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C68F" w14:textId="40FAA10F" w:rsidR="007116C7" w:rsidRPr="009A3A58" w:rsidRDefault="007116C7" w:rsidP="00DB7395">
      <w:pPr>
        <w:pStyle w:val="naisnod"/>
        <w:spacing w:before="0" w:after="0"/>
        <w:ind w:firstLine="720"/>
        <w:rPr>
          <w:sz w:val="28"/>
          <w:szCs w:val="28"/>
        </w:rPr>
      </w:pPr>
      <w:r w:rsidRPr="009A3A58">
        <w:rPr>
          <w:sz w:val="28"/>
          <w:szCs w:val="28"/>
        </w:rPr>
        <w:t>Izziņa par atzinumos sniegtajiem iebildumiem</w:t>
      </w:r>
      <w:r w:rsidR="00B347B9" w:rsidRPr="009A3A58">
        <w:rPr>
          <w:sz w:val="28"/>
          <w:szCs w:val="28"/>
        </w:rPr>
        <w:t xml:space="preserve"> par Ministru kabineta </w:t>
      </w:r>
      <w:r w:rsidR="00EB0258">
        <w:rPr>
          <w:sz w:val="28"/>
          <w:szCs w:val="28"/>
        </w:rPr>
        <w:t>noteikumu</w:t>
      </w:r>
      <w:r w:rsidR="00B347B9" w:rsidRPr="009A3A58">
        <w:rPr>
          <w:sz w:val="28"/>
          <w:szCs w:val="28"/>
        </w:rPr>
        <w:t xml:space="preserve"> projektu</w:t>
      </w:r>
    </w:p>
    <w:tbl>
      <w:tblPr>
        <w:tblW w:w="0" w:type="auto"/>
        <w:tblInd w:w="1779" w:type="dxa"/>
        <w:tblLook w:val="00A0" w:firstRow="1" w:lastRow="0" w:firstColumn="1" w:lastColumn="0" w:noHBand="0" w:noVBand="0"/>
      </w:tblPr>
      <w:tblGrid>
        <w:gridCol w:w="11134"/>
      </w:tblGrid>
      <w:tr w:rsidR="007116C7" w:rsidRPr="009A3A58" w14:paraId="691CB66E" w14:textId="77777777" w:rsidTr="00B347B9">
        <w:tc>
          <w:tcPr>
            <w:tcW w:w="11134" w:type="dxa"/>
            <w:tcBorders>
              <w:bottom w:val="single" w:sz="6" w:space="0" w:color="000000"/>
            </w:tcBorders>
          </w:tcPr>
          <w:p w14:paraId="54194945" w14:textId="2656D0A9" w:rsidR="007116C7" w:rsidRPr="009A3A58" w:rsidRDefault="00EB0258" w:rsidP="007B4FDB">
            <w:pPr>
              <w:jc w:val="center"/>
            </w:pPr>
            <w:r w:rsidRPr="00EB0258">
              <w:rPr>
                <w:b/>
                <w:bCs/>
                <w:sz w:val="28"/>
                <w:szCs w:val="28"/>
              </w:rPr>
              <w:t>"Kārtība, kādā veic tiesību akta projekta sākotnējās ietekmes izvērtēšanu"</w:t>
            </w:r>
          </w:p>
        </w:tc>
      </w:tr>
    </w:tbl>
    <w:p w14:paraId="0D8F760D" w14:textId="77777777" w:rsidR="007116C7" w:rsidRPr="009A3A58" w:rsidRDefault="007116C7" w:rsidP="009623BC">
      <w:pPr>
        <w:pStyle w:val="naisc"/>
        <w:spacing w:before="0" w:after="0"/>
        <w:ind w:firstLine="1080"/>
      </w:pPr>
      <w:r w:rsidRPr="009A3A58">
        <w:t>(dokumenta veids un nosaukums)</w:t>
      </w:r>
    </w:p>
    <w:p w14:paraId="53B08D44" w14:textId="77777777" w:rsidR="007B4C0F" w:rsidRPr="009A3A58" w:rsidRDefault="007B4C0F" w:rsidP="00DB7395">
      <w:pPr>
        <w:pStyle w:val="naisf"/>
        <w:spacing w:before="0" w:after="0"/>
        <w:ind w:firstLine="720"/>
      </w:pPr>
    </w:p>
    <w:p w14:paraId="37283A8D" w14:textId="77777777" w:rsidR="007B4C0F" w:rsidRPr="009A3A58" w:rsidRDefault="007B4C0F" w:rsidP="00184479">
      <w:pPr>
        <w:pStyle w:val="naisf"/>
        <w:spacing w:before="0" w:after="0"/>
        <w:ind w:firstLine="0"/>
        <w:jc w:val="center"/>
        <w:rPr>
          <w:b/>
        </w:rPr>
      </w:pPr>
      <w:r w:rsidRPr="009A3A58">
        <w:rPr>
          <w:b/>
        </w:rPr>
        <w:t xml:space="preserve">I. Jautājumi, par kuriem saskaņošanā </w:t>
      </w:r>
      <w:r w:rsidR="00134188" w:rsidRPr="009A3A58">
        <w:rPr>
          <w:b/>
        </w:rPr>
        <w:t xml:space="preserve">vienošanās </w:t>
      </w:r>
      <w:r w:rsidRPr="009A3A58">
        <w:rPr>
          <w:b/>
        </w:rPr>
        <w:t>nav panākta</w:t>
      </w:r>
    </w:p>
    <w:p w14:paraId="1D5B0CB1" w14:textId="77777777" w:rsidR="007B4C0F" w:rsidRPr="009A3A58" w:rsidRDefault="007B4C0F" w:rsidP="00DB7395">
      <w:pPr>
        <w:pStyle w:val="naisf"/>
        <w:spacing w:before="0" w:after="0"/>
        <w:ind w:firstLine="720"/>
        <w:rPr>
          <w:sz w:val="16"/>
          <w:szCs w:val="16"/>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9A3A58" w14:paraId="28D9356E"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9029121" w14:textId="77777777" w:rsidR="005F4BFD" w:rsidRPr="009A3A58" w:rsidRDefault="005F4BFD" w:rsidP="0036160E">
            <w:pPr>
              <w:pStyle w:val="naisc"/>
              <w:spacing w:before="0" w:after="0"/>
            </w:pPr>
            <w:r w:rsidRPr="009A3A58">
              <w:t>Nr. p.</w:t>
            </w:r>
            <w:r w:rsidR="00D64FB0" w:rsidRPr="009A3A58">
              <w:t> </w:t>
            </w:r>
            <w:r w:rsidRPr="009A3A58">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2868CFD" w14:textId="77777777" w:rsidR="005F4BFD" w:rsidRPr="009A3A58" w:rsidRDefault="005F4BFD" w:rsidP="00364BB6">
            <w:pPr>
              <w:pStyle w:val="naisc"/>
              <w:spacing w:before="0" w:after="0"/>
              <w:ind w:firstLine="12"/>
            </w:pPr>
            <w:r w:rsidRPr="009A3A5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EDB6BE5" w14:textId="77777777" w:rsidR="005F4BFD" w:rsidRPr="009A3A58" w:rsidRDefault="005F4BFD" w:rsidP="00364BB6">
            <w:pPr>
              <w:pStyle w:val="naisc"/>
              <w:spacing w:before="0" w:after="0"/>
              <w:ind w:right="3"/>
            </w:pPr>
            <w:r w:rsidRPr="009A3A58">
              <w:t>Atzinumā norādītais ministrijas (citas institūcijas) iebildums</w:t>
            </w:r>
            <w:r w:rsidR="00184479" w:rsidRPr="009A3A58">
              <w:t>,</w:t>
            </w:r>
            <w:r w:rsidR="000E5509" w:rsidRPr="009A3A58">
              <w:t xml:space="preserve"> kā arī saskaņošanā papildus izteiktais iebildums</w:t>
            </w:r>
            <w:r w:rsidRPr="009A3A58">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C733EB" w14:textId="77777777" w:rsidR="005F4BFD" w:rsidRPr="009A3A58" w:rsidRDefault="005F4BFD" w:rsidP="00364BB6">
            <w:pPr>
              <w:pStyle w:val="naisc"/>
              <w:spacing w:before="0" w:after="0"/>
              <w:ind w:firstLine="21"/>
            </w:pPr>
            <w:r w:rsidRPr="009A3A58">
              <w:t>Atbildīgās ministrijas pamatojums</w:t>
            </w:r>
            <w:r w:rsidR="009307F2" w:rsidRPr="009A3A58">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F1F955C" w14:textId="77777777" w:rsidR="005F4BFD" w:rsidRPr="009A3A58" w:rsidRDefault="005F4BFD" w:rsidP="00364BB6">
            <w:pPr>
              <w:jc w:val="center"/>
            </w:pPr>
            <w:r w:rsidRPr="009A3A5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9B1E635" w14:textId="77777777" w:rsidR="005F4BFD" w:rsidRPr="009A3A58" w:rsidRDefault="005F4BFD" w:rsidP="00364BB6">
            <w:pPr>
              <w:jc w:val="center"/>
            </w:pPr>
            <w:r w:rsidRPr="009A3A58">
              <w:t>Projekta attiecīgā punkta (panta) galīgā redakcija</w:t>
            </w:r>
          </w:p>
        </w:tc>
      </w:tr>
      <w:tr w:rsidR="005F4BFD" w:rsidRPr="009A3A58" w14:paraId="191D5CFB" w14:textId="77777777" w:rsidTr="00C25C56">
        <w:tc>
          <w:tcPr>
            <w:tcW w:w="708" w:type="dxa"/>
            <w:tcBorders>
              <w:top w:val="single" w:sz="6" w:space="0" w:color="000000"/>
              <w:left w:val="single" w:sz="6" w:space="0" w:color="000000"/>
              <w:bottom w:val="single" w:sz="6" w:space="0" w:color="000000"/>
              <w:right w:val="single" w:sz="6" w:space="0" w:color="000000"/>
            </w:tcBorders>
          </w:tcPr>
          <w:p w14:paraId="2FE37CF3" w14:textId="77777777" w:rsidR="005F4BFD" w:rsidRPr="009A3A58" w:rsidRDefault="008A36C9" w:rsidP="008A36C9">
            <w:pPr>
              <w:pStyle w:val="naisc"/>
              <w:spacing w:before="0" w:after="0"/>
              <w:rPr>
                <w:sz w:val="20"/>
                <w:szCs w:val="20"/>
              </w:rPr>
            </w:pPr>
            <w:r w:rsidRPr="009A3A58">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53D54C3" w14:textId="77777777" w:rsidR="005F4BFD" w:rsidRPr="009A3A58" w:rsidRDefault="008A36C9" w:rsidP="008A36C9">
            <w:pPr>
              <w:pStyle w:val="naisc"/>
              <w:spacing w:before="0" w:after="0"/>
              <w:ind w:firstLine="720"/>
              <w:rPr>
                <w:sz w:val="20"/>
                <w:szCs w:val="20"/>
              </w:rPr>
            </w:pPr>
            <w:r w:rsidRPr="009A3A58">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CE9988D" w14:textId="77777777" w:rsidR="005F4BFD" w:rsidRPr="009A3A58" w:rsidRDefault="008A36C9" w:rsidP="008A36C9">
            <w:pPr>
              <w:pStyle w:val="naisc"/>
              <w:spacing w:before="0" w:after="0"/>
              <w:ind w:firstLine="720"/>
              <w:rPr>
                <w:sz w:val="20"/>
                <w:szCs w:val="20"/>
              </w:rPr>
            </w:pPr>
            <w:r w:rsidRPr="009A3A58">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88E3FA7" w14:textId="77777777" w:rsidR="005F4BFD" w:rsidRPr="009A3A58" w:rsidRDefault="008A36C9" w:rsidP="008A36C9">
            <w:pPr>
              <w:pStyle w:val="naisc"/>
              <w:spacing w:before="0" w:after="0"/>
              <w:ind w:firstLine="720"/>
              <w:rPr>
                <w:sz w:val="20"/>
                <w:szCs w:val="20"/>
              </w:rPr>
            </w:pPr>
            <w:r w:rsidRPr="009A3A58">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42CA8C2" w14:textId="77777777" w:rsidR="005F4BFD" w:rsidRPr="009A3A58" w:rsidRDefault="008A36C9" w:rsidP="008A36C9">
            <w:pPr>
              <w:jc w:val="center"/>
              <w:rPr>
                <w:sz w:val="20"/>
                <w:szCs w:val="20"/>
              </w:rPr>
            </w:pPr>
            <w:r w:rsidRPr="009A3A58">
              <w:rPr>
                <w:sz w:val="20"/>
                <w:szCs w:val="20"/>
              </w:rPr>
              <w:t>5</w:t>
            </w:r>
          </w:p>
        </w:tc>
        <w:tc>
          <w:tcPr>
            <w:tcW w:w="1920" w:type="dxa"/>
            <w:tcBorders>
              <w:top w:val="single" w:sz="4" w:space="0" w:color="auto"/>
              <w:left w:val="single" w:sz="4" w:space="0" w:color="auto"/>
              <w:bottom w:val="single" w:sz="4" w:space="0" w:color="auto"/>
            </w:tcBorders>
          </w:tcPr>
          <w:p w14:paraId="5052F211" w14:textId="77777777" w:rsidR="005F4BFD" w:rsidRPr="009A3A58" w:rsidRDefault="008A36C9" w:rsidP="008A36C9">
            <w:pPr>
              <w:jc w:val="center"/>
              <w:rPr>
                <w:sz w:val="20"/>
                <w:szCs w:val="20"/>
              </w:rPr>
            </w:pPr>
            <w:r w:rsidRPr="009A3A58">
              <w:rPr>
                <w:sz w:val="20"/>
                <w:szCs w:val="20"/>
              </w:rPr>
              <w:t>6</w:t>
            </w:r>
          </w:p>
        </w:tc>
      </w:tr>
    </w:tbl>
    <w:p w14:paraId="1624E1FA" w14:textId="77777777" w:rsidR="007B4C0F" w:rsidRPr="009A3A58" w:rsidRDefault="007B4C0F" w:rsidP="007B4C0F">
      <w:pPr>
        <w:pStyle w:val="naisf"/>
        <w:spacing w:before="0" w:after="0"/>
        <w:ind w:firstLine="0"/>
      </w:pPr>
    </w:p>
    <w:p w14:paraId="1FFDF2EA" w14:textId="77777777" w:rsidR="005D67F7" w:rsidRPr="009A3A58" w:rsidRDefault="005D67F7" w:rsidP="005D67F7">
      <w:pPr>
        <w:pStyle w:val="naisf"/>
        <w:spacing w:before="0" w:after="0"/>
        <w:ind w:firstLine="0"/>
        <w:rPr>
          <w:b/>
        </w:rPr>
      </w:pPr>
      <w:r w:rsidRPr="009A3A58">
        <w:rPr>
          <w:b/>
        </w:rPr>
        <w:t xml:space="preserve">Informācija par </w:t>
      </w:r>
      <w:proofErr w:type="spellStart"/>
      <w:r w:rsidRPr="009A3A58">
        <w:rPr>
          <w:b/>
        </w:rPr>
        <w:t>starpministriju</w:t>
      </w:r>
      <w:proofErr w:type="spellEnd"/>
      <w:r w:rsidRPr="009A3A58">
        <w:rPr>
          <w:b/>
        </w:rPr>
        <w:t xml:space="preserve"> (starpinstitūciju) sanāksmi vai elektronisko saskaņošanu</w:t>
      </w:r>
    </w:p>
    <w:p w14:paraId="6C5CAC3C" w14:textId="77777777" w:rsidR="005D67F7" w:rsidRPr="009A3A58" w:rsidRDefault="005D67F7" w:rsidP="005D67F7">
      <w:pPr>
        <w:pStyle w:val="naisf"/>
        <w:spacing w:before="0" w:after="0"/>
        <w:ind w:firstLine="0"/>
        <w:rPr>
          <w:b/>
        </w:rPr>
      </w:pPr>
    </w:p>
    <w:tbl>
      <w:tblPr>
        <w:tblW w:w="13793" w:type="dxa"/>
        <w:tblLook w:val="00A0" w:firstRow="1" w:lastRow="0" w:firstColumn="1" w:lastColumn="0" w:noHBand="0" w:noVBand="0"/>
      </w:tblPr>
      <w:tblGrid>
        <w:gridCol w:w="6157"/>
        <w:gridCol w:w="1230"/>
        <w:gridCol w:w="6406"/>
      </w:tblGrid>
      <w:tr w:rsidR="00B347B9" w:rsidRPr="009A3A58" w14:paraId="19901DF1" w14:textId="77777777" w:rsidTr="206E6EBE">
        <w:tc>
          <w:tcPr>
            <w:tcW w:w="6157" w:type="dxa"/>
          </w:tcPr>
          <w:p w14:paraId="3A486099" w14:textId="77777777" w:rsidR="00B347B9" w:rsidRPr="009A3A58" w:rsidRDefault="00B347B9" w:rsidP="00536F88">
            <w:pPr>
              <w:pStyle w:val="naisf"/>
              <w:spacing w:before="0" w:after="0"/>
              <w:ind w:firstLine="0"/>
            </w:pPr>
            <w:r w:rsidRPr="009A3A58">
              <w:t>Datums</w:t>
            </w:r>
          </w:p>
        </w:tc>
        <w:tc>
          <w:tcPr>
            <w:tcW w:w="7636" w:type="dxa"/>
            <w:gridSpan w:val="2"/>
          </w:tcPr>
          <w:p w14:paraId="05AEAF84" w14:textId="578D1724" w:rsidR="00B347B9" w:rsidRPr="009A3A58" w:rsidRDefault="00BB21E8" w:rsidP="206E6EBE">
            <w:pPr>
              <w:pStyle w:val="NormalWeb"/>
              <w:spacing w:before="0" w:beforeAutospacing="0" w:after="0" w:afterAutospacing="0"/>
              <w:jc w:val="both"/>
            </w:pPr>
            <w:r w:rsidRPr="005F563B">
              <w:t>0</w:t>
            </w:r>
            <w:r w:rsidR="005F563B" w:rsidRPr="005F563B">
              <w:t>6</w:t>
            </w:r>
            <w:r w:rsidR="002C2DF8" w:rsidRPr="005F563B">
              <w:t>.0</w:t>
            </w:r>
            <w:r w:rsidRPr="005F563B">
              <w:t>8</w:t>
            </w:r>
            <w:r w:rsidR="002C2DF8" w:rsidRPr="005F563B">
              <w:t>.202</w:t>
            </w:r>
            <w:r w:rsidR="00EB0258" w:rsidRPr="005F563B">
              <w:t>1</w:t>
            </w:r>
            <w:r w:rsidR="002C2DF8" w:rsidRPr="005F563B">
              <w:t>.</w:t>
            </w:r>
            <w:r w:rsidR="00AC4199" w:rsidRPr="005F563B">
              <w:t xml:space="preserve"> </w:t>
            </w:r>
            <w:r w:rsidR="00AC4199">
              <w:t>(</w:t>
            </w:r>
            <w:r w:rsidR="005F563B">
              <w:t>saskaņošanas sanāksme</w:t>
            </w:r>
            <w:r w:rsidR="00AC4199">
              <w:t>)</w:t>
            </w:r>
          </w:p>
        </w:tc>
      </w:tr>
      <w:tr w:rsidR="00B347B9" w:rsidRPr="009A3A58" w14:paraId="18A24DB9" w14:textId="77777777" w:rsidTr="206E6EBE">
        <w:tc>
          <w:tcPr>
            <w:tcW w:w="6157" w:type="dxa"/>
          </w:tcPr>
          <w:p w14:paraId="48D968DD" w14:textId="77777777" w:rsidR="00B347B9" w:rsidRPr="009A3A58" w:rsidRDefault="00B347B9" w:rsidP="00536F88">
            <w:pPr>
              <w:pStyle w:val="naisf"/>
              <w:spacing w:before="0" w:after="0"/>
              <w:ind w:firstLine="0"/>
            </w:pPr>
          </w:p>
        </w:tc>
        <w:tc>
          <w:tcPr>
            <w:tcW w:w="7636" w:type="dxa"/>
            <w:gridSpan w:val="2"/>
          </w:tcPr>
          <w:p w14:paraId="5798B69B" w14:textId="77777777" w:rsidR="00B347B9" w:rsidRPr="009A3A58" w:rsidRDefault="00B347B9" w:rsidP="00536F88">
            <w:pPr>
              <w:pStyle w:val="NormalWeb"/>
              <w:spacing w:before="0" w:beforeAutospacing="0" w:after="0" w:afterAutospacing="0"/>
            </w:pPr>
          </w:p>
        </w:tc>
      </w:tr>
      <w:tr w:rsidR="00B347B9" w:rsidRPr="009A3A58" w14:paraId="638B30F5" w14:textId="77777777" w:rsidTr="206E6EBE">
        <w:tc>
          <w:tcPr>
            <w:tcW w:w="6157" w:type="dxa"/>
          </w:tcPr>
          <w:p w14:paraId="258C7DE3" w14:textId="77777777" w:rsidR="00B347B9" w:rsidRPr="009A3A58" w:rsidRDefault="00B347B9" w:rsidP="00536F88">
            <w:pPr>
              <w:pStyle w:val="naiskr"/>
              <w:spacing w:before="0" w:after="0"/>
            </w:pPr>
            <w:r w:rsidRPr="009A3A58">
              <w:t>Saskaņošanas dalībnieki</w:t>
            </w:r>
          </w:p>
        </w:tc>
        <w:tc>
          <w:tcPr>
            <w:tcW w:w="7636" w:type="dxa"/>
            <w:gridSpan w:val="2"/>
          </w:tcPr>
          <w:p w14:paraId="19C6327A" w14:textId="132B5F7D" w:rsidR="00B347B9" w:rsidRPr="009A3A58" w:rsidRDefault="00EB0258" w:rsidP="007B4FDB">
            <w:pPr>
              <w:jc w:val="both"/>
              <w:rPr>
                <w:shd w:val="clear" w:color="auto" w:fill="FFFFFF"/>
              </w:rPr>
            </w:pPr>
            <w:r w:rsidRPr="00EB0258">
              <w:t xml:space="preserve">Tieslietu ministrija, Finanšu ministrija, Aizsardzības ministrija, Ārlietu ministrija, Ekonomikas ministrija, Iekšlietu ministrija, Izglītības un zinātnes ministrija, Kultūras ministrija, Labklājības ministrija, Satiksmes ministrija, Veselības ministrija, Vides aizsardzības un reģionālās attīstības ministrija, Zemkopības ministrija, Pārresoru koordinācijas centrs, Latvijas Pašvaldību savienība, Korupcijas novēršanas un apkarošanas birojs, Latvijas Brīvo arodbiedrību savienība, Latvijas Darba devēju konfederācija, biedrība "Sabiedriskās politikas centrs "PROVIDUS"", biedrība "Latvijas </w:t>
            </w:r>
            <w:proofErr w:type="spellStart"/>
            <w:r w:rsidRPr="00EB0258">
              <w:t>Izvērtētāju</w:t>
            </w:r>
            <w:proofErr w:type="spellEnd"/>
            <w:r w:rsidRPr="00EB0258">
              <w:t xml:space="preserve"> asociācija", Latvijas Tirdzniecības un rūpniecības kamera un Eiropas Latviešu apvienība.</w:t>
            </w:r>
          </w:p>
        </w:tc>
      </w:tr>
      <w:tr w:rsidR="00B347B9" w:rsidRPr="009A3A58" w14:paraId="7C4657F7" w14:textId="77777777" w:rsidTr="206E6EBE">
        <w:trPr>
          <w:trHeight w:val="285"/>
        </w:trPr>
        <w:tc>
          <w:tcPr>
            <w:tcW w:w="6157" w:type="dxa"/>
          </w:tcPr>
          <w:p w14:paraId="6DE22182" w14:textId="77777777" w:rsidR="00B347B9" w:rsidRPr="009A3A58" w:rsidRDefault="00B347B9" w:rsidP="00536F88">
            <w:pPr>
              <w:pStyle w:val="naiskr"/>
              <w:spacing w:before="0" w:after="0"/>
            </w:pPr>
          </w:p>
        </w:tc>
        <w:tc>
          <w:tcPr>
            <w:tcW w:w="1230" w:type="dxa"/>
          </w:tcPr>
          <w:p w14:paraId="172C77C2" w14:textId="77777777" w:rsidR="00B347B9" w:rsidRPr="009A3A58" w:rsidRDefault="00B347B9" w:rsidP="00536F88">
            <w:pPr>
              <w:pStyle w:val="naiskr"/>
              <w:spacing w:before="0" w:after="0"/>
              <w:ind w:firstLine="720"/>
            </w:pPr>
          </w:p>
        </w:tc>
        <w:tc>
          <w:tcPr>
            <w:tcW w:w="6406" w:type="dxa"/>
          </w:tcPr>
          <w:p w14:paraId="1FFB06F3" w14:textId="77777777" w:rsidR="00B347B9" w:rsidRPr="009A3A58" w:rsidRDefault="00B347B9" w:rsidP="00536F88">
            <w:pPr>
              <w:pStyle w:val="naiskr"/>
              <w:spacing w:before="0" w:after="0"/>
              <w:ind w:firstLine="12"/>
            </w:pPr>
          </w:p>
        </w:tc>
      </w:tr>
      <w:tr w:rsidR="00B347B9" w:rsidRPr="009A3A58" w14:paraId="24A8BCA3" w14:textId="77777777" w:rsidTr="206E6EBE">
        <w:trPr>
          <w:trHeight w:val="383"/>
        </w:trPr>
        <w:tc>
          <w:tcPr>
            <w:tcW w:w="6157" w:type="dxa"/>
          </w:tcPr>
          <w:p w14:paraId="31A987B5" w14:textId="2B420EED" w:rsidR="00B347B9" w:rsidRPr="009A3A58" w:rsidRDefault="00B347B9" w:rsidP="00536F88">
            <w:pPr>
              <w:pStyle w:val="naiskr"/>
              <w:spacing w:before="0" w:after="0"/>
            </w:pPr>
            <w:r>
              <w:t>Saskaņošanas dalībnieki izskatīja šādu ministriju (citu institūciju) iebildumus</w:t>
            </w:r>
            <w:r w:rsidR="63FD1B21">
              <w:t xml:space="preserve"> un priekšlikumus</w:t>
            </w:r>
          </w:p>
        </w:tc>
        <w:tc>
          <w:tcPr>
            <w:tcW w:w="7636" w:type="dxa"/>
            <w:gridSpan w:val="2"/>
          </w:tcPr>
          <w:p w14:paraId="7582594C" w14:textId="315918F7" w:rsidR="00462E1C" w:rsidRPr="009A3A58" w:rsidRDefault="00E75211" w:rsidP="00E75211">
            <w:pPr>
              <w:pStyle w:val="naiskr"/>
              <w:spacing w:before="0" w:after="0"/>
              <w:jc w:val="both"/>
            </w:pPr>
            <w:r w:rsidRPr="00EB0258">
              <w:t xml:space="preserve">Tieslietu ministrija, Finanšu ministrija, Aizsardzības ministrija, Ārlietu ministrija, Ekonomikas ministrija, Iekšlietu ministrija, Izglītības un zinātnes ministrija, Labklājības ministrija, Veselības ministrija, Vides aizsardzības un reģionālās attīstības ministrija, Latvijas Brīvo arodbiedrību savienība, Latvijas </w:t>
            </w:r>
            <w:r w:rsidRPr="00EB0258">
              <w:lastRenderedPageBreak/>
              <w:t>Darba devēju konfederācija, biedrība "Sabiedrisk</w:t>
            </w:r>
            <w:r>
              <w:t>ās politikas centrs "PROVIDUS""</w:t>
            </w:r>
            <w:r w:rsidR="00E12585">
              <w:t>, b</w:t>
            </w:r>
            <w:r w:rsidR="00E12585" w:rsidRPr="00D14791">
              <w:rPr>
                <w:rFonts w:eastAsia="Calibri"/>
                <w:bCs/>
                <w:szCs w:val="28"/>
              </w:rPr>
              <w:t xml:space="preserve">iedrība </w:t>
            </w:r>
            <w:r w:rsidR="00E12585" w:rsidRPr="00EB0258">
              <w:t>"</w:t>
            </w:r>
            <w:r w:rsidR="00E12585" w:rsidRPr="00D14791">
              <w:rPr>
                <w:rFonts w:eastAsia="Calibri"/>
                <w:bCs/>
                <w:szCs w:val="28"/>
              </w:rPr>
              <w:t>Latvijas Pilsoniskā alianse</w:t>
            </w:r>
            <w:r w:rsidR="00E12585" w:rsidRPr="00EB0258">
              <w:t>"</w:t>
            </w:r>
            <w:r w:rsidR="00E12585">
              <w:rPr>
                <w:rFonts w:eastAsia="Calibri"/>
                <w:bCs/>
                <w:szCs w:val="28"/>
              </w:rPr>
              <w:t>.</w:t>
            </w:r>
          </w:p>
        </w:tc>
      </w:tr>
      <w:tr w:rsidR="00B347B9" w:rsidRPr="009A3A58" w14:paraId="37134265" w14:textId="77777777" w:rsidTr="206E6EBE">
        <w:tc>
          <w:tcPr>
            <w:tcW w:w="6157" w:type="dxa"/>
          </w:tcPr>
          <w:p w14:paraId="78596EC9" w14:textId="77777777" w:rsidR="00B347B9" w:rsidRPr="009A3A58" w:rsidRDefault="00B347B9" w:rsidP="00536F88">
            <w:pPr>
              <w:pStyle w:val="naiskr"/>
              <w:spacing w:before="0" w:after="0"/>
            </w:pPr>
          </w:p>
          <w:p w14:paraId="19FC105B" w14:textId="77777777" w:rsidR="00B347B9" w:rsidRPr="009A3A58" w:rsidRDefault="00B347B9" w:rsidP="00536F88">
            <w:pPr>
              <w:pStyle w:val="naiskr"/>
              <w:spacing w:before="0" w:after="0"/>
            </w:pPr>
            <w:r w:rsidRPr="009A3A58">
              <w:t>Ministrijas (citas institūcijas), kuras nav ieradušās uz sanāksmi vai kuras nav atbildējušas uz uzaicinājumu piedalīties elektroniskajā saskaņošanā</w:t>
            </w:r>
          </w:p>
        </w:tc>
        <w:tc>
          <w:tcPr>
            <w:tcW w:w="7636" w:type="dxa"/>
            <w:gridSpan w:val="2"/>
          </w:tcPr>
          <w:p w14:paraId="760C25EF" w14:textId="77777777" w:rsidR="00B347B9" w:rsidRPr="009A3A58" w:rsidRDefault="00B347B9" w:rsidP="00536F88">
            <w:pPr>
              <w:pStyle w:val="naiskr"/>
              <w:spacing w:before="0" w:after="0"/>
              <w:ind w:firstLine="720"/>
            </w:pPr>
          </w:p>
          <w:p w14:paraId="4B18287A" w14:textId="77777777" w:rsidR="00B347B9" w:rsidRPr="009A3A58" w:rsidRDefault="00B347B9" w:rsidP="00536F88"/>
          <w:p w14:paraId="78D5A476" w14:textId="77777777" w:rsidR="00B347B9" w:rsidRPr="009A3A58" w:rsidRDefault="00B347B9" w:rsidP="00536F88"/>
        </w:tc>
      </w:tr>
    </w:tbl>
    <w:p w14:paraId="78E6FC86" w14:textId="77777777" w:rsidR="00683081" w:rsidRPr="009A3A58" w:rsidRDefault="00B347B9" w:rsidP="005C6B7B">
      <w:r w:rsidRPr="009A3A58">
        <w:t xml:space="preserve"> </w:t>
      </w:r>
    </w:p>
    <w:p w14:paraId="507286BB" w14:textId="77777777" w:rsidR="007B4C0F" w:rsidRPr="009A3A58" w:rsidRDefault="007B4C0F" w:rsidP="00184479">
      <w:pPr>
        <w:pStyle w:val="naisf"/>
        <w:spacing w:before="0" w:after="0"/>
        <w:ind w:firstLine="0"/>
        <w:jc w:val="center"/>
        <w:rPr>
          <w:b/>
        </w:rPr>
      </w:pPr>
      <w:r w:rsidRPr="009A3A58">
        <w:rPr>
          <w:b/>
        </w:rPr>
        <w:t>II. </w:t>
      </w:r>
      <w:r w:rsidR="00134188" w:rsidRPr="009A3A58">
        <w:rPr>
          <w:b/>
        </w:rPr>
        <w:t>Jautājumi, par kuriem saskaņošanā vienošan</w:t>
      </w:r>
      <w:r w:rsidR="00144622" w:rsidRPr="009A3A58">
        <w:rPr>
          <w:b/>
        </w:rPr>
        <w:t>ā</w:t>
      </w:r>
      <w:r w:rsidR="00134188" w:rsidRPr="009A3A58">
        <w:rPr>
          <w:b/>
        </w:rPr>
        <w:t>s ir panākta</w:t>
      </w:r>
    </w:p>
    <w:p w14:paraId="54A79D0F" w14:textId="77777777" w:rsidR="007B4C0F" w:rsidRPr="009A3A58" w:rsidRDefault="007B4C0F" w:rsidP="00DB7395">
      <w:pPr>
        <w:pStyle w:val="naisf"/>
        <w:spacing w:before="0" w:after="0"/>
        <w:ind w:firstLine="720"/>
      </w:pPr>
    </w:p>
    <w:tbl>
      <w:tblPr>
        <w:tblW w:w="1554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686"/>
        <w:gridCol w:w="4536"/>
        <w:gridCol w:w="2551"/>
        <w:gridCol w:w="4075"/>
      </w:tblGrid>
      <w:tr w:rsidR="008C7D4B" w:rsidRPr="00ED0B5D" w14:paraId="17C7E018" w14:textId="77777777" w:rsidTr="00FD7A6D">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411C38" w14:textId="77777777" w:rsidR="00134188" w:rsidRPr="00ED0B5D" w:rsidRDefault="00134188" w:rsidP="009623BC">
            <w:pPr>
              <w:pStyle w:val="naisc"/>
              <w:spacing w:before="0" w:after="0"/>
              <w:rPr>
                <w:sz w:val="20"/>
                <w:szCs w:val="20"/>
              </w:rPr>
            </w:pPr>
            <w:r w:rsidRPr="00ED0B5D">
              <w:rPr>
                <w:sz w:val="20"/>
                <w:szCs w:val="20"/>
              </w:rPr>
              <w:t>Nr. p.</w:t>
            </w:r>
            <w:r w:rsidR="00D64FB0" w:rsidRPr="00ED0B5D">
              <w:rPr>
                <w:sz w:val="20"/>
                <w:szCs w:val="20"/>
              </w:rPr>
              <w:t> </w:t>
            </w:r>
            <w:r w:rsidRPr="00ED0B5D">
              <w:rPr>
                <w:sz w:val="20"/>
                <w:szCs w:val="20"/>
              </w:rPr>
              <w:t>k.</w:t>
            </w:r>
          </w:p>
        </w:tc>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E46D09" w14:textId="77777777" w:rsidR="00134188" w:rsidRPr="00ED0B5D" w:rsidRDefault="00134188" w:rsidP="009623BC">
            <w:pPr>
              <w:pStyle w:val="naisc"/>
              <w:spacing w:before="0" w:after="0"/>
              <w:ind w:firstLine="12"/>
              <w:rPr>
                <w:sz w:val="20"/>
                <w:szCs w:val="20"/>
              </w:rPr>
            </w:pPr>
            <w:r w:rsidRPr="00ED0B5D">
              <w:rPr>
                <w:sz w:val="20"/>
                <w:szCs w:val="20"/>
              </w:rPr>
              <w:t>Saskaņošanai nosūtītā projekta redakcija (konkrēta punkta (panta) redakcija)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3799D5" w14:textId="77777777" w:rsidR="00134188" w:rsidRPr="00ED0B5D" w:rsidRDefault="00134188" w:rsidP="009623BC">
            <w:pPr>
              <w:pStyle w:val="naisc"/>
              <w:spacing w:before="0" w:after="0"/>
              <w:ind w:right="3"/>
              <w:rPr>
                <w:sz w:val="20"/>
                <w:szCs w:val="20"/>
              </w:rPr>
            </w:pPr>
            <w:r w:rsidRPr="00ED0B5D">
              <w:rPr>
                <w:sz w:val="20"/>
                <w:szCs w:val="20"/>
              </w:rPr>
              <w:t>Atzinumā norādītais ministrijas (citas institūcijas) iebildums, kā arī saskaņošanā papildus izteiktais iebildums par projekta konkrēto punktu (pantu)</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1556A0" w14:textId="77777777" w:rsidR="00134188" w:rsidRPr="00ED0B5D" w:rsidRDefault="00134188" w:rsidP="009623BC">
            <w:pPr>
              <w:pStyle w:val="naisc"/>
              <w:spacing w:before="0" w:after="0"/>
              <w:ind w:firstLine="21"/>
              <w:rPr>
                <w:sz w:val="20"/>
                <w:szCs w:val="20"/>
              </w:rPr>
            </w:pPr>
            <w:r w:rsidRPr="00ED0B5D">
              <w:rPr>
                <w:sz w:val="20"/>
                <w:szCs w:val="20"/>
              </w:rPr>
              <w:t>Atbildīgās ministrijas norāde</w:t>
            </w:r>
            <w:r w:rsidR="006C1C48" w:rsidRPr="00ED0B5D">
              <w:rPr>
                <w:sz w:val="20"/>
                <w:szCs w:val="20"/>
              </w:rPr>
              <w:t xml:space="preserve"> par to, ka </w:t>
            </w:r>
            <w:r w:rsidRPr="00ED0B5D">
              <w:rPr>
                <w:sz w:val="20"/>
                <w:szCs w:val="20"/>
              </w:rPr>
              <w:t>iebildums ir ņemts vērā</w:t>
            </w:r>
            <w:r w:rsidR="006455E7" w:rsidRPr="00ED0B5D">
              <w:rPr>
                <w:sz w:val="20"/>
                <w:szCs w:val="20"/>
              </w:rPr>
              <w:t>,</w:t>
            </w:r>
            <w:r w:rsidRPr="00ED0B5D">
              <w:rPr>
                <w:sz w:val="20"/>
                <w:szCs w:val="20"/>
              </w:rPr>
              <w:t xml:space="preserve"> vai </w:t>
            </w:r>
            <w:r w:rsidR="006C1C48" w:rsidRPr="00ED0B5D">
              <w:rPr>
                <w:sz w:val="20"/>
                <w:szCs w:val="20"/>
              </w:rPr>
              <w:t xml:space="preserve">informācija par saskaņošanā </w:t>
            </w:r>
            <w:r w:rsidR="00022B0F" w:rsidRPr="00ED0B5D">
              <w:rPr>
                <w:sz w:val="20"/>
                <w:szCs w:val="20"/>
              </w:rPr>
              <w:t>panākto alternatīvo risinājumu</w:t>
            </w:r>
          </w:p>
        </w:tc>
        <w:tc>
          <w:tcPr>
            <w:tcW w:w="4075" w:type="dxa"/>
            <w:tcBorders>
              <w:top w:val="single" w:sz="4" w:space="0" w:color="auto"/>
              <w:left w:val="single" w:sz="4" w:space="0" w:color="auto"/>
              <w:bottom w:val="single" w:sz="4" w:space="0" w:color="auto"/>
            </w:tcBorders>
            <w:vAlign w:val="center"/>
          </w:tcPr>
          <w:p w14:paraId="1CA8EE3A" w14:textId="77777777" w:rsidR="00134188" w:rsidRPr="00ED0B5D" w:rsidRDefault="00134188" w:rsidP="009623BC">
            <w:pPr>
              <w:jc w:val="center"/>
              <w:rPr>
                <w:sz w:val="20"/>
                <w:szCs w:val="20"/>
              </w:rPr>
            </w:pPr>
            <w:r w:rsidRPr="00ED0B5D">
              <w:rPr>
                <w:sz w:val="20"/>
                <w:szCs w:val="20"/>
              </w:rPr>
              <w:t>Projekta attiecīgā punkta (panta) galīgā redakcija</w:t>
            </w:r>
          </w:p>
        </w:tc>
      </w:tr>
      <w:tr w:rsidR="008C7D4B" w:rsidRPr="00ED0B5D" w14:paraId="0EA4AB5A" w14:textId="77777777" w:rsidTr="00FD7A6D">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CB4F5" w14:textId="77777777" w:rsidR="00134188" w:rsidRPr="00ED0B5D" w:rsidRDefault="003B71E0" w:rsidP="003B71E0">
            <w:pPr>
              <w:pStyle w:val="naisc"/>
              <w:spacing w:before="0" w:after="0"/>
              <w:rPr>
                <w:sz w:val="20"/>
                <w:szCs w:val="20"/>
              </w:rPr>
            </w:pPr>
            <w:r w:rsidRPr="00ED0B5D">
              <w:rPr>
                <w:sz w:val="20"/>
                <w:szCs w:val="20"/>
              </w:rPr>
              <w:t>1</w:t>
            </w:r>
          </w:p>
        </w:tc>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71CB5" w14:textId="77777777" w:rsidR="00134188" w:rsidRPr="00ED0B5D" w:rsidRDefault="00F34AAB" w:rsidP="00530E28">
            <w:pPr>
              <w:pStyle w:val="naisc"/>
              <w:spacing w:before="0" w:after="0"/>
              <w:ind w:firstLine="720"/>
              <w:rPr>
                <w:sz w:val="20"/>
                <w:szCs w:val="20"/>
              </w:rPr>
            </w:pPr>
            <w:r w:rsidRPr="00ED0B5D">
              <w:rPr>
                <w:sz w:val="20"/>
                <w:szCs w:val="20"/>
              </w:rPr>
              <w:t>2</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450F58" w14:textId="77777777" w:rsidR="00134188" w:rsidRPr="00ED0B5D" w:rsidRDefault="003B71E0" w:rsidP="003B71E0">
            <w:pPr>
              <w:pStyle w:val="naisc"/>
              <w:spacing w:before="0" w:after="0"/>
              <w:ind w:firstLine="720"/>
              <w:rPr>
                <w:sz w:val="20"/>
                <w:szCs w:val="20"/>
              </w:rPr>
            </w:pPr>
            <w:r w:rsidRPr="00ED0B5D">
              <w:rPr>
                <w:sz w:val="20"/>
                <w:szCs w:val="20"/>
              </w:rPr>
              <w:t>3</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A504E" w14:textId="77777777" w:rsidR="00134188" w:rsidRPr="00ED0B5D" w:rsidRDefault="003B71E0" w:rsidP="00530E28">
            <w:pPr>
              <w:pStyle w:val="naisc"/>
              <w:spacing w:before="0" w:after="0"/>
              <w:ind w:firstLine="720"/>
              <w:jc w:val="left"/>
              <w:rPr>
                <w:sz w:val="20"/>
                <w:szCs w:val="20"/>
              </w:rPr>
            </w:pPr>
            <w:r w:rsidRPr="00ED0B5D">
              <w:rPr>
                <w:sz w:val="20"/>
                <w:szCs w:val="20"/>
              </w:rPr>
              <w:t>4</w:t>
            </w:r>
          </w:p>
        </w:tc>
        <w:tc>
          <w:tcPr>
            <w:tcW w:w="4075" w:type="dxa"/>
            <w:tcBorders>
              <w:top w:val="single" w:sz="4" w:space="0" w:color="auto"/>
              <w:left w:val="single" w:sz="4" w:space="0" w:color="auto"/>
              <w:bottom w:val="single" w:sz="4" w:space="0" w:color="auto"/>
            </w:tcBorders>
          </w:tcPr>
          <w:p w14:paraId="2A976FB1" w14:textId="77777777" w:rsidR="00134188" w:rsidRPr="00ED0B5D" w:rsidRDefault="003B71E0" w:rsidP="003B71E0">
            <w:pPr>
              <w:jc w:val="center"/>
              <w:rPr>
                <w:sz w:val="20"/>
                <w:szCs w:val="20"/>
              </w:rPr>
            </w:pPr>
            <w:r w:rsidRPr="00ED0B5D">
              <w:rPr>
                <w:sz w:val="20"/>
                <w:szCs w:val="20"/>
              </w:rPr>
              <w:t>5</w:t>
            </w:r>
          </w:p>
        </w:tc>
      </w:tr>
      <w:tr w:rsidR="008C7D4B" w:rsidRPr="00ED0B5D" w14:paraId="083DECE0" w14:textId="77777777" w:rsidTr="00FD7A6D">
        <w:tc>
          <w:tcPr>
            <w:tcW w:w="701" w:type="dxa"/>
            <w:tcBorders>
              <w:top w:val="single" w:sz="4" w:space="0" w:color="auto"/>
              <w:left w:val="single" w:sz="4" w:space="0" w:color="auto"/>
              <w:bottom w:val="single" w:sz="4" w:space="0" w:color="auto"/>
              <w:right w:val="single" w:sz="4" w:space="0" w:color="auto"/>
            </w:tcBorders>
          </w:tcPr>
          <w:p w14:paraId="4B044637" w14:textId="016F7ACB" w:rsidR="001774E2" w:rsidRPr="00ED0B5D" w:rsidRDefault="001774E2" w:rsidP="00F40C5D">
            <w:pPr>
              <w:pStyle w:val="naisc"/>
              <w:numPr>
                <w:ilvl w:val="0"/>
                <w:numId w:val="1"/>
              </w:numPr>
              <w:spacing w:before="0" w:after="0"/>
              <w:ind w:left="168" w:right="318" w:hanging="219"/>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BE47F48" w14:textId="523F5411" w:rsidR="00B23158" w:rsidRPr="00ED0B5D" w:rsidRDefault="1E902831" w:rsidP="00B23158">
            <w:pPr>
              <w:pStyle w:val="naisc"/>
              <w:spacing w:before="0" w:after="0"/>
              <w:jc w:val="both"/>
              <w:rPr>
                <w:sz w:val="20"/>
                <w:szCs w:val="20"/>
              </w:rPr>
            </w:pPr>
            <w:r w:rsidRPr="00ED0B5D">
              <w:rPr>
                <w:sz w:val="20"/>
                <w:szCs w:val="20"/>
              </w:rPr>
              <w:t>Anotācijas I sadaļa</w:t>
            </w:r>
            <w:r w:rsidR="008B74F4">
              <w:rPr>
                <w:sz w:val="20"/>
                <w:szCs w:val="20"/>
              </w:rPr>
              <w:t>s</w:t>
            </w:r>
            <w:r w:rsidRPr="00ED0B5D">
              <w:rPr>
                <w:sz w:val="20"/>
                <w:szCs w:val="20"/>
              </w:rPr>
              <w:t xml:space="preserve"> 2.punkt</w:t>
            </w:r>
            <w:r w:rsidR="1930E6A4" w:rsidRPr="00ED0B5D">
              <w:rPr>
                <w:sz w:val="20"/>
                <w:szCs w:val="20"/>
              </w:rPr>
              <w:t>s</w:t>
            </w:r>
            <w:r w:rsidRPr="00ED0B5D">
              <w:rPr>
                <w:sz w:val="20"/>
                <w:szCs w:val="20"/>
              </w:rPr>
              <w:t>:</w:t>
            </w:r>
          </w:p>
          <w:p w14:paraId="390147FD" w14:textId="78BE5DC4" w:rsidR="00B23158" w:rsidRPr="00ED0B5D" w:rsidRDefault="00B23158" w:rsidP="30CAF319">
            <w:pPr>
              <w:pStyle w:val="naisc"/>
              <w:spacing w:before="0" w:after="0"/>
              <w:jc w:val="both"/>
              <w:rPr>
                <w:sz w:val="20"/>
                <w:szCs w:val="20"/>
              </w:rPr>
            </w:pPr>
          </w:p>
          <w:p w14:paraId="6B3FC019" w14:textId="2F2F1192" w:rsidR="00B23158" w:rsidRPr="00ED0B5D" w:rsidRDefault="7F8F0458">
            <w:pPr>
              <w:pStyle w:val="naisc"/>
              <w:spacing w:before="0" w:after="0"/>
              <w:jc w:val="both"/>
              <w:rPr>
                <w:sz w:val="20"/>
                <w:szCs w:val="20"/>
              </w:rPr>
            </w:pPr>
            <w:r w:rsidRPr="00ED0B5D">
              <w:rPr>
                <w:sz w:val="20"/>
                <w:szCs w:val="20"/>
              </w:rPr>
              <w:t>“Ietekmes izvērtēšana saistībā ar profesiju reglamentāciju jāveic atbilstoši noteikumu projektam pievienotajam pielikumam, lai nodrošinātu direktīvas 2018/958 pārņemšanu.”</w:t>
            </w:r>
          </w:p>
          <w:p w14:paraId="424A407B" w14:textId="6BD21A1B" w:rsidR="00B23158" w:rsidRPr="00ED0B5D" w:rsidRDefault="00B23158" w:rsidP="30CAF319">
            <w:pPr>
              <w:pStyle w:val="naisc"/>
              <w:spacing w:before="0" w:after="0"/>
              <w:jc w:val="both"/>
              <w:rPr>
                <w:sz w:val="20"/>
                <w:szCs w:val="20"/>
              </w:rPr>
            </w:pPr>
          </w:p>
          <w:p w14:paraId="5C9C335A" w14:textId="6D5A553C" w:rsidR="00B23158" w:rsidRPr="00ED0B5D" w:rsidRDefault="00B23158" w:rsidP="30CAF319">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D1D40F5" w14:textId="77777777" w:rsidR="009E43F5" w:rsidRDefault="0F1AFEE6" w:rsidP="00D059EC">
            <w:pPr>
              <w:pStyle w:val="naisc"/>
              <w:spacing w:before="0" w:after="0"/>
              <w:rPr>
                <w:sz w:val="20"/>
                <w:szCs w:val="20"/>
              </w:rPr>
            </w:pPr>
            <w:r w:rsidRPr="00ED0B5D">
              <w:rPr>
                <w:sz w:val="20"/>
                <w:szCs w:val="20"/>
              </w:rPr>
              <w:t>Izglītības un zinātnes ministrij</w:t>
            </w:r>
            <w:r w:rsidR="008C7D4B" w:rsidRPr="00ED0B5D">
              <w:rPr>
                <w:sz w:val="20"/>
                <w:szCs w:val="20"/>
              </w:rPr>
              <w:t xml:space="preserve">a </w:t>
            </w:r>
          </w:p>
          <w:p w14:paraId="374A48CB" w14:textId="7651C321" w:rsidR="00A32DB8" w:rsidRPr="00ED0B5D" w:rsidRDefault="008C7D4B" w:rsidP="00D059EC">
            <w:pPr>
              <w:pStyle w:val="naisc"/>
              <w:spacing w:before="0" w:after="0"/>
              <w:rPr>
                <w:sz w:val="20"/>
                <w:szCs w:val="20"/>
              </w:rPr>
            </w:pPr>
            <w:r w:rsidRPr="00ED0B5D">
              <w:rPr>
                <w:sz w:val="20"/>
                <w:szCs w:val="20"/>
              </w:rPr>
              <w:t>(22.06.iebildums)</w:t>
            </w:r>
            <w:r w:rsidR="0F1AFEE6" w:rsidRPr="00ED0B5D">
              <w:rPr>
                <w:sz w:val="20"/>
                <w:szCs w:val="20"/>
              </w:rPr>
              <w:t>:</w:t>
            </w:r>
          </w:p>
          <w:p w14:paraId="11199502" w14:textId="4C3D2944" w:rsidR="00A32DB8" w:rsidRPr="00ED0B5D" w:rsidRDefault="0F1AFEE6" w:rsidP="00106D38">
            <w:pPr>
              <w:ind w:firstLine="3"/>
              <w:jc w:val="both"/>
              <w:rPr>
                <w:sz w:val="20"/>
                <w:szCs w:val="20"/>
              </w:rPr>
            </w:pPr>
            <w:r w:rsidRPr="00ED0B5D">
              <w:rPr>
                <w:color w:val="000000" w:themeColor="text1"/>
                <w:sz w:val="20"/>
                <w:szCs w:val="20"/>
              </w:rPr>
              <w:t>Projekta anotācijas I. sadaļas 2. punktā projekta jauninājumu uzskaitījuma 6. punkta pēdējo teikumu lūdzam izteikt šādā redakcijā: “</w:t>
            </w:r>
            <w:r w:rsidRPr="00ED0B5D">
              <w:rPr>
                <w:sz w:val="20"/>
                <w:szCs w:val="20"/>
              </w:rPr>
              <w:t xml:space="preserve">Ietekmes izvērtēšana saistībā ar profesiju reglamentāciju jāveic atbilstoši noteikumu projektam pievienotajam pielikumam, lai nodrošinātu direktīvas 2018/958 piemērošanu.”. </w:t>
            </w:r>
          </w:p>
        </w:tc>
        <w:tc>
          <w:tcPr>
            <w:tcW w:w="2551" w:type="dxa"/>
            <w:tcBorders>
              <w:top w:val="single" w:sz="4" w:space="0" w:color="auto"/>
              <w:left w:val="single" w:sz="4" w:space="0" w:color="auto"/>
              <w:bottom w:val="single" w:sz="4" w:space="0" w:color="auto"/>
              <w:right w:val="single" w:sz="4" w:space="0" w:color="auto"/>
            </w:tcBorders>
          </w:tcPr>
          <w:p w14:paraId="385B004F" w14:textId="1693C3EA" w:rsidR="00D560D4" w:rsidRPr="00ED0B5D" w:rsidRDefault="5A08DEBD" w:rsidP="009104DE">
            <w:pPr>
              <w:pStyle w:val="naisc"/>
              <w:spacing w:before="0" w:after="0"/>
              <w:rPr>
                <w:sz w:val="20"/>
                <w:szCs w:val="20"/>
              </w:rPr>
            </w:pPr>
            <w:r w:rsidRPr="00ED0B5D">
              <w:rPr>
                <w:sz w:val="20"/>
                <w:szCs w:val="20"/>
              </w:rPr>
              <w:t>Ņemts vērā</w:t>
            </w:r>
          </w:p>
        </w:tc>
        <w:tc>
          <w:tcPr>
            <w:tcW w:w="4075" w:type="dxa"/>
            <w:tcBorders>
              <w:top w:val="single" w:sz="4" w:space="0" w:color="auto"/>
              <w:left w:val="single" w:sz="4" w:space="0" w:color="auto"/>
              <w:bottom w:val="single" w:sz="4" w:space="0" w:color="auto"/>
            </w:tcBorders>
          </w:tcPr>
          <w:p w14:paraId="5AAF680F" w14:textId="5DBED5A7" w:rsidR="00D560D4" w:rsidRPr="00ED0B5D" w:rsidRDefault="15063AF0" w:rsidP="00D560D4">
            <w:pPr>
              <w:jc w:val="both"/>
              <w:rPr>
                <w:sz w:val="20"/>
                <w:szCs w:val="20"/>
              </w:rPr>
            </w:pPr>
            <w:r w:rsidRPr="00ED0B5D">
              <w:rPr>
                <w:sz w:val="20"/>
                <w:szCs w:val="20"/>
              </w:rPr>
              <w:t>Precizēts anotācijas I sadaļas 2.punkts:</w:t>
            </w:r>
          </w:p>
          <w:p w14:paraId="084126BB" w14:textId="0C06D831" w:rsidR="00D560D4" w:rsidRPr="00ED0B5D" w:rsidRDefault="00D560D4" w:rsidP="30CAF319">
            <w:pPr>
              <w:jc w:val="both"/>
              <w:rPr>
                <w:sz w:val="20"/>
                <w:szCs w:val="20"/>
              </w:rPr>
            </w:pPr>
          </w:p>
          <w:p w14:paraId="18F829B8" w14:textId="268F2F03" w:rsidR="00D560D4" w:rsidRPr="00ED0B5D" w:rsidRDefault="15063AF0" w:rsidP="30CAF319">
            <w:pPr>
              <w:jc w:val="both"/>
              <w:rPr>
                <w:sz w:val="20"/>
                <w:szCs w:val="20"/>
              </w:rPr>
            </w:pPr>
            <w:r w:rsidRPr="00ED0B5D">
              <w:rPr>
                <w:sz w:val="20"/>
                <w:szCs w:val="20"/>
              </w:rPr>
              <w:t xml:space="preserve">“Ietekmes izvērtēšana saistībā ar profesiju reglamentāciju jāveic atbilstoši noteikumu projektam pievienotajam pielikumam, lai nodrošinātu direktīvas 2018/958 </w:t>
            </w:r>
            <w:r w:rsidRPr="00ED0B5D">
              <w:rPr>
                <w:b/>
                <w:bCs/>
                <w:sz w:val="20"/>
                <w:szCs w:val="20"/>
              </w:rPr>
              <w:t>piemērošanu</w:t>
            </w:r>
            <w:r w:rsidRPr="00ED0B5D">
              <w:rPr>
                <w:sz w:val="20"/>
                <w:szCs w:val="20"/>
              </w:rPr>
              <w:t>.”</w:t>
            </w:r>
          </w:p>
          <w:p w14:paraId="6AD6005C" w14:textId="03001F54" w:rsidR="00D560D4" w:rsidRPr="00ED0B5D" w:rsidRDefault="00D560D4" w:rsidP="30CAF319">
            <w:pPr>
              <w:jc w:val="both"/>
              <w:rPr>
                <w:sz w:val="20"/>
                <w:szCs w:val="20"/>
              </w:rPr>
            </w:pPr>
          </w:p>
          <w:p w14:paraId="0D6F773C" w14:textId="42CD0ADA" w:rsidR="00D560D4" w:rsidRPr="00ED0B5D" w:rsidRDefault="00D560D4" w:rsidP="30CAF319">
            <w:pPr>
              <w:jc w:val="both"/>
              <w:rPr>
                <w:sz w:val="20"/>
                <w:szCs w:val="20"/>
              </w:rPr>
            </w:pPr>
          </w:p>
        </w:tc>
      </w:tr>
      <w:tr w:rsidR="009E43F5" w:rsidRPr="00ED0B5D" w14:paraId="117E3624" w14:textId="77777777" w:rsidTr="00FD7A6D">
        <w:tc>
          <w:tcPr>
            <w:tcW w:w="701" w:type="dxa"/>
            <w:tcBorders>
              <w:top w:val="single" w:sz="4" w:space="0" w:color="auto"/>
              <w:left w:val="single" w:sz="4" w:space="0" w:color="auto"/>
              <w:bottom w:val="single" w:sz="4" w:space="0" w:color="auto"/>
              <w:right w:val="single" w:sz="4" w:space="0" w:color="auto"/>
            </w:tcBorders>
          </w:tcPr>
          <w:p w14:paraId="5E864850" w14:textId="77777777" w:rsidR="009E43F5" w:rsidRPr="00ED0B5D" w:rsidRDefault="009E43F5" w:rsidP="00F40C5D">
            <w:pPr>
              <w:pStyle w:val="naisc"/>
              <w:numPr>
                <w:ilvl w:val="0"/>
                <w:numId w:val="1"/>
              </w:numPr>
              <w:spacing w:before="0" w:after="0"/>
              <w:ind w:left="168" w:right="318" w:hanging="219"/>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D84CEAA" w14:textId="77777777" w:rsidR="00106D38" w:rsidRPr="00ED0B5D" w:rsidRDefault="00106D38" w:rsidP="00106D38">
            <w:pPr>
              <w:pStyle w:val="naisc"/>
              <w:spacing w:before="0" w:after="0"/>
              <w:jc w:val="both"/>
              <w:rPr>
                <w:sz w:val="20"/>
                <w:szCs w:val="20"/>
              </w:rPr>
            </w:pPr>
            <w:r w:rsidRPr="00ED0B5D">
              <w:rPr>
                <w:sz w:val="20"/>
                <w:szCs w:val="20"/>
              </w:rPr>
              <w:t>Anotācijas V sadaļas 1.tabula</w:t>
            </w:r>
          </w:p>
          <w:p w14:paraId="2AF930F1" w14:textId="77777777" w:rsidR="00106D38" w:rsidRPr="00ED0B5D" w:rsidRDefault="00106D38" w:rsidP="00106D38">
            <w:pPr>
              <w:pStyle w:val="naisc"/>
              <w:spacing w:before="0" w:after="0"/>
              <w:jc w:val="both"/>
              <w:rPr>
                <w:sz w:val="20"/>
                <w:szCs w:val="20"/>
              </w:rPr>
            </w:pPr>
          </w:p>
          <w:p w14:paraId="609106FE" w14:textId="74A65235" w:rsidR="009E43F5" w:rsidRPr="00ED0B5D" w:rsidRDefault="009E43F5" w:rsidP="00B23158">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0B8CA76" w14:textId="77777777" w:rsidR="009E43F5" w:rsidRDefault="009E43F5" w:rsidP="009E43F5">
            <w:pPr>
              <w:pStyle w:val="naisc"/>
              <w:spacing w:before="0" w:after="0"/>
              <w:rPr>
                <w:sz w:val="20"/>
                <w:szCs w:val="20"/>
              </w:rPr>
            </w:pPr>
            <w:r w:rsidRPr="00ED0B5D">
              <w:rPr>
                <w:sz w:val="20"/>
                <w:szCs w:val="20"/>
              </w:rPr>
              <w:t xml:space="preserve">Izglītības un zinātnes ministrija </w:t>
            </w:r>
          </w:p>
          <w:p w14:paraId="58C44D4B" w14:textId="5F326FBF" w:rsidR="009E43F5" w:rsidRDefault="009E43F5" w:rsidP="009E43F5">
            <w:pPr>
              <w:pStyle w:val="naisc"/>
              <w:spacing w:before="0" w:after="0"/>
              <w:rPr>
                <w:sz w:val="20"/>
                <w:szCs w:val="20"/>
              </w:rPr>
            </w:pPr>
            <w:r w:rsidRPr="00ED0B5D">
              <w:rPr>
                <w:sz w:val="20"/>
                <w:szCs w:val="20"/>
              </w:rPr>
              <w:t>(22.06.iebildums):</w:t>
            </w:r>
          </w:p>
          <w:p w14:paraId="5D7381F4" w14:textId="3DAE0A0C" w:rsidR="009E43F5" w:rsidRPr="00ED0B5D" w:rsidRDefault="009E43F5" w:rsidP="009E43F5">
            <w:pPr>
              <w:jc w:val="both"/>
              <w:rPr>
                <w:sz w:val="20"/>
                <w:szCs w:val="20"/>
              </w:rPr>
            </w:pPr>
            <w:r w:rsidRPr="00ED0B5D">
              <w:rPr>
                <w:sz w:val="20"/>
                <w:szCs w:val="20"/>
              </w:rPr>
              <w:t>Lūdzam precizēt projekta anotācijas V. sadaļas 1. tabulu, paredzot, ka:</w:t>
            </w:r>
          </w:p>
          <w:p w14:paraId="334D51E5" w14:textId="77777777" w:rsidR="009E43F5" w:rsidRPr="00ED0B5D" w:rsidRDefault="009E43F5" w:rsidP="009E43F5">
            <w:pPr>
              <w:ind w:firstLine="709"/>
              <w:jc w:val="both"/>
              <w:rPr>
                <w:sz w:val="20"/>
                <w:szCs w:val="20"/>
              </w:rPr>
            </w:pPr>
            <w:r w:rsidRPr="00ED0B5D">
              <w:rPr>
                <w:sz w:val="20"/>
                <w:szCs w:val="20"/>
              </w:rPr>
              <w:t>2.1. aili</w:t>
            </w:r>
          </w:p>
          <w:tbl>
            <w:tblPr>
              <w:tblW w:w="0" w:type="auto"/>
              <w:tblLayout w:type="fixed"/>
              <w:tblLook w:val="04A0" w:firstRow="1" w:lastRow="0" w:firstColumn="1" w:lastColumn="0" w:noHBand="0" w:noVBand="1"/>
            </w:tblPr>
            <w:tblGrid>
              <w:gridCol w:w="1050"/>
              <w:gridCol w:w="900"/>
              <w:gridCol w:w="855"/>
              <w:gridCol w:w="765"/>
            </w:tblGrid>
            <w:tr w:rsidR="009E43F5" w:rsidRPr="00ED0B5D" w14:paraId="3C85C9DF" w14:textId="77777777" w:rsidTr="00392836">
              <w:tc>
                <w:tcPr>
                  <w:tcW w:w="1050" w:type="dxa"/>
                  <w:tcBorders>
                    <w:top w:val="single" w:sz="8" w:space="0" w:color="auto"/>
                    <w:left w:val="single" w:sz="8" w:space="0" w:color="auto"/>
                    <w:bottom w:val="single" w:sz="8" w:space="0" w:color="auto"/>
                    <w:right w:val="single" w:sz="8" w:space="0" w:color="auto"/>
                  </w:tcBorders>
                </w:tcPr>
                <w:p w14:paraId="384B9961" w14:textId="77777777" w:rsidR="009E43F5" w:rsidRPr="00ED0B5D" w:rsidRDefault="009E43F5" w:rsidP="009E43F5">
                  <w:pPr>
                    <w:rPr>
                      <w:sz w:val="20"/>
                      <w:szCs w:val="20"/>
                    </w:rPr>
                  </w:pPr>
                  <w:r w:rsidRPr="00ED0B5D">
                    <w:rPr>
                      <w:sz w:val="20"/>
                      <w:szCs w:val="20"/>
                    </w:rPr>
                    <w:t>Direktīvas 2018/958 4. panta 1. punkts, 7. panta 4. punkts</w:t>
                  </w:r>
                </w:p>
              </w:tc>
              <w:tc>
                <w:tcPr>
                  <w:tcW w:w="900" w:type="dxa"/>
                  <w:tcBorders>
                    <w:top w:val="single" w:sz="8" w:space="0" w:color="auto"/>
                    <w:left w:val="single" w:sz="8" w:space="0" w:color="auto"/>
                    <w:bottom w:val="single" w:sz="8" w:space="0" w:color="auto"/>
                    <w:right w:val="single" w:sz="8" w:space="0" w:color="auto"/>
                  </w:tcBorders>
                </w:tcPr>
                <w:p w14:paraId="4747FA40" w14:textId="77777777" w:rsidR="009E43F5" w:rsidRPr="00ED0B5D" w:rsidRDefault="009E43F5" w:rsidP="009E43F5">
                  <w:pPr>
                    <w:rPr>
                      <w:sz w:val="20"/>
                      <w:szCs w:val="20"/>
                    </w:rPr>
                  </w:pPr>
                  <w:r w:rsidRPr="00ED0B5D">
                    <w:rPr>
                      <w:sz w:val="20"/>
                      <w:szCs w:val="20"/>
                    </w:rPr>
                    <w:t>Projekta 7.13. apakšpunkts</w:t>
                  </w:r>
                </w:p>
              </w:tc>
              <w:tc>
                <w:tcPr>
                  <w:tcW w:w="855" w:type="dxa"/>
                  <w:tcBorders>
                    <w:top w:val="single" w:sz="8" w:space="0" w:color="auto"/>
                    <w:left w:val="single" w:sz="8" w:space="0" w:color="auto"/>
                    <w:bottom w:val="single" w:sz="8" w:space="0" w:color="auto"/>
                    <w:right w:val="single" w:sz="8" w:space="0" w:color="auto"/>
                  </w:tcBorders>
                </w:tcPr>
                <w:p w14:paraId="2F584530" w14:textId="77777777" w:rsidR="009E43F5" w:rsidRPr="00ED0B5D" w:rsidRDefault="009E43F5" w:rsidP="009E43F5">
                  <w:pPr>
                    <w:rPr>
                      <w:sz w:val="20"/>
                      <w:szCs w:val="20"/>
                    </w:rPr>
                  </w:pPr>
                  <w:r w:rsidRPr="00ED0B5D">
                    <w:rPr>
                      <w:sz w:val="20"/>
                      <w:szCs w:val="20"/>
                    </w:rPr>
                    <w:t>Tiks ieviesta pilnībā</w:t>
                  </w:r>
                </w:p>
              </w:tc>
              <w:tc>
                <w:tcPr>
                  <w:tcW w:w="765" w:type="dxa"/>
                  <w:tcBorders>
                    <w:top w:val="single" w:sz="8" w:space="0" w:color="auto"/>
                    <w:left w:val="single" w:sz="8" w:space="0" w:color="auto"/>
                    <w:bottom w:val="single" w:sz="8" w:space="0" w:color="auto"/>
                    <w:right w:val="single" w:sz="8" w:space="0" w:color="auto"/>
                  </w:tcBorders>
                </w:tcPr>
                <w:p w14:paraId="68631767" w14:textId="77777777" w:rsidR="009E43F5" w:rsidRPr="00ED0B5D" w:rsidRDefault="009E43F5" w:rsidP="009E43F5">
                  <w:pPr>
                    <w:rPr>
                      <w:sz w:val="20"/>
                      <w:szCs w:val="20"/>
                    </w:rPr>
                  </w:pPr>
                  <w:r w:rsidRPr="00ED0B5D">
                    <w:rPr>
                      <w:sz w:val="20"/>
                      <w:szCs w:val="20"/>
                    </w:rPr>
                    <w:t>Neparedz stingrākas prasības</w:t>
                  </w:r>
                </w:p>
              </w:tc>
            </w:tr>
          </w:tbl>
          <w:p w14:paraId="739E48B9" w14:textId="77777777" w:rsidR="009E43F5" w:rsidRPr="00ED0B5D" w:rsidRDefault="009E43F5" w:rsidP="009E43F5">
            <w:pPr>
              <w:rPr>
                <w:color w:val="000000" w:themeColor="text1"/>
                <w:sz w:val="20"/>
                <w:szCs w:val="20"/>
              </w:rPr>
            </w:pPr>
            <w:r w:rsidRPr="00ED0B5D">
              <w:rPr>
                <w:color w:val="000000" w:themeColor="text1"/>
                <w:sz w:val="20"/>
                <w:szCs w:val="20"/>
              </w:rPr>
              <w:t xml:space="preserve"> </w:t>
            </w:r>
          </w:p>
          <w:p w14:paraId="1A58E3CF" w14:textId="77777777" w:rsidR="009E43F5" w:rsidRPr="00ED0B5D" w:rsidRDefault="009E43F5" w:rsidP="009E43F5">
            <w:pPr>
              <w:rPr>
                <w:color w:val="000000" w:themeColor="text1"/>
                <w:sz w:val="20"/>
                <w:szCs w:val="20"/>
              </w:rPr>
            </w:pPr>
            <w:r w:rsidRPr="00ED0B5D">
              <w:rPr>
                <w:color w:val="000000" w:themeColor="text1"/>
                <w:sz w:val="20"/>
                <w:szCs w:val="20"/>
              </w:rPr>
              <w:t>aizstāt ar aili šādā redakcijā:</w:t>
            </w:r>
          </w:p>
          <w:p w14:paraId="5F2846C0" w14:textId="77777777" w:rsidR="009E43F5" w:rsidRPr="00ED0B5D" w:rsidRDefault="009E43F5" w:rsidP="009E43F5">
            <w:pPr>
              <w:rPr>
                <w:color w:val="000000" w:themeColor="text1"/>
                <w:sz w:val="20"/>
                <w:szCs w:val="20"/>
              </w:rPr>
            </w:pPr>
            <w:r w:rsidRPr="00ED0B5D">
              <w:rPr>
                <w:color w:val="000000" w:themeColor="text1"/>
                <w:sz w:val="20"/>
                <w:szCs w:val="20"/>
              </w:rPr>
              <w:lastRenderedPageBreak/>
              <w:t xml:space="preserve"> </w:t>
            </w:r>
          </w:p>
          <w:tbl>
            <w:tblPr>
              <w:tblW w:w="0" w:type="auto"/>
              <w:tblLayout w:type="fixed"/>
              <w:tblLook w:val="04A0" w:firstRow="1" w:lastRow="0" w:firstColumn="1" w:lastColumn="0" w:noHBand="0" w:noVBand="1"/>
            </w:tblPr>
            <w:tblGrid>
              <w:gridCol w:w="1161"/>
              <w:gridCol w:w="1239"/>
              <w:gridCol w:w="856"/>
              <w:gridCol w:w="1071"/>
            </w:tblGrid>
            <w:tr w:rsidR="009E43F5" w:rsidRPr="00ED0B5D" w14:paraId="6831A36C" w14:textId="77777777" w:rsidTr="00392836">
              <w:tc>
                <w:tcPr>
                  <w:tcW w:w="1161" w:type="dxa"/>
                  <w:tcBorders>
                    <w:top w:val="single" w:sz="8" w:space="0" w:color="auto"/>
                    <w:left w:val="single" w:sz="8" w:space="0" w:color="auto"/>
                    <w:bottom w:val="single" w:sz="8" w:space="0" w:color="auto"/>
                    <w:right w:val="single" w:sz="8" w:space="0" w:color="auto"/>
                  </w:tcBorders>
                </w:tcPr>
                <w:p w14:paraId="272F29B0" w14:textId="77777777" w:rsidR="009E43F5" w:rsidRPr="00ED0B5D" w:rsidRDefault="009E43F5" w:rsidP="009E43F5">
                  <w:pPr>
                    <w:rPr>
                      <w:sz w:val="20"/>
                      <w:szCs w:val="20"/>
                    </w:rPr>
                  </w:pPr>
                  <w:r w:rsidRPr="00ED0B5D">
                    <w:rPr>
                      <w:sz w:val="20"/>
                      <w:szCs w:val="20"/>
                    </w:rPr>
                    <w:t>Direktīvas 2018/958 4. panta 1. punkts, 7. panta 4. punkts</w:t>
                  </w:r>
                </w:p>
              </w:tc>
              <w:tc>
                <w:tcPr>
                  <w:tcW w:w="1239" w:type="dxa"/>
                  <w:tcBorders>
                    <w:top w:val="single" w:sz="8" w:space="0" w:color="auto"/>
                    <w:left w:val="single" w:sz="8" w:space="0" w:color="auto"/>
                    <w:bottom w:val="single" w:sz="8" w:space="0" w:color="auto"/>
                    <w:right w:val="single" w:sz="8" w:space="0" w:color="auto"/>
                  </w:tcBorders>
                </w:tcPr>
                <w:p w14:paraId="575F1B07" w14:textId="77777777" w:rsidR="009E43F5" w:rsidRPr="00ED0B5D" w:rsidRDefault="009E43F5" w:rsidP="009E43F5">
                  <w:pPr>
                    <w:rPr>
                      <w:sz w:val="20"/>
                      <w:szCs w:val="20"/>
                    </w:rPr>
                  </w:pPr>
                  <w:r w:rsidRPr="00ED0B5D">
                    <w:rPr>
                      <w:sz w:val="20"/>
                      <w:szCs w:val="20"/>
                    </w:rPr>
                    <w:t>Projekta 8.13. apakšpunkts</w:t>
                  </w:r>
                </w:p>
              </w:tc>
              <w:tc>
                <w:tcPr>
                  <w:tcW w:w="856" w:type="dxa"/>
                  <w:tcBorders>
                    <w:top w:val="single" w:sz="8" w:space="0" w:color="auto"/>
                    <w:left w:val="single" w:sz="8" w:space="0" w:color="auto"/>
                    <w:bottom w:val="single" w:sz="8" w:space="0" w:color="auto"/>
                    <w:right w:val="single" w:sz="8" w:space="0" w:color="auto"/>
                  </w:tcBorders>
                </w:tcPr>
                <w:p w14:paraId="769CD06E" w14:textId="77777777" w:rsidR="009E43F5" w:rsidRPr="00ED0B5D" w:rsidRDefault="009E43F5" w:rsidP="009E43F5">
                  <w:pPr>
                    <w:rPr>
                      <w:sz w:val="20"/>
                      <w:szCs w:val="20"/>
                    </w:rPr>
                  </w:pPr>
                  <w:r w:rsidRPr="00ED0B5D">
                    <w:rPr>
                      <w:sz w:val="20"/>
                      <w:szCs w:val="20"/>
                    </w:rPr>
                    <w:t>Tiks ieviesta pilnībā</w:t>
                  </w:r>
                </w:p>
              </w:tc>
              <w:tc>
                <w:tcPr>
                  <w:tcW w:w="1071" w:type="dxa"/>
                  <w:tcBorders>
                    <w:top w:val="single" w:sz="8" w:space="0" w:color="auto"/>
                    <w:left w:val="single" w:sz="8" w:space="0" w:color="auto"/>
                    <w:bottom w:val="single" w:sz="8" w:space="0" w:color="auto"/>
                    <w:right w:val="single" w:sz="8" w:space="0" w:color="auto"/>
                  </w:tcBorders>
                </w:tcPr>
                <w:p w14:paraId="78F4F395" w14:textId="77777777" w:rsidR="009E43F5" w:rsidRPr="00ED0B5D" w:rsidRDefault="009E43F5" w:rsidP="009E43F5">
                  <w:pPr>
                    <w:rPr>
                      <w:sz w:val="20"/>
                      <w:szCs w:val="20"/>
                    </w:rPr>
                  </w:pPr>
                  <w:r w:rsidRPr="00ED0B5D">
                    <w:rPr>
                      <w:sz w:val="20"/>
                      <w:szCs w:val="20"/>
                    </w:rPr>
                    <w:t>Neparedz stingrākas prasības</w:t>
                  </w:r>
                </w:p>
              </w:tc>
            </w:tr>
          </w:tbl>
          <w:p w14:paraId="53574FA8" w14:textId="77777777" w:rsidR="009E43F5" w:rsidRPr="00ED0B5D" w:rsidRDefault="009E43F5" w:rsidP="009E43F5">
            <w:pPr>
              <w:rPr>
                <w:color w:val="000000" w:themeColor="text1"/>
                <w:sz w:val="20"/>
                <w:szCs w:val="20"/>
              </w:rPr>
            </w:pPr>
            <w:r w:rsidRPr="00ED0B5D">
              <w:rPr>
                <w:color w:val="000000" w:themeColor="text1"/>
                <w:sz w:val="20"/>
                <w:szCs w:val="20"/>
              </w:rPr>
              <w:t xml:space="preserve"> </w:t>
            </w:r>
          </w:p>
          <w:p w14:paraId="5797CFAC" w14:textId="77777777" w:rsidR="009E43F5" w:rsidRPr="00ED0B5D" w:rsidRDefault="009E43F5" w:rsidP="009E43F5">
            <w:pPr>
              <w:rPr>
                <w:color w:val="000000" w:themeColor="text1"/>
                <w:sz w:val="20"/>
                <w:szCs w:val="20"/>
              </w:rPr>
            </w:pPr>
            <w:r w:rsidRPr="00ED0B5D">
              <w:rPr>
                <w:color w:val="000000" w:themeColor="text1"/>
                <w:sz w:val="20"/>
                <w:szCs w:val="20"/>
              </w:rPr>
              <w:t>2.2. aili</w:t>
            </w:r>
          </w:p>
          <w:tbl>
            <w:tblPr>
              <w:tblW w:w="0" w:type="auto"/>
              <w:tblLayout w:type="fixed"/>
              <w:tblLook w:val="04A0" w:firstRow="1" w:lastRow="0" w:firstColumn="1" w:lastColumn="0" w:noHBand="0" w:noVBand="1"/>
            </w:tblPr>
            <w:tblGrid>
              <w:gridCol w:w="396"/>
              <w:gridCol w:w="396"/>
              <w:gridCol w:w="396"/>
              <w:gridCol w:w="935"/>
              <w:gridCol w:w="886"/>
              <w:gridCol w:w="1116"/>
              <w:gridCol w:w="236"/>
            </w:tblGrid>
            <w:tr w:rsidR="009E43F5" w:rsidRPr="00ED0B5D" w14:paraId="7BE63FF5" w14:textId="77777777" w:rsidTr="00392836">
              <w:trPr>
                <w:gridBefore w:val="1"/>
              </w:trPr>
              <w:tc>
                <w:tcPr>
                  <w:tcW w:w="396" w:type="dxa"/>
                </w:tcPr>
                <w:p w14:paraId="7606EC0C" w14:textId="77777777" w:rsidR="009E43F5" w:rsidRPr="00ED0B5D" w:rsidRDefault="009E43F5" w:rsidP="009E43F5">
                  <w:pPr>
                    <w:rPr>
                      <w:sz w:val="20"/>
                      <w:szCs w:val="20"/>
                    </w:rPr>
                  </w:pPr>
                </w:p>
              </w:tc>
              <w:tc>
                <w:tcPr>
                  <w:tcW w:w="3555" w:type="dxa"/>
                  <w:gridSpan w:val="5"/>
                </w:tcPr>
                <w:p w14:paraId="029A7E27" w14:textId="77777777" w:rsidR="009E43F5" w:rsidRPr="00ED0B5D" w:rsidRDefault="009E43F5" w:rsidP="009E43F5">
                  <w:pPr>
                    <w:rPr>
                      <w:sz w:val="20"/>
                      <w:szCs w:val="20"/>
                    </w:rPr>
                  </w:pPr>
                </w:p>
              </w:tc>
            </w:tr>
            <w:tr w:rsidR="009E43F5" w:rsidRPr="00ED0B5D" w14:paraId="523B874A" w14:textId="77777777" w:rsidTr="00392836">
              <w:trPr>
                <w:gridAfter w:val="1"/>
                <w:wAfter w:w="236" w:type="dxa"/>
              </w:trPr>
              <w:tc>
                <w:tcPr>
                  <w:tcW w:w="1188" w:type="dxa"/>
                  <w:gridSpan w:val="3"/>
                  <w:tcBorders>
                    <w:top w:val="single" w:sz="8" w:space="0" w:color="auto"/>
                    <w:left w:val="single" w:sz="8" w:space="0" w:color="auto"/>
                    <w:bottom w:val="single" w:sz="8" w:space="0" w:color="auto"/>
                    <w:right w:val="single" w:sz="8" w:space="0" w:color="auto"/>
                  </w:tcBorders>
                </w:tcPr>
                <w:p w14:paraId="4B309723" w14:textId="77777777" w:rsidR="009E43F5" w:rsidRPr="00ED0B5D" w:rsidRDefault="009E43F5" w:rsidP="009E43F5">
                  <w:pPr>
                    <w:rPr>
                      <w:sz w:val="20"/>
                      <w:szCs w:val="20"/>
                    </w:rPr>
                  </w:pPr>
                  <w:r w:rsidRPr="00ED0B5D">
                    <w:rPr>
                      <w:sz w:val="20"/>
                      <w:szCs w:val="20"/>
                    </w:rPr>
                    <w:t>Direktīvas 2018/958 11. panta 1. punkts</w:t>
                  </w:r>
                </w:p>
              </w:tc>
              <w:tc>
                <w:tcPr>
                  <w:tcW w:w="935" w:type="dxa"/>
                  <w:tcBorders>
                    <w:top w:val="single" w:sz="8" w:space="0" w:color="auto"/>
                    <w:left w:val="nil"/>
                    <w:bottom w:val="single" w:sz="8" w:space="0" w:color="auto"/>
                    <w:right w:val="single" w:sz="8" w:space="0" w:color="auto"/>
                  </w:tcBorders>
                </w:tcPr>
                <w:p w14:paraId="2222F14F" w14:textId="77777777" w:rsidR="009E43F5" w:rsidRPr="00ED0B5D" w:rsidRDefault="009E43F5" w:rsidP="009E43F5">
                  <w:pPr>
                    <w:rPr>
                      <w:sz w:val="20"/>
                      <w:szCs w:val="20"/>
                    </w:rPr>
                  </w:pPr>
                  <w:r w:rsidRPr="00ED0B5D">
                    <w:rPr>
                      <w:sz w:val="20"/>
                      <w:szCs w:val="20"/>
                    </w:rPr>
                    <w:t>Projekta 20. punkts</w:t>
                  </w:r>
                </w:p>
              </w:tc>
              <w:tc>
                <w:tcPr>
                  <w:tcW w:w="886" w:type="dxa"/>
                  <w:tcBorders>
                    <w:top w:val="single" w:sz="8" w:space="0" w:color="auto"/>
                    <w:left w:val="single" w:sz="8" w:space="0" w:color="auto"/>
                    <w:bottom w:val="single" w:sz="8" w:space="0" w:color="auto"/>
                    <w:right w:val="single" w:sz="8" w:space="0" w:color="auto"/>
                  </w:tcBorders>
                </w:tcPr>
                <w:p w14:paraId="31902424" w14:textId="77777777" w:rsidR="009E43F5" w:rsidRPr="00ED0B5D" w:rsidRDefault="009E43F5" w:rsidP="009E43F5">
                  <w:pPr>
                    <w:rPr>
                      <w:sz w:val="20"/>
                      <w:szCs w:val="20"/>
                    </w:rPr>
                  </w:pPr>
                  <w:r w:rsidRPr="00ED0B5D">
                    <w:rPr>
                      <w:sz w:val="20"/>
                      <w:szCs w:val="20"/>
                    </w:rPr>
                    <w:t>Tiks ieviesta pilnībā</w:t>
                  </w:r>
                </w:p>
              </w:tc>
              <w:tc>
                <w:tcPr>
                  <w:tcW w:w="1116" w:type="dxa"/>
                  <w:tcBorders>
                    <w:top w:val="single" w:sz="8" w:space="0" w:color="auto"/>
                    <w:left w:val="single" w:sz="8" w:space="0" w:color="auto"/>
                    <w:bottom w:val="single" w:sz="8" w:space="0" w:color="auto"/>
                    <w:right w:val="single" w:sz="8" w:space="0" w:color="auto"/>
                  </w:tcBorders>
                </w:tcPr>
                <w:p w14:paraId="01C734A6" w14:textId="77777777" w:rsidR="009E43F5" w:rsidRPr="00ED0B5D" w:rsidRDefault="009E43F5" w:rsidP="009E43F5">
                  <w:pPr>
                    <w:rPr>
                      <w:sz w:val="20"/>
                      <w:szCs w:val="20"/>
                    </w:rPr>
                  </w:pPr>
                  <w:r w:rsidRPr="00ED0B5D">
                    <w:rPr>
                      <w:sz w:val="20"/>
                      <w:szCs w:val="20"/>
                    </w:rPr>
                    <w:t>Neparedz stingrākas prasības</w:t>
                  </w:r>
                </w:p>
              </w:tc>
            </w:tr>
            <w:tr w:rsidR="009E43F5" w:rsidRPr="00ED0B5D" w14:paraId="7C0A18C5" w14:textId="77777777" w:rsidTr="00392836">
              <w:tc>
                <w:tcPr>
                  <w:tcW w:w="396" w:type="dxa"/>
                  <w:tcBorders>
                    <w:top w:val="single" w:sz="8" w:space="0" w:color="auto"/>
                    <w:left w:val="nil"/>
                    <w:bottom w:val="nil"/>
                    <w:right w:val="nil"/>
                  </w:tcBorders>
                  <w:vAlign w:val="center"/>
                </w:tcPr>
                <w:p w14:paraId="50C20A8F" w14:textId="77777777" w:rsidR="009E43F5" w:rsidRPr="00ED0B5D" w:rsidRDefault="009E43F5" w:rsidP="009E43F5">
                  <w:pPr>
                    <w:rPr>
                      <w:sz w:val="20"/>
                      <w:szCs w:val="20"/>
                    </w:rPr>
                  </w:pPr>
                </w:p>
              </w:tc>
              <w:tc>
                <w:tcPr>
                  <w:tcW w:w="396" w:type="dxa"/>
                  <w:tcBorders>
                    <w:top w:val="nil"/>
                    <w:left w:val="nil"/>
                    <w:bottom w:val="nil"/>
                    <w:right w:val="nil"/>
                  </w:tcBorders>
                  <w:vAlign w:val="center"/>
                </w:tcPr>
                <w:p w14:paraId="3F1BF747" w14:textId="77777777" w:rsidR="009E43F5" w:rsidRPr="00ED0B5D" w:rsidRDefault="009E43F5" w:rsidP="009E43F5">
                  <w:pPr>
                    <w:rPr>
                      <w:sz w:val="20"/>
                      <w:szCs w:val="20"/>
                    </w:rPr>
                  </w:pPr>
                </w:p>
              </w:tc>
              <w:tc>
                <w:tcPr>
                  <w:tcW w:w="396" w:type="dxa"/>
                  <w:tcBorders>
                    <w:top w:val="nil"/>
                    <w:left w:val="nil"/>
                    <w:bottom w:val="nil"/>
                    <w:right w:val="nil"/>
                  </w:tcBorders>
                  <w:vAlign w:val="center"/>
                </w:tcPr>
                <w:p w14:paraId="2EEA24C7" w14:textId="77777777" w:rsidR="009E43F5" w:rsidRPr="00ED0B5D" w:rsidRDefault="009E43F5" w:rsidP="009E43F5">
                  <w:pPr>
                    <w:rPr>
                      <w:sz w:val="20"/>
                      <w:szCs w:val="20"/>
                    </w:rPr>
                  </w:pPr>
                </w:p>
              </w:tc>
              <w:tc>
                <w:tcPr>
                  <w:tcW w:w="935" w:type="dxa"/>
                  <w:tcBorders>
                    <w:top w:val="single" w:sz="8" w:space="0" w:color="auto"/>
                    <w:left w:val="nil"/>
                    <w:bottom w:val="nil"/>
                    <w:right w:val="nil"/>
                  </w:tcBorders>
                  <w:vAlign w:val="center"/>
                </w:tcPr>
                <w:p w14:paraId="6791B2CB" w14:textId="77777777" w:rsidR="009E43F5" w:rsidRPr="00ED0B5D" w:rsidRDefault="009E43F5" w:rsidP="009E43F5">
                  <w:pPr>
                    <w:rPr>
                      <w:sz w:val="20"/>
                      <w:szCs w:val="20"/>
                    </w:rPr>
                  </w:pPr>
                </w:p>
              </w:tc>
              <w:tc>
                <w:tcPr>
                  <w:tcW w:w="886" w:type="dxa"/>
                  <w:tcBorders>
                    <w:top w:val="single" w:sz="8" w:space="0" w:color="auto"/>
                    <w:left w:val="nil"/>
                    <w:bottom w:val="nil"/>
                    <w:right w:val="nil"/>
                  </w:tcBorders>
                  <w:vAlign w:val="center"/>
                </w:tcPr>
                <w:p w14:paraId="5B85010B" w14:textId="77777777" w:rsidR="009E43F5" w:rsidRPr="00ED0B5D" w:rsidRDefault="009E43F5" w:rsidP="009E43F5">
                  <w:pPr>
                    <w:rPr>
                      <w:sz w:val="20"/>
                      <w:szCs w:val="20"/>
                    </w:rPr>
                  </w:pPr>
                </w:p>
              </w:tc>
              <w:tc>
                <w:tcPr>
                  <w:tcW w:w="1116" w:type="dxa"/>
                  <w:tcBorders>
                    <w:top w:val="single" w:sz="8" w:space="0" w:color="auto"/>
                    <w:left w:val="nil"/>
                    <w:bottom w:val="nil"/>
                    <w:right w:val="nil"/>
                  </w:tcBorders>
                  <w:vAlign w:val="center"/>
                </w:tcPr>
                <w:p w14:paraId="1885E109" w14:textId="77777777" w:rsidR="009E43F5" w:rsidRPr="00ED0B5D" w:rsidRDefault="009E43F5" w:rsidP="009E43F5">
                  <w:pPr>
                    <w:rPr>
                      <w:sz w:val="20"/>
                      <w:szCs w:val="20"/>
                    </w:rPr>
                  </w:pPr>
                </w:p>
              </w:tc>
              <w:tc>
                <w:tcPr>
                  <w:tcW w:w="222" w:type="dxa"/>
                  <w:tcBorders>
                    <w:top w:val="nil"/>
                    <w:left w:val="nil"/>
                    <w:bottom w:val="nil"/>
                    <w:right w:val="nil"/>
                  </w:tcBorders>
                  <w:vAlign w:val="center"/>
                </w:tcPr>
                <w:p w14:paraId="6316C82C" w14:textId="77777777" w:rsidR="009E43F5" w:rsidRPr="00ED0B5D" w:rsidRDefault="009E43F5" w:rsidP="009E43F5">
                  <w:pPr>
                    <w:rPr>
                      <w:sz w:val="20"/>
                      <w:szCs w:val="20"/>
                    </w:rPr>
                  </w:pPr>
                </w:p>
              </w:tc>
            </w:tr>
          </w:tbl>
          <w:p w14:paraId="0A66D013" w14:textId="6164F7C9" w:rsidR="009E43F5" w:rsidRPr="00ED0B5D" w:rsidRDefault="009E43F5" w:rsidP="009E43F5">
            <w:pPr>
              <w:rPr>
                <w:color w:val="000000" w:themeColor="text1"/>
                <w:sz w:val="20"/>
                <w:szCs w:val="20"/>
              </w:rPr>
            </w:pPr>
            <w:r w:rsidRPr="00ED0B5D">
              <w:rPr>
                <w:color w:val="000000" w:themeColor="text1"/>
                <w:sz w:val="20"/>
                <w:szCs w:val="20"/>
              </w:rPr>
              <w:t xml:space="preserve"> aizstāt ar aili šādā redakcijā:</w:t>
            </w:r>
          </w:p>
          <w:p w14:paraId="254931E2" w14:textId="77777777" w:rsidR="009E43F5" w:rsidRPr="00ED0B5D" w:rsidRDefault="009E43F5" w:rsidP="009E43F5">
            <w:pPr>
              <w:rPr>
                <w:color w:val="000000" w:themeColor="text1"/>
                <w:sz w:val="20"/>
                <w:szCs w:val="20"/>
              </w:rPr>
            </w:pPr>
            <w:r w:rsidRPr="00ED0B5D">
              <w:rPr>
                <w:color w:val="000000" w:themeColor="text1"/>
                <w:sz w:val="20"/>
                <w:szCs w:val="20"/>
              </w:rPr>
              <w:t xml:space="preserve"> </w:t>
            </w:r>
          </w:p>
          <w:tbl>
            <w:tblPr>
              <w:tblW w:w="0" w:type="auto"/>
              <w:tblLayout w:type="fixed"/>
              <w:tblLook w:val="04A0" w:firstRow="1" w:lastRow="0" w:firstColumn="1" w:lastColumn="0" w:noHBand="0" w:noVBand="1"/>
            </w:tblPr>
            <w:tblGrid>
              <w:gridCol w:w="1272"/>
              <w:gridCol w:w="965"/>
              <w:gridCol w:w="921"/>
              <w:gridCol w:w="1169"/>
            </w:tblGrid>
            <w:tr w:rsidR="009E43F5" w:rsidRPr="00ED0B5D" w14:paraId="287578F5" w14:textId="77777777" w:rsidTr="00392836">
              <w:tc>
                <w:tcPr>
                  <w:tcW w:w="1272" w:type="dxa"/>
                  <w:tcBorders>
                    <w:top w:val="single" w:sz="8" w:space="0" w:color="auto"/>
                    <w:left w:val="single" w:sz="8" w:space="0" w:color="auto"/>
                    <w:bottom w:val="single" w:sz="8" w:space="0" w:color="auto"/>
                    <w:right w:val="single" w:sz="8" w:space="0" w:color="auto"/>
                  </w:tcBorders>
                </w:tcPr>
                <w:p w14:paraId="040B81CC" w14:textId="77777777" w:rsidR="009E43F5" w:rsidRPr="00ED0B5D" w:rsidRDefault="009E43F5" w:rsidP="009E43F5">
                  <w:pPr>
                    <w:rPr>
                      <w:sz w:val="20"/>
                      <w:szCs w:val="20"/>
                    </w:rPr>
                  </w:pPr>
                  <w:r w:rsidRPr="00ED0B5D">
                    <w:rPr>
                      <w:sz w:val="20"/>
                      <w:szCs w:val="20"/>
                    </w:rPr>
                    <w:t>Direktīvas 2018/958 11. panta 1. punkts</w:t>
                  </w:r>
                </w:p>
              </w:tc>
              <w:tc>
                <w:tcPr>
                  <w:tcW w:w="965" w:type="dxa"/>
                  <w:tcBorders>
                    <w:top w:val="single" w:sz="8" w:space="0" w:color="auto"/>
                    <w:left w:val="single" w:sz="8" w:space="0" w:color="auto"/>
                    <w:bottom w:val="single" w:sz="8" w:space="0" w:color="auto"/>
                    <w:right w:val="single" w:sz="8" w:space="0" w:color="auto"/>
                  </w:tcBorders>
                </w:tcPr>
                <w:p w14:paraId="487F28A7" w14:textId="77777777" w:rsidR="009E43F5" w:rsidRPr="00ED0B5D" w:rsidRDefault="009E43F5" w:rsidP="009E43F5">
                  <w:pPr>
                    <w:rPr>
                      <w:sz w:val="20"/>
                      <w:szCs w:val="20"/>
                    </w:rPr>
                  </w:pPr>
                  <w:r w:rsidRPr="00ED0B5D">
                    <w:rPr>
                      <w:sz w:val="20"/>
                      <w:szCs w:val="20"/>
                    </w:rPr>
                    <w:t>Projekta 22. punkts</w:t>
                  </w:r>
                </w:p>
              </w:tc>
              <w:tc>
                <w:tcPr>
                  <w:tcW w:w="921" w:type="dxa"/>
                  <w:tcBorders>
                    <w:top w:val="single" w:sz="8" w:space="0" w:color="auto"/>
                    <w:left w:val="single" w:sz="8" w:space="0" w:color="auto"/>
                    <w:bottom w:val="single" w:sz="8" w:space="0" w:color="auto"/>
                    <w:right w:val="single" w:sz="8" w:space="0" w:color="auto"/>
                  </w:tcBorders>
                </w:tcPr>
                <w:p w14:paraId="51477BB0" w14:textId="77777777" w:rsidR="009E43F5" w:rsidRPr="00ED0B5D" w:rsidRDefault="009E43F5" w:rsidP="009E43F5">
                  <w:pPr>
                    <w:rPr>
                      <w:sz w:val="20"/>
                      <w:szCs w:val="20"/>
                    </w:rPr>
                  </w:pPr>
                  <w:r w:rsidRPr="00ED0B5D">
                    <w:rPr>
                      <w:sz w:val="20"/>
                      <w:szCs w:val="20"/>
                    </w:rPr>
                    <w:t>Tiks ieviesta pilnībā</w:t>
                  </w:r>
                </w:p>
              </w:tc>
              <w:tc>
                <w:tcPr>
                  <w:tcW w:w="1169" w:type="dxa"/>
                  <w:tcBorders>
                    <w:top w:val="single" w:sz="8" w:space="0" w:color="auto"/>
                    <w:left w:val="single" w:sz="8" w:space="0" w:color="auto"/>
                    <w:bottom w:val="single" w:sz="8" w:space="0" w:color="auto"/>
                    <w:right w:val="single" w:sz="8" w:space="0" w:color="auto"/>
                  </w:tcBorders>
                </w:tcPr>
                <w:p w14:paraId="3E60F3CB" w14:textId="77777777" w:rsidR="009E43F5" w:rsidRPr="00ED0B5D" w:rsidRDefault="009E43F5" w:rsidP="009E43F5">
                  <w:pPr>
                    <w:rPr>
                      <w:sz w:val="20"/>
                      <w:szCs w:val="20"/>
                    </w:rPr>
                  </w:pPr>
                  <w:r w:rsidRPr="00ED0B5D">
                    <w:rPr>
                      <w:sz w:val="20"/>
                      <w:szCs w:val="20"/>
                    </w:rPr>
                    <w:t>Neparedz stingrākas prasības</w:t>
                  </w:r>
                </w:p>
              </w:tc>
            </w:tr>
          </w:tbl>
          <w:p w14:paraId="36C627A0" w14:textId="77777777" w:rsidR="009E43F5" w:rsidRPr="00ED0B5D" w:rsidRDefault="009E43F5" w:rsidP="00D059EC">
            <w:pPr>
              <w:pStyle w:val="naisc"/>
              <w:spacing w:before="0"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AEAE76F" w14:textId="5EF3C169" w:rsidR="009E43F5" w:rsidRPr="00ED0B5D" w:rsidRDefault="00106D38" w:rsidP="009104DE">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2A7A4C07" w14:textId="20374FCF" w:rsidR="00530E28" w:rsidRPr="00ED0B5D" w:rsidRDefault="00530E28" w:rsidP="00106D38">
            <w:pPr>
              <w:jc w:val="both"/>
              <w:rPr>
                <w:sz w:val="20"/>
                <w:szCs w:val="20"/>
              </w:rPr>
            </w:pPr>
            <w:r>
              <w:rPr>
                <w:sz w:val="20"/>
                <w:szCs w:val="20"/>
              </w:rPr>
              <w:t xml:space="preserve">Precizēta anotācijas V sadaļas 1.tabula, </w:t>
            </w:r>
            <w:r w:rsidRPr="00F906B5">
              <w:rPr>
                <w:sz w:val="20"/>
                <w:szCs w:val="20"/>
              </w:rPr>
              <w:t>aizstājot skaitli “7.13.” ar “</w:t>
            </w:r>
            <w:r>
              <w:rPr>
                <w:sz w:val="20"/>
                <w:szCs w:val="20"/>
              </w:rPr>
              <w:t>9</w:t>
            </w:r>
            <w:r w:rsidRPr="00F906B5">
              <w:rPr>
                <w:sz w:val="20"/>
                <w:szCs w:val="20"/>
              </w:rPr>
              <w:t>.13.”</w:t>
            </w:r>
            <w:r>
              <w:rPr>
                <w:sz w:val="20"/>
                <w:szCs w:val="20"/>
              </w:rPr>
              <w:t>, kā arī skaitli “20.” ar “22.”.</w:t>
            </w:r>
          </w:p>
          <w:p w14:paraId="50BD8403" w14:textId="0F87D0CC" w:rsidR="009E43F5" w:rsidRPr="00ED0B5D" w:rsidRDefault="009E43F5" w:rsidP="00106D38">
            <w:pPr>
              <w:jc w:val="both"/>
              <w:rPr>
                <w:sz w:val="20"/>
                <w:szCs w:val="20"/>
              </w:rPr>
            </w:pPr>
          </w:p>
        </w:tc>
      </w:tr>
      <w:tr w:rsidR="00D059EC" w:rsidRPr="00ED0B5D" w14:paraId="18F7A175" w14:textId="77777777" w:rsidTr="00FD7A6D">
        <w:tc>
          <w:tcPr>
            <w:tcW w:w="701" w:type="dxa"/>
            <w:tcBorders>
              <w:top w:val="single" w:sz="4" w:space="0" w:color="auto"/>
              <w:left w:val="single" w:sz="4" w:space="0" w:color="auto"/>
              <w:bottom w:val="single" w:sz="4" w:space="0" w:color="auto"/>
              <w:right w:val="single" w:sz="4" w:space="0" w:color="auto"/>
            </w:tcBorders>
          </w:tcPr>
          <w:p w14:paraId="0D44D12D" w14:textId="2ACD46AF" w:rsidR="00D059EC" w:rsidRPr="00ED0B5D" w:rsidRDefault="00D059EC"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19FAF7A" w14:textId="2727649A" w:rsidR="00DC5A4A" w:rsidRDefault="00DC5A4A" w:rsidP="00D059EC">
            <w:pPr>
              <w:pStyle w:val="naisc"/>
              <w:spacing w:before="0" w:after="0"/>
              <w:jc w:val="both"/>
              <w:rPr>
                <w:sz w:val="20"/>
                <w:szCs w:val="20"/>
              </w:rPr>
            </w:pPr>
            <w:r>
              <w:rPr>
                <w:sz w:val="20"/>
                <w:szCs w:val="20"/>
              </w:rPr>
              <w:t>Noteikumu projekta 8.14.apakšpunkts:</w:t>
            </w:r>
          </w:p>
          <w:p w14:paraId="241953F6" w14:textId="2D4B3AD1" w:rsidR="00D059EC" w:rsidRPr="00E61154" w:rsidRDefault="00E61154" w:rsidP="00D059EC">
            <w:pPr>
              <w:pStyle w:val="naisc"/>
              <w:spacing w:before="0" w:after="0"/>
              <w:jc w:val="both"/>
              <w:rPr>
                <w:sz w:val="20"/>
                <w:szCs w:val="20"/>
              </w:rPr>
            </w:pPr>
            <w:r>
              <w:rPr>
                <w:sz w:val="20"/>
                <w:szCs w:val="20"/>
              </w:rPr>
              <w:t>“</w:t>
            </w:r>
            <w:r w:rsidRPr="00E61154">
              <w:rPr>
                <w:sz w:val="20"/>
                <w:szCs w:val="20"/>
              </w:rPr>
              <w:t>8.14. ietekmi uz valsts un pašvaldību informācijas un komunikācijas tehnoloģiju sistēmām un ar to saistīto papildu finansējumu, kas nepieciešams izmaiņu nodrošināšanai informācijas un komunikācijas tehnoloģiju sistēmās;</w:t>
            </w:r>
            <w:r>
              <w:rPr>
                <w:sz w:val="20"/>
                <w:szCs w:val="20"/>
              </w:rPr>
              <w:t>”</w:t>
            </w:r>
            <w:r w:rsidR="007E1E70">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1760BE36" w14:textId="77777777" w:rsidR="00197D2A" w:rsidRPr="00ED0B5D" w:rsidRDefault="00197D2A" w:rsidP="00197D2A">
            <w:pPr>
              <w:pStyle w:val="naisc"/>
              <w:spacing w:before="0" w:after="0"/>
              <w:rPr>
                <w:sz w:val="20"/>
                <w:szCs w:val="20"/>
              </w:rPr>
            </w:pPr>
            <w:r w:rsidRPr="00ED0B5D">
              <w:rPr>
                <w:sz w:val="20"/>
                <w:szCs w:val="20"/>
              </w:rPr>
              <w:t xml:space="preserve">VARAM </w:t>
            </w:r>
          </w:p>
          <w:p w14:paraId="756DCA6C" w14:textId="77777777" w:rsidR="00197D2A" w:rsidRPr="00ED0B5D" w:rsidRDefault="00197D2A" w:rsidP="00197D2A">
            <w:pPr>
              <w:pStyle w:val="naisc"/>
              <w:spacing w:before="0" w:after="0"/>
              <w:rPr>
                <w:sz w:val="20"/>
                <w:szCs w:val="20"/>
              </w:rPr>
            </w:pPr>
            <w:r w:rsidRPr="00ED0B5D">
              <w:rPr>
                <w:sz w:val="20"/>
                <w:szCs w:val="20"/>
              </w:rPr>
              <w:t>(29.06. iebildums):</w:t>
            </w:r>
          </w:p>
          <w:p w14:paraId="77E4762D" w14:textId="736BE11F" w:rsidR="00197D2A" w:rsidRPr="00ED0B5D" w:rsidRDefault="00197D2A" w:rsidP="00197D2A">
            <w:pPr>
              <w:pStyle w:val="xmsolistparagraph"/>
              <w:shd w:val="clear" w:color="auto" w:fill="FFFFFF"/>
              <w:spacing w:before="0" w:beforeAutospacing="0" w:after="0" w:afterAutospacing="0"/>
              <w:jc w:val="both"/>
              <w:rPr>
                <w:color w:val="201F1E"/>
                <w:sz w:val="20"/>
                <w:szCs w:val="20"/>
                <w:bdr w:val="none" w:sz="0" w:space="0" w:color="auto" w:frame="1"/>
              </w:rPr>
            </w:pPr>
            <w:r w:rsidRPr="00ED0B5D">
              <w:rPr>
                <w:sz w:val="20"/>
                <w:szCs w:val="20"/>
              </w:rPr>
              <w:t xml:space="preserve">Lūdzam izteikt Noteikumu projekta </w:t>
            </w:r>
            <w:r w:rsidRPr="00ED0B5D">
              <w:rPr>
                <w:color w:val="201F1E"/>
                <w:sz w:val="20"/>
                <w:szCs w:val="20"/>
                <w:bdr w:val="none" w:sz="0" w:space="0" w:color="auto" w:frame="1"/>
              </w:rPr>
              <w:t>8.14. apakšpunktu šādā redakcijā:</w:t>
            </w:r>
          </w:p>
          <w:p w14:paraId="12968793" w14:textId="77777777" w:rsidR="00197D2A" w:rsidRPr="00ED0B5D" w:rsidRDefault="00197D2A" w:rsidP="00197D2A">
            <w:pPr>
              <w:jc w:val="both"/>
              <w:rPr>
                <w:sz w:val="20"/>
                <w:szCs w:val="20"/>
              </w:rPr>
            </w:pPr>
            <w:r w:rsidRPr="00ED0B5D">
              <w:rPr>
                <w:sz w:val="20"/>
                <w:szCs w:val="20"/>
              </w:rPr>
              <w:t>“8.14. ietekmi uz valsts un pašvaldību informācijas un komunikācijas tehnoloģiju attīstību, tajā skaitā - resursiem;”</w:t>
            </w:r>
          </w:p>
          <w:p w14:paraId="7AB6C913" w14:textId="32914415" w:rsidR="00D059EC" w:rsidRPr="00ED0B5D" w:rsidRDefault="00197D2A" w:rsidP="00197D2A">
            <w:pPr>
              <w:jc w:val="both"/>
              <w:rPr>
                <w:i/>
                <w:iCs/>
                <w:sz w:val="20"/>
                <w:szCs w:val="20"/>
              </w:rPr>
            </w:pPr>
            <w:r w:rsidRPr="00ED0B5D">
              <w:rPr>
                <w:i/>
                <w:iCs/>
                <w:sz w:val="20"/>
                <w:szCs w:val="20"/>
              </w:rPr>
              <w:t xml:space="preserve">Pamatojums: </w:t>
            </w:r>
            <w:r w:rsidRPr="00ED0B5D">
              <w:rPr>
                <w:sz w:val="20"/>
                <w:szCs w:val="20"/>
              </w:rPr>
              <w:t xml:space="preserve">Minētā apakšpunkta mērķis ir plānoto darbību ietekmes uz informācijas un komunikācijas tehnoloģiju (turpmāk – IKT) sistēmām analīze (informācijas sistēmu attīstība, pārveide, finansējums, aktivitāšu salāgošana, atbilstība vienotajai arhitektūrai u.tml.). Ministrijas ieskatā, piedāvātā redakcija precīzāk un </w:t>
            </w:r>
            <w:proofErr w:type="spellStart"/>
            <w:r w:rsidRPr="00ED0B5D">
              <w:rPr>
                <w:sz w:val="20"/>
                <w:szCs w:val="20"/>
              </w:rPr>
              <w:t>visaptverošāk</w:t>
            </w:r>
            <w:proofErr w:type="spellEnd"/>
            <w:r w:rsidRPr="00ED0B5D">
              <w:rPr>
                <w:sz w:val="20"/>
                <w:szCs w:val="20"/>
              </w:rPr>
              <w:t xml:space="preserve"> nosaka nepieciešamās darbības, kas veicamas, lai izvērtētu tiesību akta ietekmi uz valsts un pašvaldību IKT.</w:t>
            </w:r>
          </w:p>
        </w:tc>
        <w:tc>
          <w:tcPr>
            <w:tcW w:w="2551" w:type="dxa"/>
            <w:tcBorders>
              <w:top w:val="single" w:sz="4" w:space="0" w:color="auto"/>
              <w:left w:val="single" w:sz="4" w:space="0" w:color="auto"/>
              <w:bottom w:val="single" w:sz="4" w:space="0" w:color="auto"/>
              <w:right w:val="single" w:sz="4" w:space="0" w:color="auto"/>
            </w:tcBorders>
          </w:tcPr>
          <w:p w14:paraId="514CCD65" w14:textId="1ACCE620" w:rsidR="00D059EC" w:rsidRPr="00ED0B5D" w:rsidRDefault="00DB1FB0" w:rsidP="009104DE">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60626968" w14:textId="51647057" w:rsidR="002639F0" w:rsidRDefault="002639F0" w:rsidP="00D059EC">
            <w:pPr>
              <w:jc w:val="both"/>
              <w:rPr>
                <w:sz w:val="20"/>
                <w:szCs w:val="20"/>
              </w:rPr>
            </w:pPr>
            <w:r>
              <w:rPr>
                <w:sz w:val="20"/>
                <w:szCs w:val="20"/>
              </w:rPr>
              <w:t>Precizēts noteikumu projekt</w:t>
            </w:r>
            <w:r w:rsidR="006027C5">
              <w:rPr>
                <w:sz w:val="20"/>
                <w:szCs w:val="20"/>
              </w:rPr>
              <w:t xml:space="preserve">a </w:t>
            </w:r>
            <w:r w:rsidR="00054853">
              <w:rPr>
                <w:sz w:val="20"/>
                <w:szCs w:val="20"/>
              </w:rPr>
              <w:t>9</w:t>
            </w:r>
            <w:r w:rsidR="006027C5">
              <w:rPr>
                <w:sz w:val="20"/>
                <w:szCs w:val="20"/>
              </w:rPr>
              <w:t>.15.apakšpunkts</w:t>
            </w:r>
            <w:r w:rsidR="00054853">
              <w:rPr>
                <w:sz w:val="20"/>
                <w:szCs w:val="20"/>
              </w:rPr>
              <w:t xml:space="preserve"> (mainīta punktu numerācija)</w:t>
            </w:r>
            <w:r>
              <w:rPr>
                <w:sz w:val="20"/>
                <w:szCs w:val="20"/>
              </w:rPr>
              <w:t>:</w:t>
            </w:r>
          </w:p>
          <w:p w14:paraId="0A708053" w14:textId="3B028083" w:rsidR="00D059EC" w:rsidRPr="00ED0B5D" w:rsidRDefault="002639F0" w:rsidP="00D059EC">
            <w:pPr>
              <w:jc w:val="both"/>
              <w:rPr>
                <w:sz w:val="20"/>
                <w:szCs w:val="20"/>
              </w:rPr>
            </w:pPr>
            <w:r>
              <w:rPr>
                <w:sz w:val="20"/>
                <w:szCs w:val="20"/>
              </w:rPr>
              <w:t>“</w:t>
            </w:r>
            <w:r w:rsidR="00054853">
              <w:rPr>
                <w:sz w:val="20"/>
                <w:szCs w:val="20"/>
              </w:rPr>
              <w:t>9</w:t>
            </w:r>
            <w:r w:rsidR="00ED0B5D" w:rsidRPr="00ED0B5D">
              <w:rPr>
                <w:sz w:val="20"/>
                <w:szCs w:val="20"/>
              </w:rPr>
              <w:t>.15</w:t>
            </w:r>
            <w:r w:rsidR="00197D2A" w:rsidRPr="00ED0B5D">
              <w:rPr>
                <w:sz w:val="20"/>
                <w:szCs w:val="20"/>
              </w:rPr>
              <w:t>. ietekmi uz valsts un pašvaldību informācijas un komunikācijas tehnoloģiju attīstību, tajā skaitā – resursiem;</w:t>
            </w:r>
            <w:r>
              <w:rPr>
                <w:sz w:val="20"/>
                <w:szCs w:val="20"/>
              </w:rPr>
              <w:t>”.</w:t>
            </w:r>
          </w:p>
        </w:tc>
      </w:tr>
      <w:tr w:rsidR="00D059EC" w:rsidRPr="00ED0B5D" w14:paraId="723B50C3" w14:textId="77777777" w:rsidTr="00FD7A6D">
        <w:trPr>
          <w:trHeight w:val="73"/>
        </w:trPr>
        <w:tc>
          <w:tcPr>
            <w:tcW w:w="701" w:type="dxa"/>
            <w:tcBorders>
              <w:top w:val="single" w:sz="4" w:space="0" w:color="auto"/>
              <w:left w:val="single" w:sz="4" w:space="0" w:color="auto"/>
              <w:bottom w:val="single" w:sz="4" w:space="0" w:color="auto"/>
              <w:right w:val="single" w:sz="4" w:space="0" w:color="auto"/>
            </w:tcBorders>
          </w:tcPr>
          <w:p w14:paraId="7944933A" w14:textId="77777777" w:rsidR="00D059EC" w:rsidRPr="00ED0B5D" w:rsidRDefault="00D059EC"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9E20096" w14:textId="039CC009" w:rsidR="00E35E42" w:rsidRDefault="00E35E42" w:rsidP="00E35E42">
            <w:pPr>
              <w:pStyle w:val="naisc"/>
              <w:spacing w:before="0" w:after="0"/>
              <w:jc w:val="both"/>
              <w:rPr>
                <w:sz w:val="20"/>
                <w:szCs w:val="20"/>
              </w:rPr>
            </w:pPr>
            <w:r>
              <w:rPr>
                <w:sz w:val="20"/>
                <w:szCs w:val="20"/>
              </w:rPr>
              <w:t>Noteikumu projekta 8.punkts:</w:t>
            </w:r>
          </w:p>
          <w:p w14:paraId="50D52FF7" w14:textId="03FCD6E8" w:rsidR="00E608E4" w:rsidRPr="00E608E4" w:rsidRDefault="00E35E42" w:rsidP="00E35E42">
            <w:pPr>
              <w:ind w:firstLine="35"/>
              <w:jc w:val="both"/>
              <w:rPr>
                <w:sz w:val="20"/>
                <w:szCs w:val="20"/>
              </w:rPr>
            </w:pPr>
            <w:r>
              <w:rPr>
                <w:sz w:val="20"/>
                <w:szCs w:val="20"/>
              </w:rPr>
              <w:t>“</w:t>
            </w:r>
            <w:r w:rsidR="00E608E4" w:rsidRPr="00E608E4">
              <w:rPr>
                <w:sz w:val="20"/>
                <w:szCs w:val="20"/>
              </w:rPr>
              <w:t>8. Veicot sākotnējās ietekmes izvērtēšanu, vērtē projekta:</w:t>
            </w:r>
          </w:p>
          <w:p w14:paraId="1D9DEACD" w14:textId="77777777" w:rsidR="00E608E4" w:rsidRPr="00E608E4" w:rsidRDefault="00E608E4" w:rsidP="00E35E42">
            <w:pPr>
              <w:ind w:firstLine="35"/>
              <w:jc w:val="both"/>
              <w:rPr>
                <w:sz w:val="20"/>
                <w:szCs w:val="20"/>
              </w:rPr>
            </w:pPr>
            <w:r w:rsidRPr="00E608E4">
              <w:rPr>
                <w:sz w:val="20"/>
                <w:szCs w:val="20"/>
              </w:rPr>
              <w:t>8.1. izstrādes mērķi un nepieciešamību, tai skaitā raksturojot iespējamās alternatīvas, kas paredz zemāka līmeņa vai cita veida tiesiskā regulējuma izstrādi vai neparedz tiesiskā regulējuma izstrādi, kā arī vērtējot tiesiskā regulējuma vienkāršošanas iespējas;</w:t>
            </w:r>
          </w:p>
          <w:p w14:paraId="4E458CAB" w14:textId="77777777" w:rsidR="00E608E4" w:rsidRPr="00E608E4" w:rsidRDefault="00E608E4" w:rsidP="00E35E42">
            <w:pPr>
              <w:jc w:val="both"/>
              <w:rPr>
                <w:sz w:val="20"/>
                <w:szCs w:val="20"/>
              </w:rPr>
            </w:pPr>
            <w:r w:rsidRPr="00E608E4">
              <w:rPr>
                <w:sz w:val="20"/>
                <w:szCs w:val="20"/>
              </w:rPr>
              <w:t>8.2. efektivitāti mērķa sasniegšanā, tai skaitā vispusīgi vērtējot alternatīvo risinājumu ieviešanas trūkumus un priekšrocības;</w:t>
            </w:r>
          </w:p>
          <w:p w14:paraId="5D325FED" w14:textId="77777777" w:rsidR="00E608E4" w:rsidRPr="00E608E4" w:rsidRDefault="00E608E4" w:rsidP="00E35E42">
            <w:pPr>
              <w:jc w:val="both"/>
              <w:rPr>
                <w:sz w:val="20"/>
                <w:szCs w:val="20"/>
              </w:rPr>
            </w:pPr>
            <w:r w:rsidRPr="00E608E4">
              <w:rPr>
                <w:sz w:val="20"/>
                <w:szCs w:val="20"/>
              </w:rPr>
              <w:t>8.3. prasību un izmaksu samērīgumu pret ieguvumiem, ko sniedz mērķa sasniegšana;</w:t>
            </w:r>
          </w:p>
          <w:p w14:paraId="7096DED6" w14:textId="77777777" w:rsidR="00E608E4" w:rsidRPr="00E608E4" w:rsidRDefault="00E608E4" w:rsidP="00E35E42">
            <w:pPr>
              <w:jc w:val="both"/>
              <w:rPr>
                <w:sz w:val="20"/>
                <w:szCs w:val="20"/>
              </w:rPr>
            </w:pPr>
            <w:r w:rsidRPr="00E608E4">
              <w:rPr>
                <w:sz w:val="20"/>
                <w:szCs w:val="20"/>
              </w:rPr>
              <w:t>8.4. izpildes nodrošināšanai nepieciešamo resursu pamatotību;</w:t>
            </w:r>
          </w:p>
          <w:p w14:paraId="66EFAC7A" w14:textId="77777777" w:rsidR="00E608E4" w:rsidRPr="00E608E4" w:rsidRDefault="00E608E4" w:rsidP="00E35E42">
            <w:pPr>
              <w:jc w:val="both"/>
              <w:rPr>
                <w:sz w:val="20"/>
                <w:szCs w:val="20"/>
              </w:rPr>
            </w:pPr>
            <w:r w:rsidRPr="00E608E4">
              <w:rPr>
                <w:sz w:val="20"/>
                <w:szCs w:val="20"/>
              </w:rPr>
              <w:t>8.5. ietekmi uz tautsaimniecību, tai skaitā makroekonomisko vidi, uzņēmējdarbības vidi, mazajiem un vidējiem uzņēmējiem un konkurenci;</w:t>
            </w:r>
          </w:p>
          <w:p w14:paraId="13B8C487" w14:textId="77777777" w:rsidR="00E608E4" w:rsidRPr="00E608E4" w:rsidRDefault="00E608E4" w:rsidP="00E35E42">
            <w:pPr>
              <w:jc w:val="both"/>
              <w:rPr>
                <w:sz w:val="20"/>
                <w:szCs w:val="20"/>
              </w:rPr>
            </w:pPr>
            <w:r w:rsidRPr="00E608E4">
              <w:rPr>
                <w:sz w:val="20"/>
                <w:szCs w:val="20"/>
              </w:rPr>
              <w:t>8.6. ietekmi uz administratīvajām procedūrām un to izmaksām (saimnieciskās darbības veicējiem, fiziskajām personām, nevalstiskā sektora organizācijām un citām juridiskajām personām, kā arī publiskajām institūcijām);</w:t>
            </w:r>
          </w:p>
          <w:p w14:paraId="32581A5A" w14:textId="77777777" w:rsidR="00E608E4" w:rsidRPr="00E608E4" w:rsidRDefault="00E608E4" w:rsidP="00E35E42">
            <w:pPr>
              <w:jc w:val="both"/>
              <w:rPr>
                <w:sz w:val="20"/>
                <w:szCs w:val="20"/>
              </w:rPr>
            </w:pPr>
            <w:r w:rsidRPr="00E608E4">
              <w:rPr>
                <w:sz w:val="20"/>
                <w:szCs w:val="20"/>
              </w:rPr>
              <w:t>8.7. ietekmi uz atbilstības prasībām un ar tām saistītajām izmaksām (saimnieciskās darbības veicējiem, fiziskajām personām, nevalstiskā sektora organizācijām un citām juridiskajām personām, kā arī publiskajām institūcijām);</w:t>
            </w:r>
          </w:p>
          <w:p w14:paraId="78F7C815" w14:textId="77777777" w:rsidR="00E608E4" w:rsidRPr="00E608E4" w:rsidRDefault="00E608E4" w:rsidP="00E35E42">
            <w:pPr>
              <w:jc w:val="both"/>
              <w:rPr>
                <w:sz w:val="20"/>
                <w:szCs w:val="20"/>
              </w:rPr>
            </w:pPr>
            <w:r w:rsidRPr="00E608E4">
              <w:rPr>
                <w:sz w:val="20"/>
                <w:szCs w:val="20"/>
              </w:rPr>
              <w:t>8.8. sociālo ietekmi, tai skaitā vērtējot ietekmi uz sociālās atstumtības riskam pakļauto iedzīvotāju grupām;</w:t>
            </w:r>
          </w:p>
          <w:p w14:paraId="54C3C237" w14:textId="77777777" w:rsidR="00E608E4" w:rsidRPr="00E608E4" w:rsidRDefault="00E608E4" w:rsidP="00E35E42">
            <w:pPr>
              <w:jc w:val="both"/>
              <w:rPr>
                <w:sz w:val="20"/>
                <w:szCs w:val="20"/>
              </w:rPr>
            </w:pPr>
            <w:r w:rsidRPr="00E608E4">
              <w:rPr>
                <w:sz w:val="20"/>
                <w:szCs w:val="20"/>
              </w:rPr>
              <w:t>8.9. ietekmi uz dzimumu līdztiesību;</w:t>
            </w:r>
          </w:p>
          <w:p w14:paraId="74FEAA18" w14:textId="77777777" w:rsidR="00E608E4" w:rsidRPr="00E608E4" w:rsidRDefault="00E608E4" w:rsidP="00E35E42">
            <w:pPr>
              <w:jc w:val="both"/>
              <w:rPr>
                <w:sz w:val="20"/>
                <w:szCs w:val="20"/>
              </w:rPr>
            </w:pPr>
            <w:r w:rsidRPr="00E608E4">
              <w:rPr>
                <w:sz w:val="20"/>
                <w:szCs w:val="20"/>
              </w:rPr>
              <w:t xml:space="preserve">8.10. ietekmi uz veselību, tai skaitā uz cilvēku vienlīdzīgām tiesībām un iespējām, </w:t>
            </w:r>
            <w:r w:rsidRPr="00E608E4">
              <w:rPr>
                <w:sz w:val="20"/>
                <w:szCs w:val="20"/>
              </w:rPr>
              <w:lastRenderedPageBreak/>
              <w:t>jaunām tiesībām un pienākumiem veselības jomā;</w:t>
            </w:r>
          </w:p>
          <w:p w14:paraId="68D04D0F" w14:textId="77777777" w:rsidR="00E608E4" w:rsidRPr="00E608E4" w:rsidRDefault="00E608E4" w:rsidP="00E35E42">
            <w:pPr>
              <w:jc w:val="both"/>
              <w:rPr>
                <w:sz w:val="20"/>
                <w:szCs w:val="20"/>
              </w:rPr>
            </w:pPr>
            <w:r w:rsidRPr="00E608E4">
              <w:rPr>
                <w:sz w:val="20"/>
                <w:szCs w:val="20"/>
              </w:rPr>
              <w:t xml:space="preserve">8.11. ietekmi uz vidi, tai skaitā </w:t>
            </w:r>
            <w:proofErr w:type="spellStart"/>
            <w:r w:rsidRPr="00E608E4">
              <w:rPr>
                <w:sz w:val="20"/>
                <w:szCs w:val="20"/>
              </w:rPr>
              <w:t>klimatneitralitāti</w:t>
            </w:r>
            <w:proofErr w:type="spellEnd"/>
            <w:r w:rsidRPr="00E608E4">
              <w:rPr>
                <w:sz w:val="20"/>
                <w:szCs w:val="20"/>
              </w:rPr>
              <w:t>;</w:t>
            </w:r>
          </w:p>
          <w:p w14:paraId="1A29197C" w14:textId="77777777" w:rsidR="00E608E4" w:rsidRPr="00E608E4" w:rsidRDefault="00E608E4" w:rsidP="00E35E42">
            <w:pPr>
              <w:jc w:val="both"/>
              <w:rPr>
                <w:sz w:val="20"/>
                <w:szCs w:val="20"/>
              </w:rPr>
            </w:pPr>
            <w:r w:rsidRPr="00E608E4">
              <w:rPr>
                <w:sz w:val="20"/>
                <w:szCs w:val="20"/>
              </w:rPr>
              <w:t>8.12. ietekmi uz diasporu;</w:t>
            </w:r>
          </w:p>
          <w:p w14:paraId="35C36624" w14:textId="77777777" w:rsidR="00E608E4" w:rsidRPr="00E608E4" w:rsidRDefault="00E608E4" w:rsidP="00E35E42">
            <w:pPr>
              <w:jc w:val="both"/>
              <w:rPr>
                <w:sz w:val="20"/>
                <w:szCs w:val="20"/>
              </w:rPr>
            </w:pPr>
            <w:r w:rsidRPr="00E608E4">
              <w:rPr>
                <w:sz w:val="20"/>
                <w:szCs w:val="20"/>
              </w:rPr>
              <w:t>8.13. ietekmi uz profesiju reglamentāciju, vērtējot samērīgumu saskaņā ar šo noteikumu pielikumu;</w:t>
            </w:r>
          </w:p>
          <w:p w14:paraId="2432407B" w14:textId="77777777" w:rsidR="00E608E4" w:rsidRPr="00E608E4" w:rsidRDefault="00E608E4" w:rsidP="00E35E42">
            <w:pPr>
              <w:jc w:val="both"/>
              <w:rPr>
                <w:sz w:val="20"/>
                <w:szCs w:val="20"/>
              </w:rPr>
            </w:pPr>
            <w:r w:rsidRPr="00E608E4">
              <w:rPr>
                <w:sz w:val="20"/>
                <w:szCs w:val="20"/>
              </w:rPr>
              <w:t>8.14. ietekmi uz valsts un pašvaldību informācijas un komunikācijas tehnoloģiju sistēmām un ar tām saistīto finansējumu, kas papildus nepieciešams izmaiņu nodrošināšanai informācijas un komunikācijas tehnoloģiju sistēmās;</w:t>
            </w:r>
          </w:p>
          <w:p w14:paraId="36E07A83" w14:textId="77777777" w:rsidR="00E608E4" w:rsidRPr="00E608E4" w:rsidRDefault="00E608E4" w:rsidP="00E35E42">
            <w:pPr>
              <w:jc w:val="both"/>
              <w:rPr>
                <w:sz w:val="20"/>
                <w:szCs w:val="20"/>
              </w:rPr>
            </w:pPr>
            <w:r w:rsidRPr="00E608E4">
              <w:rPr>
                <w:sz w:val="20"/>
                <w:szCs w:val="20"/>
              </w:rPr>
              <w:t>8.15. ietekmi uz teritoriju attīstību;</w:t>
            </w:r>
          </w:p>
          <w:p w14:paraId="5CC8C689" w14:textId="77777777" w:rsidR="00E608E4" w:rsidRPr="00E608E4" w:rsidRDefault="00E608E4" w:rsidP="00E35E42">
            <w:pPr>
              <w:jc w:val="both"/>
              <w:rPr>
                <w:sz w:val="20"/>
                <w:szCs w:val="20"/>
              </w:rPr>
            </w:pPr>
            <w:r w:rsidRPr="00E608E4">
              <w:rPr>
                <w:sz w:val="20"/>
                <w:szCs w:val="20"/>
              </w:rPr>
              <w:t xml:space="preserve">8.16. ietekmi uz publisko pakalpojumu attīstību, tai skaitā vērtējot </w:t>
            </w:r>
            <w:proofErr w:type="spellStart"/>
            <w:r w:rsidRPr="00E608E4">
              <w:rPr>
                <w:sz w:val="20"/>
                <w:szCs w:val="20"/>
              </w:rPr>
              <w:t>digitalizācijas</w:t>
            </w:r>
            <w:proofErr w:type="spellEnd"/>
            <w:r w:rsidRPr="00E608E4">
              <w:rPr>
                <w:sz w:val="20"/>
                <w:szCs w:val="20"/>
              </w:rPr>
              <w:t xml:space="preserve"> iespējas;</w:t>
            </w:r>
          </w:p>
          <w:p w14:paraId="1D755288" w14:textId="77777777" w:rsidR="00E608E4" w:rsidRPr="00E608E4" w:rsidRDefault="00E608E4" w:rsidP="00E35E42">
            <w:pPr>
              <w:jc w:val="both"/>
              <w:rPr>
                <w:sz w:val="20"/>
                <w:szCs w:val="20"/>
              </w:rPr>
            </w:pPr>
            <w:r w:rsidRPr="00E608E4">
              <w:rPr>
                <w:sz w:val="20"/>
                <w:szCs w:val="20"/>
              </w:rPr>
              <w:t>8.17. ietekmi uz valsts budžetu un pašvaldību budžetiem;</w:t>
            </w:r>
          </w:p>
          <w:p w14:paraId="38EC004D" w14:textId="77777777" w:rsidR="00E608E4" w:rsidRPr="00E608E4" w:rsidRDefault="00E608E4" w:rsidP="00E35E42">
            <w:pPr>
              <w:jc w:val="both"/>
              <w:rPr>
                <w:sz w:val="20"/>
                <w:szCs w:val="20"/>
              </w:rPr>
            </w:pPr>
            <w:r w:rsidRPr="00E608E4">
              <w:rPr>
                <w:sz w:val="20"/>
                <w:szCs w:val="20"/>
              </w:rPr>
              <w:t>8.18. ietekmi uz tiesību normu sistēmu un Latvijas Republikas starptautiskajām saistībām;</w:t>
            </w:r>
          </w:p>
          <w:p w14:paraId="50D45C18" w14:textId="77777777" w:rsidR="00E608E4" w:rsidRPr="00E608E4" w:rsidRDefault="00E608E4" w:rsidP="00E35E42">
            <w:pPr>
              <w:jc w:val="both"/>
              <w:rPr>
                <w:sz w:val="20"/>
                <w:szCs w:val="20"/>
              </w:rPr>
            </w:pPr>
            <w:r w:rsidRPr="00E608E4">
              <w:rPr>
                <w:sz w:val="20"/>
                <w:szCs w:val="20"/>
              </w:rPr>
              <w:t>8.19. ietekmi uz cilvēktiesībām;</w:t>
            </w:r>
          </w:p>
          <w:p w14:paraId="7DDDE18D" w14:textId="77777777" w:rsidR="00E608E4" w:rsidRPr="00E608E4" w:rsidRDefault="00E608E4" w:rsidP="00E35E42">
            <w:pPr>
              <w:jc w:val="both"/>
              <w:rPr>
                <w:sz w:val="20"/>
                <w:szCs w:val="20"/>
              </w:rPr>
            </w:pPr>
            <w:r w:rsidRPr="00E608E4">
              <w:rPr>
                <w:sz w:val="20"/>
                <w:szCs w:val="20"/>
              </w:rPr>
              <w:t>8.20. ietekmi uz publiskajām institūcijām, to funkcijām un cilvēkresursiem;</w:t>
            </w:r>
          </w:p>
          <w:p w14:paraId="56D11593" w14:textId="3A1C39B8" w:rsidR="00D059EC" w:rsidRPr="00ED0B5D" w:rsidRDefault="00E608E4" w:rsidP="00E35E42">
            <w:pPr>
              <w:jc w:val="both"/>
              <w:rPr>
                <w:sz w:val="20"/>
                <w:szCs w:val="20"/>
              </w:rPr>
            </w:pPr>
            <w:r w:rsidRPr="00E608E4">
              <w:rPr>
                <w:sz w:val="20"/>
                <w:szCs w:val="20"/>
              </w:rPr>
              <w:t>8.21. ietekmi uz Nacionā</w:t>
            </w:r>
            <w:r w:rsidR="000067C8">
              <w:rPr>
                <w:sz w:val="20"/>
                <w:szCs w:val="20"/>
              </w:rPr>
              <w:t>lā attīstības plāna rādītājiem.</w:t>
            </w:r>
            <w:r w:rsidR="00E35E42">
              <w:rPr>
                <w:sz w:val="20"/>
                <w:szCs w:val="20"/>
              </w:rPr>
              <w:t>”</w:t>
            </w:r>
            <w:r w:rsidR="007E1E70">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3A15FD56" w14:textId="77777777" w:rsidR="00197D2A" w:rsidRPr="00ED0B5D" w:rsidRDefault="00197D2A" w:rsidP="00197D2A">
            <w:pPr>
              <w:pStyle w:val="naisc"/>
              <w:spacing w:before="0" w:after="0"/>
              <w:rPr>
                <w:sz w:val="20"/>
                <w:szCs w:val="20"/>
              </w:rPr>
            </w:pPr>
            <w:r w:rsidRPr="00ED0B5D">
              <w:rPr>
                <w:sz w:val="20"/>
                <w:szCs w:val="20"/>
              </w:rPr>
              <w:lastRenderedPageBreak/>
              <w:t xml:space="preserve">VARAM </w:t>
            </w:r>
          </w:p>
          <w:p w14:paraId="78A49897" w14:textId="77777777" w:rsidR="00197D2A" w:rsidRPr="00ED0B5D" w:rsidRDefault="00197D2A" w:rsidP="00197D2A">
            <w:pPr>
              <w:pStyle w:val="naisc"/>
              <w:spacing w:before="0" w:after="0"/>
              <w:rPr>
                <w:sz w:val="20"/>
                <w:szCs w:val="20"/>
              </w:rPr>
            </w:pPr>
            <w:r w:rsidRPr="00ED0B5D">
              <w:rPr>
                <w:sz w:val="20"/>
                <w:szCs w:val="20"/>
              </w:rPr>
              <w:t>(29.06. iebildums):</w:t>
            </w:r>
          </w:p>
          <w:p w14:paraId="2E358BD5" w14:textId="5355CEB8" w:rsidR="00D059EC" w:rsidRPr="00ED0B5D" w:rsidRDefault="00197D2A" w:rsidP="00ED0B5D">
            <w:pPr>
              <w:pStyle w:val="xmsolistparagraph"/>
              <w:shd w:val="clear" w:color="auto" w:fill="FFFFFF"/>
              <w:spacing w:before="0" w:beforeAutospacing="0" w:after="0" w:afterAutospacing="0"/>
              <w:jc w:val="both"/>
              <w:rPr>
                <w:sz w:val="20"/>
                <w:szCs w:val="20"/>
              </w:rPr>
            </w:pPr>
            <w:r w:rsidRPr="00ED0B5D">
              <w:rPr>
                <w:sz w:val="20"/>
                <w:szCs w:val="20"/>
              </w:rPr>
              <w:t xml:space="preserve">Lūdzam papildināt Noteikumu projekta </w:t>
            </w:r>
            <w:r w:rsidRPr="00ED0B5D">
              <w:rPr>
                <w:color w:val="201F1E"/>
                <w:sz w:val="20"/>
                <w:szCs w:val="20"/>
                <w:bdr w:val="none" w:sz="0" w:space="0" w:color="auto" w:frame="1"/>
              </w:rPr>
              <w:t>8. punktu ar apakšpunktu, kas nosaka pienākumu tiesību akta projekta izstrādātājam, veicot sākotnējās ietekmes izvērtēšanu, vērtēt projekta ietekmi uz informācijas sabiedrības politikas īstenošanu.</w:t>
            </w:r>
          </w:p>
        </w:tc>
        <w:tc>
          <w:tcPr>
            <w:tcW w:w="2551" w:type="dxa"/>
            <w:tcBorders>
              <w:top w:val="single" w:sz="4" w:space="0" w:color="auto"/>
              <w:left w:val="single" w:sz="4" w:space="0" w:color="auto"/>
              <w:bottom w:val="single" w:sz="4" w:space="0" w:color="auto"/>
              <w:right w:val="single" w:sz="4" w:space="0" w:color="auto"/>
            </w:tcBorders>
          </w:tcPr>
          <w:p w14:paraId="574245A4" w14:textId="76FC8D32" w:rsidR="00D059EC" w:rsidRPr="00ED0B5D" w:rsidRDefault="00DB1FB0" w:rsidP="009104DE">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7D5CBC68" w14:textId="550056DA" w:rsidR="00FD274C" w:rsidRPr="009E18F4" w:rsidRDefault="00FD274C" w:rsidP="00ED0B5D">
            <w:pPr>
              <w:jc w:val="both"/>
              <w:rPr>
                <w:color w:val="201F1E"/>
                <w:sz w:val="20"/>
                <w:szCs w:val="20"/>
                <w:bdr w:val="none" w:sz="0" w:space="0" w:color="auto" w:frame="1"/>
              </w:rPr>
            </w:pPr>
            <w:r w:rsidRPr="009E18F4">
              <w:rPr>
                <w:color w:val="201F1E"/>
                <w:sz w:val="20"/>
                <w:szCs w:val="20"/>
                <w:bdr w:val="none" w:sz="0" w:space="0" w:color="auto" w:frame="1"/>
              </w:rPr>
              <w:t>Precizēts noteikumu projekt</w:t>
            </w:r>
            <w:r w:rsidR="006027C5" w:rsidRPr="009E18F4">
              <w:rPr>
                <w:color w:val="201F1E"/>
                <w:sz w:val="20"/>
                <w:szCs w:val="20"/>
                <w:bdr w:val="none" w:sz="0" w:space="0" w:color="auto" w:frame="1"/>
              </w:rPr>
              <w:t xml:space="preserve">a </w:t>
            </w:r>
            <w:r w:rsidR="00054853" w:rsidRPr="009E18F4">
              <w:rPr>
                <w:color w:val="201F1E"/>
                <w:sz w:val="20"/>
                <w:szCs w:val="20"/>
                <w:bdr w:val="none" w:sz="0" w:space="0" w:color="auto" w:frame="1"/>
              </w:rPr>
              <w:t>9</w:t>
            </w:r>
            <w:r w:rsidR="006027C5" w:rsidRPr="009E18F4">
              <w:rPr>
                <w:color w:val="201F1E"/>
                <w:sz w:val="20"/>
                <w:szCs w:val="20"/>
                <w:bdr w:val="none" w:sz="0" w:space="0" w:color="auto" w:frame="1"/>
              </w:rPr>
              <w:t>.</w:t>
            </w:r>
            <w:r w:rsidR="005810D4" w:rsidRPr="009E18F4">
              <w:rPr>
                <w:color w:val="201F1E"/>
                <w:sz w:val="20"/>
                <w:szCs w:val="20"/>
                <w:bdr w:val="none" w:sz="0" w:space="0" w:color="auto" w:frame="1"/>
              </w:rPr>
              <w:t xml:space="preserve">punkts, papildinot to ar </w:t>
            </w:r>
            <w:r w:rsidR="00054853" w:rsidRPr="009E18F4">
              <w:rPr>
                <w:color w:val="201F1E"/>
                <w:sz w:val="20"/>
                <w:szCs w:val="20"/>
                <w:bdr w:val="none" w:sz="0" w:space="0" w:color="auto" w:frame="1"/>
              </w:rPr>
              <w:t>9</w:t>
            </w:r>
            <w:r w:rsidR="005810D4" w:rsidRPr="009E18F4">
              <w:rPr>
                <w:color w:val="201F1E"/>
                <w:sz w:val="20"/>
                <w:szCs w:val="20"/>
                <w:bdr w:val="none" w:sz="0" w:space="0" w:color="auto" w:frame="1"/>
              </w:rPr>
              <w:t>.</w:t>
            </w:r>
            <w:r w:rsidR="006027C5" w:rsidRPr="009E18F4">
              <w:rPr>
                <w:color w:val="201F1E"/>
                <w:sz w:val="20"/>
                <w:szCs w:val="20"/>
                <w:bdr w:val="none" w:sz="0" w:space="0" w:color="auto" w:frame="1"/>
              </w:rPr>
              <w:t>14.apakšpunkt</w:t>
            </w:r>
            <w:r w:rsidR="005810D4" w:rsidRPr="009E18F4">
              <w:rPr>
                <w:color w:val="201F1E"/>
                <w:sz w:val="20"/>
                <w:szCs w:val="20"/>
                <w:bdr w:val="none" w:sz="0" w:space="0" w:color="auto" w:frame="1"/>
              </w:rPr>
              <w:t>u</w:t>
            </w:r>
            <w:r w:rsidR="00054853" w:rsidRPr="009E18F4">
              <w:rPr>
                <w:color w:val="201F1E"/>
                <w:sz w:val="20"/>
                <w:szCs w:val="20"/>
                <w:bdr w:val="none" w:sz="0" w:space="0" w:color="auto" w:frame="1"/>
              </w:rPr>
              <w:t xml:space="preserve"> (mainīta punktu numerācija)</w:t>
            </w:r>
            <w:r w:rsidRPr="009E18F4">
              <w:rPr>
                <w:color w:val="201F1E"/>
                <w:sz w:val="20"/>
                <w:szCs w:val="20"/>
                <w:bdr w:val="none" w:sz="0" w:space="0" w:color="auto" w:frame="1"/>
              </w:rPr>
              <w:t>:</w:t>
            </w:r>
          </w:p>
          <w:p w14:paraId="2476878F" w14:textId="620E8DD6" w:rsidR="00D059EC" w:rsidRPr="00ED0B5D" w:rsidRDefault="00DC5A4A" w:rsidP="00ED0B5D">
            <w:pPr>
              <w:jc w:val="both"/>
              <w:rPr>
                <w:sz w:val="20"/>
                <w:szCs w:val="20"/>
              </w:rPr>
            </w:pPr>
            <w:r w:rsidRPr="009E18F4">
              <w:rPr>
                <w:color w:val="201F1E"/>
                <w:sz w:val="20"/>
                <w:szCs w:val="20"/>
                <w:bdr w:val="none" w:sz="0" w:space="0" w:color="auto" w:frame="1"/>
              </w:rPr>
              <w:t>“</w:t>
            </w:r>
            <w:r w:rsidR="00054853" w:rsidRPr="009E18F4">
              <w:rPr>
                <w:color w:val="201F1E"/>
                <w:sz w:val="20"/>
                <w:szCs w:val="20"/>
                <w:bdr w:val="none" w:sz="0" w:space="0" w:color="auto" w:frame="1"/>
              </w:rPr>
              <w:t>9</w:t>
            </w:r>
            <w:r w:rsidR="00ED0B5D" w:rsidRPr="009E18F4">
              <w:rPr>
                <w:color w:val="201F1E"/>
                <w:sz w:val="20"/>
                <w:szCs w:val="20"/>
                <w:bdr w:val="none" w:sz="0" w:space="0" w:color="auto" w:frame="1"/>
              </w:rPr>
              <w:t>.14.</w:t>
            </w:r>
            <w:r w:rsidR="00FD274C" w:rsidRPr="009E18F4">
              <w:rPr>
                <w:color w:val="201F1E"/>
                <w:sz w:val="20"/>
                <w:szCs w:val="20"/>
                <w:bdr w:val="none" w:sz="0" w:space="0" w:color="auto" w:frame="1"/>
              </w:rPr>
              <w:t xml:space="preserve"> </w:t>
            </w:r>
            <w:r w:rsidR="00ED0B5D" w:rsidRPr="009E18F4">
              <w:rPr>
                <w:color w:val="201F1E"/>
                <w:sz w:val="20"/>
                <w:szCs w:val="20"/>
                <w:bdr w:val="none" w:sz="0" w:space="0" w:color="auto" w:frame="1"/>
              </w:rPr>
              <w:t>uz informācijas sabiedrības politikas īstenošanu;</w:t>
            </w:r>
            <w:r w:rsidRPr="009E18F4">
              <w:rPr>
                <w:color w:val="201F1E"/>
                <w:sz w:val="20"/>
                <w:szCs w:val="20"/>
                <w:bdr w:val="none" w:sz="0" w:space="0" w:color="auto" w:frame="1"/>
              </w:rPr>
              <w:t>”</w:t>
            </w:r>
            <w:r w:rsidR="00FD274C" w:rsidRPr="009E18F4">
              <w:rPr>
                <w:color w:val="201F1E"/>
                <w:sz w:val="20"/>
                <w:szCs w:val="20"/>
                <w:bdr w:val="none" w:sz="0" w:space="0" w:color="auto" w:frame="1"/>
              </w:rPr>
              <w:t>.</w:t>
            </w:r>
          </w:p>
        </w:tc>
      </w:tr>
      <w:tr w:rsidR="00D059EC" w:rsidRPr="00ED0B5D" w14:paraId="416671F1" w14:textId="77777777" w:rsidTr="00FD7A6D">
        <w:tc>
          <w:tcPr>
            <w:tcW w:w="701" w:type="dxa"/>
            <w:tcBorders>
              <w:top w:val="single" w:sz="4" w:space="0" w:color="auto"/>
              <w:left w:val="single" w:sz="4" w:space="0" w:color="auto"/>
              <w:bottom w:val="single" w:sz="4" w:space="0" w:color="auto"/>
              <w:right w:val="single" w:sz="4" w:space="0" w:color="auto"/>
            </w:tcBorders>
          </w:tcPr>
          <w:p w14:paraId="6DC45A64" w14:textId="77777777" w:rsidR="00D059EC" w:rsidRPr="00ED0B5D" w:rsidRDefault="00D059EC"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B8FA1BF" w14:textId="41E39105" w:rsidR="008B74F4" w:rsidRPr="00ED0B5D" w:rsidRDefault="008B74F4" w:rsidP="008B74F4">
            <w:pPr>
              <w:pStyle w:val="naisc"/>
              <w:spacing w:before="0" w:after="0"/>
              <w:jc w:val="both"/>
              <w:rPr>
                <w:sz w:val="20"/>
                <w:szCs w:val="20"/>
              </w:rPr>
            </w:pPr>
            <w:r w:rsidRPr="00ED0B5D">
              <w:rPr>
                <w:sz w:val="20"/>
                <w:szCs w:val="20"/>
              </w:rPr>
              <w:t>Anotācijas I sadaļa</w:t>
            </w:r>
            <w:r>
              <w:rPr>
                <w:sz w:val="20"/>
                <w:szCs w:val="20"/>
              </w:rPr>
              <w:t>s</w:t>
            </w:r>
            <w:r w:rsidRPr="00ED0B5D">
              <w:rPr>
                <w:sz w:val="20"/>
                <w:szCs w:val="20"/>
              </w:rPr>
              <w:t xml:space="preserve"> 2.punkts</w:t>
            </w:r>
          </w:p>
          <w:p w14:paraId="20CCB367" w14:textId="77777777" w:rsidR="00D059EC" w:rsidRPr="00ED0B5D" w:rsidRDefault="00D059EC" w:rsidP="00D059EC">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22A6E11" w14:textId="77777777" w:rsidR="00ED0B5D" w:rsidRPr="00ED0B5D" w:rsidRDefault="00ED0B5D" w:rsidP="00ED0B5D">
            <w:pPr>
              <w:pStyle w:val="naisc"/>
              <w:spacing w:before="0" w:after="0"/>
              <w:rPr>
                <w:sz w:val="20"/>
                <w:szCs w:val="20"/>
              </w:rPr>
            </w:pPr>
            <w:r w:rsidRPr="00ED0B5D">
              <w:rPr>
                <w:sz w:val="20"/>
                <w:szCs w:val="20"/>
              </w:rPr>
              <w:t xml:space="preserve">VARAM </w:t>
            </w:r>
          </w:p>
          <w:p w14:paraId="40CD60CF" w14:textId="77777777" w:rsidR="00ED0B5D" w:rsidRPr="00ED0B5D" w:rsidRDefault="00ED0B5D" w:rsidP="00ED0B5D">
            <w:pPr>
              <w:pStyle w:val="naisc"/>
              <w:spacing w:before="0" w:after="0"/>
              <w:rPr>
                <w:sz w:val="20"/>
                <w:szCs w:val="20"/>
              </w:rPr>
            </w:pPr>
            <w:r w:rsidRPr="00ED0B5D">
              <w:rPr>
                <w:sz w:val="20"/>
                <w:szCs w:val="20"/>
              </w:rPr>
              <w:t>(29.06. iebildums):</w:t>
            </w:r>
          </w:p>
          <w:p w14:paraId="38702651" w14:textId="0A829714" w:rsidR="00ED0B5D" w:rsidRPr="00ED0B5D" w:rsidRDefault="00ED0B5D" w:rsidP="00ED0B5D">
            <w:pPr>
              <w:pStyle w:val="xmsolistparagraph"/>
              <w:shd w:val="clear" w:color="auto" w:fill="FFFFFF"/>
              <w:spacing w:before="0" w:beforeAutospacing="0" w:after="0" w:afterAutospacing="0"/>
              <w:jc w:val="both"/>
              <w:rPr>
                <w:color w:val="201F1E"/>
                <w:sz w:val="20"/>
                <w:szCs w:val="20"/>
                <w:bdr w:val="none" w:sz="0" w:space="0" w:color="auto" w:frame="1"/>
              </w:rPr>
            </w:pPr>
            <w:r w:rsidRPr="00ED0B5D">
              <w:rPr>
                <w:sz w:val="20"/>
                <w:szCs w:val="20"/>
              </w:rPr>
              <w:t>Lūdzam</w:t>
            </w:r>
            <w:r w:rsidRPr="00ED0B5D">
              <w:rPr>
                <w:color w:val="201F1E"/>
                <w:sz w:val="20"/>
                <w:szCs w:val="20"/>
                <w:bdr w:val="none" w:sz="0" w:space="0" w:color="auto" w:frame="1"/>
              </w:rPr>
              <w:t xml:space="preserve"> anotācijas I. sadaļas 2. punktā ietvert skaidrojumu, ka Noteikumu projekta  mērķis ir:</w:t>
            </w:r>
          </w:p>
          <w:p w14:paraId="417AC678" w14:textId="77777777" w:rsidR="00ED0B5D" w:rsidRPr="00ED0B5D" w:rsidRDefault="00ED0B5D" w:rsidP="00F40C5D">
            <w:pPr>
              <w:pStyle w:val="xmsolistparagraph"/>
              <w:numPr>
                <w:ilvl w:val="0"/>
                <w:numId w:val="3"/>
              </w:numPr>
              <w:shd w:val="clear" w:color="auto" w:fill="FFFFFF"/>
              <w:spacing w:before="0" w:beforeAutospacing="0" w:after="0" w:afterAutospacing="0"/>
              <w:jc w:val="both"/>
              <w:rPr>
                <w:color w:val="201F1E"/>
                <w:sz w:val="20"/>
                <w:szCs w:val="20"/>
                <w:bdr w:val="none" w:sz="0" w:space="0" w:color="auto" w:frame="1"/>
              </w:rPr>
            </w:pPr>
            <w:r w:rsidRPr="00ED0B5D">
              <w:rPr>
                <w:color w:val="201F1E"/>
                <w:sz w:val="20"/>
                <w:szCs w:val="20"/>
                <w:bdr w:val="none" w:sz="0" w:space="0" w:color="auto" w:frame="1"/>
              </w:rPr>
              <w:t>digitālās transformācijas procesa sinhronizācija valstī, veidojot sinerģiju starp tiesību aktu un politikas plānošanas dokumentiem un plānotajām aktivitātēm – tādējādi novēršot nevajadzīgu darbu dublēšanos neefektīvu resursu izlietošanu;</w:t>
            </w:r>
          </w:p>
          <w:p w14:paraId="1E1CC9A7" w14:textId="77777777" w:rsidR="00ED0B5D" w:rsidRPr="00ED0B5D" w:rsidRDefault="00ED0B5D" w:rsidP="00F40C5D">
            <w:pPr>
              <w:pStyle w:val="xmsolistparagraph"/>
              <w:numPr>
                <w:ilvl w:val="0"/>
                <w:numId w:val="3"/>
              </w:numPr>
              <w:shd w:val="clear" w:color="auto" w:fill="FFFFFF"/>
              <w:spacing w:before="0" w:beforeAutospacing="0" w:after="0" w:afterAutospacing="0"/>
              <w:jc w:val="both"/>
              <w:rPr>
                <w:color w:val="201F1E"/>
                <w:sz w:val="20"/>
                <w:szCs w:val="20"/>
                <w:bdr w:val="none" w:sz="0" w:space="0" w:color="auto" w:frame="1"/>
              </w:rPr>
            </w:pPr>
            <w:r w:rsidRPr="00ED0B5D">
              <w:rPr>
                <w:color w:val="201F1E"/>
                <w:sz w:val="20"/>
                <w:szCs w:val="20"/>
                <w:bdr w:val="none" w:sz="0" w:space="0" w:color="auto" w:frame="1"/>
              </w:rPr>
              <w:t>digitālo prasmju attīstīšana dažādās nozarēs;</w:t>
            </w:r>
          </w:p>
          <w:p w14:paraId="5170E043" w14:textId="7B8993E7" w:rsidR="00ED0B5D" w:rsidRPr="00ED0B5D" w:rsidRDefault="00ED0B5D" w:rsidP="00F40C5D">
            <w:pPr>
              <w:pStyle w:val="xmsolistparagraph"/>
              <w:numPr>
                <w:ilvl w:val="0"/>
                <w:numId w:val="3"/>
              </w:numPr>
              <w:shd w:val="clear" w:color="auto" w:fill="FFFFFF"/>
              <w:spacing w:before="0" w:beforeAutospacing="0" w:after="0" w:afterAutospacing="0"/>
              <w:jc w:val="both"/>
              <w:rPr>
                <w:color w:val="201F1E"/>
                <w:sz w:val="20"/>
                <w:szCs w:val="20"/>
                <w:bdr w:val="none" w:sz="0" w:space="0" w:color="auto" w:frame="1"/>
              </w:rPr>
            </w:pPr>
            <w:r w:rsidRPr="00ED0B5D">
              <w:rPr>
                <w:color w:val="201F1E"/>
                <w:sz w:val="20"/>
                <w:szCs w:val="20"/>
                <w:bdr w:val="none" w:sz="0" w:space="0" w:color="auto" w:frame="1"/>
              </w:rPr>
              <w:lastRenderedPageBreak/>
              <w:t xml:space="preserve">vienotas pieejas nodrošināšana  datu pārvaldībai, atvērto datu publicēšanai, </w:t>
            </w:r>
            <w:proofErr w:type="spellStart"/>
            <w:r w:rsidRPr="00ED0B5D">
              <w:rPr>
                <w:color w:val="201F1E"/>
                <w:sz w:val="20"/>
                <w:szCs w:val="20"/>
                <w:bdr w:val="none" w:sz="0" w:space="0" w:color="auto" w:frame="1"/>
              </w:rPr>
              <w:t>nepersondatu</w:t>
            </w:r>
            <w:proofErr w:type="spellEnd"/>
            <w:r w:rsidRPr="00ED0B5D">
              <w:rPr>
                <w:color w:val="201F1E"/>
                <w:sz w:val="20"/>
                <w:szCs w:val="20"/>
                <w:bdr w:val="none" w:sz="0" w:space="0" w:color="auto" w:frame="1"/>
              </w:rPr>
              <w:t xml:space="preserve"> regulējuma īstenošanai;</w:t>
            </w:r>
          </w:p>
          <w:p w14:paraId="09B74285" w14:textId="77777777" w:rsidR="00D059EC" w:rsidRPr="00ED0B5D" w:rsidRDefault="00ED0B5D" w:rsidP="00F40C5D">
            <w:pPr>
              <w:pStyle w:val="xmsolistparagraph"/>
              <w:numPr>
                <w:ilvl w:val="0"/>
                <w:numId w:val="3"/>
              </w:numPr>
              <w:shd w:val="clear" w:color="auto" w:fill="FFFFFF"/>
              <w:spacing w:before="0" w:beforeAutospacing="0" w:after="0" w:afterAutospacing="0"/>
              <w:jc w:val="both"/>
              <w:rPr>
                <w:color w:val="201F1E"/>
                <w:sz w:val="20"/>
                <w:szCs w:val="20"/>
                <w:bdr w:val="none" w:sz="0" w:space="0" w:color="auto" w:frame="1"/>
              </w:rPr>
            </w:pPr>
            <w:r w:rsidRPr="00ED0B5D">
              <w:rPr>
                <w:color w:val="201F1E"/>
                <w:sz w:val="20"/>
                <w:szCs w:val="20"/>
                <w:bdr w:val="none" w:sz="0" w:space="0" w:color="auto" w:frame="1"/>
              </w:rPr>
              <w:t xml:space="preserve">elektroniskās identifikācijas, elektroniskā paraksta, zīmoga un elektronisko dokumentu attīstības ietvara analīze. </w:t>
            </w:r>
          </w:p>
          <w:p w14:paraId="680B4C35" w14:textId="76AB61E2" w:rsidR="00ED0B5D" w:rsidRPr="00ED0B5D" w:rsidRDefault="00ED0B5D" w:rsidP="00ED0B5D">
            <w:pPr>
              <w:pStyle w:val="xmsolistparagraph"/>
              <w:shd w:val="clear" w:color="auto" w:fill="FFFFFF"/>
              <w:spacing w:before="0" w:beforeAutospacing="0" w:after="0" w:afterAutospacing="0"/>
              <w:jc w:val="both"/>
              <w:rPr>
                <w:color w:val="201F1E"/>
                <w:sz w:val="20"/>
                <w:szCs w:val="20"/>
                <w:bdr w:val="none" w:sz="0" w:space="0" w:color="auto" w:frame="1"/>
              </w:rPr>
            </w:pPr>
            <w:r w:rsidRPr="00ED0B5D">
              <w:rPr>
                <w:i/>
                <w:iCs/>
                <w:color w:val="201F1E"/>
                <w:sz w:val="20"/>
                <w:szCs w:val="20"/>
                <w:bdr w:val="none" w:sz="0" w:space="0" w:color="auto" w:frame="1"/>
              </w:rPr>
              <w:t>Pamatojums:</w:t>
            </w:r>
            <w:r w:rsidRPr="00ED0B5D">
              <w:rPr>
                <w:color w:val="201F1E"/>
                <w:sz w:val="20"/>
                <w:szCs w:val="20"/>
                <w:bdr w:val="none" w:sz="0" w:space="0" w:color="auto" w:frame="1"/>
              </w:rPr>
              <w:t xml:space="preserve"> Informācijas sabiedrības politika paredz, tostarp, digitālo transformāciju, kā nozares caurvijošu procesu, kura ietvaros digitālās tehnoloģijas tiek integrētas dažādās jomās ar mērķi uzlabot jomas darbības efektivitāti un izpildīt augošās klientu prasības. Minētās politikas īstenošanai, izstrādājot tiesību aktu projektus, nepieciešams izvērtēt un nodrošināt vienotu pieeju datu pārvaldības, elektroniskās identifikācijas, elektronisko dokumentu u.c. vitāli svarīgiem digitālās transformācijas attīstības jautājumiem.</w:t>
            </w:r>
          </w:p>
        </w:tc>
        <w:tc>
          <w:tcPr>
            <w:tcW w:w="2551" w:type="dxa"/>
            <w:tcBorders>
              <w:top w:val="single" w:sz="4" w:space="0" w:color="auto"/>
              <w:left w:val="single" w:sz="4" w:space="0" w:color="auto"/>
              <w:bottom w:val="single" w:sz="4" w:space="0" w:color="auto"/>
              <w:right w:val="single" w:sz="4" w:space="0" w:color="auto"/>
            </w:tcBorders>
          </w:tcPr>
          <w:p w14:paraId="14778CA3" w14:textId="0F8D63EF" w:rsidR="00D059EC" w:rsidRPr="00ED0B5D" w:rsidRDefault="00ED0B5D" w:rsidP="006F2DF3">
            <w:pPr>
              <w:pStyle w:val="naisc"/>
              <w:spacing w:before="0" w:after="0"/>
              <w:rPr>
                <w:sz w:val="20"/>
                <w:szCs w:val="20"/>
              </w:rPr>
            </w:pPr>
            <w:r w:rsidRPr="00ED0B5D">
              <w:rPr>
                <w:sz w:val="20"/>
                <w:szCs w:val="20"/>
              </w:rPr>
              <w:lastRenderedPageBreak/>
              <w:t>Ņemts</w:t>
            </w:r>
            <w:r w:rsidR="00DB1FB0">
              <w:rPr>
                <w:sz w:val="20"/>
                <w:szCs w:val="20"/>
              </w:rPr>
              <w:t xml:space="preserve"> vērā</w:t>
            </w:r>
          </w:p>
        </w:tc>
        <w:tc>
          <w:tcPr>
            <w:tcW w:w="4075" w:type="dxa"/>
            <w:tcBorders>
              <w:top w:val="single" w:sz="4" w:space="0" w:color="auto"/>
              <w:left w:val="single" w:sz="4" w:space="0" w:color="auto"/>
              <w:bottom w:val="single" w:sz="4" w:space="0" w:color="auto"/>
            </w:tcBorders>
          </w:tcPr>
          <w:p w14:paraId="00405C30" w14:textId="71B0B9C6" w:rsidR="008B74F4" w:rsidRDefault="008B74F4" w:rsidP="00ED0B5D">
            <w:pPr>
              <w:pStyle w:val="xmsolistparagraph"/>
              <w:shd w:val="clear" w:color="auto" w:fill="FFFFFF"/>
              <w:spacing w:before="0" w:beforeAutospacing="0" w:after="0" w:afterAutospacing="0"/>
              <w:jc w:val="both"/>
              <w:rPr>
                <w:sz w:val="20"/>
                <w:szCs w:val="20"/>
              </w:rPr>
            </w:pPr>
            <w:r w:rsidRPr="00ED0B5D">
              <w:rPr>
                <w:sz w:val="20"/>
                <w:szCs w:val="20"/>
              </w:rPr>
              <w:t>Precizēts anotācijas I sadaļas 2.punkts</w:t>
            </w:r>
            <w:r>
              <w:rPr>
                <w:sz w:val="20"/>
                <w:szCs w:val="20"/>
              </w:rPr>
              <w:t>, papildinot to ar šādu informāciju</w:t>
            </w:r>
            <w:r w:rsidRPr="00ED0B5D">
              <w:rPr>
                <w:sz w:val="20"/>
                <w:szCs w:val="20"/>
              </w:rPr>
              <w:t>:</w:t>
            </w:r>
          </w:p>
          <w:p w14:paraId="6FF924C9" w14:textId="6D5F04CD" w:rsidR="00ED0B5D" w:rsidRPr="00ED0B5D" w:rsidRDefault="008B74F4" w:rsidP="00ED0B5D">
            <w:pPr>
              <w:pStyle w:val="xmsolistparagraph"/>
              <w:shd w:val="clear" w:color="auto" w:fill="FFFFFF"/>
              <w:spacing w:before="0" w:beforeAutospacing="0" w:after="0" w:afterAutospacing="0"/>
              <w:jc w:val="both"/>
              <w:rPr>
                <w:sz w:val="20"/>
                <w:szCs w:val="20"/>
                <w:bdr w:val="none" w:sz="0" w:space="0" w:color="auto" w:frame="1"/>
              </w:rPr>
            </w:pPr>
            <w:r>
              <w:rPr>
                <w:sz w:val="20"/>
                <w:szCs w:val="20"/>
                <w:bdr w:val="none" w:sz="0" w:space="0" w:color="auto" w:frame="1"/>
              </w:rPr>
              <w:t>“</w:t>
            </w:r>
            <w:r w:rsidR="00ED0B5D" w:rsidRPr="00ED0B5D">
              <w:rPr>
                <w:sz w:val="20"/>
                <w:szCs w:val="20"/>
                <w:bdr w:val="none" w:sz="0" w:space="0" w:color="auto" w:frame="1"/>
              </w:rPr>
              <w:t>Citi noteikumu projekta mērķi ir:</w:t>
            </w:r>
          </w:p>
          <w:p w14:paraId="440524B0" w14:textId="77777777" w:rsidR="00ED0B5D" w:rsidRPr="00ED0B5D" w:rsidRDefault="00ED0B5D" w:rsidP="00F40C5D">
            <w:pPr>
              <w:pStyle w:val="xmsolistparagraph"/>
              <w:numPr>
                <w:ilvl w:val="0"/>
                <w:numId w:val="4"/>
              </w:numPr>
              <w:shd w:val="clear" w:color="auto" w:fill="FFFFFF"/>
              <w:spacing w:before="0" w:beforeAutospacing="0" w:after="0" w:afterAutospacing="0"/>
              <w:jc w:val="both"/>
              <w:rPr>
                <w:sz w:val="20"/>
                <w:szCs w:val="20"/>
                <w:bdr w:val="none" w:sz="0" w:space="0" w:color="auto" w:frame="1"/>
              </w:rPr>
            </w:pPr>
            <w:r w:rsidRPr="00ED0B5D">
              <w:rPr>
                <w:sz w:val="20"/>
                <w:szCs w:val="20"/>
                <w:bdr w:val="none" w:sz="0" w:space="0" w:color="auto" w:frame="1"/>
              </w:rPr>
              <w:t>digitālās transformācijas procesa sinhronizācija valstī, veidojot sinerģiju starp tiesību aktu un politikas plānošanas dokumentiem un plānotajām aktivitātēm – tādējādi novēršot nevajadzīgu darbu dublēšanos neefektīvu resursu izlietošanu;</w:t>
            </w:r>
          </w:p>
          <w:p w14:paraId="145D3C8C" w14:textId="77777777" w:rsidR="00ED0B5D" w:rsidRPr="00ED0B5D" w:rsidRDefault="00ED0B5D" w:rsidP="00F40C5D">
            <w:pPr>
              <w:pStyle w:val="xmsolistparagraph"/>
              <w:numPr>
                <w:ilvl w:val="0"/>
                <w:numId w:val="4"/>
              </w:numPr>
              <w:shd w:val="clear" w:color="auto" w:fill="FFFFFF"/>
              <w:spacing w:before="0" w:beforeAutospacing="0" w:after="0" w:afterAutospacing="0"/>
              <w:jc w:val="both"/>
              <w:rPr>
                <w:sz w:val="20"/>
                <w:szCs w:val="20"/>
                <w:bdr w:val="none" w:sz="0" w:space="0" w:color="auto" w:frame="1"/>
              </w:rPr>
            </w:pPr>
            <w:r w:rsidRPr="00ED0B5D">
              <w:rPr>
                <w:sz w:val="20"/>
                <w:szCs w:val="20"/>
                <w:bdr w:val="none" w:sz="0" w:space="0" w:color="auto" w:frame="1"/>
              </w:rPr>
              <w:t>digitālo prasmju attīstīšana dažādās nozarēs;</w:t>
            </w:r>
          </w:p>
          <w:p w14:paraId="3EB0F03E" w14:textId="77777777" w:rsidR="00ED0B5D" w:rsidRPr="00ED0B5D" w:rsidRDefault="00ED0B5D" w:rsidP="00F40C5D">
            <w:pPr>
              <w:pStyle w:val="xmsolistparagraph"/>
              <w:numPr>
                <w:ilvl w:val="0"/>
                <w:numId w:val="4"/>
              </w:numPr>
              <w:shd w:val="clear" w:color="auto" w:fill="FFFFFF"/>
              <w:spacing w:before="0" w:beforeAutospacing="0" w:after="0" w:afterAutospacing="0"/>
              <w:jc w:val="both"/>
              <w:rPr>
                <w:sz w:val="20"/>
                <w:szCs w:val="20"/>
                <w:bdr w:val="none" w:sz="0" w:space="0" w:color="auto" w:frame="1"/>
              </w:rPr>
            </w:pPr>
            <w:r w:rsidRPr="00ED0B5D">
              <w:rPr>
                <w:sz w:val="20"/>
                <w:szCs w:val="20"/>
                <w:bdr w:val="none" w:sz="0" w:space="0" w:color="auto" w:frame="1"/>
              </w:rPr>
              <w:lastRenderedPageBreak/>
              <w:t xml:space="preserve">vienotas pieejas nodrošināšana  datu pārvaldībai, atvērto datu publicēšanai, </w:t>
            </w:r>
            <w:proofErr w:type="spellStart"/>
            <w:r w:rsidRPr="00ED0B5D">
              <w:rPr>
                <w:sz w:val="20"/>
                <w:szCs w:val="20"/>
                <w:bdr w:val="none" w:sz="0" w:space="0" w:color="auto" w:frame="1"/>
              </w:rPr>
              <w:t>nepersondatu</w:t>
            </w:r>
            <w:proofErr w:type="spellEnd"/>
            <w:r w:rsidRPr="00ED0B5D">
              <w:rPr>
                <w:sz w:val="20"/>
                <w:szCs w:val="20"/>
                <w:bdr w:val="none" w:sz="0" w:space="0" w:color="auto" w:frame="1"/>
              </w:rPr>
              <w:t xml:space="preserve"> regulējuma īstenošanai;</w:t>
            </w:r>
          </w:p>
          <w:p w14:paraId="495AF499" w14:textId="23D3D825" w:rsidR="00D059EC" w:rsidRPr="00ED0B5D" w:rsidRDefault="00ED0B5D" w:rsidP="00F40C5D">
            <w:pPr>
              <w:pStyle w:val="xmsolistparagraph"/>
              <w:numPr>
                <w:ilvl w:val="0"/>
                <w:numId w:val="4"/>
              </w:numPr>
              <w:shd w:val="clear" w:color="auto" w:fill="FFFFFF"/>
              <w:spacing w:before="0" w:beforeAutospacing="0" w:after="0" w:afterAutospacing="0"/>
              <w:jc w:val="both"/>
              <w:rPr>
                <w:sz w:val="20"/>
                <w:szCs w:val="20"/>
                <w:bdr w:val="none" w:sz="0" w:space="0" w:color="auto" w:frame="1"/>
              </w:rPr>
            </w:pPr>
            <w:r w:rsidRPr="00ED0B5D">
              <w:rPr>
                <w:sz w:val="20"/>
                <w:szCs w:val="20"/>
                <w:bdr w:val="none" w:sz="0" w:space="0" w:color="auto" w:frame="1"/>
              </w:rPr>
              <w:t>elektroniskās identifikācijas, elektroniskā paraksta, zīmoga un elektronisko dokumentu attīstības ietvara analīze.</w:t>
            </w:r>
            <w:r w:rsidR="008B74F4">
              <w:rPr>
                <w:sz w:val="20"/>
                <w:szCs w:val="20"/>
                <w:bdr w:val="none" w:sz="0" w:space="0" w:color="auto" w:frame="1"/>
              </w:rPr>
              <w:t>”.</w:t>
            </w:r>
          </w:p>
        </w:tc>
      </w:tr>
      <w:tr w:rsidR="00860DCD" w:rsidRPr="00ED0B5D" w14:paraId="17167200" w14:textId="77777777" w:rsidTr="00FD7A6D">
        <w:tc>
          <w:tcPr>
            <w:tcW w:w="701" w:type="dxa"/>
            <w:tcBorders>
              <w:top w:val="single" w:sz="4" w:space="0" w:color="auto"/>
              <w:left w:val="single" w:sz="4" w:space="0" w:color="auto"/>
              <w:bottom w:val="single" w:sz="4" w:space="0" w:color="auto"/>
              <w:right w:val="single" w:sz="4" w:space="0" w:color="auto"/>
            </w:tcBorders>
          </w:tcPr>
          <w:p w14:paraId="31EF6E55" w14:textId="77777777" w:rsidR="00860DCD" w:rsidRPr="00ED0B5D" w:rsidRDefault="00860DCD"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A85E5C6" w14:textId="77777777" w:rsidR="00860DCD" w:rsidRPr="00AF7E90" w:rsidRDefault="00860DCD" w:rsidP="00860DCD">
            <w:pPr>
              <w:pStyle w:val="naisc"/>
              <w:spacing w:before="0" w:after="0"/>
              <w:jc w:val="both"/>
              <w:rPr>
                <w:sz w:val="20"/>
                <w:szCs w:val="20"/>
              </w:rPr>
            </w:pPr>
            <w:r w:rsidRPr="00AF7E90">
              <w:rPr>
                <w:sz w:val="20"/>
                <w:szCs w:val="20"/>
              </w:rPr>
              <w:t>Noteikumu projekta 13.punkts:</w:t>
            </w:r>
          </w:p>
          <w:p w14:paraId="2DCCD830" w14:textId="77777777" w:rsidR="00860DCD" w:rsidRPr="00AF7E90" w:rsidRDefault="00860DCD" w:rsidP="00860DCD">
            <w:pPr>
              <w:jc w:val="both"/>
              <w:rPr>
                <w:sz w:val="20"/>
                <w:szCs w:val="20"/>
              </w:rPr>
            </w:pPr>
            <w:r w:rsidRPr="00AF7E90">
              <w:rPr>
                <w:sz w:val="20"/>
                <w:szCs w:val="20"/>
              </w:rPr>
              <w:t>“13. Visiem projektiem aizpilda šo noteikumu 12.1., 12.2. un 12.7. apakšpunktā minētās anotācijas sadaļas. Šo noteikumu 12.3., 12.4., 12.5., 12.6. un 12.8. apakšpunktā minētās sadaļas aizpilda, ja attiecināms.”.</w:t>
            </w:r>
          </w:p>
          <w:p w14:paraId="49689064" w14:textId="77777777" w:rsidR="00860DCD" w:rsidRPr="00ED0B5D" w:rsidRDefault="00860DCD" w:rsidP="008B74F4">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321549E" w14:textId="77777777" w:rsidR="00F115DE" w:rsidRPr="00AF7E90" w:rsidRDefault="00F115DE" w:rsidP="00F115DE">
            <w:pPr>
              <w:pStyle w:val="naisc"/>
              <w:spacing w:before="0" w:after="0"/>
              <w:rPr>
                <w:sz w:val="20"/>
                <w:szCs w:val="20"/>
              </w:rPr>
            </w:pPr>
            <w:r w:rsidRPr="00AF7E90">
              <w:rPr>
                <w:sz w:val="20"/>
                <w:szCs w:val="20"/>
              </w:rPr>
              <w:t xml:space="preserve">VARAM </w:t>
            </w:r>
          </w:p>
          <w:p w14:paraId="00B7E361" w14:textId="77777777" w:rsidR="00F115DE" w:rsidRPr="00AF7E90" w:rsidRDefault="00F115DE" w:rsidP="00F115DE">
            <w:pPr>
              <w:pStyle w:val="naisc"/>
              <w:spacing w:before="0" w:after="0"/>
              <w:rPr>
                <w:sz w:val="20"/>
                <w:szCs w:val="20"/>
              </w:rPr>
            </w:pPr>
            <w:r w:rsidRPr="00AF7E90">
              <w:rPr>
                <w:sz w:val="20"/>
                <w:szCs w:val="20"/>
              </w:rPr>
              <w:t>(29.06. iebildums):</w:t>
            </w:r>
          </w:p>
          <w:p w14:paraId="299AB9A3" w14:textId="77777777" w:rsidR="00F115DE" w:rsidRPr="00AF7E90" w:rsidRDefault="00F115DE" w:rsidP="00F115DE">
            <w:pPr>
              <w:pStyle w:val="xmsolistparagraph"/>
              <w:shd w:val="clear" w:color="auto" w:fill="FFFFFF"/>
              <w:spacing w:before="0" w:beforeAutospacing="0" w:after="0" w:afterAutospacing="0"/>
              <w:jc w:val="both"/>
              <w:rPr>
                <w:rFonts w:ascii="Calibri" w:hAnsi="Calibri" w:cs="Calibri"/>
                <w:color w:val="201F1E"/>
                <w:sz w:val="20"/>
                <w:szCs w:val="20"/>
              </w:rPr>
            </w:pPr>
            <w:r w:rsidRPr="00AF7E90">
              <w:rPr>
                <w:sz w:val="20"/>
                <w:szCs w:val="20"/>
              </w:rPr>
              <w:t xml:space="preserve">Lūdzam izteikt Noteikumu projekta </w:t>
            </w:r>
            <w:r w:rsidRPr="00AF7E90">
              <w:rPr>
                <w:color w:val="201F1E"/>
                <w:sz w:val="20"/>
                <w:szCs w:val="20"/>
                <w:bdr w:val="none" w:sz="0" w:space="0" w:color="auto" w:frame="1"/>
              </w:rPr>
              <w:t>13. punktu šādā redakcijā:</w:t>
            </w:r>
          </w:p>
          <w:p w14:paraId="2FD05AF0" w14:textId="77777777" w:rsidR="00F115DE" w:rsidRPr="00AF7E90" w:rsidRDefault="00F115DE" w:rsidP="00F115DE">
            <w:pPr>
              <w:pStyle w:val="naisc"/>
              <w:spacing w:before="0" w:after="0"/>
              <w:jc w:val="both"/>
              <w:rPr>
                <w:color w:val="201F1E"/>
                <w:sz w:val="20"/>
                <w:szCs w:val="20"/>
                <w:bdr w:val="none" w:sz="0" w:space="0" w:color="auto" w:frame="1"/>
              </w:rPr>
            </w:pPr>
            <w:r w:rsidRPr="00AF7E90">
              <w:rPr>
                <w:color w:val="201F1E"/>
                <w:sz w:val="20"/>
                <w:szCs w:val="20"/>
                <w:bdr w:val="none" w:sz="0" w:space="0" w:color="auto" w:frame="1"/>
              </w:rPr>
              <w:t>13. Visiem projektiem aizpilda šo noteikumu 12.1., 12.2. un 12.7. apakšpunktā minētās anotācijas sadaļas. Šo noteikumu 12.3., 12.4., 12.5., 12.6. un 12.8. apakšpunktā minētās anotācijas sadaļas aizpilda, ja attiecināms. Ja ar projektu pārņem nacionālajā normatīvajā regulējumā Eiropas Savienības normatīvā regulējuma prasības, šo noteikumu 12.2. apakšpunktā minēto anotācijas sadaļu aizpilda pēc nepieciešamības.</w:t>
            </w:r>
          </w:p>
          <w:p w14:paraId="4B781A2E" w14:textId="673D7B6B" w:rsidR="00860DCD" w:rsidRPr="00ED0B5D" w:rsidRDefault="00F115DE" w:rsidP="00F115DE">
            <w:pPr>
              <w:pStyle w:val="naisc"/>
              <w:spacing w:before="0" w:after="0"/>
              <w:jc w:val="both"/>
              <w:rPr>
                <w:sz w:val="20"/>
                <w:szCs w:val="20"/>
              </w:rPr>
            </w:pPr>
            <w:r w:rsidRPr="00AF7E90">
              <w:rPr>
                <w:color w:val="201F1E"/>
                <w:sz w:val="20"/>
                <w:szCs w:val="20"/>
                <w:bdr w:val="none" w:sz="0" w:space="0" w:color="auto" w:frame="1"/>
              </w:rPr>
              <w:t>Gadījumos, kad projektā iekļautās prasības izriet no Eiropas Savienības normatīvā regulējuma, un tās nenosaka stingrākas prasības, Noteikumu projekta 12.2. apakšpunktā ietvertās sadaļas aizpildīšana neietekmē Eiropas Savienības tiesību aktu prasību pārņemšanu, bet rada papildu slogu normatīvo aktu izstrādātājam.</w:t>
            </w:r>
            <w:r w:rsidRPr="00AF7E90">
              <w:rPr>
                <w:rFonts w:ascii="Calibri" w:hAnsi="Calibri" w:cs="Calibri"/>
                <w:color w:val="201F1E"/>
                <w:sz w:val="20"/>
                <w:szCs w:val="20"/>
              </w:rPr>
              <w:t xml:space="preserve"> </w:t>
            </w:r>
            <w:r w:rsidRPr="00AF7E90">
              <w:rPr>
                <w:color w:val="201F1E"/>
                <w:sz w:val="20"/>
                <w:szCs w:val="20"/>
                <w:bdr w:val="none" w:sz="0" w:space="0" w:color="auto" w:frame="1"/>
              </w:rPr>
              <w:t xml:space="preserve">Izvērtējums par projekta </w:t>
            </w:r>
            <w:proofErr w:type="spellStart"/>
            <w:r w:rsidRPr="00AF7E90">
              <w:rPr>
                <w:color w:val="201F1E"/>
                <w:sz w:val="20"/>
                <w:szCs w:val="20"/>
                <w:bdr w:val="none" w:sz="0" w:space="0" w:color="auto" w:frame="1"/>
              </w:rPr>
              <w:t>mērķgrupām</w:t>
            </w:r>
            <w:proofErr w:type="spellEnd"/>
            <w:r w:rsidRPr="00AF7E90">
              <w:rPr>
                <w:color w:val="201F1E"/>
                <w:sz w:val="20"/>
                <w:szCs w:val="20"/>
                <w:bdr w:val="none" w:sz="0" w:space="0" w:color="auto" w:frame="1"/>
              </w:rPr>
              <w:t xml:space="preserve">, ietekmi uz tautsaimniecības attīstību un administratīvo slogu, tai skaitā administratīvo izmaksu monetārs novērtējums un atbilstības izmaksu monetārs </w:t>
            </w:r>
            <w:r w:rsidRPr="00AF7E90">
              <w:rPr>
                <w:color w:val="201F1E"/>
                <w:sz w:val="20"/>
                <w:szCs w:val="20"/>
                <w:bdr w:val="none" w:sz="0" w:space="0" w:color="auto" w:frame="1"/>
              </w:rPr>
              <w:lastRenderedPageBreak/>
              <w:t>novērtējums praksē nepieciešams veikt jau tad, kad tiek izstrādāts Latvijas nacionālās pozīcijas projekts par konkrēto Eiropas Savienības normatīvo regulējumu, nevis stadijā, kad tiek izstrādāti normatīvo aktu projekti, un vairs nav iespējams Eiropas Savienības normatīvajā regulējumā rosināt grozījumus.</w:t>
            </w:r>
          </w:p>
        </w:tc>
        <w:tc>
          <w:tcPr>
            <w:tcW w:w="2551" w:type="dxa"/>
            <w:tcBorders>
              <w:top w:val="single" w:sz="4" w:space="0" w:color="auto"/>
              <w:left w:val="single" w:sz="4" w:space="0" w:color="auto"/>
              <w:bottom w:val="single" w:sz="4" w:space="0" w:color="auto"/>
              <w:right w:val="single" w:sz="4" w:space="0" w:color="auto"/>
            </w:tcBorders>
          </w:tcPr>
          <w:p w14:paraId="440D3D2C" w14:textId="77777777" w:rsidR="00F115DE" w:rsidRPr="004266BA" w:rsidRDefault="00F115DE" w:rsidP="00F115DE">
            <w:pPr>
              <w:jc w:val="center"/>
              <w:rPr>
                <w:bCs/>
                <w:color w:val="201F1E"/>
                <w:sz w:val="20"/>
                <w:szCs w:val="20"/>
                <w:bdr w:val="none" w:sz="0" w:space="0" w:color="auto" w:frame="1"/>
              </w:rPr>
            </w:pPr>
            <w:r>
              <w:rPr>
                <w:bCs/>
                <w:sz w:val="20"/>
                <w:szCs w:val="20"/>
              </w:rPr>
              <w:lastRenderedPageBreak/>
              <w:t>Panākta vienošanās 06.08. saskaņošanas sanāksmē</w:t>
            </w:r>
          </w:p>
          <w:p w14:paraId="4AF08967" w14:textId="77777777" w:rsidR="00F115DE" w:rsidRPr="00AF7E90" w:rsidRDefault="00F115DE" w:rsidP="00F115DE">
            <w:pPr>
              <w:jc w:val="both"/>
              <w:rPr>
                <w:color w:val="201F1E"/>
                <w:sz w:val="20"/>
                <w:szCs w:val="20"/>
                <w:bdr w:val="none" w:sz="0" w:space="0" w:color="auto" w:frame="1"/>
              </w:rPr>
            </w:pPr>
          </w:p>
          <w:p w14:paraId="08D4106F" w14:textId="77777777" w:rsidR="00F115DE" w:rsidRPr="00AF7E90" w:rsidRDefault="00F115DE" w:rsidP="00F115DE">
            <w:pPr>
              <w:jc w:val="both"/>
              <w:rPr>
                <w:color w:val="201F1E"/>
                <w:sz w:val="20"/>
                <w:szCs w:val="20"/>
                <w:bdr w:val="none" w:sz="0" w:space="0" w:color="auto" w:frame="1"/>
              </w:rPr>
            </w:pPr>
            <w:r w:rsidRPr="00AF7E90">
              <w:rPr>
                <w:color w:val="201F1E"/>
                <w:sz w:val="20"/>
                <w:szCs w:val="20"/>
                <w:bdr w:val="none" w:sz="0" w:space="0" w:color="auto" w:frame="1"/>
              </w:rPr>
              <w:t>Tiesību akta projekta, ar kuru pārņem kādu ES normatīvo regulējumu, detalizācijas pakāpe parasti ir daudz lielāk</w:t>
            </w:r>
            <w:r>
              <w:rPr>
                <w:color w:val="201F1E"/>
                <w:sz w:val="20"/>
                <w:szCs w:val="20"/>
                <w:bdr w:val="none" w:sz="0" w:space="0" w:color="auto" w:frame="1"/>
              </w:rPr>
              <w:t>a</w:t>
            </w:r>
            <w:r w:rsidRPr="00AF7E90">
              <w:rPr>
                <w:color w:val="201F1E"/>
                <w:sz w:val="20"/>
                <w:szCs w:val="20"/>
                <w:bdr w:val="none" w:sz="0" w:space="0" w:color="auto" w:frame="1"/>
              </w:rPr>
              <w:t xml:space="preserve">, nekā tā ir nacionālās pozīcijas stadijā, turklāt </w:t>
            </w:r>
            <w:proofErr w:type="spellStart"/>
            <w:r w:rsidRPr="00AF7E90">
              <w:rPr>
                <w:color w:val="201F1E"/>
                <w:sz w:val="20"/>
                <w:szCs w:val="20"/>
                <w:bdr w:val="none" w:sz="0" w:space="0" w:color="auto" w:frame="1"/>
              </w:rPr>
              <w:t>izvērtējuma</w:t>
            </w:r>
            <w:proofErr w:type="spellEnd"/>
            <w:r w:rsidRPr="00AF7E90">
              <w:rPr>
                <w:color w:val="201F1E"/>
                <w:sz w:val="20"/>
                <w:szCs w:val="20"/>
                <w:bdr w:val="none" w:sz="0" w:space="0" w:color="auto" w:frame="1"/>
              </w:rPr>
              <w:t xml:space="preserve"> rezultātā var parādīties tādi aspekti, par kuriem iepriekšējās stadijās nemaz netika domāts. Rūpīga un precīza mērķgrupu noteikšana ir svarīgs tiesību akta projekta izstrādes sākotnējais posms, kas ietekmē visas turpmākās stadijas un visa regulējuma kvalitāti, līdz ar to nav akceptējama šī posma izlaišana.</w:t>
            </w:r>
          </w:p>
          <w:p w14:paraId="4A8727E6" w14:textId="77777777" w:rsidR="00F115DE" w:rsidRDefault="00F115DE" w:rsidP="00F115DE">
            <w:pPr>
              <w:pStyle w:val="naisc"/>
              <w:spacing w:before="0" w:after="0"/>
              <w:jc w:val="both"/>
              <w:rPr>
                <w:color w:val="201F1E"/>
                <w:sz w:val="20"/>
                <w:szCs w:val="20"/>
                <w:bdr w:val="none" w:sz="0" w:space="0" w:color="auto" w:frame="1"/>
              </w:rPr>
            </w:pPr>
            <w:r w:rsidRPr="00AF7E90">
              <w:rPr>
                <w:color w:val="201F1E"/>
                <w:sz w:val="20"/>
                <w:szCs w:val="20"/>
                <w:bdr w:val="none" w:sz="0" w:space="0" w:color="auto" w:frame="1"/>
              </w:rPr>
              <w:lastRenderedPageBreak/>
              <w:t xml:space="preserve">Savukārt </w:t>
            </w:r>
            <w:r w:rsidRPr="00AF7E90">
              <w:rPr>
                <w:sz w:val="20"/>
                <w:szCs w:val="20"/>
              </w:rPr>
              <w:t xml:space="preserve">ietekme uz tautsaimniecības attīstību un administratīvo slogu, tai skaitā administratīvo izmaksu un atbilstības izmaksu monetārs novērtējums veicams tad, ja tas ir attiecināms. Gadījumā, ja šāds izvērtējums tiek veikts </w:t>
            </w:r>
            <w:r w:rsidRPr="00AF7E90">
              <w:rPr>
                <w:color w:val="201F1E"/>
                <w:sz w:val="20"/>
                <w:szCs w:val="20"/>
                <w:bdr w:val="none" w:sz="0" w:space="0" w:color="auto" w:frame="1"/>
              </w:rPr>
              <w:t xml:space="preserve">nacionālās pozīcijas stadijā un nemainās tiesību akta izstrādes laikā, to var attiecīgi norādīt anotācijas formā, pievienojot norādi, kur šis izvērtējums ir atrodams.  </w:t>
            </w:r>
          </w:p>
          <w:p w14:paraId="599125FC" w14:textId="3E127786" w:rsidR="00860DCD" w:rsidRPr="00ED0B5D" w:rsidRDefault="00F115DE" w:rsidP="00F115DE">
            <w:pPr>
              <w:pStyle w:val="naisc"/>
              <w:spacing w:before="0" w:after="0"/>
              <w:jc w:val="both"/>
              <w:rPr>
                <w:sz w:val="20"/>
                <w:szCs w:val="20"/>
              </w:rPr>
            </w:pPr>
            <w:r>
              <w:rPr>
                <w:color w:val="201F1E"/>
                <w:sz w:val="20"/>
                <w:szCs w:val="20"/>
                <w:bdr w:val="none" w:sz="0" w:space="0" w:color="auto" w:frame="1"/>
              </w:rPr>
              <w:t>Uzskatām, izvērtējums ir nepieciešams arī ministrijas minētajā situācijā, jo, piemēram, administratīvā sloga palielinājuma gadījumā tas var kalpot par pamatu kompensējošu atvieglojumu izstrādei.</w:t>
            </w:r>
          </w:p>
        </w:tc>
        <w:tc>
          <w:tcPr>
            <w:tcW w:w="4075" w:type="dxa"/>
            <w:tcBorders>
              <w:top w:val="single" w:sz="4" w:space="0" w:color="auto"/>
              <w:left w:val="single" w:sz="4" w:space="0" w:color="auto"/>
              <w:bottom w:val="single" w:sz="4" w:space="0" w:color="auto"/>
            </w:tcBorders>
          </w:tcPr>
          <w:p w14:paraId="5E71EDF6" w14:textId="77777777" w:rsidR="00F115DE" w:rsidRPr="00AF7E90" w:rsidRDefault="00F115DE" w:rsidP="00F115DE">
            <w:pPr>
              <w:jc w:val="both"/>
              <w:rPr>
                <w:color w:val="201F1E"/>
                <w:sz w:val="20"/>
                <w:szCs w:val="20"/>
                <w:bdr w:val="none" w:sz="0" w:space="0" w:color="auto" w:frame="1"/>
              </w:rPr>
            </w:pPr>
            <w:r w:rsidRPr="00AF7E90">
              <w:rPr>
                <w:color w:val="201F1E"/>
                <w:sz w:val="20"/>
                <w:szCs w:val="20"/>
                <w:bdr w:val="none" w:sz="0" w:space="0" w:color="auto" w:frame="1"/>
              </w:rPr>
              <w:lastRenderedPageBreak/>
              <w:t>Noteikumu projekta 1</w:t>
            </w:r>
            <w:r>
              <w:rPr>
                <w:color w:val="201F1E"/>
                <w:sz w:val="20"/>
                <w:szCs w:val="20"/>
                <w:bdr w:val="none" w:sz="0" w:space="0" w:color="auto" w:frame="1"/>
              </w:rPr>
              <w:t>5</w:t>
            </w:r>
            <w:r w:rsidRPr="00AF7E90">
              <w:rPr>
                <w:color w:val="201F1E"/>
                <w:sz w:val="20"/>
                <w:szCs w:val="20"/>
                <w:bdr w:val="none" w:sz="0" w:space="0" w:color="auto" w:frame="1"/>
              </w:rPr>
              <w:t>.punkts:</w:t>
            </w:r>
          </w:p>
          <w:p w14:paraId="53C2CE1B" w14:textId="77777777" w:rsidR="00F115DE" w:rsidRPr="00AF7E90" w:rsidRDefault="00F115DE" w:rsidP="00F115DE">
            <w:pPr>
              <w:jc w:val="both"/>
              <w:rPr>
                <w:color w:val="201F1E"/>
                <w:sz w:val="20"/>
                <w:szCs w:val="20"/>
                <w:bdr w:val="none" w:sz="0" w:space="0" w:color="auto" w:frame="1"/>
              </w:rPr>
            </w:pPr>
            <w:r w:rsidRPr="00AF7E90">
              <w:rPr>
                <w:color w:val="201F1E"/>
                <w:sz w:val="20"/>
                <w:szCs w:val="20"/>
                <w:bdr w:val="none" w:sz="0" w:space="0" w:color="auto" w:frame="1"/>
              </w:rPr>
              <w:t>“1</w:t>
            </w:r>
            <w:r>
              <w:rPr>
                <w:color w:val="201F1E"/>
                <w:sz w:val="20"/>
                <w:szCs w:val="20"/>
                <w:bdr w:val="none" w:sz="0" w:space="0" w:color="auto" w:frame="1"/>
              </w:rPr>
              <w:t>5</w:t>
            </w:r>
            <w:r w:rsidRPr="00AF7E90">
              <w:rPr>
                <w:color w:val="201F1E"/>
                <w:sz w:val="20"/>
                <w:szCs w:val="20"/>
                <w:bdr w:val="none" w:sz="0" w:space="0" w:color="auto" w:frame="1"/>
              </w:rPr>
              <w:t>. Visiem projektiem aizpilda šo noteikumu 1</w:t>
            </w:r>
            <w:r>
              <w:rPr>
                <w:color w:val="201F1E"/>
                <w:sz w:val="20"/>
                <w:szCs w:val="20"/>
                <w:bdr w:val="none" w:sz="0" w:space="0" w:color="auto" w:frame="1"/>
              </w:rPr>
              <w:t>4</w:t>
            </w:r>
            <w:r w:rsidRPr="00AF7E90">
              <w:rPr>
                <w:color w:val="201F1E"/>
                <w:sz w:val="20"/>
                <w:szCs w:val="20"/>
                <w:bdr w:val="none" w:sz="0" w:space="0" w:color="auto" w:frame="1"/>
              </w:rPr>
              <w:t>.1., 1</w:t>
            </w:r>
            <w:r>
              <w:rPr>
                <w:color w:val="201F1E"/>
                <w:sz w:val="20"/>
                <w:szCs w:val="20"/>
                <w:bdr w:val="none" w:sz="0" w:space="0" w:color="auto" w:frame="1"/>
              </w:rPr>
              <w:t>4</w:t>
            </w:r>
            <w:r w:rsidRPr="00AF7E90">
              <w:rPr>
                <w:color w:val="201F1E"/>
                <w:sz w:val="20"/>
                <w:szCs w:val="20"/>
                <w:bdr w:val="none" w:sz="0" w:space="0" w:color="auto" w:frame="1"/>
              </w:rPr>
              <w:t>.2., 1</w:t>
            </w:r>
            <w:r>
              <w:rPr>
                <w:color w:val="201F1E"/>
                <w:sz w:val="20"/>
                <w:szCs w:val="20"/>
                <w:bdr w:val="none" w:sz="0" w:space="0" w:color="auto" w:frame="1"/>
              </w:rPr>
              <w:t>4</w:t>
            </w:r>
            <w:r w:rsidRPr="00AF7E90">
              <w:rPr>
                <w:color w:val="201F1E"/>
                <w:sz w:val="20"/>
                <w:szCs w:val="20"/>
                <w:bdr w:val="none" w:sz="0" w:space="0" w:color="auto" w:frame="1"/>
              </w:rPr>
              <w:t>.6. un 1</w:t>
            </w:r>
            <w:r>
              <w:rPr>
                <w:color w:val="201F1E"/>
                <w:sz w:val="20"/>
                <w:szCs w:val="20"/>
                <w:bdr w:val="none" w:sz="0" w:space="0" w:color="auto" w:frame="1"/>
              </w:rPr>
              <w:t>4</w:t>
            </w:r>
            <w:r w:rsidRPr="00AF7E90">
              <w:rPr>
                <w:color w:val="201F1E"/>
                <w:sz w:val="20"/>
                <w:szCs w:val="20"/>
                <w:bdr w:val="none" w:sz="0" w:space="0" w:color="auto" w:frame="1"/>
              </w:rPr>
              <w:t>.7. apakšpunktā minētās anotācijas sadaļas. Šo noteikumu 1</w:t>
            </w:r>
            <w:r>
              <w:rPr>
                <w:color w:val="201F1E"/>
                <w:sz w:val="20"/>
                <w:szCs w:val="20"/>
                <w:bdr w:val="none" w:sz="0" w:space="0" w:color="auto" w:frame="1"/>
              </w:rPr>
              <w:t>4</w:t>
            </w:r>
            <w:r w:rsidRPr="00AF7E90">
              <w:rPr>
                <w:color w:val="201F1E"/>
                <w:sz w:val="20"/>
                <w:szCs w:val="20"/>
                <w:bdr w:val="none" w:sz="0" w:space="0" w:color="auto" w:frame="1"/>
              </w:rPr>
              <w:t>.3., 1</w:t>
            </w:r>
            <w:r>
              <w:rPr>
                <w:color w:val="201F1E"/>
                <w:sz w:val="20"/>
                <w:szCs w:val="20"/>
                <w:bdr w:val="none" w:sz="0" w:space="0" w:color="auto" w:frame="1"/>
              </w:rPr>
              <w:t>4</w:t>
            </w:r>
            <w:r w:rsidRPr="00AF7E90">
              <w:rPr>
                <w:color w:val="201F1E"/>
                <w:sz w:val="20"/>
                <w:szCs w:val="20"/>
                <w:bdr w:val="none" w:sz="0" w:space="0" w:color="auto" w:frame="1"/>
              </w:rPr>
              <w:t>.4., 1</w:t>
            </w:r>
            <w:r>
              <w:rPr>
                <w:color w:val="201F1E"/>
                <w:sz w:val="20"/>
                <w:szCs w:val="20"/>
                <w:bdr w:val="none" w:sz="0" w:space="0" w:color="auto" w:frame="1"/>
              </w:rPr>
              <w:t>4</w:t>
            </w:r>
            <w:r w:rsidRPr="00AF7E90">
              <w:rPr>
                <w:color w:val="201F1E"/>
                <w:sz w:val="20"/>
                <w:szCs w:val="20"/>
                <w:bdr w:val="none" w:sz="0" w:space="0" w:color="auto" w:frame="1"/>
              </w:rPr>
              <w:t>.5. un 1</w:t>
            </w:r>
            <w:r>
              <w:rPr>
                <w:color w:val="201F1E"/>
                <w:sz w:val="20"/>
                <w:szCs w:val="20"/>
                <w:bdr w:val="none" w:sz="0" w:space="0" w:color="auto" w:frame="1"/>
              </w:rPr>
              <w:t>4</w:t>
            </w:r>
            <w:r w:rsidRPr="00AF7E90">
              <w:rPr>
                <w:color w:val="201F1E"/>
                <w:sz w:val="20"/>
                <w:szCs w:val="20"/>
                <w:bdr w:val="none" w:sz="0" w:space="0" w:color="auto" w:frame="1"/>
              </w:rPr>
              <w:t>.8. apakšpunktā minētās sadaļas aizpilda, ja attiecināms.”.</w:t>
            </w:r>
          </w:p>
          <w:p w14:paraId="7369D68B" w14:textId="77777777" w:rsidR="00F115DE" w:rsidRPr="00AF7E90" w:rsidRDefault="00F115DE" w:rsidP="00F115DE">
            <w:pPr>
              <w:jc w:val="both"/>
              <w:rPr>
                <w:color w:val="201F1E"/>
                <w:sz w:val="20"/>
                <w:szCs w:val="20"/>
                <w:bdr w:val="none" w:sz="0" w:space="0" w:color="auto" w:frame="1"/>
              </w:rPr>
            </w:pPr>
          </w:p>
          <w:p w14:paraId="3E58928D" w14:textId="77777777" w:rsidR="00F115DE" w:rsidRPr="00AF7E90" w:rsidRDefault="00F115DE" w:rsidP="00F115DE">
            <w:pPr>
              <w:jc w:val="both"/>
              <w:rPr>
                <w:color w:val="201F1E"/>
                <w:sz w:val="20"/>
                <w:szCs w:val="20"/>
                <w:bdr w:val="none" w:sz="0" w:space="0" w:color="auto" w:frame="1"/>
              </w:rPr>
            </w:pPr>
          </w:p>
          <w:p w14:paraId="66FAEF08" w14:textId="77777777" w:rsidR="00F115DE" w:rsidRPr="00AF7E90" w:rsidRDefault="00F115DE" w:rsidP="00F115DE">
            <w:pPr>
              <w:jc w:val="both"/>
              <w:rPr>
                <w:sz w:val="20"/>
                <w:szCs w:val="20"/>
              </w:rPr>
            </w:pPr>
            <w:r w:rsidRPr="00AF7E90">
              <w:rPr>
                <w:color w:val="201F1E"/>
                <w:sz w:val="20"/>
                <w:szCs w:val="20"/>
                <w:bdr w:val="none" w:sz="0" w:space="0" w:color="auto" w:frame="1"/>
              </w:rPr>
              <w:t>Precizēta noteikumu projekta numerācija.</w:t>
            </w:r>
          </w:p>
          <w:p w14:paraId="306B1521" w14:textId="77777777" w:rsidR="00860DCD" w:rsidRPr="00ED0B5D" w:rsidRDefault="00860DCD" w:rsidP="00ED0B5D">
            <w:pPr>
              <w:pStyle w:val="xmsolistparagraph"/>
              <w:shd w:val="clear" w:color="auto" w:fill="FFFFFF"/>
              <w:spacing w:before="0" w:beforeAutospacing="0" w:after="0" w:afterAutospacing="0"/>
              <w:jc w:val="both"/>
              <w:rPr>
                <w:sz w:val="20"/>
                <w:szCs w:val="20"/>
              </w:rPr>
            </w:pPr>
          </w:p>
        </w:tc>
      </w:tr>
      <w:tr w:rsidR="00860DCD" w:rsidRPr="00ED0B5D" w14:paraId="442214D4" w14:textId="77777777" w:rsidTr="00FD7A6D">
        <w:tc>
          <w:tcPr>
            <w:tcW w:w="701" w:type="dxa"/>
            <w:tcBorders>
              <w:top w:val="single" w:sz="4" w:space="0" w:color="auto"/>
              <w:left w:val="single" w:sz="4" w:space="0" w:color="auto"/>
              <w:bottom w:val="single" w:sz="4" w:space="0" w:color="auto"/>
              <w:right w:val="single" w:sz="4" w:space="0" w:color="auto"/>
            </w:tcBorders>
          </w:tcPr>
          <w:p w14:paraId="4C2BB39B" w14:textId="77777777" w:rsidR="00860DCD" w:rsidRPr="00ED0B5D" w:rsidRDefault="00860DCD"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9BB9A24" w14:textId="77777777" w:rsidR="00F115DE" w:rsidRPr="00AF7E90" w:rsidRDefault="00F115DE" w:rsidP="00F115DE">
            <w:pPr>
              <w:jc w:val="both"/>
              <w:rPr>
                <w:sz w:val="20"/>
                <w:szCs w:val="20"/>
              </w:rPr>
            </w:pPr>
            <w:r w:rsidRPr="00AF7E90">
              <w:rPr>
                <w:sz w:val="20"/>
                <w:szCs w:val="20"/>
              </w:rPr>
              <w:t>Noteikumu projekta 8.punkts:</w:t>
            </w:r>
          </w:p>
          <w:p w14:paraId="7D15084D" w14:textId="77777777" w:rsidR="00F115DE" w:rsidRPr="00AF7E90" w:rsidRDefault="00F115DE" w:rsidP="00F115DE">
            <w:pPr>
              <w:jc w:val="both"/>
              <w:rPr>
                <w:sz w:val="20"/>
                <w:szCs w:val="20"/>
              </w:rPr>
            </w:pPr>
            <w:r w:rsidRPr="00AF7E90">
              <w:rPr>
                <w:sz w:val="20"/>
                <w:szCs w:val="20"/>
              </w:rPr>
              <w:t>“8. Veicot sākotnējās ietekmes izvērtēšanu, vērtē projekta:</w:t>
            </w:r>
          </w:p>
          <w:p w14:paraId="2AEC7F24" w14:textId="77777777" w:rsidR="00F115DE" w:rsidRPr="00AF7E90" w:rsidRDefault="00F115DE" w:rsidP="00F115DE">
            <w:pPr>
              <w:jc w:val="both"/>
              <w:rPr>
                <w:sz w:val="20"/>
                <w:szCs w:val="20"/>
              </w:rPr>
            </w:pPr>
            <w:r w:rsidRPr="00AF7E90">
              <w:rPr>
                <w:sz w:val="20"/>
                <w:szCs w:val="20"/>
              </w:rPr>
              <w:t>8.1. izstrādes mērķi un nepieciešamību, tai skaitā raksturojot iespējamās alternatīvas, kas paredz zemāka līmeņa vai cita veida tiesiskā regulējuma izstrādi vai neparedz tiesiskā regulējuma izstrādi, kā arī vērtējot tiesiskā regulējuma vienkāršošanas iespējas;</w:t>
            </w:r>
          </w:p>
          <w:p w14:paraId="4DD643A5" w14:textId="77777777" w:rsidR="00F115DE" w:rsidRPr="00AF7E90" w:rsidRDefault="00F115DE" w:rsidP="00F115DE">
            <w:pPr>
              <w:jc w:val="both"/>
              <w:rPr>
                <w:sz w:val="20"/>
                <w:szCs w:val="20"/>
              </w:rPr>
            </w:pPr>
            <w:r w:rsidRPr="00AF7E90">
              <w:rPr>
                <w:sz w:val="20"/>
                <w:szCs w:val="20"/>
              </w:rPr>
              <w:t>8.2. efektivitāti mērķa sasniegšanā, tai skaitā vispusīgi vērtējot alternatīvo risinājumu ieviešanas trūkumus un priekšrocības;</w:t>
            </w:r>
          </w:p>
          <w:p w14:paraId="2FEDFA4B" w14:textId="77777777" w:rsidR="00F115DE" w:rsidRPr="00AF7E90" w:rsidRDefault="00F115DE" w:rsidP="00F115DE">
            <w:pPr>
              <w:jc w:val="both"/>
              <w:rPr>
                <w:sz w:val="20"/>
                <w:szCs w:val="20"/>
              </w:rPr>
            </w:pPr>
            <w:r w:rsidRPr="00AF7E90">
              <w:rPr>
                <w:sz w:val="20"/>
                <w:szCs w:val="20"/>
              </w:rPr>
              <w:t>8.3. prasību un izmaksu samērīgumu pret ieguvumiem, ko sniedz mērķa sasniegšana;</w:t>
            </w:r>
          </w:p>
          <w:p w14:paraId="57A7D18E" w14:textId="77777777" w:rsidR="00F115DE" w:rsidRPr="00AF7E90" w:rsidRDefault="00F115DE" w:rsidP="00F115DE">
            <w:pPr>
              <w:jc w:val="both"/>
              <w:rPr>
                <w:sz w:val="20"/>
                <w:szCs w:val="20"/>
              </w:rPr>
            </w:pPr>
            <w:r w:rsidRPr="00AF7E90">
              <w:rPr>
                <w:sz w:val="20"/>
                <w:szCs w:val="20"/>
              </w:rPr>
              <w:lastRenderedPageBreak/>
              <w:t>8.4. izpildes nodrošināšanai nepieciešamo resursu pamatotību;</w:t>
            </w:r>
          </w:p>
          <w:p w14:paraId="5C1F2B45" w14:textId="77777777" w:rsidR="00F115DE" w:rsidRPr="00AF7E90" w:rsidRDefault="00F115DE" w:rsidP="00F115DE">
            <w:pPr>
              <w:jc w:val="both"/>
              <w:rPr>
                <w:sz w:val="20"/>
                <w:szCs w:val="20"/>
              </w:rPr>
            </w:pPr>
            <w:r w:rsidRPr="00AF7E90">
              <w:rPr>
                <w:sz w:val="20"/>
                <w:szCs w:val="20"/>
              </w:rPr>
              <w:t>8.5. ietekmi uz tautsaimniecību, tai skaitā makroekonomisko vidi, uzņēmējdarbības vidi, mazajiem un vidējiem uzņēmējiem un konkurenci;</w:t>
            </w:r>
          </w:p>
          <w:p w14:paraId="32CBEB7B" w14:textId="77777777" w:rsidR="00F115DE" w:rsidRPr="00AF7E90" w:rsidRDefault="00F115DE" w:rsidP="00F115DE">
            <w:pPr>
              <w:jc w:val="both"/>
              <w:rPr>
                <w:sz w:val="20"/>
                <w:szCs w:val="20"/>
              </w:rPr>
            </w:pPr>
            <w:r w:rsidRPr="00AF7E90">
              <w:rPr>
                <w:sz w:val="20"/>
                <w:szCs w:val="20"/>
              </w:rPr>
              <w:t>8.6. ietekmi uz administratīvajām procedūrām un to izmaksām (saimnieciskās darbības veicējiem, fiziskajām personām, nevalstiskā sektora organizācijām un citām juridiskajām personām, kā arī publiskajām institūcijām);</w:t>
            </w:r>
          </w:p>
          <w:p w14:paraId="5415995C" w14:textId="77777777" w:rsidR="00F115DE" w:rsidRPr="00AF7E90" w:rsidRDefault="00F115DE" w:rsidP="00F115DE">
            <w:pPr>
              <w:jc w:val="both"/>
              <w:rPr>
                <w:sz w:val="20"/>
                <w:szCs w:val="20"/>
              </w:rPr>
            </w:pPr>
            <w:r w:rsidRPr="00AF7E90">
              <w:rPr>
                <w:sz w:val="20"/>
                <w:szCs w:val="20"/>
              </w:rPr>
              <w:t>8.7. ietekmi uz atbilstības prasībām un ar tām saistītajām izmaksām (saimnieciskās darbības veicējiem, fiziskajām personām, nevalstiskā sektora organizācijām un citām juridiskajām personām, kā arī publiskajām institūcijām);</w:t>
            </w:r>
          </w:p>
          <w:p w14:paraId="5BA949CB" w14:textId="77777777" w:rsidR="00F115DE" w:rsidRPr="00AF7E90" w:rsidRDefault="00F115DE" w:rsidP="00F115DE">
            <w:pPr>
              <w:jc w:val="both"/>
              <w:rPr>
                <w:sz w:val="20"/>
                <w:szCs w:val="20"/>
              </w:rPr>
            </w:pPr>
            <w:r w:rsidRPr="00AF7E90">
              <w:rPr>
                <w:sz w:val="20"/>
                <w:szCs w:val="20"/>
              </w:rPr>
              <w:t>8.8. sociālo ietekmi, tai skaitā vērtējot ietekmi uz sociālās atstumtības riskam pakļauto iedzīvotāju grupām;</w:t>
            </w:r>
          </w:p>
          <w:p w14:paraId="0880D5C1" w14:textId="77777777" w:rsidR="00F115DE" w:rsidRPr="00AF7E90" w:rsidRDefault="00F115DE" w:rsidP="00F115DE">
            <w:pPr>
              <w:jc w:val="both"/>
              <w:rPr>
                <w:sz w:val="20"/>
                <w:szCs w:val="20"/>
              </w:rPr>
            </w:pPr>
            <w:r w:rsidRPr="00AF7E90">
              <w:rPr>
                <w:sz w:val="20"/>
                <w:szCs w:val="20"/>
              </w:rPr>
              <w:t>8.9. ietekmi uz dzimumu līdztiesību;</w:t>
            </w:r>
          </w:p>
          <w:p w14:paraId="5194FAE5" w14:textId="77777777" w:rsidR="00F115DE" w:rsidRPr="00AF7E90" w:rsidRDefault="00F115DE" w:rsidP="00F115DE">
            <w:pPr>
              <w:jc w:val="both"/>
              <w:rPr>
                <w:sz w:val="20"/>
                <w:szCs w:val="20"/>
              </w:rPr>
            </w:pPr>
            <w:r w:rsidRPr="00AF7E90">
              <w:rPr>
                <w:sz w:val="20"/>
                <w:szCs w:val="20"/>
              </w:rPr>
              <w:t>8.10. ietekmi uz veselību, tai skaitā uz cilvēku vienlīdzīgām tiesībām un iespējām, jaunām tiesībām un pienākumiem veselības jomā;</w:t>
            </w:r>
          </w:p>
          <w:p w14:paraId="5B69FC5B" w14:textId="77777777" w:rsidR="00F115DE" w:rsidRPr="00AF7E90" w:rsidRDefault="00F115DE" w:rsidP="00F115DE">
            <w:pPr>
              <w:jc w:val="both"/>
              <w:rPr>
                <w:sz w:val="20"/>
                <w:szCs w:val="20"/>
              </w:rPr>
            </w:pPr>
            <w:r w:rsidRPr="00AF7E90">
              <w:rPr>
                <w:sz w:val="20"/>
                <w:szCs w:val="20"/>
              </w:rPr>
              <w:t xml:space="preserve">8.11. ietekmi uz vidi, tai skaitā </w:t>
            </w:r>
            <w:proofErr w:type="spellStart"/>
            <w:r w:rsidRPr="00AF7E90">
              <w:rPr>
                <w:sz w:val="20"/>
                <w:szCs w:val="20"/>
              </w:rPr>
              <w:t>klimatneitralitāti</w:t>
            </w:r>
            <w:proofErr w:type="spellEnd"/>
            <w:r w:rsidRPr="00AF7E90">
              <w:rPr>
                <w:sz w:val="20"/>
                <w:szCs w:val="20"/>
              </w:rPr>
              <w:t>;</w:t>
            </w:r>
          </w:p>
          <w:p w14:paraId="0C030EBF" w14:textId="77777777" w:rsidR="00F115DE" w:rsidRPr="00AF7E90" w:rsidRDefault="00F115DE" w:rsidP="00F115DE">
            <w:pPr>
              <w:jc w:val="both"/>
              <w:rPr>
                <w:sz w:val="20"/>
                <w:szCs w:val="20"/>
              </w:rPr>
            </w:pPr>
            <w:r w:rsidRPr="00AF7E90">
              <w:rPr>
                <w:sz w:val="20"/>
                <w:szCs w:val="20"/>
              </w:rPr>
              <w:t>8.12. ietekmi uz diasporu;</w:t>
            </w:r>
          </w:p>
          <w:p w14:paraId="6C596723" w14:textId="77777777" w:rsidR="00F115DE" w:rsidRPr="00AF7E90" w:rsidRDefault="00F115DE" w:rsidP="00F115DE">
            <w:pPr>
              <w:jc w:val="both"/>
              <w:rPr>
                <w:sz w:val="20"/>
                <w:szCs w:val="20"/>
              </w:rPr>
            </w:pPr>
            <w:r w:rsidRPr="00AF7E90">
              <w:rPr>
                <w:sz w:val="20"/>
                <w:szCs w:val="20"/>
              </w:rPr>
              <w:t>8.13. ietekmi uz profesiju reglamentāciju, vērtējot samērīgumu saskaņā ar šo noteikumu pielikumu;</w:t>
            </w:r>
          </w:p>
          <w:p w14:paraId="3CD69AEF" w14:textId="77777777" w:rsidR="00F115DE" w:rsidRPr="00AF7E90" w:rsidRDefault="00F115DE" w:rsidP="00F115DE">
            <w:pPr>
              <w:jc w:val="both"/>
              <w:rPr>
                <w:sz w:val="20"/>
                <w:szCs w:val="20"/>
              </w:rPr>
            </w:pPr>
            <w:r w:rsidRPr="00AF7E90">
              <w:rPr>
                <w:sz w:val="20"/>
                <w:szCs w:val="20"/>
              </w:rPr>
              <w:t>8.14. ietekmi uz valsts un pašvaldību informācijas un komunikācijas tehnoloģiju sistēmām un ar tām saistīto finansējumu, kas papildus nepieciešams izmaiņu nodrošināšanai informācijas un komunikācijas tehnoloģiju sistēmās;</w:t>
            </w:r>
          </w:p>
          <w:p w14:paraId="100287FC" w14:textId="77777777" w:rsidR="00F115DE" w:rsidRPr="00AF7E90" w:rsidRDefault="00F115DE" w:rsidP="00F115DE">
            <w:pPr>
              <w:jc w:val="both"/>
              <w:rPr>
                <w:sz w:val="20"/>
                <w:szCs w:val="20"/>
              </w:rPr>
            </w:pPr>
            <w:r w:rsidRPr="00AF7E90">
              <w:rPr>
                <w:sz w:val="20"/>
                <w:szCs w:val="20"/>
              </w:rPr>
              <w:t>8.15. ietekmi uz teritoriju attīstību;</w:t>
            </w:r>
          </w:p>
          <w:p w14:paraId="4C279B20" w14:textId="77777777" w:rsidR="00F115DE" w:rsidRPr="00AF7E90" w:rsidRDefault="00F115DE" w:rsidP="00F115DE">
            <w:pPr>
              <w:jc w:val="both"/>
              <w:rPr>
                <w:sz w:val="20"/>
                <w:szCs w:val="20"/>
              </w:rPr>
            </w:pPr>
            <w:r w:rsidRPr="00AF7E90">
              <w:rPr>
                <w:sz w:val="20"/>
                <w:szCs w:val="20"/>
              </w:rPr>
              <w:lastRenderedPageBreak/>
              <w:t xml:space="preserve">8.16. ietekmi uz publisko pakalpojumu attīstību, tai skaitā vērtējot </w:t>
            </w:r>
            <w:proofErr w:type="spellStart"/>
            <w:r w:rsidRPr="00AF7E90">
              <w:rPr>
                <w:sz w:val="20"/>
                <w:szCs w:val="20"/>
              </w:rPr>
              <w:t>digitalizācijas</w:t>
            </w:r>
            <w:proofErr w:type="spellEnd"/>
            <w:r w:rsidRPr="00AF7E90">
              <w:rPr>
                <w:sz w:val="20"/>
                <w:szCs w:val="20"/>
              </w:rPr>
              <w:t xml:space="preserve"> iespējas;</w:t>
            </w:r>
          </w:p>
          <w:p w14:paraId="2676E687" w14:textId="77777777" w:rsidR="00F115DE" w:rsidRPr="00AF7E90" w:rsidRDefault="00F115DE" w:rsidP="00F115DE">
            <w:pPr>
              <w:jc w:val="both"/>
              <w:rPr>
                <w:sz w:val="20"/>
                <w:szCs w:val="20"/>
              </w:rPr>
            </w:pPr>
            <w:r w:rsidRPr="00AF7E90">
              <w:rPr>
                <w:sz w:val="20"/>
                <w:szCs w:val="20"/>
              </w:rPr>
              <w:t>8.17. ietekmi uz valsts budžetu un pašvaldību budžetiem;</w:t>
            </w:r>
          </w:p>
          <w:p w14:paraId="3A76A2F5" w14:textId="77777777" w:rsidR="00F115DE" w:rsidRPr="00AF7E90" w:rsidRDefault="00F115DE" w:rsidP="00F115DE">
            <w:pPr>
              <w:jc w:val="both"/>
              <w:rPr>
                <w:sz w:val="20"/>
                <w:szCs w:val="20"/>
              </w:rPr>
            </w:pPr>
            <w:r w:rsidRPr="00AF7E90">
              <w:rPr>
                <w:sz w:val="20"/>
                <w:szCs w:val="20"/>
              </w:rPr>
              <w:t>8.18. ietekmi uz tiesību normu sistēmu un Latvijas Republikas starptautiskajām saistībām;</w:t>
            </w:r>
          </w:p>
          <w:p w14:paraId="745669A4" w14:textId="77777777" w:rsidR="00F115DE" w:rsidRPr="00AF7E90" w:rsidRDefault="00F115DE" w:rsidP="00F115DE">
            <w:pPr>
              <w:jc w:val="both"/>
              <w:rPr>
                <w:sz w:val="20"/>
                <w:szCs w:val="20"/>
              </w:rPr>
            </w:pPr>
            <w:r w:rsidRPr="00AF7E90">
              <w:rPr>
                <w:sz w:val="20"/>
                <w:szCs w:val="20"/>
              </w:rPr>
              <w:t>8.19. ietekmi uz cilvēktiesībām;</w:t>
            </w:r>
          </w:p>
          <w:p w14:paraId="321FB436" w14:textId="77777777" w:rsidR="00F115DE" w:rsidRPr="00AF7E90" w:rsidRDefault="00F115DE" w:rsidP="00F115DE">
            <w:pPr>
              <w:jc w:val="both"/>
              <w:rPr>
                <w:sz w:val="20"/>
                <w:szCs w:val="20"/>
              </w:rPr>
            </w:pPr>
            <w:r w:rsidRPr="00AF7E90">
              <w:rPr>
                <w:sz w:val="20"/>
                <w:szCs w:val="20"/>
              </w:rPr>
              <w:t>8.20. ietekmi uz publiskajām institūcijām, to funkcijām un cilvēkresursiem;</w:t>
            </w:r>
          </w:p>
          <w:p w14:paraId="4396227E" w14:textId="05514A5F" w:rsidR="00860DCD" w:rsidRPr="00ED0B5D" w:rsidRDefault="00F115DE" w:rsidP="00F115DE">
            <w:pPr>
              <w:pStyle w:val="naisc"/>
              <w:spacing w:before="0" w:after="0"/>
              <w:jc w:val="both"/>
              <w:rPr>
                <w:sz w:val="20"/>
                <w:szCs w:val="20"/>
              </w:rPr>
            </w:pPr>
            <w:r w:rsidRPr="00AF7E90">
              <w:rPr>
                <w:sz w:val="20"/>
                <w:szCs w:val="20"/>
              </w:rPr>
              <w:t>8.21. ietekmi uz Nacionālā attīstības plāna rādītājiem.”.</w:t>
            </w:r>
          </w:p>
        </w:tc>
        <w:tc>
          <w:tcPr>
            <w:tcW w:w="4536" w:type="dxa"/>
            <w:tcBorders>
              <w:top w:val="single" w:sz="4" w:space="0" w:color="auto"/>
              <w:left w:val="single" w:sz="4" w:space="0" w:color="auto"/>
              <w:bottom w:val="single" w:sz="4" w:space="0" w:color="auto"/>
              <w:right w:val="single" w:sz="4" w:space="0" w:color="auto"/>
            </w:tcBorders>
          </w:tcPr>
          <w:p w14:paraId="63B1BC6C" w14:textId="77777777" w:rsidR="00F115DE" w:rsidRPr="00AF7E90" w:rsidRDefault="00F115DE" w:rsidP="00F115DE">
            <w:pPr>
              <w:tabs>
                <w:tab w:val="left" w:pos="1134"/>
              </w:tabs>
              <w:jc w:val="center"/>
              <w:rPr>
                <w:sz w:val="20"/>
                <w:szCs w:val="20"/>
              </w:rPr>
            </w:pPr>
            <w:r w:rsidRPr="00AF7E90">
              <w:rPr>
                <w:sz w:val="20"/>
                <w:szCs w:val="20"/>
              </w:rPr>
              <w:lastRenderedPageBreak/>
              <w:t>Tieslietu ministrija</w:t>
            </w:r>
          </w:p>
          <w:p w14:paraId="349670DF" w14:textId="77777777" w:rsidR="00F115DE" w:rsidRPr="00AF7E90" w:rsidRDefault="00F115DE" w:rsidP="00F115DE">
            <w:pPr>
              <w:tabs>
                <w:tab w:val="left" w:pos="1134"/>
              </w:tabs>
              <w:jc w:val="center"/>
              <w:rPr>
                <w:sz w:val="20"/>
                <w:szCs w:val="20"/>
              </w:rPr>
            </w:pPr>
            <w:r w:rsidRPr="00AF7E90">
              <w:rPr>
                <w:sz w:val="20"/>
                <w:szCs w:val="20"/>
              </w:rPr>
              <w:t>(29.06. iebildums):</w:t>
            </w:r>
          </w:p>
          <w:p w14:paraId="0A74FB99" w14:textId="77777777" w:rsidR="00F115DE" w:rsidRPr="00AF7E90" w:rsidRDefault="00F115DE" w:rsidP="00F115DE">
            <w:pPr>
              <w:widowControl w:val="0"/>
              <w:tabs>
                <w:tab w:val="left" w:pos="1134"/>
              </w:tabs>
              <w:jc w:val="both"/>
              <w:outlineLvl w:val="0"/>
              <w:rPr>
                <w:bCs/>
                <w:sz w:val="20"/>
                <w:szCs w:val="20"/>
                <w:lang w:eastAsia="zh-CN"/>
              </w:rPr>
            </w:pPr>
            <w:r w:rsidRPr="00AF7E90">
              <w:rPr>
                <w:bCs/>
                <w:sz w:val="20"/>
                <w:szCs w:val="20"/>
                <w:lang w:eastAsia="zh-CN"/>
              </w:rPr>
              <w:t xml:space="preserve">Noteikumu projekta 8.12. apakšpunkts paredz vērtēt projekta ietekmi uz diasporu. Vēršam uzmanību, ka var būt virkne arī citu aspektu, kas būtu vērtējami un kas izriet no attiecīgajiem normatīvajiem aktiem (piemēram, izvērtējams attiecībā uz citām sabiedrības </w:t>
            </w:r>
            <w:proofErr w:type="spellStart"/>
            <w:r w:rsidRPr="00AF7E90">
              <w:rPr>
                <w:bCs/>
                <w:sz w:val="20"/>
                <w:szCs w:val="20"/>
                <w:lang w:eastAsia="zh-CN"/>
              </w:rPr>
              <w:t>mērķgrupām</w:t>
            </w:r>
            <w:proofErr w:type="spellEnd"/>
            <w:r w:rsidRPr="00AF7E90">
              <w:rPr>
                <w:bCs/>
                <w:sz w:val="20"/>
                <w:szCs w:val="20"/>
                <w:lang w:eastAsia="zh-CN"/>
              </w:rPr>
              <w:t xml:space="preserve"> – personām ar invaliditāti, personām ar dažādiem piešķirtiem statusiem, </w:t>
            </w:r>
            <w:r w:rsidRPr="00AF7E90">
              <w:rPr>
                <w:sz w:val="20"/>
                <w:szCs w:val="20"/>
              </w:rPr>
              <w:t xml:space="preserve">maznodrošinātām ģimenēm, </w:t>
            </w:r>
            <w:proofErr w:type="spellStart"/>
            <w:r w:rsidRPr="00AF7E90">
              <w:rPr>
                <w:sz w:val="20"/>
                <w:szCs w:val="20"/>
              </w:rPr>
              <w:t>daudzbērnu</w:t>
            </w:r>
            <w:proofErr w:type="spellEnd"/>
            <w:r w:rsidRPr="00AF7E90">
              <w:rPr>
                <w:sz w:val="20"/>
                <w:szCs w:val="20"/>
              </w:rPr>
              <w:t xml:space="preserve"> ģimenēm, kā arī sabiedriskā labuma organizācijām u.c.).</w:t>
            </w:r>
          </w:p>
          <w:p w14:paraId="71B605CD" w14:textId="44E4D53A" w:rsidR="00860DCD" w:rsidRPr="00ED0B5D" w:rsidRDefault="00F115DE" w:rsidP="00F115DE">
            <w:pPr>
              <w:pStyle w:val="naisc"/>
              <w:spacing w:before="0" w:after="0"/>
              <w:jc w:val="both"/>
              <w:rPr>
                <w:sz w:val="20"/>
                <w:szCs w:val="20"/>
              </w:rPr>
            </w:pPr>
            <w:r w:rsidRPr="00AF7E90">
              <w:rPr>
                <w:sz w:val="20"/>
                <w:szCs w:val="20"/>
              </w:rPr>
              <w:t>Līdz ar to lūdzam izvērtēt nepieciešamību precizēt noteikumu projektu.</w:t>
            </w:r>
          </w:p>
        </w:tc>
        <w:tc>
          <w:tcPr>
            <w:tcW w:w="2551" w:type="dxa"/>
            <w:tcBorders>
              <w:top w:val="single" w:sz="4" w:space="0" w:color="auto"/>
              <w:left w:val="single" w:sz="4" w:space="0" w:color="auto"/>
              <w:bottom w:val="single" w:sz="4" w:space="0" w:color="auto"/>
              <w:right w:val="single" w:sz="4" w:space="0" w:color="auto"/>
            </w:tcBorders>
          </w:tcPr>
          <w:p w14:paraId="08BF35E9" w14:textId="77777777" w:rsidR="00F115DE" w:rsidRPr="004266BA" w:rsidRDefault="00F115DE" w:rsidP="00F115DE">
            <w:pPr>
              <w:jc w:val="center"/>
              <w:rPr>
                <w:bCs/>
                <w:sz w:val="20"/>
                <w:szCs w:val="20"/>
              </w:rPr>
            </w:pPr>
            <w:r>
              <w:rPr>
                <w:bCs/>
                <w:sz w:val="20"/>
                <w:szCs w:val="20"/>
              </w:rPr>
              <w:t>Panākta vienošanās 06.08. saskaņošanas sanāksmē</w:t>
            </w:r>
          </w:p>
          <w:p w14:paraId="2A83F0CE" w14:textId="77777777" w:rsidR="00F115DE" w:rsidRPr="00AF7E90" w:rsidRDefault="00F115DE" w:rsidP="00F115DE">
            <w:pPr>
              <w:jc w:val="both"/>
              <w:rPr>
                <w:sz w:val="20"/>
                <w:szCs w:val="20"/>
              </w:rPr>
            </w:pPr>
          </w:p>
          <w:p w14:paraId="22B9DB6A" w14:textId="77777777" w:rsidR="00F115DE" w:rsidRPr="00AF7E90" w:rsidRDefault="00F115DE" w:rsidP="00F115DE">
            <w:pPr>
              <w:jc w:val="both"/>
              <w:rPr>
                <w:rFonts w:ascii="Calibri" w:eastAsia="Calibri" w:hAnsi="Calibri" w:cs="Calibri"/>
                <w:sz w:val="20"/>
                <w:szCs w:val="20"/>
                <w:u w:val="single"/>
              </w:rPr>
            </w:pPr>
            <w:r w:rsidRPr="00AF7E90">
              <w:rPr>
                <w:sz w:val="20"/>
                <w:szCs w:val="20"/>
              </w:rPr>
              <w:t xml:space="preserve">Mērķgrupu identificēšana ir nozīmīga ietekmes izvērtēšanas procesa sastāvdaļa. To pareizā noteikšana palīdz problēmu izvērtēšanā, kā arī risinājumu un alternatīvu meklēšanā. Precīzi identificējot mērķgrupas, iespējams nodrošināt jēgpilnu līdzdalības procesu, tādējādi sekmējot tiesību akta </w:t>
            </w:r>
            <w:r w:rsidRPr="00AF7E90">
              <w:rPr>
                <w:sz w:val="20"/>
                <w:szCs w:val="20"/>
              </w:rPr>
              <w:lastRenderedPageBreak/>
              <w:t>projekta kvalitātes uzlabošanos.</w:t>
            </w:r>
          </w:p>
          <w:p w14:paraId="4F233D69" w14:textId="77777777" w:rsidR="00F115DE" w:rsidRPr="00AF7E90" w:rsidRDefault="00F115DE" w:rsidP="00F115DE">
            <w:pPr>
              <w:jc w:val="both"/>
              <w:rPr>
                <w:sz w:val="20"/>
                <w:szCs w:val="20"/>
              </w:rPr>
            </w:pPr>
            <w:r w:rsidRPr="00AF7E90">
              <w:rPr>
                <w:sz w:val="20"/>
                <w:szCs w:val="20"/>
              </w:rPr>
              <w:t xml:space="preserve">Ņemot vērā, ka īpašu sabiedrības mērķgrupu skaits ir liels, un to iekļaušanai vai neiekļaušanai sarakstā ir gan objektīvi iemesli, gan juridisks pamatojums, uzskatām, ka pareizākais veids, kā tiek vērtēta tiesību akta projekta ietekme uz dažādām </w:t>
            </w:r>
            <w:proofErr w:type="spellStart"/>
            <w:r w:rsidRPr="00AF7E90">
              <w:rPr>
                <w:sz w:val="20"/>
                <w:szCs w:val="20"/>
              </w:rPr>
              <w:t>mērķgrupām</w:t>
            </w:r>
            <w:proofErr w:type="spellEnd"/>
            <w:r w:rsidRPr="00AF7E90">
              <w:rPr>
                <w:sz w:val="20"/>
                <w:szCs w:val="20"/>
              </w:rPr>
              <w:t xml:space="preserve">, ir šī soļa pienācīgā izpilde sākotnējās izvērtēšanas sākumposmā. </w:t>
            </w:r>
          </w:p>
          <w:p w14:paraId="15F7BF10" w14:textId="77777777" w:rsidR="00F115DE" w:rsidRPr="00AF7E90" w:rsidRDefault="00F115DE" w:rsidP="00F115DE">
            <w:pPr>
              <w:jc w:val="both"/>
              <w:rPr>
                <w:sz w:val="20"/>
                <w:szCs w:val="20"/>
              </w:rPr>
            </w:pPr>
            <w:r w:rsidRPr="00AF7E90">
              <w:rPr>
                <w:sz w:val="20"/>
                <w:szCs w:val="20"/>
              </w:rPr>
              <w:t xml:space="preserve">Metodiskie un praktiskie norādījumi mērķgrupu identificēšanai tiks sniegti gan sākotnējās ietekmes, gan sabiedrības līdzdalības vadlīnijās. Savukārt tiesību aktu portālā ir izstrādāti risinājumi ērtākai ietekmes uz </w:t>
            </w:r>
            <w:proofErr w:type="spellStart"/>
            <w:r w:rsidRPr="00AF7E90">
              <w:rPr>
                <w:sz w:val="20"/>
                <w:szCs w:val="20"/>
              </w:rPr>
              <w:t>mērķgrupām</w:t>
            </w:r>
            <w:proofErr w:type="spellEnd"/>
            <w:r w:rsidRPr="00AF7E90">
              <w:rPr>
                <w:sz w:val="20"/>
                <w:szCs w:val="20"/>
              </w:rPr>
              <w:t xml:space="preserve"> atspoguļošanai: mērķgrupas var izvēlēties no </w:t>
            </w:r>
            <w:proofErr w:type="spellStart"/>
            <w:r w:rsidRPr="00AF7E90">
              <w:rPr>
                <w:sz w:val="20"/>
                <w:szCs w:val="20"/>
              </w:rPr>
              <w:t>predefinētā</w:t>
            </w:r>
            <w:proofErr w:type="spellEnd"/>
            <w:r w:rsidRPr="00AF7E90">
              <w:rPr>
                <w:sz w:val="20"/>
                <w:szCs w:val="20"/>
              </w:rPr>
              <w:t xml:space="preserve"> saraksta, kā arī ierakstīt pašiem, definētās mērķgrupas automātiski parādās administratīvā sloga sadaļā un viegli identificējamas sabiedrības līdzdalības posmā.</w:t>
            </w:r>
            <w:r>
              <w:rPr>
                <w:sz w:val="20"/>
                <w:szCs w:val="20"/>
              </w:rPr>
              <w:t xml:space="preserve"> Gadījumā, ja tiesību akta projekta autors konstatē tādu projekta ietekmi, kura nav minēta noteikumu projektā, bet uzskata to par būtisku, šo informāciju varēs iekļaut tiesību aktu portālā </w:t>
            </w:r>
            <w:r>
              <w:rPr>
                <w:sz w:val="20"/>
                <w:szCs w:val="20"/>
              </w:rPr>
              <w:lastRenderedPageBreak/>
              <w:t xml:space="preserve">(anotācijas 2. vai 7.sadaļas </w:t>
            </w:r>
            <w:proofErr w:type="spellStart"/>
            <w:r>
              <w:rPr>
                <w:sz w:val="20"/>
                <w:szCs w:val="20"/>
              </w:rPr>
              <w:t>apakšsadaļā</w:t>
            </w:r>
            <w:proofErr w:type="spellEnd"/>
            <w:r>
              <w:rPr>
                <w:sz w:val="20"/>
                <w:szCs w:val="20"/>
              </w:rPr>
              <w:t xml:space="preserve"> “cits”, atkarībā no mērķgrupas).</w:t>
            </w:r>
          </w:p>
          <w:p w14:paraId="5C697B17" w14:textId="77777777" w:rsidR="00F115DE" w:rsidRPr="00AF7E90" w:rsidRDefault="00F115DE" w:rsidP="00F115DE">
            <w:pPr>
              <w:jc w:val="both"/>
              <w:rPr>
                <w:sz w:val="20"/>
                <w:szCs w:val="20"/>
              </w:rPr>
            </w:pPr>
            <w:r w:rsidRPr="00AF7E90">
              <w:rPr>
                <w:sz w:val="20"/>
                <w:szCs w:val="20"/>
              </w:rPr>
              <w:t>Projekta 9.punkts papildināts, ņemot vērā ministriju izteiktos priekšlikumus saraksta papildināšanai.</w:t>
            </w:r>
          </w:p>
          <w:p w14:paraId="6F0974FE" w14:textId="77777777" w:rsidR="00860DCD" w:rsidRPr="00ED0B5D" w:rsidRDefault="00860DCD" w:rsidP="006F2DF3">
            <w:pPr>
              <w:pStyle w:val="naisc"/>
              <w:spacing w:before="0" w:after="0"/>
              <w:rPr>
                <w:sz w:val="20"/>
                <w:szCs w:val="20"/>
              </w:rPr>
            </w:pPr>
          </w:p>
        </w:tc>
        <w:tc>
          <w:tcPr>
            <w:tcW w:w="4075" w:type="dxa"/>
            <w:tcBorders>
              <w:top w:val="single" w:sz="4" w:space="0" w:color="auto"/>
              <w:left w:val="single" w:sz="4" w:space="0" w:color="auto"/>
              <w:bottom w:val="single" w:sz="4" w:space="0" w:color="auto"/>
            </w:tcBorders>
          </w:tcPr>
          <w:p w14:paraId="58DA274A" w14:textId="30C992F9" w:rsidR="00860DCD" w:rsidRPr="00ED0B5D" w:rsidRDefault="00F115DE" w:rsidP="00ED0B5D">
            <w:pPr>
              <w:pStyle w:val="xmsolistparagraph"/>
              <w:shd w:val="clear" w:color="auto" w:fill="FFFFFF"/>
              <w:spacing w:before="0" w:beforeAutospacing="0" w:after="0" w:afterAutospacing="0"/>
              <w:jc w:val="both"/>
              <w:rPr>
                <w:sz w:val="20"/>
                <w:szCs w:val="20"/>
              </w:rPr>
            </w:pPr>
            <w:r w:rsidRPr="00AF7E90">
              <w:rPr>
                <w:sz w:val="20"/>
                <w:szCs w:val="20"/>
              </w:rPr>
              <w:lastRenderedPageBreak/>
              <w:t>Noteikumu projekta 9.punkts precizēts atbilstoši citiem iebildumiem (mainīta punktu numerācija).</w:t>
            </w:r>
          </w:p>
        </w:tc>
      </w:tr>
      <w:tr w:rsidR="00D059EC" w:rsidRPr="00ED0B5D" w14:paraId="3B5EDDA3" w14:textId="77777777" w:rsidTr="00FD7A6D">
        <w:tc>
          <w:tcPr>
            <w:tcW w:w="701" w:type="dxa"/>
            <w:tcBorders>
              <w:top w:val="single" w:sz="4" w:space="0" w:color="auto"/>
              <w:left w:val="single" w:sz="4" w:space="0" w:color="auto"/>
              <w:bottom w:val="single" w:sz="4" w:space="0" w:color="auto"/>
              <w:right w:val="single" w:sz="4" w:space="0" w:color="auto"/>
            </w:tcBorders>
          </w:tcPr>
          <w:p w14:paraId="28A36A02" w14:textId="77777777" w:rsidR="00D059EC" w:rsidRPr="00ED0B5D" w:rsidRDefault="00D059EC"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23B726B" w14:textId="1076F5A2" w:rsidR="00E35E42" w:rsidRDefault="00E35E42" w:rsidP="00E35E42">
            <w:pPr>
              <w:pStyle w:val="naisc"/>
              <w:spacing w:before="0" w:after="0"/>
              <w:jc w:val="both"/>
              <w:rPr>
                <w:sz w:val="20"/>
                <w:szCs w:val="20"/>
              </w:rPr>
            </w:pPr>
            <w:r>
              <w:rPr>
                <w:sz w:val="20"/>
                <w:szCs w:val="20"/>
              </w:rPr>
              <w:t>Noteikumu projekta 1., 20.punkts:</w:t>
            </w:r>
          </w:p>
          <w:p w14:paraId="0F54CC7D" w14:textId="1AC20C88" w:rsidR="00E35E42" w:rsidRDefault="00E35E42" w:rsidP="00E35E42">
            <w:pPr>
              <w:jc w:val="both"/>
              <w:rPr>
                <w:sz w:val="20"/>
                <w:szCs w:val="20"/>
              </w:rPr>
            </w:pPr>
            <w:r>
              <w:rPr>
                <w:sz w:val="20"/>
                <w:szCs w:val="20"/>
              </w:rPr>
              <w:t>“</w:t>
            </w:r>
            <w:r w:rsidRPr="00E35E42">
              <w:rPr>
                <w:sz w:val="20"/>
                <w:szCs w:val="20"/>
              </w:rPr>
              <w:t>1. Noteikumi nosaka kārtību, kādā veic tiesību akta projekta (turpmāk – projekts) sākotnējās ietekmes izvērtēšanu (ex-ante), tai skaitā projekta izvērtēšanā iesaistīto ministriju, Valsts kancelejas un Ministru prezidenta padotībā esošās valsts pārvaldes iestādes (turpmāk – ministrija) kompetenci, kā arī kārtību, kādā sagatavo sākotnējās ietekmes novērtējuma ziņojumu (turpmāk – anotācija) un tās objektus (anotācijas sadaļas).</w:t>
            </w:r>
            <w:r>
              <w:rPr>
                <w:sz w:val="20"/>
                <w:szCs w:val="20"/>
              </w:rPr>
              <w:t>”,</w:t>
            </w:r>
          </w:p>
          <w:p w14:paraId="77911E78" w14:textId="77777777" w:rsidR="00E35E42" w:rsidRDefault="00E35E42" w:rsidP="00E608E4">
            <w:pPr>
              <w:ind w:firstLine="709"/>
              <w:jc w:val="both"/>
              <w:rPr>
                <w:sz w:val="20"/>
                <w:szCs w:val="20"/>
              </w:rPr>
            </w:pPr>
          </w:p>
          <w:p w14:paraId="6275355C" w14:textId="15D4AB73" w:rsidR="00E608E4" w:rsidRPr="00E608E4" w:rsidRDefault="00E35E42" w:rsidP="00E35E42">
            <w:pPr>
              <w:jc w:val="both"/>
              <w:rPr>
                <w:sz w:val="20"/>
                <w:szCs w:val="20"/>
              </w:rPr>
            </w:pPr>
            <w:r>
              <w:rPr>
                <w:sz w:val="20"/>
                <w:szCs w:val="20"/>
              </w:rPr>
              <w:t>“</w:t>
            </w:r>
            <w:r w:rsidR="00E608E4" w:rsidRPr="00E608E4">
              <w:rPr>
                <w:sz w:val="20"/>
                <w:szCs w:val="20"/>
              </w:rPr>
              <w:t xml:space="preserve">20. Sniedzot atzinumu par projektu, ministrija analizē arī projektam pievienotajā anotācijā norādīto informāciju. Par anotācijā norādītās informācijas izvērtēšanu ir atbildīga: </w:t>
            </w:r>
          </w:p>
          <w:p w14:paraId="458D0455" w14:textId="77777777" w:rsidR="00E608E4" w:rsidRPr="00E608E4" w:rsidRDefault="00E608E4" w:rsidP="00E35E42">
            <w:pPr>
              <w:jc w:val="both"/>
              <w:rPr>
                <w:sz w:val="20"/>
                <w:szCs w:val="20"/>
              </w:rPr>
            </w:pPr>
            <w:r w:rsidRPr="00E608E4">
              <w:rPr>
                <w:sz w:val="20"/>
                <w:szCs w:val="20"/>
                <w:shd w:val="clear" w:color="auto" w:fill="FFFFFF"/>
              </w:rPr>
              <w:t xml:space="preserve">20.1. Valsts kanceleja – par sākotnējās ietekmes izvērtēšanu kopumā, īpaši par ietekmi </w:t>
            </w:r>
            <w:r w:rsidRPr="00E608E4">
              <w:rPr>
                <w:sz w:val="20"/>
                <w:szCs w:val="20"/>
              </w:rPr>
              <w:t>uz publiskajām institūcijām, to funkcijām un cilvēkresursiem</w:t>
            </w:r>
            <w:r w:rsidRPr="00E608E4">
              <w:rPr>
                <w:sz w:val="20"/>
                <w:szCs w:val="20"/>
                <w:shd w:val="clear" w:color="auto" w:fill="FFFFFF"/>
              </w:rPr>
              <w:t xml:space="preserve">, par sabiedrības līdzdalības kārtības ievērošanu, par ietekmi uz </w:t>
            </w:r>
            <w:r w:rsidRPr="00E608E4">
              <w:rPr>
                <w:sz w:val="20"/>
                <w:szCs w:val="20"/>
              </w:rPr>
              <w:t>administratīvajām procedūrām un to izmaksām, par ietekmi uz atbilstības prasībām un to izmaksām</w:t>
            </w:r>
            <w:r w:rsidRPr="00E608E4">
              <w:rPr>
                <w:sz w:val="20"/>
                <w:szCs w:val="20"/>
                <w:shd w:val="clear" w:color="auto" w:fill="FFFFFF"/>
              </w:rPr>
              <w:t>;</w:t>
            </w:r>
          </w:p>
          <w:p w14:paraId="4DEBF8A9" w14:textId="77777777" w:rsidR="00E608E4" w:rsidRPr="00E608E4" w:rsidRDefault="00E608E4" w:rsidP="00E35E42">
            <w:pPr>
              <w:jc w:val="both"/>
              <w:rPr>
                <w:sz w:val="20"/>
                <w:szCs w:val="20"/>
              </w:rPr>
            </w:pPr>
            <w:r w:rsidRPr="00E608E4">
              <w:rPr>
                <w:sz w:val="20"/>
                <w:szCs w:val="20"/>
                <w:shd w:val="clear" w:color="auto" w:fill="FFFFFF"/>
              </w:rPr>
              <w:lastRenderedPageBreak/>
              <w:t xml:space="preserve">20.2. Ārlietu ministrija – par šo noteikumu 12.5. apakšpunktā minētajā sadaļā norādīto </w:t>
            </w:r>
            <w:r w:rsidRPr="00E608E4">
              <w:rPr>
                <w:sz w:val="20"/>
                <w:szCs w:val="20"/>
              </w:rPr>
              <w:t>informāciju</w:t>
            </w:r>
            <w:r w:rsidRPr="00E608E4">
              <w:rPr>
                <w:sz w:val="20"/>
                <w:szCs w:val="20"/>
                <w:shd w:val="clear" w:color="auto" w:fill="FFFFFF"/>
              </w:rPr>
              <w:t xml:space="preserve"> un par ietekmi uz </w:t>
            </w:r>
            <w:r w:rsidRPr="00E608E4">
              <w:rPr>
                <w:sz w:val="20"/>
                <w:szCs w:val="20"/>
              </w:rPr>
              <w:t>diasporu;</w:t>
            </w:r>
          </w:p>
          <w:p w14:paraId="70AF45AE" w14:textId="77777777" w:rsidR="00E608E4" w:rsidRPr="00E608E4" w:rsidRDefault="00E608E4" w:rsidP="00E35E42">
            <w:pPr>
              <w:jc w:val="both"/>
              <w:rPr>
                <w:sz w:val="20"/>
                <w:szCs w:val="20"/>
              </w:rPr>
            </w:pPr>
            <w:r w:rsidRPr="00E608E4">
              <w:rPr>
                <w:sz w:val="20"/>
                <w:szCs w:val="20"/>
              </w:rPr>
              <w:t xml:space="preserve">20.3. Ekonomikas ministrija – </w:t>
            </w:r>
            <w:r w:rsidRPr="00E608E4">
              <w:rPr>
                <w:sz w:val="20"/>
                <w:szCs w:val="20"/>
                <w:shd w:val="clear" w:color="auto" w:fill="FFFFFF"/>
              </w:rPr>
              <w:t xml:space="preserve">par ietekmi uz tautsaimniecību, </w:t>
            </w:r>
            <w:r w:rsidRPr="00E608E4">
              <w:rPr>
                <w:sz w:val="20"/>
                <w:szCs w:val="20"/>
              </w:rPr>
              <w:t>administratīvajām procedūrām un to izmaksām uzņēmējiem, kā arī par ietekmi uz atbilstības prasībām un to izmaksām uzņēmējiem;</w:t>
            </w:r>
          </w:p>
          <w:p w14:paraId="0F111FB2" w14:textId="77777777" w:rsidR="00E608E4" w:rsidRPr="00E608E4" w:rsidRDefault="00E608E4" w:rsidP="00E35E42">
            <w:pPr>
              <w:jc w:val="both"/>
              <w:rPr>
                <w:sz w:val="20"/>
                <w:szCs w:val="20"/>
              </w:rPr>
            </w:pPr>
            <w:r w:rsidRPr="00E608E4">
              <w:rPr>
                <w:sz w:val="20"/>
                <w:szCs w:val="20"/>
                <w:shd w:val="clear" w:color="auto" w:fill="FFFFFF"/>
              </w:rPr>
              <w:t>20.4. Finanšu ministrija – par šo noteikumu 12.3. apakšpunktā minētajā sadaļā norādīto</w:t>
            </w:r>
            <w:r w:rsidRPr="00E608E4">
              <w:rPr>
                <w:sz w:val="20"/>
                <w:szCs w:val="20"/>
              </w:rPr>
              <w:t xml:space="preserve"> informāciju;</w:t>
            </w:r>
          </w:p>
          <w:p w14:paraId="1EF9B054" w14:textId="77777777" w:rsidR="00E608E4" w:rsidRPr="00E608E4" w:rsidRDefault="00E608E4" w:rsidP="00E35E42">
            <w:pPr>
              <w:jc w:val="both"/>
              <w:rPr>
                <w:sz w:val="20"/>
                <w:szCs w:val="20"/>
              </w:rPr>
            </w:pPr>
            <w:r w:rsidRPr="00E608E4">
              <w:rPr>
                <w:sz w:val="20"/>
                <w:szCs w:val="20"/>
                <w:shd w:val="clear" w:color="auto" w:fill="FFFFFF"/>
              </w:rPr>
              <w:t>20.5. Tieslietu ministrija – par šo noteikumu 12.1., 12.4., 12.5. un 12.7. apakšpunktā minētajā sadaļā norādīto</w:t>
            </w:r>
            <w:r w:rsidRPr="00E608E4">
              <w:rPr>
                <w:sz w:val="20"/>
                <w:szCs w:val="20"/>
              </w:rPr>
              <w:t xml:space="preserve"> informāciju;</w:t>
            </w:r>
          </w:p>
          <w:p w14:paraId="2026983C" w14:textId="6277501A" w:rsidR="00D059EC" w:rsidRPr="00ED0B5D" w:rsidRDefault="00E608E4" w:rsidP="00E35E42">
            <w:pPr>
              <w:jc w:val="both"/>
              <w:rPr>
                <w:sz w:val="20"/>
                <w:szCs w:val="20"/>
              </w:rPr>
            </w:pPr>
            <w:r w:rsidRPr="00E608E4">
              <w:rPr>
                <w:sz w:val="20"/>
                <w:szCs w:val="20"/>
              </w:rPr>
              <w:t>20.6. cita ministrija vai Ministru prezidenta padotībā esoša valsts pārvaldes iestād</w:t>
            </w:r>
            <w:r w:rsidR="000067C8">
              <w:rPr>
                <w:sz w:val="20"/>
                <w:szCs w:val="20"/>
              </w:rPr>
              <w:t>e – atbilstoši tās kompetencei.</w:t>
            </w:r>
            <w:r w:rsidR="00E35E42">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06318372" w14:textId="77777777" w:rsidR="006271BA" w:rsidRDefault="006271BA" w:rsidP="00480E08">
            <w:pPr>
              <w:widowControl w:val="0"/>
              <w:tabs>
                <w:tab w:val="left" w:pos="709"/>
                <w:tab w:val="left" w:pos="1134"/>
              </w:tabs>
              <w:jc w:val="center"/>
              <w:outlineLvl w:val="0"/>
              <w:rPr>
                <w:sz w:val="20"/>
                <w:szCs w:val="20"/>
              </w:rPr>
            </w:pPr>
            <w:r>
              <w:rPr>
                <w:sz w:val="20"/>
                <w:szCs w:val="20"/>
              </w:rPr>
              <w:lastRenderedPageBreak/>
              <w:t>Tieslietu ministrija</w:t>
            </w:r>
          </w:p>
          <w:p w14:paraId="7D82C54C" w14:textId="0F111135" w:rsidR="006271BA" w:rsidRDefault="006271BA" w:rsidP="00480E08">
            <w:pPr>
              <w:widowControl w:val="0"/>
              <w:tabs>
                <w:tab w:val="left" w:pos="709"/>
                <w:tab w:val="left" w:pos="1134"/>
              </w:tabs>
              <w:jc w:val="center"/>
              <w:outlineLvl w:val="0"/>
              <w:rPr>
                <w:sz w:val="20"/>
                <w:szCs w:val="20"/>
              </w:rPr>
            </w:pPr>
            <w:r>
              <w:rPr>
                <w:sz w:val="20"/>
                <w:szCs w:val="20"/>
              </w:rPr>
              <w:t>(29.06.iebildums.)</w:t>
            </w:r>
          </w:p>
          <w:p w14:paraId="31EF225E" w14:textId="1CD7E395" w:rsidR="006271BA" w:rsidRPr="006271BA" w:rsidRDefault="006271BA" w:rsidP="00480E08">
            <w:pPr>
              <w:widowControl w:val="0"/>
              <w:tabs>
                <w:tab w:val="left" w:pos="709"/>
                <w:tab w:val="left" w:pos="1134"/>
              </w:tabs>
              <w:jc w:val="both"/>
              <w:outlineLvl w:val="0"/>
              <w:rPr>
                <w:bCs/>
                <w:sz w:val="20"/>
                <w:szCs w:val="20"/>
                <w:lang w:eastAsia="zh-CN"/>
              </w:rPr>
            </w:pPr>
            <w:r w:rsidRPr="006271BA">
              <w:rPr>
                <w:sz w:val="20"/>
                <w:szCs w:val="20"/>
              </w:rPr>
              <w:t>Noteikumu projekta 1. punkts paredz, ka noteikumi nosaka kārtību, kādā veic tiesību akta projekta sākotnējās ietekmes izvērtēšanu (</w:t>
            </w:r>
            <w:r w:rsidRPr="006271BA">
              <w:rPr>
                <w:i/>
                <w:iCs/>
                <w:sz w:val="20"/>
                <w:szCs w:val="20"/>
              </w:rPr>
              <w:t>ex-ante</w:t>
            </w:r>
            <w:r w:rsidRPr="006271BA">
              <w:rPr>
                <w:sz w:val="20"/>
                <w:szCs w:val="20"/>
              </w:rPr>
              <w:t xml:space="preserve">), </w:t>
            </w:r>
            <w:r w:rsidRPr="006271BA">
              <w:rPr>
                <w:sz w:val="20"/>
                <w:szCs w:val="20"/>
                <w:u w:val="single"/>
              </w:rPr>
              <w:t xml:space="preserve">tai skaitā projekta </w:t>
            </w:r>
            <w:r w:rsidRPr="006271BA">
              <w:rPr>
                <w:sz w:val="20"/>
                <w:szCs w:val="20"/>
                <w:u w:val="single"/>
                <w:shd w:val="clear" w:color="auto" w:fill="FFFFFF"/>
              </w:rPr>
              <w:t xml:space="preserve">izvērtēšanā </w:t>
            </w:r>
            <w:r w:rsidRPr="006271BA">
              <w:rPr>
                <w:sz w:val="20"/>
                <w:szCs w:val="20"/>
                <w:u w:val="single"/>
              </w:rPr>
              <w:t>iesaistīto ministriju, Valsts kancelejas un Ministru prezidenta padotībā esošās valsts pārvaldes iestādes kompetenci,</w:t>
            </w:r>
            <w:r w:rsidRPr="006271BA">
              <w:rPr>
                <w:sz w:val="20"/>
                <w:szCs w:val="20"/>
              </w:rPr>
              <w:t xml:space="preserve"> kā arī kārtību, kādā sagatavo sākotnējās ietekmes novērtējuma ziņojumu un tās objektus (anotācijas sadaļas). </w:t>
            </w:r>
          </w:p>
          <w:p w14:paraId="03AAF08B" w14:textId="3E06389B" w:rsidR="00D059EC" w:rsidRPr="00ED0B5D" w:rsidRDefault="006271BA" w:rsidP="00480E08">
            <w:pPr>
              <w:pStyle w:val="naisc"/>
              <w:spacing w:before="0" w:after="0"/>
              <w:jc w:val="both"/>
              <w:rPr>
                <w:sz w:val="20"/>
                <w:szCs w:val="20"/>
              </w:rPr>
            </w:pPr>
            <w:r w:rsidRPr="006271BA">
              <w:rPr>
                <w:sz w:val="20"/>
                <w:szCs w:val="20"/>
              </w:rPr>
              <w:t xml:space="preserve">Vēršam uzmanību, ka noteikumu projekta 1. punkts ir precizējams atbilstoši Ministru kabineta 2009. gada 3. februāra noteikumu Nr. 108 </w:t>
            </w:r>
            <w:r w:rsidRPr="006271BA">
              <w:rPr>
                <w:bCs/>
                <w:sz w:val="20"/>
                <w:szCs w:val="20"/>
              </w:rPr>
              <w:t>"</w:t>
            </w:r>
            <w:r w:rsidRPr="006271BA">
              <w:rPr>
                <w:sz w:val="20"/>
                <w:szCs w:val="20"/>
              </w:rPr>
              <w:t>Normatīvo aktu projektu sagatavošanas noteikumi</w:t>
            </w:r>
            <w:r w:rsidRPr="006271BA">
              <w:rPr>
                <w:bCs/>
                <w:sz w:val="20"/>
                <w:szCs w:val="20"/>
              </w:rPr>
              <w:t xml:space="preserve">" (turpmāk – MK noteikumi Nr. 108) 100.2. apakšpunktam, jo </w:t>
            </w:r>
            <w:r w:rsidRPr="006271BA">
              <w:rPr>
                <w:sz w:val="20"/>
                <w:szCs w:val="20"/>
              </w:rPr>
              <w:t xml:space="preserve">Attīstības plānošanas sistēmas likuma 11. panta sestajā daļā un Ministru kabineta iekārtas likuma 31. panta otrajā daļā nav ietverts pilnvarojums Ministru kabinetam noteikt </w:t>
            </w:r>
            <w:r w:rsidRPr="006271BA">
              <w:rPr>
                <w:sz w:val="20"/>
                <w:szCs w:val="20"/>
                <w:u w:val="single"/>
              </w:rPr>
              <w:t>attiecīgu institūciju kompetenci projekta izvērtēšanā</w:t>
            </w:r>
            <w:r w:rsidRPr="006271BA">
              <w:rPr>
                <w:sz w:val="20"/>
                <w:szCs w:val="20"/>
              </w:rPr>
              <w:t xml:space="preserve">. Minētais pilnvarojums šobrīd ir ietverts </w:t>
            </w:r>
            <w:r w:rsidRPr="006271BA">
              <w:rPr>
                <w:sz w:val="20"/>
                <w:szCs w:val="20"/>
                <w:shd w:val="clear" w:color="auto" w:fill="FFFFFF"/>
              </w:rPr>
              <w:t>Ministru kabineta 2009. gada 7. aprīļa noteikumu Nr. 300 "</w:t>
            </w:r>
            <w:hyperlink r:id="rId11" w:tgtFrame="_blank" w:history="1">
              <w:r w:rsidRPr="006271BA">
                <w:rPr>
                  <w:sz w:val="20"/>
                  <w:szCs w:val="20"/>
                  <w:shd w:val="clear" w:color="auto" w:fill="FFFFFF"/>
                </w:rPr>
                <w:t>Ministru kabineta kārtības rullis</w:t>
              </w:r>
            </w:hyperlink>
            <w:r w:rsidRPr="006271BA">
              <w:rPr>
                <w:sz w:val="20"/>
                <w:szCs w:val="20"/>
                <w:shd w:val="clear" w:color="auto" w:fill="FFFFFF"/>
              </w:rPr>
              <w:t xml:space="preserve">" 4. punktā, kas tiek precizēts ar Ministru kabineta noteikumu projektu "Ministru kabineta kārtības rullis" (izsludināts 2021. gada 17. jūnija Valsts sekretāru sanāksmē (VSS-592)). Minētā Ministru kabineta noteikumu projekta 3. punkts nesatur pilnvarojumu Ministru </w:t>
            </w:r>
            <w:r w:rsidRPr="006271BA">
              <w:rPr>
                <w:sz w:val="20"/>
                <w:szCs w:val="20"/>
                <w:shd w:val="clear" w:color="auto" w:fill="FFFFFF"/>
              </w:rPr>
              <w:lastRenderedPageBreak/>
              <w:t xml:space="preserve">kabinetam paredzēt </w:t>
            </w:r>
            <w:r w:rsidRPr="006271BA">
              <w:rPr>
                <w:sz w:val="20"/>
                <w:szCs w:val="20"/>
              </w:rPr>
              <w:t xml:space="preserve">attiecīgu institūciju kompetenci projekta izvērtēšanā. Līdz ar to lūdzam noteikumu projekta 20. punktu pārcelt uz </w:t>
            </w:r>
            <w:r w:rsidRPr="006271BA">
              <w:rPr>
                <w:sz w:val="20"/>
                <w:szCs w:val="20"/>
                <w:shd w:val="clear" w:color="auto" w:fill="FFFFFF"/>
              </w:rPr>
              <w:t>Ministru kabineta noteikumu projektu "Ministru kabineta kārtības rullis".</w:t>
            </w:r>
          </w:p>
        </w:tc>
        <w:tc>
          <w:tcPr>
            <w:tcW w:w="2551" w:type="dxa"/>
            <w:tcBorders>
              <w:top w:val="single" w:sz="4" w:space="0" w:color="auto"/>
              <w:left w:val="single" w:sz="4" w:space="0" w:color="auto"/>
              <w:bottom w:val="single" w:sz="4" w:space="0" w:color="auto"/>
              <w:right w:val="single" w:sz="4" w:space="0" w:color="auto"/>
            </w:tcBorders>
          </w:tcPr>
          <w:p w14:paraId="4FDAC78E" w14:textId="43E5AEBF" w:rsidR="00D059EC" w:rsidRPr="00ED0B5D" w:rsidRDefault="00E35E42" w:rsidP="006F2DF3">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1BE3AAD4" w14:textId="54F94E28" w:rsidR="00D059EC" w:rsidRDefault="00E35E42" w:rsidP="009A31CF">
            <w:pPr>
              <w:ind w:left="57"/>
              <w:jc w:val="both"/>
              <w:rPr>
                <w:sz w:val="20"/>
                <w:szCs w:val="20"/>
              </w:rPr>
            </w:pPr>
            <w:r>
              <w:rPr>
                <w:sz w:val="20"/>
                <w:szCs w:val="20"/>
              </w:rPr>
              <w:t>Precizēts noteikumu projekt</w:t>
            </w:r>
            <w:r w:rsidR="006027C5">
              <w:rPr>
                <w:sz w:val="20"/>
                <w:szCs w:val="20"/>
              </w:rPr>
              <w:t>a 1. un 2</w:t>
            </w:r>
            <w:r w:rsidR="006E0FCE">
              <w:rPr>
                <w:sz w:val="20"/>
                <w:szCs w:val="20"/>
              </w:rPr>
              <w:t>1</w:t>
            </w:r>
            <w:r w:rsidR="006027C5">
              <w:rPr>
                <w:sz w:val="20"/>
                <w:szCs w:val="20"/>
              </w:rPr>
              <w:t>.punkts</w:t>
            </w:r>
            <w:r>
              <w:rPr>
                <w:sz w:val="20"/>
                <w:szCs w:val="20"/>
              </w:rPr>
              <w:t>:</w:t>
            </w:r>
          </w:p>
          <w:p w14:paraId="68A1B3B8" w14:textId="0848BC12" w:rsidR="00E35E42" w:rsidRPr="00E35E42" w:rsidRDefault="00E35E42" w:rsidP="009A31CF">
            <w:pPr>
              <w:ind w:left="57"/>
              <w:jc w:val="both"/>
              <w:rPr>
                <w:sz w:val="20"/>
                <w:szCs w:val="20"/>
              </w:rPr>
            </w:pPr>
            <w:r>
              <w:rPr>
                <w:sz w:val="20"/>
                <w:szCs w:val="20"/>
              </w:rPr>
              <w:t>“</w:t>
            </w:r>
            <w:r w:rsidRPr="00E35E42">
              <w:rPr>
                <w:sz w:val="20"/>
                <w:szCs w:val="20"/>
              </w:rPr>
              <w:t>1.</w:t>
            </w:r>
            <w:r>
              <w:rPr>
                <w:sz w:val="20"/>
                <w:szCs w:val="20"/>
              </w:rPr>
              <w:t xml:space="preserve"> </w:t>
            </w:r>
            <w:r w:rsidRPr="00E35E42">
              <w:rPr>
                <w:sz w:val="20"/>
                <w:szCs w:val="20"/>
              </w:rPr>
              <w:t xml:space="preserve">Noteikumi nosaka: </w:t>
            </w:r>
          </w:p>
          <w:p w14:paraId="7FBC9C0F" w14:textId="77777777" w:rsidR="00E35E42" w:rsidRPr="00E35E42" w:rsidRDefault="00E35E42" w:rsidP="009A31CF">
            <w:pPr>
              <w:pStyle w:val="ListParagraph"/>
              <w:numPr>
                <w:ilvl w:val="1"/>
                <w:numId w:val="13"/>
              </w:numPr>
              <w:spacing w:after="0" w:line="240" w:lineRule="auto"/>
              <w:ind w:left="57" w:hanging="21"/>
              <w:jc w:val="both"/>
              <w:rPr>
                <w:rFonts w:ascii="Times New Roman" w:hAnsi="Times New Roman"/>
                <w:sz w:val="20"/>
                <w:szCs w:val="20"/>
                <w:lang w:eastAsia="lv-LV"/>
              </w:rPr>
            </w:pPr>
            <w:r w:rsidRPr="00E35E42">
              <w:rPr>
                <w:rFonts w:ascii="Times New Roman" w:hAnsi="Times New Roman"/>
                <w:sz w:val="20"/>
                <w:szCs w:val="20"/>
                <w:lang w:eastAsia="lv-LV"/>
              </w:rPr>
              <w:t xml:space="preserve">kārtību, kādā veic tiesību akta projekta (turpmāk – projekts) sākotnējās ietekmes izvērtēšanu (ex-ante); </w:t>
            </w:r>
          </w:p>
          <w:p w14:paraId="04CF392C" w14:textId="77777777" w:rsidR="00E35E42" w:rsidRPr="00E35E42" w:rsidRDefault="00E35E42" w:rsidP="009A31CF">
            <w:pPr>
              <w:pStyle w:val="ListParagraph"/>
              <w:numPr>
                <w:ilvl w:val="1"/>
                <w:numId w:val="13"/>
              </w:numPr>
              <w:spacing w:after="0" w:line="240" w:lineRule="auto"/>
              <w:ind w:left="57" w:hanging="21"/>
              <w:jc w:val="both"/>
              <w:rPr>
                <w:rFonts w:ascii="Times New Roman" w:hAnsi="Times New Roman"/>
                <w:sz w:val="20"/>
                <w:szCs w:val="20"/>
                <w:lang w:eastAsia="lv-LV"/>
              </w:rPr>
            </w:pPr>
            <w:r w:rsidRPr="00E35E42">
              <w:rPr>
                <w:rFonts w:ascii="Times New Roman" w:hAnsi="Times New Roman"/>
                <w:sz w:val="20"/>
                <w:szCs w:val="20"/>
                <w:lang w:eastAsia="lv-LV"/>
              </w:rPr>
              <w:t>kārtību, kādā sagatavo sākotnējās ietekmes novērtējuma ziņojumu (turpmāk – anotācija);</w:t>
            </w:r>
          </w:p>
          <w:p w14:paraId="338B2D45" w14:textId="77777777" w:rsidR="00E35E42" w:rsidRPr="00E35E42" w:rsidRDefault="00E35E42" w:rsidP="009A31CF">
            <w:pPr>
              <w:pStyle w:val="ListParagraph"/>
              <w:numPr>
                <w:ilvl w:val="1"/>
                <w:numId w:val="13"/>
              </w:numPr>
              <w:spacing w:after="0" w:line="240" w:lineRule="auto"/>
              <w:ind w:left="57" w:hanging="21"/>
              <w:jc w:val="both"/>
              <w:rPr>
                <w:rFonts w:ascii="Times New Roman" w:hAnsi="Times New Roman"/>
                <w:sz w:val="20"/>
                <w:szCs w:val="20"/>
                <w:lang w:eastAsia="lv-LV"/>
              </w:rPr>
            </w:pPr>
            <w:r w:rsidRPr="00E35E42">
              <w:rPr>
                <w:rFonts w:ascii="Times New Roman" w:hAnsi="Times New Roman"/>
                <w:sz w:val="20"/>
                <w:szCs w:val="20"/>
                <w:lang w:eastAsia="lv-LV"/>
              </w:rPr>
              <w:t xml:space="preserve">ietekmes </w:t>
            </w:r>
            <w:proofErr w:type="spellStart"/>
            <w:r w:rsidRPr="00E35E42">
              <w:rPr>
                <w:rFonts w:ascii="Times New Roman" w:hAnsi="Times New Roman"/>
                <w:sz w:val="20"/>
                <w:szCs w:val="20"/>
                <w:lang w:eastAsia="lv-LV"/>
              </w:rPr>
              <w:t>izvērtējuma</w:t>
            </w:r>
            <w:proofErr w:type="spellEnd"/>
            <w:r w:rsidRPr="00E35E42">
              <w:rPr>
                <w:rFonts w:ascii="Times New Roman" w:hAnsi="Times New Roman"/>
                <w:sz w:val="20"/>
                <w:szCs w:val="20"/>
                <w:lang w:eastAsia="lv-LV"/>
              </w:rPr>
              <w:t xml:space="preserve"> objektus (anotācijas sadaļas).”</w:t>
            </w:r>
            <w:r>
              <w:rPr>
                <w:rFonts w:ascii="Times New Roman" w:hAnsi="Times New Roman"/>
                <w:sz w:val="20"/>
                <w:szCs w:val="20"/>
                <w:lang w:eastAsia="lv-LV"/>
              </w:rPr>
              <w:t>,</w:t>
            </w:r>
          </w:p>
          <w:p w14:paraId="15D454E4" w14:textId="77777777" w:rsidR="00E35E42" w:rsidRDefault="00E35E42" w:rsidP="00E35E42">
            <w:pPr>
              <w:pStyle w:val="ListParagraph"/>
              <w:ind w:left="36"/>
              <w:jc w:val="both"/>
              <w:rPr>
                <w:rFonts w:ascii="Times New Roman" w:hAnsi="Times New Roman"/>
                <w:sz w:val="20"/>
                <w:szCs w:val="20"/>
                <w:lang w:eastAsia="lv-LV"/>
              </w:rPr>
            </w:pPr>
          </w:p>
          <w:p w14:paraId="4186D548" w14:textId="367CF6FE" w:rsidR="00E35E42" w:rsidRPr="00E35E42" w:rsidRDefault="00E35E42" w:rsidP="009A31CF">
            <w:pPr>
              <w:pStyle w:val="ListParagraph"/>
              <w:spacing w:after="0" w:line="240" w:lineRule="auto"/>
              <w:ind w:left="34"/>
              <w:jc w:val="both"/>
              <w:rPr>
                <w:rFonts w:ascii="Times New Roman" w:hAnsi="Times New Roman"/>
                <w:sz w:val="20"/>
                <w:szCs w:val="20"/>
                <w:lang w:eastAsia="lv-LV"/>
              </w:rPr>
            </w:pPr>
            <w:r>
              <w:rPr>
                <w:rFonts w:ascii="Times New Roman" w:hAnsi="Times New Roman"/>
                <w:sz w:val="20"/>
                <w:szCs w:val="20"/>
                <w:lang w:eastAsia="lv-LV"/>
              </w:rPr>
              <w:t>“</w:t>
            </w:r>
            <w:r w:rsidRPr="00E35E42">
              <w:rPr>
                <w:rFonts w:ascii="Times New Roman" w:hAnsi="Times New Roman"/>
                <w:sz w:val="20"/>
                <w:szCs w:val="20"/>
                <w:lang w:eastAsia="lv-LV"/>
              </w:rPr>
              <w:t>2</w:t>
            </w:r>
            <w:r w:rsidR="006E0FCE">
              <w:rPr>
                <w:rFonts w:ascii="Times New Roman" w:hAnsi="Times New Roman"/>
                <w:sz w:val="20"/>
                <w:szCs w:val="20"/>
                <w:lang w:eastAsia="lv-LV"/>
              </w:rPr>
              <w:t>1</w:t>
            </w:r>
            <w:r w:rsidRPr="00E35E42">
              <w:rPr>
                <w:rFonts w:ascii="Times New Roman" w:hAnsi="Times New Roman"/>
                <w:sz w:val="20"/>
                <w:szCs w:val="20"/>
                <w:lang w:eastAsia="lv-LV"/>
              </w:rPr>
              <w:t xml:space="preserve">. Sniedzot atzinumu par projektu, </w:t>
            </w:r>
            <w:r w:rsidRPr="00E35E42">
              <w:rPr>
                <w:rFonts w:ascii="Times New Roman" w:hAnsi="Times New Roman"/>
                <w:sz w:val="20"/>
                <w:szCs w:val="20"/>
                <w:u w:val="single"/>
                <w:lang w:eastAsia="lv-LV"/>
              </w:rPr>
              <w:t>izvērtē</w:t>
            </w:r>
            <w:r w:rsidRPr="00E35E42">
              <w:rPr>
                <w:rFonts w:ascii="Times New Roman" w:hAnsi="Times New Roman"/>
                <w:sz w:val="20"/>
                <w:szCs w:val="20"/>
                <w:lang w:eastAsia="lv-LV"/>
              </w:rPr>
              <w:t xml:space="preserve"> arī projektam </w:t>
            </w:r>
            <w:r w:rsidRPr="00E35E42">
              <w:rPr>
                <w:rFonts w:ascii="Times New Roman" w:hAnsi="Times New Roman"/>
                <w:sz w:val="20"/>
                <w:szCs w:val="20"/>
                <w:u w:val="single"/>
                <w:lang w:eastAsia="lv-LV"/>
              </w:rPr>
              <w:t>pievienotās anotācijas sadaļās ietverto informāciju</w:t>
            </w:r>
            <w:r w:rsidRPr="00E35E42">
              <w:rPr>
                <w:rFonts w:ascii="Times New Roman" w:hAnsi="Times New Roman"/>
                <w:sz w:val="20"/>
                <w:szCs w:val="20"/>
                <w:lang w:eastAsia="lv-LV"/>
              </w:rPr>
              <w:t xml:space="preserve">:  </w:t>
            </w:r>
          </w:p>
          <w:p w14:paraId="5EDCF383" w14:textId="1F355024" w:rsidR="00E35E42" w:rsidRPr="00E35E42" w:rsidRDefault="00E35E42" w:rsidP="009A31CF">
            <w:pPr>
              <w:pStyle w:val="ListParagraph"/>
              <w:spacing w:after="0" w:line="240" w:lineRule="auto"/>
              <w:ind w:left="34"/>
              <w:jc w:val="both"/>
              <w:rPr>
                <w:rFonts w:ascii="Times New Roman" w:hAnsi="Times New Roman"/>
                <w:sz w:val="20"/>
                <w:szCs w:val="20"/>
                <w:lang w:eastAsia="lv-LV"/>
              </w:rPr>
            </w:pPr>
            <w:r w:rsidRPr="00E35E42">
              <w:rPr>
                <w:rFonts w:ascii="Times New Roman" w:hAnsi="Times New Roman"/>
                <w:sz w:val="20"/>
                <w:szCs w:val="20"/>
                <w:lang w:eastAsia="lv-LV"/>
              </w:rPr>
              <w:t>2</w:t>
            </w:r>
            <w:r w:rsidR="006E0FCE">
              <w:rPr>
                <w:rFonts w:ascii="Times New Roman" w:hAnsi="Times New Roman"/>
                <w:sz w:val="20"/>
                <w:szCs w:val="20"/>
                <w:lang w:eastAsia="lv-LV"/>
              </w:rPr>
              <w:t>1</w:t>
            </w:r>
            <w:r w:rsidRPr="00E35E42">
              <w:rPr>
                <w:rFonts w:ascii="Times New Roman" w:hAnsi="Times New Roman"/>
                <w:sz w:val="20"/>
                <w:szCs w:val="20"/>
                <w:lang w:eastAsia="lv-LV"/>
              </w:rPr>
              <w:t xml:space="preserve">.1. Valsts kanceleja – par </w:t>
            </w:r>
            <w:r w:rsidRPr="00E35E42">
              <w:rPr>
                <w:rFonts w:ascii="Times New Roman" w:hAnsi="Times New Roman"/>
                <w:sz w:val="20"/>
                <w:szCs w:val="20"/>
                <w:u w:val="single"/>
                <w:lang w:eastAsia="lv-LV"/>
              </w:rPr>
              <w:t>visu anotāciju</w:t>
            </w:r>
            <w:r w:rsidRPr="00E35E42">
              <w:rPr>
                <w:rFonts w:ascii="Times New Roman" w:hAnsi="Times New Roman"/>
                <w:sz w:val="20"/>
                <w:szCs w:val="20"/>
                <w:lang w:eastAsia="lv-LV"/>
              </w:rPr>
              <w:t xml:space="preserve"> kopumā, īpaši par ietekmi uz </w:t>
            </w:r>
            <w:r w:rsidR="0018730F">
              <w:rPr>
                <w:rFonts w:ascii="Times New Roman" w:hAnsi="Times New Roman"/>
                <w:sz w:val="20"/>
                <w:szCs w:val="20"/>
                <w:lang w:eastAsia="lv-LV"/>
              </w:rPr>
              <w:t>valsts</w:t>
            </w:r>
            <w:r w:rsidRPr="00E35E42">
              <w:rPr>
                <w:rFonts w:ascii="Times New Roman" w:hAnsi="Times New Roman"/>
                <w:sz w:val="20"/>
                <w:szCs w:val="20"/>
                <w:lang w:eastAsia="lv-LV"/>
              </w:rPr>
              <w:t xml:space="preserve"> institūcijām, to funkcijām un cilvēkresursiem, par sabiedrības līdzdalības kārtības ievērošanu, par ietekmi uz administratīvajām procedūrām un to izmaksām, par ietekmi uz atbilstības prasībām un to izmaksām; </w:t>
            </w:r>
          </w:p>
          <w:p w14:paraId="34019A1C" w14:textId="2D6AAE76" w:rsidR="00E35E42" w:rsidRPr="00E35E42" w:rsidRDefault="00E35E42" w:rsidP="009A31CF">
            <w:pPr>
              <w:pStyle w:val="ListParagraph"/>
              <w:spacing w:after="0" w:line="240" w:lineRule="auto"/>
              <w:ind w:left="34"/>
              <w:jc w:val="both"/>
              <w:rPr>
                <w:rFonts w:ascii="Times New Roman" w:hAnsi="Times New Roman"/>
                <w:sz w:val="20"/>
                <w:szCs w:val="20"/>
                <w:lang w:eastAsia="lv-LV"/>
              </w:rPr>
            </w:pPr>
            <w:r w:rsidRPr="00E35E42">
              <w:rPr>
                <w:rFonts w:ascii="Times New Roman" w:hAnsi="Times New Roman"/>
                <w:sz w:val="20"/>
                <w:szCs w:val="20"/>
                <w:lang w:eastAsia="lv-LV"/>
              </w:rPr>
              <w:t>2</w:t>
            </w:r>
            <w:r w:rsidR="006E0FCE">
              <w:rPr>
                <w:rFonts w:ascii="Times New Roman" w:hAnsi="Times New Roman"/>
                <w:sz w:val="20"/>
                <w:szCs w:val="20"/>
                <w:lang w:eastAsia="lv-LV"/>
              </w:rPr>
              <w:t>1</w:t>
            </w:r>
            <w:r w:rsidRPr="00E35E42">
              <w:rPr>
                <w:rFonts w:ascii="Times New Roman" w:hAnsi="Times New Roman"/>
                <w:sz w:val="20"/>
                <w:szCs w:val="20"/>
                <w:lang w:eastAsia="lv-LV"/>
              </w:rPr>
              <w:t>.2. </w:t>
            </w:r>
            <w:r w:rsidR="002E2EB4">
              <w:rPr>
                <w:rFonts w:ascii="Times New Roman" w:hAnsi="Times New Roman"/>
                <w:sz w:val="20"/>
                <w:szCs w:val="20"/>
                <w:lang w:eastAsia="lv-LV"/>
              </w:rPr>
              <w:t>Ā</w:t>
            </w:r>
            <w:r w:rsidRPr="00E35E42">
              <w:rPr>
                <w:rFonts w:ascii="Times New Roman" w:hAnsi="Times New Roman"/>
                <w:sz w:val="20"/>
                <w:szCs w:val="20"/>
                <w:lang w:eastAsia="lv-LV"/>
              </w:rPr>
              <w:t>rlietu ministrija – par šo noteikumu 1</w:t>
            </w:r>
            <w:r w:rsidR="006E0FCE">
              <w:rPr>
                <w:rFonts w:ascii="Times New Roman" w:hAnsi="Times New Roman"/>
                <w:sz w:val="20"/>
                <w:szCs w:val="20"/>
                <w:lang w:eastAsia="lv-LV"/>
              </w:rPr>
              <w:t>4</w:t>
            </w:r>
            <w:r w:rsidRPr="00E35E42">
              <w:rPr>
                <w:rFonts w:ascii="Times New Roman" w:hAnsi="Times New Roman"/>
                <w:sz w:val="20"/>
                <w:szCs w:val="20"/>
                <w:lang w:eastAsia="lv-LV"/>
              </w:rPr>
              <w:t xml:space="preserve">.5. apakšpunktā minētajā sadaļā norādīto informāciju un par ietekmi uz diasporu; </w:t>
            </w:r>
          </w:p>
          <w:p w14:paraId="62FD3F1F" w14:textId="315D7822" w:rsidR="00E35E42" w:rsidRPr="00E35E42" w:rsidRDefault="00FB4A95" w:rsidP="009A31CF">
            <w:pPr>
              <w:pStyle w:val="ListParagraph"/>
              <w:spacing w:after="0" w:line="240" w:lineRule="auto"/>
              <w:ind w:left="34"/>
              <w:jc w:val="both"/>
              <w:rPr>
                <w:rFonts w:ascii="Times New Roman" w:hAnsi="Times New Roman"/>
                <w:sz w:val="20"/>
                <w:szCs w:val="20"/>
                <w:lang w:eastAsia="lv-LV"/>
              </w:rPr>
            </w:pPr>
            <w:r w:rsidRPr="00FB4A95">
              <w:rPr>
                <w:rFonts w:ascii="Times New Roman" w:hAnsi="Times New Roman"/>
                <w:bCs/>
                <w:sz w:val="20"/>
                <w:szCs w:val="20"/>
                <w:lang w:eastAsia="lv-LV"/>
              </w:rPr>
              <w:t>2</w:t>
            </w:r>
            <w:r w:rsidR="006E0FCE">
              <w:rPr>
                <w:rFonts w:ascii="Times New Roman" w:hAnsi="Times New Roman"/>
                <w:bCs/>
                <w:sz w:val="20"/>
                <w:szCs w:val="20"/>
                <w:lang w:eastAsia="lv-LV"/>
              </w:rPr>
              <w:t>1</w:t>
            </w:r>
            <w:r w:rsidRPr="00FB4A95">
              <w:rPr>
                <w:rFonts w:ascii="Times New Roman" w:hAnsi="Times New Roman"/>
                <w:bCs/>
                <w:sz w:val="20"/>
                <w:szCs w:val="20"/>
                <w:lang w:eastAsia="lv-LV"/>
              </w:rPr>
              <w:t>.3. Ekonomikas ministrija – par ietekmi uz tautsaimniecību</w:t>
            </w:r>
            <w:r w:rsidR="00E35E42" w:rsidRPr="00E35E42">
              <w:rPr>
                <w:rFonts w:ascii="Times New Roman" w:hAnsi="Times New Roman"/>
                <w:sz w:val="20"/>
                <w:szCs w:val="20"/>
                <w:lang w:eastAsia="lv-LV"/>
              </w:rPr>
              <w:t xml:space="preserve">; </w:t>
            </w:r>
          </w:p>
          <w:p w14:paraId="3C76BBE9" w14:textId="6EEB62D5" w:rsidR="00E35E42" w:rsidRPr="00E35E42" w:rsidRDefault="00E35E42" w:rsidP="009A31CF">
            <w:pPr>
              <w:pStyle w:val="ListParagraph"/>
              <w:spacing w:after="0" w:line="240" w:lineRule="auto"/>
              <w:ind w:left="34"/>
              <w:jc w:val="both"/>
              <w:rPr>
                <w:rFonts w:ascii="Times New Roman" w:hAnsi="Times New Roman"/>
                <w:sz w:val="20"/>
                <w:szCs w:val="20"/>
                <w:lang w:eastAsia="lv-LV"/>
              </w:rPr>
            </w:pPr>
            <w:r w:rsidRPr="00E35E42">
              <w:rPr>
                <w:rFonts w:ascii="Times New Roman" w:hAnsi="Times New Roman"/>
                <w:sz w:val="20"/>
                <w:szCs w:val="20"/>
                <w:lang w:eastAsia="lv-LV"/>
              </w:rPr>
              <w:lastRenderedPageBreak/>
              <w:t>2</w:t>
            </w:r>
            <w:r w:rsidR="006E0FCE">
              <w:rPr>
                <w:rFonts w:ascii="Times New Roman" w:hAnsi="Times New Roman"/>
                <w:sz w:val="20"/>
                <w:szCs w:val="20"/>
                <w:lang w:eastAsia="lv-LV"/>
              </w:rPr>
              <w:t>1</w:t>
            </w:r>
            <w:r w:rsidRPr="00E35E42">
              <w:rPr>
                <w:rFonts w:ascii="Times New Roman" w:hAnsi="Times New Roman"/>
                <w:sz w:val="20"/>
                <w:szCs w:val="20"/>
                <w:lang w:eastAsia="lv-LV"/>
              </w:rPr>
              <w:t>.4. F</w:t>
            </w:r>
            <w:r w:rsidR="002E2EB4">
              <w:rPr>
                <w:rFonts w:ascii="Times New Roman" w:hAnsi="Times New Roman"/>
                <w:sz w:val="20"/>
                <w:szCs w:val="20"/>
                <w:lang w:eastAsia="lv-LV"/>
              </w:rPr>
              <w:t>i</w:t>
            </w:r>
            <w:r w:rsidRPr="00E35E42">
              <w:rPr>
                <w:rFonts w:ascii="Times New Roman" w:hAnsi="Times New Roman"/>
                <w:sz w:val="20"/>
                <w:szCs w:val="20"/>
                <w:lang w:eastAsia="lv-LV"/>
              </w:rPr>
              <w:t>nanšu ministrija – par šo noteikumu 1</w:t>
            </w:r>
            <w:r w:rsidR="006E0FCE">
              <w:rPr>
                <w:rFonts w:ascii="Times New Roman" w:hAnsi="Times New Roman"/>
                <w:sz w:val="20"/>
                <w:szCs w:val="20"/>
                <w:lang w:eastAsia="lv-LV"/>
              </w:rPr>
              <w:t>4</w:t>
            </w:r>
            <w:r w:rsidRPr="00E35E42">
              <w:rPr>
                <w:rFonts w:ascii="Times New Roman" w:hAnsi="Times New Roman"/>
                <w:sz w:val="20"/>
                <w:szCs w:val="20"/>
                <w:lang w:eastAsia="lv-LV"/>
              </w:rPr>
              <w:t xml:space="preserve">.3. apakšpunktā minētajā sadaļā norādīto informāciju; </w:t>
            </w:r>
          </w:p>
          <w:p w14:paraId="353BD75D" w14:textId="58CCB213" w:rsidR="00E35E42" w:rsidRPr="00E35E42" w:rsidRDefault="00E35E42" w:rsidP="009A31CF">
            <w:pPr>
              <w:pStyle w:val="ListParagraph"/>
              <w:spacing w:after="0" w:line="240" w:lineRule="auto"/>
              <w:ind w:left="34"/>
              <w:jc w:val="both"/>
              <w:rPr>
                <w:rFonts w:ascii="Times New Roman" w:hAnsi="Times New Roman"/>
                <w:sz w:val="20"/>
                <w:szCs w:val="20"/>
                <w:lang w:eastAsia="lv-LV"/>
              </w:rPr>
            </w:pPr>
            <w:r w:rsidRPr="00E35E42">
              <w:rPr>
                <w:rFonts w:ascii="Times New Roman" w:hAnsi="Times New Roman"/>
                <w:sz w:val="20"/>
                <w:szCs w:val="20"/>
                <w:lang w:eastAsia="lv-LV"/>
              </w:rPr>
              <w:t>2</w:t>
            </w:r>
            <w:r w:rsidR="006E0FCE">
              <w:rPr>
                <w:rFonts w:ascii="Times New Roman" w:hAnsi="Times New Roman"/>
                <w:sz w:val="20"/>
                <w:szCs w:val="20"/>
                <w:lang w:eastAsia="lv-LV"/>
              </w:rPr>
              <w:t>1</w:t>
            </w:r>
            <w:r w:rsidRPr="00E35E42">
              <w:rPr>
                <w:rFonts w:ascii="Times New Roman" w:hAnsi="Times New Roman"/>
                <w:sz w:val="20"/>
                <w:szCs w:val="20"/>
                <w:lang w:eastAsia="lv-LV"/>
              </w:rPr>
              <w:t>.5. T</w:t>
            </w:r>
            <w:r w:rsidR="002E2EB4">
              <w:rPr>
                <w:rFonts w:ascii="Times New Roman" w:hAnsi="Times New Roman"/>
                <w:sz w:val="20"/>
                <w:szCs w:val="20"/>
                <w:lang w:eastAsia="lv-LV"/>
              </w:rPr>
              <w:t>i</w:t>
            </w:r>
            <w:r w:rsidRPr="00E35E42">
              <w:rPr>
                <w:rFonts w:ascii="Times New Roman" w:hAnsi="Times New Roman"/>
                <w:sz w:val="20"/>
                <w:szCs w:val="20"/>
                <w:lang w:eastAsia="lv-LV"/>
              </w:rPr>
              <w:t>eslietu ministrija – par šo noteikumu 1</w:t>
            </w:r>
            <w:r w:rsidR="006E0FCE">
              <w:rPr>
                <w:rFonts w:ascii="Times New Roman" w:hAnsi="Times New Roman"/>
                <w:sz w:val="20"/>
                <w:szCs w:val="20"/>
                <w:lang w:eastAsia="lv-LV"/>
              </w:rPr>
              <w:t>4</w:t>
            </w:r>
            <w:r w:rsidRPr="00E35E42">
              <w:rPr>
                <w:rFonts w:ascii="Times New Roman" w:hAnsi="Times New Roman"/>
                <w:sz w:val="20"/>
                <w:szCs w:val="20"/>
                <w:lang w:eastAsia="lv-LV"/>
              </w:rPr>
              <w:t>.1., 1</w:t>
            </w:r>
            <w:r w:rsidR="006E0FCE">
              <w:rPr>
                <w:rFonts w:ascii="Times New Roman" w:hAnsi="Times New Roman"/>
                <w:sz w:val="20"/>
                <w:szCs w:val="20"/>
                <w:lang w:eastAsia="lv-LV"/>
              </w:rPr>
              <w:t>4</w:t>
            </w:r>
            <w:r w:rsidRPr="00E35E42">
              <w:rPr>
                <w:rFonts w:ascii="Times New Roman" w:hAnsi="Times New Roman"/>
                <w:sz w:val="20"/>
                <w:szCs w:val="20"/>
                <w:lang w:eastAsia="lv-LV"/>
              </w:rPr>
              <w:t>.4., 1</w:t>
            </w:r>
            <w:r w:rsidR="006E0FCE">
              <w:rPr>
                <w:rFonts w:ascii="Times New Roman" w:hAnsi="Times New Roman"/>
                <w:sz w:val="20"/>
                <w:szCs w:val="20"/>
                <w:lang w:eastAsia="lv-LV"/>
              </w:rPr>
              <w:t>4</w:t>
            </w:r>
            <w:r w:rsidRPr="00E35E42">
              <w:rPr>
                <w:rFonts w:ascii="Times New Roman" w:hAnsi="Times New Roman"/>
                <w:sz w:val="20"/>
                <w:szCs w:val="20"/>
                <w:lang w:eastAsia="lv-LV"/>
              </w:rPr>
              <w:t>.5. un 1</w:t>
            </w:r>
            <w:r w:rsidR="006E0FCE">
              <w:rPr>
                <w:rFonts w:ascii="Times New Roman" w:hAnsi="Times New Roman"/>
                <w:sz w:val="20"/>
                <w:szCs w:val="20"/>
                <w:lang w:eastAsia="lv-LV"/>
              </w:rPr>
              <w:t>4</w:t>
            </w:r>
            <w:r w:rsidRPr="00E35E42">
              <w:rPr>
                <w:rFonts w:ascii="Times New Roman" w:hAnsi="Times New Roman"/>
                <w:sz w:val="20"/>
                <w:szCs w:val="20"/>
                <w:lang w:eastAsia="lv-LV"/>
              </w:rPr>
              <w:t xml:space="preserve">.7. apakšpunktā minētajā sadaļā norādīto informāciju; </w:t>
            </w:r>
          </w:p>
          <w:p w14:paraId="1726823B" w14:textId="4920D7C4" w:rsidR="00E35E42" w:rsidRPr="00E35E42" w:rsidRDefault="00E35E42" w:rsidP="009A31CF">
            <w:pPr>
              <w:pStyle w:val="ListParagraph"/>
              <w:spacing w:after="0" w:line="240" w:lineRule="auto"/>
              <w:ind w:left="34"/>
              <w:jc w:val="both"/>
              <w:rPr>
                <w:rFonts w:ascii="Times New Roman" w:hAnsi="Times New Roman"/>
                <w:sz w:val="20"/>
                <w:szCs w:val="20"/>
                <w:lang w:eastAsia="lv-LV"/>
              </w:rPr>
            </w:pPr>
            <w:r w:rsidRPr="00E35E42">
              <w:rPr>
                <w:rFonts w:ascii="Times New Roman" w:hAnsi="Times New Roman"/>
                <w:sz w:val="20"/>
                <w:szCs w:val="20"/>
                <w:lang w:eastAsia="lv-LV"/>
              </w:rPr>
              <w:t>2</w:t>
            </w:r>
            <w:r w:rsidR="006E0FCE">
              <w:rPr>
                <w:rFonts w:ascii="Times New Roman" w:hAnsi="Times New Roman"/>
                <w:sz w:val="20"/>
                <w:szCs w:val="20"/>
                <w:lang w:eastAsia="lv-LV"/>
              </w:rPr>
              <w:t>1.</w:t>
            </w:r>
            <w:r w:rsidRPr="00E35E42">
              <w:rPr>
                <w:rFonts w:ascii="Times New Roman" w:hAnsi="Times New Roman"/>
                <w:sz w:val="20"/>
                <w:szCs w:val="20"/>
                <w:lang w:eastAsia="lv-LV"/>
              </w:rPr>
              <w:t>6. cita ministrija vai Ministru prezidenta padotībā esoša valsts pārvaldes iestāde – atbilstoši tās kompetencei.</w:t>
            </w:r>
            <w:r>
              <w:rPr>
                <w:rFonts w:ascii="Times New Roman" w:hAnsi="Times New Roman"/>
                <w:sz w:val="20"/>
                <w:szCs w:val="20"/>
                <w:lang w:eastAsia="lv-LV"/>
              </w:rPr>
              <w:t>”.</w:t>
            </w:r>
          </w:p>
        </w:tc>
      </w:tr>
      <w:tr w:rsidR="00D059EC" w:rsidRPr="00ED0B5D" w14:paraId="335EEDFD" w14:textId="77777777" w:rsidTr="00FD7A6D">
        <w:tc>
          <w:tcPr>
            <w:tcW w:w="701" w:type="dxa"/>
            <w:tcBorders>
              <w:top w:val="single" w:sz="4" w:space="0" w:color="auto"/>
              <w:left w:val="single" w:sz="4" w:space="0" w:color="auto"/>
              <w:bottom w:val="single" w:sz="4" w:space="0" w:color="auto"/>
              <w:right w:val="single" w:sz="4" w:space="0" w:color="auto"/>
            </w:tcBorders>
          </w:tcPr>
          <w:p w14:paraId="5CD61D44" w14:textId="77777777" w:rsidR="00D059EC" w:rsidRPr="00ED0B5D" w:rsidRDefault="00D059EC"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6B57539" w14:textId="62436359" w:rsidR="002E2EB4" w:rsidRDefault="002E2EB4" w:rsidP="002E2EB4">
            <w:pPr>
              <w:jc w:val="both"/>
              <w:rPr>
                <w:sz w:val="20"/>
                <w:szCs w:val="20"/>
              </w:rPr>
            </w:pPr>
            <w:r>
              <w:rPr>
                <w:sz w:val="20"/>
                <w:szCs w:val="20"/>
              </w:rPr>
              <w:t>Noteikumu projekta 5.punkts:</w:t>
            </w:r>
          </w:p>
          <w:p w14:paraId="6D4E29E3" w14:textId="77777777" w:rsidR="002E2EB4" w:rsidRDefault="002E2EB4" w:rsidP="002E2EB4">
            <w:pPr>
              <w:jc w:val="both"/>
              <w:rPr>
                <w:sz w:val="20"/>
                <w:szCs w:val="20"/>
              </w:rPr>
            </w:pPr>
            <w:r>
              <w:rPr>
                <w:sz w:val="20"/>
                <w:szCs w:val="20"/>
              </w:rPr>
              <w:t>“</w:t>
            </w:r>
            <w:r w:rsidR="000067C8" w:rsidRPr="000067C8">
              <w:rPr>
                <w:sz w:val="20"/>
                <w:szCs w:val="20"/>
              </w:rPr>
              <w:t>5. Sākotnējās ietekmes izvērtēšanu uzsāk pirms projekta izstrādes un turpina līdz tā pieņemšanai.</w:t>
            </w:r>
            <w:r>
              <w:rPr>
                <w:sz w:val="20"/>
                <w:szCs w:val="20"/>
              </w:rPr>
              <w:t>”.</w:t>
            </w:r>
          </w:p>
          <w:p w14:paraId="10513B15" w14:textId="77777777" w:rsidR="002E2EB4" w:rsidRDefault="002E2EB4" w:rsidP="002E2EB4">
            <w:pPr>
              <w:jc w:val="both"/>
              <w:rPr>
                <w:sz w:val="20"/>
                <w:szCs w:val="20"/>
              </w:rPr>
            </w:pPr>
          </w:p>
          <w:p w14:paraId="12AA6648" w14:textId="7426F57A" w:rsidR="000067C8" w:rsidRPr="000067C8" w:rsidRDefault="002E2EB4" w:rsidP="002E2EB4">
            <w:pPr>
              <w:jc w:val="both"/>
              <w:rPr>
                <w:sz w:val="20"/>
                <w:szCs w:val="20"/>
              </w:rPr>
            </w:pPr>
            <w:r>
              <w:rPr>
                <w:sz w:val="20"/>
                <w:szCs w:val="20"/>
              </w:rPr>
              <w:t>Anotācijas I sadaļas 2.punkts.</w:t>
            </w:r>
          </w:p>
          <w:p w14:paraId="1D2DA3F4" w14:textId="77777777" w:rsidR="00D059EC" w:rsidRPr="00480E08" w:rsidRDefault="00D059EC" w:rsidP="00D059EC">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D0B6098" w14:textId="77777777" w:rsidR="00480E08" w:rsidRPr="00480E08" w:rsidRDefault="00480E08" w:rsidP="00480E08">
            <w:pPr>
              <w:tabs>
                <w:tab w:val="left" w:pos="1134"/>
              </w:tabs>
              <w:jc w:val="center"/>
              <w:rPr>
                <w:sz w:val="20"/>
                <w:szCs w:val="20"/>
              </w:rPr>
            </w:pPr>
            <w:r w:rsidRPr="00480E08">
              <w:rPr>
                <w:sz w:val="20"/>
                <w:szCs w:val="20"/>
              </w:rPr>
              <w:t>Tieslietu ministrija</w:t>
            </w:r>
          </w:p>
          <w:p w14:paraId="588565C8" w14:textId="11B46869" w:rsidR="00480E08" w:rsidRPr="00480E08" w:rsidRDefault="00480E08" w:rsidP="00480E08">
            <w:pPr>
              <w:tabs>
                <w:tab w:val="left" w:pos="1134"/>
              </w:tabs>
              <w:jc w:val="center"/>
              <w:rPr>
                <w:sz w:val="20"/>
                <w:szCs w:val="20"/>
              </w:rPr>
            </w:pPr>
            <w:r w:rsidRPr="00480E08">
              <w:rPr>
                <w:sz w:val="20"/>
                <w:szCs w:val="20"/>
              </w:rPr>
              <w:t xml:space="preserve">(29.06. </w:t>
            </w:r>
            <w:r w:rsidR="008B20C2">
              <w:rPr>
                <w:sz w:val="20"/>
                <w:szCs w:val="20"/>
              </w:rPr>
              <w:t>iebildums</w:t>
            </w:r>
            <w:r w:rsidRPr="00480E08">
              <w:rPr>
                <w:sz w:val="20"/>
                <w:szCs w:val="20"/>
              </w:rPr>
              <w:t>):</w:t>
            </w:r>
          </w:p>
          <w:p w14:paraId="17A48FF1" w14:textId="77777777" w:rsidR="006271BA" w:rsidRPr="00480E08" w:rsidRDefault="006271BA" w:rsidP="00480E08">
            <w:pPr>
              <w:widowControl w:val="0"/>
              <w:tabs>
                <w:tab w:val="left" w:pos="1134"/>
              </w:tabs>
              <w:jc w:val="both"/>
              <w:outlineLvl w:val="0"/>
              <w:rPr>
                <w:bCs/>
                <w:sz w:val="20"/>
                <w:szCs w:val="20"/>
                <w:lang w:eastAsia="zh-CN"/>
              </w:rPr>
            </w:pPr>
            <w:r w:rsidRPr="00480E08">
              <w:rPr>
                <w:sz w:val="20"/>
                <w:szCs w:val="20"/>
              </w:rPr>
              <w:t xml:space="preserve">Noteikumu projekta 5. punkts paredz, ka </w:t>
            </w:r>
            <w:r w:rsidRPr="00480E08">
              <w:rPr>
                <w:iCs/>
                <w:sz w:val="20"/>
                <w:szCs w:val="20"/>
              </w:rPr>
              <w:t>sākotnējās ietekmes izvērtēšanu uzsāk pirms projekta izstrādes un turpina līdz tā pieņemšanai.</w:t>
            </w:r>
            <w:r w:rsidRPr="00480E08">
              <w:rPr>
                <w:sz w:val="20"/>
                <w:szCs w:val="20"/>
              </w:rPr>
              <w:t xml:space="preserve"> Anotācijā sniegts skaidrojums, ka </w:t>
            </w:r>
            <w:r w:rsidRPr="00480E08">
              <w:rPr>
                <w:iCs/>
                <w:sz w:val="20"/>
                <w:szCs w:val="20"/>
              </w:rPr>
              <w:t xml:space="preserve">tiek uzsvērts sākotnējās ietekmes izvērtēšanas veikšanas periods (noteikumu projekta 5. punkts), nosakot, ka sākotnējās ietekmes izvērtēšana sākas nevis tiesību akta projekta izstrādes brīdī, bet pirms tam – kad rodas ideja kādas </w:t>
            </w:r>
            <w:proofErr w:type="spellStart"/>
            <w:r w:rsidRPr="00480E08">
              <w:rPr>
                <w:iCs/>
                <w:sz w:val="20"/>
                <w:szCs w:val="20"/>
              </w:rPr>
              <w:t>problēmsituācijas</w:t>
            </w:r>
            <w:proofErr w:type="spellEnd"/>
            <w:r w:rsidRPr="00480E08">
              <w:rPr>
                <w:iCs/>
                <w:sz w:val="20"/>
                <w:szCs w:val="20"/>
              </w:rPr>
              <w:t xml:space="preserve"> atrisināšanai, tiek sniegti priekšlikumi nepieciešamajām izmaiņām kādā jomā vai ieteikumi pētījuma ietvaros u. c.</w:t>
            </w:r>
            <w:r w:rsidRPr="00480E08">
              <w:rPr>
                <w:sz w:val="20"/>
                <w:szCs w:val="20"/>
              </w:rPr>
              <w:t xml:space="preserve"> </w:t>
            </w:r>
          </w:p>
          <w:p w14:paraId="7AF790D8" w14:textId="4B93EDD7" w:rsidR="00D059EC" w:rsidRPr="00480E08" w:rsidRDefault="006271BA" w:rsidP="00480E08">
            <w:pPr>
              <w:pStyle w:val="ListParagraph"/>
              <w:tabs>
                <w:tab w:val="left" w:pos="1134"/>
              </w:tabs>
              <w:spacing w:after="0" w:line="240" w:lineRule="auto"/>
              <w:ind w:left="0"/>
              <w:jc w:val="both"/>
              <w:outlineLvl w:val="0"/>
              <w:rPr>
                <w:rFonts w:ascii="Times New Roman" w:hAnsi="Times New Roman"/>
                <w:sz w:val="20"/>
                <w:szCs w:val="20"/>
                <w:lang w:eastAsia="lv-LV"/>
              </w:rPr>
            </w:pPr>
            <w:r w:rsidRPr="00480E08">
              <w:rPr>
                <w:rFonts w:ascii="Times New Roman" w:hAnsi="Times New Roman"/>
                <w:sz w:val="20"/>
                <w:szCs w:val="20"/>
                <w:lang w:eastAsia="lv-LV"/>
              </w:rPr>
              <w:t>Lūdzam anotācijā iekļaut papildu skaidrojumu par projekta sākotnējās ietekmes izvērtēšanu pirms tiesību akta projekta izstrādes, proti, kā tas izpaudīsies, kur publicējams, kādas citas konkrētas darbības veicamas minētās normas izpildei.</w:t>
            </w:r>
          </w:p>
        </w:tc>
        <w:tc>
          <w:tcPr>
            <w:tcW w:w="2551" w:type="dxa"/>
            <w:tcBorders>
              <w:top w:val="single" w:sz="4" w:space="0" w:color="auto"/>
              <w:left w:val="single" w:sz="4" w:space="0" w:color="auto"/>
              <w:bottom w:val="single" w:sz="4" w:space="0" w:color="auto"/>
              <w:right w:val="single" w:sz="4" w:space="0" w:color="auto"/>
            </w:tcBorders>
          </w:tcPr>
          <w:p w14:paraId="067C9A12" w14:textId="699204DA" w:rsidR="00D059EC" w:rsidRPr="00480E08" w:rsidRDefault="00741D60" w:rsidP="006F2DF3">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6F2858D3" w14:textId="5EB9A967" w:rsidR="002E2EB4" w:rsidRDefault="002E2EB4" w:rsidP="00D059EC">
            <w:pPr>
              <w:jc w:val="both"/>
              <w:rPr>
                <w:sz w:val="20"/>
                <w:szCs w:val="20"/>
              </w:rPr>
            </w:pPr>
            <w:r>
              <w:rPr>
                <w:sz w:val="20"/>
                <w:szCs w:val="20"/>
              </w:rPr>
              <w:t xml:space="preserve">Precizētā noteikumu projekta </w:t>
            </w:r>
            <w:r w:rsidR="00054853">
              <w:rPr>
                <w:sz w:val="20"/>
                <w:szCs w:val="20"/>
              </w:rPr>
              <w:t>6</w:t>
            </w:r>
            <w:r>
              <w:rPr>
                <w:sz w:val="20"/>
                <w:szCs w:val="20"/>
              </w:rPr>
              <w:t>.punkts</w:t>
            </w:r>
            <w:r w:rsidR="00054853">
              <w:rPr>
                <w:sz w:val="20"/>
                <w:szCs w:val="20"/>
              </w:rPr>
              <w:t xml:space="preserve"> (mainīta punktu numerācija)</w:t>
            </w:r>
            <w:r>
              <w:rPr>
                <w:sz w:val="20"/>
                <w:szCs w:val="20"/>
              </w:rPr>
              <w:t>:</w:t>
            </w:r>
          </w:p>
          <w:p w14:paraId="72547991" w14:textId="32B4C982" w:rsidR="002E2EB4" w:rsidRDefault="002E2EB4" w:rsidP="00D059EC">
            <w:pPr>
              <w:jc w:val="both"/>
              <w:rPr>
                <w:sz w:val="20"/>
                <w:szCs w:val="20"/>
              </w:rPr>
            </w:pPr>
            <w:r>
              <w:rPr>
                <w:sz w:val="20"/>
                <w:szCs w:val="20"/>
              </w:rPr>
              <w:t>“</w:t>
            </w:r>
            <w:r w:rsidR="00054853">
              <w:rPr>
                <w:sz w:val="20"/>
                <w:szCs w:val="20"/>
              </w:rPr>
              <w:t>6</w:t>
            </w:r>
            <w:r w:rsidRPr="002E2EB4">
              <w:rPr>
                <w:sz w:val="20"/>
                <w:szCs w:val="20"/>
              </w:rPr>
              <w:t>. Sākotnējās ietekmes izvērtēšanu uzsāk pirms projekta izstrādes un turpina līdz tā pieņemšanai.</w:t>
            </w:r>
            <w:r>
              <w:rPr>
                <w:sz w:val="20"/>
                <w:szCs w:val="20"/>
              </w:rPr>
              <w:t>”.</w:t>
            </w:r>
          </w:p>
          <w:p w14:paraId="332744EB" w14:textId="3F0B36C3" w:rsidR="002E2EB4" w:rsidRDefault="002E2EB4" w:rsidP="00D059EC">
            <w:pPr>
              <w:jc w:val="both"/>
              <w:rPr>
                <w:sz w:val="20"/>
                <w:szCs w:val="20"/>
              </w:rPr>
            </w:pPr>
          </w:p>
          <w:p w14:paraId="5FA581DD" w14:textId="0B69A695" w:rsidR="00D059EC" w:rsidRDefault="00DC5A4A" w:rsidP="00D059EC">
            <w:pPr>
              <w:jc w:val="both"/>
              <w:rPr>
                <w:sz w:val="20"/>
                <w:szCs w:val="20"/>
              </w:rPr>
            </w:pPr>
            <w:r>
              <w:rPr>
                <w:sz w:val="20"/>
                <w:szCs w:val="20"/>
              </w:rPr>
              <w:t>Anotācijas I sadaļas 2.punkts tika papildināts</w:t>
            </w:r>
            <w:r w:rsidR="00741D60">
              <w:rPr>
                <w:sz w:val="20"/>
                <w:szCs w:val="20"/>
              </w:rPr>
              <w:t xml:space="preserve"> ar skaidrojumu šādā redakcij</w:t>
            </w:r>
            <w:r>
              <w:rPr>
                <w:sz w:val="20"/>
                <w:szCs w:val="20"/>
              </w:rPr>
              <w:t>ā</w:t>
            </w:r>
            <w:r w:rsidR="00741D60">
              <w:rPr>
                <w:sz w:val="20"/>
                <w:szCs w:val="20"/>
              </w:rPr>
              <w:t>:</w:t>
            </w:r>
          </w:p>
          <w:p w14:paraId="752F51B8" w14:textId="362D1C55" w:rsidR="00741D60" w:rsidRPr="005B2273" w:rsidRDefault="009175D5" w:rsidP="00D059EC">
            <w:pPr>
              <w:jc w:val="both"/>
              <w:rPr>
                <w:bCs/>
                <w:sz w:val="20"/>
                <w:szCs w:val="20"/>
              </w:rPr>
            </w:pPr>
            <w:r>
              <w:rPr>
                <w:sz w:val="20"/>
                <w:szCs w:val="20"/>
              </w:rPr>
              <w:t>“</w:t>
            </w:r>
            <w:r w:rsidR="005B2273" w:rsidRPr="00787B3D">
              <w:rPr>
                <w:sz w:val="20"/>
                <w:szCs w:val="20"/>
              </w:rPr>
              <w:t xml:space="preserve">Vadlīnijās sākotnējās ietekmes izvērtēšana tiek aprakstīta kā neatņemama regulējuma izstrādes sastāvdaļa – process, kā ietvaros regulējuma izstrādātājs apzina regulējuma radītās vai prognozētās sekas un uz iegūto secinājumu pamata izvēlas piemērotāko regulēšanas pieeju, kā arī regulējuma saturu un formu. Vadlīnijās šī izpēte jeb izvērtējums tiek aprakstīts kā secīgo soļu process (problēmas identificēšana – mērķgrupas identificēšana – mērķa identificēšana - </w:t>
            </w:r>
            <w:r w:rsidR="005B2273" w:rsidRPr="00787B3D">
              <w:rPr>
                <w:bCs/>
                <w:sz w:val="20"/>
                <w:szCs w:val="20"/>
              </w:rPr>
              <w:t xml:space="preserve">iespējamo risinājumu identificēšana mērķa sasniegšanai, t.sk. alternatīvu identificēšana - iespējamo risinājumu analīze - lēmuma pieņemšana par piemērotāko </w:t>
            </w:r>
            <w:r w:rsidR="005B2273" w:rsidRPr="00787B3D">
              <w:rPr>
                <w:bCs/>
                <w:sz w:val="20"/>
                <w:szCs w:val="20"/>
              </w:rPr>
              <w:lastRenderedPageBreak/>
              <w:t xml:space="preserve">risinājumu - </w:t>
            </w:r>
            <w:r w:rsidR="002E2EB4">
              <w:rPr>
                <w:bCs/>
                <w:sz w:val="20"/>
                <w:szCs w:val="20"/>
              </w:rPr>
              <w:t>tiesību akta</w:t>
            </w:r>
            <w:r w:rsidR="002E2EB4" w:rsidRPr="00787B3D">
              <w:rPr>
                <w:bCs/>
                <w:sz w:val="20"/>
                <w:szCs w:val="20"/>
              </w:rPr>
              <w:t xml:space="preserve"> </w:t>
            </w:r>
            <w:r w:rsidR="005B2273" w:rsidRPr="00787B3D">
              <w:rPr>
                <w:bCs/>
                <w:sz w:val="20"/>
                <w:szCs w:val="20"/>
              </w:rPr>
              <w:t>teksta formulēšana, saskaņošana ar iesaistītajām institūcijām un sabiedrības pārstāvjiem un pieņemšana)</w:t>
            </w:r>
            <w:r w:rsidR="005B2273" w:rsidRPr="00787B3D">
              <w:rPr>
                <w:sz w:val="20"/>
                <w:szCs w:val="20"/>
              </w:rPr>
              <w:t xml:space="preserve">, ietverot metodoloģiskos ieteikumus, piemērus un arī norādes ietekmes novērtējuma ziņojuma noformēšanai  tiesību aktu portālā. Stadijā, kad </w:t>
            </w:r>
            <w:r w:rsidR="005B2273" w:rsidRPr="00787B3D">
              <w:rPr>
                <w:iCs/>
                <w:sz w:val="20"/>
                <w:szCs w:val="20"/>
              </w:rPr>
              <w:t xml:space="preserve">rodas ideja veikt regulējuma grozījumus kādas </w:t>
            </w:r>
            <w:proofErr w:type="spellStart"/>
            <w:r w:rsidR="005B2273" w:rsidRPr="00787B3D">
              <w:rPr>
                <w:iCs/>
                <w:sz w:val="20"/>
                <w:szCs w:val="20"/>
              </w:rPr>
              <w:t>problēmsituācijas</w:t>
            </w:r>
            <w:proofErr w:type="spellEnd"/>
            <w:r w:rsidR="005B2273" w:rsidRPr="00787B3D">
              <w:rPr>
                <w:iCs/>
                <w:sz w:val="20"/>
                <w:szCs w:val="20"/>
              </w:rPr>
              <w:t xml:space="preserve"> atrisināšanai, tiek saņemti citu ministriju vai sabiedrības pārstāvju priekšlikumi nepieciešamajām izmaiņām kādā jomā, saņemti ieteikumi izmaiņām revīzijas, ex-post </w:t>
            </w:r>
            <w:proofErr w:type="spellStart"/>
            <w:r w:rsidR="005B2273" w:rsidRPr="00787B3D">
              <w:rPr>
                <w:iCs/>
                <w:sz w:val="20"/>
                <w:szCs w:val="20"/>
              </w:rPr>
              <w:t>izvērtējuma</w:t>
            </w:r>
            <w:proofErr w:type="spellEnd"/>
            <w:r w:rsidR="005B2273" w:rsidRPr="00787B3D">
              <w:rPr>
                <w:iCs/>
                <w:sz w:val="20"/>
                <w:szCs w:val="20"/>
              </w:rPr>
              <w:t xml:space="preserve"> vai kāda pētījuma ietvaros, būs iespējams reģistrēt šādu iniciatīvu tiesību aktu portāla un uzsākt </w:t>
            </w:r>
            <w:r w:rsidR="005B2273" w:rsidRPr="00787B3D">
              <w:rPr>
                <w:sz w:val="20"/>
                <w:szCs w:val="20"/>
              </w:rPr>
              <w:t xml:space="preserve">ietekmes izvērtēšanas procesu, </w:t>
            </w:r>
            <w:r w:rsidR="005B2273" w:rsidRPr="00787B3D">
              <w:rPr>
                <w:iCs/>
                <w:sz w:val="20"/>
                <w:szCs w:val="20"/>
              </w:rPr>
              <w:t>atspoguļojot visas veiktas darbības un to rezultātus attiecīgajos anotācijas laukos, veikt sabiedrības līdzdalību, kā arī pievienot papildu info</w:t>
            </w:r>
            <w:r w:rsidR="00C31310">
              <w:rPr>
                <w:iCs/>
                <w:sz w:val="20"/>
                <w:szCs w:val="20"/>
              </w:rPr>
              <w:t>rmāciju</w:t>
            </w:r>
            <w:r w:rsidR="005B2273" w:rsidRPr="00787B3D">
              <w:rPr>
                <w:iCs/>
                <w:sz w:val="20"/>
                <w:szCs w:val="20"/>
              </w:rPr>
              <w:t xml:space="preserve">. </w:t>
            </w:r>
            <w:r w:rsidR="005B2273">
              <w:rPr>
                <w:iCs/>
                <w:sz w:val="20"/>
                <w:szCs w:val="20"/>
              </w:rPr>
              <w:t xml:space="preserve">Visa šī informācija saglabāsies </w:t>
            </w:r>
            <w:r w:rsidR="00FD7A6D">
              <w:rPr>
                <w:iCs/>
                <w:sz w:val="20"/>
                <w:szCs w:val="20"/>
              </w:rPr>
              <w:t>tiesību aktu portālā</w:t>
            </w:r>
            <w:r w:rsidR="005B2273">
              <w:rPr>
                <w:iCs/>
                <w:sz w:val="20"/>
                <w:szCs w:val="20"/>
              </w:rPr>
              <w:t>, un gadījumā, ja tiks pieņemts lēmums izstrādāt regulējumu vai veikt izmaiņas esošajā, tā būs pieejama tiesību akta projekta turpmākai virzībai.</w:t>
            </w:r>
            <w:r>
              <w:rPr>
                <w:iCs/>
                <w:sz w:val="20"/>
                <w:szCs w:val="20"/>
              </w:rPr>
              <w:t>”</w:t>
            </w:r>
            <w:r w:rsidR="00C31310">
              <w:rPr>
                <w:iCs/>
                <w:sz w:val="20"/>
                <w:szCs w:val="20"/>
              </w:rPr>
              <w:t>.</w:t>
            </w:r>
          </w:p>
        </w:tc>
      </w:tr>
      <w:tr w:rsidR="00ED0B5D" w:rsidRPr="00ED0B5D" w14:paraId="11069997" w14:textId="77777777" w:rsidTr="00FD7A6D">
        <w:tc>
          <w:tcPr>
            <w:tcW w:w="701" w:type="dxa"/>
            <w:tcBorders>
              <w:top w:val="single" w:sz="4" w:space="0" w:color="auto"/>
              <w:left w:val="single" w:sz="4" w:space="0" w:color="auto"/>
              <w:bottom w:val="single" w:sz="4" w:space="0" w:color="auto"/>
              <w:right w:val="single" w:sz="4" w:space="0" w:color="auto"/>
            </w:tcBorders>
          </w:tcPr>
          <w:p w14:paraId="3496C769" w14:textId="77777777" w:rsidR="00ED0B5D" w:rsidRPr="00ED0B5D" w:rsidRDefault="00ED0B5D"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1F4FF8E" w14:textId="6479630F" w:rsidR="00841650" w:rsidRDefault="00841650" w:rsidP="006D4246">
            <w:pPr>
              <w:jc w:val="both"/>
              <w:rPr>
                <w:sz w:val="20"/>
                <w:szCs w:val="20"/>
              </w:rPr>
            </w:pPr>
            <w:r>
              <w:rPr>
                <w:sz w:val="20"/>
                <w:szCs w:val="20"/>
              </w:rPr>
              <w:t>Noteikumu projekta 6.punkts:</w:t>
            </w:r>
          </w:p>
          <w:p w14:paraId="230E5BD1" w14:textId="15A43AFD" w:rsidR="000067C8" w:rsidRPr="000067C8" w:rsidRDefault="00491E57" w:rsidP="006D4246">
            <w:pPr>
              <w:jc w:val="both"/>
              <w:rPr>
                <w:sz w:val="20"/>
                <w:szCs w:val="20"/>
              </w:rPr>
            </w:pPr>
            <w:r>
              <w:rPr>
                <w:sz w:val="20"/>
                <w:szCs w:val="20"/>
              </w:rPr>
              <w:t>“</w:t>
            </w:r>
            <w:r w:rsidR="000067C8" w:rsidRPr="000067C8">
              <w:rPr>
                <w:sz w:val="20"/>
                <w:szCs w:val="20"/>
              </w:rPr>
              <w:t>6. Sākotnējās ietekmes izvērtēšanas procesā nodrošina mērķtiecīgu sabiedrības līdzdalību, ja iespējams, izvērtēšanā iesaistot projekta ietekmējamās grupas pārstāvjus.</w:t>
            </w:r>
            <w:r>
              <w:rPr>
                <w:sz w:val="20"/>
                <w:szCs w:val="20"/>
              </w:rPr>
              <w:t>”.</w:t>
            </w:r>
          </w:p>
          <w:p w14:paraId="176CE4A8" w14:textId="77777777" w:rsidR="00ED0B5D" w:rsidRPr="00480E08" w:rsidRDefault="00ED0B5D" w:rsidP="00D059EC">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B326BF9" w14:textId="77777777" w:rsidR="00480E08" w:rsidRDefault="00480E08" w:rsidP="00480E08">
            <w:pPr>
              <w:tabs>
                <w:tab w:val="left" w:pos="1134"/>
              </w:tabs>
              <w:jc w:val="center"/>
              <w:rPr>
                <w:sz w:val="20"/>
                <w:szCs w:val="20"/>
              </w:rPr>
            </w:pPr>
            <w:r w:rsidRPr="00480E08">
              <w:rPr>
                <w:sz w:val="20"/>
                <w:szCs w:val="20"/>
              </w:rPr>
              <w:t>Tieslietu ministrija</w:t>
            </w:r>
          </w:p>
          <w:p w14:paraId="12534F70" w14:textId="489015A7" w:rsidR="008B20C2" w:rsidRPr="00480E08" w:rsidRDefault="008B20C2" w:rsidP="008B20C2">
            <w:pPr>
              <w:tabs>
                <w:tab w:val="left" w:pos="1134"/>
              </w:tabs>
              <w:jc w:val="center"/>
              <w:rPr>
                <w:sz w:val="20"/>
                <w:szCs w:val="20"/>
              </w:rPr>
            </w:pPr>
            <w:r w:rsidRPr="00480E08">
              <w:rPr>
                <w:sz w:val="20"/>
                <w:szCs w:val="20"/>
              </w:rPr>
              <w:t xml:space="preserve">(29.06. </w:t>
            </w:r>
            <w:r>
              <w:rPr>
                <w:sz w:val="20"/>
                <w:szCs w:val="20"/>
              </w:rPr>
              <w:t>iebildums</w:t>
            </w:r>
            <w:r w:rsidRPr="00480E08">
              <w:rPr>
                <w:sz w:val="20"/>
                <w:szCs w:val="20"/>
              </w:rPr>
              <w:t>)</w:t>
            </w:r>
            <w:r>
              <w:rPr>
                <w:sz w:val="20"/>
                <w:szCs w:val="20"/>
              </w:rPr>
              <w:t>:</w:t>
            </w:r>
          </w:p>
          <w:p w14:paraId="27E60CE8" w14:textId="77777777" w:rsidR="006271BA" w:rsidRPr="00480E08" w:rsidRDefault="006271BA" w:rsidP="00480E08">
            <w:pPr>
              <w:widowControl w:val="0"/>
              <w:tabs>
                <w:tab w:val="left" w:pos="993"/>
              </w:tabs>
              <w:ind w:right="11"/>
              <w:jc w:val="both"/>
              <w:rPr>
                <w:iCs/>
                <w:sz w:val="20"/>
                <w:szCs w:val="20"/>
              </w:rPr>
            </w:pPr>
            <w:r w:rsidRPr="00480E08">
              <w:rPr>
                <w:sz w:val="20"/>
                <w:szCs w:val="20"/>
              </w:rPr>
              <w:t xml:space="preserve">Noteikumu projekta 6. punkts paredz, ka </w:t>
            </w:r>
            <w:r w:rsidRPr="00480E08">
              <w:rPr>
                <w:iCs/>
                <w:sz w:val="20"/>
                <w:szCs w:val="20"/>
              </w:rPr>
              <w:t xml:space="preserve">sākotnējās ietekmes izvērtēšanas procesā nodrošina mērķtiecīgu sabiedrības līdzdalību, ja iespējams, izvērtēšanā iesaistot projekta ietekmējamās grupas pārstāvjus. </w:t>
            </w:r>
            <w:r w:rsidRPr="00480E08">
              <w:rPr>
                <w:sz w:val="20"/>
                <w:szCs w:val="20"/>
              </w:rPr>
              <w:t xml:space="preserve">Lūdzam anotācijā iekļaut skaidrojumu konkrētai rīcībai, proti, kādi ir nepieciešamie īstenojamie pasākumi, tai skaitā attiecībā par ietekmējamās grupas pārstāvju praktisko iesaisti. </w:t>
            </w:r>
          </w:p>
          <w:p w14:paraId="3F89F9E5" w14:textId="42DD4000" w:rsidR="006271BA" w:rsidRPr="00480E08" w:rsidRDefault="006271BA" w:rsidP="00480E08">
            <w:pPr>
              <w:pStyle w:val="ListParagraph"/>
              <w:spacing w:after="0" w:line="240" w:lineRule="auto"/>
              <w:ind w:left="0" w:right="11"/>
              <w:jc w:val="both"/>
              <w:rPr>
                <w:rFonts w:ascii="Times New Roman" w:hAnsi="Times New Roman"/>
                <w:sz w:val="20"/>
                <w:szCs w:val="20"/>
                <w:shd w:val="clear" w:color="auto" w:fill="FFFFFF"/>
              </w:rPr>
            </w:pPr>
            <w:r w:rsidRPr="00480E08">
              <w:rPr>
                <w:rFonts w:ascii="Times New Roman" w:hAnsi="Times New Roman"/>
                <w:sz w:val="20"/>
                <w:szCs w:val="20"/>
              </w:rPr>
              <w:t xml:space="preserve">Papildus vēršam uzmanību, ka no šobrīd esošās </w:t>
            </w:r>
            <w:r w:rsidR="00480E08">
              <w:rPr>
                <w:rFonts w:ascii="Times New Roman" w:hAnsi="Times New Roman"/>
                <w:sz w:val="20"/>
                <w:szCs w:val="20"/>
              </w:rPr>
              <w:t>M</w:t>
            </w:r>
            <w:r w:rsidRPr="00480E08">
              <w:rPr>
                <w:rFonts w:ascii="Times New Roman" w:hAnsi="Times New Roman"/>
                <w:sz w:val="20"/>
                <w:szCs w:val="20"/>
                <w:lang w:eastAsia="zh-CN"/>
              </w:rPr>
              <w:t xml:space="preserve">inistru kabineta 2009. gada 15. decembra instrukcijas Nr. 19 </w:t>
            </w:r>
            <w:r w:rsidRPr="00480E08">
              <w:rPr>
                <w:rFonts w:ascii="Times New Roman" w:hAnsi="Times New Roman"/>
                <w:bCs/>
                <w:sz w:val="20"/>
                <w:szCs w:val="20"/>
                <w:lang w:eastAsia="zh-CN"/>
              </w:rPr>
              <w:t xml:space="preserve">"Tiesību akta projekta sākotnējās ietekmes izvērtēšanas kārtība" (turpmāk – Instrukcija Nr. 19) </w:t>
            </w:r>
            <w:r w:rsidRPr="00480E08">
              <w:rPr>
                <w:rFonts w:ascii="Times New Roman" w:hAnsi="Times New Roman"/>
                <w:sz w:val="20"/>
                <w:szCs w:val="20"/>
              </w:rPr>
              <w:t xml:space="preserve">3. punkta redakcijas ir saprotams, ka </w:t>
            </w:r>
            <w:r w:rsidR="00480E08">
              <w:rPr>
                <w:rFonts w:ascii="Times New Roman" w:hAnsi="Times New Roman"/>
                <w:sz w:val="20"/>
                <w:szCs w:val="20"/>
              </w:rPr>
              <w:t>s</w:t>
            </w:r>
            <w:r w:rsidRPr="00480E08">
              <w:rPr>
                <w:rFonts w:ascii="Times New Roman" w:hAnsi="Times New Roman"/>
                <w:sz w:val="20"/>
                <w:szCs w:val="20"/>
              </w:rPr>
              <w:t xml:space="preserve">abiedrības līdzdalība ir īstenojama, </w:t>
            </w:r>
            <w:r w:rsidRPr="00480E08">
              <w:rPr>
                <w:rFonts w:ascii="Times New Roman" w:hAnsi="Times New Roman"/>
                <w:sz w:val="20"/>
                <w:szCs w:val="20"/>
                <w:shd w:val="clear" w:color="auto" w:fill="FFFFFF"/>
              </w:rPr>
              <w:t xml:space="preserve">ievērojot normatīvos aktus par sabiedrības līdzdalību attīstības </w:t>
            </w:r>
            <w:r w:rsidRPr="00480E08">
              <w:rPr>
                <w:rFonts w:ascii="Times New Roman" w:hAnsi="Times New Roman"/>
                <w:sz w:val="20"/>
                <w:szCs w:val="20"/>
                <w:shd w:val="clear" w:color="auto" w:fill="FFFFFF"/>
              </w:rPr>
              <w:lastRenderedPageBreak/>
              <w:t xml:space="preserve">plānošanas procesā. Līdz ar to lūdzam izvērtēt nepieciešamību minēto redakciju saglabāt. </w:t>
            </w:r>
          </w:p>
          <w:p w14:paraId="478CCEE2" w14:textId="74E67404" w:rsidR="00ED0B5D" w:rsidRPr="00480E08" w:rsidRDefault="006271BA" w:rsidP="00480E08">
            <w:pPr>
              <w:pStyle w:val="ListParagraph"/>
              <w:spacing w:after="0" w:line="240" w:lineRule="auto"/>
              <w:ind w:left="0" w:right="11"/>
              <w:jc w:val="both"/>
              <w:rPr>
                <w:rFonts w:ascii="Times New Roman" w:hAnsi="Times New Roman"/>
                <w:sz w:val="20"/>
                <w:szCs w:val="20"/>
              </w:rPr>
            </w:pPr>
            <w:r w:rsidRPr="00480E08">
              <w:rPr>
                <w:rFonts w:ascii="Times New Roman" w:hAnsi="Times New Roman"/>
                <w:sz w:val="20"/>
                <w:szCs w:val="20"/>
                <w:shd w:val="clear" w:color="auto" w:fill="FFFFFF"/>
              </w:rPr>
              <w:t xml:space="preserve">Tāpat lūdzam papildināt anotācijas IV sadaļu, ja saistībā ar noteikumu projektu ir paredzēti arī grozījumi </w:t>
            </w:r>
            <w:r w:rsidRPr="00480E08">
              <w:rPr>
                <w:rFonts w:ascii="Times New Roman" w:hAnsi="Times New Roman"/>
                <w:sz w:val="20"/>
                <w:szCs w:val="20"/>
                <w:lang w:eastAsia="lv-LV"/>
              </w:rPr>
              <w:t>Ministru kabineta 2009. gada 25. augusta noteikumos Nr. 970 "Sabiedrības līdzdalības kārtība attīstības plānošanas procesā".</w:t>
            </w:r>
          </w:p>
        </w:tc>
        <w:tc>
          <w:tcPr>
            <w:tcW w:w="2551" w:type="dxa"/>
            <w:tcBorders>
              <w:top w:val="single" w:sz="4" w:space="0" w:color="auto"/>
              <w:left w:val="single" w:sz="4" w:space="0" w:color="auto"/>
              <w:bottom w:val="single" w:sz="4" w:space="0" w:color="auto"/>
              <w:right w:val="single" w:sz="4" w:space="0" w:color="auto"/>
            </w:tcBorders>
          </w:tcPr>
          <w:p w14:paraId="7FE9835F" w14:textId="222CAEC6" w:rsidR="00ED0B5D" w:rsidRPr="00480E08" w:rsidRDefault="00392836" w:rsidP="006F2DF3">
            <w:pPr>
              <w:pStyle w:val="naisc"/>
              <w:spacing w:before="0" w:after="0"/>
              <w:rPr>
                <w:sz w:val="20"/>
                <w:szCs w:val="20"/>
              </w:rPr>
            </w:pPr>
            <w:r>
              <w:rPr>
                <w:sz w:val="20"/>
                <w:szCs w:val="20"/>
              </w:rPr>
              <w:lastRenderedPageBreak/>
              <w:t>Ņ</w:t>
            </w:r>
            <w:r w:rsidR="00544D51">
              <w:rPr>
                <w:sz w:val="20"/>
                <w:szCs w:val="20"/>
              </w:rPr>
              <w:t>emts vērā</w:t>
            </w:r>
          </w:p>
        </w:tc>
        <w:tc>
          <w:tcPr>
            <w:tcW w:w="4075" w:type="dxa"/>
            <w:tcBorders>
              <w:top w:val="single" w:sz="4" w:space="0" w:color="auto"/>
              <w:left w:val="single" w:sz="4" w:space="0" w:color="auto"/>
              <w:bottom w:val="single" w:sz="4" w:space="0" w:color="auto"/>
            </w:tcBorders>
          </w:tcPr>
          <w:p w14:paraId="6E3A380D" w14:textId="7FA0E86A" w:rsidR="00491E57" w:rsidRDefault="00491E57" w:rsidP="007406F8">
            <w:pPr>
              <w:jc w:val="both"/>
              <w:rPr>
                <w:sz w:val="20"/>
                <w:szCs w:val="20"/>
              </w:rPr>
            </w:pPr>
            <w:r>
              <w:rPr>
                <w:sz w:val="20"/>
                <w:szCs w:val="20"/>
              </w:rPr>
              <w:t xml:space="preserve">Precizēts noteikumu projekta </w:t>
            </w:r>
            <w:r w:rsidR="00054853">
              <w:rPr>
                <w:sz w:val="20"/>
                <w:szCs w:val="20"/>
              </w:rPr>
              <w:t>7</w:t>
            </w:r>
            <w:r>
              <w:rPr>
                <w:sz w:val="20"/>
                <w:szCs w:val="20"/>
              </w:rPr>
              <w:t>.punkts:</w:t>
            </w:r>
          </w:p>
          <w:p w14:paraId="7EB01AA1" w14:textId="20EB19C2" w:rsidR="00491E57" w:rsidRDefault="00491E57" w:rsidP="007406F8">
            <w:pPr>
              <w:jc w:val="both"/>
              <w:rPr>
                <w:sz w:val="20"/>
                <w:szCs w:val="20"/>
              </w:rPr>
            </w:pPr>
            <w:r>
              <w:rPr>
                <w:sz w:val="20"/>
                <w:szCs w:val="20"/>
              </w:rPr>
              <w:t>“</w:t>
            </w:r>
            <w:r w:rsidR="00054853">
              <w:rPr>
                <w:sz w:val="20"/>
                <w:szCs w:val="20"/>
              </w:rPr>
              <w:t>7</w:t>
            </w:r>
            <w:r w:rsidRPr="00DC69E7">
              <w:rPr>
                <w:sz w:val="20"/>
                <w:szCs w:val="20"/>
              </w:rPr>
              <w:t xml:space="preserve">. Sākotnējās ietekmes izvērtēšanas procesā </w:t>
            </w:r>
            <w:r w:rsidRPr="00DC69E7">
              <w:rPr>
                <w:sz w:val="20"/>
                <w:szCs w:val="20"/>
                <w:u w:val="single"/>
              </w:rPr>
              <w:t xml:space="preserve">ievēro </w:t>
            </w:r>
            <w:r w:rsidRPr="58AC54C5">
              <w:rPr>
                <w:sz w:val="20"/>
                <w:szCs w:val="20"/>
                <w:u w:val="single"/>
              </w:rPr>
              <w:t>normatīvos aktus par sabiedrības līdzdalību attīstības plānošanas procesā</w:t>
            </w:r>
            <w:r w:rsidRPr="00DC69E7">
              <w:rPr>
                <w:sz w:val="20"/>
                <w:szCs w:val="20"/>
                <w:u w:val="single"/>
              </w:rPr>
              <w:t>,</w:t>
            </w:r>
            <w:r w:rsidRPr="00DC69E7">
              <w:rPr>
                <w:sz w:val="20"/>
                <w:szCs w:val="20"/>
              </w:rPr>
              <w:t xml:space="preserve"> nodrošinot mērķtiecīgu sabiedrības līdzdalību, ja iespējams, izvērtēšanā iesaistot projekta ietekmējamās grupas pārstāvjus</w:t>
            </w:r>
            <w:r w:rsidR="005E1AC2">
              <w:rPr>
                <w:sz w:val="20"/>
                <w:szCs w:val="20"/>
              </w:rPr>
              <w:t xml:space="preserve"> </w:t>
            </w:r>
            <w:r w:rsidR="005E1AC2" w:rsidRPr="005E1AC2">
              <w:rPr>
                <w:sz w:val="20"/>
                <w:szCs w:val="20"/>
                <w:u w:val="single"/>
              </w:rPr>
              <w:t>vai to interešu pārstāvošās biedrības un nodibinājumus</w:t>
            </w:r>
            <w:r w:rsidRPr="00DC69E7">
              <w:rPr>
                <w:sz w:val="20"/>
                <w:szCs w:val="20"/>
              </w:rPr>
              <w:t>.</w:t>
            </w:r>
            <w:r>
              <w:rPr>
                <w:sz w:val="20"/>
                <w:szCs w:val="20"/>
              </w:rPr>
              <w:t>”.</w:t>
            </w:r>
          </w:p>
          <w:p w14:paraId="752E0823" w14:textId="77777777" w:rsidR="00491E57" w:rsidRDefault="00491E57" w:rsidP="007406F8">
            <w:pPr>
              <w:jc w:val="both"/>
              <w:rPr>
                <w:sz w:val="20"/>
                <w:szCs w:val="20"/>
              </w:rPr>
            </w:pPr>
          </w:p>
          <w:p w14:paraId="1280E507" w14:textId="49C1384A" w:rsidR="00C81FD8" w:rsidRPr="00DC69E7" w:rsidRDefault="00C81FD8" w:rsidP="007406F8">
            <w:pPr>
              <w:jc w:val="both"/>
              <w:rPr>
                <w:sz w:val="20"/>
                <w:szCs w:val="20"/>
              </w:rPr>
            </w:pPr>
            <w:r w:rsidRPr="00DC69E7">
              <w:rPr>
                <w:sz w:val="20"/>
                <w:szCs w:val="20"/>
              </w:rPr>
              <w:t xml:space="preserve">Anotācijas I sadaļas 2.punkts </w:t>
            </w:r>
            <w:r w:rsidR="00DC5A4A">
              <w:rPr>
                <w:sz w:val="20"/>
                <w:szCs w:val="20"/>
              </w:rPr>
              <w:t xml:space="preserve">tika </w:t>
            </w:r>
            <w:r w:rsidRPr="00DC69E7">
              <w:rPr>
                <w:sz w:val="20"/>
                <w:szCs w:val="20"/>
              </w:rPr>
              <w:t>papildināts ar tekstu:</w:t>
            </w:r>
          </w:p>
          <w:p w14:paraId="460533E4" w14:textId="2BB1B424" w:rsidR="00C81FD8" w:rsidRPr="00DC69E7" w:rsidRDefault="00C81FD8" w:rsidP="00C81FD8">
            <w:pPr>
              <w:jc w:val="both"/>
              <w:rPr>
                <w:rFonts w:eastAsia="Arial"/>
                <w:sz w:val="20"/>
                <w:szCs w:val="20"/>
              </w:rPr>
            </w:pPr>
            <w:r w:rsidRPr="00DC69E7">
              <w:rPr>
                <w:rFonts w:eastAsia="Arial"/>
                <w:sz w:val="20"/>
                <w:szCs w:val="20"/>
              </w:rPr>
              <w:t xml:space="preserve">“Sabiedrības līdzdalība tiesību aktu portālā tiks pilnveidota, nodrošinot ērtu un caurspīdīgu procesu visām iesaistītajām pusēm, t.sk. regulējuma izstrādātajiem: </w:t>
            </w:r>
          </w:p>
          <w:p w14:paraId="50A48A65" w14:textId="36C17897" w:rsidR="00C81FD8" w:rsidRPr="00DC69E7" w:rsidRDefault="00C81FD8" w:rsidP="00C81FD8">
            <w:pPr>
              <w:pStyle w:val="ListParagraph"/>
              <w:numPr>
                <w:ilvl w:val="0"/>
                <w:numId w:val="7"/>
              </w:numPr>
              <w:spacing w:after="0" w:line="240" w:lineRule="auto"/>
              <w:jc w:val="both"/>
              <w:rPr>
                <w:rFonts w:ascii="Times New Roman" w:eastAsia="Arial" w:hAnsi="Times New Roman"/>
                <w:sz w:val="20"/>
                <w:szCs w:val="20"/>
              </w:rPr>
            </w:pPr>
            <w:r w:rsidRPr="2CD91EED">
              <w:rPr>
                <w:rFonts w:ascii="Times New Roman" w:eastAsia="Arial" w:hAnsi="Times New Roman"/>
                <w:sz w:val="20"/>
                <w:szCs w:val="20"/>
              </w:rPr>
              <w:t xml:space="preserve">tiesību aktu portālā ir iestrādāti tehniskie risinājumi vairāku līdzdalības veidu, kurus varēs noformēt tepat </w:t>
            </w:r>
            <w:r w:rsidRPr="2CD91EED">
              <w:rPr>
                <w:rFonts w:ascii="Times New Roman" w:eastAsia="Arial" w:hAnsi="Times New Roman"/>
                <w:sz w:val="20"/>
                <w:szCs w:val="20"/>
              </w:rPr>
              <w:lastRenderedPageBreak/>
              <w:t xml:space="preserve">portālā (aptauja, diskusija, konsultatīvā padome/darba grupa, publiskā apspriešana, </w:t>
            </w:r>
            <w:r w:rsidR="08B8548F" w:rsidRPr="2CD91EED">
              <w:rPr>
                <w:rFonts w:ascii="Times New Roman" w:eastAsia="Arial" w:hAnsi="Times New Roman"/>
                <w:sz w:val="20"/>
                <w:szCs w:val="20"/>
              </w:rPr>
              <w:t>sabiedriskā apspriede,</w:t>
            </w:r>
            <w:r w:rsidRPr="2CD91EED">
              <w:rPr>
                <w:rFonts w:ascii="Times New Roman" w:eastAsia="Arial" w:hAnsi="Times New Roman"/>
                <w:sz w:val="20"/>
                <w:szCs w:val="20"/>
              </w:rPr>
              <w:t xml:space="preserve"> atzinums)</w:t>
            </w:r>
            <w:r w:rsidR="000067C8" w:rsidRPr="2CD91EED">
              <w:rPr>
                <w:rFonts w:ascii="Times New Roman" w:eastAsia="Arial" w:hAnsi="Times New Roman"/>
                <w:sz w:val="20"/>
                <w:szCs w:val="20"/>
              </w:rPr>
              <w:t>, nodrošināšanai</w:t>
            </w:r>
            <w:r w:rsidRPr="2CD91EED">
              <w:rPr>
                <w:rFonts w:ascii="Times New Roman" w:eastAsia="Arial" w:hAnsi="Times New Roman"/>
                <w:sz w:val="20"/>
                <w:szCs w:val="20"/>
              </w:rPr>
              <w:t>;</w:t>
            </w:r>
          </w:p>
          <w:p w14:paraId="535E12FE" w14:textId="7DCDEA8D" w:rsidR="00C81FD8" w:rsidRPr="00DC69E7" w:rsidRDefault="00C81FD8" w:rsidP="00C81FD8">
            <w:pPr>
              <w:pStyle w:val="ListParagraph"/>
              <w:numPr>
                <w:ilvl w:val="0"/>
                <w:numId w:val="7"/>
              </w:numPr>
              <w:spacing w:after="0" w:line="240" w:lineRule="auto"/>
              <w:jc w:val="both"/>
              <w:rPr>
                <w:rFonts w:ascii="Times New Roman" w:eastAsia="Arial" w:hAnsi="Times New Roman"/>
                <w:sz w:val="20"/>
                <w:szCs w:val="20"/>
              </w:rPr>
            </w:pPr>
            <w:r w:rsidRPr="00DC69E7">
              <w:rPr>
                <w:rFonts w:ascii="Times New Roman" w:eastAsia="Arial" w:hAnsi="Times New Roman"/>
                <w:sz w:val="20"/>
                <w:szCs w:val="20"/>
              </w:rPr>
              <w:t>būs pieejams e-pakalpojums “Sabiedrības līdzdalība tiesību aktu izstrādē”, ko varēs izmantot gan fiziskās</w:t>
            </w:r>
            <w:r w:rsidR="3DCA74B7" w:rsidRPr="1168D21D">
              <w:rPr>
                <w:rFonts w:ascii="Times New Roman" w:eastAsia="Arial" w:hAnsi="Times New Roman"/>
                <w:sz w:val="20"/>
                <w:szCs w:val="20"/>
              </w:rPr>
              <w:t xml:space="preserve"> (sniedzot viedokli līdz projekta izsludināšanai</w:t>
            </w:r>
            <w:r w:rsidR="3DCA74B7" w:rsidRPr="1E71F4C7">
              <w:rPr>
                <w:rFonts w:ascii="Times New Roman" w:eastAsia="Arial" w:hAnsi="Times New Roman"/>
                <w:sz w:val="20"/>
                <w:szCs w:val="20"/>
              </w:rPr>
              <w:t>)</w:t>
            </w:r>
            <w:r w:rsidRPr="1E71F4C7">
              <w:rPr>
                <w:rFonts w:ascii="Times New Roman" w:eastAsia="Arial" w:hAnsi="Times New Roman"/>
                <w:sz w:val="20"/>
                <w:szCs w:val="20"/>
              </w:rPr>
              <w:t>,</w:t>
            </w:r>
            <w:r w:rsidRPr="00DC69E7">
              <w:rPr>
                <w:rFonts w:ascii="Times New Roman" w:eastAsia="Arial" w:hAnsi="Times New Roman"/>
                <w:sz w:val="20"/>
                <w:szCs w:val="20"/>
              </w:rPr>
              <w:t xml:space="preserve"> gan juridiskās personas</w:t>
            </w:r>
            <w:r w:rsidR="352AAA7A" w:rsidRPr="1E71F4C7">
              <w:rPr>
                <w:rFonts w:ascii="Times New Roman" w:eastAsia="Arial" w:hAnsi="Times New Roman"/>
                <w:sz w:val="20"/>
                <w:szCs w:val="20"/>
              </w:rPr>
              <w:t xml:space="preserve"> (gan sniedzot viedokli pirms</w:t>
            </w:r>
            <w:r w:rsidR="0B6E8A2C" w:rsidRPr="1E71F4C7">
              <w:rPr>
                <w:rFonts w:ascii="Times New Roman" w:eastAsia="Arial" w:hAnsi="Times New Roman"/>
                <w:sz w:val="20"/>
                <w:szCs w:val="20"/>
              </w:rPr>
              <w:t xml:space="preserve"> projekta izsludināšanas</w:t>
            </w:r>
            <w:r w:rsidR="352AAA7A" w:rsidRPr="1E71F4C7">
              <w:rPr>
                <w:rFonts w:ascii="Times New Roman" w:eastAsia="Arial" w:hAnsi="Times New Roman"/>
                <w:sz w:val="20"/>
                <w:szCs w:val="20"/>
              </w:rPr>
              <w:t>,</w:t>
            </w:r>
            <w:r w:rsidR="1DB75686" w:rsidRPr="1E71F4C7">
              <w:rPr>
                <w:rFonts w:ascii="Times New Roman" w:eastAsia="Arial" w:hAnsi="Times New Roman"/>
                <w:sz w:val="20"/>
                <w:szCs w:val="20"/>
              </w:rPr>
              <w:t xml:space="preserve"> </w:t>
            </w:r>
            <w:r w:rsidR="352AAA7A" w:rsidRPr="23F560DE">
              <w:rPr>
                <w:rFonts w:ascii="Times New Roman" w:eastAsia="Arial" w:hAnsi="Times New Roman"/>
                <w:sz w:val="20"/>
                <w:szCs w:val="20"/>
              </w:rPr>
              <w:t>gan</w:t>
            </w:r>
            <w:r w:rsidR="18B19497" w:rsidRPr="23F560DE">
              <w:rPr>
                <w:rFonts w:ascii="Times New Roman" w:eastAsia="Arial" w:hAnsi="Times New Roman"/>
                <w:sz w:val="20"/>
                <w:szCs w:val="20"/>
              </w:rPr>
              <w:t xml:space="preserve"> </w:t>
            </w:r>
            <w:r w:rsidR="18B19497" w:rsidRPr="2259907D">
              <w:rPr>
                <w:rFonts w:ascii="Times New Roman" w:eastAsia="Arial" w:hAnsi="Times New Roman"/>
                <w:sz w:val="20"/>
                <w:szCs w:val="20"/>
              </w:rPr>
              <w:t xml:space="preserve">atzinuma formātā </w:t>
            </w:r>
            <w:r w:rsidR="352AAA7A" w:rsidRPr="2259907D">
              <w:rPr>
                <w:rFonts w:ascii="Times New Roman" w:eastAsia="Arial" w:hAnsi="Times New Roman"/>
                <w:sz w:val="20"/>
                <w:szCs w:val="20"/>
              </w:rPr>
              <w:t>pēc</w:t>
            </w:r>
            <w:r w:rsidR="352AAA7A" w:rsidRPr="1E71F4C7">
              <w:rPr>
                <w:rFonts w:ascii="Times New Roman" w:eastAsia="Arial" w:hAnsi="Times New Roman"/>
                <w:sz w:val="20"/>
                <w:szCs w:val="20"/>
              </w:rPr>
              <w:t xml:space="preserve"> projekta izsludināšanas</w:t>
            </w:r>
            <w:r w:rsidR="6D773261" w:rsidRPr="2259907D">
              <w:rPr>
                <w:rFonts w:ascii="Times New Roman" w:eastAsia="Arial" w:hAnsi="Times New Roman"/>
                <w:sz w:val="20"/>
                <w:szCs w:val="20"/>
              </w:rPr>
              <w:t>)</w:t>
            </w:r>
            <w:r w:rsidRPr="2259907D">
              <w:rPr>
                <w:rFonts w:ascii="Times New Roman" w:eastAsia="Arial" w:hAnsi="Times New Roman"/>
                <w:sz w:val="20"/>
                <w:szCs w:val="20"/>
              </w:rPr>
              <w:t>;</w:t>
            </w:r>
          </w:p>
          <w:p w14:paraId="5B0B6CFE" w14:textId="660961FE" w:rsidR="00C81FD8" w:rsidRPr="00DC69E7" w:rsidRDefault="00C81FD8" w:rsidP="00C81FD8">
            <w:pPr>
              <w:pStyle w:val="ListParagraph"/>
              <w:numPr>
                <w:ilvl w:val="0"/>
                <w:numId w:val="7"/>
              </w:numPr>
              <w:spacing w:after="0" w:line="240" w:lineRule="auto"/>
              <w:jc w:val="both"/>
              <w:rPr>
                <w:rFonts w:ascii="Times New Roman" w:eastAsia="Arial" w:hAnsi="Times New Roman"/>
                <w:sz w:val="20"/>
                <w:szCs w:val="20"/>
              </w:rPr>
            </w:pPr>
            <w:r w:rsidRPr="00DC69E7">
              <w:rPr>
                <w:rFonts w:ascii="Times New Roman" w:eastAsia="Arial" w:hAnsi="Times New Roman"/>
                <w:sz w:val="20"/>
                <w:szCs w:val="20"/>
              </w:rPr>
              <w:t>sabiedrības līdzdalības rezultāti tiks automātiski apkopoti un noformēti to turpmākai apstrādei</w:t>
            </w:r>
            <w:r w:rsidR="12121D97" w:rsidRPr="4F67036F">
              <w:rPr>
                <w:rFonts w:ascii="Times New Roman" w:eastAsia="Arial" w:hAnsi="Times New Roman"/>
                <w:sz w:val="20"/>
                <w:szCs w:val="20"/>
              </w:rPr>
              <w:t xml:space="preserve">, kas tiem sabiedrības pārstāvjiem, kas būs piedalījušies izstrādes procesā, dos iespēju izsekot </w:t>
            </w:r>
            <w:r w:rsidR="2B12DB8D" w:rsidRPr="4F67036F">
              <w:rPr>
                <w:rFonts w:ascii="Times New Roman" w:eastAsia="Arial" w:hAnsi="Times New Roman"/>
                <w:sz w:val="20"/>
                <w:szCs w:val="20"/>
              </w:rPr>
              <w:t>izteikto priekšlikumu virzībai</w:t>
            </w:r>
            <w:r w:rsidRPr="00DC69E7">
              <w:rPr>
                <w:rFonts w:ascii="Times New Roman" w:eastAsia="Arial" w:hAnsi="Times New Roman"/>
                <w:sz w:val="20"/>
                <w:szCs w:val="20"/>
              </w:rPr>
              <w:t>;</w:t>
            </w:r>
          </w:p>
          <w:p w14:paraId="0D0DD509" w14:textId="77777777" w:rsidR="00C81FD8" w:rsidRPr="00DC69E7" w:rsidRDefault="00C81FD8" w:rsidP="00C81FD8">
            <w:pPr>
              <w:pStyle w:val="NormalWeb"/>
              <w:shd w:val="clear" w:color="auto" w:fill="FFFFFF"/>
              <w:spacing w:before="0" w:beforeAutospacing="0" w:after="0" w:afterAutospacing="0"/>
              <w:jc w:val="both"/>
              <w:rPr>
                <w:sz w:val="20"/>
                <w:szCs w:val="20"/>
              </w:rPr>
            </w:pPr>
            <w:r w:rsidRPr="00DC69E7">
              <w:rPr>
                <w:rFonts w:eastAsia="Arial"/>
                <w:sz w:val="20"/>
                <w:szCs w:val="20"/>
              </w:rPr>
              <w:t xml:space="preserve">Arī turpmāk sabiedrības līdzdalības procesā būs jāievēro </w:t>
            </w:r>
            <w:r w:rsidRPr="00DC69E7">
              <w:rPr>
                <w:sz w:val="20"/>
                <w:szCs w:val="20"/>
                <w:shd w:val="clear" w:color="auto" w:fill="FFFFFF"/>
              </w:rPr>
              <w:t>normatīvie akti par sabiedrības līdzdalību attīstības plānošanas procesā:</w:t>
            </w:r>
            <w:r w:rsidRPr="00DC69E7">
              <w:rPr>
                <w:b/>
                <w:sz w:val="20"/>
                <w:szCs w:val="20"/>
              </w:rPr>
              <w:t xml:space="preserve"> </w:t>
            </w:r>
            <w:r w:rsidRPr="00DC69E7">
              <w:rPr>
                <w:rStyle w:val="Hyperlink"/>
                <w:color w:val="auto"/>
                <w:sz w:val="20"/>
                <w:szCs w:val="20"/>
                <w:u w:val="none"/>
              </w:rPr>
              <w:t>Valsts pārvaldes iekārtas likumu, Attīstības plānošanas sistēmas likum</w:t>
            </w:r>
            <w:r w:rsidRPr="00DC69E7">
              <w:rPr>
                <w:sz w:val="20"/>
                <w:szCs w:val="20"/>
              </w:rPr>
              <w:t xml:space="preserve">u un </w:t>
            </w:r>
            <w:hyperlink r:id="rId12" w:history="1">
              <w:r w:rsidRPr="00DC69E7">
                <w:rPr>
                  <w:rStyle w:val="Hyperlink"/>
                  <w:color w:val="auto"/>
                  <w:sz w:val="20"/>
                  <w:szCs w:val="20"/>
                  <w:u w:val="none"/>
                </w:rPr>
                <w:t>Ministru kabineta 2009. gada 25. augusta noteikumus Nr. 970 "Sabiedrības līdzdalības kārtība attīstības plānošanas procesā"</w:t>
              </w:r>
            </w:hyperlink>
            <w:r w:rsidRPr="00DC69E7">
              <w:rPr>
                <w:sz w:val="20"/>
                <w:szCs w:val="20"/>
              </w:rPr>
              <w:t>.</w:t>
            </w:r>
          </w:p>
          <w:p w14:paraId="0DF90284" w14:textId="0C8C61C3" w:rsidR="007406F8" w:rsidRPr="00DC69E7" w:rsidRDefault="7BCDBA20" w:rsidP="005810D4">
            <w:pPr>
              <w:pStyle w:val="paragraph"/>
              <w:spacing w:before="0" w:beforeAutospacing="0" w:after="0" w:afterAutospacing="0"/>
              <w:jc w:val="both"/>
              <w:textAlignment w:val="baseline"/>
            </w:pPr>
            <w:r w:rsidRPr="2514F263">
              <w:rPr>
                <w:rFonts w:eastAsia="Arial"/>
                <w:sz w:val="20"/>
                <w:szCs w:val="20"/>
              </w:rPr>
              <w:t xml:space="preserve">Valsts kanceleja 2021.gadā ir pievērsusies līdzšinējā regulējuma </w:t>
            </w:r>
            <w:r w:rsidRPr="00D47C3C">
              <w:rPr>
                <w:sz w:val="20"/>
                <w:szCs w:val="20"/>
              </w:rPr>
              <w:t>sabiedrības līdzdalības iespēju īstenošanai novērtējumam</w:t>
            </w:r>
            <w:r w:rsidR="5E5A9478" w:rsidRPr="00D47C3C">
              <w:rPr>
                <w:sz w:val="20"/>
                <w:szCs w:val="20"/>
              </w:rPr>
              <w:t xml:space="preserve">, darbs notiek </w:t>
            </w:r>
            <w:r w:rsidRPr="00D47C3C">
              <w:rPr>
                <w:sz w:val="20"/>
                <w:szCs w:val="20"/>
              </w:rPr>
              <w:t xml:space="preserve"> </w:t>
            </w:r>
            <w:proofErr w:type="spellStart"/>
            <w:r w:rsidR="5DD66256" w:rsidRPr="00D47C3C">
              <w:rPr>
                <w:color w:val="262626" w:themeColor="text1" w:themeTint="D9"/>
                <w:sz w:val="20"/>
                <w:szCs w:val="20"/>
              </w:rPr>
              <w:t>domnīcā</w:t>
            </w:r>
            <w:proofErr w:type="spellEnd"/>
            <w:r w:rsidR="5DD66256" w:rsidRPr="00D47C3C">
              <w:rPr>
                <w:color w:val="262626" w:themeColor="text1" w:themeTint="D9"/>
                <w:sz w:val="20"/>
                <w:szCs w:val="20"/>
              </w:rPr>
              <w:t xml:space="preserve"> “Iesaistoša un rezultatīva sabiedrības līdzdalība”</w:t>
            </w:r>
            <w:r w:rsidR="00C81FD8" w:rsidRPr="2514F263">
              <w:rPr>
                <w:rStyle w:val="FootnoteReference"/>
                <w:color w:val="262626" w:themeColor="text1" w:themeTint="D9"/>
                <w:sz w:val="20"/>
                <w:szCs w:val="20"/>
              </w:rPr>
              <w:footnoteReference w:id="2"/>
            </w:r>
            <w:r w:rsidR="5DD66256" w:rsidRPr="00D47C3C">
              <w:rPr>
                <w:color w:val="262626" w:themeColor="text1" w:themeTint="D9"/>
                <w:sz w:val="20"/>
                <w:szCs w:val="20"/>
              </w:rPr>
              <w:t>.</w:t>
            </w:r>
            <w:r w:rsidR="6D59C4BB" w:rsidRPr="00D47C3C">
              <w:rPr>
                <w:color w:val="262626" w:themeColor="text1" w:themeTint="D9"/>
                <w:sz w:val="20"/>
                <w:szCs w:val="20"/>
              </w:rPr>
              <w:t xml:space="preserve"> </w:t>
            </w:r>
            <w:r w:rsidR="29EDA189" w:rsidRPr="2514F263">
              <w:rPr>
                <w:sz w:val="20"/>
                <w:szCs w:val="20"/>
              </w:rPr>
              <w:t xml:space="preserve">Iepriekšminētajā </w:t>
            </w:r>
            <w:proofErr w:type="spellStart"/>
            <w:r w:rsidR="29EDA189" w:rsidRPr="2514F263">
              <w:rPr>
                <w:sz w:val="20"/>
                <w:szCs w:val="20"/>
              </w:rPr>
              <w:t>d</w:t>
            </w:r>
            <w:r w:rsidR="29EDA189" w:rsidRPr="00D47C3C">
              <w:rPr>
                <w:sz w:val="20"/>
                <w:szCs w:val="20"/>
              </w:rPr>
              <w:t>omnīcā</w:t>
            </w:r>
            <w:proofErr w:type="spellEnd"/>
            <w:r w:rsidR="29EDA189" w:rsidRPr="2514F263">
              <w:rPr>
                <w:rFonts w:eastAsia="Arial"/>
                <w:sz w:val="20"/>
                <w:szCs w:val="20"/>
              </w:rPr>
              <w:t xml:space="preserve"> </w:t>
            </w:r>
            <w:r w:rsidR="3A729F52" w:rsidRPr="2514F263">
              <w:rPr>
                <w:rFonts w:eastAsia="Arial"/>
                <w:sz w:val="20"/>
                <w:szCs w:val="20"/>
              </w:rPr>
              <w:t xml:space="preserve">tiek izstrādātas </w:t>
            </w:r>
            <w:r w:rsidR="3A729F52" w:rsidRPr="2514F263">
              <w:rPr>
                <w:rStyle w:val="normaltextrun"/>
                <w:sz w:val="20"/>
                <w:szCs w:val="20"/>
              </w:rPr>
              <w:t xml:space="preserve">Vadlīnijas sabiedrības līdzdalības nodrošināšanai valsts pārvaldē, kas sniegs metodoloģisku atbalstu valsts pārvaldē </w:t>
            </w:r>
            <w:r w:rsidR="3A729F52" w:rsidRPr="2514F263">
              <w:rPr>
                <w:rStyle w:val="normaltextrun"/>
                <w:sz w:val="20"/>
                <w:szCs w:val="20"/>
              </w:rPr>
              <w:lastRenderedPageBreak/>
              <w:t>nodarbinātajiem, lai efektīvi iesaistītu sabiedrību valsts darbā  –  tiesību aktu, politikas plānošanas dokumentu, investīciju projektu un citu projektu izstrādē, kas ietekmē sabiedrības intereses.</w:t>
            </w:r>
            <w:r w:rsidR="3A729F52" w:rsidRPr="2514F263">
              <w:rPr>
                <w:rStyle w:val="eop"/>
                <w:sz w:val="20"/>
                <w:szCs w:val="20"/>
              </w:rPr>
              <w:t> </w:t>
            </w:r>
            <w:r w:rsidR="3A729F52" w:rsidRPr="2514F263">
              <w:rPr>
                <w:rStyle w:val="normaltextrun"/>
                <w:sz w:val="20"/>
                <w:szCs w:val="20"/>
              </w:rPr>
              <w:t>Vadlīniju mērķis ir veicināt izpratni par sabiedrības līdzdalību un sniegt praktisku atbalstu līdzdalības nepieciešamības noteikšanai un līdzdalības organizēšanai.</w:t>
            </w:r>
            <w:r w:rsidR="3A729F52" w:rsidRPr="2514F263">
              <w:rPr>
                <w:rStyle w:val="eop"/>
                <w:sz w:val="20"/>
                <w:szCs w:val="20"/>
              </w:rPr>
              <w:t> </w:t>
            </w:r>
            <w:r w:rsidR="3A729F52" w:rsidRPr="2514F263">
              <w:rPr>
                <w:rStyle w:val="normaltextrun"/>
                <w:sz w:val="20"/>
                <w:szCs w:val="20"/>
              </w:rPr>
              <w:t>Vadlīnijas būs noderīgas nodarbinātajiem, vadītājiem un politiskajām amatpersonām, lai veicinātu labu pārvaldību un valsts pārvaldes darbu sabiedrības labā.”</w:t>
            </w:r>
            <w:r w:rsidR="680CEF4C" w:rsidRPr="2514F263">
              <w:rPr>
                <w:rStyle w:val="normaltextrun"/>
                <w:sz w:val="20"/>
                <w:szCs w:val="20"/>
              </w:rPr>
              <w:t>.</w:t>
            </w:r>
            <w:r w:rsidR="3A729F52" w:rsidRPr="2514F263">
              <w:rPr>
                <w:rStyle w:val="eop"/>
                <w:sz w:val="20"/>
                <w:szCs w:val="20"/>
              </w:rPr>
              <w:t> </w:t>
            </w:r>
            <w:r w:rsidR="007406F8" w:rsidRPr="00DC69E7">
              <w:t xml:space="preserve"> </w:t>
            </w:r>
          </w:p>
          <w:p w14:paraId="58F17FB6" w14:textId="64265745" w:rsidR="007B281F" w:rsidRPr="00DC69E7" w:rsidRDefault="007B281F" w:rsidP="007B281F">
            <w:pPr>
              <w:jc w:val="both"/>
              <w:rPr>
                <w:rStyle w:val="normaltextrun"/>
                <w:bCs/>
                <w:color w:val="000000"/>
                <w:sz w:val="20"/>
                <w:szCs w:val="20"/>
                <w:shd w:val="clear" w:color="auto" w:fill="FFFFFF"/>
              </w:rPr>
            </w:pPr>
            <w:r w:rsidRPr="00DC69E7">
              <w:rPr>
                <w:color w:val="212121"/>
                <w:sz w:val="20"/>
                <w:szCs w:val="20"/>
              </w:rPr>
              <w:t xml:space="preserve">Informējam, ka </w:t>
            </w:r>
            <w:bookmarkStart w:id="0" w:name="_Hlk74164216"/>
            <w:bookmarkStart w:id="1" w:name="_Hlk74164688"/>
            <w:r w:rsidRPr="00DC69E7">
              <w:rPr>
                <w:rStyle w:val="normaltextrun"/>
                <w:bCs/>
                <w:color w:val="000000"/>
                <w:sz w:val="20"/>
                <w:szCs w:val="20"/>
                <w:shd w:val="clear" w:color="auto" w:fill="FFFFFF"/>
              </w:rPr>
              <w:t xml:space="preserve">Ministru kabineta noteikumu projekta  “Ministru kabineta kārtības rullis” </w:t>
            </w:r>
            <w:proofErr w:type="spellStart"/>
            <w:r w:rsidRPr="00DC69E7">
              <w:rPr>
                <w:rStyle w:val="normaltextrun"/>
                <w:bCs/>
                <w:color w:val="000000"/>
                <w:sz w:val="20"/>
                <w:szCs w:val="20"/>
                <w:shd w:val="clear" w:color="auto" w:fill="FFFFFF"/>
              </w:rPr>
              <w:t>protokollēmuma</w:t>
            </w:r>
            <w:proofErr w:type="spellEnd"/>
            <w:r w:rsidRPr="00DC69E7">
              <w:rPr>
                <w:rStyle w:val="normaltextrun"/>
                <w:bCs/>
                <w:color w:val="000000"/>
                <w:sz w:val="20"/>
                <w:szCs w:val="20"/>
                <w:shd w:val="clear" w:color="auto" w:fill="FFFFFF"/>
              </w:rPr>
              <w:t xml:space="preserve"> projektā tiks iekļauts šāds ieraksts:</w:t>
            </w:r>
          </w:p>
          <w:bookmarkEnd w:id="0"/>
          <w:bookmarkEnd w:id="1"/>
          <w:p w14:paraId="497E8379" w14:textId="77777777" w:rsidR="00ED0B5D" w:rsidRPr="00DC69E7" w:rsidRDefault="006A7015" w:rsidP="00D059EC">
            <w:pPr>
              <w:jc w:val="both"/>
              <w:rPr>
                <w:color w:val="212121"/>
                <w:sz w:val="20"/>
                <w:szCs w:val="20"/>
              </w:rPr>
            </w:pPr>
            <w:r w:rsidRPr="2CD91EED">
              <w:rPr>
                <w:color w:val="212121"/>
                <w:sz w:val="20"/>
                <w:szCs w:val="20"/>
              </w:rPr>
              <w:t>“</w:t>
            </w:r>
            <w:r w:rsidR="00544D51" w:rsidRPr="2CD91EED">
              <w:rPr>
                <w:color w:val="212121"/>
                <w:sz w:val="20"/>
                <w:szCs w:val="20"/>
              </w:rPr>
              <w:t>Noteikt,  ka tiešās valsts pārvaldes institūcijas Ministru kabineta 2009.gada 15.augusta noteikumu Nr.970 “Sabiedrības līdzdalības kārtība attīstības plānošanas procesā” 13. un 14.punktā noteiktās darbības attiecībā uz paziņojuma publicēšanu par līdzdalības procesu īsteno TAP portālā. Vienlaikus uzdot Valsts kancelejai līdz 2022.gada 1.augustam iesniegt izskatīšanai Ministru kabinetā grozījumus Ministru kabineta 2009.gada 15.augusta noteikumos Nr.970 “Sabiedrības līdzdalības kārtība attīstības plānošanas procesā” attiecīgus grozījumus.</w:t>
            </w:r>
            <w:r w:rsidRPr="2CD91EED">
              <w:rPr>
                <w:color w:val="212121"/>
                <w:sz w:val="20"/>
                <w:szCs w:val="20"/>
              </w:rPr>
              <w:t>”</w:t>
            </w:r>
          </w:p>
          <w:p w14:paraId="1586A77B" w14:textId="1F9577C3" w:rsidR="00DC69E7" w:rsidRPr="00DC69E7" w:rsidRDefault="00DC69E7" w:rsidP="00D059EC">
            <w:pPr>
              <w:jc w:val="both"/>
              <w:rPr>
                <w:color w:val="212121"/>
                <w:sz w:val="20"/>
                <w:szCs w:val="20"/>
              </w:rPr>
            </w:pPr>
          </w:p>
          <w:p w14:paraId="16FC870D" w14:textId="38980FCC" w:rsidR="00005BAD" w:rsidRDefault="00005BAD" w:rsidP="00D71447">
            <w:pPr>
              <w:jc w:val="both"/>
              <w:rPr>
                <w:sz w:val="20"/>
                <w:szCs w:val="20"/>
                <w:shd w:val="clear" w:color="auto" w:fill="FFFFFF"/>
              </w:rPr>
            </w:pPr>
            <w:r w:rsidRPr="58AC54C5">
              <w:rPr>
                <w:sz w:val="20"/>
                <w:szCs w:val="20"/>
              </w:rPr>
              <w:t>Precizēts a</w:t>
            </w:r>
            <w:r w:rsidR="00DC69E7" w:rsidRPr="00DC69E7">
              <w:rPr>
                <w:sz w:val="20"/>
                <w:szCs w:val="20"/>
                <w:shd w:val="clear" w:color="auto" w:fill="FFFFFF"/>
              </w:rPr>
              <w:t xml:space="preserve">notācijas IV sadaļas </w:t>
            </w:r>
            <w:r w:rsidR="00D71447">
              <w:rPr>
                <w:sz w:val="20"/>
                <w:szCs w:val="20"/>
                <w:shd w:val="clear" w:color="auto" w:fill="FFFFFF"/>
              </w:rPr>
              <w:t>1</w:t>
            </w:r>
            <w:r w:rsidR="00DC69E7" w:rsidRPr="00DC69E7">
              <w:rPr>
                <w:sz w:val="20"/>
                <w:szCs w:val="20"/>
                <w:shd w:val="clear" w:color="auto" w:fill="FFFFFF"/>
              </w:rPr>
              <w:t xml:space="preserve">.punkts: </w:t>
            </w:r>
          </w:p>
          <w:p w14:paraId="12EE69E3" w14:textId="6FFB9475" w:rsidR="00005BAD" w:rsidRDefault="5B202CB9" w:rsidP="00D71447">
            <w:pPr>
              <w:jc w:val="both"/>
              <w:rPr>
                <w:color w:val="212121"/>
                <w:sz w:val="20"/>
                <w:szCs w:val="20"/>
              </w:rPr>
            </w:pPr>
            <w:r w:rsidRPr="00DC69E7">
              <w:rPr>
                <w:sz w:val="20"/>
                <w:szCs w:val="20"/>
                <w:shd w:val="clear" w:color="auto" w:fill="FFFFFF"/>
              </w:rPr>
              <w:t>“</w:t>
            </w:r>
            <w:r w:rsidRPr="00DC69E7">
              <w:rPr>
                <w:color w:val="212121"/>
                <w:sz w:val="20"/>
                <w:szCs w:val="20"/>
              </w:rPr>
              <w:t>Līdz 2022.gada 1.augustam tiks izstrādāti grozījumi Ministru kabineta 2009.gada 15.augusta noteikumos Nr.970 “Sabiedrības līdzdalības kārtība attīstības plānošanas procesā” attiecīgus grozījumus.”</w:t>
            </w:r>
            <w:r w:rsidR="680CEF4C" w:rsidRPr="2514F263">
              <w:rPr>
                <w:color w:val="212121"/>
                <w:sz w:val="20"/>
                <w:szCs w:val="20"/>
              </w:rPr>
              <w:t>.</w:t>
            </w:r>
          </w:p>
          <w:p w14:paraId="2FD4079F" w14:textId="1F9577C3" w:rsidR="00DC69E7" w:rsidRDefault="00890F43" w:rsidP="00D71447">
            <w:pPr>
              <w:jc w:val="both"/>
              <w:rPr>
                <w:color w:val="212121"/>
                <w:sz w:val="20"/>
                <w:szCs w:val="20"/>
              </w:rPr>
            </w:pPr>
            <w:r>
              <w:rPr>
                <w:color w:val="212121"/>
                <w:sz w:val="20"/>
                <w:szCs w:val="20"/>
              </w:rPr>
              <w:t xml:space="preserve">  </w:t>
            </w:r>
          </w:p>
          <w:p w14:paraId="59340976" w14:textId="0FAB2AFE" w:rsidR="00005BAD" w:rsidRDefault="00005BAD" w:rsidP="00890F43">
            <w:pPr>
              <w:jc w:val="both"/>
              <w:rPr>
                <w:sz w:val="20"/>
                <w:szCs w:val="20"/>
                <w:shd w:val="clear" w:color="auto" w:fill="FFFFFF"/>
              </w:rPr>
            </w:pPr>
            <w:r w:rsidRPr="58AC54C5">
              <w:rPr>
                <w:sz w:val="20"/>
                <w:szCs w:val="20"/>
              </w:rPr>
              <w:t>Precizēts a</w:t>
            </w:r>
            <w:r w:rsidR="00890F43" w:rsidRPr="00DC69E7">
              <w:rPr>
                <w:sz w:val="20"/>
                <w:szCs w:val="20"/>
                <w:shd w:val="clear" w:color="auto" w:fill="FFFFFF"/>
              </w:rPr>
              <w:t xml:space="preserve">notācijas IV sadaļas </w:t>
            </w:r>
            <w:r w:rsidR="00890F43">
              <w:rPr>
                <w:sz w:val="20"/>
                <w:szCs w:val="20"/>
                <w:shd w:val="clear" w:color="auto" w:fill="FFFFFF"/>
              </w:rPr>
              <w:t>2</w:t>
            </w:r>
            <w:r w:rsidR="00890F43" w:rsidRPr="00DC69E7">
              <w:rPr>
                <w:sz w:val="20"/>
                <w:szCs w:val="20"/>
                <w:shd w:val="clear" w:color="auto" w:fill="FFFFFF"/>
              </w:rPr>
              <w:t xml:space="preserve">.punkts: </w:t>
            </w:r>
          </w:p>
          <w:p w14:paraId="3C61DA75" w14:textId="791296E7" w:rsidR="00890F43" w:rsidRPr="00544D51" w:rsidRDefault="00890F43" w:rsidP="00890F43">
            <w:pPr>
              <w:jc w:val="both"/>
              <w:rPr>
                <w:sz w:val="20"/>
                <w:szCs w:val="20"/>
              </w:rPr>
            </w:pPr>
            <w:r w:rsidRPr="00DC69E7">
              <w:rPr>
                <w:sz w:val="20"/>
                <w:szCs w:val="20"/>
                <w:shd w:val="clear" w:color="auto" w:fill="FFFFFF"/>
              </w:rPr>
              <w:t>“</w:t>
            </w:r>
            <w:r>
              <w:rPr>
                <w:sz w:val="20"/>
                <w:szCs w:val="20"/>
                <w:shd w:val="clear" w:color="auto" w:fill="FFFFFF"/>
              </w:rPr>
              <w:t>Valsts kanceleja”.</w:t>
            </w:r>
          </w:p>
        </w:tc>
      </w:tr>
      <w:tr w:rsidR="006271BA" w:rsidRPr="00ED0B5D" w14:paraId="230F5B02" w14:textId="77777777" w:rsidTr="00FD7A6D">
        <w:tc>
          <w:tcPr>
            <w:tcW w:w="701" w:type="dxa"/>
            <w:tcBorders>
              <w:top w:val="single" w:sz="4" w:space="0" w:color="auto"/>
              <w:left w:val="single" w:sz="4" w:space="0" w:color="auto"/>
              <w:bottom w:val="single" w:sz="4" w:space="0" w:color="auto"/>
              <w:right w:val="single" w:sz="4" w:space="0" w:color="auto"/>
            </w:tcBorders>
          </w:tcPr>
          <w:p w14:paraId="2D06840F" w14:textId="77777777"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DFB96E2" w14:textId="77777777" w:rsidR="00DC5A4A" w:rsidRDefault="00DC5A4A" w:rsidP="00D059EC">
            <w:pPr>
              <w:pStyle w:val="naisc"/>
              <w:spacing w:before="0" w:after="0"/>
              <w:jc w:val="both"/>
              <w:rPr>
                <w:sz w:val="20"/>
                <w:szCs w:val="20"/>
              </w:rPr>
            </w:pPr>
            <w:r>
              <w:rPr>
                <w:sz w:val="20"/>
                <w:szCs w:val="20"/>
              </w:rPr>
              <w:t xml:space="preserve">Noteikumu projekta 8.7.apakšpunkts: </w:t>
            </w:r>
          </w:p>
          <w:p w14:paraId="6E04F8FB" w14:textId="67DF20DB" w:rsidR="006271BA" w:rsidRPr="00480E08" w:rsidRDefault="00DC5A4A" w:rsidP="00D059EC">
            <w:pPr>
              <w:pStyle w:val="naisc"/>
              <w:spacing w:before="0" w:after="0"/>
              <w:jc w:val="both"/>
              <w:rPr>
                <w:sz w:val="20"/>
                <w:szCs w:val="20"/>
              </w:rPr>
            </w:pPr>
            <w:r>
              <w:rPr>
                <w:sz w:val="20"/>
                <w:szCs w:val="20"/>
              </w:rPr>
              <w:t>“</w:t>
            </w:r>
            <w:r w:rsidR="00E61154">
              <w:rPr>
                <w:sz w:val="20"/>
                <w:szCs w:val="20"/>
              </w:rPr>
              <w:t xml:space="preserve">8.7. </w:t>
            </w:r>
            <w:r w:rsidR="00E61154" w:rsidRPr="00480E08">
              <w:rPr>
                <w:sz w:val="20"/>
                <w:szCs w:val="20"/>
              </w:rPr>
              <w:t xml:space="preserve">ietekmi uz atbilstības prasībām un ar tām saistītajām izmaksām </w:t>
            </w:r>
            <w:r w:rsidR="00E61154" w:rsidRPr="00E61154">
              <w:rPr>
                <w:sz w:val="20"/>
                <w:szCs w:val="20"/>
              </w:rPr>
              <w:t>(saimnieciskās darbības veicējiem, fiziskajām personām, nevalstiskā sektora organizācijām un citām juridiskajām personām, kā arī publiskajām institūcijām)</w:t>
            </w:r>
            <w:r w:rsidR="00E61154">
              <w:rPr>
                <w:sz w:val="20"/>
                <w:szCs w:val="20"/>
              </w:rPr>
              <w:t>;</w:t>
            </w:r>
            <w:r>
              <w:rPr>
                <w:sz w:val="20"/>
                <w:szCs w:val="20"/>
              </w:rPr>
              <w:t>”</w:t>
            </w:r>
            <w:r w:rsidR="007E1E70">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6EE1201B" w14:textId="77777777" w:rsidR="00480E08" w:rsidRPr="00480E08" w:rsidRDefault="00480E08" w:rsidP="00480E08">
            <w:pPr>
              <w:tabs>
                <w:tab w:val="left" w:pos="1134"/>
              </w:tabs>
              <w:jc w:val="center"/>
              <w:rPr>
                <w:sz w:val="20"/>
                <w:szCs w:val="20"/>
              </w:rPr>
            </w:pPr>
            <w:r w:rsidRPr="00480E08">
              <w:rPr>
                <w:sz w:val="20"/>
                <w:szCs w:val="20"/>
              </w:rPr>
              <w:t>Tieslietu ministrija</w:t>
            </w:r>
          </w:p>
          <w:p w14:paraId="5A9B839B" w14:textId="77777777" w:rsidR="008B20C2" w:rsidRPr="00480E08" w:rsidRDefault="008B20C2" w:rsidP="008B20C2">
            <w:pPr>
              <w:tabs>
                <w:tab w:val="left" w:pos="1134"/>
              </w:tabs>
              <w:jc w:val="center"/>
              <w:rPr>
                <w:sz w:val="20"/>
                <w:szCs w:val="20"/>
              </w:rPr>
            </w:pPr>
            <w:r w:rsidRPr="00480E08">
              <w:rPr>
                <w:sz w:val="20"/>
                <w:szCs w:val="20"/>
              </w:rPr>
              <w:t xml:space="preserve">(29.06. </w:t>
            </w:r>
            <w:r>
              <w:rPr>
                <w:sz w:val="20"/>
                <w:szCs w:val="20"/>
              </w:rPr>
              <w:t>iebildums</w:t>
            </w:r>
            <w:r w:rsidRPr="00480E08">
              <w:rPr>
                <w:sz w:val="20"/>
                <w:szCs w:val="20"/>
              </w:rPr>
              <w:t>):</w:t>
            </w:r>
          </w:p>
          <w:p w14:paraId="2B1974E7" w14:textId="72623938" w:rsidR="006271BA" w:rsidRPr="00480E08" w:rsidRDefault="006271BA" w:rsidP="008B20C2">
            <w:pPr>
              <w:tabs>
                <w:tab w:val="left" w:pos="1134"/>
              </w:tabs>
              <w:jc w:val="both"/>
              <w:rPr>
                <w:rFonts w:eastAsiaTheme="minorHAnsi"/>
                <w:sz w:val="20"/>
                <w:szCs w:val="20"/>
              </w:rPr>
            </w:pPr>
            <w:r w:rsidRPr="00480E08">
              <w:rPr>
                <w:sz w:val="20"/>
                <w:szCs w:val="20"/>
              </w:rPr>
              <w:t>Noteikumu projekta 8.7. apakšpunktā paredzēts, ka, veicot sākotnējās ietekmes izvērtēšanu, vērtē projekta ietekmi uz atbilstības prasībām un ar tām saistītajām izmaksām (</w:t>
            </w:r>
            <w:r w:rsidRPr="00480E08">
              <w:rPr>
                <w:sz w:val="20"/>
                <w:szCs w:val="20"/>
                <w:u w:val="single"/>
              </w:rPr>
              <w:t>saimnieciskās darbības veicējiem, fiziskajām personām, nevalstiskā sektora organizācijām un citām juridiskajām personām, kā arī publiskajām institūcijām</w:t>
            </w:r>
            <w:r w:rsidRPr="00480E08">
              <w:rPr>
                <w:sz w:val="20"/>
                <w:szCs w:val="20"/>
              </w:rPr>
              <w:t xml:space="preserve">). Saskaņā ar noteikumu projekta 16. punktu atbilstības izmaksas ir izmaksas, kas </w:t>
            </w:r>
            <w:r w:rsidRPr="00480E08">
              <w:rPr>
                <w:sz w:val="20"/>
                <w:szCs w:val="20"/>
                <w:u w:val="single"/>
              </w:rPr>
              <w:t>fiziskai vai juridiskai personai</w:t>
            </w:r>
            <w:r w:rsidRPr="00480E08">
              <w:rPr>
                <w:sz w:val="20"/>
                <w:szCs w:val="20"/>
              </w:rPr>
              <w:t xml:space="preserve"> rodas, lai nodrošinātu projektā ietverto atbilstības prasību izpildi. Ņemot vērā, ka noteikumu projekta 8.7. apakšpunktā publiskas institūcijas tiek nodalītas atsevišķi no juridiskajām personām, tad nav saprotams, vai noteikumu projekta 16. punktā ar terminu "juridiskas personas" ir jāsaprot arī publiskas institūcijas.</w:t>
            </w:r>
          </w:p>
          <w:p w14:paraId="4FD0A49A" w14:textId="2F107B17" w:rsidR="006271BA" w:rsidRPr="00480E08" w:rsidRDefault="006271BA" w:rsidP="008B20C2">
            <w:pPr>
              <w:tabs>
                <w:tab w:val="left" w:pos="1134"/>
              </w:tabs>
              <w:jc w:val="both"/>
              <w:rPr>
                <w:rFonts w:eastAsiaTheme="minorHAnsi"/>
                <w:sz w:val="20"/>
                <w:szCs w:val="20"/>
              </w:rPr>
            </w:pPr>
            <w:r w:rsidRPr="00480E08">
              <w:rPr>
                <w:sz w:val="20"/>
                <w:szCs w:val="20"/>
              </w:rPr>
              <w:t>Ņemot vērā minēto, lūdzam precizēt noteikumu projektu vai sniegt skaidrojumu anotācijā.</w:t>
            </w:r>
          </w:p>
        </w:tc>
        <w:tc>
          <w:tcPr>
            <w:tcW w:w="2551" w:type="dxa"/>
            <w:tcBorders>
              <w:top w:val="single" w:sz="4" w:space="0" w:color="auto"/>
              <w:left w:val="single" w:sz="4" w:space="0" w:color="auto"/>
              <w:bottom w:val="single" w:sz="4" w:space="0" w:color="auto"/>
              <w:right w:val="single" w:sz="4" w:space="0" w:color="auto"/>
            </w:tcBorders>
          </w:tcPr>
          <w:p w14:paraId="124785AF" w14:textId="64DE1464" w:rsidR="006271BA" w:rsidRPr="00480E08" w:rsidRDefault="00392836" w:rsidP="006F2DF3">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1CCBFA5B" w14:textId="47D84C25" w:rsidR="0032296E" w:rsidRDefault="0032296E" w:rsidP="00392836">
            <w:pPr>
              <w:jc w:val="both"/>
              <w:rPr>
                <w:sz w:val="20"/>
                <w:szCs w:val="20"/>
              </w:rPr>
            </w:pPr>
            <w:r>
              <w:rPr>
                <w:sz w:val="20"/>
                <w:szCs w:val="20"/>
              </w:rPr>
              <w:t xml:space="preserve">Precizēts noteikumu projekta </w:t>
            </w:r>
            <w:r w:rsidR="00EA2387">
              <w:rPr>
                <w:sz w:val="20"/>
                <w:szCs w:val="20"/>
              </w:rPr>
              <w:t>9</w:t>
            </w:r>
            <w:r w:rsidR="00F47E06">
              <w:rPr>
                <w:sz w:val="20"/>
                <w:szCs w:val="20"/>
              </w:rPr>
              <w:t>.7</w:t>
            </w:r>
            <w:r w:rsidR="00A335B9">
              <w:rPr>
                <w:sz w:val="20"/>
                <w:szCs w:val="20"/>
              </w:rPr>
              <w:t>.apakš</w:t>
            </w:r>
            <w:r>
              <w:rPr>
                <w:sz w:val="20"/>
                <w:szCs w:val="20"/>
              </w:rPr>
              <w:t>punkts</w:t>
            </w:r>
            <w:r w:rsidR="00EA2387">
              <w:rPr>
                <w:sz w:val="20"/>
                <w:szCs w:val="20"/>
              </w:rPr>
              <w:t xml:space="preserve"> (mainīta punktu numerācija)</w:t>
            </w:r>
            <w:r>
              <w:rPr>
                <w:sz w:val="20"/>
                <w:szCs w:val="20"/>
              </w:rPr>
              <w:t>:</w:t>
            </w:r>
          </w:p>
          <w:p w14:paraId="5DAFBA3B" w14:textId="7E8CD960" w:rsidR="0032296E" w:rsidRDefault="0032296E" w:rsidP="00392836">
            <w:pPr>
              <w:jc w:val="both"/>
              <w:rPr>
                <w:sz w:val="20"/>
                <w:szCs w:val="20"/>
              </w:rPr>
            </w:pPr>
            <w:r>
              <w:rPr>
                <w:sz w:val="20"/>
                <w:szCs w:val="20"/>
              </w:rPr>
              <w:t>“</w:t>
            </w:r>
            <w:r w:rsidR="00EA2387">
              <w:rPr>
                <w:sz w:val="20"/>
                <w:szCs w:val="20"/>
              </w:rPr>
              <w:t>9</w:t>
            </w:r>
            <w:r w:rsidR="00A335B9" w:rsidRPr="00925853">
              <w:rPr>
                <w:sz w:val="20"/>
                <w:szCs w:val="20"/>
              </w:rPr>
              <w:t>.7. ietekmi uz atbilstības prasībām un</w:t>
            </w:r>
            <w:r w:rsidR="001B0F8F">
              <w:rPr>
                <w:sz w:val="20"/>
                <w:szCs w:val="20"/>
              </w:rPr>
              <w:t xml:space="preserve"> </w:t>
            </w:r>
            <w:r w:rsidR="00A335B9" w:rsidRPr="00925853">
              <w:rPr>
                <w:sz w:val="20"/>
                <w:szCs w:val="20"/>
              </w:rPr>
              <w:t>ar tām saistītajām</w:t>
            </w:r>
            <w:r w:rsidR="001B0F8F">
              <w:rPr>
                <w:sz w:val="20"/>
                <w:szCs w:val="20"/>
              </w:rPr>
              <w:t xml:space="preserve"> </w:t>
            </w:r>
            <w:r w:rsidR="00A335B9" w:rsidRPr="00925853">
              <w:rPr>
                <w:sz w:val="20"/>
                <w:szCs w:val="20"/>
              </w:rPr>
              <w:t>izmaksām</w:t>
            </w:r>
            <w:r w:rsidR="001B0F8F">
              <w:rPr>
                <w:sz w:val="20"/>
                <w:szCs w:val="20"/>
              </w:rPr>
              <w:t xml:space="preserve"> </w:t>
            </w:r>
            <w:r w:rsidR="00A335B9" w:rsidRPr="00925853">
              <w:rPr>
                <w:sz w:val="20"/>
                <w:szCs w:val="20"/>
                <w:u w:val="single"/>
              </w:rPr>
              <w:t>fiziskām un</w:t>
            </w:r>
            <w:r w:rsidR="001B0F8F">
              <w:rPr>
                <w:sz w:val="20"/>
                <w:szCs w:val="20"/>
                <w:u w:val="single"/>
              </w:rPr>
              <w:t xml:space="preserve"> </w:t>
            </w:r>
            <w:r w:rsidR="00A335B9" w:rsidRPr="00925853">
              <w:rPr>
                <w:sz w:val="20"/>
                <w:szCs w:val="20"/>
                <w:u w:val="single"/>
              </w:rPr>
              <w:t>juridiskām personām;</w:t>
            </w:r>
            <w:r>
              <w:rPr>
                <w:sz w:val="20"/>
                <w:szCs w:val="20"/>
              </w:rPr>
              <w:t>”.</w:t>
            </w:r>
          </w:p>
          <w:p w14:paraId="5CE046F7" w14:textId="51BD712E" w:rsidR="006271BA" w:rsidRPr="00480E08" w:rsidRDefault="006271BA" w:rsidP="00023550">
            <w:pPr>
              <w:jc w:val="both"/>
              <w:rPr>
                <w:sz w:val="20"/>
                <w:szCs w:val="20"/>
              </w:rPr>
            </w:pPr>
          </w:p>
        </w:tc>
      </w:tr>
      <w:tr w:rsidR="006271BA" w:rsidRPr="00ED0B5D" w14:paraId="62F14D8F" w14:textId="77777777" w:rsidTr="00FD7A6D">
        <w:tc>
          <w:tcPr>
            <w:tcW w:w="701" w:type="dxa"/>
            <w:tcBorders>
              <w:top w:val="single" w:sz="4" w:space="0" w:color="auto"/>
              <w:left w:val="single" w:sz="4" w:space="0" w:color="auto"/>
              <w:bottom w:val="single" w:sz="4" w:space="0" w:color="auto"/>
              <w:right w:val="single" w:sz="4" w:space="0" w:color="auto"/>
            </w:tcBorders>
          </w:tcPr>
          <w:p w14:paraId="3FCEA296" w14:textId="77777777"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44CC080" w14:textId="6CE4FD72" w:rsidR="00023550" w:rsidRDefault="00023550" w:rsidP="0080229F">
            <w:pPr>
              <w:jc w:val="both"/>
              <w:rPr>
                <w:sz w:val="20"/>
                <w:szCs w:val="20"/>
              </w:rPr>
            </w:pPr>
            <w:r>
              <w:rPr>
                <w:sz w:val="20"/>
                <w:szCs w:val="20"/>
              </w:rPr>
              <w:t>Noteikumu projekta 8.punkts:</w:t>
            </w:r>
          </w:p>
          <w:p w14:paraId="12FE8A35" w14:textId="2E99E905" w:rsidR="000067C8" w:rsidRPr="000067C8" w:rsidRDefault="00023550" w:rsidP="0080229F">
            <w:pPr>
              <w:jc w:val="both"/>
              <w:rPr>
                <w:sz w:val="20"/>
                <w:szCs w:val="20"/>
              </w:rPr>
            </w:pPr>
            <w:r>
              <w:rPr>
                <w:sz w:val="20"/>
                <w:szCs w:val="20"/>
              </w:rPr>
              <w:t>“</w:t>
            </w:r>
            <w:r w:rsidR="000067C8" w:rsidRPr="000067C8">
              <w:rPr>
                <w:sz w:val="20"/>
                <w:szCs w:val="20"/>
              </w:rPr>
              <w:t>8. Veicot sākotnējās ietekmes izvērtēšanu, vērtē projekta:</w:t>
            </w:r>
          </w:p>
          <w:p w14:paraId="4A08C5C1" w14:textId="77777777" w:rsidR="000067C8" w:rsidRPr="000067C8" w:rsidRDefault="000067C8" w:rsidP="0080229F">
            <w:pPr>
              <w:jc w:val="both"/>
              <w:rPr>
                <w:sz w:val="20"/>
                <w:szCs w:val="20"/>
              </w:rPr>
            </w:pPr>
            <w:r w:rsidRPr="000067C8">
              <w:rPr>
                <w:sz w:val="20"/>
                <w:szCs w:val="20"/>
              </w:rPr>
              <w:t>8.1. izstrādes mērķi un nepieciešamību, tai skaitā raksturojot iespējamās alternatīvas, kas paredz zemāka līmeņa vai cita veida tiesiskā regulējuma izstrādi vai neparedz tiesiskā regulējuma izstrādi, kā arī vērtējot tiesiskā regulējuma vienkāršošanas iespējas;</w:t>
            </w:r>
          </w:p>
          <w:p w14:paraId="4D976749" w14:textId="77777777" w:rsidR="000067C8" w:rsidRPr="000067C8" w:rsidRDefault="000067C8" w:rsidP="0080229F">
            <w:pPr>
              <w:jc w:val="both"/>
              <w:rPr>
                <w:sz w:val="20"/>
                <w:szCs w:val="20"/>
              </w:rPr>
            </w:pPr>
            <w:r w:rsidRPr="000067C8">
              <w:rPr>
                <w:sz w:val="20"/>
                <w:szCs w:val="20"/>
              </w:rPr>
              <w:t>8.2. efektivitāti mērķa sasniegšanā, tai skaitā vispusīgi vērtējot alternatīvo risinājumu ieviešanas trūkumus un priekšrocības;</w:t>
            </w:r>
          </w:p>
          <w:p w14:paraId="4462441F" w14:textId="77777777" w:rsidR="000067C8" w:rsidRPr="000067C8" w:rsidRDefault="000067C8" w:rsidP="0080229F">
            <w:pPr>
              <w:jc w:val="both"/>
              <w:rPr>
                <w:sz w:val="20"/>
                <w:szCs w:val="20"/>
              </w:rPr>
            </w:pPr>
            <w:r w:rsidRPr="000067C8">
              <w:rPr>
                <w:sz w:val="20"/>
                <w:szCs w:val="20"/>
              </w:rPr>
              <w:t>8.3. prasību un izmaksu samērīgumu pret ieguvumiem, ko sniedz mērķa sasniegšana;</w:t>
            </w:r>
          </w:p>
          <w:p w14:paraId="08DC229F" w14:textId="77777777" w:rsidR="000067C8" w:rsidRPr="000067C8" w:rsidRDefault="000067C8" w:rsidP="0080229F">
            <w:pPr>
              <w:jc w:val="both"/>
              <w:rPr>
                <w:sz w:val="20"/>
                <w:szCs w:val="20"/>
              </w:rPr>
            </w:pPr>
            <w:r w:rsidRPr="000067C8">
              <w:rPr>
                <w:sz w:val="20"/>
                <w:szCs w:val="20"/>
              </w:rPr>
              <w:t>8.4. izpildes nodrošināšanai nepieciešamo resursu pamatotību;</w:t>
            </w:r>
          </w:p>
          <w:p w14:paraId="0028DA93" w14:textId="77777777" w:rsidR="000067C8" w:rsidRPr="000067C8" w:rsidRDefault="000067C8" w:rsidP="0080229F">
            <w:pPr>
              <w:jc w:val="both"/>
              <w:rPr>
                <w:sz w:val="20"/>
                <w:szCs w:val="20"/>
              </w:rPr>
            </w:pPr>
            <w:r w:rsidRPr="000067C8">
              <w:rPr>
                <w:sz w:val="20"/>
                <w:szCs w:val="20"/>
              </w:rPr>
              <w:t xml:space="preserve">8.5. ietekmi uz tautsaimniecību, tai skaitā makroekonomisko vidi, uzņēmējdarbības </w:t>
            </w:r>
            <w:r w:rsidRPr="000067C8">
              <w:rPr>
                <w:sz w:val="20"/>
                <w:szCs w:val="20"/>
              </w:rPr>
              <w:lastRenderedPageBreak/>
              <w:t>vidi, mazajiem un vidējiem uzņēmējiem un konkurenci;</w:t>
            </w:r>
          </w:p>
          <w:p w14:paraId="3A55DE58" w14:textId="77777777" w:rsidR="000067C8" w:rsidRPr="000067C8" w:rsidRDefault="000067C8" w:rsidP="0080229F">
            <w:pPr>
              <w:jc w:val="both"/>
              <w:rPr>
                <w:sz w:val="20"/>
                <w:szCs w:val="20"/>
              </w:rPr>
            </w:pPr>
            <w:r w:rsidRPr="000067C8">
              <w:rPr>
                <w:sz w:val="20"/>
                <w:szCs w:val="20"/>
              </w:rPr>
              <w:t>8.6. ietekmi uz administratīvajām procedūrām un to izmaksām (saimnieciskās darbības veicējiem, fiziskajām personām, nevalstiskā sektora organizācijām un citām juridiskajām personām, kā arī publiskajām institūcijām);</w:t>
            </w:r>
          </w:p>
          <w:p w14:paraId="0B3F9E81" w14:textId="77777777" w:rsidR="000067C8" w:rsidRPr="000067C8" w:rsidRDefault="000067C8" w:rsidP="0080229F">
            <w:pPr>
              <w:jc w:val="both"/>
              <w:rPr>
                <w:sz w:val="20"/>
                <w:szCs w:val="20"/>
              </w:rPr>
            </w:pPr>
            <w:r w:rsidRPr="000067C8">
              <w:rPr>
                <w:sz w:val="20"/>
                <w:szCs w:val="20"/>
              </w:rPr>
              <w:t>8.7. ietekmi uz atbilstības prasībām un ar tām saistītajām izmaksām (saimnieciskās darbības veicējiem, fiziskajām personām, nevalstiskā sektora organizācijām un citām juridiskajām personām, kā arī publiskajām institūcijām);</w:t>
            </w:r>
          </w:p>
          <w:p w14:paraId="22B07622" w14:textId="77777777" w:rsidR="000067C8" w:rsidRPr="000067C8" w:rsidRDefault="000067C8" w:rsidP="0080229F">
            <w:pPr>
              <w:jc w:val="both"/>
              <w:rPr>
                <w:sz w:val="20"/>
                <w:szCs w:val="20"/>
              </w:rPr>
            </w:pPr>
            <w:r w:rsidRPr="000067C8">
              <w:rPr>
                <w:sz w:val="20"/>
                <w:szCs w:val="20"/>
              </w:rPr>
              <w:t>8.8. sociālo ietekmi, tai skaitā vērtējot ietekmi uz sociālās atstumtības riskam pakļauto iedzīvotāju grupām;</w:t>
            </w:r>
          </w:p>
          <w:p w14:paraId="66B0C3D3" w14:textId="77777777" w:rsidR="000067C8" w:rsidRPr="000067C8" w:rsidRDefault="000067C8" w:rsidP="0080229F">
            <w:pPr>
              <w:jc w:val="both"/>
              <w:rPr>
                <w:sz w:val="20"/>
                <w:szCs w:val="20"/>
              </w:rPr>
            </w:pPr>
            <w:r w:rsidRPr="000067C8">
              <w:rPr>
                <w:sz w:val="20"/>
                <w:szCs w:val="20"/>
              </w:rPr>
              <w:t>8.9. ietekmi uz dzimumu līdztiesību;</w:t>
            </w:r>
          </w:p>
          <w:p w14:paraId="26556ED0" w14:textId="77777777" w:rsidR="000067C8" w:rsidRPr="000067C8" w:rsidRDefault="000067C8" w:rsidP="0080229F">
            <w:pPr>
              <w:jc w:val="both"/>
              <w:rPr>
                <w:sz w:val="20"/>
                <w:szCs w:val="20"/>
              </w:rPr>
            </w:pPr>
            <w:r w:rsidRPr="000067C8">
              <w:rPr>
                <w:sz w:val="20"/>
                <w:szCs w:val="20"/>
              </w:rPr>
              <w:t>8.10. ietekmi uz veselību, tai skaitā uz cilvēku vienlīdzīgām tiesībām un iespējām, jaunām tiesībām un pienākumiem veselības jomā;</w:t>
            </w:r>
          </w:p>
          <w:p w14:paraId="3688F063" w14:textId="77777777" w:rsidR="000067C8" w:rsidRPr="000067C8" w:rsidRDefault="000067C8" w:rsidP="0080229F">
            <w:pPr>
              <w:jc w:val="both"/>
              <w:rPr>
                <w:sz w:val="20"/>
                <w:szCs w:val="20"/>
              </w:rPr>
            </w:pPr>
            <w:r w:rsidRPr="000067C8">
              <w:rPr>
                <w:sz w:val="20"/>
                <w:szCs w:val="20"/>
              </w:rPr>
              <w:t xml:space="preserve">8.11. ietekmi uz vidi, tai skaitā </w:t>
            </w:r>
            <w:proofErr w:type="spellStart"/>
            <w:r w:rsidRPr="000067C8">
              <w:rPr>
                <w:sz w:val="20"/>
                <w:szCs w:val="20"/>
              </w:rPr>
              <w:t>klimatneitralitāti</w:t>
            </w:r>
            <w:proofErr w:type="spellEnd"/>
            <w:r w:rsidRPr="000067C8">
              <w:rPr>
                <w:sz w:val="20"/>
                <w:szCs w:val="20"/>
              </w:rPr>
              <w:t>;</w:t>
            </w:r>
          </w:p>
          <w:p w14:paraId="3E7AE31A" w14:textId="77777777" w:rsidR="000067C8" w:rsidRPr="000067C8" w:rsidRDefault="000067C8" w:rsidP="0080229F">
            <w:pPr>
              <w:jc w:val="both"/>
              <w:rPr>
                <w:sz w:val="20"/>
                <w:szCs w:val="20"/>
              </w:rPr>
            </w:pPr>
            <w:r w:rsidRPr="000067C8">
              <w:rPr>
                <w:sz w:val="20"/>
                <w:szCs w:val="20"/>
              </w:rPr>
              <w:t>8.12. ietekmi uz diasporu;</w:t>
            </w:r>
          </w:p>
          <w:p w14:paraId="0B672DD2" w14:textId="77777777" w:rsidR="000067C8" w:rsidRPr="000067C8" w:rsidRDefault="000067C8" w:rsidP="0080229F">
            <w:pPr>
              <w:jc w:val="both"/>
              <w:rPr>
                <w:sz w:val="20"/>
                <w:szCs w:val="20"/>
              </w:rPr>
            </w:pPr>
            <w:r w:rsidRPr="000067C8">
              <w:rPr>
                <w:sz w:val="20"/>
                <w:szCs w:val="20"/>
              </w:rPr>
              <w:t>8.13. ietekmi uz profesiju reglamentāciju, vērtējot samērīgumu saskaņā ar šo noteikumu pielikumu;</w:t>
            </w:r>
          </w:p>
          <w:p w14:paraId="10558ECF" w14:textId="77777777" w:rsidR="000067C8" w:rsidRPr="000067C8" w:rsidRDefault="000067C8" w:rsidP="0080229F">
            <w:pPr>
              <w:jc w:val="both"/>
              <w:rPr>
                <w:sz w:val="20"/>
                <w:szCs w:val="20"/>
              </w:rPr>
            </w:pPr>
            <w:r w:rsidRPr="000067C8">
              <w:rPr>
                <w:sz w:val="20"/>
                <w:szCs w:val="20"/>
              </w:rPr>
              <w:t>8.14. ietekmi uz valsts un pašvaldību informācijas un komunikācijas tehnoloģiju sistēmām un ar tām saistīto finansējumu, kas papildus nepieciešams izmaiņu nodrošināšanai informācijas un komunikācijas tehnoloģiju sistēmās;</w:t>
            </w:r>
          </w:p>
          <w:p w14:paraId="3D54538C" w14:textId="77777777" w:rsidR="000067C8" w:rsidRPr="000067C8" w:rsidRDefault="000067C8" w:rsidP="0080229F">
            <w:pPr>
              <w:jc w:val="both"/>
              <w:rPr>
                <w:sz w:val="20"/>
                <w:szCs w:val="20"/>
              </w:rPr>
            </w:pPr>
            <w:r w:rsidRPr="000067C8">
              <w:rPr>
                <w:sz w:val="20"/>
                <w:szCs w:val="20"/>
              </w:rPr>
              <w:t>8.15. ietekmi uz teritoriju attīstību;</w:t>
            </w:r>
          </w:p>
          <w:p w14:paraId="6715EC1C" w14:textId="77777777" w:rsidR="000067C8" w:rsidRPr="000067C8" w:rsidRDefault="000067C8" w:rsidP="0080229F">
            <w:pPr>
              <w:jc w:val="both"/>
              <w:rPr>
                <w:sz w:val="20"/>
                <w:szCs w:val="20"/>
              </w:rPr>
            </w:pPr>
            <w:r w:rsidRPr="000067C8">
              <w:rPr>
                <w:sz w:val="20"/>
                <w:szCs w:val="20"/>
              </w:rPr>
              <w:t xml:space="preserve">8.16. ietekmi uz publisko pakalpojumu attīstību, tai skaitā vērtējot </w:t>
            </w:r>
            <w:proofErr w:type="spellStart"/>
            <w:r w:rsidRPr="000067C8">
              <w:rPr>
                <w:sz w:val="20"/>
                <w:szCs w:val="20"/>
              </w:rPr>
              <w:t>digitalizācijas</w:t>
            </w:r>
            <w:proofErr w:type="spellEnd"/>
            <w:r w:rsidRPr="000067C8">
              <w:rPr>
                <w:sz w:val="20"/>
                <w:szCs w:val="20"/>
              </w:rPr>
              <w:t xml:space="preserve"> iespējas;</w:t>
            </w:r>
          </w:p>
          <w:p w14:paraId="4F0FEE99" w14:textId="77777777" w:rsidR="000067C8" w:rsidRPr="000067C8" w:rsidRDefault="000067C8" w:rsidP="0080229F">
            <w:pPr>
              <w:jc w:val="both"/>
              <w:rPr>
                <w:sz w:val="20"/>
                <w:szCs w:val="20"/>
              </w:rPr>
            </w:pPr>
            <w:r w:rsidRPr="000067C8">
              <w:rPr>
                <w:sz w:val="20"/>
                <w:szCs w:val="20"/>
              </w:rPr>
              <w:t>8.17. ietekmi uz valsts budžetu un pašvaldību budžetiem;</w:t>
            </w:r>
          </w:p>
          <w:p w14:paraId="31414A29" w14:textId="77777777" w:rsidR="000067C8" w:rsidRPr="000067C8" w:rsidRDefault="000067C8" w:rsidP="0080229F">
            <w:pPr>
              <w:jc w:val="both"/>
              <w:rPr>
                <w:sz w:val="20"/>
                <w:szCs w:val="20"/>
              </w:rPr>
            </w:pPr>
            <w:r w:rsidRPr="000067C8">
              <w:rPr>
                <w:sz w:val="20"/>
                <w:szCs w:val="20"/>
              </w:rPr>
              <w:lastRenderedPageBreak/>
              <w:t>8.18. ietekmi uz tiesību normu sistēmu un Latvijas Republikas starptautiskajām saistībām;</w:t>
            </w:r>
          </w:p>
          <w:p w14:paraId="30C6D3EC" w14:textId="77777777" w:rsidR="000067C8" w:rsidRPr="000067C8" w:rsidRDefault="000067C8" w:rsidP="0080229F">
            <w:pPr>
              <w:jc w:val="both"/>
              <w:rPr>
                <w:sz w:val="20"/>
                <w:szCs w:val="20"/>
              </w:rPr>
            </w:pPr>
            <w:r w:rsidRPr="000067C8">
              <w:rPr>
                <w:sz w:val="20"/>
                <w:szCs w:val="20"/>
              </w:rPr>
              <w:t>8.19. ietekmi uz cilvēktiesībām;</w:t>
            </w:r>
          </w:p>
          <w:p w14:paraId="56BCD415" w14:textId="77777777" w:rsidR="000067C8" w:rsidRPr="000067C8" w:rsidRDefault="000067C8" w:rsidP="0080229F">
            <w:pPr>
              <w:jc w:val="both"/>
              <w:rPr>
                <w:sz w:val="20"/>
                <w:szCs w:val="20"/>
              </w:rPr>
            </w:pPr>
            <w:r w:rsidRPr="000067C8">
              <w:rPr>
                <w:sz w:val="20"/>
                <w:szCs w:val="20"/>
              </w:rPr>
              <w:t>8.20. ietekmi uz publiskajām institūcijām, to funkcijām un cilvēkresursiem;</w:t>
            </w:r>
          </w:p>
          <w:p w14:paraId="75403526" w14:textId="5A2FE166" w:rsidR="006271BA" w:rsidRPr="000067C8" w:rsidRDefault="000067C8" w:rsidP="0080229F">
            <w:pPr>
              <w:jc w:val="both"/>
            </w:pPr>
            <w:r w:rsidRPr="000067C8">
              <w:rPr>
                <w:sz w:val="20"/>
                <w:szCs w:val="20"/>
              </w:rPr>
              <w:t>8.21. ietekmi uz Nacionālā attīstības plāna rādītājiem.</w:t>
            </w:r>
            <w:r w:rsidR="00023550">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07099213" w14:textId="77777777" w:rsidR="00480E08" w:rsidRPr="00480E08" w:rsidRDefault="00480E08" w:rsidP="00480E08">
            <w:pPr>
              <w:tabs>
                <w:tab w:val="left" w:pos="1134"/>
              </w:tabs>
              <w:jc w:val="center"/>
              <w:rPr>
                <w:sz w:val="20"/>
                <w:szCs w:val="20"/>
              </w:rPr>
            </w:pPr>
            <w:r w:rsidRPr="00480E08">
              <w:rPr>
                <w:sz w:val="20"/>
                <w:szCs w:val="20"/>
              </w:rPr>
              <w:lastRenderedPageBreak/>
              <w:t>Tieslietu ministrija</w:t>
            </w:r>
          </w:p>
          <w:p w14:paraId="153592C9" w14:textId="3AE15EB6" w:rsidR="00480E08" w:rsidRPr="00480E08" w:rsidRDefault="00480E08" w:rsidP="00480E08">
            <w:pPr>
              <w:tabs>
                <w:tab w:val="left" w:pos="1134"/>
              </w:tabs>
              <w:jc w:val="center"/>
              <w:rPr>
                <w:sz w:val="20"/>
                <w:szCs w:val="20"/>
              </w:rPr>
            </w:pPr>
            <w:r w:rsidRPr="00480E08">
              <w:rPr>
                <w:sz w:val="20"/>
                <w:szCs w:val="20"/>
              </w:rPr>
              <w:t xml:space="preserve">(29.06. </w:t>
            </w:r>
            <w:r w:rsidR="008B20C2">
              <w:rPr>
                <w:sz w:val="20"/>
                <w:szCs w:val="20"/>
              </w:rPr>
              <w:t>iebild</w:t>
            </w:r>
            <w:r w:rsidRPr="00480E08">
              <w:rPr>
                <w:sz w:val="20"/>
                <w:szCs w:val="20"/>
              </w:rPr>
              <w:t>ums):</w:t>
            </w:r>
          </w:p>
          <w:p w14:paraId="794FA307" w14:textId="77777777" w:rsidR="006271BA" w:rsidRPr="00480E08" w:rsidRDefault="006271BA" w:rsidP="00480E08">
            <w:pPr>
              <w:widowControl w:val="0"/>
              <w:tabs>
                <w:tab w:val="left" w:pos="1134"/>
              </w:tabs>
              <w:jc w:val="both"/>
              <w:rPr>
                <w:sz w:val="20"/>
                <w:szCs w:val="20"/>
              </w:rPr>
            </w:pPr>
            <w:r w:rsidRPr="00741EE1">
              <w:rPr>
                <w:rFonts w:eastAsiaTheme="minorHAnsi"/>
                <w:sz w:val="20"/>
                <w:szCs w:val="20"/>
              </w:rPr>
              <w:t xml:space="preserve">Vēršam uzmanību, ka noteikumu projekta 8. punktā ietverts ļoti plašs to jautājumu uzskaitījums, kurus nepieciešams vērtēt, veicot tiesību akta projekta sākotnējās ietekmes izvērtēšanu. No noteikumu projekta un anotācijas nav viennozīmīgi saprotams, vai par pilnīgi visiem tiesību akta projektiem, jeb tikai par tiem, kurus attiecīgās jomas skar, būs jāveic tik detalizēts izvērtējums un tā rezultāti jāatspoguļo anotācijā, jo, piemēram, grozījumiem Civilprocesa likumā nebūs nekādas ietekmes uz </w:t>
            </w:r>
            <w:proofErr w:type="spellStart"/>
            <w:r w:rsidRPr="00741EE1">
              <w:rPr>
                <w:rFonts w:eastAsiaTheme="minorHAnsi"/>
                <w:sz w:val="20"/>
                <w:szCs w:val="20"/>
              </w:rPr>
              <w:t>klimatneitralitāti</w:t>
            </w:r>
            <w:proofErr w:type="spellEnd"/>
            <w:r w:rsidRPr="00741EE1">
              <w:rPr>
                <w:rFonts w:eastAsiaTheme="minorHAnsi"/>
                <w:sz w:val="20"/>
                <w:szCs w:val="20"/>
              </w:rPr>
              <w:t>, veselību vai profesiju reglamentāciju u.c. aspektiem</w:t>
            </w:r>
            <w:r w:rsidRPr="00480E08">
              <w:rPr>
                <w:rFonts w:eastAsiaTheme="minorHAnsi"/>
                <w:sz w:val="20"/>
                <w:szCs w:val="20"/>
                <w:shd w:val="clear" w:color="auto" w:fill="FDFCFD"/>
              </w:rPr>
              <w:t xml:space="preserve">. </w:t>
            </w:r>
          </w:p>
          <w:p w14:paraId="7F2E2F96" w14:textId="77777777" w:rsidR="006271BA" w:rsidRPr="00480E08" w:rsidRDefault="006271BA" w:rsidP="00480E08">
            <w:pPr>
              <w:jc w:val="both"/>
              <w:rPr>
                <w:sz w:val="20"/>
                <w:szCs w:val="20"/>
              </w:rPr>
            </w:pPr>
            <w:r w:rsidRPr="00480E08">
              <w:rPr>
                <w:sz w:val="20"/>
                <w:szCs w:val="20"/>
              </w:rPr>
              <w:t xml:space="preserve">Vienlaikus anotācijas I sadaļas 2. punktā ir dota tikai atsauce uz dažādiem dokumentiem, ar kuriem ir saistīts pienākums attiecīgās jomas vērtēt. Lai neradītu lieku slogu (visiem tiem, kas gribēs saprast, kādēļ jaunas jomas ir jāvērtē), šos dokumentus lasot, lūdzam anotācijā detalizētāk skaidrot, no kādiem dokumentiem izriet pienākums attiecīgās jomas vērtēt. </w:t>
            </w:r>
            <w:r w:rsidRPr="00480E08">
              <w:rPr>
                <w:sz w:val="20"/>
                <w:szCs w:val="20"/>
              </w:rPr>
              <w:lastRenderedPageBreak/>
              <w:t>Turklāt attiecībā uz dzimumu līdztiesību atsauce ir dota uz Labklājības ministrijas izstrādāto attīstības plānošanas dokumentu, kas pagaidām ir tikai izsludināts 2021. gada 13. maija Valsts sekretāru sanāksmē. Lūdzam to minēt arī anotācijas IV sadaļā.</w:t>
            </w:r>
          </w:p>
          <w:p w14:paraId="29E48B00" w14:textId="77777777" w:rsidR="006271BA" w:rsidRPr="00480E08" w:rsidRDefault="006271BA" w:rsidP="00480E08">
            <w:pPr>
              <w:pStyle w:val="ListParagraph"/>
              <w:tabs>
                <w:tab w:val="left" w:pos="1134"/>
              </w:tabs>
              <w:spacing w:after="0" w:line="240" w:lineRule="auto"/>
              <w:ind w:left="0"/>
              <w:jc w:val="both"/>
              <w:outlineLvl w:val="0"/>
              <w:rPr>
                <w:rFonts w:ascii="Times New Roman" w:hAnsi="Times New Roman"/>
                <w:bCs/>
                <w:sz w:val="20"/>
                <w:szCs w:val="20"/>
                <w:lang w:eastAsia="zh-CN"/>
              </w:rPr>
            </w:pPr>
            <w:r w:rsidRPr="00DB1FB0">
              <w:rPr>
                <w:rFonts w:ascii="Times New Roman" w:eastAsiaTheme="minorHAnsi" w:hAnsi="Times New Roman"/>
                <w:sz w:val="20"/>
                <w:szCs w:val="20"/>
              </w:rPr>
              <w:t>Papildus atbilstoši Eiropas Parlamenta un Padomes 2016. gada 27. aprīļa Regulas (ES) 2016/679 par fizisku personu aizsardzību attiecībā uz personas datu apstrādi un šādu datu brīvu apriti un ar ko atceļ Direktīvu 95/46/EK (Vispārīgā datu aizsardzības regula, turpmāk tekstā – Regula) 35. pantam pārzinis pirms plānotās personas datu apstrādes veic novērtējumu par ietekmi uz datu aizsardzību, ja apstrādes veids, jo īpaši, izmantojot jaunās tehnoloģijas un ņemot vērā raksturu, apjomu, kontekstu un nolūkus, varētu radīt augstu risku fizisku personu tiesībām un brīvībām. Regulas 91. apsvērumā skaidrots, ka nepieciešamība veikt novērtējumu par ietekmi uz datu aizsardzību īpaši attiecināma uz plaša mēroga apstrādes darbībām, kuru mērķis ir apstrādāt ievērojamu personas datu apjomu reģionālā, valsts vai starpvalstu līmenī un kuras var ietekmēt lielu datu subjektu skaitu un izraisīt augstu risku, savukārt saskaņā ar 93. apsvērumu, ja tiek pieņemti dalībvalsts tiesību akti, kuri ir publiskas iestādes vai publiskas struktūras uzdevumu izpildes pamatā un ar kuriem regulē attiecīgo konkrēto apstrādes darbību vai apstrādes darbību kopumu, uzskatāms, ka</w:t>
            </w:r>
            <w:r w:rsidRPr="00480E08">
              <w:rPr>
                <w:rFonts w:ascii="Times New Roman" w:eastAsiaTheme="minorHAnsi" w:hAnsi="Times New Roman"/>
                <w:sz w:val="20"/>
                <w:szCs w:val="20"/>
                <w:shd w:val="clear" w:color="auto" w:fill="FDFCFD"/>
              </w:rPr>
              <w:t xml:space="preserve"> </w:t>
            </w:r>
            <w:r w:rsidRPr="00DB1FB0">
              <w:rPr>
                <w:rFonts w:ascii="Times New Roman" w:eastAsiaTheme="minorHAnsi" w:hAnsi="Times New Roman"/>
                <w:sz w:val="20"/>
                <w:szCs w:val="20"/>
              </w:rPr>
              <w:t>nepieciešams veikt novērtējumu par ietekmi uz datu aizsardzību. Ievērojot apsvērumos sniegtos skaidrojumus, secināms, ka novērtējums par ietekmi uz datu aizsardzību viennozīmīgi vajadzīgs visos tajos gadījumos, kad tiesību akta projekts paredz apstrādāt fizisku personu personas datus publiskas iestādes uzdevuma izpildei, piemēram, tiesību akta projekts regulē personas datu apstrādi valsts informācijas</w:t>
            </w:r>
            <w:r w:rsidRPr="00480E08">
              <w:rPr>
                <w:rFonts w:ascii="Times New Roman" w:eastAsiaTheme="minorHAnsi" w:hAnsi="Times New Roman"/>
                <w:sz w:val="20"/>
                <w:szCs w:val="20"/>
                <w:shd w:val="clear" w:color="auto" w:fill="FDFCFD"/>
              </w:rPr>
              <w:t xml:space="preserve"> </w:t>
            </w:r>
            <w:r w:rsidRPr="00DB1FB0">
              <w:rPr>
                <w:rFonts w:ascii="Times New Roman" w:eastAsiaTheme="minorHAnsi" w:hAnsi="Times New Roman"/>
                <w:sz w:val="20"/>
                <w:szCs w:val="20"/>
              </w:rPr>
              <w:t xml:space="preserve">sistēmā (īpaši attiecināms uz tiesību aktu projektiem, kas paredz jaunu informācijas sistēmu ieviešanu). Turpretī citos personas datu apstrādes gadījumos vērtējams, vai apstrādes veids var radīt augstu risku </w:t>
            </w:r>
            <w:r w:rsidRPr="00DB1FB0">
              <w:rPr>
                <w:rFonts w:ascii="Times New Roman" w:eastAsiaTheme="minorHAnsi" w:hAnsi="Times New Roman"/>
                <w:sz w:val="20"/>
                <w:szCs w:val="20"/>
              </w:rPr>
              <w:lastRenderedPageBreak/>
              <w:t xml:space="preserve">fizisku personu tiesībām un brīvībām. Atzīmējams, ka augstu risku fizisku personu tiesībām un brīvībām var radīt virkne apstrādes veidu – profilēšana, īpašo kategoriju personas datu apstrāde, datu apstrāde, kas attiecas uz sodāmību un pārkāpumiem, publiski pieejamu zonu uzraudzība u.c. </w:t>
            </w:r>
          </w:p>
          <w:p w14:paraId="3FB53C11" w14:textId="77777777" w:rsidR="006271BA" w:rsidRPr="00480E08" w:rsidRDefault="006271BA" w:rsidP="00480E08">
            <w:pPr>
              <w:pStyle w:val="ListParagraph"/>
              <w:tabs>
                <w:tab w:val="left" w:pos="1134"/>
              </w:tabs>
              <w:spacing w:after="0" w:line="240" w:lineRule="auto"/>
              <w:ind w:left="0"/>
              <w:jc w:val="both"/>
              <w:outlineLvl w:val="0"/>
              <w:rPr>
                <w:rFonts w:ascii="Times New Roman" w:eastAsiaTheme="minorHAnsi" w:hAnsi="Times New Roman"/>
                <w:sz w:val="20"/>
                <w:szCs w:val="20"/>
                <w:shd w:val="clear" w:color="auto" w:fill="FDFCFD"/>
              </w:rPr>
            </w:pPr>
            <w:r w:rsidRPr="00DB1FB0">
              <w:rPr>
                <w:rFonts w:ascii="Times New Roman" w:eastAsiaTheme="minorHAnsi" w:hAnsi="Times New Roman"/>
                <w:sz w:val="20"/>
                <w:szCs w:val="20"/>
              </w:rPr>
              <w:t xml:space="preserve">Vēršam uzmanību, ka Datu valsts inspekcijas tīmekļa vietnē līdztekus konkrētiem apstrādes veidu piemēriem pieejami arī jautājumi, uz kuriem jāatbild pārzinim, veicot novērtējumu par ietekmi uz datu aizsardzību. Atgādināms, ka prasība veikt novērtējumu par ietekmi uz datu aizsardzību attiecas tikai uz tiesību aktu projektiem, kas paredz fizisku personu datu apstrādi. Cita starpā paskaidrojam, ka novērtējumu par ietekmi uz datu aizsardzību nav nepieciešams iekļaut tiesību akta projekta anotācijā. Pietiek, ja anotācijā ir izdarīts ieraksts, kas apliecina, ka novērtējums par ietekmi uz datu aizsardzību ir veikts. Nepieciešamības gadījumā Datu valsts inspekcija ir tiesīga pieprasīt uzrādīt (iesniegt) attiecīgo novērtējumu par ietekmi uz datu aizsardzību. </w:t>
            </w:r>
          </w:p>
          <w:p w14:paraId="3B43D8C8" w14:textId="7D58E9C2" w:rsidR="006271BA" w:rsidRPr="00480E08" w:rsidRDefault="006271BA" w:rsidP="00480E08">
            <w:pPr>
              <w:pStyle w:val="ListParagraph"/>
              <w:tabs>
                <w:tab w:val="left" w:pos="1134"/>
              </w:tabs>
              <w:spacing w:after="0" w:line="240" w:lineRule="auto"/>
              <w:ind w:left="0"/>
              <w:jc w:val="both"/>
              <w:outlineLvl w:val="0"/>
              <w:rPr>
                <w:rFonts w:ascii="Times New Roman" w:eastAsiaTheme="minorHAnsi" w:hAnsi="Times New Roman"/>
                <w:sz w:val="20"/>
                <w:szCs w:val="20"/>
                <w:shd w:val="clear" w:color="auto" w:fill="FDFCFD"/>
              </w:rPr>
            </w:pPr>
            <w:r w:rsidRPr="00DB1FB0">
              <w:rPr>
                <w:rFonts w:ascii="Times New Roman" w:eastAsiaTheme="minorHAnsi" w:hAnsi="Times New Roman"/>
                <w:sz w:val="20"/>
                <w:szCs w:val="20"/>
              </w:rPr>
              <w:t>Ievērojot minēto, noteikumu projekta 8. punkts ir papildināms, iekļaujot novērtējumu par ietekmi uz datu aizsardzību, tādā veidā aptverot situācijas, kad tiesību akta projekts paredz personas datu apstrādi publiskas iestādes uzdevuma izpildei, kā arī jebkuru citu datu apstrādi, kas var radīt augstu risku fizisku personu ties</w:t>
            </w:r>
            <w:r w:rsidR="00480E08" w:rsidRPr="00DB1FB0">
              <w:rPr>
                <w:rFonts w:ascii="Times New Roman" w:eastAsiaTheme="minorHAnsi" w:hAnsi="Times New Roman"/>
                <w:sz w:val="20"/>
                <w:szCs w:val="20"/>
              </w:rPr>
              <w:t>ībām un brīvībām</w:t>
            </w:r>
            <w:r w:rsidR="00480E08">
              <w:rPr>
                <w:rFonts w:ascii="Times New Roman" w:eastAsiaTheme="minorHAnsi" w:hAnsi="Times New Roman"/>
                <w:sz w:val="20"/>
                <w:szCs w:val="20"/>
                <w:shd w:val="clear" w:color="auto" w:fill="FDFCFD"/>
              </w:rPr>
              <w:t>.</w:t>
            </w:r>
          </w:p>
        </w:tc>
        <w:tc>
          <w:tcPr>
            <w:tcW w:w="2551" w:type="dxa"/>
            <w:tcBorders>
              <w:top w:val="single" w:sz="4" w:space="0" w:color="auto"/>
              <w:left w:val="single" w:sz="4" w:space="0" w:color="auto"/>
              <w:bottom w:val="single" w:sz="4" w:space="0" w:color="auto"/>
              <w:right w:val="single" w:sz="4" w:space="0" w:color="auto"/>
            </w:tcBorders>
          </w:tcPr>
          <w:p w14:paraId="627481F6" w14:textId="6ECB0DB8" w:rsidR="006F2DF3" w:rsidRDefault="00E61154" w:rsidP="006F2DF3">
            <w:pPr>
              <w:jc w:val="center"/>
              <w:rPr>
                <w:sz w:val="20"/>
                <w:szCs w:val="20"/>
              </w:rPr>
            </w:pPr>
            <w:r>
              <w:rPr>
                <w:sz w:val="20"/>
                <w:szCs w:val="20"/>
              </w:rPr>
              <w:lastRenderedPageBreak/>
              <w:t>Ņemts vērā</w:t>
            </w:r>
          </w:p>
          <w:p w14:paraId="714E9585" w14:textId="77777777" w:rsidR="006F2DF3" w:rsidRDefault="006F2DF3" w:rsidP="006F2DF3">
            <w:pPr>
              <w:jc w:val="both"/>
              <w:rPr>
                <w:sz w:val="20"/>
                <w:szCs w:val="20"/>
              </w:rPr>
            </w:pPr>
          </w:p>
          <w:p w14:paraId="05CA2F3E" w14:textId="2D300613" w:rsidR="006F2DF3" w:rsidRDefault="006F2DF3" w:rsidP="006F2DF3">
            <w:pPr>
              <w:jc w:val="both"/>
              <w:rPr>
                <w:sz w:val="20"/>
                <w:szCs w:val="20"/>
              </w:rPr>
            </w:pPr>
            <w:r w:rsidRPr="00D71447">
              <w:rPr>
                <w:sz w:val="20"/>
                <w:szCs w:val="20"/>
              </w:rPr>
              <w:t xml:space="preserve">Noteikumu projekts palielina līdzšinējo sākotnējās ietekmes novērtējuma tvērumu tikai ar tiem aspektiem, kas tika minēti anotācijā, </w:t>
            </w:r>
            <w:r>
              <w:rPr>
                <w:sz w:val="20"/>
                <w:szCs w:val="20"/>
              </w:rPr>
              <w:t xml:space="preserve">un </w:t>
            </w:r>
            <w:r w:rsidR="006D0AF6">
              <w:rPr>
                <w:sz w:val="20"/>
                <w:szCs w:val="20"/>
              </w:rPr>
              <w:t xml:space="preserve">turpat tika sniegts </w:t>
            </w:r>
            <w:r w:rsidRPr="00D71447">
              <w:rPr>
                <w:sz w:val="20"/>
                <w:szCs w:val="20"/>
              </w:rPr>
              <w:t xml:space="preserve">pamatojums šo jomu iekļaušanai </w:t>
            </w:r>
            <w:r>
              <w:rPr>
                <w:sz w:val="20"/>
                <w:szCs w:val="20"/>
              </w:rPr>
              <w:t xml:space="preserve">izvērtējamo jomu </w:t>
            </w:r>
            <w:r w:rsidRPr="00D71447">
              <w:rPr>
                <w:sz w:val="20"/>
                <w:szCs w:val="20"/>
              </w:rPr>
              <w:t>sarakstā.</w:t>
            </w:r>
          </w:p>
          <w:p w14:paraId="34E052BD" w14:textId="3882FFC4" w:rsidR="006271BA" w:rsidRPr="00480E08" w:rsidRDefault="006271BA" w:rsidP="006F2DF3">
            <w:pPr>
              <w:pStyle w:val="naisc"/>
              <w:spacing w:before="0" w:after="0"/>
              <w:rPr>
                <w:sz w:val="20"/>
                <w:szCs w:val="20"/>
              </w:rPr>
            </w:pPr>
          </w:p>
        </w:tc>
        <w:tc>
          <w:tcPr>
            <w:tcW w:w="4075" w:type="dxa"/>
            <w:tcBorders>
              <w:top w:val="single" w:sz="4" w:space="0" w:color="auto"/>
              <w:left w:val="single" w:sz="4" w:space="0" w:color="auto"/>
              <w:bottom w:val="single" w:sz="4" w:space="0" w:color="auto"/>
            </w:tcBorders>
          </w:tcPr>
          <w:p w14:paraId="77D1B191" w14:textId="3BBB90B8" w:rsidR="009E4656" w:rsidRPr="003E6223" w:rsidRDefault="009E4656" w:rsidP="00DC5A4A">
            <w:pPr>
              <w:jc w:val="both"/>
              <w:rPr>
                <w:sz w:val="20"/>
                <w:szCs w:val="20"/>
              </w:rPr>
            </w:pPr>
            <w:r w:rsidRPr="003E6223">
              <w:rPr>
                <w:sz w:val="20"/>
                <w:szCs w:val="20"/>
              </w:rPr>
              <w:t>Precizēts noteikumu proj</w:t>
            </w:r>
            <w:r w:rsidR="002B066E" w:rsidRPr="003E6223">
              <w:rPr>
                <w:sz w:val="20"/>
                <w:szCs w:val="20"/>
              </w:rPr>
              <w:t xml:space="preserve">ekta </w:t>
            </w:r>
            <w:r w:rsidR="00EA2387" w:rsidRPr="003E6223">
              <w:rPr>
                <w:sz w:val="20"/>
                <w:szCs w:val="20"/>
              </w:rPr>
              <w:t>9</w:t>
            </w:r>
            <w:r w:rsidR="002B066E" w:rsidRPr="003E6223">
              <w:rPr>
                <w:sz w:val="20"/>
                <w:szCs w:val="20"/>
              </w:rPr>
              <w:t xml:space="preserve">.punkts, papildinot ar </w:t>
            </w:r>
            <w:r w:rsidR="00EA2387" w:rsidRPr="003E6223">
              <w:rPr>
                <w:sz w:val="20"/>
                <w:szCs w:val="20"/>
              </w:rPr>
              <w:t>9</w:t>
            </w:r>
            <w:r w:rsidR="002B066E" w:rsidRPr="003E6223">
              <w:rPr>
                <w:sz w:val="20"/>
                <w:szCs w:val="20"/>
              </w:rPr>
              <w:t>.2</w:t>
            </w:r>
            <w:r w:rsidR="00BB0B65" w:rsidRPr="003E6223">
              <w:rPr>
                <w:sz w:val="20"/>
                <w:szCs w:val="20"/>
              </w:rPr>
              <w:t>4</w:t>
            </w:r>
            <w:r w:rsidR="002B066E" w:rsidRPr="003E6223">
              <w:rPr>
                <w:sz w:val="20"/>
                <w:szCs w:val="20"/>
              </w:rPr>
              <w:t>.apakšpunktu:</w:t>
            </w:r>
          </w:p>
          <w:p w14:paraId="2A44B8D8" w14:textId="46BA8B08" w:rsidR="002B066E" w:rsidRDefault="002B066E" w:rsidP="00DC5A4A">
            <w:pPr>
              <w:jc w:val="both"/>
              <w:rPr>
                <w:sz w:val="20"/>
                <w:szCs w:val="20"/>
              </w:rPr>
            </w:pPr>
            <w:r w:rsidRPr="003E6223">
              <w:rPr>
                <w:sz w:val="20"/>
                <w:szCs w:val="20"/>
              </w:rPr>
              <w:t>“</w:t>
            </w:r>
            <w:r w:rsidR="00EA2387" w:rsidRPr="003E6223">
              <w:rPr>
                <w:sz w:val="20"/>
                <w:szCs w:val="20"/>
              </w:rPr>
              <w:t>9</w:t>
            </w:r>
            <w:r w:rsidR="00690C72" w:rsidRPr="003E6223">
              <w:rPr>
                <w:sz w:val="20"/>
                <w:szCs w:val="20"/>
                <w:u w:val="single"/>
              </w:rPr>
              <w:t>.2</w:t>
            </w:r>
            <w:r w:rsidR="00BB0B65" w:rsidRPr="003E6223">
              <w:rPr>
                <w:sz w:val="20"/>
                <w:szCs w:val="20"/>
                <w:u w:val="single"/>
              </w:rPr>
              <w:t>4</w:t>
            </w:r>
            <w:r w:rsidR="00690C72" w:rsidRPr="003E6223">
              <w:rPr>
                <w:sz w:val="20"/>
                <w:szCs w:val="20"/>
                <w:u w:val="single"/>
              </w:rPr>
              <w:t>. ietekmi uz datu aizsardzību.</w:t>
            </w:r>
            <w:r w:rsidRPr="003E6223">
              <w:rPr>
                <w:sz w:val="20"/>
                <w:szCs w:val="20"/>
              </w:rPr>
              <w:t>”.</w:t>
            </w:r>
          </w:p>
          <w:p w14:paraId="190C8C45" w14:textId="77777777" w:rsidR="0053148E" w:rsidRDefault="0053148E" w:rsidP="00DC5A4A">
            <w:pPr>
              <w:jc w:val="both"/>
              <w:rPr>
                <w:sz w:val="20"/>
                <w:szCs w:val="20"/>
              </w:rPr>
            </w:pPr>
          </w:p>
          <w:p w14:paraId="360BE00C" w14:textId="77777777" w:rsidR="00890F43" w:rsidRDefault="00890F43" w:rsidP="00DC5A4A">
            <w:pPr>
              <w:jc w:val="both"/>
              <w:rPr>
                <w:sz w:val="20"/>
                <w:szCs w:val="20"/>
              </w:rPr>
            </w:pPr>
          </w:p>
          <w:p w14:paraId="009EFF76" w14:textId="1EA8AF0D" w:rsidR="00890F43" w:rsidRDefault="00890F43" w:rsidP="00DC5A4A">
            <w:pPr>
              <w:jc w:val="both"/>
              <w:rPr>
                <w:sz w:val="20"/>
                <w:szCs w:val="20"/>
              </w:rPr>
            </w:pPr>
            <w:r>
              <w:rPr>
                <w:sz w:val="20"/>
                <w:szCs w:val="20"/>
              </w:rPr>
              <w:t>Anotācijas I sadaļas 2.</w:t>
            </w:r>
            <w:r w:rsidR="00AC748F">
              <w:rPr>
                <w:sz w:val="20"/>
                <w:szCs w:val="20"/>
              </w:rPr>
              <w:t> </w:t>
            </w:r>
            <w:r>
              <w:rPr>
                <w:sz w:val="20"/>
                <w:szCs w:val="20"/>
              </w:rPr>
              <w:t>punkts tika papildināts ar tekstu: “</w:t>
            </w:r>
            <w:r w:rsidR="00AC748F">
              <w:rPr>
                <w:rFonts w:eastAsiaTheme="minorHAnsi"/>
                <w:sz w:val="20"/>
                <w:szCs w:val="20"/>
              </w:rPr>
              <w:t>T</w:t>
            </w:r>
            <w:r w:rsidRPr="00741EE1">
              <w:rPr>
                <w:rFonts w:eastAsiaTheme="minorHAnsi"/>
                <w:sz w:val="20"/>
                <w:szCs w:val="20"/>
              </w:rPr>
              <w:t>iesību akta projekta</w:t>
            </w:r>
            <w:r w:rsidR="00AC748F">
              <w:rPr>
                <w:rFonts w:eastAsiaTheme="minorHAnsi"/>
                <w:sz w:val="20"/>
                <w:szCs w:val="20"/>
              </w:rPr>
              <w:t xml:space="preserve"> sākotnējās ietekmes izvērtēšanas procesā </w:t>
            </w:r>
            <w:r w:rsidR="00DE1975">
              <w:rPr>
                <w:rFonts w:eastAsiaTheme="minorHAnsi"/>
                <w:sz w:val="20"/>
                <w:szCs w:val="20"/>
              </w:rPr>
              <w:t xml:space="preserve">izstrādātājs </w:t>
            </w:r>
            <w:r w:rsidR="00AC748F">
              <w:rPr>
                <w:rFonts w:eastAsiaTheme="minorHAnsi"/>
                <w:sz w:val="20"/>
                <w:szCs w:val="20"/>
              </w:rPr>
              <w:t xml:space="preserve">vērtē, vai projekts skar </w:t>
            </w:r>
            <w:r w:rsidR="00DE1975">
              <w:rPr>
                <w:rFonts w:eastAsiaTheme="minorHAnsi"/>
                <w:sz w:val="20"/>
                <w:szCs w:val="20"/>
              </w:rPr>
              <w:t xml:space="preserve">kārtībā </w:t>
            </w:r>
            <w:r w:rsidR="00AC748F">
              <w:rPr>
                <w:rFonts w:eastAsiaTheme="minorHAnsi"/>
                <w:sz w:val="20"/>
                <w:szCs w:val="20"/>
              </w:rPr>
              <w:t>minētās jomas, un gadījumā, ja projekts kādu jomu neskar, atz</w:t>
            </w:r>
            <w:r w:rsidR="00F808E0">
              <w:rPr>
                <w:rFonts w:eastAsiaTheme="minorHAnsi"/>
                <w:sz w:val="20"/>
                <w:szCs w:val="20"/>
              </w:rPr>
              <w:t>īmi par to veic</w:t>
            </w:r>
            <w:r w:rsidR="00AC748F">
              <w:rPr>
                <w:rFonts w:eastAsiaTheme="minorHAnsi"/>
                <w:sz w:val="20"/>
                <w:szCs w:val="20"/>
              </w:rPr>
              <w:t xml:space="preserve"> tiesību aktu portālā, kur attiecīgajās sadaļās, kur tas ir iespējams, ir paredzēta opcija izvēlēties atbildi, ka projekts attiecīgo jomu neskar. Turklāt skaidrojum</w:t>
            </w:r>
            <w:r w:rsidR="00F808E0">
              <w:rPr>
                <w:rFonts w:eastAsiaTheme="minorHAnsi"/>
                <w:sz w:val="20"/>
                <w:szCs w:val="20"/>
              </w:rPr>
              <w:t>s</w:t>
            </w:r>
            <w:r w:rsidR="00AC748F">
              <w:rPr>
                <w:rFonts w:eastAsiaTheme="minorHAnsi"/>
                <w:sz w:val="20"/>
                <w:szCs w:val="20"/>
              </w:rPr>
              <w:t xml:space="preserve">, kāpēc projekts neskar kādu jomu, nav </w:t>
            </w:r>
            <w:r w:rsidR="00DE1975">
              <w:rPr>
                <w:rFonts w:eastAsiaTheme="minorHAnsi"/>
                <w:sz w:val="20"/>
                <w:szCs w:val="20"/>
              </w:rPr>
              <w:t>nepieciešams</w:t>
            </w:r>
            <w:r w:rsidR="009547FE" w:rsidRPr="009547FE">
              <w:rPr>
                <w:rFonts w:eastAsiaTheme="minorHAnsi"/>
                <w:sz w:val="20"/>
                <w:szCs w:val="20"/>
              </w:rPr>
              <w:t>, izņemot sabiedrības līdzdalības sadaļu, kurā tiesību akta projekta izstrādātājam būs jāsniedz pamatojums atteikumam iesaistīt sabiedrību</w:t>
            </w:r>
            <w:r w:rsidR="00AC748F">
              <w:rPr>
                <w:rFonts w:eastAsiaTheme="minorHAnsi"/>
                <w:sz w:val="20"/>
                <w:szCs w:val="20"/>
              </w:rPr>
              <w:t>. Gadījumā, ja cita iestāde vai sabiedrības pārstāvis uzskat</w:t>
            </w:r>
            <w:r w:rsidR="00A22EC2">
              <w:rPr>
                <w:rFonts w:eastAsiaTheme="minorHAnsi"/>
                <w:sz w:val="20"/>
                <w:szCs w:val="20"/>
              </w:rPr>
              <w:t>īs, ka projekts attiecīgo jomu tomēr ietekmē,</w:t>
            </w:r>
            <w:r w:rsidR="00F808E0">
              <w:rPr>
                <w:rFonts w:eastAsiaTheme="minorHAnsi"/>
                <w:sz w:val="20"/>
                <w:szCs w:val="20"/>
              </w:rPr>
              <w:t xml:space="preserve"> </w:t>
            </w:r>
            <w:r w:rsidR="00A22EC2">
              <w:rPr>
                <w:rFonts w:eastAsiaTheme="minorHAnsi"/>
                <w:sz w:val="20"/>
                <w:szCs w:val="20"/>
              </w:rPr>
              <w:t xml:space="preserve"> tas var </w:t>
            </w:r>
            <w:r w:rsidR="00DE1975">
              <w:rPr>
                <w:rFonts w:eastAsiaTheme="minorHAnsi"/>
                <w:sz w:val="20"/>
                <w:szCs w:val="20"/>
              </w:rPr>
              <w:lastRenderedPageBreak/>
              <w:t>izteikt</w:t>
            </w:r>
            <w:r w:rsidR="00A22EC2">
              <w:rPr>
                <w:rFonts w:eastAsiaTheme="minorHAnsi"/>
                <w:sz w:val="20"/>
                <w:szCs w:val="20"/>
              </w:rPr>
              <w:t xml:space="preserve"> iebildumu, un projekta autoram pamatojums būs jāsniedz.</w:t>
            </w:r>
            <w:r w:rsidR="00DE1975">
              <w:rPr>
                <w:rFonts w:eastAsiaTheme="minorHAnsi"/>
                <w:sz w:val="20"/>
                <w:szCs w:val="20"/>
              </w:rPr>
              <w:t>”</w:t>
            </w:r>
            <w:r w:rsidR="00A22EC2">
              <w:rPr>
                <w:rFonts w:eastAsiaTheme="minorHAnsi"/>
                <w:sz w:val="20"/>
                <w:szCs w:val="20"/>
              </w:rPr>
              <w:t xml:space="preserve"> </w:t>
            </w:r>
          </w:p>
          <w:p w14:paraId="0DDB189A" w14:textId="77777777" w:rsidR="00890F43" w:rsidRDefault="00890F43" w:rsidP="00DC5A4A">
            <w:pPr>
              <w:jc w:val="both"/>
              <w:rPr>
                <w:sz w:val="20"/>
                <w:szCs w:val="20"/>
              </w:rPr>
            </w:pPr>
          </w:p>
          <w:p w14:paraId="0AD4672F" w14:textId="15C86C2A" w:rsidR="00F04B1B" w:rsidRDefault="00697E9F" w:rsidP="00697E9F">
            <w:pPr>
              <w:pStyle w:val="ListParagraph"/>
              <w:tabs>
                <w:tab w:val="left" w:pos="1134"/>
              </w:tabs>
              <w:spacing w:after="0" w:line="240" w:lineRule="auto"/>
              <w:ind w:left="0"/>
              <w:jc w:val="both"/>
              <w:outlineLvl w:val="0"/>
              <w:rPr>
                <w:rFonts w:ascii="Times New Roman" w:eastAsiaTheme="minorHAnsi" w:hAnsi="Times New Roman"/>
                <w:sz w:val="20"/>
                <w:szCs w:val="20"/>
              </w:rPr>
            </w:pPr>
            <w:r w:rsidRPr="00697E9F">
              <w:rPr>
                <w:rFonts w:ascii="Times New Roman" w:eastAsiaTheme="minorHAnsi" w:hAnsi="Times New Roman"/>
                <w:sz w:val="20"/>
                <w:szCs w:val="20"/>
              </w:rPr>
              <w:t>Anotācijas I sadaļas 2.punkt</w:t>
            </w:r>
            <w:r w:rsidR="00F04B1B">
              <w:rPr>
                <w:rFonts w:ascii="Times New Roman" w:eastAsiaTheme="minorHAnsi" w:hAnsi="Times New Roman"/>
                <w:sz w:val="20"/>
                <w:szCs w:val="20"/>
              </w:rPr>
              <w:t>s precizēts un papildināts ar tekstu</w:t>
            </w:r>
            <w:r w:rsidRPr="00697E9F">
              <w:rPr>
                <w:rFonts w:ascii="Times New Roman" w:eastAsiaTheme="minorHAnsi" w:hAnsi="Times New Roman"/>
                <w:sz w:val="20"/>
                <w:szCs w:val="20"/>
              </w:rPr>
              <w:t xml:space="preserve">: </w:t>
            </w:r>
          </w:p>
          <w:p w14:paraId="36B4E5E3" w14:textId="0387AA21" w:rsidR="00697E9F" w:rsidRPr="00697E9F" w:rsidRDefault="00697E9F" w:rsidP="00697E9F">
            <w:pPr>
              <w:pStyle w:val="ListParagraph"/>
              <w:tabs>
                <w:tab w:val="left" w:pos="1134"/>
              </w:tabs>
              <w:spacing w:after="0" w:line="240" w:lineRule="auto"/>
              <w:ind w:left="0"/>
              <w:jc w:val="both"/>
              <w:outlineLvl w:val="0"/>
              <w:rPr>
                <w:rFonts w:ascii="Times New Roman" w:eastAsiaTheme="minorHAnsi" w:hAnsi="Times New Roman"/>
                <w:sz w:val="20"/>
                <w:szCs w:val="20"/>
              </w:rPr>
            </w:pPr>
            <w:r w:rsidRPr="00697E9F">
              <w:rPr>
                <w:rFonts w:ascii="Times New Roman" w:eastAsiaTheme="minorHAnsi" w:hAnsi="Times New Roman"/>
                <w:sz w:val="20"/>
                <w:szCs w:val="20"/>
              </w:rPr>
              <w:t>“</w:t>
            </w:r>
            <w:r w:rsidR="009547FE" w:rsidRPr="009547FE">
              <w:rPr>
                <w:rFonts w:ascii="Times New Roman" w:hAnsi="Times New Roman"/>
                <w:sz w:val="20"/>
                <w:szCs w:val="20"/>
                <w:lang w:eastAsia="lv-LV"/>
              </w:rPr>
              <w:t xml:space="preserve">ievērojot ministriju sniegtos priekšlikumus instrukcijas Nr. 19 pilnveidošanai, noteikumu projektā tiek iekļauts pienākums vērtēt tiesību akta projekta ietekmi uz šādiem aspektiem: dzimumu līdztiesību, profesiju reglamentāciju, </w:t>
            </w:r>
            <w:r w:rsidR="009547FE" w:rsidRPr="009547FE">
              <w:rPr>
                <w:rFonts w:ascii="Times New Roman" w:hAnsi="Times New Roman"/>
                <w:sz w:val="20"/>
                <w:szCs w:val="20"/>
                <w:u w:val="single"/>
                <w:lang w:eastAsia="lv-LV"/>
              </w:rPr>
              <w:t>informācijas sabiedrības politikas īstenošanu</w:t>
            </w:r>
            <w:r w:rsidR="009547FE" w:rsidRPr="009547FE">
              <w:rPr>
                <w:rFonts w:ascii="Times New Roman" w:hAnsi="Times New Roman"/>
                <w:sz w:val="20"/>
                <w:szCs w:val="20"/>
                <w:lang w:eastAsia="lv-LV"/>
              </w:rPr>
              <w:t xml:space="preserve">, diasporu,  </w:t>
            </w:r>
            <w:proofErr w:type="spellStart"/>
            <w:r w:rsidR="009547FE" w:rsidRPr="009547FE">
              <w:rPr>
                <w:rFonts w:ascii="Times New Roman" w:hAnsi="Times New Roman"/>
                <w:sz w:val="20"/>
                <w:szCs w:val="20"/>
                <w:lang w:eastAsia="lv-LV"/>
              </w:rPr>
              <w:t>klimatneitralitāti</w:t>
            </w:r>
            <w:proofErr w:type="spellEnd"/>
            <w:r w:rsidR="009547FE" w:rsidRPr="009547FE">
              <w:rPr>
                <w:rFonts w:ascii="Times New Roman" w:hAnsi="Times New Roman"/>
                <w:sz w:val="20"/>
                <w:szCs w:val="20"/>
                <w:lang w:eastAsia="lv-LV"/>
              </w:rPr>
              <w:t>, datu aizsardzību un personu ar invaliditāti vienlīdzīgām iespējām un tiesībām</w:t>
            </w:r>
            <w:r w:rsidR="009547FE" w:rsidRPr="009547FE">
              <w:rPr>
                <w:rFonts w:ascii="Times New Roman" w:hAnsi="Times New Roman"/>
                <w:bCs/>
                <w:sz w:val="20"/>
                <w:szCs w:val="20"/>
                <w:u w:val="single"/>
                <w:lang w:eastAsia="lv-LV"/>
              </w:rPr>
              <w:t xml:space="preserve"> </w:t>
            </w:r>
            <w:r w:rsidR="009547FE" w:rsidRPr="009547FE">
              <w:rPr>
                <w:rFonts w:ascii="Times New Roman" w:hAnsi="Times New Roman"/>
                <w:sz w:val="20"/>
                <w:szCs w:val="20"/>
                <w:lang w:eastAsia="lv-LV"/>
              </w:rPr>
              <w:t>(noteikumu projekta 9.9., 9.11., 9.12., 9.13., 9.14., 9.21., 9.24. apakšpunkts</w:t>
            </w:r>
            <w:r w:rsidRPr="00697E9F">
              <w:rPr>
                <w:rFonts w:ascii="Times New Roman" w:hAnsi="Times New Roman"/>
                <w:sz w:val="20"/>
                <w:szCs w:val="20"/>
                <w:lang w:eastAsia="lv-LV"/>
              </w:rPr>
              <w:t>).”</w:t>
            </w:r>
            <w:r w:rsidR="005810D4">
              <w:rPr>
                <w:rFonts w:ascii="Times New Roman" w:hAnsi="Times New Roman"/>
                <w:sz w:val="20"/>
                <w:szCs w:val="20"/>
                <w:lang w:eastAsia="lv-LV"/>
              </w:rPr>
              <w:t>.</w:t>
            </w:r>
          </w:p>
          <w:p w14:paraId="54E4003E" w14:textId="77777777" w:rsidR="00697E9F" w:rsidRDefault="00697E9F" w:rsidP="00697E9F">
            <w:pPr>
              <w:pStyle w:val="ListParagraph"/>
              <w:tabs>
                <w:tab w:val="left" w:pos="1134"/>
              </w:tabs>
              <w:spacing w:after="0" w:line="240" w:lineRule="auto"/>
              <w:ind w:left="0"/>
              <w:jc w:val="both"/>
              <w:outlineLvl w:val="0"/>
              <w:rPr>
                <w:rFonts w:ascii="Times New Roman" w:eastAsiaTheme="minorHAnsi" w:hAnsi="Times New Roman"/>
                <w:sz w:val="20"/>
                <w:szCs w:val="20"/>
              </w:rPr>
            </w:pPr>
          </w:p>
          <w:p w14:paraId="33CA39EE" w14:textId="612ADF78" w:rsidR="00C902E6" w:rsidRDefault="00697E9F" w:rsidP="00697E9F">
            <w:pPr>
              <w:pStyle w:val="ListParagraph"/>
              <w:tabs>
                <w:tab w:val="left" w:pos="1134"/>
              </w:tabs>
              <w:spacing w:after="0" w:line="240" w:lineRule="auto"/>
              <w:ind w:left="0"/>
              <w:jc w:val="both"/>
              <w:outlineLvl w:val="0"/>
              <w:rPr>
                <w:rFonts w:ascii="Times New Roman" w:eastAsiaTheme="minorHAnsi" w:hAnsi="Times New Roman"/>
                <w:sz w:val="20"/>
                <w:szCs w:val="20"/>
              </w:rPr>
            </w:pPr>
            <w:r>
              <w:rPr>
                <w:rFonts w:ascii="Times New Roman" w:eastAsiaTheme="minorHAnsi" w:hAnsi="Times New Roman"/>
                <w:sz w:val="20"/>
                <w:szCs w:val="20"/>
              </w:rPr>
              <w:t xml:space="preserve">Anotācijas I sadaļas 2.punkts papildināts ar tekstu: </w:t>
            </w:r>
          </w:p>
          <w:p w14:paraId="7ECC91A4" w14:textId="0E6E2D3D" w:rsidR="00697E9F" w:rsidRPr="0001319E" w:rsidRDefault="00697E9F" w:rsidP="00697E9F">
            <w:pPr>
              <w:pStyle w:val="ListParagraph"/>
              <w:tabs>
                <w:tab w:val="left" w:pos="1134"/>
              </w:tabs>
              <w:spacing w:after="0" w:line="240" w:lineRule="auto"/>
              <w:ind w:left="0"/>
              <w:jc w:val="both"/>
              <w:outlineLvl w:val="0"/>
              <w:rPr>
                <w:rFonts w:ascii="Times New Roman" w:eastAsiaTheme="minorHAnsi" w:hAnsi="Times New Roman"/>
                <w:sz w:val="20"/>
                <w:szCs w:val="20"/>
                <w:shd w:val="clear" w:color="auto" w:fill="FDFCFD"/>
              </w:rPr>
            </w:pPr>
            <w:r>
              <w:rPr>
                <w:rFonts w:ascii="Times New Roman" w:eastAsiaTheme="minorHAnsi" w:hAnsi="Times New Roman"/>
                <w:sz w:val="20"/>
                <w:szCs w:val="20"/>
              </w:rPr>
              <w:t>“N</w:t>
            </w:r>
            <w:r w:rsidRPr="0001319E">
              <w:rPr>
                <w:rFonts w:ascii="Times New Roman" w:eastAsiaTheme="minorHAnsi" w:hAnsi="Times New Roman"/>
                <w:sz w:val="20"/>
                <w:szCs w:val="20"/>
              </w:rPr>
              <w:t>ovērtējums par ietekmi uz datu aizsardzību vajadzīgs visos tajos gadījumos, kad tiesību akta projekts paredz apstrādāt fizisku personu personas datus publiskas iestādes uzdevuma izpildei, piemēram, tiesību akta projekts regulē personas datu apstrādi valsts informācijas</w:t>
            </w:r>
            <w:r w:rsidRPr="0001319E">
              <w:rPr>
                <w:rFonts w:ascii="Times New Roman" w:eastAsiaTheme="minorHAnsi" w:hAnsi="Times New Roman"/>
                <w:sz w:val="20"/>
                <w:szCs w:val="20"/>
                <w:shd w:val="clear" w:color="auto" w:fill="FDFCFD"/>
              </w:rPr>
              <w:t xml:space="preserve"> </w:t>
            </w:r>
            <w:r w:rsidRPr="0001319E">
              <w:rPr>
                <w:rFonts w:ascii="Times New Roman" w:eastAsiaTheme="minorHAnsi" w:hAnsi="Times New Roman"/>
                <w:sz w:val="20"/>
                <w:szCs w:val="20"/>
              </w:rPr>
              <w:t xml:space="preserve">sistēmā (īpaši attiecināms uz tiesību aktu projektiem, kas paredz jaunu informācijas sistēmu ieviešanu). Turpretī citos personas datu apstrādes gadījumos vērtējams, vai apstrādes veids var radīt augstu risku fizisku personu tiesībām un brīvībām. Atzīmējams, ka augstu risku fizisku personu tiesībām un brīvībām var radīt virkne apstrādes veidu – profilēšana, īpašo kategoriju personas datu apstrāde, datu apstrāde, kas attiecas uz sodāmību un pārkāpumiem, publiski pieejamu zonu uzraudzība u.c. </w:t>
            </w:r>
            <w:r>
              <w:rPr>
                <w:rFonts w:ascii="Times New Roman" w:eastAsiaTheme="minorHAnsi" w:hAnsi="Times New Roman"/>
                <w:sz w:val="20"/>
                <w:szCs w:val="20"/>
              </w:rPr>
              <w:t xml:space="preserve">Pienākums izriet no </w:t>
            </w:r>
            <w:r w:rsidRPr="0001319E">
              <w:rPr>
                <w:rFonts w:ascii="Times New Roman" w:eastAsiaTheme="minorHAnsi" w:hAnsi="Times New Roman"/>
                <w:sz w:val="20"/>
                <w:szCs w:val="20"/>
              </w:rPr>
              <w:t xml:space="preserve">Eiropas Parlamenta un Padomes 2016. gada 27. aprīļa Regulas (ES) 2016/679 par fizisku personu aizsardzību attiecībā uz personas datu apstrādi un šādu datu brīvu apriti un ar ko atceļ Direktīvu 95/46/EK </w:t>
            </w:r>
            <w:r w:rsidRPr="0001319E">
              <w:rPr>
                <w:rFonts w:ascii="Times New Roman" w:eastAsiaTheme="minorHAnsi" w:hAnsi="Times New Roman"/>
                <w:sz w:val="20"/>
                <w:szCs w:val="20"/>
              </w:rPr>
              <w:lastRenderedPageBreak/>
              <w:t>(Vis</w:t>
            </w:r>
            <w:r>
              <w:rPr>
                <w:rFonts w:ascii="Times New Roman" w:eastAsiaTheme="minorHAnsi" w:hAnsi="Times New Roman"/>
                <w:sz w:val="20"/>
                <w:szCs w:val="20"/>
              </w:rPr>
              <w:t>pārīgā datu aizsardzības regula</w:t>
            </w:r>
            <w:r w:rsidRPr="0001319E">
              <w:rPr>
                <w:rFonts w:ascii="Times New Roman" w:eastAsiaTheme="minorHAnsi" w:hAnsi="Times New Roman"/>
                <w:sz w:val="20"/>
                <w:szCs w:val="20"/>
              </w:rPr>
              <w:t>) 35. panta</w:t>
            </w:r>
            <w:r>
              <w:rPr>
                <w:rFonts w:ascii="Times New Roman" w:eastAsiaTheme="minorHAnsi" w:hAnsi="Times New Roman"/>
                <w:sz w:val="20"/>
                <w:szCs w:val="20"/>
              </w:rPr>
              <w:t xml:space="preserve">, </w:t>
            </w:r>
            <w:r w:rsidRPr="0001319E">
              <w:rPr>
                <w:rFonts w:ascii="Times New Roman" w:eastAsiaTheme="minorHAnsi" w:hAnsi="Times New Roman"/>
                <w:sz w:val="20"/>
                <w:szCs w:val="20"/>
              </w:rPr>
              <w:t>91. </w:t>
            </w:r>
            <w:r>
              <w:rPr>
                <w:rFonts w:ascii="Times New Roman" w:eastAsiaTheme="minorHAnsi" w:hAnsi="Times New Roman"/>
                <w:sz w:val="20"/>
                <w:szCs w:val="20"/>
              </w:rPr>
              <w:t>un 93.apsvēruma</w:t>
            </w:r>
            <w:r w:rsidRPr="0001319E">
              <w:rPr>
                <w:rFonts w:ascii="Times New Roman" w:eastAsiaTheme="minorHAnsi" w:hAnsi="Times New Roman"/>
                <w:sz w:val="20"/>
                <w:szCs w:val="20"/>
              </w:rPr>
              <w:t xml:space="preserve">. </w:t>
            </w:r>
            <w:r>
              <w:rPr>
                <w:rFonts w:ascii="Times New Roman" w:eastAsiaTheme="minorHAnsi" w:hAnsi="Times New Roman"/>
                <w:sz w:val="20"/>
                <w:szCs w:val="20"/>
              </w:rPr>
              <w:t>N</w:t>
            </w:r>
            <w:r w:rsidRPr="0001319E">
              <w:rPr>
                <w:rFonts w:ascii="Times New Roman" w:eastAsiaTheme="minorHAnsi" w:hAnsi="Times New Roman"/>
                <w:sz w:val="20"/>
                <w:szCs w:val="20"/>
              </w:rPr>
              <w:t>ovērtējumu par ietekmi uz datu aizsardzību nav nepieciešams iekļaut tiesību akta projekta anotācijā. Pietiek, ja anotācijā ir izdarīts ieraksts, kas apliecina, ka novērtējums par ietekmi uz datu aizsardzību ir veikts. Nepieciešamības gadījumā Datu valsts inspekcija ir tiesīga pieprasīt uzrādīt (iesniegt) attiecīgo novērtējumu par ietekmi uz datu aizsardzību.</w:t>
            </w:r>
            <w:r>
              <w:rPr>
                <w:rFonts w:ascii="Times New Roman" w:eastAsiaTheme="minorHAnsi" w:hAnsi="Times New Roman"/>
                <w:sz w:val="20"/>
                <w:szCs w:val="20"/>
              </w:rPr>
              <w:t>”</w:t>
            </w:r>
            <w:r w:rsidRPr="0001319E">
              <w:rPr>
                <w:rFonts w:ascii="Times New Roman" w:eastAsiaTheme="minorHAnsi" w:hAnsi="Times New Roman"/>
                <w:sz w:val="20"/>
                <w:szCs w:val="20"/>
              </w:rPr>
              <w:t xml:space="preserve"> </w:t>
            </w:r>
          </w:p>
          <w:p w14:paraId="08FC3DF0" w14:textId="77777777" w:rsidR="00697E9F" w:rsidRDefault="00697E9F" w:rsidP="00DC5A4A">
            <w:pPr>
              <w:jc w:val="both"/>
              <w:rPr>
                <w:sz w:val="20"/>
                <w:szCs w:val="20"/>
              </w:rPr>
            </w:pPr>
          </w:p>
          <w:p w14:paraId="13193823" w14:textId="5FC437BF" w:rsidR="00687379" w:rsidRDefault="00264E8B" w:rsidP="00DC5A4A">
            <w:pPr>
              <w:jc w:val="both"/>
              <w:rPr>
                <w:sz w:val="20"/>
                <w:szCs w:val="20"/>
              </w:rPr>
            </w:pPr>
            <w:r>
              <w:rPr>
                <w:sz w:val="20"/>
                <w:szCs w:val="20"/>
              </w:rPr>
              <w:t>Papildināts a</w:t>
            </w:r>
            <w:r w:rsidR="00D71447" w:rsidRPr="00D71447">
              <w:rPr>
                <w:sz w:val="20"/>
                <w:szCs w:val="20"/>
              </w:rPr>
              <w:t xml:space="preserve">notācijas IV. sadaļas 3. punkts: </w:t>
            </w:r>
          </w:p>
          <w:p w14:paraId="3270A255" w14:textId="72088B64" w:rsidR="00D71447" w:rsidRPr="00D71447" w:rsidRDefault="00D71447" w:rsidP="00DC5A4A">
            <w:pPr>
              <w:jc w:val="both"/>
              <w:rPr>
                <w:sz w:val="20"/>
                <w:szCs w:val="20"/>
              </w:rPr>
            </w:pPr>
            <w:r w:rsidRPr="00D71447">
              <w:rPr>
                <w:sz w:val="20"/>
                <w:szCs w:val="20"/>
              </w:rPr>
              <w:t xml:space="preserve">“Pienākums </w:t>
            </w:r>
            <w:r w:rsidR="00FE6E01">
              <w:rPr>
                <w:sz w:val="20"/>
                <w:szCs w:val="20"/>
              </w:rPr>
              <w:t>vērtēt</w:t>
            </w:r>
            <w:r w:rsidR="00FE6E01" w:rsidRPr="00D71447">
              <w:rPr>
                <w:sz w:val="20"/>
                <w:szCs w:val="20"/>
              </w:rPr>
              <w:t xml:space="preserve"> </w:t>
            </w:r>
            <w:r w:rsidRPr="00D71447">
              <w:rPr>
                <w:sz w:val="20"/>
                <w:szCs w:val="20"/>
              </w:rPr>
              <w:t xml:space="preserve">tiesību akta projekta </w:t>
            </w:r>
            <w:r w:rsidR="00FE6E01">
              <w:rPr>
                <w:sz w:val="20"/>
                <w:szCs w:val="20"/>
              </w:rPr>
              <w:t>ietekmi</w:t>
            </w:r>
            <w:r w:rsidR="00FE6E01" w:rsidRPr="00D71447">
              <w:rPr>
                <w:sz w:val="20"/>
                <w:szCs w:val="20"/>
              </w:rPr>
              <w:t xml:space="preserve"> </w:t>
            </w:r>
            <w:r w:rsidRPr="00D71447">
              <w:rPr>
                <w:sz w:val="20"/>
                <w:szCs w:val="20"/>
              </w:rPr>
              <w:t>uz dzimumu līdztiesību izriet no Labklājības ministrijas plāna projekta "Plāns sieviešu un vīriešu vienlīdzīgu tiesību un iespēju veicināšanai 2021.–2023. gadam" (izsludināts VSS 13.05.2021., prot. Nr. 18 26. §).”</w:t>
            </w:r>
          </w:p>
          <w:p w14:paraId="1CD2ED96" w14:textId="4673F8A3" w:rsidR="006271BA" w:rsidRPr="00480E08" w:rsidRDefault="006271BA" w:rsidP="00D059EC">
            <w:pPr>
              <w:jc w:val="both"/>
              <w:rPr>
                <w:sz w:val="20"/>
                <w:szCs w:val="20"/>
              </w:rPr>
            </w:pPr>
          </w:p>
        </w:tc>
      </w:tr>
      <w:tr w:rsidR="006271BA" w:rsidRPr="00ED0B5D" w14:paraId="0E339ED1" w14:textId="77777777" w:rsidTr="00FD7A6D">
        <w:tc>
          <w:tcPr>
            <w:tcW w:w="701" w:type="dxa"/>
            <w:tcBorders>
              <w:top w:val="single" w:sz="4" w:space="0" w:color="auto"/>
              <w:left w:val="single" w:sz="4" w:space="0" w:color="auto"/>
              <w:bottom w:val="single" w:sz="4" w:space="0" w:color="auto"/>
              <w:right w:val="single" w:sz="4" w:space="0" w:color="auto"/>
            </w:tcBorders>
          </w:tcPr>
          <w:p w14:paraId="5A2C7908" w14:textId="54EF7284"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6D037A6" w14:textId="7D18AC43" w:rsidR="00E36943" w:rsidRDefault="00E36943" w:rsidP="00855577">
            <w:pPr>
              <w:jc w:val="both"/>
              <w:rPr>
                <w:sz w:val="20"/>
                <w:szCs w:val="20"/>
              </w:rPr>
            </w:pPr>
            <w:r>
              <w:rPr>
                <w:sz w:val="20"/>
                <w:szCs w:val="20"/>
              </w:rPr>
              <w:t>Noteikumu projekta 19.punkts:</w:t>
            </w:r>
          </w:p>
          <w:p w14:paraId="05DF69BA" w14:textId="09837BFE" w:rsidR="000067C8" w:rsidRPr="000067C8" w:rsidRDefault="00855577" w:rsidP="00855577">
            <w:pPr>
              <w:jc w:val="both"/>
              <w:rPr>
                <w:sz w:val="20"/>
                <w:szCs w:val="20"/>
              </w:rPr>
            </w:pPr>
            <w:r>
              <w:rPr>
                <w:sz w:val="20"/>
                <w:szCs w:val="20"/>
              </w:rPr>
              <w:t>“</w:t>
            </w:r>
            <w:r w:rsidR="000067C8" w:rsidRPr="000067C8">
              <w:rPr>
                <w:sz w:val="20"/>
                <w:szCs w:val="20"/>
              </w:rPr>
              <w:t>19. Ja saistībā ar projektu nepieciešams izdarīt grozījumus arī citos hierarhiski tāda paša līmeņa projektos, ministrija var sagatavot apvienoto anotāciju vairākiem projektiem (izņemot likumprojektus), ja tiem ir vienāds pamatojums.</w:t>
            </w:r>
            <w:r>
              <w:rPr>
                <w:sz w:val="20"/>
                <w:szCs w:val="20"/>
              </w:rPr>
              <w:t>”.</w:t>
            </w:r>
          </w:p>
          <w:p w14:paraId="772C1D3E" w14:textId="77777777" w:rsidR="006271BA" w:rsidRPr="000067C8" w:rsidRDefault="006271BA" w:rsidP="00855577">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1DFBCBC" w14:textId="77777777" w:rsidR="00480E08" w:rsidRPr="00480E08" w:rsidRDefault="00480E08" w:rsidP="00480E08">
            <w:pPr>
              <w:tabs>
                <w:tab w:val="left" w:pos="1134"/>
              </w:tabs>
              <w:jc w:val="center"/>
              <w:rPr>
                <w:sz w:val="20"/>
                <w:szCs w:val="20"/>
              </w:rPr>
            </w:pPr>
            <w:r w:rsidRPr="00480E08">
              <w:rPr>
                <w:sz w:val="20"/>
                <w:szCs w:val="20"/>
              </w:rPr>
              <w:t>Tieslietu ministrija</w:t>
            </w:r>
          </w:p>
          <w:p w14:paraId="4F582CD2" w14:textId="72BCFFB4" w:rsidR="00480E08" w:rsidRPr="00480E08" w:rsidRDefault="00480E08" w:rsidP="00480E08">
            <w:pPr>
              <w:tabs>
                <w:tab w:val="left" w:pos="1134"/>
              </w:tabs>
              <w:jc w:val="center"/>
              <w:rPr>
                <w:sz w:val="20"/>
                <w:szCs w:val="20"/>
              </w:rPr>
            </w:pPr>
            <w:r w:rsidRPr="00480E08">
              <w:rPr>
                <w:sz w:val="20"/>
                <w:szCs w:val="20"/>
              </w:rPr>
              <w:t xml:space="preserve">(29.06. </w:t>
            </w:r>
            <w:r w:rsidR="008B20C2">
              <w:rPr>
                <w:sz w:val="20"/>
                <w:szCs w:val="20"/>
              </w:rPr>
              <w:t>iebild</w:t>
            </w:r>
            <w:r w:rsidRPr="00480E08">
              <w:rPr>
                <w:sz w:val="20"/>
                <w:szCs w:val="20"/>
              </w:rPr>
              <w:t>ums):</w:t>
            </w:r>
          </w:p>
          <w:p w14:paraId="7E34A718" w14:textId="141ACE5E" w:rsidR="006271BA" w:rsidRPr="00480E08" w:rsidRDefault="006271BA" w:rsidP="00480E08">
            <w:pPr>
              <w:widowControl w:val="0"/>
              <w:tabs>
                <w:tab w:val="left" w:pos="993"/>
              </w:tabs>
              <w:jc w:val="both"/>
              <w:rPr>
                <w:sz w:val="20"/>
                <w:szCs w:val="20"/>
              </w:rPr>
            </w:pPr>
            <w:r w:rsidRPr="00480E08">
              <w:rPr>
                <w:sz w:val="20"/>
                <w:szCs w:val="20"/>
              </w:rPr>
              <w:t xml:space="preserve">Noteikumu projekta </w:t>
            </w:r>
            <w:r w:rsidR="000067C8">
              <w:rPr>
                <w:sz w:val="20"/>
                <w:szCs w:val="20"/>
              </w:rPr>
              <w:t>1</w:t>
            </w:r>
            <w:r w:rsidRPr="00480E08">
              <w:rPr>
                <w:sz w:val="20"/>
                <w:szCs w:val="20"/>
              </w:rPr>
              <w:t xml:space="preserve">9. punkts </w:t>
            </w:r>
            <w:r w:rsidR="000067C8" w:rsidRPr="000067C8">
              <w:rPr>
                <w:i/>
                <w:sz w:val="20"/>
                <w:szCs w:val="20"/>
              </w:rPr>
              <w:t>(atzinumā kļūdaini bija minēts 9.punkts)</w:t>
            </w:r>
            <w:r w:rsidR="000067C8">
              <w:rPr>
                <w:sz w:val="20"/>
                <w:szCs w:val="20"/>
              </w:rPr>
              <w:t xml:space="preserve"> </w:t>
            </w:r>
            <w:r w:rsidRPr="00480E08">
              <w:rPr>
                <w:sz w:val="20"/>
                <w:szCs w:val="20"/>
              </w:rPr>
              <w:t>paredz, ja saistībā ar projektu nepieciešams izdarīt grozījumus arī citos hierarhiski tāda paša līmeņa projektos, ministrija var sagatavot apvienoto anotāciju vairākiem projektiem (</w:t>
            </w:r>
            <w:r w:rsidRPr="00480E08">
              <w:rPr>
                <w:sz w:val="20"/>
                <w:szCs w:val="20"/>
                <w:u w:val="single"/>
              </w:rPr>
              <w:t>izņemot likumprojektus</w:t>
            </w:r>
            <w:r w:rsidRPr="00480E08">
              <w:rPr>
                <w:sz w:val="20"/>
                <w:szCs w:val="20"/>
              </w:rPr>
              <w:t xml:space="preserve">), ja tiem ir vienāds pamatojums. </w:t>
            </w:r>
          </w:p>
          <w:p w14:paraId="44FB4DA9" w14:textId="77777777" w:rsidR="006271BA" w:rsidRPr="00480E08" w:rsidRDefault="006271BA" w:rsidP="00480E08">
            <w:pPr>
              <w:pStyle w:val="ListParagraph"/>
              <w:tabs>
                <w:tab w:val="left" w:pos="993"/>
              </w:tabs>
              <w:spacing w:after="0" w:line="240" w:lineRule="auto"/>
              <w:ind w:left="0" w:right="12"/>
              <w:jc w:val="both"/>
              <w:rPr>
                <w:rFonts w:ascii="Times New Roman" w:hAnsi="Times New Roman"/>
                <w:sz w:val="20"/>
                <w:szCs w:val="20"/>
                <w:shd w:val="clear" w:color="auto" w:fill="FFFFFF"/>
              </w:rPr>
            </w:pPr>
            <w:r w:rsidRPr="00480E08">
              <w:rPr>
                <w:rFonts w:ascii="Times New Roman" w:hAnsi="Times New Roman"/>
                <w:sz w:val="20"/>
                <w:szCs w:val="20"/>
              </w:rPr>
              <w:t xml:space="preserve">Atbilstoši </w:t>
            </w:r>
            <w:r w:rsidRPr="00480E08">
              <w:rPr>
                <w:rFonts w:ascii="Times New Roman" w:hAnsi="Times New Roman"/>
                <w:bCs/>
                <w:sz w:val="20"/>
                <w:szCs w:val="20"/>
                <w:lang w:eastAsia="lv-LV"/>
              </w:rPr>
              <w:t xml:space="preserve">MK noteikumu Nr. 108 3.2. apakšpunktam </w:t>
            </w:r>
            <w:r w:rsidRPr="00480E08">
              <w:rPr>
                <w:rFonts w:ascii="Times New Roman" w:hAnsi="Times New Roman"/>
                <w:sz w:val="20"/>
                <w:szCs w:val="20"/>
              </w:rPr>
              <w:t xml:space="preserve">normatīvā akta projektā neietver normas, kas dublē augstāka vai tāda paša spēka normatīvā akta tiesību normās ietverto normatīvo regulējumu. Vēršam </w:t>
            </w:r>
            <w:r w:rsidRPr="00480E08">
              <w:rPr>
                <w:rFonts w:ascii="Times New Roman" w:hAnsi="Times New Roman"/>
                <w:sz w:val="20"/>
                <w:szCs w:val="20"/>
              </w:rPr>
              <w:lastRenderedPageBreak/>
              <w:t xml:space="preserve">uzmanību, ka minētais regulējums dublē </w:t>
            </w:r>
            <w:r w:rsidRPr="00480E08">
              <w:rPr>
                <w:rFonts w:ascii="Times New Roman" w:hAnsi="Times New Roman"/>
                <w:sz w:val="20"/>
                <w:szCs w:val="20"/>
                <w:shd w:val="clear" w:color="auto" w:fill="FFFFFF"/>
              </w:rPr>
              <w:t>Ministru kabineta noteikumu projekta "Ministru kabineta kārtības rullis" (izsludināts 2021. gada 17. jūnija Valsts sekretāru sanāksmē (VSS-592)) 11. punktu. Turklāt tajā nav ietverts izņēmums attiecībā uz likumprojektiem.</w:t>
            </w:r>
          </w:p>
          <w:p w14:paraId="726ABE98" w14:textId="04BC664C" w:rsidR="006271BA" w:rsidRPr="00480E08" w:rsidRDefault="006271BA" w:rsidP="00480E08">
            <w:pPr>
              <w:pStyle w:val="ListParagraph"/>
              <w:tabs>
                <w:tab w:val="left" w:pos="993"/>
              </w:tabs>
              <w:spacing w:after="0" w:line="240" w:lineRule="auto"/>
              <w:ind w:left="0" w:right="12"/>
              <w:jc w:val="both"/>
              <w:rPr>
                <w:rFonts w:ascii="Times New Roman" w:hAnsi="Times New Roman"/>
                <w:bCs/>
                <w:sz w:val="20"/>
                <w:szCs w:val="20"/>
                <w:lang w:eastAsia="lv-LV"/>
              </w:rPr>
            </w:pPr>
            <w:r w:rsidRPr="00480E08">
              <w:rPr>
                <w:rFonts w:ascii="Times New Roman" w:hAnsi="Times New Roman"/>
                <w:sz w:val="20"/>
                <w:szCs w:val="20"/>
                <w:shd w:val="clear" w:color="auto" w:fill="FFFFFF"/>
              </w:rPr>
              <w:t>Lūdzam saskaņot abos Ministru kabineta noteikumos ietverto regulējumu, pēc iespējas to nesadrumstalojot, nodrošinot, ka viss tiesiskais regulējums par anotāciju aizpildīšanu ir vienuviet.</w:t>
            </w:r>
          </w:p>
        </w:tc>
        <w:tc>
          <w:tcPr>
            <w:tcW w:w="2551" w:type="dxa"/>
            <w:tcBorders>
              <w:top w:val="single" w:sz="4" w:space="0" w:color="auto"/>
              <w:left w:val="single" w:sz="4" w:space="0" w:color="auto"/>
              <w:bottom w:val="single" w:sz="4" w:space="0" w:color="auto"/>
              <w:right w:val="single" w:sz="4" w:space="0" w:color="auto"/>
            </w:tcBorders>
          </w:tcPr>
          <w:p w14:paraId="041EBCCA" w14:textId="31D68142" w:rsidR="006271BA" w:rsidRPr="00480E08" w:rsidRDefault="00000E0B" w:rsidP="00F30DE3">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53F62F74" w14:textId="7E1BA981" w:rsidR="00000E0B" w:rsidRPr="00000E0B" w:rsidRDefault="00000E0B" w:rsidP="00000E0B">
            <w:pPr>
              <w:jc w:val="both"/>
              <w:rPr>
                <w:sz w:val="20"/>
                <w:szCs w:val="20"/>
              </w:rPr>
            </w:pPr>
            <w:r w:rsidRPr="00000E0B">
              <w:rPr>
                <w:sz w:val="20"/>
                <w:szCs w:val="20"/>
              </w:rPr>
              <w:t>Noteikumu projekta 19.punkts</w:t>
            </w:r>
            <w:r w:rsidR="006571AE">
              <w:rPr>
                <w:sz w:val="20"/>
                <w:szCs w:val="20"/>
              </w:rPr>
              <w:t xml:space="preserve"> </w:t>
            </w:r>
            <w:r w:rsidR="006571AE" w:rsidRPr="00C22223">
              <w:rPr>
                <w:bCs/>
                <w:sz w:val="20"/>
                <w:szCs w:val="20"/>
              </w:rPr>
              <w:t>tika dzēsts</w:t>
            </w:r>
            <w:r w:rsidR="00C22223" w:rsidRPr="00C22223">
              <w:rPr>
                <w:bCs/>
                <w:sz w:val="20"/>
                <w:szCs w:val="20"/>
              </w:rPr>
              <w:t xml:space="preserve"> un </w:t>
            </w:r>
            <w:r w:rsidR="008B0F83">
              <w:rPr>
                <w:bCs/>
                <w:sz w:val="20"/>
                <w:szCs w:val="20"/>
              </w:rPr>
              <w:t>saglabāts</w:t>
            </w:r>
            <w:r w:rsidR="00C22223" w:rsidRPr="00C22223">
              <w:rPr>
                <w:bCs/>
                <w:sz w:val="20"/>
                <w:szCs w:val="20"/>
              </w:rPr>
              <w:t xml:space="preserve"> precizētajā </w:t>
            </w:r>
            <w:r w:rsidR="00C22223" w:rsidRPr="00C22223">
              <w:rPr>
                <w:bCs/>
                <w:sz w:val="20"/>
                <w:szCs w:val="20"/>
                <w:u w:val="single"/>
              </w:rPr>
              <w:t>Ministru kabineta noteikumu projektā “Ministru kabineta kārtības rullis” (VSS-592).</w:t>
            </w:r>
          </w:p>
          <w:p w14:paraId="2A3D56B1" w14:textId="2C79B3DF" w:rsidR="006271BA" w:rsidRPr="00480E08" w:rsidRDefault="00000E0B" w:rsidP="00000E0B">
            <w:pPr>
              <w:jc w:val="both"/>
              <w:rPr>
                <w:sz w:val="20"/>
                <w:szCs w:val="20"/>
              </w:rPr>
            </w:pPr>
            <w:r>
              <w:rPr>
                <w:sz w:val="20"/>
                <w:szCs w:val="20"/>
              </w:rPr>
              <w:t xml:space="preserve"> </w:t>
            </w:r>
          </w:p>
        </w:tc>
      </w:tr>
      <w:tr w:rsidR="006271BA" w:rsidRPr="00ED0B5D" w14:paraId="3DEF080F" w14:textId="77777777" w:rsidTr="00FD7A6D">
        <w:tc>
          <w:tcPr>
            <w:tcW w:w="701" w:type="dxa"/>
            <w:tcBorders>
              <w:top w:val="single" w:sz="4" w:space="0" w:color="auto"/>
              <w:left w:val="single" w:sz="4" w:space="0" w:color="auto"/>
              <w:bottom w:val="single" w:sz="4" w:space="0" w:color="auto"/>
              <w:right w:val="single" w:sz="4" w:space="0" w:color="auto"/>
            </w:tcBorders>
          </w:tcPr>
          <w:p w14:paraId="7E281D51" w14:textId="77777777"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5D29A59" w14:textId="3D6F9180" w:rsidR="00DF4D54" w:rsidRDefault="00DF4D54" w:rsidP="006B366C">
            <w:pPr>
              <w:jc w:val="both"/>
              <w:rPr>
                <w:sz w:val="20"/>
                <w:szCs w:val="20"/>
              </w:rPr>
            </w:pPr>
            <w:r>
              <w:rPr>
                <w:sz w:val="20"/>
                <w:szCs w:val="20"/>
              </w:rPr>
              <w:t xml:space="preserve">Noteikumu projekta </w:t>
            </w:r>
            <w:r w:rsidR="006B366C">
              <w:rPr>
                <w:sz w:val="20"/>
                <w:szCs w:val="20"/>
              </w:rPr>
              <w:t>12.punkts:</w:t>
            </w:r>
          </w:p>
          <w:p w14:paraId="3ECA09EF" w14:textId="6916F027" w:rsidR="000067C8" w:rsidRPr="000067C8" w:rsidRDefault="006B366C" w:rsidP="006B366C">
            <w:pPr>
              <w:jc w:val="both"/>
              <w:rPr>
                <w:sz w:val="20"/>
                <w:szCs w:val="20"/>
              </w:rPr>
            </w:pPr>
            <w:r>
              <w:rPr>
                <w:sz w:val="20"/>
                <w:szCs w:val="20"/>
              </w:rPr>
              <w:t>“</w:t>
            </w:r>
            <w:r w:rsidR="000067C8" w:rsidRPr="000067C8">
              <w:rPr>
                <w:sz w:val="20"/>
                <w:szCs w:val="20"/>
              </w:rPr>
              <w:t>12. Anotācijai ir šādas sadaļas:</w:t>
            </w:r>
          </w:p>
          <w:p w14:paraId="67EBFC19" w14:textId="6BD5A319" w:rsidR="000067C8" w:rsidRPr="000067C8" w:rsidRDefault="000067C8" w:rsidP="006B366C">
            <w:pPr>
              <w:jc w:val="both"/>
              <w:rPr>
                <w:sz w:val="20"/>
                <w:szCs w:val="20"/>
              </w:rPr>
            </w:pPr>
            <w:r w:rsidRPr="000067C8">
              <w:rPr>
                <w:sz w:val="20"/>
                <w:szCs w:val="20"/>
              </w:rPr>
              <w:t>12.1. projekta izstrādes nepieciešamība;</w:t>
            </w:r>
          </w:p>
          <w:p w14:paraId="633348F6" w14:textId="7DDEE798" w:rsidR="000067C8" w:rsidRPr="000067C8" w:rsidRDefault="000067C8" w:rsidP="006B366C">
            <w:pPr>
              <w:jc w:val="both"/>
              <w:rPr>
                <w:sz w:val="20"/>
                <w:szCs w:val="20"/>
              </w:rPr>
            </w:pPr>
            <w:r w:rsidRPr="000067C8">
              <w:rPr>
                <w:sz w:val="20"/>
                <w:szCs w:val="20"/>
              </w:rPr>
              <w:t>12.2. projekta mērķgrupas, ietekme uz tautsaimniecības attīstību un administratīvo slogu, tai skaitā administratīvo izmaksu monetārs novērtējums un atbilstības izmaksu monetārs novērtējums;</w:t>
            </w:r>
          </w:p>
          <w:p w14:paraId="4182E533" w14:textId="6B67B99D" w:rsidR="000067C8" w:rsidRPr="000067C8" w:rsidRDefault="000067C8" w:rsidP="006B366C">
            <w:pPr>
              <w:jc w:val="both"/>
              <w:rPr>
                <w:sz w:val="20"/>
                <w:szCs w:val="20"/>
              </w:rPr>
            </w:pPr>
            <w:r w:rsidRPr="000067C8">
              <w:rPr>
                <w:sz w:val="20"/>
                <w:szCs w:val="20"/>
              </w:rPr>
              <w:t>12.3. projekta ietekme uz valsts budžetu un pašvaldību budžetiem;</w:t>
            </w:r>
          </w:p>
          <w:p w14:paraId="559FBB94" w14:textId="05489E92" w:rsidR="000067C8" w:rsidRPr="000067C8" w:rsidRDefault="000067C8" w:rsidP="006B366C">
            <w:pPr>
              <w:jc w:val="both"/>
              <w:rPr>
                <w:sz w:val="20"/>
                <w:szCs w:val="20"/>
              </w:rPr>
            </w:pPr>
            <w:r w:rsidRPr="000067C8">
              <w:rPr>
                <w:sz w:val="20"/>
                <w:szCs w:val="20"/>
              </w:rPr>
              <w:t>12.4. projekta ietekme uz spēkā esošo tiesību normu sistēmu;</w:t>
            </w:r>
          </w:p>
          <w:p w14:paraId="6BEC05BD" w14:textId="4DF7F51F" w:rsidR="000067C8" w:rsidRPr="000067C8" w:rsidRDefault="000067C8" w:rsidP="006B366C">
            <w:pPr>
              <w:jc w:val="both"/>
              <w:rPr>
                <w:sz w:val="20"/>
                <w:szCs w:val="20"/>
              </w:rPr>
            </w:pPr>
            <w:r w:rsidRPr="000067C8">
              <w:rPr>
                <w:sz w:val="20"/>
                <w:szCs w:val="20"/>
              </w:rPr>
              <w:t>12.5. projekta atbilstība Latvijas Republikas starptautiskajām saistībām;</w:t>
            </w:r>
          </w:p>
          <w:p w14:paraId="58A50FDB" w14:textId="3C8374F0" w:rsidR="000067C8" w:rsidRPr="000067C8" w:rsidRDefault="000067C8" w:rsidP="006B366C">
            <w:pPr>
              <w:jc w:val="both"/>
              <w:rPr>
                <w:sz w:val="20"/>
                <w:szCs w:val="20"/>
              </w:rPr>
            </w:pPr>
            <w:r w:rsidRPr="000067C8">
              <w:rPr>
                <w:sz w:val="20"/>
                <w:szCs w:val="20"/>
              </w:rPr>
              <w:t>12.6. projekta izstrādē iesaistītās institūcijas un sabiedrības līdzdalība;</w:t>
            </w:r>
          </w:p>
          <w:p w14:paraId="4F5E297D" w14:textId="1A29EA64" w:rsidR="000067C8" w:rsidRPr="000067C8" w:rsidRDefault="000067C8" w:rsidP="006B366C">
            <w:pPr>
              <w:jc w:val="both"/>
              <w:rPr>
                <w:sz w:val="20"/>
                <w:szCs w:val="20"/>
              </w:rPr>
            </w:pPr>
            <w:r w:rsidRPr="000067C8">
              <w:rPr>
                <w:sz w:val="20"/>
                <w:szCs w:val="20"/>
              </w:rPr>
              <w:t>12.7. projekta izpildes nodrošināšana un tās ietekme uz institūcijām;</w:t>
            </w:r>
          </w:p>
          <w:p w14:paraId="63F9B10C" w14:textId="5511B194" w:rsidR="006271BA" w:rsidRPr="000067C8" w:rsidRDefault="000067C8" w:rsidP="006B366C">
            <w:pPr>
              <w:jc w:val="both"/>
              <w:rPr>
                <w:sz w:val="20"/>
                <w:szCs w:val="20"/>
              </w:rPr>
            </w:pPr>
            <w:r w:rsidRPr="000067C8">
              <w:rPr>
                <w:sz w:val="20"/>
                <w:szCs w:val="20"/>
              </w:rPr>
              <w:t>12.8. horizontālo ietekmju saraksts.</w:t>
            </w:r>
            <w:r w:rsidR="006B366C">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16E2639E" w14:textId="77777777" w:rsidR="00480E08" w:rsidRPr="00480E08" w:rsidRDefault="00480E08" w:rsidP="00480E08">
            <w:pPr>
              <w:tabs>
                <w:tab w:val="left" w:pos="1134"/>
              </w:tabs>
              <w:jc w:val="center"/>
              <w:rPr>
                <w:sz w:val="20"/>
                <w:szCs w:val="20"/>
              </w:rPr>
            </w:pPr>
            <w:r w:rsidRPr="00480E08">
              <w:rPr>
                <w:sz w:val="20"/>
                <w:szCs w:val="20"/>
              </w:rPr>
              <w:t>Tieslietu ministrija</w:t>
            </w:r>
          </w:p>
          <w:p w14:paraId="06146584" w14:textId="0BCD5255" w:rsidR="00480E08" w:rsidRPr="00480E08" w:rsidRDefault="00480E08" w:rsidP="00480E08">
            <w:pPr>
              <w:tabs>
                <w:tab w:val="left" w:pos="1134"/>
              </w:tabs>
              <w:jc w:val="center"/>
              <w:rPr>
                <w:sz w:val="20"/>
                <w:szCs w:val="20"/>
              </w:rPr>
            </w:pPr>
            <w:r w:rsidRPr="00480E08">
              <w:rPr>
                <w:sz w:val="20"/>
                <w:szCs w:val="20"/>
              </w:rPr>
              <w:t xml:space="preserve">(29.06. </w:t>
            </w:r>
            <w:r w:rsidR="008B20C2">
              <w:rPr>
                <w:sz w:val="20"/>
                <w:szCs w:val="20"/>
              </w:rPr>
              <w:t>iebild</w:t>
            </w:r>
            <w:r w:rsidRPr="00480E08">
              <w:rPr>
                <w:sz w:val="20"/>
                <w:szCs w:val="20"/>
              </w:rPr>
              <w:t>ums):</w:t>
            </w:r>
          </w:p>
          <w:p w14:paraId="7E44648A" w14:textId="77777777" w:rsidR="006271BA" w:rsidRPr="00480E08" w:rsidRDefault="006271BA" w:rsidP="00480E08">
            <w:pPr>
              <w:widowControl w:val="0"/>
              <w:tabs>
                <w:tab w:val="left" w:pos="1134"/>
              </w:tabs>
              <w:jc w:val="both"/>
              <w:outlineLvl w:val="0"/>
              <w:rPr>
                <w:bCs/>
                <w:sz w:val="20"/>
                <w:szCs w:val="20"/>
                <w:lang w:eastAsia="zh-CN"/>
              </w:rPr>
            </w:pPr>
            <w:r w:rsidRPr="00480E08">
              <w:rPr>
                <w:bCs/>
                <w:sz w:val="20"/>
                <w:szCs w:val="20"/>
                <w:lang w:eastAsia="zh-CN"/>
              </w:rPr>
              <w:t xml:space="preserve">Lūdzam izvērtēt nepieciešamību noteikumu projekta 12.2. apakšpunktā terminu "mērķgrupa" aizstāt ar terminu "ietekmējamā sabiedrības grupa", jo mēdz būt gadījumi, kad </w:t>
            </w:r>
            <w:r w:rsidRPr="00480E08">
              <w:rPr>
                <w:sz w:val="20"/>
                <w:szCs w:val="20"/>
              </w:rPr>
              <w:t>projektam nav mērķis ietekmēt kādu sabiedrības grupu, bet tomēr projekts atstāj uz to ietekmi. Šādos gadījumos projekta autoram dažkārt to grūtāk ir uztvert kā mērķgrupu.</w:t>
            </w:r>
          </w:p>
          <w:p w14:paraId="7D0A06AD" w14:textId="4FE30D03" w:rsidR="006271BA" w:rsidRPr="00480E08" w:rsidRDefault="006271BA" w:rsidP="00480E08">
            <w:pPr>
              <w:pStyle w:val="ListParagraph"/>
              <w:tabs>
                <w:tab w:val="left" w:pos="1134"/>
              </w:tabs>
              <w:spacing w:after="0" w:line="240" w:lineRule="auto"/>
              <w:ind w:left="0"/>
              <w:jc w:val="both"/>
              <w:outlineLvl w:val="0"/>
              <w:rPr>
                <w:rFonts w:ascii="Times New Roman" w:hAnsi="Times New Roman"/>
                <w:bCs/>
                <w:sz w:val="20"/>
                <w:szCs w:val="20"/>
                <w:lang w:eastAsia="zh-CN"/>
              </w:rPr>
            </w:pPr>
            <w:r w:rsidRPr="00480E08">
              <w:rPr>
                <w:rFonts w:ascii="Times New Roman" w:hAnsi="Times New Roman"/>
                <w:sz w:val="20"/>
                <w:szCs w:val="20"/>
              </w:rPr>
              <w:t>Tāpat lūdzam papildināt šo punktu, nosakot, ka jānorāda ne tikai ietekmētās sabiedrības grupas, bet arī jānorāda, kādu ietekmi uz šīm grupām projekts atstās, jo bieži vien ietekmētās grupas anotācijā tiek norādītas, bet, kādu ietekmi projekts uz tām radīs, no anotācijas nav saprotams.</w:t>
            </w:r>
          </w:p>
        </w:tc>
        <w:tc>
          <w:tcPr>
            <w:tcW w:w="2551" w:type="dxa"/>
            <w:tcBorders>
              <w:top w:val="single" w:sz="4" w:space="0" w:color="auto"/>
              <w:left w:val="single" w:sz="4" w:space="0" w:color="auto"/>
              <w:bottom w:val="single" w:sz="4" w:space="0" w:color="auto"/>
              <w:right w:val="single" w:sz="4" w:space="0" w:color="auto"/>
            </w:tcBorders>
          </w:tcPr>
          <w:p w14:paraId="027DB621" w14:textId="761F3626" w:rsidR="000E114E" w:rsidRDefault="004E0BA5" w:rsidP="000E114E">
            <w:pPr>
              <w:jc w:val="center"/>
              <w:rPr>
                <w:sz w:val="20"/>
                <w:szCs w:val="20"/>
              </w:rPr>
            </w:pPr>
            <w:r>
              <w:rPr>
                <w:sz w:val="20"/>
                <w:szCs w:val="20"/>
              </w:rPr>
              <w:t>Ņ</w:t>
            </w:r>
            <w:r w:rsidR="008E403B">
              <w:rPr>
                <w:sz w:val="20"/>
                <w:szCs w:val="20"/>
              </w:rPr>
              <w:t>emts vērā</w:t>
            </w:r>
          </w:p>
          <w:p w14:paraId="1CCCC145" w14:textId="77777777" w:rsidR="000E114E" w:rsidRDefault="000E114E" w:rsidP="000E114E">
            <w:pPr>
              <w:jc w:val="both"/>
              <w:rPr>
                <w:sz w:val="20"/>
                <w:szCs w:val="20"/>
              </w:rPr>
            </w:pPr>
          </w:p>
          <w:p w14:paraId="397DA5BF" w14:textId="2BC0C184" w:rsidR="000E114E" w:rsidRDefault="000E114E" w:rsidP="000E114E">
            <w:pPr>
              <w:jc w:val="both"/>
              <w:rPr>
                <w:sz w:val="20"/>
                <w:szCs w:val="20"/>
              </w:rPr>
            </w:pPr>
            <w:r>
              <w:rPr>
                <w:sz w:val="20"/>
                <w:szCs w:val="20"/>
              </w:rPr>
              <w:t xml:space="preserve">Tiesību akta portālā sadaļas </w:t>
            </w:r>
            <w:r w:rsidRPr="005B73E4">
              <w:rPr>
                <w:rFonts w:ascii="RobustaTLPro" w:hAnsi="RobustaTLPro"/>
                <w:bCs/>
                <w:i/>
                <w:sz w:val="20"/>
                <w:szCs w:val="20"/>
                <w:shd w:val="clear" w:color="auto" w:fill="FFFFFF"/>
              </w:rPr>
              <w:t xml:space="preserve">2. Tiesību akta projekta mērķgrupas, ietekme uz tautsaimniecības attīstību un administratīvo slogu </w:t>
            </w:r>
            <w:r w:rsidRPr="005B73E4">
              <w:rPr>
                <w:sz w:val="20"/>
                <w:szCs w:val="20"/>
              </w:rPr>
              <w:t>forma</w:t>
            </w:r>
            <w:r>
              <w:rPr>
                <w:sz w:val="20"/>
                <w:szCs w:val="20"/>
              </w:rPr>
              <w:t xml:space="preserve"> paredz, ka jānorāda projekta mērķgrupas, ka arī jāsniedz skaidrojums par projekta ietekmi uz mērķgrupu.</w:t>
            </w:r>
          </w:p>
          <w:p w14:paraId="04AF1B94" w14:textId="244C5D0A" w:rsidR="006271BA" w:rsidRPr="00480E08" w:rsidRDefault="006271BA" w:rsidP="000E114E">
            <w:pPr>
              <w:pStyle w:val="naisc"/>
              <w:spacing w:before="0" w:after="0"/>
              <w:rPr>
                <w:sz w:val="20"/>
                <w:szCs w:val="20"/>
              </w:rPr>
            </w:pPr>
          </w:p>
        </w:tc>
        <w:tc>
          <w:tcPr>
            <w:tcW w:w="4075" w:type="dxa"/>
            <w:tcBorders>
              <w:top w:val="single" w:sz="4" w:space="0" w:color="auto"/>
              <w:left w:val="single" w:sz="4" w:space="0" w:color="auto"/>
              <w:bottom w:val="single" w:sz="4" w:space="0" w:color="auto"/>
            </w:tcBorders>
          </w:tcPr>
          <w:p w14:paraId="72BAEB8C" w14:textId="0B017CAE" w:rsidR="008C4EA3" w:rsidRDefault="008C4EA3" w:rsidP="005B73E4">
            <w:pPr>
              <w:jc w:val="both"/>
              <w:rPr>
                <w:sz w:val="20"/>
                <w:szCs w:val="20"/>
              </w:rPr>
            </w:pPr>
            <w:r>
              <w:rPr>
                <w:sz w:val="20"/>
                <w:szCs w:val="20"/>
              </w:rPr>
              <w:t xml:space="preserve">Visā noteikumu projektā </w:t>
            </w:r>
            <w:r w:rsidR="00201319">
              <w:rPr>
                <w:sz w:val="20"/>
                <w:szCs w:val="20"/>
              </w:rPr>
              <w:t xml:space="preserve">vārds “mērķgrupa” aizstāts ar vārdiem “ietekmējamā </w:t>
            </w:r>
            <w:r w:rsidR="006F0454">
              <w:rPr>
                <w:sz w:val="20"/>
                <w:szCs w:val="20"/>
              </w:rPr>
              <w:t>sabiedrības grupa</w:t>
            </w:r>
            <w:r w:rsidR="00201319">
              <w:rPr>
                <w:sz w:val="20"/>
                <w:szCs w:val="20"/>
              </w:rPr>
              <w:t>”.</w:t>
            </w:r>
          </w:p>
          <w:p w14:paraId="6A585014" w14:textId="77777777" w:rsidR="008C4EA3" w:rsidRDefault="008C4EA3" w:rsidP="005B73E4">
            <w:pPr>
              <w:jc w:val="both"/>
              <w:rPr>
                <w:sz w:val="20"/>
                <w:szCs w:val="20"/>
              </w:rPr>
            </w:pPr>
          </w:p>
          <w:p w14:paraId="092DB3CE" w14:textId="77777777" w:rsidR="008C4EA3" w:rsidRDefault="008C4EA3" w:rsidP="005B73E4">
            <w:pPr>
              <w:jc w:val="both"/>
              <w:rPr>
                <w:sz w:val="20"/>
                <w:szCs w:val="20"/>
              </w:rPr>
            </w:pPr>
          </w:p>
          <w:p w14:paraId="4CC1B2A3" w14:textId="3D4E8AC0" w:rsidR="008C4EA3" w:rsidRPr="00480E08" w:rsidRDefault="008C4EA3" w:rsidP="005B73E4">
            <w:pPr>
              <w:jc w:val="both"/>
              <w:rPr>
                <w:sz w:val="20"/>
                <w:szCs w:val="20"/>
              </w:rPr>
            </w:pPr>
          </w:p>
        </w:tc>
      </w:tr>
      <w:tr w:rsidR="006271BA" w:rsidRPr="00ED0B5D" w14:paraId="6A36F6A0" w14:textId="77777777" w:rsidTr="00FD7A6D">
        <w:tc>
          <w:tcPr>
            <w:tcW w:w="701" w:type="dxa"/>
            <w:tcBorders>
              <w:top w:val="single" w:sz="4" w:space="0" w:color="auto"/>
              <w:left w:val="single" w:sz="4" w:space="0" w:color="auto"/>
              <w:bottom w:val="single" w:sz="4" w:space="0" w:color="auto"/>
              <w:right w:val="single" w:sz="4" w:space="0" w:color="auto"/>
            </w:tcBorders>
          </w:tcPr>
          <w:p w14:paraId="4E9F93D6" w14:textId="3D80D51B"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D433839" w14:textId="77777777" w:rsidR="00ED4E37" w:rsidRDefault="00ED4E37" w:rsidP="006E1E51">
            <w:pPr>
              <w:jc w:val="both"/>
              <w:rPr>
                <w:sz w:val="20"/>
                <w:szCs w:val="20"/>
              </w:rPr>
            </w:pPr>
            <w:r>
              <w:rPr>
                <w:sz w:val="20"/>
                <w:szCs w:val="20"/>
              </w:rPr>
              <w:t>Noteikumu projekta 12.8.apakšpunkts:</w:t>
            </w:r>
          </w:p>
          <w:p w14:paraId="5AF75547" w14:textId="3CAD5BE7" w:rsidR="006271BA" w:rsidRPr="00480E08" w:rsidRDefault="00F8333B" w:rsidP="000067C8">
            <w:pPr>
              <w:pStyle w:val="naisc"/>
              <w:spacing w:before="0" w:after="0"/>
              <w:jc w:val="both"/>
              <w:rPr>
                <w:sz w:val="20"/>
                <w:szCs w:val="20"/>
              </w:rPr>
            </w:pPr>
            <w:r>
              <w:rPr>
                <w:sz w:val="20"/>
                <w:szCs w:val="20"/>
              </w:rPr>
              <w:t>“</w:t>
            </w:r>
            <w:r w:rsidR="000067C8" w:rsidRPr="000067C8">
              <w:rPr>
                <w:sz w:val="20"/>
                <w:szCs w:val="20"/>
              </w:rPr>
              <w:t>12.8. horizontālo ietekmju saraksts.</w:t>
            </w:r>
            <w:r>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4C31644E" w14:textId="77777777" w:rsidR="00480E08" w:rsidRPr="00480E08" w:rsidRDefault="00480E08" w:rsidP="00480E08">
            <w:pPr>
              <w:tabs>
                <w:tab w:val="left" w:pos="1134"/>
              </w:tabs>
              <w:jc w:val="center"/>
              <w:rPr>
                <w:sz w:val="20"/>
                <w:szCs w:val="20"/>
              </w:rPr>
            </w:pPr>
            <w:r w:rsidRPr="00480E08">
              <w:rPr>
                <w:sz w:val="20"/>
                <w:szCs w:val="20"/>
              </w:rPr>
              <w:t>Tieslietu ministrija</w:t>
            </w:r>
          </w:p>
          <w:p w14:paraId="1DE1F21C" w14:textId="3AA1F0ED" w:rsidR="00480E08" w:rsidRPr="00480E08" w:rsidRDefault="00480E08" w:rsidP="00480E08">
            <w:pPr>
              <w:tabs>
                <w:tab w:val="left" w:pos="1134"/>
              </w:tabs>
              <w:jc w:val="center"/>
              <w:rPr>
                <w:sz w:val="20"/>
                <w:szCs w:val="20"/>
              </w:rPr>
            </w:pPr>
            <w:r w:rsidRPr="00480E08">
              <w:rPr>
                <w:sz w:val="20"/>
                <w:szCs w:val="20"/>
              </w:rPr>
              <w:t xml:space="preserve">(29.06. </w:t>
            </w:r>
            <w:r w:rsidR="008B20C2">
              <w:rPr>
                <w:sz w:val="20"/>
                <w:szCs w:val="20"/>
              </w:rPr>
              <w:t>iebild</w:t>
            </w:r>
            <w:r w:rsidRPr="00480E08">
              <w:rPr>
                <w:sz w:val="20"/>
                <w:szCs w:val="20"/>
              </w:rPr>
              <w:t>ums):</w:t>
            </w:r>
          </w:p>
          <w:p w14:paraId="5D8F6B25" w14:textId="5D882CF4" w:rsidR="006271BA" w:rsidRPr="00480E08" w:rsidRDefault="006271BA" w:rsidP="00480E08">
            <w:pPr>
              <w:widowControl w:val="0"/>
              <w:tabs>
                <w:tab w:val="left" w:pos="1134"/>
              </w:tabs>
              <w:jc w:val="both"/>
              <w:outlineLvl w:val="0"/>
              <w:rPr>
                <w:bCs/>
                <w:sz w:val="20"/>
                <w:szCs w:val="20"/>
                <w:lang w:eastAsia="zh-CN"/>
              </w:rPr>
            </w:pPr>
            <w:r w:rsidRPr="00892D74">
              <w:rPr>
                <w:rFonts w:eastAsiaTheme="minorHAnsi"/>
                <w:sz w:val="20"/>
                <w:szCs w:val="20"/>
              </w:rPr>
              <w:t>Lūdzam sniegt skaidrojumu noteikumu projekta 12.8. apakšpunktam, ņemot vērā, ka līdz šim šāda veida anotācijas sadaļa nav bijusi jāpilda, kā arī skaidrot anotācijā, kas ir atbildīgs par attiecīgās sadaļas izvērtējumu.</w:t>
            </w:r>
          </w:p>
        </w:tc>
        <w:tc>
          <w:tcPr>
            <w:tcW w:w="2551" w:type="dxa"/>
            <w:tcBorders>
              <w:top w:val="single" w:sz="4" w:space="0" w:color="auto"/>
              <w:left w:val="single" w:sz="4" w:space="0" w:color="auto"/>
              <w:bottom w:val="single" w:sz="4" w:space="0" w:color="auto"/>
              <w:right w:val="single" w:sz="4" w:space="0" w:color="auto"/>
            </w:tcBorders>
          </w:tcPr>
          <w:p w14:paraId="620E48ED" w14:textId="29A39D67" w:rsidR="006271BA" w:rsidRPr="00480E08" w:rsidRDefault="00B302DE" w:rsidP="000E114E">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591087CF" w14:textId="24DAFF42" w:rsidR="00A95991" w:rsidRPr="00480E08" w:rsidRDefault="00021D1E" w:rsidP="00FD0472">
            <w:pPr>
              <w:jc w:val="both"/>
              <w:rPr>
                <w:sz w:val="20"/>
                <w:szCs w:val="20"/>
              </w:rPr>
            </w:pPr>
            <w:r w:rsidRPr="00021D1E">
              <w:rPr>
                <w:sz w:val="20"/>
                <w:szCs w:val="20"/>
              </w:rPr>
              <w:t xml:space="preserve">Anotācijas I sadaļas 2.punkts papildināts ar tekstu: “Tika ieviesta jauna </w:t>
            </w:r>
            <w:r w:rsidR="006C3F63">
              <w:rPr>
                <w:sz w:val="20"/>
                <w:szCs w:val="20"/>
              </w:rPr>
              <w:t xml:space="preserve">anotācijas </w:t>
            </w:r>
            <w:r w:rsidRPr="00021D1E">
              <w:rPr>
                <w:sz w:val="20"/>
                <w:szCs w:val="20"/>
              </w:rPr>
              <w:t xml:space="preserve">sadaļa </w:t>
            </w:r>
            <w:r w:rsidR="00B302DE" w:rsidRPr="00021D1E">
              <w:rPr>
                <w:sz w:val="20"/>
                <w:szCs w:val="20"/>
              </w:rPr>
              <w:t>“Horizontālo iet</w:t>
            </w:r>
            <w:r>
              <w:rPr>
                <w:sz w:val="20"/>
                <w:szCs w:val="20"/>
              </w:rPr>
              <w:t>ekmju saraksts”, kura tika</w:t>
            </w:r>
            <w:r w:rsidR="00892D74" w:rsidRPr="00021D1E">
              <w:rPr>
                <w:sz w:val="20"/>
                <w:szCs w:val="20"/>
              </w:rPr>
              <w:t xml:space="preserve"> izveidot</w:t>
            </w:r>
            <w:r>
              <w:rPr>
                <w:sz w:val="20"/>
                <w:szCs w:val="20"/>
              </w:rPr>
              <w:t>a</w:t>
            </w:r>
            <w:r w:rsidR="00892D74" w:rsidRPr="00021D1E">
              <w:rPr>
                <w:sz w:val="20"/>
                <w:szCs w:val="20"/>
              </w:rPr>
              <w:t xml:space="preserve"> no</w:t>
            </w:r>
            <w:r w:rsidR="00FD0472" w:rsidRPr="00021D1E">
              <w:rPr>
                <w:sz w:val="20"/>
                <w:szCs w:val="20"/>
              </w:rPr>
              <w:t xml:space="preserve"> dažādiem</w:t>
            </w:r>
            <w:r w:rsidR="00892D74" w:rsidRPr="00021D1E">
              <w:rPr>
                <w:sz w:val="20"/>
                <w:szCs w:val="20"/>
              </w:rPr>
              <w:t xml:space="preserve"> izvērtēšanas aspektiem </w:t>
            </w:r>
            <w:r w:rsidR="00B302DE" w:rsidRPr="00021D1E">
              <w:rPr>
                <w:sz w:val="20"/>
                <w:szCs w:val="20"/>
              </w:rPr>
              <w:t>(</w:t>
            </w:r>
            <w:r w:rsidR="00892D74" w:rsidRPr="00021D1E">
              <w:rPr>
                <w:sz w:val="20"/>
                <w:szCs w:val="20"/>
              </w:rPr>
              <w:t xml:space="preserve">gan </w:t>
            </w:r>
            <w:r w:rsidR="00B302DE" w:rsidRPr="00021D1E">
              <w:rPr>
                <w:sz w:val="20"/>
                <w:szCs w:val="20"/>
              </w:rPr>
              <w:t>līdzšinēj</w:t>
            </w:r>
            <w:r w:rsidR="00892D74" w:rsidRPr="00021D1E">
              <w:rPr>
                <w:sz w:val="20"/>
                <w:szCs w:val="20"/>
              </w:rPr>
              <w:t>iem</w:t>
            </w:r>
            <w:r w:rsidR="00A95991" w:rsidRPr="00021D1E">
              <w:rPr>
                <w:sz w:val="20"/>
                <w:szCs w:val="20"/>
              </w:rPr>
              <w:t>, gan</w:t>
            </w:r>
            <w:r w:rsidR="00892D74" w:rsidRPr="00021D1E">
              <w:rPr>
                <w:sz w:val="20"/>
                <w:szCs w:val="20"/>
              </w:rPr>
              <w:t xml:space="preserve"> jaunajiem</w:t>
            </w:r>
            <w:r w:rsidR="00B302DE" w:rsidRPr="00021D1E">
              <w:rPr>
                <w:sz w:val="20"/>
                <w:szCs w:val="20"/>
              </w:rPr>
              <w:t xml:space="preserve">, kuru vērtēšanas nepieciešamība/pamatojums sniegts anotācijā), </w:t>
            </w:r>
            <w:r w:rsidR="00892D74" w:rsidRPr="00021D1E">
              <w:rPr>
                <w:sz w:val="20"/>
                <w:szCs w:val="20"/>
              </w:rPr>
              <w:t>kas</w:t>
            </w:r>
            <w:r w:rsidR="00B302DE" w:rsidRPr="00021D1E">
              <w:rPr>
                <w:sz w:val="20"/>
                <w:szCs w:val="20"/>
              </w:rPr>
              <w:t xml:space="preserve"> tematiski ne</w:t>
            </w:r>
            <w:r w:rsidR="00892D74" w:rsidRPr="00021D1E">
              <w:rPr>
                <w:sz w:val="20"/>
                <w:szCs w:val="20"/>
              </w:rPr>
              <w:t>iekļaujas nevienā citā</w:t>
            </w:r>
            <w:r w:rsidR="00B302DE" w:rsidRPr="00021D1E">
              <w:rPr>
                <w:sz w:val="20"/>
                <w:szCs w:val="20"/>
              </w:rPr>
              <w:t xml:space="preserve"> s</w:t>
            </w:r>
            <w:r w:rsidR="00892D74" w:rsidRPr="00021D1E">
              <w:rPr>
                <w:sz w:val="20"/>
                <w:szCs w:val="20"/>
              </w:rPr>
              <w:t>adaļā</w:t>
            </w:r>
            <w:r w:rsidR="00B302DE" w:rsidRPr="00021D1E">
              <w:rPr>
                <w:sz w:val="20"/>
                <w:szCs w:val="20"/>
              </w:rPr>
              <w:t>.</w:t>
            </w:r>
            <w:r w:rsidR="000F6BC7">
              <w:rPr>
                <w:sz w:val="20"/>
                <w:szCs w:val="20"/>
              </w:rPr>
              <w:t>”</w:t>
            </w:r>
            <w:r w:rsidR="000E114E">
              <w:rPr>
                <w:sz w:val="20"/>
                <w:szCs w:val="20"/>
              </w:rPr>
              <w:t>.</w:t>
            </w:r>
          </w:p>
        </w:tc>
      </w:tr>
      <w:tr w:rsidR="006271BA" w:rsidRPr="00ED0B5D" w14:paraId="65E0E503" w14:textId="77777777" w:rsidTr="00FD7A6D">
        <w:tc>
          <w:tcPr>
            <w:tcW w:w="701" w:type="dxa"/>
            <w:tcBorders>
              <w:top w:val="single" w:sz="4" w:space="0" w:color="auto"/>
              <w:left w:val="single" w:sz="4" w:space="0" w:color="auto"/>
              <w:bottom w:val="single" w:sz="4" w:space="0" w:color="auto"/>
              <w:right w:val="single" w:sz="4" w:space="0" w:color="auto"/>
            </w:tcBorders>
          </w:tcPr>
          <w:p w14:paraId="4DC5373B" w14:textId="22E3985E"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A7FEF6F" w14:textId="4FA3D000" w:rsidR="00B35E60" w:rsidRDefault="00B35E60" w:rsidP="00E50131">
            <w:pPr>
              <w:jc w:val="both"/>
              <w:rPr>
                <w:sz w:val="20"/>
                <w:szCs w:val="20"/>
              </w:rPr>
            </w:pPr>
            <w:r>
              <w:rPr>
                <w:sz w:val="20"/>
                <w:szCs w:val="20"/>
              </w:rPr>
              <w:t>Noteikumu projekta 14., 15. un 16.punkts:</w:t>
            </w:r>
          </w:p>
          <w:p w14:paraId="6C3F84A7" w14:textId="6280C5C6" w:rsidR="00E50131" w:rsidRPr="00E50131" w:rsidRDefault="00B35E60" w:rsidP="00E50131">
            <w:pPr>
              <w:jc w:val="both"/>
              <w:rPr>
                <w:sz w:val="20"/>
                <w:szCs w:val="20"/>
              </w:rPr>
            </w:pPr>
            <w:r>
              <w:rPr>
                <w:sz w:val="20"/>
                <w:szCs w:val="20"/>
              </w:rPr>
              <w:t>“</w:t>
            </w:r>
            <w:r w:rsidR="00E50131" w:rsidRPr="00E50131">
              <w:rPr>
                <w:sz w:val="20"/>
                <w:szCs w:val="20"/>
              </w:rPr>
              <w:t xml:space="preserve">14. Anotācijā norāda administratīvo izmaksu novērtējumu, ja administratīvās </w:t>
            </w:r>
            <w:r w:rsidR="00E50131" w:rsidRPr="00E50131">
              <w:rPr>
                <w:sz w:val="20"/>
                <w:szCs w:val="20"/>
              </w:rPr>
              <w:lastRenderedPageBreak/>
              <w:t xml:space="preserve">izmaksas (naudas izteiksmē) gada laikā </w:t>
            </w:r>
            <w:proofErr w:type="spellStart"/>
            <w:r w:rsidR="00E50131" w:rsidRPr="00E50131">
              <w:rPr>
                <w:sz w:val="20"/>
                <w:szCs w:val="20"/>
              </w:rPr>
              <w:t>mērķgrupai</w:t>
            </w:r>
            <w:proofErr w:type="spellEnd"/>
            <w:r w:rsidR="00E50131" w:rsidRPr="00E50131">
              <w:rPr>
                <w:sz w:val="20"/>
                <w:szCs w:val="20"/>
              </w:rPr>
              <w:t>, ko veido fiziskas personas, pārsniedz 200 </w:t>
            </w:r>
            <w:proofErr w:type="spellStart"/>
            <w:r w:rsidR="00E50131" w:rsidRPr="00E50131">
              <w:rPr>
                <w:i/>
                <w:iCs/>
                <w:sz w:val="20"/>
                <w:szCs w:val="20"/>
              </w:rPr>
              <w:t>euro</w:t>
            </w:r>
            <w:proofErr w:type="spellEnd"/>
            <w:r w:rsidR="00E50131" w:rsidRPr="00E50131">
              <w:rPr>
                <w:sz w:val="20"/>
                <w:szCs w:val="20"/>
              </w:rPr>
              <w:t xml:space="preserve">, bet </w:t>
            </w:r>
            <w:proofErr w:type="spellStart"/>
            <w:r w:rsidR="00E50131" w:rsidRPr="00E50131">
              <w:rPr>
                <w:sz w:val="20"/>
                <w:szCs w:val="20"/>
              </w:rPr>
              <w:t>mērķgrupai</w:t>
            </w:r>
            <w:proofErr w:type="spellEnd"/>
            <w:r w:rsidR="00E50131" w:rsidRPr="00E50131">
              <w:rPr>
                <w:sz w:val="20"/>
                <w:szCs w:val="20"/>
              </w:rPr>
              <w:t>, ko veido juridiskas personas, – 2000 </w:t>
            </w:r>
            <w:proofErr w:type="spellStart"/>
            <w:r w:rsidR="00E50131" w:rsidRPr="00E50131">
              <w:rPr>
                <w:i/>
                <w:iCs/>
                <w:sz w:val="20"/>
                <w:szCs w:val="20"/>
              </w:rPr>
              <w:t>euro</w:t>
            </w:r>
            <w:proofErr w:type="spellEnd"/>
            <w:r w:rsidR="00E50131" w:rsidRPr="00E50131">
              <w:rPr>
                <w:sz w:val="20"/>
                <w:szCs w:val="20"/>
              </w:rPr>
              <w:t xml:space="preserve">. Administratīvo izmaksu novērtējumu valsts pārvaldes institūcijai aprēķina, ņemot vērā izmaksas, kas atbilstoši tiesiskajam regulējumam rodas saistībā ar informācijas pieņemšanas, apstrādes vai uzglabāšanas pienākumiem. </w:t>
            </w:r>
          </w:p>
          <w:p w14:paraId="20381172" w14:textId="1BA50A4F" w:rsidR="00E50131" w:rsidRPr="00E50131" w:rsidRDefault="00E50131" w:rsidP="000E114E">
            <w:pPr>
              <w:jc w:val="both"/>
              <w:rPr>
                <w:sz w:val="20"/>
                <w:szCs w:val="20"/>
              </w:rPr>
            </w:pPr>
            <w:r w:rsidRPr="00E50131">
              <w:rPr>
                <w:sz w:val="20"/>
                <w:szCs w:val="20"/>
              </w:rPr>
              <w:t>15. Ja projektā ietvertajam tiesiskajam regulējumam ir ietekme uz administratīvajām izmaksām (naudas izteiksmē), tās aprēķina, izmantojot šādu formulu:</w:t>
            </w:r>
            <w:r w:rsidR="000E114E">
              <w:rPr>
                <w:sz w:val="20"/>
                <w:szCs w:val="20"/>
              </w:rPr>
              <w:t xml:space="preserve"> </w:t>
            </w:r>
            <w:r w:rsidRPr="00E50131">
              <w:rPr>
                <w:sz w:val="20"/>
                <w:szCs w:val="20"/>
              </w:rPr>
              <w:t>C = (f × l) × (n × b), kur</w:t>
            </w:r>
          </w:p>
          <w:p w14:paraId="43D7F43F" w14:textId="77777777" w:rsidR="00E50131" w:rsidRPr="00E50131" w:rsidRDefault="00E50131" w:rsidP="00E50131">
            <w:pPr>
              <w:jc w:val="both"/>
              <w:rPr>
                <w:sz w:val="20"/>
                <w:szCs w:val="20"/>
              </w:rPr>
            </w:pPr>
            <w:r w:rsidRPr="00E50131">
              <w:rPr>
                <w:sz w:val="20"/>
                <w:szCs w:val="20"/>
              </w:rPr>
              <w:t>C – informācijas sniegšanas pienākuma radītās izmaksas jeb administratīvās izmaksas;</w:t>
            </w:r>
          </w:p>
          <w:p w14:paraId="4EC1E403" w14:textId="77777777" w:rsidR="00E50131" w:rsidRPr="00E50131" w:rsidRDefault="00E50131" w:rsidP="00E50131">
            <w:pPr>
              <w:jc w:val="both"/>
              <w:rPr>
                <w:sz w:val="20"/>
                <w:szCs w:val="20"/>
              </w:rPr>
            </w:pPr>
            <w:r w:rsidRPr="00E50131">
              <w:rPr>
                <w:sz w:val="20"/>
                <w:szCs w:val="20"/>
              </w:rPr>
              <w:t>f – finanšu līdzekļu apmērs, kas nepieciešams, lai nodrošinātu projektā paredzētā informācijas sniegšanas pienākuma izpildi (stundas samaksas likme, ieskaitot virsstundas vai stundas limitu ārējo pakalpojumu sniedzējiem, ja tādi ir);</w:t>
            </w:r>
          </w:p>
          <w:p w14:paraId="7F5519BB" w14:textId="77777777" w:rsidR="00E50131" w:rsidRPr="00E50131" w:rsidRDefault="00E50131" w:rsidP="00E50131">
            <w:pPr>
              <w:jc w:val="both"/>
              <w:rPr>
                <w:sz w:val="20"/>
                <w:szCs w:val="20"/>
              </w:rPr>
            </w:pPr>
            <w:r w:rsidRPr="00E50131">
              <w:rPr>
                <w:sz w:val="20"/>
                <w:szCs w:val="20"/>
              </w:rPr>
              <w:t>l – laika patēriņš, kas nepieciešams, lai sagatavotu saskaņā ar projektu sniedzamo informāciju;</w:t>
            </w:r>
          </w:p>
          <w:p w14:paraId="7EC9288B" w14:textId="77777777" w:rsidR="00E50131" w:rsidRPr="00E50131" w:rsidRDefault="00E50131" w:rsidP="00E50131">
            <w:pPr>
              <w:jc w:val="both"/>
              <w:rPr>
                <w:sz w:val="20"/>
                <w:szCs w:val="20"/>
              </w:rPr>
            </w:pPr>
            <w:r w:rsidRPr="00E50131">
              <w:rPr>
                <w:sz w:val="20"/>
                <w:szCs w:val="20"/>
              </w:rPr>
              <w:t>n – subjektu skaits, uz ko attiecas projektā paredzētās informācijas sniegšanas prasības;</w:t>
            </w:r>
          </w:p>
          <w:p w14:paraId="06256864" w14:textId="77777777" w:rsidR="00E50131" w:rsidRPr="00E50131" w:rsidRDefault="00E50131" w:rsidP="00E50131">
            <w:pPr>
              <w:jc w:val="both"/>
              <w:rPr>
                <w:sz w:val="20"/>
                <w:szCs w:val="20"/>
              </w:rPr>
            </w:pPr>
            <w:r w:rsidRPr="00E50131">
              <w:rPr>
                <w:sz w:val="20"/>
                <w:szCs w:val="20"/>
              </w:rPr>
              <w:t>b – reižu skaits gada laikā, kad paredzēta informācijas sniegšana.</w:t>
            </w:r>
          </w:p>
          <w:p w14:paraId="64227C99" w14:textId="77777777" w:rsidR="00E50131" w:rsidRPr="00E50131" w:rsidRDefault="00E50131" w:rsidP="00E50131">
            <w:pPr>
              <w:ind w:firstLine="709"/>
              <w:jc w:val="both"/>
              <w:rPr>
                <w:sz w:val="20"/>
                <w:szCs w:val="20"/>
              </w:rPr>
            </w:pPr>
          </w:p>
          <w:p w14:paraId="21E4AD53" w14:textId="57F246FF" w:rsidR="006271BA" w:rsidRPr="00E50131" w:rsidRDefault="00E50131" w:rsidP="00E50131">
            <w:pPr>
              <w:jc w:val="both"/>
            </w:pPr>
            <w:r w:rsidRPr="00E50131">
              <w:rPr>
                <w:sz w:val="20"/>
                <w:szCs w:val="20"/>
              </w:rPr>
              <w:t xml:space="preserve">16. Šo noteikumu 12.2. apakšpunktā norādītās atbilstības izmaksas ir izmaksas, </w:t>
            </w:r>
            <w:r w:rsidRPr="00E50131">
              <w:rPr>
                <w:sz w:val="20"/>
                <w:szCs w:val="20"/>
                <w:shd w:val="clear" w:color="auto" w:fill="FFFFFF"/>
              </w:rPr>
              <w:t xml:space="preserve">kas fiziskai vai juridiskai personai rodas, lai nodrošinātu projektā ietverto atbilstības prasību izpildi. Atbilstības prasības ir </w:t>
            </w:r>
            <w:r w:rsidRPr="00E50131">
              <w:rPr>
                <w:sz w:val="20"/>
                <w:szCs w:val="20"/>
                <w:shd w:val="clear" w:color="auto" w:fill="FFFFFF"/>
              </w:rPr>
              <w:lastRenderedPageBreak/>
              <w:t>prasības, kas ietvertas tiesiskajā regulējumā un kuru izpildes rezultātā fiziskām vai juridiskām personām rodas izmaksas (atbilstības izmaksas neietver iemaksas valsts budžetā, nodokļus, nodevas vai maksas pakalpojumus). Atbilstības izmaksas aprēķina, reizinot to juridisko vai fizisko personu skaitu (vai vienību skaitu, uz kurām attiecas izmaiņas), kurām šīs izmaksas rodas, ar izmaksām, kas rodas vienai personai (vai vienai vienībai).</w:t>
            </w:r>
            <w:r w:rsidR="005C648B">
              <w:rPr>
                <w:sz w:val="20"/>
                <w:szCs w:val="20"/>
                <w:shd w:val="clear" w:color="auto" w:fill="FFFFFF"/>
              </w:rPr>
              <w:t>”.</w:t>
            </w:r>
          </w:p>
        </w:tc>
        <w:tc>
          <w:tcPr>
            <w:tcW w:w="4536" w:type="dxa"/>
            <w:tcBorders>
              <w:top w:val="single" w:sz="4" w:space="0" w:color="auto"/>
              <w:left w:val="single" w:sz="4" w:space="0" w:color="auto"/>
              <w:bottom w:val="single" w:sz="4" w:space="0" w:color="auto"/>
              <w:right w:val="single" w:sz="4" w:space="0" w:color="auto"/>
            </w:tcBorders>
          </w:tcPr>
          <w:p w14:paraId="2E663BD4" w14:textId="77777777" w:rsidR="00480E08" w:rsidRPr="00480E08" w:rsidRDefault="00480E08" w:rsidP="00480E08">
            <w:pPr>
              <w:tabs>
                <w:tab w:val="left" w:pos="1134"/>
              </w:tabs>
              <w:jc w:val="center"/>
              <w:rPr>
                <w:sz w:val="20"/>
                <w:szCs w:val="20"/>
              </w:rPr>
            </w:pPr>
            <w:r w:rsidRPr="00480E08">
              <w:rPr>
                <w:sz w:val="20"/>
                <w:szCs w:val="20"/>
              </w:rPr>
              <w:lastRenderedPageBreak/>
              <w:t>Tieslietu ministrija</w:t>
            </w:r>
          </w:p>
          <w:p w14:paraId="2311FC8C" w14:textId="560B4CE8" w:rsidR="00480E08" w:rsidRPr="00480E08" w:rsidRDefault="00480E08" w:rsidP="00480E08">
            <w:pPr>
              <w:tabs>
                <w:tab w:val="left" w:pos="1134"/>
              </w:tabs>
              <w:jc w:val="center"/>
              <w:rPr>
                <w:sz w:val="20"/>
                <w:szCs w:val="20"/>
              </w:rPr>
            </w:pPr>
            <w:r w:rsidRPr="00480E08">
              <w:rPr>
                <w:sz w:val="20"/>
                <w:szCs w:val="20"/>
              </w:rPr>
              <w:t xml:space="preserve">(29.06. </w:t>
            </w:r>
            <w:r w:rsidR="00B13F3A">
              <w:rPr>
                <w:sz w:val="20"/>
                <w:szCs w:val="20"/>
              </w:rPr>
              <w:t>iebild</w:t>
            </w:r>
            <w:r w:rsidRPr="00480E08">
              <w:rPr>
                <w:sz w:val="20"/>
                <w:szCs w:val="20"/>
              </w:rPr>
              <w:t>ums):</w:t>
            </w:r>
          </w:p>
          <w:p w14:paraId="3F8BFCEE" w14:textId="77777777" w:rsidR="006271BA" w:rsidRPr="00480E08" w:rsidRDefault="006271BA" w:rsidP="00480E08">
            <w:pPr>
              <w:widowControl w:val="0"/>
              <w:tabs>
                <w:tab w:val="left" w:pos="1134"/>
              </w:tabs>
              <w:jc w:val="both"/>
              <w:outlineLvl w:val="0"/>
              <w:rPr>
                <w:bCs/>
                <w:sz w:val="20"/>
                <w:szCs w:val="20"/>
                <w:lang w:eastAsia="zh-CN"/>
              </w:rPr>
            </w:pPr>
            <w:r w:rsidRPr="00480E08">
              <w:rPr>
                <w:sz w:val="20"/>
                <w:szCs w:val="20"/>
              </w:rPr>
              <w:t xml:space="preserve">Anotācijas I sadaļas 2. punktā ir sniegts skaidrojums, </w:t>
            </w:r>
            <w:r w:rsidRPr="00480E08">
              <w:rPr>
                <w:sz w:val="20"/>
                <w:szCs w:val="20"/>
              </w:rPr>
              <w:lastRenderedPageBreak/>
              <w:t>ka noteikumu projektā nav ietverta detalizēta kārtība anotācijas aizpildīšanai un ka tā būs pieejama anotācijas aizpildīšanas vadlīnijās. Ņemot vērā minēto, nav saprotams, kāpēc noteikumu projektā ir saglabāts detalizēts regulējums, kas attiecas uz administratīvo izmaksu novērtējumu (noteikumu projekta 14., 15. un 16. punkts).</w:t>
            </w:r>
          </w:p>
          <w:p w14:paraId="4F179014" w14:textId="77777777" w:rsidR="00480E08" w:rsidRDefault="006271BA" w:rsidP="00480E08">
            <w:pPr>
              <w:pStyle w:val="ListParagraph"/>
              <w:tabs>
                <w:tab w:val="left" w:pos="1134"/>
              </w:tabs>
              <w:spacing w:after="0" w:line="240" w:lineRule="auto"/>
              <w:ind w:left="0"/>
              <w:jc w:val="both"/>
              <w:outlineLvl w:val="0"/>
              <w:rPr>
                <w:rFonts w:ascii="Times New Roman" w:hAnsi="Times New Roman"/>
                <w:sz w:val="20"/>
                <w:szCs w:val="20"/>
                <w:lang w:eastAsia="lv-LV"/>
              </w:rPr>
            </w:pPr>
            <w:r w:rsidRPr="00480E08">
              <w:rPr>
                <w:rFonts w:ascii="Times New Roman" w:hAnsi="Times New Roman"/>
                <w:sz w:val="20"/>
                <w:szCs w:val="20"/>
                <w:lang w:eastAsia="lv-LV"/>
              </w:rPr>
              <w:t>Ņemot vērā minēto, lūdzam precizēt noteikumu projektu vai sniegt skaidrojumu anotācijā.</w:t>
            </w:r>
          </w:p>
          <w:p w14:paraId="48D33D5D" w14:textId="77777777" w:rsidR="00480E08" w:rsidRDefault="5E016B6E" w:rsidP="00480E08">
            <w:pPr>
              <w:pStyle w:val="ListParagraph"/>
              <w:tabs>
                <w:tab w:val="left" w:pos="1134"/>
              </w:tabs>
              <w:spacing w:after="0" w:line="240" w:lineRule="auto"/>
              <w:ind w:left="0"/>
              <w:jc w:val="both"/>
              <w:outlineLvl w:val="0"/>
              <w:rPr>
                <w:rFonts w:ascii="Times New Roman" w:hAnsi="Times New Roman"/>
                <w:sz w:val="20"/>
                <w:szCs w:val="20"/>
              </w:rPr>
            </w:pPr>
            <w:r w:rsidRPr="2514F263">
              <w:rPr>
                <w:rFonts w:ascii="Times New Roman" w:hAnsi="Times New Roman"/>
                <w:sz w:val="20"/>
                <w:szCs w:val="20"/>
                <w:lang w:eastAsia="zh-CN"/>
              </w:rPr>
              <w:t xml:space="preserve">Tāpat noteikumu </w:t>
            </w:r>
            <w:r w:rsidRPr="00480E08">
              <w:rPr>
                <w:rFonts w:ascii="Times New Roman" w:hAnsi="Times New Roman"/>
                <w:sz w:val="20"/>
                <w:szCs w:val="20"/>
              </w:rPr>
              <w:t xml:space="preserve">projekta 14. punkts paredz, ka </w:t>
            </w:r>
            <w:r w:rsidRPr="2514F263">
              <w:rPr>
                <w:rFonts w:ascii="Times New Roman" w:hAnsi="Times New Roman"/>
                <w:sz w:val="20"/>
                <w:szCs w:val="20"/>
                <w:lang w:eastAsia="lv-LV"/>
              </w:rPr>
              <w:t xml:space="preserve">anotācijā norāda administratīvo izmaksu novērtējumu, ja administratīvās izmaksas (naudas izteiksmē) gada laikā </w:t>
            </w:r>
            <w:proofErr w:type="spellStart"/>
            <w:r w:rsidRPr="2514F263">
              <w:rPr>
                <w:rFonts w:ascii="Times New Roman" w:hAnsi="Times New Roman"/>
                <w:sz w:val="20"/>
                <w:szCs w:val="20"/>
                <w:lang w:eastAsia="lv-LV"/>
              </w:rPr>
              <w:t>mērķgrupai</w:t>
            </w:r>
            <w:proofErr w:type="spellEnd"/>
            <w:r w:rsidRPr="2514F263">
              <w:rPr>
                <w:rFonts w:ascii="Times New Roman" w:hAnsi="Times New Roman"/>
                <w:sz w:val="20"/>
                <w:szCs w:val="20"/>
                <w:lang w:eastAsia="lv-LV"/>
              </w:rPr>
              <w:t>, ko veido fiziskas personas, pārsniedz 200 </w:t>
            </w:r>
            <w:proofErr w:type="spellStart"/>
            <w:r w:rsidRPr="2514F263">
              <w:rPr>
                <w:rFonts w:ascii="Times New Roman" w:hAnsi="Times New Roman"/>
                <w:i/>
                <w:iCs/>
                <w:sz w:val="20"/>
                <w:szCs w:val="20"/>
                <w:lang w:eastAsia="lv-LV"/>
              </w:rPr>
              <w:t>euro</w:t>
            </w:r>
            <w:proofErr w:type="spellEnd"/>
            <w:r w:rsidRPr="2514F263">
              <w:rPr>
                <w:rFonts w:ascii="Times New Roman" w:hAnsi="Times New Roman"/>
                <w:sz w:val="20"/>
                <w:szCs w:val="20"/>
                <w:lang w:eastAsia="lv-LV"/>
              </w:rPr>
              <w:t xml:space="preserve">, bet </w:t>
            </w:r>
            <w:proofErr w:type="spellStart"/>
            <w:r w:rsidRPr="2514F263">
              <w:rPr>
                <w:rFonts w:ascii="Times New Roman" w:hAnsi="Times New Roman"/>
                <w:sz w:val="20"/>
                <w:szCs w:val="20"/>
                <w:lang w:eastAsia="lv-LV"/>
              </w:rPr>
              <w:t>mērķgrupai</w:t>
            </w:r>
            <w:proofErr w:type="spellEnd"/>
            <w:r w:rsidRPr="2514F263">
              <w:rPr>
                <w:rFonts w:ascii="Times New Roman" w:hAnsi="Times New Roman"/>
                <w:sz w:val="20"/>
                <w:szCs w:val="20"/>
                <w:lang w:eastAsia="lv-LV"/>
              </w:rPr>
              <w:t>, ko veido juridiskas personas, – 2000 </w:t>
            </w:r>
            <w:proofErr w:type="spellStart"/>
            <w:r w:rsidRPr="2514F263">
              <w:rPr>
                <w:rFonts w:ascii="Times New Roman" w:hAnsi="Times New Roman"/>
                <w:i/>
                <w:iCs/>
                <w:sz w:val="20"/>
                <w:szCs w:val="20"/>
                <w:lang w:eastAsia="lv-LV"/>
              </w:rPr>
              <w:t>euro</w:t>
            </w:r>
            <w:proofErr w:type="spellEnd"/>
            <w:r w:rsidRPr="2514F263">
              <w:rPr>
                <w:rFonts w:ascii="Times New Roman" w:hAnsi="Times New Roman"/>
                <w:sz w:val="20"/>
                <w:szCs w:val="20"/>
                <w:lang w:eastAsia="lv-LV"/>
              </w:rPr>
              <w:t>. Administratīvo izmaksu novērtējumu valsts pārvaldes institūcijai aprēķina, ņemot vērā izmaksas, kas atbilstoši tiesiskajam regulējumam rodas saistībā ar informācijas pieņemšanas, apstrādes vai uzglabāšanas pienākumiem.</w:t>
            </w:r>
            <w:r w:rsidRPr="00480E08">
              <w:rPr>
                <w:rFonts w:ascii="Times New Roman" w:hAnsi="Times New Roman"/>
                <w:sz w:val="20"/>
                <w:szCs w:val="20"/>
                <w:lang w:eastAsia="lv-LV"/>
              </w:rPr>
              <w:t xml:space="preserve"> </w:t>
            </w:r>
            <w:r w:rsidRPr="00480E08">
              <w:rPr>
                <w:rFonts w:ascii="Times New Roman" w:hAnsi="Times New Roman"/>
                <w:sz w:val="20"/>
                <w:szCs w:val="20"/>
              </w:rPr>
              <w:t>Ņemot vērā, ka izmaksu novērtējums nav pārskatīts kopš 2013. gada un sākotnēji norādītās summas tika attiecinātas uz naudas vienībām latos, lūdzam izvērtēt nepieciešamību pārskatīt robežvērtības atbilstoši šim brīdim. Vienlaikus lūdzam ņemt vērā OECD ieteikumus šajā jomā.</w:t>
            </w:r>
            <w:r w:rsidR="006271BA" w:rsidRPr="00480E08">
              <w:rPr>
                <w:rStyle w:val="FootnoteReference"/>
                <w:rFonts w:ascii="Times New Roman" w:hAnsi="Times New Roman"/>
                <w:sz w:val="20"/>
                <w:szCs w:val="20"/>
              </w:rPr>
              <w:footnoteReference w:id="3"/>
            </w:r>
          </w:p>
          <w:p w14:paraId="5CDA094A" w14:textId="62E494EA" w:rsidR="006271BA" w:rsidRPr="00480E08" w:rsidRDefault="006271BA" w:rsidP="00480E08">
            <w:pPr>
              <w:pStyle w:val="ListParagraph"/>
              <w:tabs>
                <w:tab w:val="left" w:pos="1134"/>
              </w:tabs>
              <w:spacing w:after="0" w:line="240" w:lineRule="auto"/>
              <w:ind w:left="0"/>
              <w:jc w:val="both"/>
              <w:outlineLvl w:val="0"/>
              <w:rPr>
                <w:rFonts w:ascii="Times New Roman" w:hAnsi="Times New Roman"/>
                <w:bCs/>
                <w:sz w:val="20"/>
                <w:szCs w:val="20"/>
                <w:lang w:eastAsia="zh-CN"/>
              </w:rPr>
            </w:pPr>
            <w:r w:rsidRPr="00480E08">
              <w:rPr>
                <w:rFonts w:ascii="Times New Roman" w:hAnsi="Times New Roman"/>
                <w:sz w:val="20"/>
                <w:szCs w:val="20"/>
              </w:rPr>
              <w:t xml:space="preserve">Papildus minētais punkts paredz, ka </w:t>
            </w:r>
            <w:r w:rsidRPr="00480E08">
              <w:rPr>
                <w:rFonts w:ascii="Times New Roman" w:hAnsi="Times New Roman"/>
                <w:sz w:val="20"/>
                <w:szCs w:val="20"/>
                <w:lang w:eastAsia="lv-LV"/>
              </w:rPr>
              <w:t>administratīvo izmaksu novērtējumu valsts pārvaldes institūcijai aprēķina, ņemot vērā izmaksas, kas atbilstoši tiesiskajam regulējumam rodas saistībā ar informācijas pieņemšanas, apstrādes vai uzglabāšanas pienākumiem. Vēršam uzmanību, ka nav saprotams šī regulējuma mērķis, proti, noteikt, ka</w:t>
            </w:r>
            <w:r w:rsidRPr="00480E08">
              <w:rPr>
                <w:rFonts w:ascii="Times New Roman" w:hAnsi="Times New Roman"/>
                <w:sz w:val="20"/>
                <w:szCs w:val="20"/>
              </w:rPr>
              <w:t xml:space="preserve"> valsts pārvaldes institūcijām administratīvo izmaksu aprēķinu anotācijā norāda ikvienā gadījumā neatkarīgi no izmaksu lieluma, vai arī to, ka </w:t>
            </w:r>
            <w:r w:rsidRPr="00480E08">
              <w:rPr>
                <w:rFonts w:ascii="Times New Roman" w:hAnsi="Times New Roman"/>
                <w:sz w:val="20"/>
                <w:szCs w:val="20"/>
                <w:u w:val="single"/>
              </w:rPr>
              <w:t>informācijas sniegšanas</w:t>
            </w:r>
            <w:r w:rsidRPr="00480E08">
              <w:rPr>
                <w:rFonts w:ascii="Times New Roman" w:hAnsi="Times New Roman"/>
                <w:sz w:val="20"/>
                <w:szCs w:val="20"/>
              </w:rPr>
              <w:t xml:space="preserve"> radītās izmaksas valsts pārvaldes institūcijām nerēķina. Tāpat nav saprotams, vai minētās izmaksas tiek rēķinātas arī izpildvarai nepiederīgām </w:t>
            </w:r>
            <w:r w:rsidRPr="00480E08">
              <w:rPr>
                <w:rFonts w:ascii="Times New Roman" w:hAnsi="Times New Roman"/>
                <w:sz w:val="20"/>
                <w:szCs w:val="20"/>
              </w:rPr>
              <w:lastRenderedPageBreak/>
              <w:t xml:space="preserve">institūcijām, piemēram, tiesām. Ņemot vērā minēto, lūdzam precizēt noteikumu projektu vai sniegt skaidrojumu anotācijā. </w:t>
            </w:r>
          </w:p>
        </w:tc>
        <w:tc>
          <w:tcPr>
            <w:tcW w:w="2551" w:type="dxa"/>
            <w:tcBorders>
              <w:top w:val="single" w:sz="4" w:space="0" w:color="auto"/>
              <w:left w:val="single" w:sz="4" w:space="0" w:color="auto"/>
              <w:bottom w:val="single" w:sz="4" w:space="0" w:color="auto"/>
              <w:right w:val="single" w:sz="4" w:space="0" w:color="auto"/>
            </w:tcBorders>
          </w:tcPr>
          <w:p w14:paraId="375A8027" w14:textId="77777777" w:rsidR="006271BA" w:rsidRDefault="005458F8" w:rsidP="000E114E">
            <w:pPr>
              <w:pStyle w:val="naisc"/>
              <w:spacing w:before="0" w:after="0"/>
              <w:rPr>
                <w:sz w:val="20"/>
                <w:szCs w:val="20"/>
              </w:rPr>
            </w:pPr>
            <w:r>
              <w:rPr>
                <w:sz w:val="20"/>
                <w:szCs w:val="20"/>
              </w:rPr>
              <w:lastRenderedPageBreak/>
              <w:t>Ņ</w:t>
            </w:r>
            <w:r w:rsidR="00632488">
              <w:rPr>
                <w:sz w:val="20"/>
                <w:szCs w:val="20"/>
              </w:rPr>
              <w:t>emts vērā</w:t>
            </w:r>
          </w:p>
          <w:p w14:paraId="7DB2A9D1" w14:textId="77777777" w:rsidR="000E114E" w:rsidRDefault="000E114E" w:rsidP="000E114E">
            <w:pPr>
              <w:pStyle w:val="naisc"/>
              <w:spacing w:before="0" w:after="0"/>
              <w:rPr>
                <w:sz w:val="20"/>
                <w:szCs w:val="20"/>
              </w:rPr>
            </w:pPr>
          </w:p>
          <w:p w14:paraId="33A3484E" w14:textId="4A29BDA6" w:rsidR="000E114E" w:rsidRPr="00480E08" w:rsidRDefault="000E114E" w:rsidP="000E114E">
            <w:pPr>
              <w:pStyle w:val="naisc"/>
              <w:spacing w:before="0" w:after="0"/>
              <w:jc w:val="both"/>
              <w:rPr>
                <w:sz w:val="20"/>
                <w:szCs w:val="20"/>
              </w:rPr>
            </w:pPr>
            <w:r w:rsidRPr="00BC0047">
              <w:rPr>
                <w:sz w:val="20"/>
                <w:szCs w:val="20"/>
              </w:rPr>
              <w:lastRenderedPageBreak/>
              <w:t>Līdztekus noteikumu projektam Valsts kanceleja ir izstrādājusi informatīvo ziņojumu "Par ietekmes izvērtēšanas sistēmas pilnveidi" (apstiprināts Ministru kabineta sēdē 2021. gada 27. maijā). Informatīvais ziņojums paredz pārskatīt ietekmes izvērtēšanas sistēmu, jaunajā ietekmes izvērtēšanas regulējumā iekļaujot tikai vispārīgus ietekmes izvērtēšanas principus, tai skaitā pienākumu veikt ietekmes izvērtēšanu, tās veidus un kritērijus. Jau tuvākajā laikā tiks veidota darba grupa, kura gada laikā izvērtēs iespējas un izstrādās priekšlikumus nepieciešamajām izmaiņām esošajā ietekmes izvērtēšanas sistēmā, ņemot vērā OECD ieteikumus, tai skaitā pamatotus, jaunajai valsts attīstības situācijai atbilstošus administratīvo un atbilstības izmaksu aprēķinu robežvērtību apjomus, kā arī to aprēķina tvērumu.</w:t>
            </w:r>
          </w:p>
        </w:tc>
        <w:tc>
          <w:tcPr>
            <w:tcW w:w="4075" w:type="dxa"/>
            <w:tcBorders>
              <w:top w:val="single" w:sz="4" w:space="0" w:color="auto"/>
              <w:left w:val="single" w:sz="4" w:space="0" w:color="auto"/>
              <w:bottom w:val="single" w:sz="4" w:space="0" w:color="auto"/>
            </w:tcBorders>
          </w:tcPr>
          <w:p w14:paraId="79A99096" w14:textId="10A8A1F0" w:rsidR="0054045B" w:rsidRDefault="0054045B" w:rsidP="00E14E37">
            <w:pPr>
              <w:jc w:val="both"/>
              <w:rPr>
                <w:sz w:val="20"/>
                <w:szCs w:val="20"/>
              </w:rPr>
            </w:pPr>
            <w:r>
              <w:rPr>
                <w:sz w:val="20"/>
                <w:szCs w:val="20"/>
              </w:rPr>
              <w:lastRenderedPageBreak/>
              <w:t>Precizēts noteikumu projekta 1</w:t>
            </w:r>
            <w:r w:rsidR="007644E3">
              <w:rPr>
                <w:sz w:val="20"/>
                <w:szCs w:val="20"/>
              </w:rPr>
              <w:t>6</w:t>
            </w:r>
            <w:r>
              <w:rPr>
                <w:sz w:val="20"/>
                <w:szCs w:val="20"/>
              </w:rPr>
              <w:t>.</w:t>
            </w:r>
            <w:r w:rsidR="004C6DFB">
              <w:rPr>
                <w:sz w:val="20"/>
                <w:szCs w:val="20"/>
              </w:rPr>
              <w:t xml:space="preserve">, </w:t>
            </w:r>
            <w:r>
              <w:rPr>
                <w:sz w:val="20"/>
                <w:szCs w:val="20"/>
              </w:rPr>
              <w:t>1</w:t>
            </w:r>
            <w:r w:rsidR="007644E3">
              <w:rPr>
                <w:sz w:val="20"/>
                <w:szCs w:val="20"/>
              </w:rPr>
              <w:t>7</w:t>
            </w:r>
            <w:r>
              <w:rPr>
                <w:sz w:val="20"/>
                <w:szCs w:val="20"/>
              </w:rPr>
              <w:t>.</w:t>
            </w:r>
            <w:r w:rsidR="004C6DFB">
              <w:rPr>
                <w:sz w:val="20"/>
                <w:szCs w:val="20"/>
              </w:rPr>
              <w:t xml:space="preserve"> un 18.</w:t>
            </w:r>
            <w:r>
              <w:rPr>
                <w:sz w:val="20"/>
                <w:szCs w:val="20"/>
              </w:rPr>
              <w:t>punkts</w:t>
            </w:r>
            <w:r w:rsidR="00C365E4">
              <w:rPr>
                <w:sz w:val="20"/>
                <w:szCs w:val="20"/>
              </w:rPr>
              <w:t xml:space="preserve"> (mainīta punktu numerācija)</w:t>
            </w:r>
            <w:r w:rsidR="00E14E37" w:rsidRPr="00BC0047">
              <w:rPr>
                <w:sz w:val="20"/>
                <w:szCs w:val="20"/>
              </w:rPr>
              <w:t xml:space="preserve">: </w:t>
            </w:r>
          </w:p>
          <w:p w14:paraId="75B495A2" w14:textId="5EC6D3F4" w:rsidR="006F33A8" w:rsidRDefault="00E14E37" w:rsidP="00BC0047">
            <w:pPr>
              <w:jc w:val="both"/>
              <w:rPr>
                <w:sz w:val="20"/>
                <w:szCs w:val="20"/>
              </w:rPr>
            </w:pPr>
            <w:r w:rsidRPr="00BC0047">
              <w:rPr>
                <w:sz w:val="20"/>
                <w:szCs w:val="20"/>
              </w:rPr>
              <w:lastRenderedPageBreak/>
              <w:t>“1</w:t>
            </w:r>
            <w:r w:rsidR="007644E3">
              <w:rPr>
                <w:sz w:val="20"/>
                <w:szCs w:val="20"/>
              </w:rPr>
              <w:t>6</w:t>
            </w:r>
            <w:r w:rsidRPr="00BC0047">
              <w:rPr>
                <w:sz w:val="20"/>
                <w:szCs w:val="20"/>
              </w:rPr>
              <w:t>. Anotācijā norāda administratīvo izmaksu (</w:t>
            </w:r>
            <w:r w:rsidRPr="00BC0047">
              <w:rPr>
                <w:sz w:val="20"/>
                <w:szCs w:val="20"/>
                <w:u w:val="single"/>
              </w:rPr>
              <w:t>izmaksas, kas rodas saistībā ar informācijas pieņemšanas, apstrādes vai uzglabāšanas pienākumiem)</w:t>
            </w:r>
            <w:r w:rsidRPr="00BC0047">
              <w:rPr>
                <w:sz w:val="20"/>
                <w:szCs w:val="20"/>
              </w:rPr>
              <w:t xml:space="preserve"> novērtējumu, ja administratīvās izmaksas gada laikā </w:t>
            </w:r>
            <w:r w:rsidR="00B33B58" w:rsidRPr="00B33B58">
              <w:rPr>
                <w:sz w:val="20"/>
                <w:szCs w:val="20"/>
              </w:rPr>
              <w:t>ietekmējamajai sabiedrības grupai</w:t>
            </w:r>
            <w:r w:rsidRPr="00BC0047">
              <w:rPr>
                <w:sz w:val="20"/>
                <w:szCs w:val="20"/>
              </w:rPr>
              <w:t>, ko veido fiziskas personas, pārsniedz 200 </w:t>
            </w:r>
            <w:proofErr w:type="spellStart"/>
            <w:r w:rsidRPr="00BC0047">
              <w:rPr>
                <w:i/>
                <w:iCs/>
                <w:sz w:val="20"/>
                <w:szCs w:val="20"/>
              </w:rPr>
              <w:t>euro</w:t>
            </w:r>
            <w:proofErr w:type="spellEnd"/>
            <w:r w:rsidRPr="00BC0047">
              <w:rPr>
                <w:sz w:val="20"/>
                <w:szCs w:val="20"/>
              </w:rPr>
              <w:t xml:space="preserve">, bet </w:t>
            </w:r>
            <w:r w:rsidR="00B33B58" w:rsidRPr="00B33B58">
              <w:rPr>
                <w:sz w:val="20"/>
                <w:szCs w:val="20"/>
              </w:rPr>
              <w:t>ietekmējamajai sabiedrības grupai</w:t>
            </w:r>
            <w:r w:rsidRPr="00BC0047">
              <w:rPr>
                <w:sz w:val="20"/>
                <w:szCs w:val="20"/>
              </w:rPr>
              <w:t>, ko veido juridiskas personas, – 2000 </w:t>
            </w:r>
            <w:proofErr w:type="spellStart"/>
            <w:r w:rsidRPr="00BC0047">
              <w:rPr>
                <w:i/>
                <w:iCs/>
                <w:sz w:val="20"/>
                <w:szCs w:val="20"/>
              </w:rPr>
              <w:t>euro</w:t>
            </w:r>
            <w:proofErr w:type="spellEnd"/>
            <w:r w:rsidRPr="00BC0047">
              <w:rPr>
                <w:sz w:val="20"/>
                <w:szCs w:val="20"/>
              </w:rPr>
              <w:t xml:space="preserve">. Administratīvo izmaksu novērtējumu </w:t>
            </w:r>
            <w:r w:rsidR="006C3F63">
              <w:rPr>
                <w:sz w:val="20"/>
                <w:szCs w:val="20"/>
              </w:rPr>
              <w:t xml:space="preserve">valsts un pašvaldību </w:t>
            </w:r>
            <w:r w:rsidRPr="00BC0047">
              <w:rPr>
                <w:sz w:val="20"/>
                <w:szCs w:val="20"/>
              </w:rPr>
              <w:t xml:space="preserve">institūcijai aprēķina </w:t>
            </w:r>
            <w:r w:rsidRPr="00BC0047">
              <w:rPr>
                <w:sz w:val="20"/>
                <w:szCs w:val="20"/>
                <w:u w:val="single"/>
              </w:rPr>
              <w:t xml:space="preserve">sākot no 1 </w:t>
            </w:r>
            <w:proofErr w:type="spellStart"/>
            <w:r w:rsidRPr="00BC0047">
              <w:rPr>
                <w:i/>
                <w:sz w:val="20"/>
                <w:szCs w:val="20"/>
                <w:u w:val="single"/>
              </w:rPr>
              <w:t>euro</w:t>
            </w:r>
            <w:proofErr w:type="spellEnd"/>
            <w:r w:rsidRPr="00BC0047">
              <w:rPr>
                <w:sz w:val="20"/>
                <w:szCs w:val="20"/>
                <w:u w:val="single"/>
              </w:rPr>
              <w:t>.</w:t>
            </w:r>
          </w:p>
          <w:p w14:paraId="455D6753" w14:textId="7255717E" w:rsidR="00BC0047" w:rsidRPr="00BC0047" w:rsidRDefault="00BC0047" w:rsidP="00BC0047">
            <w:pPr>
              <w:jc w:val="both"/>
              <w:rPr>
                <w:vanish/>
                <w:sz w:val="20"/>
                <w:szCs w:val="20"/>
                <w:u w:val="single"/>
                <w:specVanish/>
              </w:rPr>
            </w:pPr>
            <w:r w:rsidRPr="00BC0047">
              <w:rPr>
                <w:sz w:val="20"/>
                <w:szCs w:val="20"/>
              </w:rPr>
              <w:t>1</w:t>
            </w:r>
            <w:r w:rsidR="007644E3">
              <w:rPr>
                <w:sz w:val="20"/>
                <w:szCs w:val="20"/>
              </w:rPr>
              <w:t>7</w:t>
            </w:r>
            <w:r w:rsidRPr="00BC0047">
              <w:rPr>
                <w:sz w:val="20"/>
                <w:szCs w:val="20"/>
              </w:rPr>
              <w:t>. </w:t>
            </w:r>
            <w:r w:rsidRPr="00BC0047">
              <w:rPr>
                <w:sz w:val="20"/>
                <w:szCs w:val="20"/>
                <w:u w:val="single"/>
              </w:rPr>
              <w:t>Administratīvās izmaksas aprēķina, izmantojot šādu formulu:</w:t>
            </w:r>
          </w:p>
          <w:p w14:paraId="2B51BF1C" w14:textId="77777777" w:rsidR="00BC0047" w:rsidRPr="00BC0047" w:rsidRDefault="00BC0047" w:rsidP="00BC0047">
            <w:pPr>
              <w:jc w:val="center"/>
              <w:rPr>
                <w:vanish/>
                <w:sz w:val="20"/>
                <w:szCs w:val="20"/>
                <w:specVanish/>
              </w:rPr>
            </w:pPr>
            <w:r>
              <w:rPr>
                <w:sz w:val="20"/>
                <w:szCs w:val="20"/>
              </w:rPr>
              <w:t xml:space="preserve"> </w:t>
            </w:r>
          </w:p>
          <w:p w14:paraId="7A1D547C" w14:textId="77777777" w:rsidR="00BC0047" w:rsidRPr="00BC0047" w:rsidRDefault="00BC0047" w:rsidP="00BC0047">
            <w:pPr>
              <w:jc w:val="center"/>
              <w:rPr>
                <w:vanish/>
                <w:sz w:val="20"/>
                <w:szCs w:val="20"/>
                <w:specVanish/>
              </w:rPr>
            </w:pPr>
            <w:r>
              <w:rPr>
                <w:sz w:val="20"/>
                <w:szCs w:val="20"/>
              </w:rPr>
              <w:t xml:space="preserve"> </w:t>
            </w:r>
            <w:r w:rsidRPr="00BC0047">
              <w:rPr>
                <w:sz w:val="20"/>
                <w:szCs w:val="20"/>
              </w:rPr>
              <w:t>C = (f × l) × (n × b), kur</w:t>
            </w:r>
          </w:p>
          <w:p w14:paraId="523F058B" w14:textId="77777777" w:rsidR="00BC0047" w:rsidRPr="00BC0047" w:rsidRDefault="00BC0047" w:rsidP="00BC0047">
            <w:pPr>
              <w:jc w:val="center"/>
              <w:rPr>
                <w:sz w:val="20"/>
                <w:szCs w:val="20"/>
              </w:rPr>
            </w:pPr>
            <w:r>
              <w:rPr>
                <w:sz w:val="20"/>
                <w:szCs w:val="20"/>
              </w:rPr>
              <w:t xml:space="preserve"> </w:t>
            </w:r>
          </w:p>
          <w:p w14:paraId="56C47FEF" w14:textId="77777777" w:rsidR="00BC0047" w:rsidRPr="00BC0047" w:rsidRDefault="00BC0047" w:rsidP="000E114E">
            <w:pPr>
              <w:jc w:val="both"/>
              <w:rPr>
                <w:sz w:val="20"/>
                <w:szCs w:val="20"/>
              </w:rPr>
            </w:pPr>
            <w:r w:rsidRPr="00BC0047">
              <w:rPr>
                <w:sz w:val="20"/>
                <w:szCs w:val="20"/>
              </w:rPr>
              <w:t>C – informācijas sniegšanas pienākuma radītās izmaksas jeb administratīvās izmaksas;</w:t>
            </w:r>
          </w:p>
          <w:p w14:paraId="4B6CD6E1" w14:textId="77777777" w:rsidR="00BC0047" w:rsidRPr="00BC0047" w:rsidRDefault="00BC0047" w:rsidP="000E114E">
            <w:pPr>
              <w:jc w:val="both"/>
              <w:rPr>
                <w:sz w:val="20"/>
                <w:szCs w:val="20"/>
              </w:rPr>
            </w:pPr>
            <w:r w:rsidRPr="00BC0047">
              <w:rPr>
                <w:sz w:val="20"/>
                <w:szCs w:val="20"/>
              </w:rPr>
              <w:t>f – finanšu līdzekļu apmērs, kas nepieciešams, lai nodrošinātu projektā paredzētā informācijas sniegšanas pienākuma izpildi (stundas samaksas likme, ieskaitot virsstundas vai stundas limitu ārējo pakalpojumu sniedzējiem, ja tādi ir);</w:t>
            </w:r>
          </w:p>
          <w:p w14:paraId="297C5486" w14:textId="77777777" w:rsidR="00BC0047" w:rsidRPr="00BC0047" w:rsidRDefault="00BC0047" w:rsidP="000E114E">
            <w:pPr>
              <w:jc w:val="both"/>
              <w:rPr>
                <w:sz w:val="20"/>
                <w:szCs w:val="20"/>
              </w:rPr>
            </w:pPr>
            <w:r w:rsidRPr="00BC0047">
              <w:rPr>
                <w:sz w:val="20"/>
                <w:szCs w:val="20"/>
              </w:rPr>
              <w:t>l – laika patēriņš, kas nepieciešams, lai sagatavotu saskaņā ar projektu sniedzamo informāciju;</w:t>
            </w:r>
          </w:p>
          <w:p w14:paraId="21C369E7" w14:textId="77777777" w:rsidR="00BC0047" w:rsidRPr="00BC0047" w:rsidRDefault="00BC0047" w:rsidP="000E114E">
            <w:pPr>
              <w:jc w:val="both"/>
              <w:rPr>
                <w:sz w:val="20"/>
                <w:szCs w:val="20"/>
              </w:rPr>
            </w:pPr>
            <w:r w:rsidRPr="00BC0047">
              <w:rPr>
                <w:sz w:val="20"/>
                <w:szCs w:val="20"/>
              </w:rPr>
              <w:t>n – subjektu skaits, uz ko attiecas projektā paredzētās informācijas sniegšanas prasības;</w:t>
            </w:r>
          </w:p>
          <w:p w14:paraId="36F002B2" w14:textId="77777777" w:rsidR="004C6DFB" w:rsidRDefault="00BC0047" w:rsidP="00BC0047">
            <w:pPr>
              <w:jc w:val="both"/>
              <w:rPr>
                <w:sz w:val="20"/>
                <w:szCs w:val="20"/>
              </w:rPr>
            </w:pPr>
            <w:r w:rsidRPr="00BC0047">
              <w:rPr>
                <w:sz w:val="20"/>
                <w:szCs w:val="20"/>
              </w:rPr>
              <w:t>b – reižu skaits gada laikā, kad paredzēta informācijas sniegšana.</w:t>
            </w:r>
          </w:p>
          <w:p w14:paraId="24F535C0" w14:textId="7F5EEE16" w:rsidR="00E14E37" w:rsidRDefault="004C6DFB" w:rsidP="00BC0047">
            <w:pPr>
              <w:jc w:val="both"/>
              <w:rPr>
                <w:sz w:val="20"/>
                <w:szCs w:val="20"/>
              </w:rPr>
            </w:pPr>
            <w:r w:rsidRPr="004C6DFB">
              <w:rPr>
                <w:sz w:val="20"/>
                <w:szCs w:val="20"/>
              </w:rPr>
              <w:t xml:space="preserve">18. Šo noteikumu 14.2. apakšpunktā norādītās atbilstības izmaksas ir izmaksas, kas fiziskai </w:t>
            </w:r>
            <w:r w:rsidRPr="004C6DFB">
              <w:rPr>
                <w:sz w:val="20"/>
                <w:szCs w:val="20"/>
                <w:u w:val="single"/>
              </w:rPr>
              <w:t>personai</w:t>
            </w:r>
            <w:r w:rsidRPr="004C6DFB">
              <w:rPr>
                <w:sz w:val="20"/>
                <w:szCs w:val="20"/>
              </w:rPr>
              <w:t xml:space="preserve">, juridiskai personai, </w:t>
            </w:r>
            <w:r w:rsidRPr="004C6DFB">
              <w:rPr>
                <w:sz w:val="20"/>
                <w:szCs w:val="20"/>
                <w:u w:val="single"/>
              </w:rPr>
              <w:t>valsts vai pašvaldību institūcijai</w:t>
            </w:r>
            <w:r w:rsidRPr="004C6DFB">
              <w:rPr>
                <w:sz w:val="20"/>
                <w:szCs w:val="20"/>
              </w:rPr>
              <w:t xml:space="preserve"> rodas, lai nodrošinātu projektā ietverto atbilstības prasību izpildi. Atbilstības prasības ir prasības, kas ietvertas tiesiskajā regulējumā un kuru izpildes rezultātā fiziskām </w:t>
            </w:r>
            <w:r w:rsidRPr="004C6DFB">
              <w:rPr>
                <w:sz w:val="20"/>
                <w:szCs w:val="20"/>
                <w:u w:val="single"/>
              </w:rPr>
              <w:t>personām</w:t>
            </w:r>
            <w:r w:rsidRPr="004C6DFB">
              <w:rPr>
                <w:sz w:val="20"/>
                <w:szCs w:val="20"/>
              </w:rPr>
              <w:t xml:space="preserve">, juridiskām personām, </w:t>
            </w:r>
            <w:r w:rsidRPr="004C6DFB">
              <w:rPr>
                <w:sz w:val="20"/>
                <w:szCs w:val="20"/>
                <w:u w:val="single"/>
              </w:rPr>
              <w:t>valsts vai pašvaldību institūcijām</w:t>
            </w:r>
            <w:r w:rsidRPr="004C6DFB">
              <w:rPr>
                <w:sz w:val="20"/>
                <w:szCs w:val="20"/>
              </w:rPr>
              <w:t xml:space="preserve"> rodas izmaksas (atbilstības izmaksas neietver iemaksas valsts budžetā, nodokļus, nodevas vai maksas </w:t>
            </w:r>
            <w:r w:rsidRPr="004C6DFB">
              <w:rPr>
                <w:sz w:val="20"/>
                <w:szCs w:val="20"/>
              </w:rPr>
              <w:lastRenderedPageBreak/>
              <w:t xml:space="preserve">pakalpojumus). Atbilstības izmaksas aprēķina, reizinot to </w:t>
            </w:r>
            <w:r w:rsidRPr="004C6DFB">
              <w:rPr>
                <w:sz w:val="20"/>
                <w:szCs w:val="20"/>
                <w:u w:val="single"/>
              </w:rPr>
              <w:t>fizisko personu</w:t>
            </w:r>
            <w:r w:rsidRPr="004C6DFB">
              <w:rPr>
                <w:sz w:val="20"/>
                <w:szCs w:val="20"/>
              </w:rPr>
              <w:t xml:space="preserve">, juridisko </w:t>
            </w:r>
            <w:r w:rsidRPr="004C6DFB">
              <w:rPr>
                <w:sz w:val="20"/>
                <w:szCs w:val="20"/>
                <w:u w:val="single"/>
              </w:rPr>
              <w:t>personu, valsts vai pašvaldību institūciju</w:t>
            </w:r>
            <w:r w:rsidRPr="004C6DFB">
              <w:rPr>
                <w:sz w:val="20"/>
                <w:szCs w:val="20"/>
              </w:rPr>
              <w:t xml:space="preserve"> skaitu (vai vienību skaitu, uz kurām attiecas izmaiņas), kurām šīs izmaksas rodas, ar izmaksām, kas rodas vienai personai </w:t>
            </w:r>
            <w:r w:rsidRPr="004C6DFB">
              <w:rPr>
                <w:sz w:val="20"/>
                <w:szCs w:val="20"/>
                <w:u w:val="single"/>
              </w:rPr>
              <w:t>vai institūcijai</w:t>
            </w:r>
            <w:r w:rsidRPr="004C6DFB">
              <w:rPr>
                <w:sz w:val="20"/>
                <w:szCs w:val="20"/>
              </w:rPr>
              <w:t xml:space="preserve"> (vai vienai vienībai).</w:t>
            </w:r>
            <w:r w:rsidR="00BC0047">
              <w:rPr>
                <w:sz w:val="20"/>
                <w:szCs w:val="20"/>
              </w:rPr>
              <w:t>”</w:t>
            </w:r>
            <w:r w:rsidR="00705F54">
              <w:rPr>
                <w:sz w:val="20"/>
                <w:szCs w:val="20"/>
              </w:rPr>
              <w:t>.</w:t>
            </w:r>
          </w:p>
          <w:p w14:paraId="246F16E0" w14:textId="77777777" w:rsidR="00BC0047" w:rsidRPr="00BC0047" w:rsidRDefault="00BC0047" w:rsidP="00BC0047">
            <w:pPr>
              <w:jc w:val="both"/>
              <w:rPr>
                <w:sz w:val="20"/>
                <w:szCs w:val="20"/>
              </w:rPr>
            </w:pPr>
          </w:p>
          <w:p w14:paraId="1A19ABCF" w14:textId="2BF7A5B9" w:rsidR="006271BA" w:rsidRPr="00BC0047" w:rsidRDefault="0054045B" w:rsidP="003139D8">
            <w:pPr>
              <w:jc w:val="both"/>
              <w:rPr>
                <w:sz w:val="20"/>
                <w:szCs w:val="20"/>
              </w:rPr>
            </w:pPr>
            <w:r w:rsidRPr="00A62278">
              <w:rPr>
                <w:sz w:val="20"/>
                <w:szCs w:val="20"/>
              </w:rPr>
              <w:t>Anotācijas I sadaļas 2.punkts papildināts ar tekstu: “Noteikumu projekta 1</w:t>
            </w:r>
            <w:r w:rsidR="00A62278" w:rsidRPr="00A62278">
              <w:rPr>
                <w:sz w:val="20"/>
                <w:szCs w:val="20"/>
              </w:rPr>
              <w:t>6</w:t>
            </w:r>
            <w:r w:rsidRPr="00A62278">
              <w:rPr>
                <w:sz w:val="20"/>
                <w:szCs w:val="20"/>
              </w:rPr>
              <w:t>., 1</w:t>
            </w:r>
            <w:r w:rsidR="00A62278" w:rsidRPr="00A62278">
              <w:rPr>
                <w:sz w:val="20"/>
                <w:szCs w:val="20"/>
              </w:rPr>
              <w:t>7</w:t>
            </w:r>
            <w:r w:rsidRPr="00A62278">
              <w:rPr>
                <w:sz w:val="20"/>
                <w:szCs w:val="20"/>
              </w:rPr>
              <w:t>. un 1</w:t>
            </w:r>
            <w:r w:rsidR="00A62278" w:rsidRPr="00A62278">
              <w:rPr>
                <w:sz w:val="20"/>
                <w:szCs w:val="20"/>
              </w:rPr>
              <w:t>8</w:t>
            </w:r>
            <w:r w:rsidRPr="00A62278">
              <w:rPr>
                <w:sz w:val="20"/>
                <w:szCs w:val="20"/>
              </w:rPr>
              <w:t>. punkts sniedz administratīvo un atbilstības izmaksu definīcijas, kā arī aprēķinu formulas. Taču administratīvo izmaksu aprēķināšana tiesību aktu portālā ir automatizēta – definētajos laukos ir jāievada vērtības, tiem ir jāsniedz skaidrojums, bet sistēma pati veic aprēķinu atbilstoši noteikumos minētajai formulai.”</w:t>
            </w:r>
            <w:r w:rsidR="000E114E" w:rsidRPr="00A62278">
              <w:rPr>
                <w:sz w:val="20"/>
                <w:szCs w:val="20"/>
              </w:rPr>
              <w:t>.</w:t>
            </w:r>
          </w:p>
        </w:tc>
      </w:tr>
      <w:tr w:rsidR="006271BA" w:rsidRPr="00ED0B5D" w14:paraId="34E0DD51" w14:textId="77777777" w:rsidTr="00FD7A6D">
        <w:tc>
          <w:tcPr>
            <w:tcW w:w="701" w:type="dxa"/>
            <w:tcBorders>
              <w:top w:val="single" w:sz="4" w:space="0" w:color="auto"/>
              <w:left w:val="single" w:sz="4" w:space="0" w:color="auto"/>
              <w:bottom w:val="single" w:sz="4" w:space="0" w:color="auto"/>
              <w:right w:val="single" w:sz="4" w:space="0" w:color="auto"/>
            </w:tcBorders>
          </w:tcPr>
          <w:p w14:paraId="65F32037" w14:textId="05D79978"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FCC992B" w14:textId="3B00744B" w:rsidR="00E150B0" w:rsidRDefault="00E150B0" w:rsidP="00E50131">
            <w:pPr>
              <w:jc w:val="both"/>
              <w:rPr>
                <w:sz w:val="20"/>
                <w:szCs w:val="20"/>
              </w:rPr>
            </w:pPr>
            <w:r>
              <w:rPr>
                <w:sz w:val="20"/>
                <w:szCs w:val="20"/>
              </w:rPr>
              <w:t>Noteikumu projekta 15.punkts:</w:t>
            </w:r>
          </w:p>
          <w:p w14:paraId="07A0E232" w14:textId="48F2E926" w:rsidR="00E50131" w:rsidRPr="00E50131" w:rsidRDefault="00E150B0" w:rsidP="000E114E">
            <w:pPr>
              <w:jc w:val="both"/>
              <w:rPr>
                <w:sz w:val="20"/>
                <w:szCs w:val="20"/>
              </w:rPr>
            </w:pPr>
            <w:r>
              <w:rPr>
                <w:sz w:val="20"/>
                <w:szCs w:val="20"/>
              </w:rPr>
              <w:t>“</w:t>
            </w:r>
            <w:r w:rsidR="00E50131" w:rsidRPr="00E50131">
              <w:rPr>
                <w:sz w:val="20"/>
                <w:szCs w:val="20"/>
              </w:rPr>
              <w:t>15. Ja projektā ietvertajam tiesiskajam regulējumam ir ietekme uz administratīvajām izmaksām (naudas izteiksmē), tās aprēķina, izmantojot šādu formulu:</w:t>
            </w:r>
            <w:r w:rsidR="000E114E">
              <w:rPr>
                <w:sz w:val="20"/>
                <w:szCs w:val="20"/>
              </w:rPr>
              <w:t xml:space="preserve"> </w:t>
            </w:r>
            <w:r w:rsidR="00E50131" w:rsidRPr="00E50131">
              <w:rPr>
                <w:sz w:val="20"/>
                <w:szCs w:val="20"/>
              </w:rPr>
              <w:t>C = (f × l) × (n × b), kur</w:t>
            </w:r>
          </w:p>
          <w:p w14:paraId="4212438C" w14:textId="77777777" w:rsidR="00E50131" w:rsidRPr="00E50131" w:rsidRDefault="00E50131" w:rsidP="00E50131">
            <w:pPr>
              <w:jc w:val="both"/>
              <w:rPr>
                <w:sz w:val="20"/>
                <w:szCs w:val="20"/>
              </w:rPr>
            </w:pPr>
            <w:r w:rsidRPr="00E50131">
              <w:rPr>
                <w:sz w:val="20"/>
                <w:szCs w:val="20"/>
              </w:rPr>
              <w:t>C – informācijas sniegšanas pienākuma radītās izmaksas jeb administratīvās izmaksas;</w:t>
            </w:r>
          </w:p>
          <w:p w14:paraId="51B63237" w14:textId="77777777" w:rsidR="00E50131" w:rsidRPr="00E50131" w:rsidRDefault="00E50131" w:rsidP="00E50131">
            <w:pPr>
              <w:jc w:val="both"/>
              <w:rPr>
                <w:sz w:val="20"/>
                <w:szCs w:val="20"/>
              </w:rPr>
            </w:pPr>
            <w:r w:rsidRPr="00E50131">
              <w:rPr>
                <w:sz w:val="20"/>
                <w:szCs w:val="20"/>
              </w:rPr>
              <w:t>f – finanšu līdzekļu apmērs, kas nepieciešams, lai nodrošinātu projektā paredzētā informācijas sniegšanas pienākuma izpildi (stundas samaksas likme, ieskaitot virsstundas vai stundas limitu ārējo pakalpojumu sniedzējiem, ja tādi ir);</w:t>
            </w:r>
          </w:p>
          <w:p w14:paraId="55B15872" w14:textId="77777777" w:rsidR="00E50131" w:rsidRPr="00E50131" w:rsidRDefault="00E50131" w:rsidP="00E50131">
            <w:pPr>
              <w:jc w:val="both"/>
              <w:rPr>
                <w:sz w:val="20"/>
                <w:szCs w:val="20"/>
              </w:rPr>
            </w:pPr>
            <w:r w:rsidRPr="00E50131">
              <w:rPr>
                <w:sz w:val="20"/>
                <w:szCs w:val="20"/>
              </w:rPr>
              <w:t>l – laika patēriņš, kas nepieciešams, lai sagatavotu saskaņā ar projektu sniedzamo informāciju;</w:t>
            </w:r>
          </w:p>
          <w:p w14:paraId="0F9AFFE8" w14:textId="77777777" w:rsidR="00E50131" w:rsidRPr="00E50131" w:rsidRDefault="00E50131" w:rsidP="00E50131">
            <w:pPr>
              <w:jc w:val="both"/>
              <w:rPr>
                <w:sz w:val="20"/>
                <w:szCs w:val="20"/>
              </w:rPr>
            </w:pPr>
            <w:r w:rsidRPr="00E50131">
              <w:rPr>
                <w:sz w:val="20"/>
                <w:szCs w:val="20"/>
              </w:rPr>
              <w:t>n – subjektu skaits, uz ko attiecas projektā paredzētās informācijas sniegšanas prasības;</w:t>
            </w:r>
          </w:p>
          <w:p w14:paraId="3B27C6F5" w14:textId="60EAE8ED" w:rsidR="006271BA" w:rsidRPr="00480E08" w:rsidRDefault="00E50131" w:rsidP="00E50131">
            <w:pPr>
              <w:jc w:val="both"/>
              <w:rPr>
                <w:sz w:val="20"/>
                <w:szCs w:val="20"/>
              </w:rPr>
            </w:pPr>
            <w:r w:rsidRPr="00E50131">
              <w:rPr>
                <w:sz w:val="20"/>
                <w:szCs w:val="20"/>
              </w:rPr>
              <w:t>b – reižu skaits gada laikā, kad paredzēta informācijas sniegšana.</w:t>
            </w:r>
            <w:r w:rsidR="00E150B0">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383ADEB8" w14:textId="77777777" w:rsidR="004D507B" w:rsidRPr="00480E08" w:rsidRDefault="004D507B" w:rsidP="004D507B">
            <w:pPr>
              <w:tabs>
                <w:tab w:val="left" w:pos="1134"/>
              </w:tabs>
              <w:jc w:val="center"/>
              <w:rPr>
                <w:sz w:val="20"/>
                <w:szCs w:val="20"/>
              </w:rPr>
            </w:pPr>
            <w:r w:rsidRPr="00480E08">
              <w:rPr>
                <w:sz w:val="20"/>
                <w:szCs w:val="20"/>
              </w:rPr>
              <w:t>Tieslietu ministrija</w:t>
            </w:r>
          </w:p>
          <w:p w14:paraId="457EFDED" w14:textId="403340AA" w:rsidR="004D507B" w:rsidRPr="00480E08" w:rsidRDefault="004D507B" w:rsidP="004D507B">
            <w:pPr>
              <w:tabs>
                <w:tab w:val="left" w:pos="1134"/>
              </w:tabs>
              <w:jc w:val="center"/>
              <w:rPr>
                <w:sz w:val="20"/>
                <w:szCs w:val="20"/>
              </w:rPr>
            </w:pPr>
            <w:r w:rsidRPr="00480E08">
              <w:rPr>
                <w:sz w:val="20"/>
                <w:szCs w:val="20"/>
              </w:rPr>
              <w:t xml:space="preserve">(29.06. </w:t>
            </w:r>
            <w:r w:rsidR="00B13F3A">
              <w:rPr>
                <w:sz w:val="20"/>
                <w:szCs w:val="20"/>
              </w:rPr>
              <w:t>iebild</w:t>
            </w:r>
            <w:r w:rsidRPr="00480E08">
              <w:rPr>
                <w:sz w:val="20"/>
                <w:szCs w:val="20"/>
              </w:rPr>
              <w:t>ums):</w:t>
            </w:r>
          </w:p>
          <w:p w14:paraId="00086AD7" w14:textId="37D19C10" w:rsidR="006271BA" w:rsidRPr="00480E08" w:rsidRDefault="006271BA" w:rsidP="004D507B">
            <w:pPr>
              <w:pStyle w:val="naisc"/>
              <w:spacing w:before="0" w:after="0"/>
              <w:jc w:val="both"/>
              <w:rPr>
                <w:sz w:val="20"/>
                <w:szCs w:val="20"/>
              </w:rPr>
            </w:pPr>
            <w:r w:rsidRPr="00480E08">
              <w:rPr>
                <w:sz w:val="20"/>
                <w:szCs w:val="20"/>
              </w:rPr>
              <w:t>Lūdzam precizēt noteikumu projekta 15. punktu vai sniegt skaidrojumu anotācijā, jo nav saprotams, vai attiecīgās izmaksas būs jārēķina, ja projekts paredz noteiktas prasības fiziskām vai juridiskām personām, piemēram, uzglabāt kādu informāciju.</w:t>
            </w:r>
          </w:p>
        </w:tc>
        <w:tc>
          <w:tcPr>
            <w:tcW w:w="2551" w:type="dxa"/>
            <w:tcBorders>
              <w:top w:val="single" w:sz="4" w:space="0" w:color="auto"/>
              <w:left w:val="single" w:sz="4" w:space="0" w:color="auto"/>
              <w:bottom w:val="single" w:sz="4" w:space="0" w:color="auto"/>
              <w:right w:val="single" w:sz="4" w:space="0" w:color="auto"/>
            </w:tcBorders>
          </w:tcPr>
          <w:p w14:paraId="5DF778AB" w14:textId="749FEC7A" w:rsidR="006271BA" w:rsidRPr="00480E08" w:rsidRDefault="00BC0047" w:rsidP="000E114E">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4BCF25BE" w14:textId="180FE5B4" w:rsidR="00E150B0" w:rsidRDefault="00E150B0" w:rsidP="00BC0047">
            <w:pPr>
              <w:jc w:val="both"/>
              <w:rPr>
                <w:sz w:val="20"/>
                <w:szCs w:val="20"/>
              </w:rPr>
            </w:pPr>
            <w:r>
              <w:rPr>
                <w:sz w:val="20"/>
                <w:szCs w:val="20"/>
              </w:rPr>
              <w:t xml:space="preserve">Precizēts noteikumu projekta </w:t>
            </w:r>
            <w:r w:rsidR="004D1A87">
              <w:rPr>
                <w:sz w:val="20"/>
                <w:szCs w:val="20"/>
              </w:rPr>
              <w:t>1</w:t>
            </w:r>
            <w:r w:rsidR="004C6DFB">
              <w:rPr>
                <w:sz w:val="20"/>
                <w:szCs w:val="20"/>
              </w:rPr>
              <w:t>6</w:t>
            </w:r>
            <w:r w:rsidR="004D1A87">
              <w:rPr>
                <w:sz w:val="20"/>
                <w:szCs w:val="20"/>
              </w:rPr>
              <w:t xml:space="preserve">. un </w:t>
            </w:r>
            <w:r>
              <w:rPr>
                <w:sz w:val="20"/>
                <w:szCs w:val="20"/>
              </w:rPr>
              <w:t>1</w:t>
            </w:r>
            <w:r w:rsidR="004C6DFB">
              <w:rPr>
                <w:sz w:val="20"/>
                <w:szCs w:val="20"/>
              </w:rPr>
              <w:t>7</w:t>
            </w:r>
            <w:r>
              <w:rPr>
                <w:sz w:val="20"/>
                <w:szCs w:val="20"/>
              </w:rPr>
              <w:t>.punkts (mainīta punktu numerācija):</w:t>
            </w:r>
          </w:p>
          <w:p w14:paraId="2CA52069" w14:textId="15984B7C" w:rsidR="004D1A87" w:rsidRDefault="00BC0047" w:rsidP="00BC0047">
            <w:pPr>
              <w:jc w:val="both"/>
              <w:rPr>
                <w:sz w:val="20"/>
                <w:szCs w:val="20"/>
              </w:rPr>
            </w:pPr>
            <w:r w:rsidRPr="00BC0047">
              <w:rPr>
                <w:sz w:val="20"/>
                <w:szCs w:val="20"/>
              </w:rPr>
              <w:t xml:space="preserve"> </w:t>
            </w:r>
            <w:r>
              <w:rPr>
                <w:sz w:val="20"/>
                <w:szCs w:val="20"/>
              </w:rPr>
              <w:t>“</w:t>
            </w:r>
            <w:r w:rsidR="004C6DFB">
              <w:rPr>
                <w:sz w:val="20"/>
                <w:szCs w:val="20"/>
              </w:rPr>
              <w:t>16</w:t>
            </w:r>
            <w:r w:rsidR="004D1A87" w:rsidRPr="00BC0047">
              <w:rPr>
                <w:sz w:val="20"/>
                <w:szCs w:val="20"/>
              </w:rPr>
              <w:t>. Anotācijā norāda administratīvo izmaksu (</w:t>
            </w:r>
            <w:r w:rsidR="004D1A87" w:rsidRPr="00F0794F">
              <w:rPr>
                <w:sz w:val="20"/>
                <w:szCs w:val="20"/>
                <w:u w:val="single"/>
              </w:rPr>
              <w:t>izmaksas, kas rodas saistībā ar informācijas pieņemšanas, apstrādes vai uzglabāšanas pienākumiem</w:t>
            </w:r>
            <w:r w:rsidR="004D1A87" w:rsidRPr="00BC0047">
              <w:rPr>
                <w:sz w:val="20"/>
                <w:szCs w:val="20"/>
                <w:u w:val="single"/>
              </w:rPr>
              <w:t>)</w:t>
            </w:r>
            <w:r w:rsidR="004D1A87" w:rsidRPr="00BC0047">
              <w:rPr>
                <w:sz w:val="20"/>
                <w:szCs w:val="20"/>
              </w:rPr>
              <w:t xml:space="preserve"> novērtējumu, ja administratīvās izmaksas gada laikā </w:t>
            </w:r>
            <w:r w:rsidR="004D1A87" w:rsidRPr="00B33B58">
              <w:rPr>
                <w:sz w:val="20"/>
                <w:szCs w:val="20"/>
              </w:rPr>
              <w:t>ietekmējamajai sabiedrības grupai</w:t>
            </w:r>
            <w:r w:rsidR="004D1A87" w:rsidRPr="00BC0047">
              <w:rPr>
                <w:sz w:val="20"/>
                <w:szCs w:val="20"/>
              </w:rPr>
              <w:t>, ko veido fiziskas personas, pārsniedz 200 </w:t>
            </w:r>
            <w:proofErr w:type="spellStart"/>
            <w:r w:rsidR="004D1A87" w:rsidRPr="00BC0047">
              <w:rPr>
                <w:i/>
                <w:iCs/>
                <w:sz w:val="20"/>
                <w:szCs w:val="20"/>
              </w:rPr>
              <w:t>euro</w:t>
            </w:r>
            <w:proofErr w:type="spellEnd"/>
            <w:r w:rsidR="004D1A87" w:rsidRPr="00BC0047">
              <w:rPr>
                <w:sz w:val="20"/>
                <w:szCs w:val="20"/>
              </w:rPr>
              <w:t xml:space="preserve">, bet </w:t>
            </w:r>
            <w:r w:rsidR="004D1A87" w:rsidRPr="00B33B58">
              <w:rPr>
                <w:sz w:val="20"/>
                <w:szCs w:val="20"/>
              </w:rPr>
              <w:t>ietekmējamajai sabiedrības grupai</w:t>
            </w:r>
            <w:r w:rsidR="004D1A87" w:rsidRPr="00BC0047">
              <w:rPr>
                <w:sz w:val="20"/>
                <w:szCs w:val="20"/>
              </w:rPr>
              <w:t>, ko veido juridiskas personas, – 2000 </w:t>
            </w:r>
            <w:proofErr w:type="spellStart"/>
            <w:r w:rsidR="004D1A87" w:rsidRPr="00BC0047">
              <w:rPr>
                <w:i/>
                <w:iCs/>
                <w:sz w:val="20"/>
                <w:szCs w:val="20"/>
              </w:rPr>
              <w:t>euro</w:t>
            </w:r>
            <w:proofErr w:type="spellEnd"/>
            <w:r w:rsidR="004D1A87" w:rsidRPr="00BC0047">
              <w:rPr>
                <w:sz w:val="20"/>
                <w:szCs w:val="20"/>
              </w:rPr>
              <w:t xml:space="preserve">. Administratīvo izmaksu novērtējumu </w:t>
            </w:r>
            <w:r w:rsidR="006C3F63">
              <w:rPr>
                <w:sz w:val="20"/>
                <w:szCs w:val="20"/>
              </w:rPr>
              <w:t>valsts un pašvaldību</w:t>
            </w:r>
            <w:r w:rsidR="004D1A87" w:rsidRPr="00BC0047">
              <w:rPr>
                <w:sz w:val="20"/>
                <w:szCs w:val="20"/>
              </w:rPr>
              <w:t xml:space="preserve"> institūcijai aprēķina </w:t>
            </w:r>
            <w:r w:rsidR="004D1A87" w:rsidRPr="00BC0047">
              <w:rPr>
                <w:sz w:val="20"/>
                <w:szCs w:val="20"/>
                <w:u w:val="single"/>
              </w:rPr>
              <w:t xml:space="preserve">sākot no 1 </w:t>
            </w:r>
            <w:proofErr w:type="spellStart"/>
            <w:r w:rsidR="004D1A87" w:rsidRPr="00BC0047">
              <w:rPr>
                <w:i/>
                <w:sz w:val="20"/>
                <w:szCs w:val="20"/>
                <w:u w:val="single"/>
              </w:rPr>
              <w:t>euro</w:t>
            </w:r>
            <w:proofErr w:type="spellEnd"/>
            <w:r w:rsidR="004D1A87" w:rsidRPr="00BC0047">
              <w:rPr>
                <w:sz w:val="20"/>
                <w:szCs w:val="20"/>
                <w:u w:val="single"/>
              </w:rPr>
              <w:t>.</w:t>
            </w:r>
          </w:p>
          <w:p w14:paraId="364009B2" w14:textId="7250FAA9" w:rsidR="00BC0047" w:rsidRPr="00BC0047" w:rsidRDefault="00BC0047" w:rsidP="00BC0047">
            <w:pPr>
              <w:jc w:val="both"/>
              <w:rPr>
                <w:vanish/>
                <w:sz w:val="20"/>
                <w:szCs w:val="20"/>
                <w:u w:val="single"/>
                <w:specVanish/>
              </w:rPr>
            </w:pPr>
            <w:r w:rsidRPr="00BC0047">
              <w:rPr>
                <w:sz w:val="20"/>
                <w:szCs w:val="20"/>
              </w:rPr>
              <w:t>1</w:t>
            </w:r>
            <w:r w:rsidR="004C6DFB">
              <w:rPr>
                <w:sz w:val="20"/>
                <w:szCs w:val="20"/>
              </w:rPr>
              <w:t>7</w:t>
            </w:r>
            <w:r w:rsidRPr="00BC0047">
              <w:rPr>
                <w:sz w:val="20"/>
                <w:szCs w:val="20"/>
              </w:rPr>
              <w:t>. </w:t>
            </w:r>
            <w:r w:rsidRPr="00BC0047">
              <w:rPr>
                <w:sz w:val="20"/>
                <w:szCs w:val="20"/>
                <w:u w:val="single"/>
              </w:rPr>
              <w:t>Administratīvās izmaksas aprēķina, izmantojot šādu formulu:</w:t>
            </w:r>
          </w:p>
          <w:p w14:paraId="51C0B16D" w14:textId="5CD230EB" w:rsidR="00BC0047" w:rsidRPr="00BC0047" w:rsidRDefault="00BC0047" w:rsidP="00BC0047">
            <w:pPr>
              <w:jc w:val="center"/>
              <w:rPr>
                <w:vanish/>
                <w:sz w:val="20"/>
                <w:szCs w:val="20"/>
                <w:specVanish/>
              </w:rPr>
            </w:pPr>
            <w:r>
              <w:rPr>
                <w:sz w:val="20"/>
                <w:szCs w:val="20"/>
              </w:rPr>
              <w:t xml:space="preserve"> </w:t>
            </w:r>
          </w:p>
          <w:p w14:paraId="6863928A" w14:textId="06AB852F" w:rsidR="00BC0047" w:rsidRPr="00BC0047" w:rsidRDefault="00BC0047" w:rsidP="00BC0047">
            <w:pPr>
              <w:jc w:val="center"/>
              <w:rPr>
                <w:vanish/>
                <w:sz w:val="20"/>
                <w:szCs w:val="20"/>
                <w:specVanish/>
              </w:rPr>
            </w:pPr>
            <w:r>
              <w:rPr>
                <w:sz w:val="20"/>
                <w:szCs w:val="20"/>
              </w:rPr>
              <w:t xml:space="preserve"> </w:t>
            </w:r>
            <w:r w:rsidRPr="00BC0047">
              <w:rPr>
                <w:sz w:val="20"/>
                <w:szCs w:val="20"/>
              </w:rPr>
              <w:t>C = (f × l) × (n × b), kur</w:t>
            </w:r>
          </w:p>
          <w:p w14:paraId="4EF9A035" w14:textId="7D211F6E" w:rsidR="00BC0047" w:rsidRPr="00BC0047" w:rsidRDefault="00BC0047" w:rsidP="00BC0047">
            <w:pPr>
              <w:jc w:val="center"/>
              <w:rPr>
                <w:sz w:val="20"/>
                <w:szCs w:val="20"/>
              </w:rPr>
            </w:pPr>
            <w:r>
              <w:rPr>
                <w:sz w:val="20"/>
                <w:szCs w:val="20"/>
              </w:rPr>
              <w:t xml:space="preserve"> </w:t>
            </w:r>
          </w:p>
          <w:p w14:paraId="5983F68E" w14:textId="77777777" w:rsidR="00BC0047" w:rsidRPr="00BC0047" w:rsidRDefault="00BC0047" w:rsidP="000E114E">
            <w:pPr>
              <w:jc w:val="both"/>
              <w:rPr>
                <w:sz w:val="20"/>
                <w:szCs w:val="20"/>
              </w:rPr>
            </w:pPr>
            <w:r w:rsidRPr="00BC0047">
              <w:rPr>
                <w:sz w:val="20"/>
                <w:szCs w:val="20"/>
              </w:rPr>
              <w:t>C – informācijas sniegšanas pienākuma radītās izmaksas jeb administratīvās izmaksas;</w:t>
            </w:r>
          </w:p>
          <w:p w14:paraId="3696959B" w14:textId="77777777" w:rsidR="00BC0047" w:rsidRPr="00BC0047" w:rsidRDefault="00BC0047" w:rsidP="000E114E">
            <w:pPr>
              <w:jc w:val="both"/>
              <w:rPr>
                <w:sz w:val="20"/>
                <w:szCs w:val="20"/>
              </w:rPr>
            </w:pPr>
            <w:r w:rsidRPr="00BC0047">
              <w:rPr>
                <w:sz w:val="20"/>
                <w:szCs w:val="20"/>
              </w:rPr>
              <w:t>f – finanšu līdzekļu apmērs, kas nepieciešams, lai nodrošinātu projektā paredzētā informācijas sniegšanas pienākuma izpildi (stundas samaksas likme, ieskaitot virsstundas vai stundas limitu ārējo pakalpojumu sniedzējiem, ja tādi ir);</w:t>
            </w:r>
          </w:p>
          <w:p w14:paraId="49F623FD" w14:textId="77777777" w:rsidR="00BC0047" w:rsidRPr="00BC0047" w:rsidRDefault="00BC0047" w:rsidP="000E114E">
            <w:pPr>
              <w:jc w:val="both"/>
              <w:rPr>
                <w:sz w:val="20"/>
                <w:szCs w:val="20"/>
              </w:rPr>
            </w:pPr>
            <w:r w:rsidRPr="00BC0047">
              <w:rPr>
                <w:sz w:val="20"/>
                <w:szCs w:val="20"/>
              </w:rPr>
              <w:lastRenderedPageBreak/>
              <w:t>l – laika patēriņš, kas nepieciešams, lai sagatavotu saskaņā ar projektu sniedzamo informāciju;</w:t>
            </w:r>
          </w:p>
          <w:p w14:paraId="02CF8219" w14:textId="77777777" w:rsidR="00BC0047" w:rsidRPr="00BC0047" w:rsidRDefault="00BC0047" w:rsidP="000E114E">
            <w:pPr>
              <w:jc w:val="both"/>
              <w:rPr>
                <w:sz w:val="20"/>
                <w:szCs w:val="20"/>
              </w:rPr>
            </w:pPr>
            <w:r w:rsidRPr="00BC0047">
              <w:rPr>
                <w:sz w:val="20"/>
                <w:szCs w:val="20"/>
              </w:rPr>
              <w:t>n – subjektu skaits, uz ko attiecas projektā paredzētās informācijas sniegšanas prasības;</w:t>
            </w:r>
          </w:p>
          <w:p w14:paraId="79DD2BA9" w14:textId="3CF2916C" w:rsidR="007B301B" w:rsidRPr="007B301B" w:rsidRDefault="00BC0047" w:rsidP="000E114E">
            <w:pPr>
              <w:jc w:val="both"/>
              <w:rPr>
                <w:sz w:val="20"/>
                <w:szCs w:val="20"/>
              </w:rPr>
            </w:pPr>
            <w:r w:rsidRPr="00BC0047">
              <w:rPr>
                <w:sz w:val="20"/>
                <w:szCs w:val="20"/>
              </w:rPr>
              <w:t>b – reižu skaits gada laikā, kad paredzēta informācijas sniegšana.</w:t>
            </w:r>
            <w:r>
              <w:rPr>
                <w:sz w:val="20"/>
                <w:szCs w:val="20"/>
              </w:rPr>
              <w:t>”</w:t>
            </w:r>
          </w:p>
        </w:tc>
      </w:tr>
      <w:tr w:rsidR="006271BA" w:rsidRPr="00ED0B5D" w14:paraId="61BC9373" w14:textId="77777777" w:rsidTr="00FD7A6D">
        <w:tc>
          <w:tcPr>
            <w:tcW w:w="701" w:type="dxa"/>
            <w:tcBorders>
              <w:top w:val="single" w:sz="4" w:space="0" w:color="auto"/>
              <w:left w:val="single" w:sz="4" w:space="0" w:color="auto"/>
              <w:bottom w:val="single" w:sz="4" w:space="0" w:color="auto"/>
              <w:right w:val="single" w:sz="4" w:space="0" w:color="auto"/>
            </w:tcBorders>
          </w:tcPr>
          <w:p w14:paraId="3EBB3F64" w14:textId="77777777"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CD3DC69" w14:textId="17B6D829" w:rsidR="00601925" w:rsidRDefault="00601925" w:rsidP="00D059EC">
            <w:pPr>
              <w:pStyle w:val="naisc"/>
              <w:spacing w:before="0" w:after="0"/>
              <w:jc w:val="both"/>
              <w:rPr>
                <w:sz w:val="20"/>
                <w:szCs w:val="20"/>
              </w:rPr>
            </w:pPr>
            <w:r>
              <w:rPr>
                <w:sz w:val="20"/>
                <w:szCs w:val="20"/>
              </w:rPr>
              <w:t>Noteikumu projekta 16.punkts:</w:t>
            </w:r>
          </w:p>
          <w:p w14:paraId="307BC23C" w14:textId="052C027D" w:rsidR="006271BA" w:rsidRPr="00480E08" w:rsidRDefault="00601925" w:rsidP="00D059EC">
            <w:pPr>
              <w:pStyle w:val="naisc"/>
              <w:spacing w:before="0" w:after="0"/>
              <w:jc w:val="both"/>
              <w:rPr>
                <w:sz w:val="20"/>
                <w:szCs w:val="20"/>
              </w:rPr>
            </w:pPr>
            <w:r>
              <w:rPr>
                <w:sz w:val="20"/>
                <w:szCs w:val="20"/>
              </w:rPr>
              <w:t>“</w:t>
            </w:r>
            <w:r w:rsidR="00E50131" w:rsidRPr="00E50131">
              <w:rPr>
                <w:sz w:val="20"/>
                <w:szCs w:val="20"/>
              </w:rPr>
              <w:t xml:space="preserve">16. Šo noteikumu 12.2. apakšpunktā norādītās atbilstības izmaksas ir izmaksas, </w:t>
            </w:r>
            <w:r w:rsidR="00E50131" w:rsidRPr="00E50131">
              <w:rPr>
                <w:sz w:val="20"/>
                <w:szCs w:val="20"/>
                <w:shd w:val="clear" w:color="auto" w:fill="FFFFFF"/>
              </w:rPr>
              <w:t>kas fiziskai vai juridiskai personai rodas, lai nodrošinātu projektā ietverto atbilstības prasību izpildi. Atbilstības prasības ir prasības, kas ietvertas tiesiskajā regulējumā un kuru izpildes rezultātā fiziskām vai juridiskām personām rodas izmaksas (atbilstības izmaksas neietver iemaksas valsts budžetā, nodokļus, nodevas vai maksas pakalpojumus). Atbilstības izmaksas aprēķina, reizinot to juridisko vai fizisko personu skaitu (vai vienību skaitu, uz kurām attiecas izmaiņas), kurām šīs izmaksas rodas, ar izmaksām, kas rodas vienai personai (vai vienai vienībai).</w:t>
            </w:r>
            <w:r>
              <w:rPr>
                <w:sz w:val="20"/>
                <w:szCs w:val="20"/>
                <w:shd w:val="clear" w:color="auto" w:fill="FFFFFF"/>
              </w:rPr>
              <w:t>”.</w:t>
            </w:r>
          </w:p>
        </w:tc>
        <w:tc>
          <w:tcPr>
            <w:tcW w:w="4536" w:type="dxa"/>
            <w:tcBorders>
              <w:top w:val="single" w:sz="4" w:space="0" w:color="auto"/>
              <w:left w:val="single" w:sz="4" w:space="0" w:color="auto"/>
              <w:bottom w:val="single" w:sz="4" w:space="0" w:color="auto"/>
              <w:right w:val="single" w:sz="4" w:space="0" w:color="auto"/>
            </w:tcBorders>
          </w:tcPr>
          <w:p w14:paraId="33E05912" w14:textId="77777777" w:rsidR="004D507B" w:rsidRPr="00480E08" w:rsidRDefault="004D507B" w:rsidP="004D507B">
            <w:pPr>
              <w:tabs>
                <w:tab w:val="left" w:pos="1134"/>
              </w:tabs>
              <w:jc w:val="center"/>
              <w:rPr>
                <w:sz w:val="20"/>
                <w:szCs w:val="20"/>
              </w:rPr>
            </w:pPr>
            <w:r w:rsidRPr="00480E08">
              <w:rPr>
                <w:sz w:val="20"/>
                <w:szCs w:val="20"/>
              </w:rPr>
              <w:t>Tieslietu ministrija</w:t>
            </w:r>
          </w:p>
          <w:p w14:paraId="40C5D790" w14:textId="6147D826" w:rsidR="004D507B" w:rsidRPr="00480E08" w:rsidRDefault="004D507B" w:rsidP="004D507B">
            <w:pPr>
              <w:tabs>
                <w:tab w:val="left" w:pos="1134"/>
              </w:tabs>
              <w:jc w:val="center"/>
              <w:rPr>
                <w:sz w:val="20"/>
                <w:szCs w:val="20"/>
              </w:rPr>
            </w:pPr>
            <w:r w:rsidRPr="00480E08">
              <w:rPr>
                <w:sz w:val="20"/>
                <w:szCs w:val="20"/>
              </w:rPr>
              <w:t xml:space="preserve">(29.06. </w:t>
            </w:r>
            <w:r w:rsidR="00B13F3A">
              <w:rPr>
                <w:sz w:val="20"/>
                <w:szCs w:val="20"/>
              </w:rPr>
              <w:t>iebild</w:t>
            </w:r>
            <w:r w:rsidRPr="00480E08">
              <w:rPr>
                <w:sz w:val="20"/>
                <w:szCs w:val="20"/>
              </w:rPr>
              <w:t>ums):</w:t>
            </w:r>
          </w:p>
          <w:p w14:paraId="16D748A6" w14:textId="3769519D" w:rsidR="006271BA" w:rsidRPr="00480E08" w:rsidRDefault="006271BA" w:rsidP="006271BA">
            <w:pPr>
              <w:widowControl w:val="0"/>
              <w:tabs>
                <w:tab w:val="left" w:pos="1134"/>
              </w:tabs>
              <w:ind w:right="12"/>
              <w:jc w:val="both"/>
              <w:rPr>
                <w:sz w:val="20"/>
                <w:szCs w:val="20"/>
              </w:rPr>
            </w:pPr>
            <w:r w:rsidRPr="00480E08">
              <w:rPr>
                <w:sz w:val="20"/>
                <w:szCs w:val="20"/>
              </w:rPr>
              <w:t xml:space="preserve">Noteikumu projekta 16. punkts paredz, ka </w:t>
            </w:r>
            <w:r w:rsidRPr="00480E08">
              <w:rPr>
                <w:iCs/>
                <w:sz w:val="20"/>
                <w:szCs w:val="20"/>
              </w:rPr>
              <w:t xml:space="preserve">šo noteikumu 12.2. apakšpunktā norādītās atbilstības izmaksas ir izmaksas, </w:t>
            </w:r>
            <w:r w:rsidRPr="00480E08">
              <w:rPr>
                <w:iCs/>
                <w:sz w:val="20"/>
                <w:szCs w:val="20"/>
                <w:shd w:val="clear" w:color="auto" w:fill="FFFFFF"/>
              </w:rPr>
              <w:t>kas fiziskai vai juridiskai personai rodas, lai nodrošinātu projektā ietverto atbilstības prasību izpildi. Atbilstības prasības ir prasības, kas ietvertas tiesiskajā regulējumā un kuru izpildes rezultātā fiziskām vai juridiskām personām rodas izmaksas (atbilstības izmaksas neietver iemaksas valsts budžetā, nodokļus, nodevas vai maksas pakalpojumus). Atbilstības izmaksas aprēķina, reizinot ar juridisko vai fizisko personu skaitu (vai vienību skaitu, uz kurām attiecas izmaiņas), kurām šīs izmaksas rodas, ar izmaksām, kas rodas vienai personai (vai vienai vienībai)</w:t>
            </w:r>
            <w:r w:rsidRPr="00480E08">
              <w:rPr>
                <w:iCs/>
                <w:sz w:val="20"/>
                <w:szCs w:val="20"/>
              </w:rPr>
              <w:t>.</w:t>
            </w:r>
            <w:r w:rsidRPr="00480E08">
              <w:rPr>
                <w:sz w:val="20"/>
                <w:szCs w:val="20"/>
              </w:rPr>
              <w:t xml:space="preserve"> Lūdzam papildināt anotāciju ar skaidrojumu, kas ir maksas pakalpojumi, ko neietver atbilstības izmaksās. </w:t>
            </w:r>
          </w:p>
        </w:tc>
        <w:tc>
          <w:tcPr>
            <w:tcW w:w="2551" w:type="dxa"/>
            <w:tcBorders>
              <w:top w:val="single" w:sz="4" w:space="0" w:color="auto"/>
              <w:left w:val="single" w:sz="4" w:space="0" w:color="auto"/>
              <w:bottom w:val="single" w:sz="4" w:space="0" w:color="auto"/>
              <w:right w:val="single" w:sz="4" w:space="0" w:color="auto"/>
            </w:tcBorders>
          </w:tcPr>
          <w:p w14:paraId="5C0ABB68" w14:textId="04FD6AC9" w:rsidR="006271BA" w:rsidRPr="00480E08" w:rsidRDefault="00D71B55" w:rsidP="000E114E">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22C459FA" w14:textId="750A792C" w:rsidR="006271BA" w:rsidRPr="00480E08" w:rsidRDefault="00601925" w:rsidP="008621B9">
            <w:pPr>
              <w:jc w:val="both"/>
              <w:rPr>
                <w:sz w:val="20"/>
                <w:szCs w:val="20"/>
              </w:rPr>
            </w:pPr>
            <w:r>
              <w:rPr>
                <w:sz w:val="20"/>
                <w:szCs w:val="20"/>
              </w:rPr>
              <w:t xml:space="preserve">Precizēts </w:t>
            </w:r>
            <w:r w:rsidR="00443E9D">
              <w:rPr>
                <w:sz w:val="20"/>
                <w:szCs w:val="20"/>
              </w:rPr>
              <w:t xml:space="preserve">un papildināts </w:t>
            </w:r>
            <w:r>
              <w:rPr>
                <w:sz w:val="20"/>
                <w:szCs w:val="20"/>
              </w:rPr>
              <w:t>anotācijas I sada</w:t>
            </w:r>
            <w:r w:rsidR="00FA46EE">
              <w:rPr>
                <w:sz w:val="20"/>
                <w:szCs w:val="20"/>
              </w:rPr>
              <w:t>ļas 2.punkts</w:t>
            </w:r>
            <w:r w:rsidR="00443E9D">
              <w:rPr>
                <w:sz w:val="20"/>
                <w:szCs w:val="20"/>
              </w:rPr>
              <w:t xml:space="preserve">: </w:t>
            </w:r>
            <w:r w:rsidR="00D71B55" w:rsidRPr="008621B9">
              <w:rPr>
                <w:sz w:val="20"/>
                <w:szCs w:val="20"/>
              </w:rPr>
              <w:t>“</w:t>
            </w:r>
            <w:r w:rsidR="008621B9" w:rsidRPr="008621B9">
              <w:rPr>
                <w:sz w:val="20"/>
                <w:szCs w:val="20"/>
                <w:shd w:val="clear" w:color="auto" w:fill="FFFFFF"/>
              </w:rPr>
              <w:t xml:space="preserve">Administratīvās izmaksas ir </w:t>
            </w:r>
            <w:r w:rsidR="008621B9" w:rsidRPr="008621B9">
              <w:rPr>
                <w:sz w:val="20"/>
                <w:szCs w:val="20"/>
              </w:rPr>
              <w:t>izmaksas, kas rodas saistībā ar informācijas pieņemšanas, apstrādes vai uzglabāšanas pienākumiem (</w:t>
            </w:r>
            <w:r w:rsidR="008621B9">
              <w:rPr>
                <w:sz w:val="20"/>
                <w:szCs w:val="20"/>
              </w:rPr>
              <w:t xml:space="preserve">piem., </w:t>
            </w:r>
            <w:r w:rsidR="008621B9" w:rsidRPr="008621B9">
              <w:rPr>
                <w:sz w:val="20"/>
                <w:szCs w:val="20"/>
              </w:rPr>
              <w:t xml:space="preserve">statistikas pārskatu sniegšanas izdevumi; informācijas apkopošana, uzglabāšana un sniegšana valstij par ārvalstu ceļotajiem u.c.). </w:t>
            </w:r>
            <w:r w:rsidR="00D71B55" w:rsidRPr="008621B9">
              <w:rPr>
                <w:sz w:val="20"/>
                <w:szCs w:val="20"/>
              </w:rPr>
              <w:t>Atbilstības izmaksa</w:t>
            </w:r>
            <w:r w:rsidR="008621B9" w:rsidRPr="008621B9">
              <w:rPr>
                <w:sz w:val="20"/>
                <w:szCs w:val="20"/>
              </w:rPr>
              <w:t>s</w:t>
            </w:r>
            <w:r w:rsidR="00D71B55" w:rsidRPr="008621B9">
              <w:rPr>
                <w:sz w:val="20"/>
                <w:szCs w:val="20"/>
              </w:rPr>
              <w:t xml:space="preserve"> </w:t>
            </w:r>
            <w:proofErr w:type="spellStart"/>
            <w:r w:rsidR="007212CA" w:rsidRPr="008621B9">
              <w:rPr>
                <w:sz w:val="20"/>
                <w:szCs w:val="20"/>
              </w:rPr>
              <w:t>atbi</w:t>
            </w:r>
            <w:r w:rsidR="00D71B55" w:rsidRPr="008621B9">
              <w:rPr>
                <w:sz w:val="20"/>
                <w:szCs w:val="20"/>
              </w:rPr>
              <w:t>lstības</w:t>
            </w:r>
            <w:proofErr w:type="spellEnd"/>
            <w:r w:rsidR="00D71B55" w:rsidRPr="008621B9">
              <w:rPr>
                <w:sz w:val="20"/>
                <w:szCs w:val="20"/>
              </w:rPr>
              <w:t xml:space="preserve"> </w:t>
            </w:r>
            <w:proofErr w:type="spellStart"/>
            <w:r w:rsidR="00D71B55" w:rsidRPr="008621B9">
              <w:rPr>
                <w:sz w:val="20"/>
                <w:szCs w:val="20"/>
              </w:rPr>
              <w:t>prasību</w:t>
            </w:r>
            <w:proofErr w:type="spellEnd"/>
            <w:r w:rsidR="00D71B55" w:rsidRPr="008621B9">
              <w:rPr>
                <w:sz w:val="20"/>
                <w:szCs w:val="20"/>
              </w:rPr>
              <w:t xml:space="preserve"> </w:t>
            </w:r>
            <w:proofErr w:type="spellStart"/>
            <w:r w:rsidR="00D71B55" w:rsidRPr="008621B9">
              <w:rPr>
                <w:sz w:val="20"/>
                <w:szCs w:val="20"/>
              </w:rPr>
              <w:t>ievērošanai</w:t>
            </w:r>
            <w:proofErr w:type="spellEnd"/>
            <w:r w:rsidR="00D71B55" w:rsidRPr="008621B9">
              <w:rPr>
                <w:sz w:val="20"/>
                <w:szCs w:val="20"/>
              </w:rPr>
              <w:t xml:space="preserve"> ir ne</w:t>
            </w:r>
            <w:r w:rsidR="00D71B55" w:rsidRPr="008621B9">
              <w:rPr>
                <w:bCs/>
                <w:sz w:val="20"/>
                <w:szCs w:val="20"/>
              </w:rPr>
              <w:t xml:space="preserve">tiešās </w:t>
            </w:r>
            <w:proofErr w:type="spellStart"/>
            <w:r w:rsidR="00D71B55" w:rsidRPr="008621B9">
              <w:rPr>
                <w:bCs/>
                <w:sz w:val="20"/>
                <w:szCs w:val="20"/>
              </w:rPr>
              <w:t>finanšu</w:t>
            </w:r>
            <w:proofErr w:type="spellEnd"/>
            <w:r w:rsidR="00D71B55" w:rsidRPr="008621B9">
              <w:rPr>
                <w:bCs/>
                <w:sz w:val="20"/>
                <w:szCs w:val="20"/>
              </w:rPr>
              <w:t xml:space="preserve"> izmaksas </w:t>
            </w:r>
            <w:r w:rsidR="00D71B55" w:rsidRPr="008621B9">
              <w:rPr>
                <w:sz w:val="20"/>
                <w:szCs w:val="20"/>
              </w:rPr>
              <w:t>(</w:t>
            </w:r>
            <w:r w:rsidR="007212CA" w:rsidRPr="008621B9">
              <w:rPr>
                <w:sz w:val="20"/>
                <w:szCs w:val="20"/>
              </w:rPr>
              <w:t xml:space="preserve">piem., darba vietas iekārtošana saskaņā ar darba drošības prasībām, </w:t>
            </w:r>
            <w:proofErr w:type="spellStart"/>
            <w:r w:rsidR="00D71B55" w:rsidRPr="008621B9">
              <w:rPr>
                <w:sz w:val="20"/>
                <w:szCs w:val="20"/>
              </w:rPr>
              <w:t>izvērtējuma</w:t>
            </w:r>
            <w:proofErr w:type="spellEnd"/>
            <w:r w:rsidR="00D71B55" w:rsidRPr="008621B9">
              <w:rPr>
                <w:sz w:val="20"/>
                <w:szCs w:val="20"/>
              </w:rPr>
              <w:t xml:space="preserve"> veikšana </w:t>
            </w:r>
            <w:r w:rsidR="007212CA" w:rsidRPr="008621B9">
              <w:rPr>
                <w:sz w:val="20"/>
                <w:szCs w:val="20"/>
              </w:rPr>
              <w:t>vides prasību izpildei u.c.</w:t>
            </w:r>
            <w:r w:rsidR="00D71B55" w:rsidRPr="008621B9">
              <w:rPr>
                <w:sz w:val="20"/>
                <w:szCs w:val="20"/>
              </w:rPr>
              <w:t xml:space="preserve">), savukārt </w:t>
            </w:r>
            <w:r w:rsidR="00D71B55" w:rsidRPr="008621B9">
              <w:rPr>
                <w:sz w:val="20"/>
                <w:szCs w:val="20"/>
                <w:shd w:val="clear" w:color="auto" w:fill="FFFFFF"/>
              </w:rPr>
              <w:t>iemaksas valsts budžetā, nodokļi, nodevas vai maksas pakalpojumi ir t</w:t>
            </w:r>
            <w:r w:rsidR="00D71B55" w:rsidRPr="008621B9">
              <w:rPr>
                <w:bCs/>
                <w:sz w:val="20"/>
                <w:szCs w:val="20"/>
              </w:rPr>
              <w:t>iešās finanšu izmaksas.</w:t>
            </w:r>
            <w:r w:rsidR="00D71B55">
              <w:rPr>
                <w:b/>
                <w:bCs/>
                <w:sz w:val="20"/>
                <w:szCs w:val="20"/>
              </w:rPr>
              <w:t xml:space="preserve"> </w:t>
            </w:r>
            <w:r w:rsidR="008621B9" w:rsidRPr="008621B9">
              <w:rPr>
                <w:bCs/>
                <w:sz w:val="20"/>
                <w:szCs w:val="20"/>
              </w:rPr>
              <w:t>Lai noskaidrotu kopējās regulējuma izmaksas iesaistītajām pusēm, svarīgi korekti aprēķināt visas izmaksas, kas rodas regulējuma ieviešanas rezultātā.”</w:t>
            </w:r>
            <w:r w:rsidR="00443E9D">
              <w:rPr>
                <w:bCs/>
                <w:sz w:val="20"/>
                <w:szCs w:val="20"/>
              </w:rPr>
              <w:t>.</w:t>
            </w:r>
            <w:r w:rsidR="008621B9" w:rsidRPr="008621B9">
              <w:rPr>
                <w:bCs/>
                <w:sz w:val="20"/>
                <w:szCs w:val="20"/>
              </w:rPr>
              <w:t xml:space="preserve"> </w:t>
            </w:r>
          </w:p>
        </w:tc>
      </w:tr>
      <w:tr w:rsidR="006271BA" w:rsidRPr="00ED0B5D" w14:paraId="3E92C57C" w14:textId="77777777" w:rsidTr="00FD7A6D">
        <w:tc>
          <w:tcPr>
            <w:tcW w:w="701" w:type="dxa"/>
            <w:tcBorders>
              <w:top w:val="single" w:sz="4" w:space="0" w:color="auto"/>
              <w:left w:val="single" w:sz="4" w:space="0" w:color="auto"/>
              <w:bottom w:val="single" w:sz="4" w:space="0" w:color="auto"/>
              <w:right w:val="single" w:sz="4" w:space="0" w:color="auto"/>
            </w:tcBorders>
          </w:tcPr>
          <w:p w14:paraId="3CEFAA82" w14:textId="77777777"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0E115E1" w14:textId="466A2DC2" w:rsidR="005E5298" w:rsidRDefault="005E5298" w:rsidP="00E50131">
            <w:pPr>
              <w:jc w:val="both"/>
              <w:rPr>
                <w:sz w:val="20"/>
                <w:szCs w:val="20"/>
              </w:rPr>
            </w:pPr>
            <w:r>
              <w:rPr>
                <w:sz w:val="20"/>
                <w:szCs w:val="20"/>
              </w:rPr>
              <w:t>Noteikumu projekta 18.punkts:</w:t>
            </w:r>
          </w:p>
          <w:p w14:paraId="516D11F8" w14:textId="4E04F495" w:rsidR="006271BA" w:rsidRPr="00E50131" w:rsidRDefault="005E5298" w:rsidP="00E50131">
            <w:pPr>
              <w:jc w:val="both"/>
              <w:rPr>
                <w:sz w:val="20"/>
                <w:szCs w:val="20"/>
              </w:rPr>
            </w:pPr>
            <w:r>
              <w:rPr>
                <w:sz w:val="20"/>
                <w:szCs w:val="20"/>
              </w:rPr>
              <w:t>“</w:t>
            </w:r>
            <w:r w:rsidR="00E50131" w:rsidRPr="00E50131">
              <w:rPr>
                <w:sz w:val="20"/>
                <w:szCs w:val="20"/>
              </w:rPr>
              <w:t xml:space="preserve">18. Ja projektam tiek paredzēta tiesību akta pēcpārbaudes ietekmes </w:t>
            </w:r>
            <w:r w:rsidR="00E50131" w:rsidRPr="00E50131">
              <w:rPr>
                <w:sz w:val="20"/>
                <w:szCs w:val="20"/>
              </w:rPr>
              <w:br/>
              <w:t>(</w:t>
            </w:r>
            <w:r w:rsidR="00E50131" w:rsidRPr="00E50131">
              <w:rPr>
                <w:i/>
                <w:iCs/>
                <w:sz w:val="20"/>
                <w:szCs w:val="20"/>
              </w:rPr>
              <w:t>ex-post</w:t>
            </w:r>
            <w:r w:rsidR="00E50131" w:rsidRPr="00E50131">
              <w:rPr>
                <w:sz w:val="20"/>
                <w:szCs w:val="20"/>
              </w:rPr>
              <w:t>) izvērtēšana, šo informāciju iekļauj anotācijā, norādot projekta mērķa sasniegšanas rezultātus un to rādītājus.</w:t>
            </w:r>
            <w:r>
              <w:rPr>
                <w:sz w:val="20"/>
                <w:szCs w:val="20"/>
              </w:rPr>
              <w:t>”.</w:t>
            </w:r>
            <w:r w:rsidR="00E50131" w:rsidRPr="00E50131">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00EB88DB" w14:textId="77777777" w:rsidR="004D507B" w:rsidRPr="00480E08" w:rsidRDefault="004D507B" w:rsidP="004D507B">
            <w:pPr>
              <w:tabs>
                <w:tab w:val="left" w:pos="1134"/>
              </w:tabs>
              <w:jc w:val="center"/>
              <w:rPr>
                <w:sz w:val="20"/>
                <w:szCs w:val="20"/>
              </w:rPr>
            </w:pPr>
            <w:r w:rsidRPr="00480E08">
              <w:rPr>
                <w:sz w:val="20"/>
                <w:szCs w:val="20"/>
              </w:rPr>
              <w:t>Tieslietu ministrija</w:t>
            </w:r>
          </w:p>
          <w:p w14:paraId="66EDEF5B" w14:textId="14B79519" w:rsidR="004D507B" w:rsidRPr="00480E08" w:rsidRDefault="004D507B" w:rsidP="004D507B">
            <w:pPr>
              <w:tabs>
                <w:tab w:val="left" w:pos="1134"/>
              </w:tabs>
              <w:jc w:val="center"/>
              <w:rPr>
                <w:sz w:val="20"/>
                <w:szCs w:val="20"/>
              </w:rPr>
            </w:pPr>
            <w:r w:rsidRPr="00480E08">
              <w:rPr>
                <w:sz w:val="20"/>
                <w:szCs w:val="20"/>
              </w:rPr>
              <w:t xml:space="preserve">(29.06. </w:t>
            </w:r>
            <w:r w:rsidR="00B13F3A">
              <w:rPr>
                <w:sz w:val="20"/>
                <w:szCs w:val="20"/>
              </w:rPr>
              <w:t>iebild</w:t>
            </w:r>
            <w:r w:rsidRPr="00480E08">
              <w:rPr>
                <w:sz w:val="20"/>
                <w:szCs w:val="20"/>
              </w:rPr>
              <w:t>ums):</w:t>
            </w:r>
          </w:p>
          <w:p w14:paraId="605741A4" w14:textId="4C1C937F" w:rsidR="006271BA" w:rsidRPr="00480E08" w:rsidRDefault="006271BA" w:rsidP="006271BA">
            <w:pPr>
              <w:widowControl w:val="0"/>
              <w:tabs>
                <w:tab w:val="left" w:pos="1134"/>
              </w:tabs>
              <w:ind w:right="12"/>
              <w:jc w:val="both"/>
              <w:rPr>
                <w:sz w:val="20"/>
                <w:szCs w:val="20"/>
              </w:rPr>
            </w:pPr>
            <w:r w:rsidRPr="00480E08">
              <w:rPr>
                <w:sz w:val="20"/>
                <w:szCs w:val="20"/>
              </w:rPr>
              <w:t>Lūdzam izvērtēt nepieciešamību noteikumu projekta 18. punktā paredzēt, ka anotācijā norāda arī termiņu, pēc kura plānots veikt ex-post novērtējumu.</w:t>
            </w:r>
          </w:p>
        </w:tc>
        <w:tc>
          <w:tcPr>
            <w:tcW w:w="2551" w:type="dxa"/>
            <w:tcBorders>
              <w:top w:val="single" w:sz="4" w:space="0" w:color="auto"/>
              <w:left w:val="single" w:sz="4" w:space="0" w:color="auto"/>
              <w:bottom w:val="single" w:sz="4" w:space="0" w:color="auto"/>
              <w:right w:val="single" w:sz="4" w:space="0" w:color="auto"/>
            </w:tcBorders>
          </w:tcPr>
          <w:p w14:paraId="0E7E15A9" w14:textId="46150886" w:rsidR="006271BA" w:rsidRPr="00480E08" w:rsidRDefault="00897BDD" w:rsidP="000E114E">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1AAC0A01" w14:textId="6326A16A" w:rsidR="005E5298" w:rsidRDefault="005E5298" w:rsidP="00897BDD">
            <w:pPr>
              <w:jc w:val="both"/>
              <w:rPr>
                <w:sz w:val="20"/>
                <w:szCs w:val="20"/>
              </w:rPr>
            </w:pPr>
            <w:r>
              <w:rPr>
                <w:sz w:val="20"/>
                <w:szCs w:val="20"/>
              </w:rPr>
              <w:t xml:space="preserve">Precizēts noteikumu projekta </w:t>
            </w:r>
            <w:r w:rsidR="004C6DFB">
              <w:rPr>
                <w:sz w:val="20"/>
                <w:szCs w:val="20"/>
              </w:rPr>
              <w:t>20</w:t>
            </w:r>
            <w:r>
              <w:rPr>
                <w:sz w:val="20"/>
                <w:szCs w:val="20"/>
              </w:rPr>
              <w:t>.punkts</w:t>
            </w:r>
            <w:r w:rsidR="00D10B38">
              <w:rPr>
                <w:sz w:val="20"/>
                <w:szCs w:val="20"/>
              </w:rPr>
              <w:t xml:space="preserve"> (mainīta punktu numerācija)</w:t>
            </w:r>
            <w:r>
              <w:rPr>
                <w:sz w:val="20"/>
                <w:szCs w:val="20"/>
              </w:rPr>
              <w:t>:</w:t>
            </w:r>
          </w:p>
          <w:p w14:paraId="1611A926" w14:textId="6DD8A32F" w:rsidR="006271BA" w:rsidRPr="00480E08" w:rsidRDefault="00897BDD" w:rsidP="00897BDD">
            <w:pPr>
              <w:jc w:val="both"/>
              <w:rPr>
                <w:sz w:val="20"/>
                <w:szCs w:val="20"/>
              </w:rPr>
            </w:pPr>
            <w:r w:rsidRPr="00ED7AA3">
              <w:rPr>
                <w:sz w:val="20"/>
                <w:szCs w:val="20"/>
              </w:rPr>
              <w:t>“</w:t>
            </w:r>
            <w:r w:rsidR="004C6DFB">
              <w:rPr>
                <w:sz w:val="20"/>
                <w:szCs w:val="20"/>
              </w:rPr>
              <w:t>20</w:t>
            </w:r>
            <w:r w:rsidRPr="00ED7AA3">
              <w:rPr>
                <w:sz w:val="20"/>
                <w:szCs w:val="20"/>
              </w:rPr>
              <w:t xml:space="preserve">. Ja projektam tiek paredzēta tiesību akta pēcpārbaudes ietekmes </w:t>
            </w:r>
            <w:r w:rsidRPr="00ED7AA3">
              <w:rPr>
                <w:sz w:val="20"/>
                <w:szCs w:val="20"/>
              </w:rPr>
              <w:br/>
              <w:t>(</w:t>
            </w:r>
            <w:r w:rsidRPr="00ED7AA3">
              <w:rPr>
                <w:i/>
                <w:iCs/>
                <w:sz w:val="20"/>
                <w:szCs w:val="20"/>
              </w:rPr>
              <w:t>ex-post</w:t>
            </w:r>
            <w:r w:rsidRPr="00ED7AA3">
              <w:rPr>
                <w:sz w:val="20"/>
                <w:szCs w:val="20"/>
              </w:rPr>
              <w:t xml:space="preserve">) izvērtēšana, šo informāciju iekļauj anotācijā, norādot </w:t>
            </w:r>
            <w:r w:rsidR="00ED7AA3" w:rsidRPr="00ED7AA3">
              <w:rPr>
                <w:sz w:val="20"/>
                <w:szCs w:val="20"/>
                <w:u w:val="single"/>
              </w:rPr>
              <w:t>pamatojumu, autoru, termiņu, kā arī projekta mērķa sasniegšanas rezultātus un to vērtēšanas rādītājus</w:t>
            </w:r>
            <w:r w:rsidRPr="00ED7AA3">
              <w:rPr>
                <w:sz w:val="20"/>
                <w:szCs w:val="20"/>
                <w:u w:val="single"/>
              </w:rPr>
              <w:t>.</w:t>
            </w:r>
            <w:r w:rsidR="00ED7AA3" w:rsidRPr="00ED7AA3">
              <w:rPr>
                <w:sz w:val="20"/>
                <w:szCs w:val="20"/>
                <w:u w:val="single"/>
              </w:rPr>
              <w:t>”</w:t>
            </w:r>
            <w:r w:rsidR="005E5298">
              <w:rPr>
                <w:sz w:val="20"/>
                <w:szCs w:val="20"/>
                <w:u w:val="single"/>
              </w:rPr>
              <w:t>.</w:t>
            </w:r>
            <w:r w:rsidRPr="00ED7AA3">
              <w:rPr>
                <w:sz w:val="20"/>
                <w:szCs w:val="20"/>
              </w:rPr>
              <w:t xml:space="preserve"> </w:t>
            </w:r>
          </w:p>
        </w:tc>
      </w:tr>
      <w:tr w:rsidR="006271BA" w:rsidRPr="00ED0B5D" w14:paraId="6E295B1B" w14:textId="77777777" w:rsidTr="00FD7A6D">
        <w:tc>
          <w:tcPr>
            <w:tcW w:w="701" w:type="dxa"/>
            <w:tcBorders>
              <w:top w:val="single" w:sz="4" w:space="0" w:color="auto"/>
              <w:left w:val="single" w:sz="4" w:space="0" w:color="auto"/>
              <w:bottom w:val="single" w:sz="4" w:space="0" w:color="auto"/>
              <w:right w:val="single" w:sz="4" w:space="0" w:color="auto"/>
            </w:tcBorders>
          </w:tcPr>
          <w:p w14:paraId="29248D85" w14:textId="77777777"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1069B12" w14:textId="314BE454" w:rsidR="00D43297" w:rsidRPr="00E27E94" w:rsidRDefault="00D43297" w:rsidP="00E50131">
            <w:pPr>
              <w:jc w:val="both"/>
              <w:rPr>
                <w:sz w:val="20"/>
                <w:szCs w:val="20"/>
              </w:rPr>
            </w:pPr>
            <w:r w:rsidRPr="00E27E94">
              <w:rPr>
                <w:sz w:val="20"/>
                <w:szCs w:val="20"/>
              </w:rPr>
              <w:t>Noteikumu projekta 24.punkts:</w:t>
            </w:r>
          </w:p>
          <w:p w14:paraId="7A55E820" w14:textId="6A75308F" w:rsidR="006271BA" w:rsidRPr="00E27E94" w:rsidRDefault="00D43297" w:rsidP="00E50131">
            <w:pPr>
              <w:jc w:val="both"/>
              <w:rPr>
                <w:sz w:val="20"/>
                <w:szCs w:val="20"/>
              </w:rPr>
            </w:pPr>
            <w:r w:rsidRPr="00E27E94">
              <w:rPr>
                <w:sz w:val="20"/>
                <w:szCs w:val="20"/>
              </w:rPr>
              <w:t>“</w:t>
            </w:r>
            <w:r w:rsidR="00E50131" w:rsidRPr="00E27E94">
              <w:rPr>
                <w:sz w:val="20"/>
                <w:szCs w:val="20"/>
              </w:rPr>
              <w:t xml:space="preserve">24. Šajos noteikumos paredzētās prasības sākotnējās ietekmes izvērtēšanas veikšanai un anotācijas aizpildīšanai neattiecas uz projektiem, kas pieteikti izsludināšanai Valsts sekretāru sanāksmē </w:t>
            </w:r>
            <w:r w:rsidR="00E50131" w:rsidRPr="00E27E94">
              <w:rPr>
                <w:color w:val="000000" w:themeColor="text1"/>
                <w:sz w:val="20"/>
                <w:szCs w:val="20"/>
              </w:rPr>
              <w:t>vai nos</w:t>
            </w:r>
            <w:r w:rsidR="00E50131" w:rsidRPr="00E27E94">
              <w:rPr>
                <w:rFonts w:hint="eastAsia"/>
                <w:color w:val="000000" w:themeColor="text1"/>
                <w:sz w:val="20"/>
                <w:szCs w:val="20"/>
              </w:rPr>
              <w:t>ū</w:t>
            </w:r>
            <w:r w:rsidR="00E50131" w:rsidRPr="00E27E94">
              <w:rPr>
                <w:color w:val="000000" w:themeColor="text1"/>
                <w:sz w:val="20"/>
                <w:szCs w:val="20"/>
              </w:rPr>
              <w:t>t</w:t>
            </w:r>
            <w:r w:rsidR="00E50131" w:rsidRPr="00E27E94">
              <w:rPr>
                <w:rFonts w:hint="eastAsia"/>
                <w:color w:val="000000" w:themeColor="text1"/>
                <w:sz w:val="20"/>
                <w:szCs w:val="20"/>
              </w:rPr>
              <w:t>ī</w:t>
            </w:r>
            <w:r w:rsidR="00E50131" w:rsidRPr="00E27E94">
              <w:rPr>
                <w:color w:val="000000" w:themeColor="text1"/>
                <w:sz w:val="20"/>
                <w:szCs w:val="20"/>
              </w:rPr>
              <w:t>ti saska</w:t>
            </w:r>
            <w:r w:rsidR="00E50131" w:rsidRPr="00E27E94">
              <w:rPr>
                <w:rFonts w:hint="eastAsia"/>
                <w:color w:val="000000" w:themeColor="text1"/>
                <w:sz w:val="20"/>
                <w:szCs w:val="20"/>
              </w:rPr>
              <w:t>ņ</w:t>
            </w:r>
            <w:r w:rsidR="00E50131" w:rsidRPr="00E27E94">
              <w:rPr>
                <w:color w:val="000000" w:themeColor="text1"/>
                <w:sz w:val="20"/>
                <w:szCs w:val="20"/>
              </w:rPr>
              <w:t>ošanai bez izsludin</w:t>
            </w:r>
            <w:r w:rsidR="00E50131" w:rsidRPr="00E27E94">
              <w:rPr>
                <w:rFonts w:hint="eastAsia"/>
                <w:color w:val="000000" w:themeColor="text1"/>
                <w:sz w:val="20"/>
                <w:szCs w:val="20"/>
              </w:rPr>
              <w:t>āš</w:t>
            </w:r>
            <w:r w:rsidR="00E50131" w:rsidRPr="00E27E94">
              <w:rPr>
                <w:color w:val="000000" w:themeColor="text1"/>
                <w:sz w:val="20"/>
                <w:szCs w:val="20"/>
              </w:rPr>
              <w:t xml:space="preserve">anas Valsts </w:t>
            </w:r>
            <w:r w:rsidR="00E50131" w:rsidRPr="00E27E94">
              <w:rPr>
                <w:color w:val="000000" w:themeColor="text1"/>
                <w:sz w:val="20"/>
                <w:szCs w:val="20"/>
              </w:rPr>
              <w:lastRenderedPageBreak/>
              <w:t>sekret</w:t>
            </w:r>
            <w:r w:rsidR="00E50131" w:rsidRPr="00E27E94">
              <w:rPr>
                <w:rFonts w:hint="eastAsia"/>
                <w:color w:val="000000" w:themeColor="text1"/>
                <w:sz w:val="20"/>
                <w:szCs w:val="20"/>
              </w:rPr>
              <w:t>ā</w:t>
            </w:r>
            <w:r w:rsidR="00E50131" w:rsidRPr="00E27E94">
              <w:rPr>
                <w:color w:val="000000" w:themeColor="text1"/>
                <w:sz w:val="20"/>
                <w:szCs w:val="20"/>
              </w:rPr>
              <w:t>ru san</w:t>
            </w:r>
            <w:r w:rsidR="00E50131" w:rsidRPr="00E27E94">
              <w:rPr>
                <w:rFonts w:hint="eastAsia"/>
                <w:color w:val="000000" w:themeColor="text1"/>
                <w:sz w:val="20"/>
                <w:szCs w:val="20"/>
              </w:rPr>
              <w:t>ā</w:t>
            </w:r>
            <w:r w:rsidR="00E50131" w:rsidRPr="00E27E94">
              <w:rPr>
                <w:color w:val="000000" w:themeColor="text1"/>
                <w:sz w:val="20"/>
                <w:szCs w:val="20"/>
              </w:rPr>
              <w:t>ksm</w:t>
            </w:r>
            <w:r w:rsidR="00E50131" w:rsidRPr="00E27E94">
              <w:rPr>
                <w:rFonts w:hint="eastAsia"/>
                <w:color w:val="000000" w:themeColor="text1"/>
                <w:sz w:val="20"/>
                <w:szCs w:val="20"/>
              </w:rPr>
              <w:t>ē</w:t>
            </w:r>
            <w:r w:rsidR="00E50131" w:rsidRPr="00E27E94">
              <w:rPr>
                <w:sz w:val="20"/>
                <w:szCs w:val="20"/>
              </w:rPr>
              <w:t xml:space="preserve"> līdz 2021. gada 18. jūlijam un tiek iesniegti izskatīšanai Ministru kabinetā līdz 2022. gada 19. janvārim.</w:t>
            </w:r>
            <w:r w:rsidRPr="00E27E94">
              <w:rPr>
                <w:sz w:val="20"/>
                <w:szCs w:val="20"/>
              </w:rPr>
              <w:t>”.</w:t>
            </w:r>
            <w:r w:rsidR="00E50131" w:rsidRPr="00E27E94">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51045FEF" w14:textId="77777777" w:rsidR="004D507B" w:rsidRPr="00E27E94" w:rsidRDefault="004D507B" w:rsidP="004D507B">
            <w:pPr>
              <w:tabs>
                <w:tab w:val="left" w:pos="1134"/>
              </w:tabs>
              <w:jc w:val="center"/>
              <w:rPr>
                <w:sz w:val="20"/>
                <w:szCs w:val="20"/>
              </w:rPr>
            </w:pPr>
            <w:r w:rsidRPr="00E27E94">
              <w:rPr>
                <w:sz w:val="20"/>
                <w:szCs w:val="20"/>
              </w:rPr>
              <w:lastRenderedPageBreak/>
              <w:t>Tieslietu ministrija</w:t>
            </w:r>
          </w:p>
          <w:p w14:paraId="2FE12C04" w14:textId="59BD4B64" w:rsidR="004D507B" w:rsidRPr="00E27E94" w:rsidRDefault="004D507B" w:rsidP="004D507B">
            <w:pPr>
              <w:tabs>
                <w:tab w:val="left" w:pos="1134"/>
              </w:tabs>
              <w:jc w:val="center"/>
              <w:rPr>
                <w:sz w:val="20"/>
                <w:szCs w:val="20"/>
              </w:rPr>
            </w:pPr>
            <w:r w:rsidRPr="00E27E94">
              <w:rPr>
                <w:sz w:val="20"/>
                <w:szCs w:val="20"/>
              </w:rPr>
              <w:t xml:space="preserve">(29.06. </w:t>
            </w:r>
            <w:r w:rsidR="00B13F3A" w:rsidRPr="00E27E94">
              <w:rPr>
                <w:sz w:val="20"/>
                <w:szCs w:val="20"/>
              </w:rPr>
              <w:t>iebild</w:t>
            </w:r>
            <w:r w:rsidRPr="00E27E94">
              <w:rPr>
                <w:sz w:val="20"/>
                <w:szCs w:val="20"/>
              </w:rPr>
              <w:t>ums):</w:t>
            </w:r>
          </w:p>
          <w:p w14:paraId="4CB71866" w14:textId="6C626746" w:rsidR="006271BA" w:rsidRPr="00E27E94" w:rsidRDefault="006271BA" w:rsidP="004D507B">
            <w:pPr>
              <w:widowControl w:val="0"/>
              <w:tabs>
                <w:tab w:val="left" w:pos="1134"/>
              </w:tabs>
              <w:ind w:right="12"/>
              <w:jc w:val="both"/>
              <w:rPr>
                <w:sz w:val="20"/>
                <w:szCs w:val="20"/>
              </w:rPr>
            </w:pPr>
            <w:r w:rsidRPr="00E27E94">
              <w:rPr>
                <w:sz w:val="20"/>
                <w:szCs w:val="20"/>
              </w:rPr>
              <w:t xml:space="preserve">Lūdzam noteikumu projekta 24. punktā svītrot vārdus "un tiek iesniegti izskatīšanai Ministru kabinetā līdz 2022. gada 19. janvārim", lai gadījumā, ja saskaņošanas process ieilgst, pēc kompromisa panākšanas nav jāpārtaisa anotācija un vēlreiz jāskaņo </w:t>
            </w:r>
            <w:r w:rsidRPr="00E27E94">
              <w:rPr>
                <w:sz w:val="20"/>
                <w:szCs w:val="20"/>
              </w:rPr>
              <w:lastRenderedPageBreak/>
              <w:t>ar visiem atzinumu sniedzējiem.</w:t>
            </w:r>
          </w:p>
        </w:tc>
        <w:tc>
          <w:tcPr>
            <w:tcW w:w="2551" w:type="dxa"/>
            <w:tcBorders>
              <w:top w:val="single" w:sz="4" w:space="0" w:color="auto"/>
              <w:left w:val="single" w:sz="4" w:space="0" w:color="auto"/>
              <w:bottom w:val="single" w:sz="4" w:space="0" w:color="auto"/>
              <w:right w:val="single" w:sz="4" w:space="0" w:color="auto"/>
            </w:tcBorders>
          </w:tcPr>
          <w:p w14:paraId="272FD5CD" w14:textId="72B1E220" w:rsidR="006271BA" w:rsidRPr="00E27E94" w:rsidRDefault="004C6DFB" w:rsidP="000E114E">
            <w:pPr>
              <w:pStyle w:val="naisc"/>
              <w:spacing w:before="0" w:after="0"/>
              <w:rPr>
                <w:sz w:val="20"/>
                <w:szCs w:val="20"/>
              </w:rPr>
            </w:pPr>
            <w:r>
              <w:rPr>
                <w:sz w:val="20"/>
                <w:szCs w:val="20"/>
              </w:rPr>
              <w:lastRenderedPageBreak/>
              <w:t xml:space="preserve">Panākta vienošanās 12.08. VSS </w:t>
            </w:r>
          </w:p>
        </w:tc>
        <w:tc>
          <w:tcPr>
            <w:tcW w:w="4075" w:type="dxa"/>
            <w:tcBorders>
              <w:top w:val="single" w:sz="4" w:space="0" w:color="auto"/>
              <w:left w:val="single" w:sz="4" w:space="0" w:color="auto"/>
              <w:bottom w:val="single" w:sz="4" w:space="0" w:color="auto"/>
            </w:tcBorders>
          </w:tcPr>
          <w:p w14:paraId="7CC5D690" w14:textId="115B8998" w:rsidR="00D43297" w:rsidRPr="00E27E94" w:rsidRDefault="00EA6530" w:rsidP="00547029">
            <w:pPr>
              <w:jc w:val="both"/>
              <w:rPr>
                <w:sz w:val="20"/>
                <w:szCs w:val="20"/>
              </w:rPr>
            </w:pPr>
            <w:r w:rsidRPr="00E27E94">
              <w:rPr>
                <w:sz w:val="20"/>
                <w:szCs w:val="20"/>
              </w:rPr>
              <w:t>Precizēts noteikumu projekta 2</w:t>
            </w:r>
            <w:r w:rsidR="004C6DFB">
              <w:rPr>
                <w:sz w:val="20"/>
                <w:szCs w:val="20"/>
              </w:rPr>
              <w:t>5</w:t>
            </w:r>
            <w:r w:rsidRPr="00E27E94">
              <w:rPr>
                <w:sz w:val="20"/>
                <w:szCs w:val="20"/>
              </w:rPr>
              <w:t>.punkts:</w:t>
            </w:r>
          </w:p>
          <w:p w14:paraId="005DE50F" w14:textId="2966679A" w:rsidR="00547029" w:rsidRPr="00547029" w:rsidRDefault="00547029" w:rsidP="00547029">
            <w:pPr>
              <w:jc w:val="both"/>
              <w:rPr>
                <w:sz w:val="20"/>
                <w:szCs w:val="20"/>
              </w:rPr>
            </w:pPr>
            <w:r w:rsidRPr="00E27E94">
              <w:rPr>
                <w:sz w:val="20"/>
                <w:szCs w:val="20"/>
              </w:rPr>
              <w:t xml:space="preserve"> “2</w:t>
            </w:r>
            <w:r w:rsidR="004C6DFB">
              <w:rPr>
                <w:sz w:val="20"/>
                <w:szCs w:val="20"/>
              </w:rPr>
              <w:t>5</w:t>
            </w:r>
            <w:r w:rsidRPr="00E27E94">
              <w:rPr>
                <w:sz w:val="20"/>
                <w:szCs w:val="20"/>
              </w:rPr>
              <w:t xml:space="preserve">. Šajos noteikumos paredzētās prasības sākotnējās ietekmes izvērtēšanas veikšanai un anotācijas aizpildīšanai neattiecas uz projektiem, kas pieteikti izsludināšanai Valsts sekretāru sanāksmē </w:t>
            </w:r>
            <w:r w:rsidRPr="00E27E94">
              <w:rPr>
                <w:color w:val="000000" w:themeColor="text1"/>
                <w:sz w:val="20"/>
                <w:szCs w:val="20"/>
              </w:rPr>
              <w:t>vai nos</w:t>
            </w:r>
            <w:r w:rsidRPr="00E27E94">
              <w:rPr>
                <w:rFonts w:hint="eastAsia"/>
                <w:color w:val="000000" w:themeColor="text1"/>
                <w:sz w:val="20"/>
                <w:szCs w:val="20"/>
              </w:rPr>
              <w:t>ū</w:t>
            </w:r>
            <w:r w:rsidRPr="00E27E94">
              <w:rPr>
                <w:color w:val="000000" w:themeColor="text1"/>
                <w:sz w:val="20"/>
                <w:szCs w:val="20"/>
              </w:rPr>
              <w:t>t</w:t>
            </w:r>
            <w:r w:rsidRPr="00E27E94">
              <w:rPr>
                <w:rFonts w:hint="eastAsia"/>
                <w:color w:val="000000" w:themeColor="text1"/>
                <w:sz w:val="20"/>
                <w:szCs w:val="20"/>
              </w:rPr>
              <w:t>ī</w:t>
            </w:r>
            <w:r w:rsidRPr="00E27E94">
              <w:rPr>
                <w:color w:val="000000" w:themeColor="text1"/>
                <w:sz w:val="20"/>
                <w:szCs w:val="20"/>
              </w:rPr>
              <w:t>ti saska</w:t>
            </w:r>
            <w:r w:rsidRPr="00E27E94">
              <w:rPr>
                <w:rFonts w:hint="eastAsia"/>
                <w:color w:val="000000" w:themeColor="text1"/>
                <w:sz w:val="20"/>
                <w:szCs w:val="20"/>
              </w:rPr>
              <w:t>ņ</w:t>
            </w:r>
            <w:r w:rsidRPr="00E27E94">
              <w:rPr>
                <w:color w:val="000000" w:themeColor="text1"/>
                <w:sz w:val="20"/>
                <w:szCs w:val="20"/>
              </w:rPr>
              <w:t>ošanai bez izsludin</w:t>
            </w:r>
            <w:r w:rsidRPr="00E27E94">
              <w:rPr>
                <w:rFonts w:hint="eastAsia"/>
                <w:color w:val="000000" w:themeColor="text1"/>
                <w:sz w:val="20"/>
                <w:szCs w:val="20"/>
              </w:rPr>
              <w:t>āš</w:t>
            </w:r>
            <w:r w:rsidRPr="00E27E94">
              <w:rPr>
                <w:color w:val="000000" w:themeColor="text1"/>
                <w:sz w:val="20"/>
                <w:szCs w:val="20"/>
              </w:rPr>
              <w:t>anas Valsts sekret</w:t>
            </w:r>
            <w:r w:rsidRPr="00E27E94">
              <w:rPr>
                <w:rFonts w:hint="eastAsia"/>
                <w:color w:val="000000" w:themeColor="text1"/>
                <w:sz w:val="20"/>
                <w:szCs w:val="20"/>
              </w:rPr>
              <w:t>ā</w:t>
            </w:r>
            <w:r w:rsidRPr="00E27E94">
              <w:rPr>
                <w:color w:val="000000" w:themeColor="text1"/>
                <w:sz w:val="20"/>
                <w:szCs w:val="20"/>
              </w:rPr>
              <w:t>ru san</w:t>
            </w:r>
            <w:r w:rsidRPr="00E27E94">
              <w:rPr>
                <w:rFonts w:hint="eastAsia"/>
                <w:color w:val="000000" w:themeColor="text1"/>
                <w:sz w:val="20"/>
                <w:szCs w:val="20"/>
              </w:rPr>
              <w:t>ā</w:t>
            </w:r>
            <w:r w:rsidRPr="00E27E94">
              <w:rPr>
                <w:color w:val="000000" w:themeColor="text1"/>
                <w:sz w:val="20"/>
                <w:szCs w:val="20"/>
              </w:rPr>
              <w:t>ksm</w:t>
            </w:r>
            <w:r w:rsidRPr="00E27E94">
              <w:rPr>
                <w:rFonts w:hint="eastAsia"/>
                <w:color w:val="000000" w:themeColor="text1"/>
                <w:sz w:val="20"/>
                <w:szCs w:val="20"/>
              </w:rPr>
              <w:t>ē</w:t>
            </w:r>
            <w:r w:rsidRPr="00E27E94">
              <w:rPr>
                <w:sz w:val="20"/>
                <w:szCs w:val="20"/>
              </w:rPr>
              <w:t xml:space="preserve"> līdz </w:t>
            </w:r>
            <w:r w:rsidRPr="00E27E94">
              <w:rPr>
                <w:sz w:val="20"/>
                <w:szCs w:val="20"/>
              </w:rPr>
              <w:lastRenderedPageBreak/>
              <w:t xml:space="preserve">2021. gada </w:t>
            </w:r>
            <w:r w:rsidR="00E27E94" w:rsidRPr="00E27E94">
              <w:rPr>
                <w:sz w:val="20"/>
                <w:szCs w:val="20"/>
              </w:rPr>
              <w:t>24</w:t>
            </w:r>
            <w:r w:rsidRPr="00E27E94">
              <w:rPr>
                <w:sz w:val="20"/>
                <w:szCs w:val="20"/>
              </w:rPr>
              <w:t>.</w:t>
            </w:r>
            <w:r w:rsidR="00E27E94" w:rsidRPr="00E27E94">
              <w:rPr>
                <w:sz w:val="20"/>
                <w:szCs w:val="20"/>
              </w:rPr>
              <w:t xml:space="preserve">augustam </w:t>
            </w:r>
            <w:r w:rsidRPr="00E27E94">
              <w:rPr>
                <w:sz w:val="20"/>
                <w:szCs w:val="20"/>
              </w:rPr>
              <w:t xml:space="preserve">un tiek iesniegti izskatīšanai Ministru kabinetā līdz 2022. gada </w:t>
            </w:r>
            <w:r w:rsidR="00E27E94" w:rsidRPr="00E27E94">
              <w:rPr>
                <w:sz w:val="20"/>
                <w:szCs w:val="20"/>
              </w:rPr>
              <w:t>25</w:t>
            </w:r>
            <w:r w:rsidRPr="00E27E94">
              <w:rPr>
                <w:sz w:val="20"/>
                <w:szCs w:val="20"/>
              </w:rPr>
              <w:t>.</w:t>
            </w:r>
            <w:r w:rsidR="00E27E94" w:rsidRPr="00E27E94">
              <w:rPr>
                <w:sz w:val="20"/>
                <w:szCs w:val="20"/>
              </w:rPr>
              <w:t>februārim</w:t>
            </w:r>
            <w:r w:rsidRPr="00E27E94">
              <w:rPr>
                <w:sz w:val="20"/>
                <w:szCs w:val="20"/>
              </w:rPr>
              <w:t>.”</w:t>
            </w:r>
            <w:r w:rsidR="00EA6530" w:rsidRPr="00E27E94">
              <w:rPr>
                <w:sz w:val="20"/>
                <w:szCs w:val="20"/>
              </w:rPr>
              <w:t>.</w:t>
            </w:r>
          </w:p>
          <w:p w14:paraId="7129DDA8" w14:textId="0CDC7414" w:rsidR="006271BA" w:rsidRPr="00480E08" w:rsidRDefault="006271BA" w:rsidP="00547029">
            <w:pPr>
              <w:jc w:val="both"/>
              <w:rPr>
                <w:sz w:val="20"/>
                <w:szCs w:val="20"/>
              </w:rPr>
            </w:pPr>
          </w:p>
        </w:tc>
      </w:tr>
      <w:tr w:rsidR="006271BA" w:rsidRPr="00ED0B5D" w14:paraId="6A0776E5" w14:textId="77777777" w:rsidTr="00FD7A6D">
        <w:tc>
          <w:tcPr>
            <w:tcW w:w="701" w:type="dxa"/>
            <w:tcBorders>
              <w:top w:val="single" w:sz="4" w:space="0" w:color="auto"/>
              <w:left w:val="single" w:sz="4" w:space="0" w:color="auto"/>
              <w:bottom w:val="single" w:sz="4" w:space="0" w:color="auto"/>
              <w:right w:val="single" w:sz="4" w:space="0" w:color="auto"/>
            </w:tcBorders>
          </w:tcPr>
          <w:p w14:paraId="56575B4D" w14:textId="77777777" w:rsidR="006271BA" w:rsidRPr="00ED0B5D" w:rsidRDefault="006271BA" w:rsidP="00F40C5D">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368ED48" w14:textId="39B9D800" w:rsidR="003E4F74" w:rsidRDefault="003E4F74" w:rsidP="00D059EC">
            <w:pPr>
              <w:pStyle w:val="naisc"/>
              <w:spacing w:before="0" w:after="0"/>
              <w:jc w:val="both"/>
              <w:rPr>
                <w:sz w:val="20"/>
                <w:szCs w:val="20"/>
                <w:shd w:val="clear" w:color="auto" w:fill="FFFFFF"/>
              </w:rPr>
            </w:pPr>
            <w:r>
              <w:rPr>
                <w:sz w:val="20"/>
                <w:szCs w:val="20"/>
                <w:shd w:val="clear" w:color="auto" w:fill="FFFFFF"/>
              </w:rPr>
              <w:t>Pielikuma 12.punkts:</w:t>
            </w:r>
          </w:p>
          <w:p w14:paraId="70568A43" w14:textId="4631FE5C" w:rsidR="006271BA" w:rsidRPr="00E50131" w:rsidRDefault="003E4F74" w:rsidP="00D059EC">
            <w:pPr>
              <w:pStyle w:val="naisc"/>
              <w:spacing w:before="0" w:after="0"/>
              <w:jc w:val="both"/>
              <w:rPr>
                <w:sz w:val="20"/>
                <w:szCs w:val="20"/>
              </w:rPr>
            </w:pPr>
            <w:r>
              <w:rPr>
                <w:sz w:val="20"/>
                <w:szCs w:val="20"/>
                <w:shd w:val="clear" w:color="auto" w:fill="FFFFFF"/>
              </w:rPr>
              <w:t>“</w:t>
            </w:r>
            <w:r w:rsidR="00E50131" w:rsidRPr="00E50131">
              <w:rPr>
                <w:sz w:val="20"/>
                <w:szCs w:val="20"/>
                <w:shd w:val="clear" w:color="auto" w:fill="FFFFFF"/>
              </w:rPr>
              <w:t>12. Normatīvajā aktā ir noteikti profesionālās darbības reklāmas ierobežojumi</w:t>
            </w:r>
            <w:r>
              <w:rPr>
                <w:sz w:val="20"/>
                <w:szCs w:val="20"/>
                <w:shd w:val="clear" w:color="auto" w:fill="FFFFFF"/>
              </w:rPr>
              <w:t>.”.</w:t>
            </w:r>
          </w:p>
        </w:tc>
        <w:tc>
          <w:tcPr>
            <w:tcW w:w="4536" w:type="dxa"/>
            <w:tcBorders>
              <w:top w:val="single" w:sz="4" w:space="0" w:color="auto"/>
              <w:left w:val="single" w:sz="4" w:space="0" w:color="auto"/>
              <w:bottom w:val="single" w:sz="4" w:space="0" w:color="auto"/>
              <w:right w:val="single" w:sz="4" w:space="0" w:color="auto"/>
            </w:tcBorders>
          </w:tcPr>
          <w:p w14:paraId="1620CFC2" w14:textId="77777777" w:rsidR="004D507B" w:rsidRPr="00480E08" w:rsidRDefault="004D507B" w:rsidP="004D507B">
            <w:pPr>
              <w:tabs>
                <w:tab w:val="left" w:pos="1134"/>
              </w:tabs>
              <w:jc w:val="center"/>
              <w:rPr>
                <w:sz w:val="20"/>
                <w:szCs w:val="20"/>
              </w:rPr>
            </w:pPr>
            <w:r w:rsidRPr="00480E08">
              <w:rPr>
                <w:sz w:val="20"/>
                <w:szCs w:val="20"/>
              </w:rPr>
              <w:t>Tieslietu ministrija</w:t>
            </w:r>
          </w:p>
          <w:p w14:paraId="03CF0B8A" w14:textId="0B6496C7" w:rsidR="004D507B" w:rsidRPr="00480E08" w:rsidRDefault="004D507B" w:rsidP="004D507B">
            <w:pPr>
              <w:tabs>
                <w:tab w:val="left" w:pos="1134"/>
              </w:tabs>
              <w:jc w:val="center"/>
              <w:rPr>
                <w:sz w:val="20"/>
                <w:szCs w:val="20"/>
              </w:rPr>
            </w:pPr>
            <w:r w:rsidRPr="00480E08">
              <w:rPr>
                <w:sz w:val="20"/>
                <w:szCs w:val="20"/>
              </w:rPr>
              <w:t xml:space="preserve">(29.06. </w:t>
            </w:r>
            <w:r w:rsidR="00B13F3A">
              <w:rPr>
                <w:sz w:val="20"/>
                <w:szCs w:val="20"/>
              </w:rPr>
              <w:t>iebild</w:t>
            </w:r>
            <w:r w:rsidRPr="00480E08">
              <w:rPr>
                <w:sz w:val="20"/>
                <w:szCs w:val="20"/>
              </w:rPr>
              <w:t>ums):</w:t>
            </w:r>
          </w:p>
          <w:p w14:paraId="43031EC1" w14:textId="38FA5A3E" w:rsidR="006271BA" w:rsidRPr="00480E08" w:rsidRDefault="006271BA" w:rsidP="004D507B">
            <w:pPr>
              <w:widowControl w:val="0"/>
              <w:tabs>
                <w:tab w:val="left" w:pos="993"/>
                <w:tab w:val="left" w:pos="1134"/>
              </w:tabs>
              <w:ind w:right="12"/>
              <w:jc w:val="both"/>
              <w:rPr>
                <w:sz w:val="20"/>
                <w:szCs w:val="20"/>
              </w:rPr>
            </w:pPr>
            <w:r w:rsidRPr="00480E08">
              <w:rPr>
                <w:iCs/>
                <w:sz w:val="20"/>
                <w:szCs w:val="20"/>
              </w:rPr>
              <w:t xml:space="preserve">Noteikumu projekta pielikuma 12. punkts paredz prasību norādīt, vai </w:t>
            </w:r>
            <w:r w:rsidRPr="00480E08">
              <w:rPr>
                <w:sz w:val="20"/>
                <w:szCs w:val="20"/>
                <w:shd w:val="clear" w:color="auto" w:fill="FFFFFF"/>
              </w:rPr>
              <w:t>normatīvajā aktā ir noteikti profesionālās darbības reklāmas ierobežojumi. Savukārt</w:t>
            </w:r>
            <w:r w:rsidRPr="00480E08">
              <w:rPr>
                <w:bCs/>
                <w:sz w:val="20"/>
                <w:szCs w:val="20"/>
              </w:rPr>
              <w:t xml:space="preserve"> </w:t>
            </w:r>
            <w:r w:rsidRPr="00480E08">
              <w:rPr>
                <w:sz w:val="20"/>
                <w:szCs w:val="20"/>
              </w:rPr>
              <w:t xml:space="preserve">Eiropas Parlamenta un Padomes 2018. gada 28. jūnija Direktīvas 2018/958 par samērīguma novērtēšanu pirms jaunas profesiju reglamentācijas pieņemšanas (turpmāk – direktīva 2018/958) </w:t>
            </w:r>
            <w:r w:rsidRPr="00480E08">
              <w:rPr>
                <w:bCs/>
                <w:sz w:val="20"/>
                <w:szCs w:val="20"/>
              </w:rPr>
              <w:t xml:space="preserve">7. panta 3. punkta </w:t>
            </w:r>
            <w:r w:rsidRPr="00480E08">
              <w:rPr>
                <w:bCs/>
                <w:sz w:val="20"/>
                <w:szCs w:val="20"/>
              </w:rPr>
              <w:br/>
              <w:t>l) apakšpunkts, kas pārņemts noteikumu projekta pielikuma 12. punktā, paredz prasību norādīt reklāmai piemērojamās prasības, kas Tieslietu ministrijas ieskatā ir ar plašāku tvērumu, kā tikai reklāmas ierobežojumi. Ievērojot minēto, lūdzam izvērtēt noteikumu projekta pielikuma 12. punktu un tajā korekti pārņemt direktīvas 2018/958 7. panta 3. punkta l) apakšpunktu, piemēram, vārdus "</w:t>
            </w:r>
            <w:r w:rsidRPr="00480E08">
              <w:rPr>
                <w:sz w:val="20"/>
                <w:szCs w:val="20"/>
                <w:shd w:val="clear" w:color="auto" w:fill="FFFFFF"/>
              </w:rPr>
              <w:t>noteikti profesionālās darbības reklāmas ierobežojumi" aizstājot ar vārdiem "noteiktas profesionālās darbības reklāmas prasības", tādējādi nodrošinot direktīvas mērķa sasniegšanu.</w:t>
            </w:r>
          </w:p>
        </w:tc>
        <w:tc>
          <w:tcPr>
            <w:tcW w:w="2551" w:type="dxa"/>
            <w:tcBorders>
              <w:top w:val="single" w:sz="4" w:space="0" w:color="auto"/>
              <w:left w:val="single" w:sz="4" w:space="0" w:color="auto"/>
              <w:bottom w:val="single" w:sz="4" w:space="0" w:color="auto"/>
              <w:right w:val="single" w:sz="4" w:space="0" w:color="auto"/>
            </w:tcBorders>
          </w:tcPr>
          <w:p w14:paraId="69BFBA09" w14:textId="267D0EB2" w:rsidR="006271BA" w:rsidRPr="00480E08" w:rsidRDefault="003E4F74" w:rsidP="000E114E">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443174E6" w14:textId="77777777" w:rsidR="006271BA" w:rsidRDefault="009D1BFE" w:rsidP="00D059EC">
            <w:pPr>
              <w:jc w:val="both"/>
              <w:rPr>
                <w:sz w:val="20"/>
                <w:szCs w:val="20"/>
              </w:rPr>
            </w:pPr>
            <w:r>
              <w:rPr>
                <w:sz w:val="20"/>
                <w:szCs w:val="20"/>
              </w:rPr>
              <w:t xml:space="preserve">Precizēts </w:t>
            </w:r>
            <w:r w:rsidR="0094321B">
              <w:rPr>
                <w:sz w:val="20"/>
                <w:szCs w:val="20"/>
              </w:rPr>
              <w:t>pielikuma 12.punkts:</w:t>
            </w:r>
          </w:p>
          <w:p w14:paraId="7B50E8FF" w14:textId="47C7D00D" w:rsidR="0094321B" w:rsidRPr="00480E08" w:rsidRDefault="0094321B" w:rsidP="00D059EC">
            <w:pPr>
              <w:jc w:val="both"/>
              <w:rPr>
                <w:sz w:val="20"/>
                <w:szCs w:val="20"/>
              </w:rPr>
            </w:pPr>
            <w:r>
              <w:rPr>
                <w:sz w:val="20"/>
                <w:szCs w:val="20"/>
              </w:rPr>
              <w:t>“12.</w:t>
            </w:r>
            <w:r w:rsidR="00A64742">
              <w:rPr>
                <w:sz w:val="20"/>
                <w:szCs w:val="20"/>
              </w:rPr>
              <w:t xml:space="preserve"> </w:t>
            </w:r>
            <w:r w:rsidR="00A64742" w:rsidRPr="00A64742">
              <w:rPr>
                <w:sz w:val="20"/>
                <w:szCs w:val="20"/>
              </w:rPr>
              <w:t>Normatīvajā aktā ir noteiktas profesionālās darbības reklāmas prasības</w:t>
            </w:r>
            <w:r>
              <w:rPr>
                <w:sz w:val="20"/>
                <w:szCs w:val="20"/>
              </w:rPr>
              <w:t>”.</w:t>
            </w:r>
          </w:p>
        </w:tc>
      </w:tr>
      <w:tr w:rsidR="00FA795E" w:rsidRPr="00ED0B5D" w14:paraId="39B23D7A" w14:textId="77777777" w:rsidTr="00FD7A6D">
        <w:tc>
          <w:tcPr>
            <w:tcW w:w="701" w:type="dxa"/>
            <w:tcBorders>
              <w:top w:val="single" w:sz="4" w:space="0" w:color="auto"/>
              <w:left w:val="single" w:sz="4" w:space="0" w:color="auto"/>
              <w:bottom w:val="single" w:sz="4" w:space="0" w:color="auto"/>
              <w:right w:val="single" w:sz="4" w:space="0" w:color="auto"/>
            </w:tcBorders>
          </w:tcPr>
          <w:p w14:paraId="5067D832" w14:textId="77777777"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ADDD207" w14:textId="7AB07490" w:rsidR="00FA795E" w:rsidRPr="00480E08" w:rsidRDefault="00FA795E" w:rsidP="00FA795E">
            <w:pPr>
              <w:pStyle w:val="naisc"/>
              <w:spacing w:before="0" w:after="0"/>
              <w:jc w:val="both"/>
              <w:rPr>
                <w:sz w:val="20"/>
                <w:szCs w:val="20"/>
              </w:rPr>
            </w:pPr>
            <w:r>
              <w:rPr>
                <w:sz w:val="20"/>
                <w:szCs w:val="20"/>
              </w:rPr>
              <w:t>Anotācijas V sadaļa</w:t>
            </w:r>
          </w:p>
        </w:tc>
        <w:tc>
          <w:tcPr>
            <w:tcW w:w="4536" w:type="dxa"/>
            <w:tcBorders>
              <w:top w:val="single" w:sz="4" w:space="0" w:color="auto"/>
              <w:left w:val="single" w:sz="4" w:space="0" w:color="auto"/>
              <w:bottom w:val="single" w:sz="4" w:space="0" w:color="auto"/>
              <w:right w:val="single" w:sz="4" w:space="0" w:color="auto"/>
            </w:tcBorders>
          </w:tcPr>
          <w:p w14:paraId="7764BD55" w14:textId="77777777" w:rsidR="00FA795E" w:rsidRPr="00480E08" w:rsidRDefault="00FA795E" w:rsidP="00FA795E">
            <w:pPr>
              <w:tabs>
                <w:tab w:val="left" w:pos="1134"/>
              </w:tabs>
              <w:jc w:val="center"/>
              <w:rPr>
                <w:sz w:val="20"/>
                <w:szCs w:val="20"/>
              </w:rPr>
            </w:pPr>
            <w:r w:rsidRPr="00480E08">
              <w:rPr>
                <w:sz w:val="20"/>
                <w:szCs w:val="20"/>
              </w:rPr>
              <w:t>Tieslietu ministrija</w:t>
            </w:r>
          </w:p>
          <w:p w14:paraId="6EC06AA6" w14:textId="2E14DB21" w:rsidR="00FA795E" w:rsidRPr="00480E08" w:rsidRDefault="00FA795E" w:rsidP="00FA795E">
            <w:pPr>
              <w:tabs>
                <w:tab w:val="left" w:pos="1134"/>
              </w:tabs>
              <w:jc w:val="center"/>
              <w:rPr>
                <w:sz w:val="20"/>
                <w:szCs w:val="20"/>
              </w:rPr>
            </w:pPr>
            <w:r w:rsidRPr="00480E08">
              <w:rPr>
                <w:sz w:val="20"/>
                <w:szCs w:val="20"/>
              </w:rPr>
              <w:t xml:space="preserve">(29.06. </w:t>
            </w:r>
            <w:r>
              <w:rPr>
                <w:sz w:val="20"/>
                <w:szCs w:val="20"/>
              </w:rPr>
              <w:t>iebild</w:t>
            </w:r>
            <w:r w:rsidRPr="00480E08">
              <w:rPr>
                <w:sz w:val="20"/>
                <w:szCs w:val="20"/>
              </w:rPr>
              <w:t>ums):</w:t>
            </w:r>
          </w:p>
          <w:p w14:paraId="4DAB8926" w14:textId="77777777" w:rsidR="00FA795E" w:rsidRPr="00480E08" w:rsidRDefault="00FA795E" w:rsidP="00FA795E">
            <w:pPr>
              <w:widowControl w:val="0"/>
              <w:tabs>
                <w:tab w:val="left" w:pos="993"/>
                <w:tab w:val="left" w:pos="1134"/>
              </w:tabs>
              <w:ind w:right="12"/>
              <w:jc w:val="both"/>
              <w:rPr>
                <w:sz w:val="20"/>
                <w:szCs w:val="20"/>
              </w:rPr>
            </w:pPr>
            <w:r w:rsidRPr="00480E08">
              <w:rPr>
                <w:bCs/>
                <w:sz w:val="20"/>
                <w:szCs w:val="20"/>
              </w:rPr>
              <w:t xml:space="preserve">Noteikumu projekta anotācijas V sadaļas 1. tabulā atspoguļota tikai daļa no </w:t>
            </w:r>
            <w:r w:rsidRPr="00480E08">
              <w:rPr>
                <w:sz w:val="20"/>
                <w:szCs w:val="20"/>
              </w:rPr>
              <w:t xml:space="preserve">direktīvas 2018/958 normām, kas dalībvalstīm jāievēro. Ievērojot minēto, lai tiktu nodrošināta pilnīga direktīvas 2018/958 pārņemšana, lūdzam anotācijas V sadaļas 3. punktā norādīt, kad un kādā normatīvajā aktā tiks pārņemtas vai varbūt jau ir pārņemtas tās dalībvalstīm adresētās direktīvas 2018/958 normas, kas nav pārņemtas noteikumu projektā un nav atspoguļotas anotācijas V sadaļas 1. tabulā. </w:t>
            </w:r>
          </w:p>
          <w:p w14:paraId="6ACF248B" w14:textId="2B6223F1" w:rsidR="00FA795E" w:rsidRPr="004D507B" w:rsidRDefault="00FA795E" w:rsidP="00FA795E">
            <w:pPr>
              <w:pStyle w:val="ListParagraph"/>
              <w:tabs>
                <w:tab w:val="left" w:pos="993"/>
              </w:tabs>
              <w:spacing w:after="0" w:line="240" w:lineRule="auto"/>
              <w:ind w:left="0"/>
              <w:jc w:val="both"/>
              <w:rPr>
                <w:rFonts w:ascii="Times New Roman" w:hAnsi="Times New Roman"/>
                <w:color w:val="000000" w:themeColor="text1"/>
                <w:sz w:val="20"/>
                <w:szCs w:val="20"/>
              </w:rPr>
            </w:pPr>
            <w:r w:rsidRPr="00480E08">
              <w:rPr>
                <w:rFonts w:ascii="Times New Roman" w:hAnsi="Times New Roman"/>
                <w:color w:val="000000" w:themeColor="text1"/>
                <w:sz w:val="20"/>
                <w:szCs w:val="20"/>
              </w:rPr>
              <w:t xml:space="preserve">Vēršam uzmanību, ka saskaņā ar 2020. gada 1. oktobra Valsts sekretāru sanāksmē lemto (prot. </w:t>
            </w:r>
            <w:r w:rsidRPr="00480E08">
              <w:rPr>
                <w:rFonts w:ascii="Times New Roman" w:hAnsi="Times New Roman"/>
                <w:color w:val="000000" w:themeColor="text1"/>
                <w:sz w:val="20"/>
                <w:szCs w:val="20"/>
              </w:rPr>
              <w:lastRenderedPageBreak/>
              <w:t>Nr. 39, 31. §), lai nodrošinātu Latvijas Republikas rīcības saskaņotību, turpmāk Eiropas Komisijai tiks iesniegti Latvijas tiesību akta projekta sākotnējās ietekmes novērtējuma ziņojumi (anotācijas), kur atspoguļota attiecīgā Eiropas Savienības tiesību akta ieviešana nacionālajā normatīvajā aktā. Proti, Eiropas Komisija pēc šīm iesniegtajām anotāciju V sadaļām vērtēs, vai Latvija ir pilnībā un korekti ieviesusi attiecīgo Eiropas Savienības tiesību aktu. Līdz ar to ir svarīgi anotācijas V sadaļu aizpildīt korekti un atspoguļot informāciju par visu attiecīgā Eiropas Savienības tiesību akta normu pārņemšanu nacionālajos tiesību aktos.</w:t>
            </w:r>
          </w:p>
        </w:tc>
        <w:tc>
          <w:tcPr>
            <w:tcW w:w="2551" w:type="dxa"/>
            <w:tcBorders>
              <w:top w:val="single" w:sz="4" w:space="0" w:color="auto"/>
              <w:left w:val="single" w:sz="4" w:space="0" w:color="auto"/>
              <w:bottom w:val="single" w:sz="4" w:space="0" w:color="auto"/>
              <w:right w:val="single" w:sz="4" w:space="0" w:color="auto"/>
            </w:tcBorders>
          </w:tcPr>
          <w:p w14:paraId="27B9C5B5" w14:textId="3CF0BD64" w:rsidR="00FA795E" w:rsidRPr="00480E08" w:rsidRDefault="00FA795E" w:rsidP="000E114E">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4AC7C772" w14:textId="7A6A0A95" w:rsidR="00FA795E" w:rsidRDefault="00662AD2" w:rsidP="00FA795E">
            <w:pPr>
              <w:jc w:val="both"/>
              <w:rPr>
                <w:sz w:val="20"/>
                <w:szCs w:val="20"/>
              </w:rPr>
            </w:pPr>
            <w:r>
              <w:rPr>
                <w:sz w:val="20"/>
                <w:szCs w:val="20"/>
              </w:rPr>
              <w:t>Papildināts</w:t>
            </w:r>
            <w:r w:rsidR="00FA795E">
              <w:rPr>
                <w:sz w:val="20"/>
                <w:szCs w:val="20"/>
              </w:rPr>
              <w:t xml:space="preserve"> anotācijas </w:t>
            </w:r>
            <w:proofErr w:type="spellStart"/>
            <w:r w:rsidRPr="00662AD2">
              <w:rPr>
                <w:sz w:val="20"/>
                <w:szCs w:val="20"/>
              </w:rPr>
              <w:t>V.</w:t>
            </w:r>
            <w:r>
              <w:rPr>
                <w:sz w:val="20"/>
                <w:szCs w:val="20"/>
              </w:rPr>
              <w:t>s</w:t>
            </w:r>
            <w:r w:rsidRPr="00662AD2">
              <w:rPr>
                <w:sz w:val="20"/>
                <w:szCs w:val="20"/>
              </w:rPr>
              <w:t>adaļas</w:t>
            </w:r>
            <w:proofErr w:type="spellEnd"/>
            <w:r w:rsidRPr="00662AD2">
              <w:rPr>
                <w:sz w:val="20"/>
                <w:szCs w:val="20"/>
              </w:rPr>
              <w:t xml:space="preserve"> 3.punkts</w:t>
            </w:r>
            <w:r>
              <w:rPr>
                <w:sz w:val="20"/>
                <w:szCs w:val="20"/>
              </w:rPr>
              <w:t>:</w:t>
            </w:r>
          </w:p>
          <w:p w14:paraId="6FF28908" w14:textId="7A6A0A95" w:rsidR="0090785F" w:rsidRPr="0090785F" w:rsidRDefault="00662AD2" w:rsidP="0090785F">
            <w:pPr>
              <w:rPr>
                <w:sz w:val="20"/>
                <w:szCs w:val="20"/>
              </w:rPr>
            </w:pPr>
            <w:r>
              <w:rPr>
                <w:sz w:val="20"/>
                <w:szCs w:val="20"/>
              </w:rPr>
              <w:t>“</w:t>
            </w:r>
            <w:r w:rsidR="0090785F" w:rsidRPr="0090785F">
              <w:rPr>
                <w:sz w:val="20"/>
                <w:szCs w:val="20"/>
                <w:u w:val="single"/>
              </w:rPr>
              <w:t>Papildu šīs sadaļas 1.tabulā minētajam direktīvas 2018/958 citas tiesību normas ir atbilstošas šādiem Latvijas tiesību aktiem:</w:t>
            </w:r>
            <w:r w:rsidR="0090785F" w:rsidRPr="0090785F">
              <w:rPr>
                <w:sz w:val="20"/>
                <w:szCs w:val="20"/>
              </w:rPr>
              <w:t> </w:t>
            </w:r>
          </w:p>
          <w:p w14:paraId="467FE06E" w14:textId="7A6A0A95" w:rsidR="0090785F" w:rsidRPr="0090785F" w:rsidRDefault="0090785F" w:rsidP="0090785F">
            <w:pPr>
              <w:numPr>
                <w:ilvl w:val="0"/>
                <w:numId w:val="14"/>
              </w:numPr>
              <w:jc w:val="both"/>
              <w:rPr>
                <w:sz w:val="20"/>
                <w:szCs w:val="20"/>
              </w:rPr>
            </w:pPr>
            <w:r w:rsidRPr="0090785F">
              <w:rPr>
                <w:sz w:val="20"/>
                <w:szCs w:val="20"/>
                <w:u w:val="single"/>
              </w:rPr>
              <w:t>Direktīvas 2018/958 1.pants - Latvijas Republikas Satversmes 1.pants, Pacientu tiesību likums 5.pants otrā daļa, Darba likums, 7.</w:t>
            </w:r>
            <w:r w:rsidRPr="083C5091">
              <w:rPr>
                <w:sz w:val="20"/>
                <w:szCs w:val="20"/>
                <w:u w:val="single"/>
              </w:rPr>
              <w:t> pants</w:t>
            </w:r>
            <w:r w:rsidRPr="0090785F">
              <w:rPr>
                <w:sz w:val="20"/>
                <w:szCs w:val="20"/>
                <w:u w:val="single"/>
              </w:rPr>
              <w:t>, 29.</w:t>
            </w:r>
            <w:r w:rsidRPr="083C5091">
              <w:rPr>
                <w:sz w:val="20"/>
                <w:szCs w:val="20"/>
                <w:u w:val="single"/>
              </w:rPr>
              <w:t> pants</w:t>
            </w:r>
            <w:r w:rsidRPr="0090785F">
              <w:rPr>
                <w:sz w:val="20"/>
                <w:szCs w:val="20"/>
                <w:u w:val="single"/>
              </w:rPr>
              <w:t>, </w:t>
            </w:r>
            <w:r w:rsidRPr="0090785F">
              <w:rPr>
                <w:sz w:val="20"/>
                <w:szCs w:val="20"/>
              </w:rPr>
              <w:t> </w:t>
            </w:r>
          </w:p>
          <w:p w14:paraId="32D1C4C9" w14:textId="7A6A0A95" w:rsidR="0090785F" w:rsidRPr="0090785F" w:rsidRDefault="0090785F" w:rsidP="0090785F">
            <w:pPr>
              <w:numPr>
                <w:ilvl w:val="0"/>
                <w:numId w:val="14"/>
              </w:numPr>
              <w:jc w:val="both"/>
              <w:rPr>
                <w:sz w:val="20"/>
                <w:szCs w:val="20"/>
              </w:rPr>
            </w:pPr>
            <w:r w:rsidRPr="0090785F">
              <w:rPr>
                <w:sz w:val="20"/>
                <w:szCs w:val="20"/>
                <w:u w:val="single"/>
              </w:rPr>
              <w:t>Direktīvas 2018/958 2.pants - Likuma “Saeimas kārtības rullis” 85.</w:t>
            </w:r>
            <w:r w:rsidRPr="083C5091">
              <w:rPr>
                <w:sz w:val="20"/>
                <w:szCs w:val="20"/>
                <w:u w:val="single"/>
              </w:rPr>
              <w:t> panta</w:t>
            </w:r>
            <w:r w:rsidRPr="0090785F">
              <w:rPr>
                <w:sz w:val="20"/>
                <w:szCs w:val="20"/>
                <w:u w:val="single"/>
              </w:rPr>
              <w:t xml:space="preserve"> piektā daļa, </w:t>
            </w:r>
            <w:r w:rsidRPr="0090785F">
              <w:rPr>
                <w:sz w:val="20"/>
                <w:szCs w:val="20"/>
              </w:rPr>
              <w:t> </w:t>
            </w:r>
          </w:p>
          <w:p w14:paraId="34773148" w14:textId="7A6A0A95" w:rsidR="0090785F" w:rsidRPr="0090785F" w:rsidRDefault="0090785F" w:rsidP="0090785F">
            <w:pPr>
              <w:numPr>
                <w:ilvl w:val="0"/>
                <w:numId w:val="14"/>
              </w:numPr>
              <w:jc w:val="both"/>
              <w:rPr>
                <w:sz w:val="20"/>
                <w:szCs w:val="20"/>
              </w:rPr>
            </w:pPr>
            <w:r w:rsidRPr="0090785F">
              <w:rPr>
                <w:sz w:val="20"/>
                <w:szCs w:val="20"/>
                <w:u w:val="single"/>
              </w:rPr>
              <w:t>Direktīvas 2018/958 3.</w:t>
            </w:r>
            <w:r w:rsidRPr="083C5091">
              <w:rPr>
                <w:sz w:val="20"/>
                <w:szCs w:val="20"/>
                <w:u w:val="single"/>
              </w:rPr>
              <w:t> panta</w:t>
            </w:r>
            <w:r w:rsidRPr="0090785F">
              <w:rPr>
                <w:sz w:val="20"/>
                <w:szCs w:val="20"/>
                <w:u w:val="single"/>
              </w:rPr>
              <w:t xml:space="preserve"> a) punkts - Likuma “Par reglamentētajām </w:t>
            </w:r>
            <w:r w:rsidRPr="0090785F">
              <w:rPr>
                <w:sz w:val="20"/>
                <w:szCs w:val="20"/>
                <w:u w:val="single"/>
              </w:rPr>
              <w:lastRenderedPageBreak/>
              <w:t>profesijām un profesionālās kvalifikācijas atzīšanu” (turpmāk – reglamentēto profesiju likums) 5.pants,</w:t>
            </w:r>
            <w:r w:rsidRPr="0090785F">
              <w:rPr>
                <w:sz w:val="20"/>
                <w:szCs w:val="20"/>
              </w:rPr>
              <w:t> </w:t>
            </w:r>
          </w:p>
          <w:p w14:paraId="5BAA5DF6" w14:textId="7A6A0A95" w:rsidR="0090785F" w:rsidRPr="0090785F" w:rsidRDefault="0090785F" w:rsidP="0090785F">
            <w:pPr>
              <w:numPr>
                <w:ilvl w:val="0"/>
                <w:numId w:val="14"/>
              </w:numPr>
              <w:jc w:val="both"/>
              <w:rPr>
                <w:sz w:val="20"/>
                <w:szCs w:val="20"/>
              </w:rPr>
            </w:pPr>
            <w:r w:rsidRPr="0090785F">
              <w:rPr>
                <w:sz w:val="20"/>
                <w:szCs w:val="20"/>
                <w:u w:val="single"/>
              </w:rPr>
              <w:t>Direktīvas 2018/958 3.panta b) punkts - Reglamentēto profesiju likuma </w:t>
            </w:r>
            <w:r w:rsidRPr="083C5091">
              <w:rPr>
                <w:sz w:val="20"/>
                <w:szCs w:val="20"/>
                <w:u w:val="single"/>
              </w:rPr>
              <w:t> </w:t>
            </w:r>
            <w:r w:rsidRPr="0090785F">
              <w:rPr>
                <w:sz w:val="20"/>
                <w:szCs w:val="20"/>
                <w:u w:val="single"/>
              </w:rPr>
              <w:t> 1.panta 15.punkts, </w:t>
            </w:r>
            <w:r w:rsidRPr="0090785F">
              <w:rPr>
                <w:sz w:val="20"/>
                <w:szCs w:val="20"/>
              </w:rPr>
              <w:t> </w:t>
            </w:r>
          </w:p>
          <w:p w14:paraId="31E39929" w14:textId="7A6A0A95" w:rsidR="0090785F" w:rsidRPr="0090785F" w:rsidRDefault="0090785F" w:rsidP="0090785F">
            <w:pPr>
              <w:numPr>
                <w:ilvl w:val="0"/>
                <w:numId w:val="14"/>
              </w:numPr>
              <w:jc w:val="both"/>
              <w:rPr>
                <w:sz w:val="20"/>
                <w:szCs w:val="20"/>
              </w:rPr>
            </w:pPr>
            <w:r w:rsidRPr="0090785F">
              <w:rPr>
                <w:sz w:val="20"/>
                <w:szCs w:val="20"/>
                <w:u w:val="single"/>
              </w:rPr>
              <w:t>Direktīvas 2018/958 4.panta 2.punkts - Valsts pārvaldes iekārtas likuma 10.</w:t>
            </w:r>
            <w:r w:rsidRPr="083C5091">
              <w:rPr>
                <w:sz w:val="20"/>
                <w:szCs w:val="20"/>
                <w:u w:val="single"/>
              </w:rPr>
              <w:t> pants</w:t>
            </w:r>
            <w:r w:rsidRPr="0090785F">
              <w:rPr>
                <w:sz w:val="20"/>
                <w:szCs w:val="20"/>
                <w:u w:val="single"/>
              </w:rPr>
              <w:t>, </w:t>
            </w:r>
            <w:r w:rsidRPr="0090785F">
              <w:rPr>
                <w:sz w:val="20"/>
                <w:szCs w:val="20"/>
              </w:rPr>
              <w:t> </w:t>
            </w:r>
          </w:p>
          <w:p w14:paraId="037777DD" w14:textId="7A6A0A95" w:rsidR="0090785F" w:rsidRPr="0090785F" w:rsidRDefault="0090785F" w:rsidP="0090785F">
            <w:pPr>
              <w:numPr>
                <w:ilvl w:val="0"/>
                <w:numId w:val="14"/>
              </w:numPr>
              <w:jc w:val="both"/>
              <w:rPr>
                <w:sz w:val="20"/>
                <w:szCs w:val="20"/>
              </w:rPr>
            </w:pPr>
            <w:r w:rsidRPr="0090785F">
              <w:rPr>
                <w:sz w:val="20"/>
                <w:szCs w:val="20"/>
                <w:u w:val="single"/>
              </w:rPr>
              <w:t>Direktīvas 2018/958 4.panta 5.punkts - Valsts pārvaldes iekārtas likuma 10.panta ceturtā daļa, Ministru kabineta 2009.</w:t>
            </w:r>
            <w:r w:rsidRPr="083C5091">
              <w:rPr>
                <w:sz w:val="20"/>
                <w:szCs w:val="20"/>
                <w:u w:val="single"/>
              </w:rPr>
              <w:t> gada</w:t>
            </w:r>
            <w:r w:rsidRPr="0090785F">
              <w:rPr>
                <w:sz w:val="20"/>
                <w:szCs w:val="20"/>
                <w:u w:val="single"/>
              </w:rPr>
              <w:t xml:space="preserve"> 7.</w:t>
            </w:r>
            <w:r w:rsidRPr="083C5091">
              <w:rPr>
                <w:sz w:val="20"/>
                <w:szCs w:val="20"/>
                <w:u w:val="single"/>
              </w:rPr>
              <w:t> aprīļa</w:t>
            </w:r>
            <w:r w:rsidRPr="0090785F">
              <w:rPr>
                <w:sz w:val="20"/>
                <w:szCs w:val="20"/>
                <w:u w:val="single"/>
              </w:rPr>
              <w:t xml:space="preserve"> noteikumu Nr.</w:t>
            </w:r>
            <w:r w:rsidRPr="083C5091">
              <w:rPr>
                <w:sz w:val="20"/>
                <w:szCs w:val="20"/>
                <w:u w:val="single"/>
              </w:rPr>
              <w:t> 300</w:t>
            </w:r>
            <w:r w:rsidRPr="0090785F">
              <w:rPr>
                <w:sz w:val="20"/>
                <w:szCs w:val="20"/>
                <w:u w:val="single"/>
              </w:rPr>
              <w:t xml:space="preserve"> “Ministru kabineta kārtības rullis” 44.</w:t>
            </w:r>
            <w:r w:rsidRPr="083C5091">
              <w:rPr>
                <w:sz w:val="20"/>
                <w:szCs w:val="20"/>
                <w:u w:val="single"/>
              </w:rPr>
              <w:t> punkts</w:t>
            </w:r>
            <w:r w:rsidRPr="0090785F">
              <w:rPr>
                <w:sz w:val="20"/>
                <w:szCs w:val="20"/>
                <w:u w:val="single"/>
              </w:rPr>
              <w:t>,</w:t>
            </w:r>
            <w:r w:rsidRPr="0090785F">
              <w:rPr>
                <w:sz w:val="20"/>
                <w:szCs w:val="20"/>
              </w:rPr>
              <w:t> </w:t>
            </w:r>
          </w:p>
          <w:p w14:paraId="193E1515" w14:textId="7A6A0A95" w:rsidR="0090785F" w:rsidRPr="0090785F" w:rsidRDefault="0090785F" w:rsidP="0090785F">
            <w:pPr>
              <w:numPr>
                <w:ilvl w:val="0"/>
                <w:numId w:val="14"/>
              </w:numPr>
              <w:jc w:val="both"/>
              <w:rPr>
                <w:sz w:val="20"/>
                <w:szCs w:val="20"/>
              </w:rPr>
            </w:pPr>
            <w:r w:rsidRPr="0090785F">
              <w:rPr>
                <w:sz w:val="20"/>
                <w:szCs w:val="20"/>
                <w:u w:val="single"/>
              </w:rPr>
              <w:t>Direktīvas 2018/958 4.panta 6.punkts - Valsts pārvaldes iekārtas likuma 10.</w:t>
            </w:r>
            <w:r w:rsidRPr="083C5091">
              <w:rPr>
                <w:sz w:val="20"/>
                <w:szCs w:val="20"/>
                <w:u w:val="single"/>
              </w:rPr>
              <w:t> panta</w:t>
            </w:r>
            <w:r w:rsidRPr="0090785F">
              <w:rPr>
                <w:sz w:val="20"/>
                <w:szCs w:val="20"/>
                <w:u w:val="single"/>
              </w:rPr>
              <w:t xml:space="preserve"> sestā daļa, </w:t>
            </w:r>
            <w:r w:rsidRPr="0090785F">
              <w:rPr>
                <w:sz w:val="20"/>
                <w:szCs w:val="20"/>
              </w:rPr>
              <w:t> </w:t>
            </w:r>
          </w:p>
          <w:p w14:paraId="7DBB7827" w14:textId="28575D4E" w:rsidR="0090785F" w:rsidRPr="0090785F" w:rsidRDefault="0090785F" w:rsidP="0090785F">
            <w:pPr>
              <w:numPr>
                <w:ilvl w:val="0"/>
                <w:numId w:val="14"/>
              </w:numPr>
              <w:jc w:val="both"/>
              <w:rPr>
                <w:sz w:val="20"/>
                <w:szCs w:val="20"/>
              </w:rPr>
            </w:pPr>
            <w:r w:rsidRPr="0090785F">
              <w:rPr>
                <w:sz w:val="20"/>
                <w:szCs w:val="20"/>
                <w:u w:val="single"/>
              </w:rPr>
              <w:t>Ministru kabineta 2014. gada 2. decembra noteikumu Nr. 737 "Attīstības plānošanas dokumentu izstrādes un ietekmes izvērtēšanas noteikumi" 10.</w:t>
            </w:r>
            <w:r w:rsidRPr="083C5091">
              <w:rPr>
                <w:sz w:val="20"/>
                <w:szCs w:val="20"/>
                <w:u w:val="single"/>
              </w:rPr>
              <w:t> punkts, </w:t>
            </w:r>
            <w:r w:rsidRPr="083C5091">
              <w:rPr>
                <w:sz w:val="20"/>
                <w:szCs w:val="20"/>
              </w:rPr>
              <w:t> </w:t>
            </w:r>
          </w:p>
          <w:p w14:paraId="1BFD72D8" w14:textId="28575D4E" w:rsidR="0090785F" w:rsidRPr="0090785F" w:rsidRDefault="0090785F" w:rsidP="0090785F">
            <w:pPr>
              <w:numPr>
                <w:ilvl w:val="0"/>
                <w:numId w:val="14"/>
              </w:numPr>
              <w:jc w:val="both"/>
              <w:rPr>
                <w:sz w:val="20"/>
                <w:szCs w:val="20"/>
              </w:rPr>
            </w:pPr>
            <w:r w:rsidRPr="0090785F">
              <w:rPr>
                <w:sz w:val="20"/>
                <w:szCs w:val="20"/>
                <w:u w:val="single"/>
              </w:rPr>
              <w:t>Direktīvas 2018/958 5.pants - Latvijas Republikas Satversmes 91.</w:t>
            </w:r>
            <w:r w:rsidRPr="083C5091">
              <w:rPr>
                <w:sz w:val="20"/>
                <w:szCs w:val="20"/>
                <w:u w:val="single"/>
              </w:rPr>
              <w:t> pants</w:t>
            </w:r>
            <w:r w:rsidRPr="0090785F">
              <w:rPr>
                <w:sz w:val="20"/>
                <w:szCs w:val="20"/>
                <w:u w:val="single"/>
              </w:rPr>
              <w:t>, Fizisko personu – saimnieciskās darbības veicēju – diskriminācijas aizlieguma likums, 2.</w:t>
            </w:r>
            <w:r w:rsidRPr="083C5091">
              <w:rPr>
                <w:sz w:val="20"/>
                <w:szCs w:val="20"/>
                <w:u w:val="single"/>
              </w:rPr>
              <w:t> pants</w:t>
            </w:r>
            <w:r w:rsidRPr="0090785F">
              <w:rPr>
                <w:sz w:val="20"/>
                <w:szCs w:val="20"/>
                <w:u w:val="single"/>
              </w:rPr>
              <w:t>, Valsts pārvaldes iekārtas likuma 10.</w:t>
            </w:r>
            <w:r w:rsidRPr="083C5091">
              <w:rPr>
                <w:sz w:val="20"/>
                <w:szCs w:val="20"/>
                <w:u w:val="single"/>
              </w:rPr>
              <w:t> panta</w:t>
            </w:r>
            <w:r w:rsidRPr="0090785F">
              <w:rPr>
                <w:sz w:val="20"/>
                <w:szCs w:val="20"/>
                <w:u w:val="single"/>
              </w:rPr>
              <w:t xml:space="preserve"> trešā daļa, Darba likuma 7.pants pirmā un otrā daļa,</w:t>
            </w:r>
            <w:r w:rsidRPr="0090785F">
              <w:rPr>
                <w:sz w:val="20"/>
                <w:szCs w:val="20"/>
              </w:rPr>
              <w:t> </w:t>
            </w:r>
          </w:p>
          <w:p w14:paraId="652B99EA" w14:textId="28575D4E" w:rsidR="0090785F" w:rsidRPr="0090785F" w:rsidRDefault="0090785F" w:rsidP="0090785F">
            <w:pPr>
              <w:numPr>
                <w:ilvl w:val="0"/>
                <w:numId w:val="14"/>
              </w:numPr>
              <w:jc w:val="both"/>
              <w:rPr>
                <w:sz w:val="20"/>
                <w:szCs w:val="20"/>
              </w:rPr>
            </w:pPr>
            <w:r w:rsidRPr="0090785F">
              <w:rPr>
                <w:sz w:val="20"/>
                <w:szCs w:val="20"/>
                <w:u w:val="single"/>
              </w:rPr>
              <w:t>Direktīvas 2018/958 6.</w:t>
            </w:r>
            <w:r w:rsidRPr="083C5091">
              <w:rPr>
                <w:sz w:val="20"/>
                <w:szCs w:val="20"/>
                <w:u w:val="single"/>
              </w:rPr>
              <w:t> pants</w:t>
            </w:r>
            <w:r w:rsidRPr="0090785F">
              <w:rPr>
                <w:sz w:val="20"/>
                <w:szCs w:val="20"/>
                <w:u w:val="single"/>
              </w:rPr>
              <w:t xml:space="preserve"> 1.punkts - Latvijas Republikas Satversmes 106. pants, 116.</w:t>
            </w:r>
            <w:r w:rsidRPr="083C5091">
              <w:rPr>
                <w:sz w:val="20"/>
                <w:szCs w:val="20"/>
                <w:u w:val="single"/>
              </w:rPr>
              <w:t> pants</w:t>
            </w:r>
            <w:r w:rsidRPr="0090785F">
              <w:rPr>
                <w:sz w:val="20"/>
                <w:szCs w:val="20"/>
                <w:u w:val="single"/>
              </w:rPr>
              <w:t>, Preču un pakalpojumu drošuma likums, 8.</w:t>
            </w:r>
            <w:r w:rsidRPr="0090785F">
              <w:rPr>
                <w:sz w:val="20"/>
                <w:szCs w:val="20"/>
                <w:u w:val="single"/>
                <w:vertAlign w:val="superscript"/>
              </w:rPr>
              <w:t>1</w:t>
            </w:r>
            <w:r w:rsidRPr="0090785F">
              <w:rPr>
                <w:sz w:val="20"/>
                <w:szCs w:val="20"/>
                <w:u w:val="single"/>
              </w:rPr>
              <w:t> pants, Valsts pārvaldes iekārtas likums 10.pants trešā daļa,</w:t>
            </w:r>
            <w:r w:rsidRPr="0090785F">
              <w:rPr>
                <w:sz w:val="20"/>
                <w:szCs w:val="20"/>
              </w:rPr>
              <w:t> </w:t>
            </w:r>
          </w:p>
          <w:p w14:paraId="54BC90DB" w14:textId="28575D4E" w:rsidR="0090785F" w:rsidRPr="0090785F" w:rsidRDefault="0090785F" w:rsidP="0090785F">
            <w:pPr>
              <w:numPr>
                <w:ilvl w:val="0"/>
                <w:numId w:val="14"/>
              </w:numPr>
              <w:jc w:val="both"/>
              <w:rPr>
                <w:sz w:val="20"/>
                <w:szCs w:val="20"/>
              </w:rPr>
            </w:pPr>
            <w:r w:rsidRPr="0090785F">
              <w:rPr>
                <w:sz w:val="20"/>
                <w:szCs w:val="20"/>
                <w:u w:val="single"/>
              </w:rPr>
              <w:lastRenderedPageBreak/>
              <w:t>Direktīvas 2018/958 6.</w:t>
            </w:r>
            <w:r w:rsidRPr="083C5091">
              <w:rPr>
                <w:sz w:val="20"/>
                <w:szCs w:val="20"/>
                <w:u w:val="single"/>
              </w:rPr>
              <w:t> pants</w:t>
            </w:r>
            <w:r w:rsidRPr="0090785F">
              <w:rPr>
                <w:sz w:val="20"/>
                <w:szCs w:val="20"/>
                <w:u w:val="single"/>
              </w:rPr>
              <w:t xml:space="preserve"> 2., 3. punkts - Latvijas Republikas Satversmes 106.</w:t>
            </w:r>
            <w:r w:rsidRPr="083C5091">
              <w:rPr>
                <w:sz w:val="20"/>
                <w:szCs w:val="20"/>
                <w:u w:val="single"/>
              </w:rPr>
              <w:t> pants</w:t>
            </w:r>
            <w:r w:rsidRPr="0090785F">
              <w:rPr>
                <w:sz w:val="20"/>
                <w:szCs w:val="20"/>
                <w:u w:val="single"/>
              </w:rPr>
              <w:t>, 116.pants, </w:t>
            </w:r>
            <w:r w:rsidRPr="0090785F">
              <w:rPr>
                <w:sz w:val="20"/>
                <w:szCs w:val="20"/>
              </w:rPr>
              <w:t> </w:t>
            </w:r>
          </w:p>
          <w:p w14:paraId="610DFC25" w14:textId="28575D4E" w:rsidR="0090785F" w:rsidRPr="0090785F" w:rsidRDefault="0090785F" w:rsidP="0090785F">
            <w:pPr>
              <w:numPr>
                <w:ilvl w:val="0"/>
                <w:numId w:val="14"/>
              </w:numPr>
              <w:jc w:val="both"/>
              <w:rPr>
                <w:sz w:val="20"/>
                <w:szCs w:val="20"/>
              </w:rPr>
            </w:pPr>
            <w:r w:rsidRPr="0090785F">
              <w:rPr>
                <w:sz w:val="20"/>
                <w:szCs w:val="20"/>
                <w:u w:val="single"/>
              </w:rPr>
              <w:t>7.</w:t>
            </w:r>
            <w:r w:rsidRPr="083C5091">
              <w:rPr>
                <w:sz w:val="20"/>
                <w:szCs w:val="20"/>
                <w:u w:val="single"/>
              </w:rPr>
              <w:t> pants</w:t>
            </w:r>
            <w:r w:rsidRPr="0090785F">
              <w:rPr>
                <w:sz w:val="20"/>
                <w:szCs w:val="20"/>
                <w:u w:val="single"/>
              </w:rPr>
              <w:t xml:space="preserve"> 5.punkts - Latvijas Republikas Satversmes 116.</w:t>
            </w:r>
            <w:r w:rsidRPr="083C5091">
              <w:rPr>
                <w:sz w:val="20"/>
                <w:szCs w:val="20"/>
                <w:u w:val="single"/>
              </w:rPr>
              <w:t> pants</w:t>
            </w:r>
            <w:r w:rsidRPr="0090785F">
              <w:rPr>
                <w:sz w:val="20"/>
                <w:szCs w:val="20"/>
                <w:u w:val="single"/>
              </w:rPr>
              <w:t>, Pacientu tiesību likums 5.pants otrā daļa, </w:t>
            </w:r>
            <w:r w:rsidRPr="0090785F">
              <w:rPr>
                <w:sz w:val="20"/>
                <w:szCs w:val="20"/>
              </w:rPr>
              <w:t> </w:t>
            </w:r>
          </w:p>
          <w:p w14:paraId="708F086E" w14:textId="28575D4E" w:rsidR="0090785F" w:rsidRPr="0090785F" w:rsidRDefault="0090785F" w:rsidP="0090785F">
            <w:pPr>
              <w:numPr>
                <w:ilvl w:val="0"/>
                <w:numId w:val="14"/>
              </w:numPr>
              <w:jc w:val="both"/>
              <w:rPr>
                <w:sz w:val="20"/>
                <w:szCs w:val="20"/>
              </w:rPr>
            </w:pPr>
            <w:r w:rsidRPr="0090785F">
              <w:rPr>
                <w:sz w:val="20"/>
                <w:szCs w:val="20"/>
                <w:u w:val="single"/>
              </w:rPr>
              <w:t>8.</w:t>
            </w:r>
            <w:r w:rsidRPr="083C5091">
              <w:rPr>
                <w:sz w:val="20"/>
                <w:szCs w:val="20"/>
                <w:u w:val="single"/>
              </w:rPr>
              <w:t> pants</w:t>
            </w:r>
            <w:r w:rsidRPr="0090785F">
              <w:rPr>
                <w:sz w:val="20"/>
                <w:szCs w:val="20"/>
                <w:u w:val="single"/>
              </w:rPr>
              <w:t xml:space="preserve"> 1., 2.</w:t>
            </w:r>
            <w:r w:rsidRPr="083C5091">
              <w:rPr>
                <w:sz w:val="20"/>
                <w:szCs w:val="20"/>
                <w:u w:val="single"/>
              </w:rPr>
              <w:t> punkts</w:t>
            </w:r>
            <w:r w:rsidRPr="0090785F">
              <w:rPr>
                <w:sz w:val="20"/>
                <w:szCs w:val="20"/>
                <w:u w:val="single"/>
              </w:rPr>
              <w:t xml:space="preserve"> - Ministru kabineta 2009. gada 25. augusta noteikumi Nr. 970 “Sabiedrības līdzdalības kārtība attīstības plānošanas procesā”, </w:t>
            </w:r>
            <w:r w:rsidRPr="0090785F">
              <w:rPr>
                <w:sz w:val="20"/>
                <w:szCs w:val="20"/>
              </w:rPr>
              <w:t> </w:t>
            </w:r>
          </w:p>
          <w:p w14:paraId="3A4360DE" w14:textId="28575D4E" w:rsidR="0090785F" w:rsidRPr="0090785F" w:rsidRDefault="0090785F" w:rsidP="0090785F">
            <w:pPr>
              <w:numPr>
                <w:ilvl w:val="0"/>
                <w:numId w:val="14"/>
              </w:numPr>
              <w:jc w:val="both"/>
              <w:rPr>
                <w:sz w:val="20"/>
                <w:szCs w:val="20"/>
              </w:rPr>
            </w:pPr>
            <w:r w:rsidRPr="0090785F">
              <w:rPr>
                <w:sz w:val="20"/>
                <w:szCs w:val="20"/>
                <w:u w:val="single"/>
              </w:rPr>
              <w:t>Direktīvas 2018/958 9. pants - Latvijas Republikas Satversmes 92.</w:t>
            </w:r>
            <w:r w:rsidRPr="083C5091">
              <w:rPr>
                <w:sz w:val="20"/>
                <w:szCs w:val="20"/>
                <w:u w:val="single"/>
              </w:rPr>
              <w:t> pants</w:t>
            </w:r>
            <w:r w:rsidRPr="0090785F">
              <w:rPr>
                <w:sz w:val="20"/>
                <w:szCs w:val="20"/>
                <w:u w:val="single"/>
              </w:rPr>
              <w:t>, Fizisko personu – saimnieciskās darbības veicēju – diskriminācijas aizlieguma likums, 5.pants, Likums “Par tiesu varu” 1. pants ceturtā daļa un 4.pants pirmā un otrā daļa,</w:t>
            </w:r>
            <w:r w:rsidRPr="0090785F">
              <w:rPr>
                <w:sz w:val="20"/>
                <w:szCs w:val="20"/>
              </w:rPr>
              <w:t> </w:t>
            </w:r>
          </w:p>
          <w:p w14:paraId="45E7F6B2" w14:textId="28575D4E" w:rsidR="0090785F" w:rsidRPr="0090785F" w:rsidRDefault="0090785F" w:rsidP="0090785F">
            <w:pPr>
              <w:numPr>
                <w:ilvl w:val="0"/>
                <w:numId w:val="14"/>
              </w:numPr>
              <w:jc w:val="both"/>
              <w:rPr>
                <w:sz w:val="20"/>
                <w:szCs w:val="20"/>
              </w:rPr>
            </w:pPr>
            <w:r w:rsidRPr="0090785F">
              <w:rPr>
                <w:sz w:val="20"/>
                <w:szCs w:val="20"/>
                <w:u w:val="single"/>
              </w:rPr>
              <w:t>Direktīvas 2018/958 13.</w:t>
            </w:r>
            <w:r w:rsidRPr="083C5091">
              <w:rPr>
                <w:sz w:val="20"/>
                <w:szCs w:val="20"/>
                <w:u w:val="single"/>
              </w:rPr>
              <w:t> pants</w:t>
            </w:r>
            <w:r w:rsidRPr="0090785F">
              <w:rPr>
                <w:sz w:val="20"/>
                <w:szCs w:val="20"/>
                <w:u w:val="single"/>
              </w:rPr>
              <w:t xml:space="preserve"> 1.punkts - Ministru kabineta 2009. gada 3. februāra noteikumi Nr. 108 “Normatīvo aktu projektu sagatavošanas noteikumi” 4.</w:t>
            </w:r>
            <w:r w:rsidRPr="083C5091">
              <w:rPr>
                <w:sz w:val="20"/>
                <w:szCs w:val="20"/>
                <w:u w:val="single"/>
              </w:rPr>
              <w:t> sadaļa, </w:t>
            </w:r>
            <w:r w:rsidRPr="083C5091">
              <w:rPr>
                <w:sz w:val="20"/>
                <w:szCs w:val="20"/>
              </w:rPr>
              <w:t> </w:t>
            </w:r>
          </w:p>
          <w:p w14:paraId="1CE28919" w14:textId="412CEB44" w:rsidR="00662AD2" w:rsidRPr="00480E08" w:rsidRDefault="0090785F" w:rsidP="0090785F">
            <w:pPr>
              <w:numPr>
                <w:ilvl w:val="0"/>
                <w:numId w:val="14"/>
              </w:numPr>
              <w:jc w:val="both"/>
              <w:rPr>
                <w:sz w:val="20"/>
                <w:szCs w:val="20"/>
              </w:rPr>
            </w:pPr>
            <w:r w:rsidRPr="0090785F">
              <w:rPr>
                <w:sz w:val="20"/>
                <w:szCs w:val="20"/>
                <w:u w:val="single"/>
              </w:rPr>
              <w:t>Direktīvas 2018/958 13.</w:t>
            </w:r>
            <w:r w:rsidRPr="083C5091">
              <w:rPr>
                <w:sz w:val="20"/>
                <w:szCs w:val="20"/>
                <w:u w:val="single"/>
              </w:rPr>
              <w:t> pants</w:t>
            </w:r>
            <w:r w:rsidRPr="0090785F">
              <w:rPr>
                <w:sz w:val="20"/>
                <w:szCs w:val="20"/>
                <w:u w:val="single"/>
              </w:rPr>
              <w:t xml:space="preserve"> 2.</w:t>
            </w:r>
            <w:r w:rsidRPr="083C5091">
              <w:rPr>
                <w:sz w:val="20"/>
                <w:szCs w:val="20"/>
                <w:u w:val="single"/>
              </w:rPr>
              <w:t> punkts</w:t>
            </w:r>
            <w:r w:rsidRPr="0090785F">
              <w:rPr>
                <w:sz w:val="20"/>
                <w:szCs w:val="20"/>
                <w:u w:val="single"/>
              </w:rPr>
              <w:t xml:space="preserve"> - Ministru kabineta 2012.</w:t>
            </w:r>
            <w:r w:rsidRPr="083C5091">
              <w:rPr>
                <w:sz w:val="20"/>
                <w:szCs w:val="20"/>
                <w:u w:val="single"/>
              </w:rPr>
              <w:t> gada</w:t>
            </w:r>
            <w:r w:rsidRPr="0090785F">
              <w:rPr>
                <w:sz w:val="20"/>
                <w:szCs w:val="20"/>
                <w:u w:val="single"/>
              </w:rPr>
              <w:t xml:space="preserve"> 10.</w:t>
            </w:r>
            <w:r w:rsidRPr="083C5091">
              <w:rPr>
                <w:sz w:val="20"/>
                <w:szCs w:val="20"/>
                <w:u w:val="single"/>
              </w:rPr>
              <w:t> aprīļa</w:t>
            </w:r>
            <w:r w:rsidRPr="0090785F">
              <w:rPr>
                <w:sz w:val="20"/>
                <w:szCs w:val="20"/>
                <w:u w:val="single"/>
              </w:rPr>
              <w:t xml:space="preserve"> noteikumi Nr. 255 “Eiropas Savienības tiesību aktu pārņemšanas un ieviešanas kontroles un koordinācijas noteikumi” 13. punkts.</w:t>
            </w:r>
            <w:r>
              <w:rPr>
                <w:sz w:val="20"/>
                <w:szCs w:val="20"/>
                <w:u w:val="single"/>
              </w:rPr>
              <w:t>”.</w:t>
            </w:r>
          </w:p>
        </w:tc>
      </w:tr>
      <w:tr w:rsidR="00FA795E" w:rsidRPr="00ED0B5D" w14:paraId="71A77846" w14:textId="77777777" w:rsidTr="00FD7A6D">
        <w:tc>
          <w:tcPr>
            <w:tcW w:w="701" w:type="dxa"/>
            <w:tcBorders>
              <w:top w:val="single" w:sz="4" w:space="0" w:color="auto"/>
              <w:left w:val="single" w:sz="4" w:space="0" w:color="auto"/>
              <w:bottom w:val="single" w:sz="4" w:space="0" w:color="auto"/>
              <w:right w:val="single" w:sz="4" w:space="0" w:color="auto"/>
            </w:tcBorders>
          </w:tcPr>
          <w:p w14:paraId="174430D6" w14:textId="77777777"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E1237BB" w14:textId="414996BF" w:rsidR="00FA795E" w:rsidRPr="00480E08" w:rsidRDefault="00FA795E" w:rsidP="00FA795E">
            <w:pPr>
              <w:pStyle w:val="naisc"/>
              <w:spacing w:before="0" w:after="0"/>
              <w:jc w:val="both"/>
              <w:rPr>
                <w:sz w:val="20"/>
                <w:szCs w:val="20"/>
              </w:rPr>
            </w:pPr>
            <w:r>
              <w:rPr>
                <w:sz w:val="20"/>
                <w:szCs w:val="20"/>
              </w:rPr>
              <w:t>Anotācijas V sadaļa</w:t>
            </w:r>
          </w:p>
        </w:tc>
        <w:tc>
          <w:tcPr>
            <w:tcW w:w="4536" w:type="dxa"/>
            <w:tcBorders>
              <w:top w:val="single" w:sz="4" w:space="0" w:color="auto"/>
              <w:left w:val="single" w:sz="4" w:space="0" w:color="auto"/>
              <w:bottom w:val="single" w:sz="4" w:space="0" w:color="auto"/>
              <w:right w:val="single" w:sz="4" w:space="0" w:color="auto"/>
            </w:tcBorders>
          </w:tcPr>
          <w:p w14:paraId="6F09B116" w14:textId="77777777" w:rsidR="00FA795E" w:rsidRPr="00480E08" w:rsidRDefault="00FA795E" w:rsidP="00FA795E">
            <w:pPr>
              <w:tabs>
                <w:tab w:val="left" w:pos="1134"/>
              </w:tabs>
              <w:jc w:val="center"/>
              <w:rPr>
                <w:sz w:val="20"/>
                <w:szCs w:val="20"/>
              </w:rPr>
            </w:pPr>
            <w:r w:rsidRPr="00480E08">
              <w:rPr>
                <w:sz w:val="20"/>
                <w:szCs w:val="20"/>
              </w:rPr>
              <w:t>Tieslietu ministrija</w:t>
            </w:r>
          </w:p>
          <w:p w14:paraId="61DB7F58" w14:textId="072FCA29" w:rsidR="00FA795E" w:rsidRPr="00480E08" w:rsidRDefault="00FA795E" w:rsidP="00FA795E">
            <w:pPr>
              <w:tabs>
                <w:tab w:val="left" w:pos="1134"/>
              </w:tabs>
              <w:jc w:val="center"/>
              <w:rPr>
                <w:sz w:val="20"/>
                <w:szCs w:val="20"/>
              </w:rPr>
            </w:pPr>
            <w:r w:rsidRPr="00480E08">
              <w:rPr>
                <w:sz w:val="20"/>
                <w:szCs w:val="20"/>
              </w:rPr>
              <w:t xml:space="preserve">(29.06. </w:t>
            </w:r>
            <w:r>
              <w:rPr>
                <w:sz w:val="20"/>
                <w:szCs w:val="20"/>
              </w:rPr>
              <w:t>iebild</w:t>
            </w:r>
            <w:r w:rsidRPr="00480E08">
              <w:rPr>
                <w:sz w:val="20"/>
                <w:szCs w:val="20"/>
              </w:rPr>
              <w:t>ums):</w:t>
            </w:r>
          </w:p>
          <w:p w14:paraId="0BF0C2B0" w14:textId="3CB1319B" w:rsidR="00FA795E" w:rsidRPr="004D507B" w:rsidRDefault="00FA795E" w:rsidP="00FA795E">
            <w:pPr>
              <w:widowControl w:val="0"/>
              <w:tabs>
                <w:tab w:val="left" w:pos="993"/>
                <w:tab w:val="left" w:pos="1134"/>
              </w:tabs>
              <w:jc w:val="both"/>
              <w:rPr>
                <w:bCs/>
                <w:sz w:val="20"/>
                <w:szCs w:val="20"/>
              </w:rPr>
            </w:pPr>
            <w:r w:rsidRPr="00480E08">
              <w:rPr>
                <w:bCs/>
                <w:sz w:val="20"/>
                <w:szCs w:val="20"/>
              </w:rPr>
              <w:t>Lūdzam precizēt anotācijas V sadaļas 1. tabulu, kur norādīts, ka direktīvas 2018/958 4. panta 1. punkts un 7. panta 4. punkts pārņemts projekta 7.13. apakšpunktā. Vēršam uzmanību, ka noteikumu projektā nav 7.13. apakšpunkta, līdz ar to nav skaidrs, kur tiek pārņemtas minētās direktīvas normas.</w:t>
            </w:r>
          </w:p>
        </w:tc>
        <w:tc>
          <w:tcPr>
            <w:tcW w:w="2551" w:type="dxa"/>
            <w:tcBorders>
              <w:top w:val="single" w:sz="4" w:space="0" w:color="auto"/>
              <w:left w:val="single" w:sz="4" w:space="0" w:color="auto"/>
              <w:bottom w:val="single" w:sz="4" w:space="0" w:color="auto"/>
              <w:right w:val="single" w:sz="4" w:space="0" w:color="auto"/>
            </w:tcBorders>
          </w:tcPr>
          <w:p w14:paraId="2E69892E" w14:textId="713C4348" w:rsidR="00FA795E" w:rsidRPr="00480E08" w:rsidRDefault="00F906B5" w:rsidP="000E114E">
            <w:pPr>
              <w:pStyle w:val="naisc"/>
              <w:spacing w:before="0" w:after="0"/>
              <w:rPr>
                <w:sz w:val="20"/>
                <w:szCs w:val="20"/>
              </w:rPr>
            </w:pPr>
            <w:r>
              <w:rPr>
                <w:sz w:val="20"/>
                <w:szCs w:val="20"/>
              </w:rPr>
              <w:t>Ņemts</w:t>
            </w:r>
            <w:r w:rsidR="00FA795E">
              <w:rPr>
                <w:sz w:val="20"/>
                <w:szCs w:val="20"/>
              </w:rPr>
              <w:t xml:space="preserve"> vērā</w:t>
            </w:r>
          </w:p>
        </w:tc>
        <w:tc>
          <w:tcPr>
            <w:tcW w:w="4075" w:type="dxa"/>
            <w:tcBorders>
              <w:top w:val="single" w:sz="4" w:space="0" w:color="auto"/>
              <w:left w:val="single" w:sz="4" w:space="0" w:color="auto"/>
              <w:bottom w:val="single" w:sz="4" w:space="0" w:color="auto"/>
            </w:tcBorders>
          </w:tcPr>
          <w:p w14:paraId="21C0847D" w14:textId="1FEBE9FC" w:rsidR="00F906B5" w:rsidRPr="00480E08" w:rsidRDefault="00F906B5" w:rsidP="00FA795E">
            <w:pPr>
              <w:jc w:val="both"/>
              <w:rPr>
                <w:sz w:val="20"/>
                <w:szCs w:val="20"/>
              </w:rPr>
            </w:pPr>
            <w:r>
              <w:rPr>
                <w:sz w:val="20"/>
                <w:szCs w:val="20"/>
              </w:rPr>
              <w:t xml:space="preserve">Precizēta anotācijas V sadaļas 1.tabula, </w:t>
            </w:r>
            <w:r w:rsidRPr="00F906B5">
              <w:rPr>
                <w:sz w:val="20"/>
                <w:szCs w:val="20"/>
              </w:rPr>
              <w:t>aizstājot skaitli “7.13.” ar “</w:t>
            </w:r>
            <w:r w:rsidR="00CB1AAB">
              <w:rPr>
                <w:sz w:val="20"/>
                <w:szCs w:val="20"/>
              </w:rPr>
              <w:t>9</w:t>
            </w:r>
            <w:r w:rsidRPr="00F906B5">
              <w:rPr>
                <w:sz w:val="20"/>
                <w:szCs w:val="20"/>
              </w:rPr>
              <w:t>.13.”</w:t>
            </w:r>
          </w:p>
        </w:tc>
      </w:tr>
      <w:tr w:rsidR="00FA795E" w:rsidRPr="00ED0B5D" w14:paraId="4609C239" w14:textId="77777777" w:rsidTr="00FD7A6D">
        <w:tc>
          <w:tcPr>
            <w:tcW w:w="701" w:type="dxa"/>
            <w:tcBorders>
              <w:top w:val="single" w:sz="4" w:space="0" w:color="auto"/>
              <w:left w:val="single" w:sz="4" w:space="0" w:color="auto"/>
              <w:bottom w:val="single" w:sz="4" w:space="0" w:color="auto"/>
              <w:right w:val="single" w:sz="4" w:space="0" w:color="auto"/>
            </w:tcBorders>
          </w:tcPr>
          <w:p w14:paraId="35C452D3" w14:textId="77777777"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7AA2AAA" w14:textId="2E9A0798" w:rsidR="00FA795E" w:rsidRPr="00480E08" w:rsidRDefault="00FA795E" w:rsidP="00FA795E">
            <w:pPr>
              <w:pStyle w:val="naisc"/>
              <w:spacing w:before="0" w:after="0"/>
              <w:jc w:val="both"/>
              <w:rPr>
                <w:sz w:val="20"/>
                <w:szCs w:val="20"/>
              </w:rPr>
            </w:pPr>
            <w:r>
              <w:rPr>
                <w:sz w:val="20"/>
                <w:szCs w:val="20"/>
              </w:rPr>
              <w:t>Anotācijas V sadaļa</w:t>
            </w:r>
          </w:p>
        </w:tc>
        <w:tc>
          <w:tcPr>
            <w:tcW w:w="4536" w:type="dxa"/>
            <w:tcBorders>
              <w:top w:val="single" w:sz="4" w:space="0" w:color="auto"/>
              <w:left w:val="single" w:sz="4" w:space="0" w:color="auto"/>
              <w:bottom w:val="single" w:sz="4" w:space="0" w:color="auto"/>
              <w:right w:val="single" w:sz="4" w:space="0" w:color="auto"/>
            </w:tcBorders>
          </w:tcPr>
          <w:p w14:paraId="74C8CA97" w14:textId="77777777" w:rsidR="00FA795E" w:rsidRPr="00480E08" w:rsidRDefault="00FA795E" w:rsidP="00FA795E">
            <w:pPr>
              <w:tabs>
                <w:tab w:val="left" w:pos="1134"/>
              </w:tabs>
              <w:jc w:val="center"/>
              <w:rPr>
                <w:sz w:val="20"/>
                <w:szCs w:val="20"/>
              </w:rPr>
            </w:pPr>
            <w:r w:rsidRPr="00480E08">
              <w:rPr>
                <w:sz w:val="20"/>
                <w:szCs w:val="20"/>
              </w:rPr>
              <w:t>Tieslietu ministrija</w:t>
            </w:r>
          </w:p>
          <w:p w14:paraId="56110767" w14:textId="21CF93A2" w:rsidR="00FA795E" w:rsidRPr="00480E08" w:rsidRDefault="00FA795E" w:rsidP="00FA795E">
            <w:pPr>
              <w:tabs>
                <w:tab w:val="left" w:pos="1134"/>
              </w:tabs>
              <w:jc w:val="center"/>
              <w:rPr>
                <w:sz w:val="20"/>
                <w:szCs w:val="20"/>
              </w:rPr>
            </w:pPr>
            <w:r w:rsidRPr="00480E08">
              <w:rPr>
                <w:sz w:val="20"/>
                <w:szCs w:val="20"/>
              </w:rPr>
              <w:lastRenderedPageBreak/>
              <w:t xml:space="preserve">(29.06. </w:t>
            </w:r>
            <w:r>
              <w:rPr>
                <w:sz w:val="20"/>
                <w:szCs w:val="20"/>
              </w:rPr>
              <w:t>iebild</w:t>
            </w:r>
            <w:r w:rsidRPr="00480E08">
              <w:rPr>
                <w:sz w:val="20"/>
                <w:szCs w:val="20"/>
              </w:rPr>
              <w:t>ums):</w:t>
            </w:r>
          </w:p>
          <w:p w14:paraId="66339692" w14:textId="0799E42F" w:rsidR="00FA795E" w:rsidRPr="004D507B" w:rsidRDefault="00FA795E" w:rsidP="00FA795E">
            <w:pPr>
              <w:widowControl w:val="0"/>
              <w:tabs>
                <w:tab w:val="left" w:pos="993"/>
                <w:tab w:val="left" w:pos="1134"/>
              </w:tabs>
              <w:jc w:val="both"/>
              <w:rPr>
                <w:bCs/>
                <w:sz w:val="20"/>
                <w:szCs w:val="20"/>
              </w:rPr>
            </w:pPr>
            <w:r w:rsidRPr="00480E08">
              <w:rPr>
                <w:bCs/>
                <w:sz w:val="20"/>
                <w:szCs w:val="20"/>
              </w:rPr>
              <w:t xml:space="preserve">Anotācijas V sadaļas 1. tabulā norādīts, ka direktīvas 2018/958 7. panta 2. punkta </w:t>
            </w:r>
            <w:r w:rsidRPr="00480E08">
              <w:rPr>
                <w:bCs/>
                <w:sz w:val="20"/>
                <w:szCs w:val="20"/>
              </w:rPr>
              <w:br/>
              <w:t>f) apakšpunkts pārņemts noteikumu projekta pielikuma piezīmes 1. punktā. Vēršam uzmanību, ka nav saprotams, kā tieši pārņemts minētais direktīvas apakšpunkts, ņemot vērā, ka noteikumu projekta pielikuma piezīmes 1. punktā neielasām šajā direktīvas apakšpunktā atrunātās prasības. Ievērojot minēto, lūdzam anotācijas V sadaļas 1. tabulā konkretizēt, kurā tieši noteikumu projekta pielikuma piezīmes 1. punkta teikumā pārņemts direktīvas 2018/958 7. panta 2. punkta f) apakšpunkts vai arī precizēt noteikumu projektu, korekti un pilnībā pārņemot tajā direktīvas 2018/958 7. panta 2. punkta f) apakšpunktu.</w:t>
            </w:r>
          </w:p>
        </w:tc>
        <w:tc>
          <w:tcPr>
            <w:tcW w:w="2551" w:type="dxa"/>
            <w:tcBorders>
              <w:top w:val="single" w:sz="4" w:space="0" w:color="auto"/>
              <w:left w:val="single" w:sz="4" w:space="0" w:color="auto"/>
              <w:bottom w:val="single" w:sz="4" w:space="0" w:color="auto"/>
              <w:right w:val="single" w:sz="4" w:space="0" w:color="auto"/>
            </w:tcBorders>
          </w:tcPr>
          <w:p w14:paraId="13F5F39E" w14:textId="1A1EACED" w:rsidR="000E114E" w:rsidRDefault="00E8667D" w:rsidP="000E114E">
            <w:pPr>
              <w:jc w:val="center"/>
              <w:rPr>
                <w:sz w:val="20"/>
                <w:szCs w:val="20"/>
              </w:rPr>
            </w:pPr>
            <w:r>
              <w:rPr>
                <w:sz w:val="20"/>
                <w:szCs w:val="20"/>
              </w:rPr>
              <w:lastRenderedPageBreak/>
              <w:t>Ņ</w:t>
            </w:r>
            <w:r w:rsidR="00FA795E">
              <w:rPr>
                <w:sz w:val="20"/>
                <w:szCs w:val="20"/>
              </w:rPr>
              <w:t>emts vērā</w:t>
            </w:r>
          </w:p>
          <w:p w14:paraId="6B9A50E7" w14:textId="77777777" w:rsidR="000E114E" w:rsidRDefault="000E114E" w:rsidP="000E114E">
            <w:pPr>
              <w:jc w:val="both"/>
              <w:rPr>
                <w:sz w:val="20"/>
                <w:szCs w:val="20"/>
              </w:rPr>
            </w:pPr>
          </w:p>
          <w:p w14:paraId="77B6E739" w14:textId="5D8FAADA" w:rsidR="000E114E" w:rsidRPr="000D3477" w:rsidRDefault="000E114E" w:rsidP="000E114E">
            <w:pPr>
              <w:jc w:val="both"/>
              <w:rPr>
                <w:sz w:val="20"/>
                <w:szCs w:val="20"/>
              </w:rPr>
            </w:pPr>
            <w:r w:rsidRPr="000D3477">
              <w:rPr>
                <w:sz w:val="20"/>
                <w:szCs w:val="20"/>
              </w:rPr>
              <w:t xml:space="preserve">Vēršam uzmanību uz to, ka direktīvas 2018/958 7. panta 2. punktā ir divi f) apakšpunkti – pirmajā daļā un otrajā daļā. </w:t>
            </w:r>
          </w:p>
          <w:p w14:paraId="3ED16128" w14:textId="77777777" w:rsidR="000E114E" w:rsidRDefault="000E114E" w:rsidP="000E114E">
            <w:pPr>
              <w:jc w:val="both"/>
              <w:rPr>
                <w:sz w:val="20"/>
                <w:szCs w:val="20"/>
              </w:rPr>
            </w:pPr>
            <w:r w:rsidRPr="000D3477">
              <w:rPr>
                <w:sz w:val="20"/>
                <w:szCs w:val="20"/>
              </w:rPr>
              <w:t>Noteikumu projekta pielikuma piezīmes 1. punktā ir pārņemts direktīvas 2018/958 7. panta 2. punkta otrās daļas f) apakšpunkts, bet  direktīvas 2018/958 7. panta 2. punkta pirmās daļas f) apakšpunkts ir pārņemts noteikumu projekta pielikuma piezīmes 4. punktā.</w:t>
            </w:r>
          </w:p>
          <w:p w14:paraId="64243E92" w14:textId="0189014B" w:rsidR="00FA795E" w:rsidRPr="00480E08" w:rsidRDefault="00FA795E" w:rsidP="000E114E">
            <w:pPr>
              <w:pStyle w:val="naisc"/>
              <w:spacing w:before="0" w:after="0"/>
              <w:rPr>
                <w:sz w:val="20"/>
                <w:szCs w:val="20"/>
              </w:rPr>
            </w:pPr>
          </w:p>
        </w:tc>
        <w:tc>
          <w:tcPr>
            <w:tcW w:w="4075" w:type="dxa"/>
            <w:tcBorders>
              <w:top w:val="single" w:sz="4" w:space="0" w:color="auto"/>
              <w:left w:val="single" w:sz="4" w:space="0" w:color="auto"/>
              <w:bottom w:val="single" w:sz="4" w:space="0" w:color="auto"/>
            </w:tcBorders>
          </w:tcPr>
          <w:p w14:paraId="5D815794" w14:textId="1595D10F" w:rsidR="003426A1" w:rsidRPr="00480E08" w:rsidRDefault="000E114E" w:rsidP="000E114E">
            <w:pPr>
              <w:jc w:val="both"/>
              <w:rPr>
                <w:sz w:val="20"/>
                <w:szCs w:val="20"/>
              </w:rPr>
            </w:pPr>
            <w:r>
              <w:rPr>
                <w:sz w:val="20"/>
                <w:szCs w:val="20"/>
              </w:rPr>
              <w:lastRenderedPageBreak/>
              <w:t>Precizēta anotācijas V sadaļa</w:t>
            </w:r>
          </w:p>
        </w:tc>
      </w:tr>
      <w:tr w:rsidR="00FA795E" w:rsidRPr="00ED0B5D" w14:paraId="1EA82694" w14:textId="77777777" w:rsidTr="00FD7A6D">
        <w:tc>
          <w:tcPr>
            <w:tcW w:w="701" w:type="dxa"/>
            <w:tcBorders>
              <w:top w:val="single" w:sz="4" w:space="0" w:color="auto"/>
              <w:left w:val="single" w:sz="4" w:space="0" w:color="auto"/>
              <w:bottom w:val="single" w:sz="4" w:space="0" w:color="auto"/>
              <w:right w:val="single" w:sz="4" w:space="0" w:color="auto"/>
            </w:tcBorders>
          </w:tcPr>
          <w:p w14:paraId="7DE8F1E4" w14:textId="77777777"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C94C477" w14:textId="54F516FC" w:rsidR="00FA795E" w:rsidRPr="00480E08" w:rsidRDefault="00FA795E" w:rsidP="00FA795E">
            <w:pPr>
              <w:pStyle w:val="naisc"/>
              <w:spacing w:before="0" w:after="0"/>
              <w:jc w:val="both"/>
              <w:rPr>
                <w:sz w:val="20"/>
                <w:szCs w:val="20"/>
              </w:rPr>
            </w:pPr>
            <w:r>
              <w:rPr>
                <w:sz w:val="20"/>
                <w:szCs w:val="20"/>
              </w:rPr>
              <w:t>Anotācijas V sadaļa</w:t>
            </w:r>
          </w:p>
        </w:tc>
        <w:tc>
          <w:tcPr>
            <w:tcW w:w="4536" w:type="dxa"/>
            <w:tcBorders>
              <w:top w:val="single" w:sz="4" w:space="0" w:color="auto"/>
              <w:left w:val="single" w:sz="4" w:space="0" w:color="auto"/>
              <w:bottom w:val="single" w:sz="4" w:space="0" w:color="auto"/>
              <w:right w:val="single" w:sz="4" w:space="0" w:color="auto"/>
            </w:tcBorders>
          </w:tcPr>
          <w:p w14:paraId="118FF28D" w14:textId="77777777" w:rsidR="00FA795E" w:rsidRPr="00480E08" w:rsidRDefault="00FA795E" w:rsidP="00FA795E">
            <w:pPr>
              <w:tabs>
                <w:tab w:val="left" w:pos="1134"/>
              </w:tabs>
              <w:jc w:val="center"/>
              <w:rPr>
                <w:sz w:val="20"/>
                <w:szCs w:val="20"/>
              </w:rPr>
            </w:pPr>
            <w:r w:rsidRPr="00480E08">
              <w:rPr>
                <w:sz w:val="20"/>
                <w:szCs w:val="20"/>
              </w:rPr>
              <w:t>Tieslietu ministrija</w:t>
            </w:r>
          </w:p>
          <w:p w14:paraId="5A58CDD5" w14:textId="230F1DCE" w:rsidR="00FA795E" w:rsidRPr="00480E08" w:rsidRDefault="00FA795E" w:rsidP="00FA795E">
            <w:pPr>
              <w:tabs>
                <w:tab w:val="left" w:pos="1134"/>
              </w:tabs>
              <w:jc w:val="center"/>
              <w:rPr>
                <w:sz w:val="20"/>
                <w:szCs w:val="20"/>
              </w:rPr>
            </w:pPr>
            <w:r w:rsidRPr="00480E08">
              <w:rPr>
                <w:sz w:val="20"/>
                <w:szCs w:val="20"/>
              </w:rPr>
              <w:t xml:space="preserve">(29.06. </w:t>
            </w:r>
            <w:r>
              <w:rPr>
                <w:sz w:val="20"/>
                <w:szCs w:val="20"/>
              </w:rPr>
              <w:t>iebild</w:t>
            </w:r>
            <w:r w:rsidRPr="00480E08">
              <w:rPr>
                <w:sz w:val="20"/>
                <w:szCs w:val="20"/>
              </w:rPr>
              <w:t>ums):</w:t>
            </w:r>
          </w:p>
          <w:p w14:paraId="22420730" w14:textId="35D3988C" w:rsidR="00FA795E" w:rsidRPr="004D507B" w:rsidRDefault="00FA795E" w:rsidP="00FA795E">
            <w:pPr>
              <w:widowControl w:val="0"/>
              <w:tabs>
                <w:tab w:val="left" w:pos="993"/>
                <w:tab w:val="left" w:pos="1134"/>
              </w:tabs>
              <w:jc w:val="both"/>
              <w:rPr>
                <w:bCs/>
                <w:sz w:val="20"/>
                <w:szCs w:val="20"/>
              </w:rPr>
            </w:pPr>
            <w:r w:rsidRPr="00480E08">
              <w:rPr>
                <w:bCs/>
                <w:sz w:val="20"/>
                <w:szCs w:val="20"/>
              </w:rPr>
              <w:t>Anotācijas V sadaļas 1  tabulā norādīts, ka direktīvas 2018/958 11. panta 1. punkts pārņemts noteikumu projekta 20. punktā. Vēršam uzmanību, ka īsti nav skaidrs, kā tieši noteikumu projekta 20. punktā pārņemts minētais direktīvas punkts, ņemot vērā, ka direktīvas 2018/958 11. panta 1. punkta mērķis ir noteikt pienākumu dalībvalstij paziņot Eiropas Komisijai konkrētu informāciju. Ievērojot minēto, lūdzam konkretizēt anotācijas V sadaļas 1. tabulā, kurā tieši noteikumu projekta normā pārņemts direktīvas 2018/958 11. panta 1. punkts vai arī precizēt noteikumu projektu, korekti un pilnībā pārņemot tajā direktīvas 2018/958 11. panta 1. punktu.</w:t>
            </w:r>
          </w:p>
        </w:tc>
        <w:tc>
          <w:tcPr>
            <w:tcW w:w="2551" w:type="dxa"/>
            <w:tcBorders>
              <w:top w:val="single" w:sz="4" w:space="0" w:color="auto"/>
              <w:left w:val="single" w:sz="4" w:space="0" w:color="auto"/>
              <w:bottom w:val="single" w:sz="4" w:space="0" w:color="auto"/>
              <w:right w:val="single" w:sz="4" w:space="0" w:color="auto"/>
            </w:tcBorders>
          </w:tcPr>
          <w:p w14:paraId="5A1A7CF3" w14:textId="1C0FB6A4" w:rsidR="00FA795E" w:rsidRPr="00480E08" w:rsidRDefault="00FA795E" w:rsidP="000E114E">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45385F2D" w14:textId="54D4C3D4" w:rsidR="00FA795E" w:rsidRPr="00480E08" w:rsidRDefault="000E6560" w:rsidP="000E6560">
            <w:pPr>
              <w:jc w:val="both"/>
              <w:rPr>
                <w:sz w:val="20"/>
                <w:szCs w:val="20"/>
              </w:rPr>
            </w:pPr>
            <w:r>
              <w:rPr>
                <w:sz w:val="20"/>
                <w:szCs w:val="20"/>
              </w:rPr>
              <w:t>Precizēta anotācijas V sadaļa</w:t>
            </w:r>
            <w:r>
              <w:t xml:space="preserve"> </w:t>
            </w:r>
            <w:r w:rsidRPr="003426A1">
              <w:rPr>
                <w:sz w:val="20"/>
                <w:szCs w:val="20"/>
              </w:rPr>
              <w:t>1.tabula</w:t>
            </w:r>
            <w:r>
              <w:rPr>
                <w:sz w:val="20"/>
                <w:szCs w:val="20"/>
              </w:rPr>
              <w:t xml:space="preserve">, </w:t>
            </w:r>
            <w:r w:rsidRPr="000E6560">
              <w:rPr>
                <w:sz w:val="20"/>
                <w:szCs w:val="20"/>
              </w:rPr>
              <w:t>aizstājot skaitli “20.” ar “22.”.</w:t>
            </w:r>
          </w:p>
        </w:tc>
      </w:tr>
      <w:tr w:rsidR="00FA795E" w:rsidRPr="00ED0B5D" w14:paraId="2A3B2FC1" w14:textId="77777777" w:rsidTr="00FD7A6D">
        <w:tc>
          <w:tcPr>
            <w:tcW w:w="701" w:type="dxa"/>
            <w:tcBorders>
              <w:top w:val="single" w:sz="4" w:space="0" w:color="auto"/>
              <w:left w:val="single" w:sz="4" w:space="0" w:color="auto"/>
              <w:bottom w:val="single" w:sz="4" w:space="0" w:color="auto"/>
              <w:right w:val="single" w:sz="4" w:space="0" w:color="auto"/>
            </w:tcBorders>
          </w:tcPr>
          <w:p w14:paraId="2354C42D" w14:textId="77777777"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0AA098C" w14:textId="77777777" w:rsidR="00AF0597" w:rsidRDefault="00FA795E" w:rsidP="00FA795E">
            <w:pPr>
              <w:spacing w:after="160"/>
              <w:jc w:val="both"/>
              <w:rPr>
                <w:rFonts w:eastAsiaTheme="minorHAnsi"/>
                <w:sz w:val="20"/>
                <w:szCs w:val="20"/>
              </w:rPr>
            </w:pPr>
            <w:r>
              <w:rPr>
                <w:rFonts w:eastAsiaTheme="minorHAnsi"/>
                <w:sz w:val="20"/>
                <w:szCs w:val="20"/>
              </w:rPr>
              <w:t xml:space="preserve">Anotācijas </w:t>
            </w:r>
            <w:r w:rsidRPr="00E50131">
              <w:rPr>
                <w:rFonts w:eastAsiaTheme="minorHAnsi"/>
                <w:sz w:val="20"/>
                <w:szCs w:val="20"/>
              </w:rPr>
              <w:t xml:space="preserve">I sadaļas 2. punkts: </w:t>
            </w:r>
          </w:p>
          <w:p w14:paraId="581CB6C6" w14:textId="3DA0BBC9" w:rsidR="00FA795E" w:rsidRDefault="00AF0597" w:rsidP="00FA795E">
            <w:pPr>
              <w:spacing w:after="160"/>
              <w:jc w:val="both"/>
              <w:rPr>
                <w:sz w:val="20"/>
                <w:szCs w:val="20"/>
              </w:rPr>
            </w:pPr>
            <w:r>
              <w:rPr>
                <w:rFonts w:eastAsiaTheme="minorHAnsi"/>
                <w:sz w:val="20"/>
                <w:szCs w:val="20"/>
              </w:rPr>
              <w:t>“</w:t>
            </w:r>
            <w:r w:rsidR="00FA795E" w:rsidRPr="00E50131">
              <w:rPr>
                <w:sz w:val="20"/>
                <w:szCs w:val="20"/>
              </w:rPr>
              <w:t xml:space="preserve">ņemot vērā paredzētos grozījumus Ministru kabineta 2009. gada 7. aprīļa noteikumos Nr. 300 "Ministru kabineta kārtības rullis" (turpmāk – noteikumi Nr. 300) saistībā ar tiesību aktu portāla </w:t>
            </w:r>
            <w:r w:rsidR="00FA795E" w:rsidRPr="00E50131">
              <w:rPr>
                <w:sz w:val="20"/>
                <w:szCs w:val="20"/>
              </w:rPr>
              <w:lastRenderedPageBreak/>
              <w:t>darbības uzsākšanu, no noteikumiem Nr. 300 tiek pārcelti punkti (apvienojot tos vienā), kuri nosaka, kādiem tiesību akta projektiem nepieciešams aizpildīt anotāciju (noteikumu projekta 11. punkts)</w:t>
            </w:r>
            <w:r>
              <w:rPr>
                <w:sz w:val="20"/>
                <w:szCs w:val="20"/>
              </w:rPr>
              <w:t>”</w:t>
            </w:r>
            <w:r w:rsidR="00FA795E" w:rsidRPr="00E50131">
              <w:rPr>
                <w:sz w:val="20"/>
                <w:szCs w:val="20"/>
              </w:rPr>
              <w:t>;</w:t>
            </w:r>
          </w:p>
          <w:p w14:paraId="33527A65" w14:textId="77777777" w:rsidR="00153299" w:rsidRDefault="00AF0597" w:rsidP="00FA795E">
            <w:pPr>
              <w:spacing w:after="160"/>
              <w:jc w:val="both"/>
              <w:rPr>
                <w:rFonts w:eastAsiaTheme="minorHAnsi"/>
                <w:sz w:val="20"/>
                <w:szCs w:val="20"/>
              </w:rPr>
            </w:pPr>
            <w:r>
              <w:rPr>
                <w:rFonts w:eastAsiaTheme="minorHAnsi"/>
                <w:sz w:val="20"/>
                <w:szCs w:val="20"/>
              </w:rPr>
              <w:t xml:space="preserve">Anotācijas </w:t>
            </w:r>
            <w:r w:rsidR="00FA795E">
              <w:rPr>
                <w:rFonts w:eastAsiaTheme="minorHAnsi"/>
                <w:sz w:val="20"/>
                <w:szCs w:val="20"/>
              </w:rPr>
              <w:t>IV sadaļas 3. punkts</w:t>
            </w:r>
            <w:r w:rsidR="00FA795E" w:rsidRPr="00E50131">
              <w:rPr>
                <w:rFonts w:eastAsiaTheme="minorHAnsi"/>
                <w:sz w:val="20"/>
                <w:szCs w:val="20"/>
              </w:rPr>
              <w:t xml:space="preserve">: </w:t>
            </w:r>
          </w:p>
          <w:p w14:paraId="295BAD51" w14:textId="3AED82AD" w:rsidR="00FA795E" w:rsidRPr="00E50131" w:rsidRDefault="00153299" w:rsidP="00FA795E">
            <w:pPr>
              <w:spacing w:after="160"/>
              <w:jc w:val="both"/>
              <w:rPr>
                <w:sz w:val="20"/>
                <w:szCs w:val="20"/>
              </w:rPr>
            </w:pPr>
            <w:r>
              <w:rPr>
                <w:rFonts w:eastAsiaTheme="minorHAnsi"/>
                <w:sz w:val="20"/>
                <w:szCs w:val="20"/>
              </w:rPr>
              <w:t>“</w:t>
            </w:r>
            <w:r w:rsidR="00FA795E" w:rsidRPr="00E50131">
              <w:rPr>
                <w:iCs/>
                <w:sz w:val="20"/>
                <w:szCs w:val="20"/>
              </w:rPr>
              <w:t>Projekts tiks virzīts izskatīšanai Ministru kabineta sēdē kopā ar grozījumiem noteikumos Nr. 300</w:t>
            </w:r>
            <w:r>
              <w:rPr>
                <w:iCs/>
                <w:sz w:val="20"/>
                <w:szCs w:val="20"/>
              </w:rPr>
              <w:t>”.</w:t>
            </w:r>
          </w:p>
          <w:p w14:paraId="05F6AD18" w14:textId="77777777" w:rsidR="00FA795E" w:rsidRPr="00480E08" w:rsidRDefault="00FA795E" w:rsidP="00FA795E">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BDD5094" w14:textId="77777777" w:rsidR="00FA795E" w:rsidRPr="00480E08" w:rsidRDefault="00FA795E" w:rsidP="00FA795E">
            <w:pPr>
              <w:tabs>
                <w:tab w:val="left" w:pos="1134"/>
              </w:tabs>
              <w:jc w:val="center"/>
              <w:rPr>
                <w:sz w:val="20"/>
                <w:szCs w:val="20"/>
              </w:rPr>
            </w:pPr>
            <w:r w:rsidRPr="00480E08">
              <w:rPr>
                <w:sz w:val="20"/>
                <w:szCs w:val="20"/>
              </w:rPr>
              <w:lastRenderedPageBreak/>
              <w:t>Tieslietu ministrija</w:t>
            </w:r>
          </w:p>
          <w:p w14:paraId="1468FC55" w14:textId="064A92C9" w:rsidR="00FA795E" w:rsidRPr="00480E08" w:rsidRDefault="00FA795E" w:rsidP="00FA795E">
            <w:pPr>
              <w:tabs>
                <w:tab w:val="left" w:pos="1134"/>
              </w:tabs>
              <w:jc w:val="center"/>
              <w:rPr>
                <w:sz w:val="20"/>
                <w:szCs w:val="20"/>
              </w:rPr>
            </w:pPr>
            <w:r w:rsidRPr="00480E08">
              <w:rPr>
                <w:sz w:val="20"/>
                <w:szCs w:val="20"/>
              </w:rPr>
              <w:t xml:space="preserve">(29.06. </w:t>
            </w:r>
            <w:r>
              <w:rPr>
                <w:sz w:val="20"/>
                <w:szCs w:val="20"/>
              </w:rPr>
              <w:t>iebild</w:t>
            </w:r>
            <w:r w:rsidRPr="00480E08">
              <w:rPr>
                <w:sz w:val="20"/>
                <w:szCs w:val="20"/>
              </w:rPr>
              <w:t>ums):</w:t>
            </w:r>
          </w:p>
          <w:p w14:paraId="635B34C7" w14:textId="1AA5160F" w:rsidR="00FA795E" w:rsidRPr="004D507B" w:rsidRDefault="00FA795E" w:rsidP="00FA795E">
            <w:pPr>
              <w:widowControl w:val="0"/>
              <w:tabs>
                <w:tab w:val="left" w:pos="993"/>
                <w:tab w:val="left" w:pos="1134"/>
              </w:tabs>
              <w:jc w:val="both"/>
              <w:rPr>
                <w:bCs/>
                <w:sz w:val="20"/>
                <w:szCs w:val="20"/>
              </w:rPr>
            </w:pPr>
            <w:r w:rsidRPr="00DB1FB0">
              <w:rPr>
                <w:rFonts w:eastAsiaTheme="minorHAnsi"/>
                <w:sz w:val="20"/>
                <w:szCs w:val="20"/>
              </w:rPr>
              <w:t xml:space="preserve">Vēršam uzmanību, ka anotācijas I sadaļas 2. punktā un IV sadaļas 3. punktā norādīts, ka noteikumu projekts tiks virzīts izskatīšanai Ministru kabineta sēdē kopā ar grozījumiem MK noteikumos Nr. 300 saistībā ar tiesību aktu portāla darbības uzsākšanu. Vēršam </w:t>
            </w:r>
            <w:r w:rsidRPr="00DB1FB0">
              <w:rPr>
                <w:rFonts w:eastAsiaTheme="minorHAnsi"/>
                <w:sz w:val="20"/>
                <w:szCs w:val="20"/>
              </w:rPr>
              <w:lastRenderedPageBreak/>
              <w:t xml:space="preserve">uzmanību, ka 2021. gada 17. jūnija Valsts sekretāru sanāksmē ir izsludināts pilnībā jauns Ministru kabineta kārtības rullis, ar kura spēkā stāšanos zaudēs spēku MK noteikumi Nr. 300. Līdz ar to attiecīgi precizējams </w:t>
            </w:r>
            <w:r w:rsidRPr="00DB1FB0">
              <w:rPr>
                <w:bCs/>
                <w:sz w:val="20"/>
                <w:szCs w:val="20"/>
              </w:rPr>
              <w:t xml:space="preserve">anotācijas I sadaļas 2. punkts, kā arī IV sadaļā </w:t>
            </w:r>
            <w:r w:rsidRPr="00DB1FB0">
              <w:rPr>
                <w:rFonts w:eastAsiaTheme="minorHAnsi"/>
                <w:sz w:val="20"/>
                <w:szCs w:val="20"/>
              </w:rPr>
              <w:t>ietvertā informācija par saistītajiem tiesību aktu projektiem</w:t>
            </w:r>
            <w:r w:rsidRPr="00480E08">
              <w:rPr>
                <w:bCs/>
                <w:sz w:val="20"/>
                <w:szCs w:val="20"/>
              </w:rPr>
              <w:t xml:space="preserve"> atbilstoši Instrukcijas Nr. 19 54.2. apakšpunktam</w:t>
            </w:r>
            <w:r w:rsidRPr="00480E08">
              <w:rPr>
                <w:rFonts w:eastAsiaTheme="minorHAnsi"/>
                <w:sz w:val="20"/>
                <w:szCs w:val="20"/>
                <w:shd w:val="clear" w:color="auto" w:fill="FDFCFD"/>
              </w:rPr>
              <w:t>.</w:t>
            </w:r>
          </w:p>
        </w:tc>
        <w:tc>
          <w:tcPr>
            <w:tcW w:w="2551" w:type="dxa"/>
            <w:tcBorders>
              <w:top w:val="single" w:sz="4" w:space="0" w:color="auto"/>
              <w:left w:val="single" w:sz="4" w:space="0" w:color="auto"/>
              <w:bottom w:val="single" w:sz="4" w:space="0" w:color="auto"/>
              <w:right w:val="single" w:sz="4" w:space="0" w:color="auto"/>
            </w:tcBorders>
          </w:tcPr>
          <w:p w14:paraId="3D04A5F0" w14:textId="1A1652D4" w:rsidR="00FA795E" w:rsidRPr="00480E08" w:rsidRDefault="00FA795E" w:rsidP="000E114E">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2F984C92" w14:textId="0E2C4993" w:rsidR="00FA795E" w:rsidRDefault="00FA795E" w:rsidP="00FA795E">
            <w:pPr>
              <w:spacing w:after="160"/>
              <w:jc w:val="both"/>
              <w:rPr>
                <w:rFonts w:eastAsiaTheme="minorHAnsi"/>
                <w:sz w:val="20"/>
                <w:szCs w:val="20"/>
              </w:rPr>
            </w:pPr>
            <w:r>
              <w:rPr>
                <w:rFonts w:eastAsiaTheme="minorHAnsi"/>
                <w:sz w:val="20"/>
                <w:szCs w:val="20"/>
              </w:rPr>
              <w:t xml:space="preserve">Precizēts anotācijas I sadaļas 2.punkts: </w:t>
            </w:r>
          </w:p>
          <w:p w14:paraId="600FFE74" w14:textId="2F81EA91" w:rsidR="00FA795E" w:rsidRPr="00A84E8C" w:rsidRDefault="00FA795E" w:rsidP="00FA795E">
            <w:pPr>
              <w:spacing w:after="160"/>
              <w:jc w:val="both"/>
              <w:rPr>
                <w:iCs/>
                <w:sz w:val="20"/>
                <w:szCs w:val="20"/>
              </w:rPr>
            </w:pPr>
            <w:r w:rsidRPr="00A84E8C">
              <w:rPr>
                <w:rFonts w:eastAsiaTheme="minorHAnsi"/>
                <w:sz w:val="20"/>
                <w:szCs w:val="20"/>
              </w:rPr>
              <w:t>“</w:t>
            </w:r>
            <w:r w:rsidRPr="00A84E8C">
              <w:rPr>
                <w:sz w:val="20"/>
                <w:szCs w:val="20"/>
              </w:rPr>
              <w:t>ņemot vērā, ka saistībā ar tiesību aktu portāla darbības uzsākšanu esošos Ministru kabineta 2009. gada 7. aprīļa noteikum</w:t>
            </w:r>
            <w:r w:rsidR="00CB1AAB">
              <w:rPr>
                <w:sz w:val="20"/>
                <w:szCs w:val="20"/>
              </w:rPr>
              <w:t>u</w:t>
            </w:r>
            <w:r w:rsidRPr="00A84E8C">
              <w:rPr>
                <w:sz w:val="20"/>
                <w:szCs w:val="20"/>
              </w:rPr>
              <w:t>s Nr. 300 "Ministru kabineta kārtības rullis"  aizstās jaunie noteikumi (</w:t>
            </w:r>
            <w:r w:rsidRPr="00A84E8C">
              <w:rPr>
                <w:iCs/>
                <w:sz w:val="20"/>
                <w:szCs w:val="20"/>
              </w:rPr>
              <w:t xml:space="preserve">Ministru kabineta noteikumu </w:t>
            </w:r>
            <w:r w:rsidRPr="00A84E8C">
              <w:rPr>
                <w:iCs/>
                <w:sz w:val="20"/>
                <w:szCs w:val="20"/>
              </w:rPr>
              <w:lastRenderedPageBreak/>
              <w:t xml:space="preserve">projekts “Ministru kabineta kārtības rullis” tika izsludināts  Valsts sekretāru sanāksmē 2021.gada 17.jūnijā (24 § 30), VSS-592), </w:t>
            </w:r>
            <w:r>
              <w:rPr>
                <w:iCs/>
                <w:sz w:val="20"/>
                <w:szCs w:val="20"/>
              </w:rPr>
              <w:t xml:space="preserve">uz projektu </w:t>
            </w:r>
            <w:r w:rsidRPr="00A84E8C">
              <w:rPr>
                <w:sz w:val="20"/>
                <w:szCs w:val="20"/>
              </w:rPr>
              <w:t xml:space="preserve">tiek pārcelti punkti (apvienojot tos vienā), kuri nosaka, kādiem tiesību akta projektiem nepieciešams aizpildīt anotāciju (noteikumu projekta 11. punkts). Starptautisko līgumu gadījumā tāpat kā līdz šim tiek sagatavota </w:t>
            </w:r>
            <w:r w:rsidRPr="00A84E8C">
              <w:rPr>
                <w:sz w:val="20"/>
                <w:szCs w:val="20"/>
                <w:u w:val="single"/>
              </w:rPr>
              <w:t>viena</w:t>
            </w:r>
            <w:r w:rsidRPr="00A84E8C">
              <w:rPr>
                <w:sz w:val="20"/>
                <w:szCs w:val="20"/>
              </w:rPr>
              <w:t xml:space="preserve"> anotācija, kurā iekļauj informāciju par attiecīgā starptautiskā </w:t>
            </w:r>
            <w:r w:rsidRPr="00A84E8C">
              <w:rPr>
                <w:sz w:val="20"/>
                <w:szCs w:val="20"/>
                <w:u w:val="single"/>
              </w:rPr>
              <w:t>līguma ietekmes izvērtējumu</w:t>
            </w:r>
            <w:r w:rsidRPr="00A84E8C">
              <w:rPr>
                <w:sz w:val="20"/>
                <w:szCs w:val="20"/>
              </w:rPr>
              <w:t>;”</w:t>
            </w:r>
            <w:r w:rsidR="000E114E">
              <w:rPr>
                <w:sz w:val="20"/>
                <w:szCs w:val="20"/>
              </w:rPr>
              <w:t>.</w:t>
            </w:r>
          </w:p>
          <w:p w14:paraId="0732D2F6" w14:textId="4DC15D7C" w:rsidR="00FA795E" w:rsidRDefault="00FA795E" w:rsidP="00FA795E">
            <w:pPr>
              <w:jc w:val="both"/>
              <w:rPr>
                <w:rFonts w:eastAsiaTheme="minorHAnsi"/>
                <w:sz w:val="20"/>
                <w:szCs w:val="20"/>
              </w:rPr>
            </w:pPr>
            <w:r>
              <w:rPr>
                <w:rFonts w:eastAsiaTheme="minorHAnsi"/>
                <w:sz w:val="20"/>
                <w:szCs w:val="20"/>
              </w:rPr>
              <w:t>Precizēts anotācijas I</w:t>
            </w:r>
            <w:r w:rsidRPr="00DB1FB0">
              <w:rPr>
                <w:rFonts w:eastAsiaTheme="minorHAnsi"/>
                <w:sz w:val="20"/>
                <w:szCs w:val="20"/>
              </w:rPr>
              <w:t>V sadaļas 3. </w:t>
            </w:r>
            <w:r>
              <w:rPr>
                <w:rFonts w:eastAsiaTheme="minorHAnsi"/>
                <w:sz w:val="20"/>
                <w:szCs w:val="20"/>
              </w:rPr>
              <w:t>punkts:</w:t>
            </w:r>
          </w:p>
          <w:p w14:paraId="4E3A2102" w14:textId="4FAC9BC8" w:rsidR="00FA795E" w:rsidRPr="00DE36B7" w:rsidRDefault="00FA795E" w:rsidP="00FA795E">
            <w:pPr>
              <w:jc w:val="both"/>
              <w:rPr>
                <w:iCs/>
                <w:sz w:val="20"/>
                <w:szCs w:val="20"/>
              </w:rPr>
            </w:pPr>
            <w:r>
              <w:rPr>
                <w:rFonts w:eastAsiaTheme="minorHAnsi"/>
                <w:sz w:val="20"/>
                <w:szCs w:val="20"/>
              </w:rPr>
              <w:t>“</w:t>
            </w:r>
            <w:r w:rsidRPr="00DE36B7">
              <w:rPr>
                <w:iCs/>
                <w:sz w:val="20"/>
                <w:szCs w:val="20"/>
              </w:rPr>
              <w:t xml:space="preserve">Projekts tiks virzīts izskatīšanai Ministru kabineta sēdē kopā ar Ministru kabineta noteikumu projektu “Ministru kabineta kārtības rullis”, kas ir izsludināts  </w:t>
            </w:r>
            <w:r>
              <w:rPr>
                <w:iCs/>
                <w:sz w:val="20"/>
                <w:szCs w:val="20"/>
              </w:rPr>
              <w:t>V</w:t>
            </w:r>
            <w:r w:rsidRPr="00DE36B7">
              <w:rPr>
                <w:iCs/>
                <w:sz w:val="20"/>
                <w:szCs w:val="20"/>
              </w:rPr>
              <w:t>alsts sekretāru sanāksmē 2021.gada 17.jūnijā (24 § 30), VSS</w:t>
            </w:r>
            <w:r>
              <w:rPr>
                <w:iCs/>
                <w:sz w:val="20"/>
                <w:szCs w:val="20"/>
              </w:rPr>
              <w:t>-592.”</w:t>
            </w:r>
            <w:r w:rsidR="00153299">
              <w:rPr>
                <w:iCs/>
                <w:sz w:val="20"/>
                <w:szCs w:val="20"/>
              </w:rPr>
              <w:t>.</w:t>
            </w:r>
          </w:p>
          <w:p w14:paraId="765EB463" w14:textId="5C444F89" w:rsidR="00FA795E" w:rsidRPr="00480E08" w:rsidRDefault="00FA795E" w:rsidP="00FA795E">
            <w:pPr>
              <w:jc w:val="both"/>
              <w:rPr>
                <w:sz w:val="20"/>
                <w:szCs w:val="20"/>
              </w:rPr>
            </w:pPr>
          </w:p>
        </w:tc>
      </w:tr>
      <w:tr w:rsidR="00FA795E" w:rsidRPr="00ED0B5D" w14:paraId="397F9210" w14:textId="77777777" w:rsidTr="00FD7A6D">
        <w:tc>
          <w:tcPr>
            <w:tcW w:w="701" w:type="dxa"/>
            <w:tcBorders>
              <w:top w:val="single" w:sz="4" w:space="0" w:color="auto"/>
              <w:left w:val="single" w:sz="4" w:space="0" w:color="auto"/>
              <w:bottom w:val="single" w:sz="4" w:space="0" w:color="auto"/>
              <w:right w:val="single" w:sz="4" w:space="0" w:color="auto"/>
            </w:tcBorders>
          </w:tcPr>
          <w:p w14:paraId="5ED9461C" w14:textId="77777777"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0637CA2" w14:textId="6FE19E7D" w:rsidR="00FA795E" w:rsidRPr="00480E08" w:rsidRDefault="001145CF" w:rsidP="00FA795E">
            <w:pPr>
              <w:pStyle w:val="naisc"/>
              <w:spacing w:before="0" w:after="0"/>
              <w:jc w:val="both"/>
              <w:rPr>
                <w:sz w:val="20"/>
                <w:szCs w:val="20"/>
              </w:rPr>
            </w:pPr>
            <w:r>
              <w:rPr>
                <w:sz w:val="20"/>
                <w:szCs w:val="20"/>
              </w:rPr>
              <w:t>Anotācijas VI sadaļa</w:t>
            </w:r>
          </w:p>
        </w:tc>
        <w:tc>
          <w:tcPr>
            <w:tcW w:w="4536" w:type="dxa"/>
            <w:tcBorders>
              <w:top w:val="single" w:sz="4" w:space="0" w:color="auto"/>
              <w:left w:val="single" w:sz="4" w:space="0" w:color="auto"/>
              <w:bottom w:val="single" w:sz="4" w:space="0" w:color="auto"/>
              <w:right w:val="single" w:sz="4" w:space="0" w:color="auto"/>
            </w:tcBorders>
          </w:tcPr>
          <w:p w14:paraId="4A4BF45F" w14:textId="77777777" w:rsidR="00FA795E" w:rsidRPr="00480E08" w:rsidRDefault="00FA795E" w:rsidP="00FA795E">
            <w:pPr>
              <w:tabs>
                <w:tab w:val="left" w:pos="1134"/>
              </w:tabs>
              <w:jc w:val="center"/>
              <w:rPr>
                <w:sz w:val="20"/>
                <w:szCs w:val="20"/>
              </w:rPr>
            </w:pPr>
            <w:r w:rsidRPr="00480E08">
              <w:rPr>
                <w:sz w:val="20"/>
                <w:szCs w:val="20"/>
              </w:rPr>
              <w:t>Tieslietu ministrija</w:t>
            </w:r>
          </w:p>
          <w:p w14:paraId="5EEABFD2" w14:textId="231A679C" w:rsidR="00FA795E" w:rsidRPr="00480E08" w:rsidRDefault="00FA795E" w:rsidP="00FA795E">
            <w:pPr>
              <w:tabs>
                <w:tab w:val="left" w:pos="1134"/>
              </w:tabs>
              <w:jc w:val="center"/>
              <w:rPr>
                <w:sz w:val="20"/>
                <w:szCs w:val="20"/>
              </w:rPr>
            </w:pPr>
            <w:r w:rsidRPr="00480E08">
              <w:rPr>
                <w:sz w:val="20"/>
                <w:szCs w:val="20"/>
              </w:rPr>
              <w:t xml:space="preserve">(29.06. </w:t>
            </w:r>
            <w:r>
              <w:rPr>
                <w:sz w:val="20"/>
                <w:szCs w:val="20"/>
              </w:rPr>
              <w:t>iebild</w:t>
            </w:r>
            <w:r w:rsidRPr="00480E08">
              <w:rPr>
                <w:sz w:val="20"/>
                <w:szCs w:val="20"/>
              </w:rPr>
              <w:t>ums):</w:t>
            </w:r>
          </w:p>
          <w:p w14:paraId="13B1323D" w14:textId="6ECDB6ED" w:rsidR="00FA795E" w:rsidRPr="004D507B" w:rsidRDefault="00FA795E" w:rsidP="00FA795E">
            <w:pPr>
              <w:widowControl w:val="0"/>
              <w:tabs>
                <w:tab w:val="left" w:pos="993"/>
                <w:tab w:val="left" w:pos="1134"/>
              </w:tabs>
              <w:jc w:val="both"/>
              <w:rPr>
                <w:bCs/>
                <w:sz w:val="20"/>
                <w:szCs w:val="20"/>
              </w:rPr>
            </w:pPr>
            <w:r w:rsidRPr="00480E08">
              <w:rPr>
                <w:bCs/>
                <w:sz w:val="20"/>
                <w:szCs w:val="20"/>
              </w:rPr>
              <w:t>Lūdzam precizēt anotāciju atbilstoši Instrukcijas Nr. </w:t>
            </w:r>
            <w:r w:rsidRPr="00480E08">
              <w:rPr>
                <w:sz w:val="20"/>
                <w:szCs w:val="20"/>
              </w:rPr>
              <w:t>19 61.3., 62.2. un 62.3. apakšpunktam.</w:t>
            </w:r>
          </w:p>
        </w:tc>
        <w:tc>
          <w:tcPr>
            <w:tcW w:w="2551" w:type="dxa"/>
            <w:tcBorders>
              <w:top w:val="single" w:sz="4" w:space="0" w:color="auto"/>
              <w:left w:val="single" w:sz="4" w:space="0" w:color="auto"/>
              <w:bottom w:val="single" w:sz="4" w:space="0" w:color="auto"/>
              <w:right w:val="single" w:sz="4" w:space="0" w:color="auto"/>
            </w:tcBorders>
          </w:tcPr>
          <w:p w14:paraId="0FE10A68" w14:textId="61E399ED" w:rsidR="00FA795E" w:rsidRPr="00480E08" w:rsidRDefault="00FA795E" w:rsidP="00D84D15">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75D9A58F" w14:textId="763405DE" w:rsidR="001145CF" w:rsidRDefault="001145CF" w:rsidP="00FA795E">
            <w:pPr>
              <w:jc w:val="both"/>
              <w:rPr>
                <w:sz w:val="20"/>
                <w:szCs w:val="20"/>
              </w:rPr>
            </w:pPr>
            <w:r>
              <w:rPr>
                <w:sz w:val="20"/>
                <w:szCs w:val="20"/>
              </w:rPr>
              <w:t>Precizēta anotācijas VI sadaļa.</w:t>
            </w:r>
          </w:p>
          <w:p w14:paraId="4B6B4B61" w14:textId="77748255" w:rsidR="00FA795E" w:rsidRPr="00150BAF" w:rsidRDefault="00FA795E" w:rsidP="00FA795E">
            <w:pPr>
              <w:jc w:val="both"/>
              <w:rPr>
                <w:sz w:val="20"/>
                <w:szCs w:val="20"/>
              </w:rPr>
            </w:pPr>
            <w:r w:rsidRPr="00150BAF">
              <w:rPr>
                <w:sz w:val="20"/>
                <w:szCs w:val="20"/>
              </w:rPr>
              <w:t xml:space="preserve">Anotācijas VI sadaļas 2.punkts tika papildināts ar vietnes adresi, kurā tika publicēts projekts </w:t>
            </w:r>
            <w:hyperlink r:id="rId13" w:history="1">
              <w:r w:rsidRPr="00150BAF">
                <w:rPr>
                  <w:rStyle w:val="Hyperlink"/>
                  <w:sz w:val="20"/>
                  <w:szCs w:val="20"/>
                </w:rPr>
                <w:t>https://www.mk.gov.lv/lv/ministru-kabineta-diskusiju-dokumenti</w:t>
              </w:r>
            </w:hyperlink>
            <w:r w:rsidRPr="00150BAF">
              <w:rPr>
                <w:sz w:val="20"/>
                <w:szCs w:val="20"/>
              </w:rPr>
              <w:t>.</w:t>
            </w:r>
          </w:p>
          <w:p w14:paraId="0E9E9867" w14:textId="77777777" w:rsidR="001145CF" w:rsidRDefault="00FA795E" w:rsidP="00FA795E">
            <w:pPr>
              <w:jc w:val="both"/>
              <w:rPr>
                <w:sz w:val="20"/>
                <w:szCs w:val="20"/>
              </w:rPr>
            </w:pPr>
            <w:r w:rsidRPr="00150BAF">
              <w:rPr>
                <w:sz w:val="20"/>
                <w:szCs w:val="20"/>
              </w:rPr>
              <w:t xml:space="preserve">Anotācijas VI sadaļas 3.punkts tika papildināts un izteikts šādā redakcijā: </w:t>
            </w:r>
          </w:p>
          <w:p w14:paraId="4758ECC1" w14:textId="73850030" w:rsidR="00FA795E" w:rsidRPr="00480E08" w:rsidRDefault="00FA795E" w:rsidP="00FA795E">
            <w:pPr>
              <w:jc w:val="both"/>
              <w:rPr>
                <w:sz w:val="20"/>
                <w:szCs w:val="20"/>
              </w:rPr>
            </w:pPr>
            <w:r w:rsidRPr="00150BAF">
              <w:rPr>
                <w:sz w:val="20"/>
                <w:szCs w:val="20"/>
              </w:rPr>
              <w:t xml:space="preserve">“Pirms izsludināšanas Valsts sekretāru sanāksmē tika saņemti atzinumi no Sabiedriskās politikas centra PROVIDUS, Latvijas </w:t>
            </w:r>
            <w:proofErr w:type="spellStart"/>
            <w:r w:rsidRPr="00150BAF">
              <w:rPr>
                <w:sz w:val="20"/>
                <w:szCs w:val="20"/>
              </w:rPr>
              <w:t>Izvērtētāju</w:t>
            </w:r>
            <w:proofErr w:type="spellEnd"/>
            <w:r w:rsidRPr="00150BAF">
              <w:rPr>
                <w:sz w:val="20"/>
                <w:szCs w:val="20"/>
              </w:rPr>
              <w:t xml:space="preserve"> asociācijas, kā arī no valsts iestādēm – Izglītības un zinātnes ministrijas, Ekonomikas ministrijas, Finanšu ministrijas un Labklājības ministrijas, kā arī no Pārresoru koordinācijas centra. Atzinumos kopumā ir pausts atbalsts izstrādātajam noteikumu projektam, tika izteikti priekšlikumi projekta uzlabošanai un precizēšanai </w:t>
            </w:r>
            <w:r w:rsidRPr="00150BAF">
              <w:rPr>
                <w:sz w:val="20"/>
                <w:szCs w:val="20"/>
                <w:u w:val="single"/>
              </w:rPr>
              <w:t xml:space="preserve">(par sabiedrības līdzdalības jautājumiem, obligāti aizpildāmajām sadaļām, paziņošanu Eiropas Komisijai, iestāžu </w:t>
            </w:r>
            <w:r w:rsidRPr="00150BAF">
              <w:rPr>
                <w:sz w:val="20"/>
                <w:szCs w:val="20"/>
                <w:u w:val="single"/>
              </w:rPr>
              <w:lastRenderedPageBreak/>
              <w:t>atbildībām, administratīvo izmaksu formulas iekļaušanu, metodoloģisko atbalstu jauno aspektu izvērtēšanai, sākotnējās ietekmes gradācijas ieviešanu, ietekmes atšķirīgām pazīmēm, galven</w:t>
            </w:r>
            <w:r>
              <w:rPr>
                <w:sz w:val="20"/>
                <w:szCs w:val="20"/>
                <w:u w:val="single"/>
              </w:rPr>
              <w:t>aj</w:t>
            </w:r>
            <w:r w:rsidRPr="00150BAF">
              <w:rPr>
                <w:sz w:val="20"/>
                <w:szCs w:val="20"/>
                <w:u w:val="single"/>
              </w:rPr>
              <w:t>iem izvērtēšanas principiem, sasaisti ar politikas plānošanas dokumentiem, pētījumu izmantošanu, metodisko atbalstu izvērtējumu veikšanai u.c.)</w:t>
            </w:r>
            <w:r w:rsidRPr="00150BAF">
              <w:rPr>
                <w:sz w:val="20"/>
                <w:szCs w:val="20"/>
              </w:rPr>
              <w:t xml:space="preserve">,  kas tika izvērtēti un iespēju robežās ņemti vērā, </w:t>
            </w:r>
            <w:r w:rsidRPr="00150BAF">
              <w:rPr>
                <w:sz w:val="20"/>
                <w:szCs w:val="20"/>
                <w:u w:val="single"/>
              </w:rPr>
              <w:t>iestrādājot noteikumu projektā vai vadlīnijās.</w:t>
            </w:r>
            <w:r w:rsidR="001145CF">
              <w:rPr>
                <w:sz w:val="20"/>
                <w:szCs w:val="20"/>
                <w:u w:val="single"/>
              </w:rPr>
              <w:t>”.</w:t>
            </w:r>
          </w:p>
        </w:tc>
      </w:tr>
      <w:tr w:rsidR="0029438A" w:rsidRPr="00ED0B5D" w14:paraId="2E5E3348" w14:textId="77777777" w:rsidTr="00FD7A6D">
        <w:tc>
          <w:tcPr>
            <w:tcW w:w="701" w:type="dxa"/>
            <w:tcBorders>
              <w:top w:val="single" w:sz="4" w:space="0" w:color="auto"/>
              <w:left w:val="single" w:sz="4" w:space="0" w:color="auto"/>
              <w:bottom w:val="single" w:sz="4" w:space="0" w:color="auto"/>
              <w:right w:val="single" w:sz="4" w:space="0" w:color="auto"/>
            </w:tcBorders>
          </w:tcPr>
          <w:p w14:paraId="17BD7E75" w14:textId="77777777" w:rsidR="0029438A" w:rsidRPr="00ED0B5D" w:rsidRDefault="0029438A"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EE22C6B" w14:textId="77777777" w:rsidR="0029438A" w:rsidRPr="00AF7E90" w:rsidRDefault="0029438A" w:rsidP="0029438A">
            <w:pPr>
              <w:jc w:val="both"/>
              <w:rPr>
                <w:sz w:val="20"/>
                <w:szCs w:val="20"/>
              </w:rPr>
            </w:pPr>
            <w:r w:rsidRPr="00AF7E90">
              <w:rPr>
                <w:sz w:val="20"/>
                <w:szCs w:val="20"/>
              </w:rPr>
              <w:t>Noteikumu projekta 14.punkts:</w:t>
            </w:r>
          </w:p>
          <w:p w14:paraId="75CEE7D9" w14:textId="77777777" w:rsidR="0029438A" w:rsidRPr="00AF7E90" w:rsidRDefault="0029438A" w:rsidP="0029438A">
            <w:pPr>
              <w:jc w:val="both"/>
              <w:rPr>
                <w:sz w:val="20"/>
                <w:szCs w:val="20"/>
              </w:rPr>
            </w:pPr>
            <w:r w:rsidRPr="00AF7E90">
              <w:rPr>
                <w:sz w:val="20"/>
                <w:szCs w:val="20"/>
              </w:rPr>
              <w:t xml:space="preserve">“14. Anotācijā norāda administratīvo izmaksu novērtējumu, ja administratīvās izmaksas (naudas izteiksmē) gada laikā </w:t>
            </w:r>
            <w:proofErr w:type="spellStart"/>
            <w:r w:rsidRPr="00AF7E90">
              <w:rPr>
                <w:sz w:val="20"/>
                <w:szCs w:val="20"/>
              </w:rPr>
              <w:t>mērķgrupai</w:t>
            </w:r>
            <w:proofErr w:type="spellEnd"/>
            <w:r w:rsidRPr="00AF7E90">
              <w:rPr>
                <w:sz w:val="20"/>
                <w:szCs w:val="20"/>
              </w:rPr>
              <w:t>, ko veido fiziskas personas, pārsniedz 200 </w:t>
            </w:r>
            <w:proofErr w:type="spellStart"/>
            <w:r w:rsidRPr="00AF7E90">
              <w:rPr>
                <w:i/>
                <w:iCs/>
                <w:sz w:val="20"/>
                <w:szCs w:val="20"/>
              </w:rPr>
              <w:t>euro</w:t>
            </w:r>
            <w:proofErr w:type="spellEnd"/>
            <w:r w:rsidRPr="00AF7E90">
              <w:rPr>
                <w:sz w:val="20"/>
                <w:szCs w:val="20"/>
              </w:rPr>
              <w:t xml:space="preserve">, bet </w:t>
            </w:r>
            <w:proofErr w:type="spellStart"/>
            <w:r w:rsidRPr="00AF7E90">
              <w:rPr>
                <w:sz w:val="20"/>
                <w:szCs w:val="20"/>
              </w:rPr>
              <w:t>mērķgrupai</w:t>
            </w:r>
            <w:proofErr w:type="spellEnd"/>
            <w:r w:rsidRPr="00AF7E90">
              <w:rPr>
                <w:sz w:val="20"/>
                <w:szCs w:val="20"/>
              </w:rPr>
              <w:t>, ko veido juridiskas personas, – 2000 </w:t>
            </w:r>
            <w:proofErr w:type="spellStart"/>
            <w:r w:rsidRPr="00AF7E90">
              <w:rPr>
                <w:i/>
                <w:iCs/>
                <w:sz w:val="20"/>
                <w:szCs w:val="20"/>
              </w:rPr>
              <w:t>euro</w:t>
            </w:r>
            <w:proofErr w:type="spellEnd"/>
            <w:r w:rsidRPr="00AF7E90">
              <w:rPr>
                <w:sz w:val="20"/>
                <w:szCs w:val="20"/>
              </w:rPr>
              <w:t xml:space="preserve">. Administratīvo izmaksu novērtējumu valsts pārvaldes institūcijai aprēķina, ņemot vērā izmaksas, kas atbilstoši tiesiskajam regulējumam rodas saistībā ar informācijas pieņemšanas, apstrādes vai uzglabāšanas pienākumiem. </w:t>
            </w:r>
          </w:p>
          <w:p w14:paraId="1DA16E17" w14:textId="77777777" w:rsidR="0029438A" w:rsidRPr="00AF7E90" w:rsidRDefault="0029438A" w:rsidP="0029438A">
            <w:pPr>
              <w:ind w:firstLine="709"/>
              <w:jc w:val="both"/>
              <w:rPr>
                <w:sz w:val="20"/>
                <w:szCs w:val="20"/>
              </w:rPr>
            </w:pPr>
          </w:p>
          <w:p w14:paraId="55091E61" w14:textId="77777777" w:rsidR="0029438A" w:rsidRPr="00AF7E90" w:rsidRDefault="0029438A" w:rsidP="0029438A">
            <w:pPr>
              <w:jc w:val="both"/>
              <w:rPr>
                <w:sz w:val="20"/>
                <w:szCs w:val="20"/>
              </w:rPr>
            </w:pPr>
            <w:r w:rsidRPr="00AF7E90">
              <w:rPr>
                <w:sz w:val="20"/>
                <w:szCs w:val="20"/>
              </w:rPr>
              <w:t>15. Ja projektā ietvertajam tiesiskajam regulējumam ir ietekme uz administratīvajām izmaksām (naudas izteiksmē), tās aprēķina, izmantojot šādu formulu: C = (f × l) × (n × b), kur</w:t>
            </w:r>
          </w:p>
          <w:p w14:paraId="59DF47A7" w14:textId="77777777" w:rsidR="0029438A" w:rsidRPr="00AF7E90" w:rsidRDefault="0029438A" w:rsidP="0029438A">
            <w:pPr>
              <w:jc w:val="both"/>
              <w:rPr>
                <w:sz w:val="20"/>
                <w:szCs w:val="20"/>
              </w:rPr>
            </w:pPr>
            <w:r w:rsidRPr="00AF7E90">
              <w:rPr>
                <w:sz w:val="20"/>
                <w:szCs w:val="20"/>
              </w:rPr>
              <w:t>C – informācijas sniegšanas pienākuma radītās izmaksas jeb administratīvās izmaksas;</w:t>
            </w:r>
          </w:p>
          <w:p w14:paraId="65CCB865" w14:textId="77777777" w:rsidR="0029438A" w:rsidRPr="00AF7E90" w:rsidRDefault="0029438A" w:rsidP="0029438A">
            <w:pPr>
              <w:jc w:val="both"/>
              <w:rPr>
                <w:sz w:val="20"/>
                <w:szCs w:val="20"/>
              </w:rPr>
            </w:pPr>
            <w:r w:rsidRPr="00AF7E90">
              <w:rPr>
                <w:sz w:val="20"/>
                <w:szCs w:val="20"/>
              </w:rPr>
              <w:t>f – finanšu līdzekļu apmērs, kas nepieciešams, lai nodrošinātu projektā paredzētā informācijas sniegšanas pienākuma izpildi (stundas samaksas likme, ieskaitot virsstundas vai stundas limitu ārējo pakalpojumu sniedzējiem, ja tādi ir);</w:t>
            </w:r>
          </w:p>
          <w:p w14:paraId="79CAD5A7" w14:textId="77777777" w:rsidR="0029438A" w:rsidRPr="00AF7E90" w:rsidRDefault="0029438A" w:rsidP="0029438A">
            <w:pPr>
              <w:jc w:val="both"/>
              <w:rPr>
                <w:sz w:val="20"/>
                <w:szCs w:val="20"/>
              </w:rPr>
            </w:pPr>
            <w:r w:rsidRPr="00AF7E90">
              <w:rPr>
                <w:sz w:val="20"/>
                <w:szCs w:val="20"/>
              </w:rPr>
              <w:lastRenderedPageBreak/>
              <w:t>l – laika patēriņš, kas nepieciešams, lai sagatavotu saskaņā ar projektu sniedzamo informāciju;</w:t>
            </w:r>
          </w:p>
          <w:p w14:paraId="75735523" w14:textId="77777777" w:rsidR="0029438A" w:rsidRPr="00AF7E90" w:rsidRDefault="0029438A" w:rsidP="0029438A">
            <w:pPr>
              <w:jc w:val="both"/>
              <w:rPr>
                <w:sz w:val="20"/>
                <w:szCs w:val="20"/>
              </w:rPr>
            </w:pPr>
            <w:r w:rsidRPr="00AF7E90">
              <w:rPr>
                <w:sz w:val="20"/>
                <w:szCs w:val="20"/>
              </w:rPr>
              <w:t>n – subjektu skaits, uz ko attiecas projektā paredzētās informācijas sniegšanas prasības;</w:t>
            </w:r>
          </w:p>
          <w:p w14:paraId="5BA8FC0F" w14:textId="64960817" w:rsidR="0029438A" w:rsidRDefault="0029438A" w:rsidP="0029438A">
            <w:pPr>
              <w:pStyle w:val="naisc"/>
              <w:spacing w:before="0" w:after="0"/>
              <w:jc w:val="both"/>
              <w:rPr>
                <w:sz w:val="20"/>
                <w:szCs w:val="20"/>
              </w:rPr>
            </w:pPr>
            <w:r w:rsidRPr="00AF7E90">
              <w:rPr>
                <w:sz w:val="20"/>
                <w:szCs w:val="20"/>
              </w:rPr>
              <w:t>b – reižu skaits gada laikā, kad paredzēta informācijas sniegšana.”.</w:t>
            </w:r>
          </w:p>
        </w:tc>
        <w:tc>
          <w:tcPr>
            <w:tcW w:w="4536" w:type="dxa"/>
            <w:tcBorders>
              <w:top w:val="single" w:sz="4" w:space="0" w:color="auto"/>
              <w:left w:val="single" w:sz="4" w:space="0" w:color="auto"/>
              <w:bottom w:val="single" w:sz="4" w:space="0" w:color="auto"/>
              <w:right w:val="single" w:sz="4" w:space="0" w:color="auto"/>
            </w:tcBorders>
          </w:tcPr>
          <w:p w14:paraId="4436434A" w14:textId="77777777" w:rsidR="0029438A" w:rsidRPr="00AF7E90" w:rsidRDefault="0029438A" w:rsidP="0029438A">
            <w:pPr>
              <w:tabs>
                <w:tab w:val="left" w:pos="1134"/>
              </w:tabs>
              <w:jc w:val="center"/>
              <w:rPr>
                <w:sz w:val="20"/>
                <w:szCs w:val="20"/>
              </w:rPr>
            </w:pPr>
            <w:r w:rsidRPr="00AF7E90">
              <w:rPr>
                <w:sz w:val="20"/>
                <w:szCs w:val="20"/>
              </w:rPr>
              <w:lastRenderedPageBreak/>
              <w:t>Labklājības ministrija</w:t>
            </w:r>
          </w:p>
          <w:p w14:paraId="70C0586E" w14:textId="77777777" w:rsidR="0029438A" w:rsidRPr="00AF7E90" w:rsidRDefault="0029438A" w:rsidP="0029438A">
            <w:pPr>
              <w:tabs>
                <w:tab w:val="left" w:pos="1134"/>
              </w:tabs>
              <w:jc w:val="center"/>
              <w:rPr>
                <w:sz w:val="20"/>
                <w:szCs w:val="20"/>
              </w:rPr>
            </w:pPr>
            <w:r w:rsidRPr="00AF7E90">
              <w:rPr>
                <w:sz w:val="20"/>
                <w:szCs w:val="20"/>
              </w:rPr>
              <w:t>(29.06. iebildums):</w:t>
            </w:r>
          </w:p>
          <w:p w14:paraId="1E0D590B" w14:textId="77777777" w:rsidR="0029438A" w:rsidRPr="00AF7E90" w:rsidRDefault="0029438A" w:rsidP="0029438A">
            <w:pPr>
              <w:pStyle w:val="NormalWeb"/>
              <w:spacing w:before="0" w:beforeAutospacing="0" w:after="0" w:afterAutospacing="0"/>
              <w:jc w:val="both"/>
              <w:rPr>
                <w:sz w:val="20"/>
                <w:szCs w:val="20"/>
              </w:rPr>
            </w:pPr>
            <w:r w:rsidRPr="00AF7E90">
              <w:rPr>
                <w:color w:val="000000"/>
                <w:sz w:val="20"/>
                <w:szCs w:val="20"/>
              </w:rPr>
              <w:t xml:space="preserve">Lūdzam noteikt citu aprēķināšanas formulu un summu vai sniegt anotācijā izvērstu pamatojumu noteikumu projekta 14. punktā noteiktajam aprēķinam un summām, kas paredz, ka “… Anotācijā norāda administratīvo izmaksu novērtējumu, ja administratīvās izmaksas (naudas izteiksmē) gada laikā </w:t>
            </w:r>
            <w:proofErr w:type="spellStart"/>
            <w:r w:rsidRPr="00AF7E90">
              <w:rPr>
                <w:color w:val="000000"/>
                <w:sz w:val="20"/>
                <w:szCs w:val="20"/>
              </w:rPr>
              <w:t>mērķgrupai</w:t>
            </w:r>
            <w:proofErr w:type="spellEnd"/>
            <w:r w:rsidRPr="00AF7E90">
              <w:rPr>
                <w:color w:val="000000"/>
                <w:sz w:val="20"/>
                <w:szCs w:val="20"/>
              </w:rPr>
              <w:t>, ko veido fiziskas personas, pārsniedz 200 </w:t>
            </w:r>
            <w:proofErr w:type="spellStart"/>
            <w:r w:rsidRPr="00AF7E90">
              <w:rPr>
                <w:i/>
                <w:iCs/>
                <w:color w:val="000000"/>
                <w:sz w:val="20"/>
                <w:szCs w:val="20"/>
              </w:rPr>
              <w:t>euro</w:t>
            </w:r>
            <w:proofErr w:type="spellEnd"/>
            <w:r w:rsidRPr="00AF7E90">
              <w:rPr>
                <w:color w:val="000000"/>
                <w:sz w:val="20"/>
                <w:szCs w:val="20"/>
              </w:rPr>
              <w:t xml:space="preserve">, bet </w:t>
            </w:r>
            <w:proofErr w:type="spellStart"/>
            <w:r w:rsidRPr="00AF7E90">
              <w:rPr>
                <w:color w:val="000000"/>
                <w:sz w:val="20"/>
                <w:szCs w:val="20"/>
              </w:rPr>
              <w:t>mērķgrupai</w:t>
            </w:r>
            <w:proofErr w:type="spellEnd"/>
            <w:r w:rsidRPr="00AF7E90">
              <w:rPr>
                <w:color w:val="000000"/>
                <w:sz w:val="20"/>
                <w:szCs w:val="20"/>
              </w:rPr>
              <w:t>, ko veido juridiskas personas, – 2000 </w:t>
            </w:r>
            <w:proofErr w:type="spellStart"/>
            <w:r w:rsidRPr="00AF7E90">
              <w:rPr>
                <w:i/>
                <w:iCs/>
                <w:color w:val="000000"/>
                <w:sz w:val="20"/>
                <w:szCs w:val="20"/>
              </w:rPr>
              <w:t>euro</w:t>
            </w:r>
            <w:proofErr w:type="spellEnd"/>
            <w:r w:rsidRPr="00AF7E90">
              <w:rPr>
                <w:color w:val="000000"/>
                <w:sz w:val="20"/>
                <w:szCs w:val="20"/>
              </w:rPr>
              <w:t>. Administratīvo izmaksu novērtējumu valsts pārvaldes institūcijai aprēķina, ņemot vērā izmaksas, kas atbilstoši tiesiskajam regulējumam rodas saistībā ar informācijas pieņemšanas, apstrādes vai uzglabāšanas pienākumiem….”.</w:t>
            </w:r>
          </w:p>
          <w:p w14:paraId="7CDAB612" w14:textId="011DAFD3" w:rsidR="0029438A" w:rsidRPr="00480E08" w:rsidRDefault="0029438A" w:rsidP="0029438A">
            <w:pPr>
              <w:tabs>
                <w:tab w:val="left" w:pos="1134"/>
              </w:tabs>
              <w:jc w:val="both"/>
              <w:rPr>
                <w:sz w:val="20"/>
                <w:szCs w:val="20"/>
              </w:rPr>
            </w:pPr>
            <w:r w:rsidRPr="00AF7E90">
              <w:rPr>
                <w:color w:val="000000"/>
                <w:sz w:val="20"/>
                <w:szCs w:val="20"/>
              </w:rPr>
              <w:t xml:space="preserve">Pamatojums: piedāvātajā redakcijā prasības saistībā ar administratīvo izmaksu novērtējumu nerada pārliecību, ka ņemti vērā visi izmaksu iespējamie varianti, kas rodas vienai fiziskai vai juridiskai personai noteiktā situācijā. Piemēram, </w:t>
            </w:r>
            <w:proofErr w:type="spellStart"/>
            <w:r w:rsidRPr="00AF7E90">
              <w:rPr>
                <w:color w:val="000000"/>
                <w:sz w:val="20"/>
                <w:szCs w:val="20"/>
              </w:rPr>
              <w:t>pašdeklarācijas</w:t>
            </w:r>
            <w:proofErr w:type="spellEnd"/>
            <w:r w:rsidRPr="00AF7E90">
              <w:rPr>
                <w:color w:val="000000"/>
                <w:sz w:val="20"/>
                <w:szCs w:val="20"/>
              </w:rPr>
              <w:t xml:space="preserve"> pienākums vai vispārējs pienākums iesniegt deklarāciju visiem iedzīvotājiem summāri veidotu būtisku izmaksu kopsummu, taču, individuāli vērtējot, tas nebūtu šķērslis kāda deklarācijas iesniegšanas procesa uzlabošanai. Savukārt, ja ieviešamās izmaiņas skar tikai trīs mērķgrupas personas un kopsumma ir 200 </w:t>
            </w:r>
            <w:proofErr w:type="spellStart"/>
            <w:r w:rsidRPr="00AF7E90">
              <w:rPr>
                <w:i/>
                <w:color w:val="000000"/>
                <w:sz w:val="20"/>
                <w:szCs w:val="20"/>
              </w:rPr>
              <w:t>euro</w:t>
            </w:r>
            <w:proofErr w:type="spellEnd"/>
            <w:r w:rsidRPr="00AF7E90">
              <w:rPr>
                <w:color w:val="000000"/>
                <w:sz w:val="20"/>
                <w:szCs w:val="20"/>
              </w:rPr>
              <w:t xml:space="preserve"> uz visiem, tas veidotu gandrīz 70 </w:t>
            </w:r>
            <w:proofErr w:type="spellStart"/>
            <w:r w:rsidRPr="00AF7E90">
              <w:rPr>
                <w:i/>
                <w:color w:val="000000"/>
                <w:sz w:val="20"/>
                <w:szCs w:val="20"/>
              </w:rPr>
              <w:t>euro</w:t>
            </w:r>
            <w:proofErr w:type="spellEnd"/>
            <w:r w:rsidRPr="00AF7E90">
              <w:rPr>
                <w:color w:val="000000"/>
                <w:sz w:val="20"/>
                <w:szCs w:val="20"/>
              </w:rPr>
              <w:t xml:space="preserve"> vienai personai, kas tomēr var radīt nesamērīgu slogu.</w:t>
            </w:r>
          </w:p>
        </w:tc>
        <w:tc>
          <w:tcPr>
            <w:tcW w:w="2551" w:type="dxa"/>
            <w:tcBorders>
              <w:top w:val="single" w:sz="4" w:space="0" w:color="auto"/>
              <w:left w:val="single" w:sz="4" w:space="0" w:color="auto"/>
              <w:bottom w:val="single" w:sz="4" w:space="0" w:color="auto"/>
              <w:right w:val="single" w:sz="4" w:space="0" w:color="auto"/>
            </w:tcBorders>
          </w:tcPr>
          <w:p w14:paraId="1D027446" w14:textId="77777777" w:rsidR="0029438A" w:rsidRPr="00AF7E90" w:rsidRDefault="0029438A" w:rsidP="0029438A">
            <w:pPr>
              <w:pStyle w:val="naisc"/>
              <w:spacing w:before="0" w:after="0"/>
              <w:rPr>
                <w:sz w:val="20"/>
                <w:szCs w:val="20"/>
              </w:rPr>
            </w:pPr>
            <w:r>
              <w:rPr>
                <w:sz w:val="20"/>
                <w:szCs w:val="20"/>
              </w:rPr>
              <w:t xml:space="preserve">Panākta vienošanās </w:t>
            </w:r>
            <w:r>
              <w:rPr>
                <w:bCs/>
                <w:sz w:val="20"/>
                <w:szCs w:val="20"/>
              </w:rPr>
              <w:t>06.08. saskaņošanas sanāksmē</w:t>
            </w:r>
          </w:p>
          <w:p w14:paraId="02336325" w14:textId="77777777" w:rsidR="0029438A" w:rsidRPr="00AF7E90" w:rsidRDefault="0029438A" w:rsidP="0029438A">
            <w:pPr>
              <w:pStyle w:val="naisc"/>
              <w:spacing w:before="0" w:after="0"/>
              <w:rPr>
                <w:sz w:val="20"/>
                <w:szCs w:val="20"/>
              </w:rPr>
            </w:pPr>
          </w:p>
          <w:p w14:paraId="6D87BC95" w14:textId="086F4163" w:rsidR="0029438A" w:rsidRDefault="0029438A" w:rsidP="0029438A">
            <w:pPr>
              <w:pStyle w:val="naisc"/>
              <w:spacing w:before="0" w:after="0"/>
              <w:jc w:val="both"/>
              <w:rPr>
                <w:sz w:val="20"/>
                <w:szCs w:val="20"/>
              </w:rPr>
            </w:pPr>
            <w:r w:rsidRPr="00AF7E90">
              <w:rPr>
                <w:sz w:val="20"/>
                <w:szCs w:val="20"/>
              </w:rPr>
              <w:t xml:space="preserve">Līdztekus noteikumu projektam Valsts kanceleja ir izstrādājusi informatīvo ziņojumu "Par ietekmes izvērtēšanas sistēmas pilnveidi" (apstiprināts Ministru kabineta sēdē 2021. gada 27. maijā). Informatīvais ziņojums paredz pārskatīt ietekmes izvērtēšanas sistēmu, jaunajā ietekmes izvērtēšanas regulējumā iekļaujot tikai vispārīgus ietekmes izvērtēšanas principus, tai skaitā pienākumu veikt ietekmes izvērtēšanu, tās veidus un kritērijus. Jau tuvākajā laikā tiks veidota darba grupa, kura gada laikā izvērtēs iespējas un izstrādās priekšlikumus nepieciešamajām izmaiņām esošajā ietekmes izvērtēšanas sistēmā, ņemot vērā OECD ieteikumus, </w:t>
            </w:r>
            <w:r w:rsidRPr="00CB1CE9">
              <w:rPr>
                <w:sz w:val="20"/>
                <w:szCs w:val="20"/>
                <w:u w:val="single"/>
              </w:rPr>
              <w:t xml:space="preserve">tai skaitā pamatotus, jaunajai </w:t>
            </w:r>
            <w:r w:rsidRPr="00CB1CE9">
              <w:rPr>
                <w:sz w:val="20"/>
                <w:szCs w:val="20"/>
                <w:u w:val="single"/>
              </w:rPr>
              <w:lastRenderedPageBreak/>
              <w:t>valsts attīstības situācijai atbilstošus administratīvo un atbilstības izmaksu aprēķinu robežvērtību apjomus, kā arī to aprēķina tvērumu</w:t>
            </w:r>
            <w:r w:rsidRPr="00AF7E90">
              <w:rPr>
                <w:sz w:val="20"/>
                <w:szCs w:val="20"/>
              </w:rPr>
              <w:t>.</w:t>
            </w:r>
          </w:p>
        </w:tc>
        <w:tc>
          <w:tcPr>
            <w:tcW w:w="4075" w:type="dxa"/>
            <w:tcBorders>
              <w:top w:val="single" w:sz="4" w:space="0" w:color="auto"/>
              <w:left w:val="single" w:sz="4" w:space="0" w:color="auto"/>
              <w:bottom w:val="single" w:sz="4" w:space="0" w:color="auto"/>
            </w:tcBorders>
          </w:tcPr>
          <w:p w14:paraId="687F9748" w14:textId="77777777" w:rsidR="0029438A" w:rsidRPr="00AF7E90" w:rsidRDefault="0029438A" w:rsidP="0029438A">
            <w:pPr>
              <w:jc w:val="both"/>
              <w:rPr>
                <w:sz w:val="20"/>
                <w:szCs w:val="20"/>
              </w:rPr>
            </w:pPr>
            <w:r w:rsidRPr="00AF7E90">
              <w:rPr>
                <w:sz w:val="20"/>
                <w:szCs w:val="20"/>
              </w:rPr>
              <w:lastRenderedPageBreak/>
              <w:t>Precizētā noteikumu projekta 1</w:t>
            </w:r>
            <w:r>
              <w:rPr>
                <w:sz w:val="20"/>
                <w:szCs w:val="20"/>
              </w:rPr>
              <w:t>6</w:t>
            </w:r>
            <w:r w:rsidRPr="00AF7E90">
              <w:rPr>
                <w:sz w:val="20"/>
                <w:szCs w:val="20"/>
              </w:rPr>
              <w:t>. un 1</w:t>
            </w:r>
            <w:r>
              <w:rPr>
                <w:sz w:val="20"/>
                <w:szCs w:val="20"/>
              </w:rPr>
              <w:t>7.</w:t>
            </w:r>
            <w:r w:rsidRPr="00AF7E90">
              <w:rPr>
                <w:sz w:val="20"/>
                <w:szCs w:val="20"/>
              </w:rPr>
              <w:t>punkts (mainīta punktu numerācija):</w:t>
            </w:r>
          </w:p>
          <w:p w14:paraId="01DB81B2" w14:textId="77777777" w:rsidR="0029438A" w:rsidRPr="00AF7E90" w:rsidRDefault="0029438A" w:rsidP="0029438A">
            <w:pPr>
              <w:jc w:val="both"/>
              <w:rPr>
                <w:sz w:val="20"/>
                <w:szCs w:val="20"/>
              </w:rPr>
            </w:pPr>
            <w:r w:rsidRPr="00AF7E90">
              <w:rPr>
                <w:sz w:val="20"/>
                <w:szCs w:val="20"/>
              </w:rPr>
              <w:t xml:space="preserve"> “1</w:t>
            </w:r>
            <w:r>
              <w:rPr>
                <w:sz w:val="20"/>
                <w:szCs w:val="20"/>
              </w:rPr>
              <w:t>6</w:t>
            </w:r>
            <w:r w:rsidRPr="00AF7E90">
              <w:rPr>
                <w:sz w:val="20"/>
                <w:szCs w:val="20"/>
              </w:rPr>
              <w:t>.</w:t>
            </w:r>
            <w:r>
              <w:rPr>
                <w:sz w:val="20"/>
                <w:szCs w:val="20"/>
              </w:rPr>
              <w:t xml:space="preserve"> </w:t>
            </w:r>
            <w:r w:rsidRPr="00AF7E90">
              <w:rPr>
                <w:sz w:val="20"/>
                <w:szCs w:val="20"/>
              </w:rPr>
              <w:t>Anotācijā norāda administratīvo izmaksu (</w:t>
            </w:r>
            <w:r w:rsidRPr="00AF7E90">
              <w:rPr>
                <w:sz w:val="20"/>
                <w:szCs w:val="20"/>
                <w:u w:val="single"/>
              </w:rPr>
              <w:t>izmaksas, kas rodas saistībā ar informācijas pieņemšanas, apstrādes vai uzglabāšanas pienākumiem)</w:t>
            </w:r>
            <w:r w:rsidRPr="00AF7E90">
              <w:rPr>
                <w:sz w:val="20"/>
                <w:szCs w:val="20"/>
              </w:rPr>
              <w:t xml:space="preserve"> novērtējumu, ja administratīvās izmaksas gada laikā ietekmējamajai sabiedrības grupai, ko veido fiziskas personas, pārsniedz 200 </w:t>
            </w:r>
            <w:proofErr w:type="spellStart"/>
            <w:r w:rsidRPr="00AF7E90">
              <w:rPr>
                <w:i/>
                <w:iCs/>
                <w:sz w:val="20"/>
                <w:szCs w:val="20"/>
              </w:rPr>
              <w:t>euro</w:t>
            </w:r>
            <w:proofErr w:type="spellEnd"/>
            <w:r w:rsidRPr="00AF7E90">
              <w:rPr>
                <w:sz w:val="20"/>
                <w:szCs w:val="20"/>
              </w:rPr>
              <w:t>, bet ietekmējamajai sabiedrības grupai, ko veido juridiskas personas, – 2000 </w:t>
            </w:r>
            <w:proofErr w:type="spellStart"/>
            <w:r w:rsidRPr="00AF7E90">
              <w:rPr>
                <w:i/>
                <w:iCs/>
                <w:sz w:val="20"/>
                <w:szCs w:val="20"/>
              </w:rPr>
              <w:t>euro</w:t>
            </w:r>
            <w:proofErr w:type="spellEnd"/>
            <w:r w:rsidRPr="00AF7E90">
              <w:rPr>
                <w:sz w:val="20"/>
                <w:szCs w:val="20"/>
              </w:rPr>
              <w:t xml:space="preserve">. Administratīvo izmaksu novērtējumu valsts un pašvaldību institūcijai aprēķina </w:t>
            </w:r>
            <w:r w:rsidRPr="00AF7E90">
              <w:rPr>
                <w:sz w:val="20"/>
                <w:szCs w:val="20"/>
                <w:u w:val="single"/>
              </w:rPr>
              <w:t xml:space="preserve">sākot no 1 </w:t>
            </w:r>
            <w:proofErr w:type="spellStart"/>
            <w:r w:rsidRPr="00AF7E90">
              <w:rPr>
                <w:i/>
                <w:sz w:val="20"/>
                <w:szCs w:val="20"/>
                <w:u w:val="single"/>
              </w:rPr>
              <w:t>euro</w:t>
            </w:r>
            <w:proofErr w:type="spellEnd"/>
            <w:r w:rsidRPr="00AF7E90">
              <w:rPr>
                <w:sz w:val="20"/>
                <w:szCs w:val="20"/>
                <w:u w:val="single"/>
              </w:rPr>
              <w:t>.</w:t>
            </w:r>
          </w:p>
          <w:p w14:paraId="5D0B49A7" w14:textId="77777777" w:rsidR="0029438A" w:rsidRPr="00AF7E90" w:rsidRDefault="0029438A" w:rsidP="0029438A">
            <w:pPr>
              <w:jc w:val="both"/>
              <w:rPr>
                <w:vanish/>
                <w:sz w:val="20"/>
                <w:szCs w:val="20"/>
                <w:u w:val="single"/>
                <w:specVanish/>
              </w:rPr>
            </w:pPr>
            <w:r w:rsidRPr="00AF7E90">
              <w:rPr>
                <w:sz w:val="20"/>
                <w:szCs w:val="20"/>
              </w:rPr>
              <w:t>1</w:t>
            </w:r>
            <w:r>
              <w:rPr>
                <w:sz w:val="20"/>
                <w:szCs w:val="20"/>
              </w:rPr>
              <w:t>7</w:t>
            </w:r>
            <w:r w:rsidRPr="00AF7E90">
              <w:rPr>
                <w:sz w:val="20"/>
                <w:szCs w:val="20"/>
              </w:rPr>
              <w:t>.</w:t>
            </w:r>
            <w:r>
              <w:rPr>
                <w:sz w:val="20"/>
                <w:szCs w:val="20"/>
              </w:rPr>
              <w:t xml:space="preserve"> </w:t>
            </w:r>
            <w:r w:rsidRPr="00AF7E90">
              <w:rPr>
                <w:sz w:val="20"/>
                <w:szCs w:val="20"/>
                <w:u w:val="single"/>
              </w:rPr>
              <w:t>Administratīvās izmaksas aprēķina, izmantojot šādu formulu:</w:t>
            </w:r>
          </w:p>
          <w:p w14:paraId="15156A28" w14:textId="77777777" w:rsidR="0029438A" w:rsidRPr="00AF7E90" w:rsidRDefault="0029438A" w:rsidP="0029438A">
            <w:pPr>
              <w:jc w:val="both"/>
              <w:rPr>
                <w:vanish/>
                <w:sz w:val="20"/>
                <w:szCs w:val="20"/>
                <w:specVanish/>
              </w:rPr>
            </w:pPr>
            <w:r w:rsidRPr="00AF7E90">
              <w:rPr>
                <w:sz w:val="20"/>
                <w:szCs w:val="20"/>
              </w:rPr>
              <w:t xml:space="preserve"> </w:t>
            </w:r>
          </w:p>
          <w:p w14:paraId="71964CE1" w14:textId="77777777" w:rsidR="0029438A" w:rsidRPr="00AF7E90" w:rsidRDefault="0029438A" w:rsidP="0029438A">
            <w:pPr>
              <w:jc w:val="both"/>
              <w:rPr>
                <w:vanish/>
                <w:sz w:val="20"/>
                <w:szCs w:val="20"/>
                <w:specVanish/>
              </w:rPr>
            </w:pPr>
            <w:r w:rsidRPr="00AF7E90">
              <w:rPr>
                <w:sz w:val="20"/>
                <w:szCs w:val="20"/>
              </w:rPr>
              <w:t xml:space="preserve"> C = (f × l) × (n × b), kur</w:t>
            </w:r>
          </w:p>
          <w:p w14:paraId="2E105777" w14:textId="77777777" w:rsidR="0029438A" w:rsidRPr="00AF7E90" w:rsidRDefault="0029438A" w:rsidP="0029438A">
            <w:pPr>
              <w:jc w:val="both"/>
              <w:rPr>
                <w:sz w:val="20"/>
                <w:szCs w:val="20"/>
              </w:rPr>
            </w:pPr>
            <w:r w:rsidRPr="00AF7E90">
              <w:rPr>
                <w:sz w:val="20"/>
                <w:szCs w:val="20"/>
              </w:rPr>
              <w:t xml:space="preserve"> </w:t>
            </w:r>
          </w:p>
          <w:p w14:paraId="43F8304B" w14:textId="77777777" w:rsidR="0029438A" w:rsidRPr="00AF7E90" w:rsidRDefault="0029438A" w:rsidP="0029438A">
            <w:pPr>
              <w:jc w:val="both"/>
              <w:rPr>
                <w:sz w:val="20"/>
                <w:szCs w:val="20"/>
              </w:rPr>
            </w:pPr>
            <w:r w:rsidRPr="00AF7E90">
              <w:rPr>
                <w:sz w:val="20"/>
                <w:szCs w:val="20"/>
              </w:rPr>
              <w:t>C – informācijas sniegšanas pienākuma radītās izmaksas jeb administratīvās izmaksas;</w:t>
            </w:r>
          </w:p>
          <w:p w14:paraId="236192B3" w14:textId="77777777" w:rsidR="0029438A" w:rsidRPr="00AF7E90" w:rsidRDefault="0029438A" w:rsidP="0029438A">
            <w:pPr>
              <w:jc w:val="both"/>
              <w:rPr>
                <w:sz w:val="20"/>
                <w:szCs w:val="20"/>
              </w:rPr>
            </w:pPr>
            <w:r w:rsidRPr="00AF7E90">
              <w:rPr>
                <w:sz w:val="20"/>
                <w:szCs w:val="20"/>
              </w:rPr>
              <w:t>f – finanšu līdzekļu apmērs, kas nepieciešams, lai nodrošinātu projektā paredzētā informācijas sniegšanas pienākuma izpildi (stundas samaksas likme, ieskaitot virsstundas vai stundas limitu ārējo pakalpojumu sniedzējiem, ja tādi ir);</w:t>
            </w:r>
          </w:p>
          <w:p w14:paraId="7145B49E" w14:textId="77777777" w:rsidR="0029438A" w:rsidRPr="00AF7E90" w:rsidRDefault="0029438A" w:rsidP="0029438A">
            <w:pPr>
              <w:jc w:val="both"/>
              <w:rPr>
                <w:sz w:val="20"/>
                <w:szCs w:val="20"/>
              </w:rPr>
            </w:pPr>
            <w:r w:rsidRPr="00AF7E90">
              <w:rPr>
                <w:sz w:val="20"/>
                <w:szCs w:val="20"/>
              </w:rPr>
              <w:t>l – laika patēriņš, kas nepieciešams, lai sagatavotu saskaņā ar projektu sniedzamo informāciju;</w:t>
            </w:r>
          </w:p>
          <w:p w14:paraId="1A2EF834" w14:textId="77777777" w:rsidR="0029438A" w:rsidRPr="00AF7E90" w:rsidRDefault="0029438A" w:rsidP="0029438A">
            <w:pPr>
              <w:jc w:val="both"/>
              <w:rPr>
                <w:sz w:val="20"/>
                <w:szCs w:val="20"/>
              </w:rPr>
            </w:pPr>
            <w:r w:rsidRPr="00AF7E90">
              <w:rPr>
                <w:sz w:val="20"/>
                <w:szCs w:val="20"/>
              </w:rPr>
              <w:t>n – subjektu skaits, uz ko attiecas projektā paredzētās informācijas sniegšanas prasības;</w:t>
            </w:r>
          </w:p>
          <w:p w14:paraId="0B5A9DA3" w14:textId="16F49E76" w:rsidR="0029438A" w:rsidRDefault="0029438A" w:rsidP="0029438A">
            <w:pPr>
              <w:jc w:val="both"/>
              <w:rPr>
                <w:sz w:val="20"/>
                <w:szCs w:val="20"/>
              </w:rPr>
            </w:pPr>
            <w:r w:rsidRPr="00AF7E90">
              <w:rPr>
                <w:sz w:val="20"/>
                <w:szCs w:val="20"/>
              </w:rPr>
              <w:t>b – reižu skaits gada laikā, kad paredzēta informācijas sniegšana.”.</w:t>
            </w:r>
          </w:p>
        </w:tc>
      </w:tr>
      <w:tr w:rsidR="00FA795E" w:rsidRPr="00ED0B5D" w14:paraId="3068956A" w14:textId="77777777" w:rsidTr="00FD7A6D">
        <w:tc>
          <w:tcPr>
            <w:tcW w:w="701" w:type="dxa"/>
            <w:tcBorders>
              <w:top w:val="single" w:sz="4" w:space="0" w:color="auto"/>
              <w:left w:val="single" w:sz="4" w:space="0" w:color="auto"/>
              <w:bottom w:val="single" w:sz="4" w:space="0" w:color="auto"/>
              <w:right w:val="single" w:sz="4" w:space="0" w:color="auto"/>
            </w:tcBorders>
          </w:tcPr>
          <w:p w14:paraId="2E314A9D" w14:textId="77777777"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B705670" w14:textId="46647F5E" w:rsidR="00006C11" w:rsidRDefault="00006C11" w:rsidP="009D0F3A">
            <w:pPr>
              <w:jc w:val="both"/>
              <w:rPr>
                <w:sz w:val="20"/>
                <w:szCs w:val="20"/>
              </w:rPr>
            </w:pPr>
            <w:r>
              <w:rPr>
                <w:sz w:val="20"/>
                <w:szCs w:val="20"/>
              </w:rPr>
              <w:t>Noteikumu projekta 8.punkts:</w:t>
            </w:r>
          </w:p>
          <w:p w14:paraId="10CD465A" w14:textId="46647F5E" w:rsidR="00FA795E" w:rsidRPr="00E50131" w:rsidRDefault="009D0F3A" w:rsidP="009D0F3A">
            <w:pPr>
              <w:jc w:val="both"/>
              <w:rPr>
                <w:sz w:val="20"/>
                <w:szCs w:val="20"/>
              </w:rPr>
            </w:pPr>
            <w:r>
              <w:rPr>
                <w:sz w:val="20"/>
                <w:szCs w:val="20"/>
              </w:rPr>
              <w:t>“</w:t>
            </w:r>
            <w:r w:rsidR="00FA795E" w:rsidRPr="00E50131">
              <w:rPr>
                <w:sz w:val="20"/>
                <w:szCs w:val="20"/>
              </w:rPr>
              <w:t>8. Veicot sākotnējās ietekmes izvērtēšanu, vērtē projekta:</w:t>
            </w:r>
          </w:p>
          <w:p w14:paraId="2E10B5ED" w14:textId="77777777" w:rsidR="00FA795E" w:rsidRPr="00E50131" w:rsidRDefault="00FA795E" w:rsidP="009D0F3A">
            <w:pPr>
              <w:jc w:val="both"/>
              <w:rPr>
                <w:sz w:val="20"/>
                <w:szCs w:val="20"/>
              </w:rPr>
            </w:pPr>
            <w:r w:rsidRPr="00E50131">
              <w:rPr>
                <w:sz w:val="20"/>
                <w:szCs w:val="20"/>
              </w:rPr>
              <w:t>8.1. izstrādes mērķi un nepieciešamību, tai skaitā raksturojot iespējamās alternatīvas, kas paredz zemāka līmeņa vai cita veida tiesiskā regulējuma izstrādi vai neparedz tiesiskā regulējuma izstrādi, kā arī vērtējot tiesiskā regulējuma vienkāršošanas iespējas;</w:t>
            </w:r>
          </w:p>
          <w:p w14:paraId="522006A9" w14:textId="77777777" w:rsidR="00FA795E" w:rsidRPr="00E50131" w:rsidRDefault="00FA795E" w:rsidP="009D0F3A">
            <w:pPr>
              <w:jc w:val="both"/>
              <w:rPr>
                <w:sz w:val="20"/>
                <w:szCs w:val="20"/>
              </w:rPr>
            </w:pPr>
            <w:r w:rsidRPr="00E50131">
              <w:rPr>
                <w:sz w:val="20"/>
                <w:szCs w:val="20"/>
              </w:rPr>
              <w:t>8.2. efektivitāti mērķa sasniegšanā, tai skaitā vispusīgi vērtējot alternatīvo risinājumu ieviešanas trūkumus un priekšrocības;</w:t>
            </w:r>
          </w:p>
          <w:p w14:paraId="31AC58C3" w14:textId="77777777" w:rsidR="00FA795E" w:rsidRPr="00E50131" w:rsidRDefault="00FA795E" w:rsidP="009D0F3A">
            <w:pPr>
              <w:jc w:val="both"/>
              <w:rPr>
                <w:sz w:val="20"/>
                <w:szCs w:val="20"/>
              </w:rPr>
            </w:pPr>
            <w:r w:rsidRPr="00E50131">
              <w:rPr>
                <w:sz w:val="20"/>
                <w:szCs w:val="20"/>
              </w:rPr>
              <w:t>8.3. prasību un izmaksu samērīgumu pret ieguvumiem, ko sniedz mērķa sasniegšana;</w:t>
            </w:r>
          </w:p>
          <w:p w14:paraId="3BD602BD" w14:textId="77777777" w:rsidR="00FA795E" w:rsidRPr="00E50131" w:rsidRDefault="00FA795E" w:rsidP="009D0F3A">
            <w:pPr>
              <w:jc w:val="both"/>
              <w:rPr>
                <w:sz w:val="20"/>
                <w:szCs w:val="20"/>
              </w:rPr>
            </w:pPr>
            <w:r w:rsidRPr="00E50131">
              <w:rPr>
                <w:sz w:val="20"/>
                <w:szCs w:val="20"/>
              </w:rPr>
              <w:t>8.4. izpildes nodrošināšanai nepieciešamo resursu pamatotību;</w:t>
            </w:r>
          </w:p>
          <w:p w14:paraId="1C33D498" w14:textId="77777777" w:rsidR="00FA795E" w:rsidRPr="00E50131" w:rsidRDefault="00FA795E" w:rsidP="009D0F3A">
            <w:pPr>
              <w:jc w:val="both"/>
              <w:rPr>
                <w:sz w:val="20"/>
                <w:szCs w:val="20"/>
              </w:rPr>
            </w:pPr>
            <w:r w:rsidRPr="00E50131">
              <w:rPr>
                <w:sz w:val="20"/>
                <w:szCs w:val="20"/>
              </w:rPr>
              <w:t>8.5. ietekmi uz tautsaimniecību, tai skaitā makroekonomisko vidi, uzņēmējdarbības vidi, mazajiem un vidējiem uzņēmējiem un konkurenci;</w:t>
            </w:r>
          </w:p>
          <w:p w14:paraId="0B6F8D16" w14:textId="77777777" w:rsidR="00FA795E" w:rsidRPr="00E50131" w:rsidRDefault="00FA795E" w:rsidP="009D0F3A">
            <w:pPr>
              <w:jc w:val="both"/>
              <w:rPr>
                <w:sz w:val="20"/>
                <w:szCs w:val="20"/>
              </w:rPr>
            </w:pPr>
            <w:r w:rsidRPr="00E50131">
              <w:rPr>
                <w:sz w:val="20"/>
                <w:szCs w:val="20"/>
              </w:rPr>
              <w:t>8.6. ietekmi uz administratīvajām procedūrām un to izmaksām (saimnieciskās darbības veicējiem, fiziskajām personām, nevalstiskā sektora organizācijām un citām juridiskajām personām, kā arī publiskajām institūcijām);</w:t>
            </w:r>
          </w:p>
          <w:p w14:paraId="51842B81" w14:textId="77777777" w:rsidR="00FA795E" w:rsidRPr="00E50131" w:rsidRDefault="00FA795E" w:rsidP="009D0F3A">
            <w:pPr>
              <w:jc w:val="both"/>
              <w:rPr>
                <w:sz w:val="20"/>
                <w:szCs w:val="20"/>
              </w:rPr>
            </w:pPr>
            <w:r w:rsidRPr="00E50131">
              <w:rPr>
                <w:sz w:val="20"/>
                <w:szCs w:val="20"/>
              </w:rPr>
              <w:t xml:space="preserve">8.7. ietekmi uz atbilstības prasībām un ar tām saistītajām izmaksām (saimnieciskās darbības veicējiem, fiziskajām personām, nevalstiskā sektora organizācijām un citām </w:t>
            </w:r>
            <w:r w:rsidRPr="00E50131">
              <w:rPr>
                <w:sz w:val="20"/>
                <w:szCs w:val="20"/>
              </w:rPr>
              <w:lastRenderedPageBreak/>
              <w:t>juridiskajām personām, kā arī publiskajām institūcijām);</w:t>
            </w:r>
          </w:p>
          <w:p w14:paraId="5685DBA3" w14:textId="77777777" w:rsidR="00FA795E" w:rsidRPr="00E50131" w:rsidRDefault="00FA795E" w:rsidP="009D0F3A">
            <w:pPr>
              <w:jc w:val="both"/>
              <w:rPr>
                <w:sz w:val="20"/>
                <w:szCs w:val="20"/>
              </w:rPr>
            </w:pPr>
            <w:r w:rsidRPr="00E50131">
              <w:rPr>
                <w:sz w:val="20"/>
                <w:szCs w:val="20"/>
              </w:rPr>
              <w:t>8.8. sociālo ietekmi, tai skaitā vērtējot ietekmi uz sociālās atstumtības riskam pakļauto iedzīvotāju grupām;</w:t>
            </w:r>
          </w:p>
          <w:p w14:paraId="6847EC01" w14:textId="77777777" w:rsidR="00FA795E" w:rsidRPr="00E50131" w:rsidRDefault="00FA795E" w:rsidP="009D0F3A">
            <w:pPr>
              <w:jc w:val="both"/>
              <w:rPr>
                <w:sz w:val="20"/>
                <w:szCs w:val="20"/>
              </w:rPr>
            </w:pPr>
            <w:r w:rsidRPr="00E50131">
              <w:rPr>
                <w:sz w:val="20"/>
                <w:szCs w:val="20"/>
              </w:rPr>
              <w:t>8.9. ietekmi uz dzimumu līdztiesību;</w:t>
            </w:r>
          </w:p>
          <w:p w14:paraId="2A35E2DE" w14:textId="77777777" w:rsidR="00FA795E" w:rsidRPr="00E50131" w:rsidRDefault="00FA795E" w:rsidP="009D0F3A">
            <w:pPr>
              <w:jc w:val="both"/>
              <w:rPr>
                <w:sz w:val="20"/>
                <w:szCs w:val="20"/>
              </w:rPr>
            </w:pPr>
            <w:r w:rsidRPr="00E50131">
              <w:rPr>
                <w:sz w:val="20"/>
                <w:szCs w:val="20"/>
              </w:rPr>
              <w:t>8.10. ietekmi uz veselību, tai skaitā uz cilvēku vienlīdzīgām tiesībām un iespējām, jaunām tiesībām un pienākumiem veselības jomā;</w:t>
            </w:r>
          </w:p>
          <w:p w14:paraId="704D25D4" w14:textId="77777777" w:rsidR="00FA795E" w:rsidRPr="00E50131" w:rsidRDefault="00FA795E" w:rsidP="009D0F3A">
            <w:pPr>
              <w:jc w:val="both"/>
              <w:rPr>
                <w:sz w:val="20"/>
                <w:szCs w:val="20"/>
              </w:rPr>
            </w:pPr>
            <w:r w:rsidRPr="00E50131">
              <w:rPr>
                <w:sz w:val="20"/>
                <w:szCs w:val="20"/>
              </w:rPr>
              <w:t xml:space="preserve">8.11. ietekmi uz vidi, tai skaitā </w:t>
            </w:r>
            <w:proofErr w:type="spellStart"/>
            <w:r w:rsidRPr="00E50131">
              <w:rPr>
                <w:sz w:val="20"/>
                <w:szCs w:val="20"/>
              </w:rPr>
              <w:t>klimatneitralitāti</w:t>
            </w:r>
            <w:proofErr w:type="spellEnd"/>
            <w:r w:rsidRPr="00E50131">
              <w:rPr>
                <w:sz w:val="20"/>
                <w:szCs w:val="20"/>
              </w:rPr>
              <w:t>;</w:t>
            </w:r>
          </w:p>
          <w:p w14:paraId="5AB12548" w14:textId="77777777" w:rsidR="00FA795E" w:rsidRPr="00E50131" w:rsidRDefault="00FA795E" w:rsidP="009D0F3A">
            <w:pPr>
              <w:jc w:val="both"/>
              <w:rPr>
                <w:sz w:val="20"/>
                <w:szCs w:val="20"/>
              </w:rPr>
            </w:pPr>
            <w:r w:rsidRPr="00E50131">
              <w:rPr>
                <w:sz w:val="20"/>
                <w:szCs w:val="20"/>
              </w:rPr>
              <w:t>8.12. ietekmi uz diasporu;</w:t>
            </w:r>
          </w:p>
          <w:p w14:paraId="58F03151" w14:textId="77777777" w:rsidR="00FA795E" w:rsidRPr="00E50131" w:rsidRDefault="00FA795E" w:rsidP="009D0F3A">
            <w:pPr>
              <w:jc w:val="both"/>
              <w:rPr>
                <w:sz w:val="20"/>
                <w:szCs w:val="20"/>
              </w:rPr>
            </w:pPr>
            <w:r w:rsidRPr="00E50131">
              <w:rPr>
                <w:sz w:val="20"/>
                <w:szCs w:val="20"/>
              </w:rPr>
              <w:t>8.13. ietekmi uz profesiju reglamentāciju, vērtējot samērīgumu saskaņā ar šo noteikumu pielikumu;</w:t>
            </w:r>
          </w:p>
          <w:p w14:paraId="11A0DB6D" w14:textId="77777777" w:rsidR="00FA795E" w:rsidRPr="00E50131" w:rsidRDefault="00FA795E" w:rsidP="009D0F3A">
            <w:pPr>
              <w:jc w:val="both"/>
              <w:rPr>
                <w:sz w:val="20"/>
                <w:szCs w:val="20"/>
              </w:rPr>
            </w:pPr>
            <w:r w:rsidRPr="00E50131">
              <w:rPr>
                <w:sz w:val="20"/>
                <w:szCs w:val="20"/>
              </w:rPr>
              <w:t>8.14. ietekmi uz valsts un pašvaldību informācijas un komunikācijas tehnoloģiju sistēmām un ar tām saistīto finansējumu, kas papildus nepieciešams izmaiņu nodrošināšanai informācijas un komunikācijas tehnoloģiju sistēmās;</w:t>
            </w:r>
          </w:p>
          <w:p w14:paraId="630EA6C2" w14:textId="77777777" w:rsidR="00FA795E" w:rsidRPr="00E50131" w:rsidRDefault="00FA795E" w:rsidP="009D0F3A">
            <w:pPr>
              <w:jc w:val="both"/>
              <w:rPr>
                <w:sz w:val="20"/>
                <w:szCs w:val="20"/>
              </w:rPr>
            </w:pPr>
            <w:r w:rsidRPr="00E50131">
              <w:rPr>
                <w:sz w:val="20"/>
                <w:szCs w:val="20"/>
              </w:rPr>
              <w:t>8.15. ietekmi uz teritoriju attīstību;</w:t>
            </w:r>
          </w:p>
          <w:p w14:paraId="4420493A" w14:textId="77777777" w:rsidR="00FA795E" w:rsidRPr="00E50131" w:rsidRDefault="00FA795E" w:rsidP="009D0F3A">
            <w:pPr>
              <w:jc w:val="both"/>
              <w:rPr>
                <w:sz w:val="20"/>
                <w:szCs w:val="20"/>
              </w:rPr>
            </w:pPr>
            <w:r w:rsidRPr="00E50131">
              <w:rPr>
                <w:sz w:val="20"/>
                <w:szCs w:val="20"/>
              </w:rPr>
              <w:t xml:space="preserve">8.16. ietekmi uz publisko pakalpojumu attīstību, tai skaitā vērtējot </w:t>
            </w:r>
            <w:proofErr w:type="spellStart"/>
            <w:r w:rsidRPr="00E50131">
              <w:rPr>
                <w:sz w:val="20"/>
                <w:szCs w:val="20"/>
              </w:rPr>
              <w:t>digitalizācijas</w:t>
            </w:r>
            <w:proofErr w:type="spellEnd"/>
            <w:r w:rsidRPr="00E50131">
              <w:rPr>
                <w:sz w:val="20"/>
                <w:szCs w:val="20"/>
              </w:rPr>
              <w:t xml:space="preserve"> iespējas;</w:t>
            </w:r>
          </w:p>
          <w:p w14:paraId="25A60D5D" w14:textId="77777777" w:rsidR="00FA795E" w:rsidRPr="00E50131" w:rsidRDefault="00FA795E" w:rsidP="009D0F3A">
            <w:pPr>
              <w:jc w:val="both"/>
              <w:rPr>
                <w:sz w:val="20"/>
                <w:szCs w:val="20"/>
              </w:rPr>
            </w:pPr>
            <w:r w:rsidRPr="00E50131">
              <w:rPr>
                <w:sz w:val="20"/>
                <w:szCs w:val="20"/>
              </w:rPr>
              <w:t>8.17. ietekmi uz valsts budžetu un pašvaldību budžetiem;</w:t>
            </w:r>
          </w:p>
          <w:p w14:paraId="6E5B73B6" w14:textId="77777777" w:rsidR="00FA795E" w:rsidRPr="00E50131" w:rsidRDefault="00FA795E" w:rsidP="009D0F3A">
            <w:pPr>
              <w:jc w:val="both"/>
              <w:rPr>
                <w:sz w:val="20"/>
                <w:szCs w:val="20"/>
              </w:rPr>
            </w:pPr>
            <w:r w:rsidRPr="00E50131">
              <w:rPr>
                <w:sz w:val="20"/>
                <w:szCs w:val="20"/>
              </w:rPr>
              <w:t>8.18. ietekmi uz tiesību normu sistēmu un Latvijas Republikas starptautiskajām saistībām;</w:t>
            </w:r>
          </w:p>
          <w:p w14:paraId="4572FF88" w14:textId="77777777" w:rsidR="00FA795E" w:rsidRPr="00E50131" w:rsidRDefault="00FA795E" w:rsidP="009D0F3A">
            <w:pPr>
              <w:jc w:val="both"/>
              <w:rPr>
                <w:sz w:val="20"/>
                <w:szCs w:val="20"/>
              </w:rPr>
            </w:pPr>
            <w:r w:rsidRPr="00E50131">
              <w:rPr>
                <w:sz w:val="20"/>
                <w:szCs w:val="20"/>
              </w:rPr>
              <w:t>8.19. ietekmi uz cilvēktiesībām;</w:t>
            </w:r>
          </w:p>
          <w:p w14:paraId="67C1EC54" w14:textId="77777777" w:rsidR="00FA795E" w:rsidRPr="00E50131" w:rsidRDefault="00FA795E" w:rsidP="009D0F3A">
            <w:pPr>
              <w:jc w:val="both"/>
              <w:rPr>
                <w:sz w:val="20"/>
                <w:szCs w:val="20"/>
              </w:rPr>
            </w:pPr>
            <w:r w:rsidRPr="00E50131">
              <w:rPr>
                <w:sz w:val="20"/>
                <w:szCs w:val="20"/>
              </w:rPr>
              <w:t>8.20. ietekmi uz publiskajām institūcijām, to funkcijām un cilvēkresursiem;</w:t>
            </w:r>
          </w:p>
          <w:p w14:paraId="34083B88" w14:textId="4B0404DF" w:rsidR="00FA795E" w:rsidRPr="00E50131" w:rsidRDefault="00FA795E" w:rsidP="009D0F3A">
            <w:pPr>
              <w:jc w:val="both"/>
            </w:pPr>
            <w:r w:rsidRPr="00E50131">
              <w:rPr>
                <w:sz w:val="20"/>
                <w:szCs w:val="20"/>
              </w:rPr>
              <w:t>8.21. ietekmi uz Nacionālā attīstības plāna rādītājiem.</w:t>
            </w:r>
            <w:r w:rsidR="009D0F3A">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7FE88813" w14:textId="589587B4" w:rsidR="00FA795E" w:rsidRPr="00480E08" w:rsidRDefault="00FA795E" w:rsidP="00FA795E">
            <w:pPr>
              <w:tabs>
                <w:tab w:val="left" w:pos="1134"/>
              </w:tabs>
              <w:jc w:val="center"/>
              <w:rPr>
                <w:sz w:val="20"/>
                <w:szCs w:val="20"/>
              </w:rPr>
            </w:pPr>
            <w:r>
              <w:rPr>
                <w:sz w:val="20"/>
                <w:szCs w:val="20"/>
              </w:rPr>
              <w:lastRenderedPageBreak/>
              <w:t>Labklājības</w:t>
            </w:r>
            <w:r w:rsidRPr="00480E08">
              <w:rPr>
                <w:sz w:val="20"/>
                <w:szCs w:val="20"/>
              </w:rPr>
              <w:t xml:space="preserve"> ministrija</w:t>
            </w:r>
          </w:p>
          <w:p w14:paraId="16B94E4B" w14:textId="77777777" w:rsidR="00FA795E" w:rsidRPr="00480E08" w:rsidRDefault="00FA795E" w:rsidP="00FA795E">
            <w:pPr>
              <w:tabs>
                <w:tab w:val="left" w:pos="1134"/>
              </w:tabs>
              <w:jc w:val="center"/>
              <w:rPr>
                <w:sz w:val="20"/>
                <w:szCs w:val="20"/>
              </w:rPr>
            </w:pPr>
            <w:r w:rsidRPr="00480E08">
              <w:rPr>
                <w:sz w:val="20"/>
                <w:szCs w:val="20"/>
              </w:rPr>
              <w:t xml:space="preserve">(29.06. </w:t>
            </w:r>
            <w:r>
              <w:rPr>
                <w:sz w:val="20"/>
                <w:szCs w:val="20"/>
              </w:rPr>
              <w:t>iebild</w:t>
            </w:r>
            <w:r w:rsidRPr="00480E08">
              <w:rPr>
                <w:sz w:val="20"/>
                <w:szCs w:val="20"/>
              </w:rPr>
              <w:t>ums):</w:t>
            </w:r>
          </w:p>
          <w:p w14:paraId="3AE0A9B9" w14:textId="7B83F3F5" w:rsidR="00FA795E" w:rsidRPr="00ED0B5D" w:rsidRDefault="00FA795E" w:rsidP="00FA795E">
            <w:pPr>
              <w:pStyle w:val="NormalWeb"/>
              <w:spacing w:before="0" w:beforeAutospacing="0" w:after="0" w:afterAutospacing="0"/>
              <w:jc w:val="both"/>
              <w:rPr>
                <w:sz w:val="20"/>
                <w:szCs w:val="20"/>
              </w:rPr>
            </w:pPr>
            <w:r w:rsidRPr="00B13F3A">
              <w:rPr>
                <w:rFonts w:eastAsia="Calibri"/>
                <w:sz w:val="20"/>
                <w:szCs w:val="20"/>
              </w:rPr>
              <w:t xml:space="preserve">Noteikumu projekta 8. punktā noteikts pienākums sākotnējās ietekmes izvērtēšanu veikt no dažādiem sociāliem aspektiem, kas uzskaitīti attiecīgos apakšpunktos. Lūdzam papildināt noteikumu projektu ar vēl vienu apakšpunktu, kas paredz vērtēt ietekmi arī uz personu ar invaliditāti vienlīdzīgām iespējām un tiesībām. </w:t>
            </w:r>
            <w:r w:rsidRPr="00B13F3A">
              <w:rPr>
                <w:sz w:val="20"/>
                <w:szCs w:val="20"/>
              </w:rPr>
              <w:t xml:space="preserve">Pamatojums: invaliditātes politikas pamatprincipi izriet no ANO Konvencijas par personu ar invaliditāti tiesībām (turpmāk – ANO Konvencija) galvenajiem uzstādījumiem. Invaliditātes politikas īstenošana ir komplekss un horizontālā atbildībā īstenojams pasākumu kopums, lai maksimāli uzlabotu personu ar invaliditāti dzīves kvalitāti, vides un pakalpojumu </w:t>
            </w:r>
            <w:proofErr w:type="spellStart"/>
            <w:r w:rsidRPr="00B13F3A">
              <w:rPr>
                <w:sz w:val="20"/>
                <w:szCs w:val="20"/>
              </w:rPr>
              <w:t>piekļūstamību</w:t>
            </w:r>
            <w:proofErr w:type="spellEnd"/>
            <w:r w:rsidRPr="00B13F3A">
              <w:rPr>
                <w:sz w:val="20"/>
                <w:szCs w:val="20"/>
              </w:rPr>
              <w:t xml:space="preserve">, kā arī sniegtu atbalstu visās dzīves jomās (t.sk. veselība, izglītība, nodarbinātība, transports utt.). Attiecīgi ANO Konvencijā noteiktās tiesības un pamatprincipi ir īstenojami horizontāli, t.i., nozaru atbildīgās ministrijas un citas iesaistītās institūcijas katra ir atbildīga par ANO Konvencijā noteikto saistību pakāpenisku ieviešanu attiecīgajā jomā. Tādēļ, izstrādājot politikas plānošanas dokumentus un tiesību aktu projektus, nozaru ministrijas ir atbildīgas par to, lai tajos tiktu iekļauts personu ar invaliditāti vienlīdzīgu iespēju princips, tādējādi nodrošinot personu ar invaliditāti tiesību īstenošanu. Prasība tiesību aktu un attīstības plānošanas dokumentu sākotnējās ietekmes </w:t>
            </w:r>
            <w:proofErr w:type="spellStart"/>
            <w:r w:rsidRPr="00B13F3A">
              <w:rPr>
                <w:sz w:val="20"/>
                <w:szCs w:val="20"/>
              </w:rPr>
              <w:t>izvērtējumā</w:t>
            </w:r>
            <w:proofErr w:type="spellEnd"/>
            <w:r w:rsidRPr="00B13F3A">
              <w:rPr>
                <w:sz w:val="20"/>
                <w:szCs w:val="20"/>
              </w:rPr>
              <w:t xml:space="preserve"> norādīt arī ietekmi uz personām ar invaliditāti veicinās vienlīdzīgu iespēju </w:t>
            </w:r>
            <w:r w:rsidRPr="00B13F3A">
              <w:rPr>
                <w:sz w:val="20"/>
                <w:szCs w:val="20"/>
              </w:rPr>
              <w:lastRenderedPageBreak/>
              <w:t xml:space="preserve">un tiesību sekmējošu tiesību aktu un nozaru politiku veidošanu. </w:t>
            </w:r>
          </w:p>
        </w:tc>
        <w:tc>
          <w:tcPr>
            <w:tcW w:w="2551" w:type="dxa"/>
            <w:tcBorders>
              <w:top w:val="single" w:sz="4" w:space="0" w:color="auto"/>
              <w:left w:val="single" w:sz="4" w:space="0" w:color="auto"/>
              <w:bottom w:val="single" w:sz="4" w:space="0" w:color="auto"/>
              <w:right w:val="single" w:sz="4" w:space="0" w:color="auto"/>
            </w:tcBorders>
          </w:tcPr>
          <w:p w14:paraId="57DBE576" w14:textId="1BA95935" w:rsidR="00FA795E" w:rsidRPr="00ED0B5D" w:rsidRDefault="00FA795E" w:rsidP="00566ED4">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2F9A79AA" w14:textId="22AEFA9A" w:rsidR="009D0F3A" w:rsidRDefault="00FA795E" w:rsidP="00FA795E">
            <w:pPr>
              <w:jc w:val="both"/>
              <w:rPr>
                <w:sz w:val="20"/>
                <w:szCs w:val="20"/>
              </w:rPr>
            </w:pPr>
            <w:r w:rsidRPr="006244E4">
              <w:rPr>
                <w:sz w:val="20"/>
                <w:szCs w:val="20"/>
              </w:rPr>
              <w:t xml:space="preserve">Noteikumu projekts papildināts ar </w:t>
            </w:r>
            <w:r w:rsidR="00CB1AAB">
              <w:rPr>
                <w:sz w:val="20"/>
                <w:szCs w:val="20"/>
              </w:rPr>
              <w:t>9</w:t>
            </w:r>
            <w:r w:rsidRPr="006244E4">
              <w:rPr>
                <w:sz w:val="20"/>
                <w:szCs w:val="20"/>
              </w:rPr>
              <w:t>.2</w:t>
            </w:r>
            <w:r w:rsidR="00BB0B65">
              <w:rPr>
                <w:sz w:val="20"/>
                <w:szCs w:val="20"/>
              </w:rPr>
              <w:t>1</w:t>
            </w:r>
            <w:r w:rsidRPr="006244E4">
              <w:rPr>
                <w:sz w:val="20"/>
                <w:szCs w:val="20"/>
              </w:rPr>
              <w:t xml:space="preserve">. apakšpunktu šādā redakcijā: </w:t>
            </w:r>
          </w:p>
          <w:p w14:paraId="494A9C4E" w14:textId="3F47E3D0" w:rsidR="00FA795E" w:rsidRPr="006244E4" w:rsidRDefault="00FA795E" w:rsidP="00FA795E">
            <w:pPr>
              <w:jc w:val="both"/>
              <w:rPr>
                <w:sz w:val="20"/>
                <w:szCs w:val="20"/>
                <w:u w:val="single"/>
              </w:rPr>
            </w:pPr>
            <w:r w:rsidRPr="006244E4">
              <w:rPr>
                <w:sz w:val="20"/>
                <w:szCs w:val="20"/>
              </w:rPr>
              <w:t>“</w:t>
            </w:r>
            <w:r w:rsidR="00CB1AAB">
              <w:rPr>
                <w:sz w:val="20"/>
                <w:szCs w:val="20"/>
                <w:u w:val="single"/>
              </w:rPr>
              <w:t>9</w:t>
            </w:r>
            <w:r w:rsidRPr="006244E4">
              <w:rPr>
                <w:sz w:val="20"/>
                <w:szCs w:val="20"/>
                <w:u w:val="single"/>
              </w:rPr>
              <w:t>.2</w:t>
            </w:r>
            <w:r w:rsidR="00BB0B65">
              <w:rPr>
                <w:sz w:val="20"/>
                <w:szCs w:val="20"/>
                <w:u w:val="single"/>
              </w:rPr>
              <w:t>1</w:t>
            </w:r>
            <w:r w:rsidRPr="006244E4">
              <w:rPr>
                <w:sz w:val="20"/>
                <w:szCs w:val="20"/>
                <w:u w:val="single"/>
              </w:rPr>
              <w:t xml:space="preserve">. ietekmi uz </w:t>
            </w:r>
            <w:r w:rsidRPr="006244E4">
              <w:rPr>
                <w:rFonts w:eastAsia="Calibri"/>
                <w:sz w:val="20"/>
                <w:szCs w:val="20"/>
                <w:u w:val="single"/>
              </w:rPr>
              <w:t>personu ar invaliditāti vienlīdzīgām iespējām un tiesībām”.</w:t>
            </w:r>
          </w:p>
          <w:p w14:paraId="5D92C9F0" w14:textId="77777777" w:rsidR="00FA795E" w:rsidRDefault="00FA795E" w:rsidP="00FA795E">
            <w:pPr>
              <w:jc w:val="both"/>
              <w:rPr>
                <w:sz w:val="20"/>
                <w:szCs w:val="20"/>
              </w:rPr>
            </w:pPr>
          </w:p>
          <w:p w14:paraId="59A2FB13" w14:textId="4B200028" w:rsidR="00FA795E" w:rsidRPr="00697E9F" w:rsidRDefault="00FA795E" w:rsidP="00FA795E">
            <w:pPr>
              <w:pStyle w:val="ListParagraph"/>
              <w:tabs>
                <w:tab w:val="left" w:pos="1134"/>
              </w:tabs>
              <w:spacing w:after="0" w:line="240" w:lineRule="auto"/>
              <w:ind w:left="0"/>
              <w:jc w:val="both"/>
              <w:outlineLvl w:val="0"/>
              <w:rPr>
                <w:rFonts w:ascii="Times New Roman" w:eastAsiaTheme="minorHAnsi" w:hAnsi="Times New Roman"/>
                <w:sz w:val="20"/>
                <w:szCs w:val="20"/>
              </w:rPr>
            </w:pPr>
            <w:r w:rsidRPr="00697E9F">
              <w:rPr>
                <w:rFonts w:ascii="Times New Roman" w:eastAsiaTheme="minorHAnsi" w:hAnsi="Times New Roman"/>
                <w:sz w:val="20"/>
                <w:szCs w:val="20"/>
              </w:rPr>
              <w:t>Anotācijas I sadaļas 2.punkta (pirmā rindkopa 3.lpp.) ir papildināta, precizēta un izteiktā šādā redakcijā: “</w:t>
            </w:r>
            <w:r w:rsidR="0096492E" w:rsidRPr="0096492E">
              <w:rPr>
                <w:rFonts w:ascii="Times New Roman" w:hAnsi="Times New Roman"/>
                <w:sz w:val="20"/>
                <w:szCs w:val="20"/>
                <w:lang w:eastAsia="lv-LV"/>
              </w:rPr>
              <w:t xml:space="preserve">ievērojot ministriju sniegtos priekšlikumus instrukcijas Nr. 19 pilnveidošanai, noteikumu projektā tiek iekļauts pienākums vērtēt tiesību akta projekta ietekmi uz šādiem aspektiem: dzimumu līdztiesību, profesiju reglamentāciju, </w:t>
            </w:r>
            <w:r w:rsidR="0096492E" w:rsidRPr="0096492E">
              <w:rPr>
                <w:rFonts w:ascii="Times New Roman" w:hAnsi="Times New Roman"/>
                <w:sz w:val="20"/>
                <w:szCs w:val="20"/>
                <w:u w:val="single"/>
                <w:lang w:eastAsia="lv-LV"/>
              </w:rPr>
              <w:t>informācijas sabiedrības politikas īstenošanu</w:t>
            </w:r>
            <w:r w:rsidR="0096492E" w:rsidRPr="0096492E">
              <w:rPr>
                <w:rFonts w:ascii="Times New Roman" w:hAnsi="Times New Roman"/>
                <w:sz w:val="20"/>
                <w:szCs w:val="20"/>
                <w:lang w:eastAsia="lv-LV"/>
              </w:rPr>
              <w:t xml:space="preserve">, diasporu,  </w:t>
            </w:r>
            <w:proofErr w:type="spellStart"/>
            <w:r w:rsidR="0096492E" w:rsidRPr="0096492E">
              <w:rPr>
                <w:rFonts w:ascii="Times New Roman" w:hAnsi="Times New Roman"/>
                <w:sz w:val="20"/>
                <w:szCs w:val="20"/>
                <w:lang w:eastAsia="lv-LV"/>
              </w:rPr>
              <w:t>klimatneitralitāti</w:t>
            </w:r>
            <w:proofErr w:type="spellEnd"/>
            <w:r w:rsidR="0096492E" w:rsidRPr="0096492E">
              <w:rPr>
                <w:rFonts w:ascii="Times New Roman" w:hAnsi="Times New Roman"/>
                <w:sz w:val="20"/>
                <w:szCs w:val="20"/>
                <w:lang w:eastAsia="lv-LV"/>
              </w:rPr>
              <w:t>, datu aizsardzību un personu ar invaliditāti vienlīdzīgām iespējām un tiesībām</w:t>
            </w:r>
            <w:r w:rsidR="0096492E" w:rsidRPr="0096492E">
              <w:rPr>
                <w:rFonts w:ascii="Times New Roman" w:hAnsi="Times New Roman"/>
                <w:bCs/>
                <w:sz w:val="20"/>
                <w:szCs w:val="20"/>
                <w:u w:val="single"/>
                <w:lang w:eastAsia="lv-LV"/>
              </w:rPr>
              <w:t xml:space="preserve"> </w:t>
            </w:r>
            <w:r w:rsidR="0096492E" w:rsidRPr="0096492E">
              <w:rPr>
                <w:rFonts w:ascii="Times New Roman" w:hAnsi="Times New Roman"/>
                <w:sz w:val="20"/>
                <w:szCs w:val="20"/>
                <w:lang w:eastAsia="lv-LV"/>
              </w:rPr>
              <w:t>(noteikumu projekta 9.9., 9.11., 9.12., 9.13., 9.14., 9.21., 9.24. apakšpunkts</w:t>
            </w:r>
            <w:r w:rsidRPr="00697E9F">
              <w:rPr>
                <w:rFonts w:ascii="Times New Roman" w:hAnsi="Times New Roman"/>
                <w:sz w:val="20"/>
                <w:szCs w:val="20"/>
                <w:lang w:eastAsia="lv-LV"/>
              </w:rPr>
              <w:t>).”</w:t>
            </w:r>
          </w:p>
          <w:p w14:paraId="6359E8FB" w14:textId="46647F5E" w:rsidR="00FA795E" w:rsidRDefault="00FA795E" w:rsidP="00FA795E">
            <w:pPr>
              <w:jc w:val="both"/>
              <w:rPr>
                <w:sz w:val="20"/>
                <w:szCs w:val="20"/>
              </w:rPr>
            </w:pPr>
          </w:p>
          <w:p w14:paraId="3C2B5AD8" w14:textId="46647F5E" w:rsidR="003932A4" w:rsidRDefault="00FA795E" w:rsidP="00FA795E">
            <w:pPr>
              <w:jc w:val="both"/>
              <w:rPr>
                <w:sz w:val="20"/>
                <w:szCs w:val="20"/>
              </w:rPr>
            </w:pPr>
            <w:r>
              <w:rPr>
                <w:sz w:val="20"/>
                <w:szCs w:val="20"/>
              </w:rPr>
              <w:t xml:space="preserve">Anotācijas I sadaļas 2.punkts papildināts un izteikts šādā redakcijā: </w:t>
            </w:r>
          </w:p>
          <w:p w14:paraId="29FED61B" w14:textId="6648D553" w:rsidR="00FA795E" w:rsidRPr="00D12799" w:rsidRDefault="00FA795E" w:rsidP="00FA795E">
            <w:pPr>
              <w:jc w:val="both"/>
            </w:pPr>
            <w:r>
              <w:rPr>
                <w:sz w:val="20"/>
                <w:szCs w:val="20"/>
              </w:rPr>
              <w:t>“</w:t>
            </w:r>
            <w:r w:rsidRPr="0001319E">
              <w:rPr>
                <w:sz w:val="20"/>
                <w:szCs w:val="20"/>
              </w:rPr>
              <w:t xml:space="preserve">Pienākums vērtēt tiesību aktu projektus uz </w:t>
            </w:r>
            <w:r w:rsidRPr="0001319E">
              <w:rPr>
                <w:rFonts w:eastAsia="Calibri"/>
                <w:sz w:val="20"/>
                <w:szCs w:val="20"/>
              </w:rPr>
              <w:t xml:space="preserve">personu ar invaliditāti vienlīdzīgām iespējām </w:t>
            </w:r>
            <w:r w:rsidRPr="0001319E">
              <w:rPr>
                <w:sz w:val="20"/>
                <w:szCs w:val="20"/>
              </w:rPr>
              <w:t>izriet no ANO Konvencijas par personu ar invaliditāti tiesībām galvenajiem uzstādījumiem</w:t>
            </w:r>
            <w:r>
              <w:rPr>
                <w:sz w:val="20"/>
                <w:szCs w:val="20"/>
              </w:rPr>
              <w:t xml:space="preserve"> un Latvijas invaliditātes pamatprincipiem</w:t>
            </w:r>
            <w:r w:rsidRPr="0001319E">
              <w:rPr>
                <w:sz w:val="20"/>
                <w:szCs w:val="20"/>
              </w:rPr>
              <w:t xml:space="preserve">. Invaliditātes politikas īstenošana ir komplekss un horizontālā atbildībā īstenojams pasākumu kopums, lai maksimāli uzlabotu personu ar invaliditāti dzīves kvalitāti, vides un pakalpojumu </w:t>
            </w:r>
            <w:proofErr w:type="spellStart"/>
            <w:r w:rsidRPr="0001319E">
              <w:rPr>
                <w:sz w:val="20"/>
                <w:szCs w:val="20"/>
              </w:rPr>
              <w:t>piekļūstamību</w:t>
            </w:r>
            <w:proofErr w:type="spellEnd"/>
            <w:r w:rsidRPr="0001319E">
              <w:rPr>
                <w:sz w:val="20"/>
                <w:szCs w:val="20"/>
              </w:rPr>
              <w:t xml:space="preserve">, kā arī sniegtu atbalstu visās dzīves jomās (t.sk. veselība, </w:t>
            </w:r>
            <w:r w:rsidRPr="0001319E">
              <w:rPr>
                <w:sz w:val="20"/>
                <w:szCs w:val="20"/>
              </w:rPr>
              <w:lastRenderedPageBreak/>
              <w:t xml:space="preserve">izglītība, nodarbinātība, transports utt.). Attiecīgi ANO Konvencijā noteiktās tiesības un pamatprincipi ir īstenojami horizontāli, t.i., nozaru atbildīgās ministrijas un citas iesaistītās institūcijas katra ir atbildīga par ANO Konvencijā noteikto saistību pakāpenisku ieviešanu attiecīgajā jomā. Tādēļ, izstrādājot politikas plānošanas dokumentus un tiesību aktu projektus, nozaru ministrijas ir atbildīgas par to, lai tajos tiktu iekļauts personu ar invaliditāti vienlīdzīgu iespēju princips, tādējādi nodrošinot personu ar invaliditāti tiesību īstenošanu. Prasība tiesību aktu un attīstības plānošanas dokumentu sākotnējās ietekmes </w:t>
            </w:r>
            <w:proofErr w:type="spellStart"/>
            <w:r w:rsidRPr="0001319E">
              <w:rPr>
                <w:sz w:val="20"/>
                <w:szCs w:val="20"/>
              </w:rPr>
              <w:t>izvērtējumā</w:t>
            </w:r>
            <w:proofErr w:type="spellEnd"/>
            <w:r w:rsidRPr="0001319E">
              <w:rPr>
                <w:sz w:val="20"/>
                <w:szCs w:val="20"/>
              </w:rPr>
              <w:t xml:space="preserve"> norādīt arī ietekmi uz personām ar invaliditāti veicinās vienlīdzīgu iespēju un tiesību sekmējošu tiesību aktu un nozaru politiku veidošanu.</w:t>
            </w:r>
            <w:r w:rsidRPr="00D12799">
              <w:rPr>
                <w:sz w:val="20"/>
                <w:szCs w:val="20"/>
              </w:rPr>
              <w:t>”</w:t>
            </w:r>
            <w:r w:rsidR="003932A4">
              <w:rPr>
                <w:sz w:val="20"/>
                <w:szCs w:val="20"/>
              </w:rPr>
              <w:t>.</w:t>
            </w:r>
          </w:p>
        </w:tc>
      </w:tr>
      <w:tr w:rsidR="0029438A" w:rsidRPr="00ED0B5D" w14:paraId="5D6CF733" w14:textId="77777777" w:rsidTr="00FD7A6D">
        <w:tc>
          <w:tcPr>
            <w:tcW w:w="701" w:type="dxa"/>
            <w:tcBorders>
              <w:top w:val="single" w:sz="4" w:space="0" w:color="auto"/>
              <w:left w:val="single" w:sz="4" w:space="0" w:color="auto"/>
              <w:bottom w:val="single" w:sz="4" w:space="0" w:color="auto"/>
              <w:right w:val="single" w:sz="4" w:space="0" w:color="auto"/>
            </w:tcBorders>
          </w:tcPr>
          <w:p w14:paraId="1779281C" w14:textId="77777777" w:rsidR="0029438A" w:rsidRPr="00ED0B5D" w:rsidRDefault="0029438A"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0910E78" w14:textId="77777777" w:rsidR="0029438A" w:rsidRPr="00AF7E90" w:rsidRDefault="0029438A" w:rsidP="0029438A">
            <w:pPr>
              <w:pStyle w:val="naisc"/>
              <w:spacing w:before="0" w:after="0"/>
              <w:jc w:val="both"/>
              <w:rPr>
                <w:sz w:val="20"/>
                <w:szCs w:val="20"/>
              </w:rPr>
            </w:pPr>
            <w:r w:rsidRPr="00AF7E90">
              <w:rPr>
                <w:sz w:val="20"/>
                <w:szCs w:val="20"/>
              </w:rPr>
              <w:t>Noteikumu projekta 1. un 21.punkts:</w:t>
            </w:r>
          </w:p>
          <w:p w14:paraId="77E4E403" w14:textId="77777777" w:rsidR="0029438A" w:rsidRPr="00AF7E90" w:rsidRDefault="0029438A" w:rsidP="0029438A">
            <w:pPr>
              <w:pStyle w:val="naisc"/>
              <w:spacing w:before="0" w:after="0"/>
              <w:jc w:val="both"/>
              <w:rPr>
                <w:sz w:val="20"/>
                <w:szCs w:val="20"/>
              </w:rPr>
            </w:pPr>
            <w:r w:rsidRPr="00AF7E90">
              <w:rPr>
                <w:sz w:val="20"/>
                <w:szCs w:val="20"/>
              </w:rPr>
              <w:t xml:space="preserve">“1. Noteikumi nosaka kārtību, kādā veic tiesību akta projekta (turpmāk – projekts) sākotnējās ietekmes izvērtēšanu (ex-ante), </w:t>
            </w:r>
            <w:r w:rsidRPr="00AF7E90">
              <w:rPr>
                <w:sz w:val="20"/>
                <w:szCs w:val="20"/>
              </w:rPr>
              <w:lastRenderedPageBreak/>
              <w:t>tai skaitā projekta izvērtēšanā iesaistīto ministriju, Valsts kancelejas un Ministru prezidenta padotībā esošās valsts pārvaldes iestādes (turpmāk – ministrija) kompetenci, kā arī kārtību, kādā sagatavo sākotnējās ietekmes novērtējuma ziņojumu (turpmāk – anotācija) un tās objektus (anotācijas sadaļas).</w:t>
            </w:r>
          </w:p>
          <w:p w14:paraId="1E0478D0" w14:textId="230C3FCD" w:rsidR="0029438A" w:rsidRDefault="0029438A" w:rsidP="0029438A">
            <w:pPr>
              <w:jc w:val="both"/>
              <w:rPr>
                <w:sz w:val="20"/>
                <w:szCs w:val="20"/>
              </w:rPr>
            </w:pPr>
            <w:r w:rsidRPr="00AF7E90">
              <w:rPr>
                <w:sz w:val="20"/>
                <w:szCs w:val="20"/>
              </w:rPr>
              <w:t>21. Valsts kanceleja publisko vadlīnijas ietekmes izvērtēšanai un anotācijas sagatavošanai.”.</w:t>
            </w:r>
          </w:p>
        </w:tc>
        <w:tc>
          <w:tcPr>
            <w:tcW w:w="4536" w:type="dxa"/>
            <w:tcBorders>
              <w:top w:val="single" w:sz="4" w:space="0" w:color="auto"/>
              <w:left w:val="single" w:sz="4" w:space="0" w:color="auto"/>
              <w:bottom w:val="single" w:sz="4" w:space="0" w:color="auto"/>
              <w:right w:val="single" w:sz="4" w:space="0" w:color="auto"/>
            </w:tcBorders>
          </w:tcPr>
          <w:p w14:paraId="2FD20C77" w14:textId="77777777" w:rsidR="0029438A" w:rsidRPr="00AF7E90" w:rsidRDefault="0029438A" w:rsidP="0029438A">
            <w:pPr>
              <w:tabs>
                <w:tab w:val="left" w:pos="1134"/>
              </w:tabs>
              <w:jc w:val="center"/>
              <w:rPr>
                <w:sz w:val="20"/>
                <w:szCs w:val="20"/>
              </w:rPr>
            </w:pPr>
            <w:r w:rsidRPr="00AF7E90">
              <w:rPr>
                <w:sz w:val="20"/>
                <w:szCs w:val="20"/>
              </w:rPr>
              <w:lastRenderedPageBreak/>
              <w:t>Finanšu ministrija</w:t>
            </w:r>
          </w:p>
          <w:p w14:paraId="2834F9EA" w14:textId="77777777" w:rsidR="0029438A" w:rsidRPr="00AF7E90" w:rsidRDefault="0029438A" w:rsidP="0029438A">
            <w:pPr>
              <w:tabs>
                <w:tab w:val="left" w:pos="1134"/>
              </w:tabs>
              <w:jc w:val="center"/>
              <w:rPr>
                <w:sz w:val="20"/>
                <w:szCs w:val="20"/>
              </w:rPr>
            </w:pPr>
            <w:r w:rsidRPr="00AF7E90">
              <w:rPr>
                <w:sz w:val="20"/>
                <w:szCs w:val="20"/>
              </w:rPr>
              <w:t>(29.06. iebildums):</w:t>
            </w:r>
          </w:p>
          <w:p w14:paraId="13644F37" w14:textId="77777777" w:rsidR="0029438A" w:rsidRPr="00AF7E90" w:rsidRDefault="0029438A" w:rsidP="0029438A">
            <w:pPr>
              <w:jc w:val="both"/>
              <w:rPr>
                <w:sz w:val="20"/>
                <w:szCs w:val="20"/>
              </w:rPr>
            </w:pPr>
            <w:r w:rsidRPr="00AF7E90">
              <w:rPr>
                <w:sz w:val="20"/>
                <w:szCs w:val="20"/>
              </w:rPr>
              <w:t xml:space="preserve">Attīstības plānošanas sistēmas likuma 11.panta sestajā daļā noteikts, ka Ministru kabinets nosaka attīstības </w:t>
            </w:r>
            <w:r w:rsidRPr="00AF7E90">
              <w:rPr>
                <w:sz w:val="20"/>
                <w:szCs w:val="20"/>
              </w:rPr>
              <w:lastRenderedPageBreak/>
              <w:t>plānošanas dokumentu un tiesību aktu iespējamās ietekmes izvērtēšanas (izņemot stratēģisko ietekmes uz vidi novērtējumu) kārtību, ciktāl likumā nav noteikts citādi. Noteikumu projekta pilnvarojums paredz, ka Ministru kabinets izdod tiesību aktu iespējamās ietekmes izvērtēšanas kārtību. Atbilstoši noteikumu projekta 1.punktam noteikumi paredz, tai skaitā, arī kārtību, kādā sagatavo sākotnējās ietekmes novērtējuma ziņojumu un tās objektus (anotācijas sadaļas). Noteikumu projekta 23.punkts paredz atzīt par spēku zaudējušu Ministru kabineta 2009. gada 15. decembra instrukciju Nr. 19 "Tiesību akta projekta sākotnējās ietekmes izvērtēšanas kārtība" (turpmāk – instrukcija Nr.19).</w:t>
            </w:r>
          </w:p>
          <w:p w14:paraId="0A3FB638" w14:textId="77777777" w:rsidR="0029438A" w:rsidRPr="00AF7E90" w:rsidRDefault="0029438A" w:rsidP="0029438A">
            <w:pPr>
              <w:jc w:val="both"/>
              <w:rPr>
                <w:sz w:val="20"/>
                <w:szCs w:val="20"/>
              </w:rPr>
            </w:pPr>
            <w:r w:rsidRPr="00AF7E90">
              <w:rPr>
                <w:sz w:val="20"/>
                <w:szCs w:val="20"/>
              </w:rPr>
              <w:t>Līdz šim, kārtība, kādā jāaizpilda tiesību akta projekta anotācija, ir noteikta  instrukcijā Nr.19, kas nosaka anotācijas sadaļu punktos norādāmo informāciju. Līdz ar to anotācijas sagatavotājam ir skaidri un nepārprotami noteikts informācijas apjoms, kas jāietver anotācijā.</w:t>
            </w:r>
          </w:p>
          <w:p w14:paraId="493E2F86" w14:textId="77777777" w:rsidR="0029438A" w:rsidRPr="00AF7E90" w:rsidRDefault="0029438A" w:rsidP="0029438A">
            <w:pPr>
              <w:jc w:val="both"/>
              <w:rPr>
                <w:sz w:val="20"/>
                <w:szCs w:val="20"/>
              </w:rPr>
            </w:pPr>
            <w:r w:rsidRPr="00AF7E90">
              <w:rPr>
                <w:sz w:val="20"/>
                <w:szCs w:val="20"/>
              </w:rPr>
              <w:t>Izvērtējot noteikumu projekta saturu, secināms, ka noteikumu projektā nav ietverta kārtība anotācijas aizpildīšanai. Noteikumu projekta III nodaļā ir ietverti atsevišķi noteikumi anotācijas aizpildīšanai, kas anotācijas aizpildītājam nenosaka skaidru un nepārprotamu kārtību anotācijas satura aizpildīšanai, kā tas ir šobrīd noteikts instrukcijā Nr.19 un kā to paredz noteikumu projekta 1.punktā ietvertais pilnvarojums par anotācijas sadaļu aizpildīšanu. Savukārt noteikumu projekta 21.punktā paredzēts, ka Valsts kanceleja publisko vadlīnijas ietekmes izvērtēšanai un anotācijas sagatavošanai.</w:t>
            </w:r>
          </w:p>
          <w:p w14:paraId="2C9B97B5" w14:textId="71B215D2" w:rsidR="0029438A" w:rsidRDefault="0029438A" w:rsidP="0029438A">
            <w:pPr>
              <w:tabs>
                <w:tab w:val="left" w:pos="1134"/>
              </w:tabs>
              <w:jc w:val="both"/>
              <w:rPr>
                <w:sz w:val="20"/>
                <w:szCs w:val="20"/>
              </w:rPr>
            </w:pPr>
            <w:r w:rsidRPr="00AF7E90">
              <w:rPr>
                <w:sz w:val="20"/>
                <w:szCs w:val="20"/>
              </w:rPr>
              <w:t xml:space="preserve">Atbilstoši Administratīvā procesa likuma 1.panta piektajai daļai ārējais normatīvais akts ir Satversme, likumi, Ministru kabineta noteikumi un pašvaldību saistošie noteikumi, kā arī starptautiskie līgumi un Eiropas Savienības pamatlīgumi un uz to pamata izdotie normatīvie akti un sestajai daļai iekšējais normatīvais akts ir tiesību akts, kuru publisko tiesību subjekts izdevis ar mērķi noteikt savas vai sev padotas </w:t>
            </w:r>
            <w:r w:rsidRPr="00AF7E90">
              <w:rPr>
                <w:sz w:val="20"/>
                <w:szCs w:val="20"/>
              </w:rPr>
              <w:lastRenderedPageBreak/>
              <w:t>institūcijas iekšējās darbības kārtību vai izskaidrot kāda ārējā normatīvā akta piemērošanas kārtību savā darbības jomā (instrukcija, ieteikumi, nolikums u.c.). Iekšējo normatīvo aktu veidi un tajos ietveramais saturs izriet no Valsts pārvaldes iekārtas likuma 73.panta pirmās daļas. Vadlīnijas nav definētas nevienā ārējā normatīvajā aktā.</w:t>
            </w:r>
            <w:r w:rsidRPr="00AF7E90">
              <w:rPr>
                <w:sz w:val="20"/>
                <w:szCs w:val="20"/>
              </w:rPr>
              <w:tab/>
              <w:t xml:space="preserve">Ņemot vēra minēto, lūdzam noteikumu projektu papildināt ar kārtību, kādā aizpilda tiesību akta projekta anotāciju, vai arī lūdzam papildināt noteikumu projekta 21.punktu skaidrāk definējot paredzēto vadlīniju saturu un apjomu. Vienlaikus vēršam uzmanību, ka vadlīnijām ir ieteikuma raksturs un tās nav obligāti piemērojamas, līdz ar to lūdzam izvērtēt nepieciešamību vadlīnijas aizstāt ar valsts pārvaldes iestādēm saistošu tiesību aktu.  </w:t>
            </w:r>
          </w:p>
        </w:tc>
        <w:tc>
          <w:tcPr>
            <w:tcW w:w="2551" w:type="dxa"/>
            <w:tcBorders>
              <w:top w:val="single" w:sz="4" w:space="0" w:color="auto"/>
              <w:left w:val="single" w:sz="4" w:space="0" w:color="auto"/>
              <w:bottom w:val="single" w:sz="4" w:space="0" w:color="auto"/>
              <w:right w:val="single" w:sz="4" w:space="0" w:color="auto"/>
            </w:tcBorders>
          </w:tcPr>
          <w:p w14:paraId="6986691F" w14:textId="77777777" w:rsidR="0029438A" w:rsidRPr="00AF7E90" w:rsidRDefault="0029438A" w:rsidP="0029438A">
            <w:pPr>
              <w:pStyle w:val="naisc"/>
              <w:spacing w:before="0" w:after="0"/>
              <w:rPr>
                <w:sz w:val="20"/>
                <w:szCs w:val="20"/>
              </w:rPr>
            </w:pPr>
            <w:r>
              <w:rPr>
                <w:sz w:val="20"/>
                <w:szCs w:val="20"/>
              </w:rPr>
              <w:lastRenderedPageBreak/>
              <w:t xml:space="preserve">Panākta vienošanās </w:t>
            </w:r>
            <w:r>
              <w:rPr>
                <w:bCs/>
                <w:sz w:val="20"/>
                <w:szCs w:val="20"/>
              </w:rPr>
              <w:t>06.08. saskaņošanas sanāksmē</w:t>
            </w:r>
          </w:p>
          <w:p w14:paraId="647BC85D" w14:textId="77777777" w:rsidR="0029438A" w:rsidRPr="00AF7E90" w:rsidRDefault="0029438A" w:rsidP="0029438A">
            <w:pPr>
              <w:pStyle w:val="naisc"/>
              <w:spacing w:before="0" w:after="0"/>
              <w:rPr>
                <w:sz w:val="20"/>
                <w:szCs w:val="20"/>
              </w:rPr>
            </w:pPr>
          </w:p>
          <w:p w14:paraId="7BC28C85" w14:textId="77777777" w:rsidR="0029438A" w:rsidRPr="00462613" w:rsidRDefault="0029438A" w:rsidP="0029438A">
            <w:pPr>
              <w:jc w:val="both"/>
              <w:rPr>
                <w:sz w:val="20"/>
                <w:szCs w:val="20"/>
              </w:rPr>
            </w:pPr>
            <w:r w:rsidRPr="00462613">
              <w:rPr>
                <w:sz w:val="20"/>
                <w:szCs w:val="20"/>
              </w:rPr>
              <w:lastRenderedPageBreak/>
              <w:t>Norādāms, ka noteikumu projekta 10. punkts paredz, ka anotāciju aizpilda tiesību aktu portālā, kur anotācijas formā sākotnējās ietekmes novērtēšanas ziņojuma sadaļas, formulas un  atsevišķie aspekti ir iestrādāti, tātad tiesību aktu projektu autoriem ir pienākums sekot piedāvātajam formātam, lai varētu veikt kvalitatīvu izvērtējumu.   </w:t>
            </w:r>
          </w:p>
          <w:p w14:paraId="7195CA5E" w14:textId="77777777" w:rsidR="0029438A" w:rsidRPr="00462613" w:rsidRDefault="0029438A" w:rsidP="0029438A">
            <w:pPr>
              <w:jc w:val="both"/>
              <w:rPr>
                <w:sz w:val="20"/>
                <w:szCs w:val="20"/>
              </w:rPr>
            </w:pPr>
            <w:r w:rsidRPr="00462613">
              <w:rPr>
                <w:sz w:val="20"/>
                <w:szCs w:val="20"/>
              </w:rPr>
              <w:t>Šāda pieeja – izvairīties no pārlieku detalizēta un tehniskā regulējuma normatīvajā aktā – mazinās </w:t>
            </w:r>
            <w:proofErr w:type="spellStart"/>
            <w:r w:rsidRPr="00462613">
              <w:rPr>
                <w:sz w:val="20"/>
                <w:szCs w:val="20"/>
              </w:rPr>
              <w:t>normatīvismu</w:t>
            </w:r>
            <w:proofErr w:type="spellEnd"/>
            <w:r w:rsidRPr="00462613">
              <w:rPr>
                <w:sz w:val="20"/>
                <w:szCs w:val="20"/>
              </w:rPr>
              <w:t xml:space="preserve"> un atvieglos iespējas pielāgot anotācijas saturu izmaiņām nākotnē. Turklāt </w:t>
            </w:r>
            <w:r w:rsidRPr="00CB1CE9">
              <w:rPr>
                <w:sz w:val="20"/>
                <w:szCs w:val="20"/>
                <w:u w:val="single"/>
              </w:rPr>
              <w:t>šāda detalizācijas pakāpe ir raksturīga instrukcijām, nevis Ministru kabineta noteikumiem</w:t>
            </w:r>
            <w:r w:rsidRPr="00462613">
              <w:rPr>
                <w:sz w:val="20"/>
                <w:szCs w:val="20"/>
              </w:rPr>
              <w:t>. </w:t>
            </w:r>
          </w:p>
          <w:p w14:paraId="6817D3EB" w14:textId="77777777" w:rsidR="0029438A" w:rsidRDefault="0029438A" w:rsidP="00566ED4">
            <w:pPr>
              <w:pStyle w:val="naisc"/>
              <w:spacing w:before="0" w:after="0"/>
              <w:rPr>
                <w:sz w:val="20"/>
                <w:szCs w:val="20"/>
              </w:rPr>
            </w:pPr>
          </w:p>
        </w:tc>
        <w:tc>
          <w:tcPr>
            <w:tcW w:w="4075" w:type="dxa"/>
            <w:tcBorders>
              <w:top w:val="single" w:sz="4" w:space="0" w:color="auto"/>
              <w:left w:val="single" w:sz="4" w:space="0" w:color="auto"/>
              <w:bottom w:val="single" w:sz="4" w:space="0" w:color="auto"/>
            </w:tcBorders>
          </w:tcPr>
          <w:p w14:paraId="35A48974" w14:textId="77777777" w:rsidR="0029438A" w:rsidRPr="00AF7E90" w:rsidRDefault="0029438A" w:rsidP="0029438A">
            <w:pPr>
              <w:jc w:val="both"/>
              <w:rPr>
                <w:sz w:val="20"/>
                <w:szCs w:val="20"/>
              </w:rPr>
            </w:pPr>
            <w:r w:rsidRPr="00AF7E90">
              <w:rPr>
                <w:sz w:val="20"/>
                <w:szCs w:val="20"/>
              </w:rPr>
              <w:lastRenderedPageBreak/>
              <w:t>Precizēts noteikumu projekta 1. un 2</w:t>
            </w:r>
            <w:r>
              <w:rPr>
                <w:sz w:val="20"/>
                <w:szCs w:val="20"/>
              </w:rPr>
              <w:t>2</w:t>
            </w:r>
            <w:r w:rsidRPr="00AF7E90">
              <w:rPr>
                <w:sz w:val="20"/>
                <w:szCs w:val="20"/>
              </w:rPr>
              <w:t>.punkts:</w:t>
            </w:r>
          </w:p>
          <w:p w14:paraId="043A0435" w14:textId="77777777" w:rsidR="0029438A" w:rsidRPr="00AF7E90" w:rsidRDefault="0029438A" w:rsidP="0029438A">
            <w:pPr>
              <w:jc w:val="both"/>
              <w:rPr>
                <w:sz w:val="20"/>
                <w:szCs w:val="20"/>
              </w:rPr>
            </w:pPr>
            <w:r w:rsidRPr="00AF7E90">
              <w:rPr>
                <w:sz w:val="20"/>
                <w:szCs w:val="20"/>
              </w:rPr>
              <w:t xml:space="preserve">“1. Noteikumi nosaka: </w:t>
            </w:r>
          </w:p>
          <w:p w14:paraId="40C0094B" w14:textId="77777777" w:rsidR="0029438A" w:rsidRPr="00AF7E90" w:rsidRDefault="0029438A" w:rsidP="0029438A">
            <w:pPr>
              <w:pStyle w:val="ListParagraph"/>
              <w:numPr>
                <w:ilvl w:val="1"/>
                <w:numId w:val="15"/>
              </w:numPr>
              <w:spacing w:after="0" w:line="240" w:lineRule="auto"/>
              <w:ind w:left="0" w:firstLine="0"/>
              <w:jc w:val="both"/>
              <w:rPr>
                <w:rFonts w:ascii="Times New Roman" w:hAnsi="Times New Roman"/>
                <w:sz w:val="20"/>
                <w:szCs w:val="20"/>
                <w:lang w:eastAsia="lv-LV"/>
              </w:rPr>
            </w:pPr>
            <w:r w:rsidRPr="00AF7E90">
              <w:rPr>
                <w:rFonts w:ascii="Times New Roman" w:hAnsi="Times New Roman"/>
                <w:sz w:val="20"/>
                <w:szCs w:val="20"/>
                <w:lang w:eastAsia="lv-LV"/>
              </w:rPr>
              <w:lastRenderedPageBreak/>
              <w:t xml:space="preserve">kārtību, kādā veic tiesību akta projekta (turpmāk – projekts) sākotnējās ietekmes izvērtēšanu (ex-ante); </w:t>
            </w:r>
          </w:p>
          <w:p w14:paraId="22316A40" w14:textId="77777777" w:rsidR="0029438A" w:rsidRPr="00AF7E90" w:rsidRDefault="0029438A" w:rsidP="0029438A">
            <w:pPr>
              <w:pStyle w:val="ListParagraph"/>
              <w:numPr>
                <w:ilvl w:val="1"/>
                <w:numId w:val="15"/>
              </w:numPr>
              <w:spacing w:after="0" w:line="240" w:lineRule="auto"/>
              <w:ind w:left="0" w:firstLine="0"/>
              <w:jc w:val="both"/>
              <w:rPr>
                <w:rFonts w:ascii="Times New Roman" w:hAnsi="Times New Roman"/>
                <w:sz w:val="20"/>
                <w:szCs w:val="20"/>
                <w:lang w:eastAsia="lv-LV"/>
              </w:rPr>
            </w:pPr>
            <w:r w:rsidRPr="00AF7E90">
              <w:rPr>
                <w:rFonts w:ascii="Times New Roman" w:hAnsi="Times New Roman"/>
                <w:sz w:val="20"/>
                <w:szCs w:val="20"/>
                <w:lang w:eastAsia="lv-LV"/>
              </w:rPr>
              <w:t>kārtību, kādā sagatavo sākotnējās ietekmes novērtējuma ziņojumu (turpmāk – anotācija);</w:t>
            </w:r>
          </w:p>
          <w:p w14:paraId="5CC5D138" w14:textId="77777777" w:rsidR="0029438A" w:rsidRPr="00AF7E90" w:rsidRDefault="0029438A" w:rsidP="0029438A">
            <w:pPr>
              <w:pStyle w:val="ListParagraph"/>
              <w:numPr>
                <w:ilvl w:val="1"/>
                <w:numId w:val="15"/>
              </w:numPr>
              <w:spacing w:after="0" w:line="240" w:lineRule="auto"/>
              <w:ind w:left="0" w:firstLine="0"/>
              <w:jc w:val="both"/>
              <w:rPr>
                <w:rFonts w:ascii="Times New Roman" w:hAnsi="Times New Roman"/>
                <w:sz w:val="20"/>
                <w:szCs w:val="20"/>
                <w:lang w:eastAsia="lv-LV"/>
              </w:rPr>
            </w:pPr>
            <w:r w:rsidRPr="00AF7E90">
              <w:rPr>
                <w:rFonts w:ascii="Times New Roman" w:hAnsi="Times New Roman"/>
                <w:sz w:val="20"/>
                <w:szCs w:val="20"/>
                <w:lang w:eastAsia="lv-LV"/>
              </w:rPr>
              <w:t xml:space="preserve">ietekmes </w:t>
            </w:r>
            <w:proofErr w:type="spellStart"/>
            <w:r w:rsidRPr="00AF7E90">
              <w:rPr>
                <w:rFonts w:ascii="Times New Roman" w:hAnsi="Times New Roman"/>
                <w:sz w:val="20"/>
                <w:szCs w:val="20"/>
                <w:lang w:eastAsia="lv-LV"/>
              </w:rPr>
              <w:t>izvērtējuma</w:t>
            </w:r>
            <w:proofErr w:type="spellEnd"/>
            <w:r w:rsidRPr="00AF7E90">
              <w:rPr>
                <w:rFonts w:ascii="Times New Roman" w:hAnsi="Times New Roman"/>
                <w:sz w:val="20"/>
                <w:szCs w:val="20"/>
                <w:lang w:eastAsia="lv-LV"/>
              </w:rPr>
              <w:t xml:space="preserve"> objektus (anotācijas sadaļas).</w:t>
            </w:r>
          </w:p>
          <w:p w14:paraId="5ED88035" w14:textId="77777777" w:rsidR="005A730E" w:rsidRDefault="0029438A" w:rsidP="0029438A">
            <w:pPr>
              <w:jc w:val="both"/>
              <w:rPr>
                <w:sz w:val="20"/>
                <w:szCs w:val="20"/>
                <w:u w:val="single"/>
              </w:rPr>
            </w:pPr>
            <w:r w:rsidRPr="00AF7E90">
              <w:rPr>
                <w:sz w:val="20"/>
                <w:szCs w:val="20"/>
              </w:rPr>
              <w:t>2</w:t>
            </w:r>
            <w:r>
              <w:rPr>
                <w:sz w:val="20"/>
                <w:szCs w:val="20"/>
              </w:rPr>
              <w:t>2</w:t>
            </w:r>
            <w:r w:rsidRPr="00AF7E90">
              <w:rPr>
                <w:sz w:val="20"/>
                <w:szCs w:val="20"/>
              </w:rPr>
              <w:t xml:space="preserve">. Valsts kanceleja </w:t>
            </w:r>
            <w:r w:rsidRPr="00AF7E90">
              <w:rPr>
                <w:sz w:val="20"/>
                <w:szCs w:val="20"/>
                <w:u w:val="single"/>
              </w:rPr>
              <w:t xml:space="preserve">tiesību aktu izstrādes ceļvedī </w:t>
            </w:r>
            <w:r w:rsidRPr="00AF7E90">
              <w:rPr>
                <w:sz w:val="20"/>
                <w:szCs w:val="20"/>
              </w:rPr>
              <w:t xml:space="preserve">publisko </w:t>
            </w:r>
            <w:r w:rsidRPr="00AF7E90">
              <w:rPr>
                <w:sz w:val="20"/>
                <w:szCs w:val="20"/>
                <w:u w:val="single"/>
              </w:rPr>
              <w:t>un aktualizē</w:t>
            </w:r>
            <w:r w:rsidRPr="00AF7E90">
              <w:rPr>
                <w:sz w:val="20"/>
                <w:szCs w:val="20"/>
              </w:rPr>
              <w:t xml:space="preserve"> vadlīnijas </w:t>
            </w:r>
            <w:r w:rsidRPr="00AF7E90">
              <w:rPr>
                <w:sz w:val="20"/>
                <w:szCs w:val="20"/>
                <w:u w:val="single"/>
              </w:rPr>
              <w:t xml:space="preserve">sākotnējās </w:t>
            </w:r>
            <w:r w:rsidRPr="00AF7E90">
              <w:rPr>
                <w:sz w:val="20"/>
                <w:szCs w:val="20"/>
              </w:rPr>
              <w:t xml:space="preserve">ietekmes izvērtēšanai un anotācijas sagatavošanai </w:t>
            </w:r>
            <w:r w:rsidRPr="00AF7E90">
              <w:rPr>
                <w:sz w:val="20"/>
                <w:szCs w:val="20"/>
                <w:u w:val="single"/>
              </w:rPr>
              <w:t>tiesību aktu portālā.</w:t>
            </w:r>
          </w:p>
          <w:p w14:paraId="2CD5A5C0" w14:textId="77777777" w:rsidR="005A730E" w:rsidRDefault="005A730E" w:rsidP="0029438A">
            <w:pPr>
              <w:jc w:val="both"/>
              <w:rPr>
                <w:sz w:val="20"/>
                <w:szCs w:val="20"/>
              </w:rPr>
            </w:pPr>
          </w:p>
          <w:p w14:paraId="2BF8457C" w14:textId="78AA002D" w:rsidR="0029438A" w:rsidRPr="00AF7E90" w:rsidRDefault="005A730E" w:rsidP="0029438A">
            <w:pPr>
              <w:jc w:val="both"/>
              <w:rPr>
                <w:sz w:val="20"/>
                <w:szCs w:val="20"/>
              </w:rPr>
            </w:pPr>
            <w:r w:rsidRPr="005A730E">
              <w:rPr>
                <w:sz w:val="20"/>
                <w:szCs w:val="20"/>
              </w:rPr>
              <w:t xml:space="preserve">22. Valsts kanceleja </w:t>
            </w:r>
            <w:r w:rsidRPr="005A730E">
              <w:rPr>
                <w:sz w:val="20"/>
                <w:szCs w:val="20"/>
                <w:u w:val="single"/>
              </w:rPr>
              <w:t>tiesību aktu izstrādes ceļvedī</w:t>
            </w:r>
            <w:r w:rsidRPr="005A730E">
              <w:rPr>
                <w:sz w:val="20"/>
                <w:szCs w:val="20"/>
              </w:rPr>
              <w:t xml:space="preserve"> publisko </w:t>
            </w:r>
            <w:r w:rsidRPr="005A730E">
              <w:rPr>
                <w:sz w:val="20"/>
                <w:szCs w:val="20"/>
                <w:u w:val="single"/>
              </w:rPr>
              <w:t>un aktualizē</w:t>
            </w:r>
            <w:r w:rsidRPr="005A730E">
              <w:rPr>
                <w:sz w:val="20"/>
                <w:szCs w:val="20"/>
              </w:rPr>
              <w:t xml:space="preserve"> vadlīnijas </w:t>
            </w:r>
            <w:r w:rsidRPr="005A730E">
              <w:rPr>
                <w:sz w:val="20"/>
                <w:szCs w:val="20"/>
                <w:u w:val="single"/>
              </w:rPr>
              <w:t xml:space="preserve">sākotnējās </w:t>
            </w:r>
            <w:r w:rsidRPr="005A730E">
              <w:rPr>
                <w:sz w:val="20"/>
                <w:szCs w:val="20"/>
              </w:rPr>
              <w:t xml:space="preserve">ietekmes izvērtēšanai un anotācijas sagatavošanai </w:t>
            </w:r>
            <w:r w:rsidRPr="005A730E">
              <w:rPr>
                <w:sz w:val="20"/>
                <w:szCs w:val="20"/>
                <w:u w:val="single"/>
              </w:rPr>
              <w:t>tiesību aktu portālā.</w:t>
            </w:r>
            <w:r w:rsidR="0029438A" w:rsidRPr="00AF7E90">
              <w:rPr>
                <w:sz w:val="20"/>
                <w:szCs w:val="20"/>
              </w:rPr>
              <w:t>”.</w:t>
            </w:r>
          </w:p>
          <w:p w14:paraId="6E8E6E5A" w14:textId="77777777" w:rsidR="0029438A" w:rsidRPr="00AF7E90" w:rsidRDefault="0029438A" w:rsidP="0029438A">
            <w:pPr>
              <w:jc w:val="both"/>
              <w:rPr>
                <w:sz w:val="20"/>
                <w:szCs w:val="20"/>
              </w:rPr>
            </w:pPr>
          </w:p>
          <w:p w14:paraId="692C5766" w14:textId="77777777" w:rsidR="0029438A" w:rsidRPr="00AF7E90" w:rsidRDefault="0029438A" w:rsidP="0029438A">
            <w:pPr>
              <w:jc w:val="both"/>
              <w:rPr>
                <w:sz w:val="20"/>
                <w:szCs w:val="20"/>
              </w:rPr>
            </w:pPr>
            <w:r w:rsidRPr="00AF7E90">
              <w:rPr>
                <w:sz w:val="20"/>
                <w:szCs w:val="20"/>
              </w:rPr>
              <w:t>Anotācijas I sadaļas 2.punkts tika papildināts ar skaidrojumu šādā redakcijā:</w:t>
            </w:r>
          </w:p>
          <w:p w14:paraId="7529BE0D" w14:textId="6521C2B0" w:rsidR="0029438A" w:rsidRPr="006244E4" w:rsidRDefault="0029438A" w:rsidP="0029438A">
            <w:pPr>
              <w:jc w:val="both"/>
              <w:rPr>
                <w:sz w:val="20"/>
                <w:szCs w:val="20"/>
              </w:rPr>
            </w:pPr>
            <w:r w:rsidRPr="00AF7E90">
              <w:rPr>
                <w:sz w:val="20"/>
                <w:szCs w:val="20"/>
              </w:rPr>
              <w:t>“</w:t>
            </w:r>
            <w:r w:rsidRPr="00462613">
              <w:rPr>
                <w:sz w:val="20"/>
                <w:szCs w:val="20"/>
              </w:rPr>
              <w:t>Vadlīnijās sākotnējās ietekmes izvērtēšana tiek aprakstīta kā neatņemama regulējuma izstrādes sastāvdaļa – process, kā ietvaros regulējuma izstrādātājs apzina regulējuma radītās vai prognozētās</w:t>
            </w:r>
            <w:r>
              <w:rPr>
                <w:sz w:val="20"/>
                <w:szCs w:val="20"/>
              </w:rPr>
              <w:t xml:space="preserve"> </w:t>
            </w:r>
            <w:r w:rsidRPr="00462613">
              <w:rPr>
                <w:sz w:val="20"/>
                <w:szCs w:val="20"/>
              </w:rPr>
              <w:t>sekas un uz iegūto secinājumu pamata izvēlas piemērotāko regulēšanas pieeju, kā arī regulējuma saturu un formu. Vadlīnijās šī izpēte jeb izvērtējums</w:t>
            </w:r>
            <w:r>
              <w:rPr>
                <w:sz w:val="20"/>
                <w:szCs w:val="20"/>
              </w:rPr>
              <w:t xml:space="preserve"> </w:t>
            </w:r>
            <w:r w:rsidRPr="00462613">
              <w:rPr>
                <w:sz w:val="20"/>
                <w:szCs w:val="20"/>
              </w:rPr>
              <w:t>tiek aprakstīts kā secīgo soļu process (problēmas identificēšana –</w:t>
            </w:r>
            <w:r>
              <w:rPr>
                <w:sz w:val="20"/>
                <w:szCs w:val="20"/>
              </w:rPr>
              <w:t xml:space="preserve"> </w:t>
            </w:r>
            <w:r w:rsidRPr="00462613">
              <w:rPr>
                <w:sz w:val="20"/>
                <w:szCs w:val="20"/>
              </w:rPr>
              <w:t>mērķgrupas</w:t>
            </w:r>
            <w:r>
              <w:rPr>
                <w:sz w:val="20"/>
                <w:szCs w:val="20"/>
              </w:rPr>
              <w:t xml:space="preserve"> </w:t>
            </w:r>
            <w:r w:rsidRPr="00462613">
              <w:rPr>
                <w:sz w:val="20"/>
                <w:szCs w:val="20"/>
              </w:rPr>
              <w:t>identificēšana – mērķa identificēšana - iespējamo risinājumu identificēšana mērķa sasniegšanai, t.sk. alternatīvu identificēšana - iespējamo risinājumu analīze - lēmuma pieņemšana par piemērotāko risinājumu</w:t>
            </w:r>
            <w:r>
              <w:rPr>
                <w:sz w:val="20"/>
                <w:szCs w:val="20"/>
              </w:rPr>
              <w:t xml:space="preserve"> </w:t>
            </w:r>
            <w:r w:rsidRPr="00462613">
              <w:rPr>
                <w:sz w:val="20"/>
                <w:szCs w:val="20"/>
              </w:rPr>
              <w:t>–</w:t>
            </w:r>
            <w:r>
              <w:rPr>
                <w:sz w:val="20"/>
                <w:szCs w:val="20"/>
              </w:rPr>
              <w:t xml:space="preserve"> </w:t>
            </w:r>
            <w:r w:rsidRPr="00462613">
              <w:rPr>
                <w:sz w:val="20"/>
                <w:szCs w:val="20"/>
              </w:rPr>
              <w:t xml:space="preserve">tiesību akta teksta formulēšana, saskaņošana ar iesaistītajām institūcijām un sabiedrības pārstāvjiem un pieņemšana), ietverot metodoloģiskos ieteikumus, piemērus un arī norādes ietekmes novērtējuma ziņojuma noformēšanai tiesību aktu portālā. Stadijā, kad </w:t>
            </w:r>
            <w:r w:rsidRPr="00462613">
              <w:rPr>
                <w:sz w:val="20"/>
                <w:szCs w:val="20"/>
              </w:rPr>
              <w:lastRenderedPageBreak/>
              <w:t>rodas ideja veikt regulējuma grozījumus kādas </w:t>
            </w:r>
            <w:proofErr w:type="spellStart"/>
            <w:r w:rsidRPr="00462613">
              <w:rPr>
                <w:sz w:val="20"/>
                <w:szCs w:val="20"/>
              </w:rPr>
              <w:t>problēmsituācijas</w:t>
            </w:r>
            <w:proofErr w:type="spellEnd"/>
            <w:r w:rsidRPr="00462613">
              <w:rPr>
                <w:sz w:val="20"/>
                <w:szCs w:val="20"/>
              </w:rPr>
              <w:t> atrisināšanai, tiek saņemti citu ministriju vai sabiedrības pārstāvju priekšlikumi nepieciešamajām izmaiņām kādā jomā, saņemti ieteikumi izmaiņām revīzijas,</w:t>
            </w:r>
            <w:r>
              <w:rPr>
                <w:sz w:val="20"/>
                <w:szCs w:val="20"/>
              </w:rPr>
              <w:t xml:space="preserve"> </w:t>
            </w:r>
            <w:r w:rsidRPr="00462613">
              <w:rPr>
                <w:sz w:val="20"/>
                <w:szCs w:val="20"/>
              </w:rPr>
              <w:t>ex-post</w:t>
            </w:r>
            <w:r>
              <w:rPr>
                <w:sz w:val="20"/>
                <w:szCs w:val="20"/>
              </w:rPr>
              <w:t xml:space="preserve"> </w:t>
            </w:r>
            <w:proofErr w:type="spellStart"/>
            <w:r w:rsidRPr="00462613">
              <w:rPr>
                <w:sz w:val="20"/>
                <w:szCs w:val="20"/>
              </w:rPr>
              <w:t>izvērtējuma</w:t>
            </w:r>
            <w:proofErr w:type="spellEnd"/>
            <w:r>
              <w:rPr>
                <w:sz w:val="20"/>
                <w:szCs w:val="20"/>
              </w:rPr>
              <w:t xml:space="preserve"> </w:t>
            </w:r>
            <w:r w:rsidRPr="00462613">
              <w:rPr>
                <w:sz w:val="20"/>
                <w:szCs w:val="20"/>
              </w:rPr>
              <w:t>vai kāda pētījuma ietvaros,</w:t>
            </w:r>
            <w:r>
              <w:rPr>
                <w:sz w:val="20"/>
                <w:szCs w:val="20"/>
              </w:rPr>
              <w:t xml:space="preserve"> </w:t>
            </w:r>
            <w:r w:rsidRPr="00462613">
              <w:rPr>
                <w:b/>
                <w:bCs/>
                <w:sz w:val="20"/>
                <w:szCs w:val="20"/>
              </w:rPr>
              <w:t>būs iespējams reģistrēt šādu</w:t>
            </w:r>
            <w:r>
              <w:rPr>
                <w:b/>
                <w:bCs/>
                <w:sz w:val="20"/>
                <w:szCs w:val="20"/>
              </w:rPr>
              <w:t xml:space="preserve"> </w:t>
            </w:r>
            <w:r w:rsidRPr="00462613">
              <w:rPr>
                <w:b/>
                <w:bCs/>
                <w:sz w:val="20"/>
                <w:szCs w:val="20"/>
              </w:rPr>
              <w:t>iniciatīvu tiesību aktu portāla un uzsākt ietekmes izvērtēšanas procesu</w:t>
            </w:r>
            <w:r w:rsidRPr="00462613">
              <w:rPr>
                <w:sz w:val="20"/>
                <w:szCs w:val="20"/>
              </w:rPr>
              <w:t>, atspoguļojot visas veiktās darbības un to rezultātus attiecīgajos anotācijas laukos,</w:t>
            </w:r>
            <w:r>
              <w:rPr>
                <w:sz w:val="20"/>
                <w:szCs w:val="20"/>
              </w:rPr>
              <w:t xml:space="preserve"> </w:t>
            </w:r>
            <w:r w:rsidRPr="00462613">
              <w:rPr>
                <w:b/>
                <w:bCs/>
                <w:sz w:val="20"/>
                <w:szCs w:val="20"/>
              </w:rPr>
              <w:t>veikt sabiedrības līdzdalību, kā arī pievienot papildu informāciju</w:t>
            </w:r>
            <w:r w:rsidRPr="00462613">
              <w:rPr>
                <w:sz w:val="20"/>
                <w:szCs w:val="20"/>
              </w:rPr>
              <w:t>. Visa šī informācija saglabāsies</w:t>
            </w:r>
            <w:r>
              <w:rPr>
                <w:sz w:val="20"/>
                <w:szCs w:val="20"/>
              </w:rPr>
              <w:t xml:space="preserve"> </w:t>
            </w:r>
            <w:r w:rsidRPr="00462613">
              <w:rPr>
                <w:sz w:val="20"/>
                <w:szCs w:val="20"/>
              </w:rPr>
              <w:t>tiesību aktu portālā, un gadījumā, ja tiks pieņemts lēmums izstrādāt regulējumu vai veikt izmaiņas esošajā, tā būs pieejama tiesību akta projekta turpmākai virzībai.</w:t>
            </w:r>
            <w:r w:rsidRPr="00AF7E90">
              <w:rPr>
                <w:iCs/>
                <w:sz w:val="20"/>
                <w:szCs w:val="20"/>
              </w:rPr>
              <w:t>”.</w:t>
            </w:r>
          </w:p>
        </w:tc>
      </w:tr>
      <w:tr w:rsidR="0029438A" w:rsidRPr="00ED0B5D" w14:paraId="410669B2" w14:textId="77777777" w:rsidTr="00FD7A6D">
        <w:tc>
          <w:tcPr>
            <w:tcW w:w="701" w:type="dxa"/>
            <w:tcBorders>
              <w:top w:val="single" w:sz="4" w:space="0" w:color="auto"/>
              <w:left w:val="single" w:sz="4" w:space="0" w:color="auto"/>
              <w:bottom w:val="single" w:sz="4" w:space="0" w:color="auto"/>
              <w:right w:val="single" w:sz="4" w:space="0" w:color="auto"/>
            </w:tcBorders>
          </w:tcPr>
          <w:p w14:paraId="75FBA3E9" w14:textId="77777777" w:rsidR="0029438A" w:rsidRPr="00ED0B5D" w:rsidRDefault="0029438A"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09A73B0" w14:textId="77777777" w:rsidR="0029438A" w:rsidRPr="00AF7E90" w:rsidRDefault="0029438A" w:rsidP="0029438A">
            <w:pPr>
              <w:pStyle w:val="naisc"/>
              <w:spacing w:before="0" w:after="0"/>
              <w:jc w:val="both"/>
              <w:rPr>
                <w:sz w:val="20"/>
                <w:szCs w:val="20"/>
              </w:rPr>
            </w:pPr>
            <w:r w:rsidRPr="00AF7E90">
              <w:rPr>
                <w:sz w:val="20"/>
                <w:szCs w:val="20"/>
              </w:rPr>
              <w:t>Noteikumu projekta 11.punkts:</w:t>
            </w:r>
          </w:p>
          <w:p w14:paraId="3054E401" w14:textId="77777777" w:rsidR="0029438A" w:rsidRPr="00AF7E90" w:rsidRDefault="0029438A" w:rsidP="0029438A">
            <w:pPr>
              <w:pStyle w:val="naisc"/>
              <w:spacing w:before="0" w:after="0"/>
              <w:jc w:val="left"/>
              <w:rPr>
                <w:sz w:val="20"/>
                <w:szCs w:val="20"/>
              </w:rPr>
            </w:pPr>
            <w:r w:rsidRPr="00AF7E90">
              <w:rPr>
                <w:sz w:val="20"/>
                <w:szCs w:val="20"/>
              </w:rPr>
              <w:t>“11. Anotāciju aizpilda šādiem projektiem:</w:t>
            </w:r>
          </w:p>
          <w:p w14:paraId="43BBD5A0" w14:textId="77777777" w:rsidR="0029438A" w:rsidRPr="00AF7E90" w:rsidRDefault="0029438A" w:rsidP="0029438A">
            <w:pPr>
              <w:pStyle w:val="naisc"/>
              <w:spacing w:before="0" w:after="0"/>
              <w:jc w:val="left"/>
              <w:rPr>
                <w:sz w:val="20"/>
                <w:szCs w:val="20"/>
              </w:rPr>
            </w:pPr>
            <w:r w:rsidRPr="00AF7E90">
              <w:rPr>
                <w:sz w:val="20"/>
                <w:szCs w:val="20"/>
              </w:rPr>
              <w:t>11.1. starptautisks līgums vai tā projekts;</w:t>
            </w:r>
          </w:p>
          <w:p w14:paraId="17FF3E1C" w14:textId="77777777" w:rsidR="0029438A" w:rsidRPr="00AF7E90" w:rsidRDefault="0029438A" w:rsidP="0029438A">
            <w:pPr>
              <w:pStyle w:val="naisc"/>
              <w:spacing w:before="0" w:after="0"/>
              <w:jc w:val="left"/>
              <w:rPr>
                <w:sz w:val="20"/>
                <w:szCs w:val="20"/>
              </w:rPr>
            </w:pPr>
            <w:r w:rsidRPr="00AF7E90">
              <w:rPr>
                <w:sz w:val="20"/>
                <w:szCs w:val="20"/>
              </w:rPr>
              <w:t>11.2. likumprojekts;</w:t>
            </w:r>
          </w:p>
          <w:p w14:paraId="35FE69A0" w14:textId="77777777" w:rsidR="0029438A" w:rsidRPr="00AF7E90" w:rsidRDefault="0029438A" w:rsidP="0029438A">
            <w:pPr>
              <w:pStyle w:val="naisc"/>
              <w:spacing w:before="0" w:after="0"/>
              <w:jc w:val="left"/>
              <w:rPr>
                <w:sz w:val="20"/>
                <w:szCs w:val="20"/>
              </w:rPr>
            </w:pPr>
            <w:r w:rsidRPr="00AF7E90">
              <w:rPr>
                <w:sz w:val="20"/>
                <w:szCs w:val="20"/>
              </w:rPr>
              <w:t>11.3. Saeimas lēmumprojekts;</w:t>
            </w:r>
          </w:p>
          <w:p w14:paraId="7C26F477" w14:textId="77777777" w:rsidR="0029438A" w:rsidRPr="00AF7E90" w:rsidRDefault="0029438A" w:rsidP="0029438A">
            <w:pPr>
              <w:pStyle w:val="naisc"/>
              <w:spacing w:before="0" w:after="0"/>
              <w:jc w:val="left"/>
              <w:rPr>
                <w:sz w:val="20"/>
                <w:szCs w:val="20"/>
              </w:rPr>
            </w:pPr>
            <w:r w:rsidRPr="00AF7E90">
              <w:rPr>
                <w:sz w:val="20"/>
                <w:szCs w:val="20"/>
              </w:rPr>
              <w:t>11.4. Ministru kabineta noteikumu projekts;</w:t>
            </w:r>
          </w:p>
          <w:p w14:paraId="7D7D7529" w14:textId="77777777" w:rsidR="0029438A" w:rsidRPr="00AF7E90" w:rsidRDefault="0029438A" w:rsidP="0029438A">
            <w:pPr>
              <w:pStyle w:val="naisc"/>
              <w:spacing w:before="0" w:after="0"/>
              <w:jc w:val="left"/>
              <w:rPr>
                <w:sz w:val="20"/>
                <w:szCs w:val="20"/>
              </w:rPr>
            </w:pPr>
            <w:r w:rsidRPr="00AF7E90">
              <w:rPr>
                <w:sz w:val="20"/>
                <w:szCs w:val="20"/>
              </w:rPr>
              <w:t>11.5. Ministru kabineta instrukcijas projekts;</w:t>
            </w:r>
          </w:p>
          <w:p w14:paraId="51049084" w14:textId="77777777" w:rsidR="0029438A" w:rsidRPr="00AF7E90" w:rsidRDefault="0029438A" w:rsidP="0029438A">
            <w:pPr>
              <w:pStyle w:val="naisc"/>
              <w:spacing w:before="0" w:after="0"/>
              <w:jc w:val="left"/>
              <w:rPr>
                <w:sz w:val="20"/>
                <w:szCs w:val="20"/>
              </w:rPr>
            </w:pPr>
            <w:r w:rsidRPr="00AF7E90">
              <w:rPr>
                <w:sz w:val="20"/>
                <w:szCs w:val="20"/>
              </w:rPr>
              <w:t>11.6. Ministru kabineta ieteikumu projekts;</w:t>
            </w:r>
          </w:p>
          <w:p w14:paraId="37290413" w14:textId="77777777" w:rsidR="0029438A" w:rsidRPr="00AF7E90" w:rsidRDefault="0029438A" w:rsidP="0029438A">
            <w:pPr>
              <w:pStyle w:val="naisc"/>
              <w:spacing w:before="0" w:after="0"/>
              <w:jc w:val="left"/>
              <w:rPr>
                <w:sz w:val="20"/>
                <w:szCs w:val="20"/>
              </w:rPr>
            </w:pPr>
            <w:r w:rsidRPr="00AF7E90">
              <w:rPr>
                <w:sz w:val="20"/>
                <w:szCs w:val="20"/>
              </w:rPr>
              <w:t>11.7. Ministru kabineta rīkojuma projekts;</w:t>
            </w:r>
          </w:p>
          <w:p w14:paraId="51CC127C" w14:textId="3B8E2ADD" w:rsidR="0029438A" w:rsidRDefault="0029438A" w:rsidP="0029438A">
            <w:pPr>
              <w:jc w:val="both"/>
              <w:rPr>
                <w:sz w:val="20"/>
                <w:szCs w:val="20"/>
              </w:rPr>
            </w:pPr>
            <w:r w:rsidRPr="00AF7E90">
              <w:rPr>
                <w:sz w:val="20"/>
                <w:szCs w:val="20"/>
              </w:rPr>
              <w:t xml:space="preserve">11.8. Ministru kabineta sēdes </w:t>
            </w:r>
            <w:proofErr w:type="spellStart"/>
            <w:r w:rsidRPr="00AF7E90">
              <w:rPr>
                <w:sz w:val="20"/>
                <w:szCs w:val="20"/>
              </w:rPr>
              <w:t>protokollēmuma</w:t>
            </w:r>
            <w:proofErr w:type="spellEnd"/>
            <w:r w:rsidRPr="00AF7E90">
              <w:rPr>
                <w:sz w:val="20"/>
                <w:szCs w:val="20"/>
              </w:rPr>
              <w:t xml:space="preserve"> projekts par Ministru kabineta sēdes </w:t>
            </w:r>
            <w:proofErr w:type="spellStart"/>
            <w:r w:rsidRPr="00AF7E90">
              <w:rPr>
                <w:sz w:val="20"/>
                <w:szCs w:val="20"/>
              </w:rPr>
              <w:t>protokollēmumā</w:t>
            </w:r>
            <w:proofErr w:type="spellEnd"/>
            <w:r w:rsidRPr="00AF7E90">
              <w:rPr>
                <w:sz w:val="20"/>
                <w:szCs w:val="20"/>
              </w:rPr>
              <w:t xml:space="preserve"> ministrijai vai citai institūcijai dotā uzdevuma izpildi.”.</w:t>
            </w:r>
          </w:p>
        </w:tc>
        <w:tc>
          <w:tcPr>
            <w:tcW w:w="4536" w:type="dxa"/>
            <w:tcBorders>
              <w:top w:val="single" w:sz="4" w:space="0" w:color="auto"/>
              <w:left w:val="single" w:sz="4" w:space="0" w:color="auto"/>
              <w:bottom w:val="single" w:sz="4" w:space="0" w:color="auto"/>
              <w:right w:val="single" w:sz="4" w:space="0" w:color="auto"/>
            </w:tcBorders>
          </w:tcPr>
          <w:p w14:paraId="07EC23C4" w14:textId="77777777" w:rsidR="0029438A" w:rsidRPr="00AF7E90" w:rsidRDefault="0029438A" w:rsidP="0029438A">
            <w:pPr>
              <w:tabs>
                <w:tab w:val="left" w:pos="1134"/>
              </w:tabs>
              <w:jc w:val="center"/>
              <w:rPr>
                <w:sz w:val="20"/>
                <w:szCs w:val="20"/>
              </w:rPr>
            </w:pPr>
            <w:r w:rsidRPr="00AF7E90">
              <w:rPr>
                <w:sz w:val="20"/>
                <w:szCs w:val="20"/>
              </w:rPr>
              <w:t>Finanšu ministrija</w:t>
            </w:r>
          </w:p>
          <w:p w14:paraId="0924D0E0" w14:textId="77777777" w:rsidR="0029438A" w:rsidRPr="00AF7E90" w:rsidRDefault="0029438A" w:rsidP="0029438A">
            <w:pPr>
              <w:tabs>
                <w:tab w:val="left" w:pos="1134"/>
              </w:tabs>
              <w:jc w:val="center"/>
              <w:rPr>
                <w:sz w:val="20"/>
                <w:szCs w:val="20"/>
              </w:rPr>
            </w:pPr>
            <w:r w:rsidRPr="00AF7E90">
              <w:rPr>
                <w:sz w:val="20"/>
                <w:szCs w:val="20"/>
              </w:rPr>
              <w:t>(29.06. iebildums):</w:t>
            </w:r>
          </w:p>
          <w:p w14:paraId="646DDD77" w14:textId="77777777" w:rsidR="0029438A" w:rsidRPr="00AF7E90" w:rsidRDefault="0029438A" w:rsidP="0029438A">
            <w:pPr>
              <w:tabs>
                <w:tab w:val="left" w:pos="1134"/>
              </w:tabs>
              <w:jc w:val="both"/>
              <w:rPr>
                <w:sz w:val="20"/>
                <w:szCs w:val="20"/>
              </w:rPr>
            </w:pPr>
          </w:p>
          <w:p w14:paraId="1CEE0E2B" w14:textId="65D611FE" w:rsidR="0029438A" w:rsidRDefault="0029438A" w:rsidP="0029438A">
            <w:pPr>
              <w:tabs>
                <w:tab w:val="left" w:pos="1134"/>
              </w:tabs>
              <w:jc w:val="both"/>
              <w:rPr>
                <w:sz w:val="20"/>
                <w:szCs w:val="20"/>
              </w:rPr>
            </w:pPr>
            <w:r w:rsidRPr="00AF7E90">
              <w:rPr>
                <w:sz w:val="20"/>
                <w:szCs w:val="20"/>
              </w:rPr>
              <w:t xml:space="preserve">Saskaņā ar noteikumu projekta 11.8. apakšpunktu anotācija būtu jāgatavo arī Finanšu ministrijas ziņojumiem par Eiropas Savienības struktūrfondu un Kohēzijas fonda ieviešanas progresu, kuri ar Ministru kabineta sēdes </w:t>
            </w:r>
            <w:proofErr w:type="spellStart"/>
            <w:r w:rsidRPr="00AF7E90">
              <w:rPr>
                <w:sz w:val="20"/>
                <w:szCs w:val="20"/>
              </w:rPr>
              <w:t>protokollēmumu</w:t>
            </w:r>
            <w:proofErr w:type="spellEnd"/>
            <w:r w:rsidRPr="00AF7E90">
              <w:rPr>
                <w:sz w:val="20"/>
                <w:szCs w:val="20"/>
              </w:rPr>
              <w:t xml:space="preserve"> projektu tiek iesniegti Ministru kabinetā. Cita starpā minētajā Ministru kabineta sēdes </w:t>
            </w:r>
            <w:proofErr w:type="spellStart"/>
            <w:r w:rsidRPr="00AF7E90">
              <w:rPr>
                <w:sz w:val="20"/>
                <w:szCs w:val="20"/>
              </w:rPr>
              <w:t>protokollēmuma</w:t>
            </w:r>
            <w:proofErr w:type="spellEnd"/>
            <w:r w:rsidRPr="00AF7E90">
              <w:rPr>
                <w:sz w:val="20"/>
                <w:szCs w:val="20"/>
              </w:rPr>
              <w:t xml:space="preserve"> projektā tiek noteikti uzdevumi arī ministrijām. Vēršam uzmanību, šie ziņojumi pēc būtības nav tiesību akts, kā arī līdz šim anotācijas, iesniedzot ziņojumus apstiprināšanai Ministru kabinetā, netika gatavotas. Lai nepalielinātu administratīvo slogu, aicinām saglabāt līdzšinējo pieredzi, to atrunājot noteikumu projektā. Ievērojot minēto, lūdzam papildināt noteikumu projektu ar izņēmumiem, kādos gadījumos nebūtu jāsagatavo anotācija noteikumu projekta 11.8.apakšpunkta izpratnē.</w:t>
            </w:r>
          </w:p>
        </w:tc>
        <w:tc>
          <w:tcPr>
            <w:tcW w:w="2551" w:type="dxa"/>
            <w:tcBorders>
              <w:top w:val="single" w:sz="4" w:space="0" w:color="auto"/>
              <w:left w:val="single" w:sz="4" w:space="0" w:color="auto"/>
              <w:bottom w:val="single" w:sz="4" w:space="0" w:color="auto"/>
              <w:right w:val="single" w:sz="4" w:space="0" w:color="auto"/>
            </w:tcBorders>
          </w:tcPr>
          <w:p w14:paraId="0AAC9773" w14:textId="77777777" w:rsidR="0029438A" w:rsidRPr="00AF7E90" w:rsidRDefault="0029438A" w:rsidP="0029438A">
            <w:pPr>
              <w:pStyle w:val="naisc"/>
              <w:spacing w:before="0" w:after="0"/>
              <w:rPr>
                <w:sz w:val="20"/>
                <w:szCs w:val="20"/>
              </w:rPr>
            </w:pPr>
            <w:r>
              <w:rPr>
                <w:sz w:val="20"/>
                <w:szCs w:val="20"/>
              </w:rPr>
              <w:t xml:space="preserve">Panākta vienošanās </w:t>
            </w:r>
            <w:r>
              <w:rPr>
                <w:bCs/>
                <w:sz w:val="20"/>
                <w:szCs w:val="20"/>
              </w:rPr>
              <w:t>06.08. saskaņošanas sanāksmē</w:t>
            </w:r>
          </w:p>
          <w:p w14:paraId="1A3ACC47" w14:textId="77777777" w:rsidR="0029438A" w:rsidRPr="00AF7E90" w:rsidRDefault="0029438A" w:rsidP="0029438A">
            <w:pPr>
              <w:pStyle w:val="naisc"/>
              <w:spacing w:before="0" w:after="0"/>
              <w:rPr>
                <w:sz w:val="20"/>
                <w:szCs w:val="20"/>
              </w:rPr>
            </w:pPr>
          </w:p>
          <w:p w14:paraId="73A24968" w14:textId="5CBB8DCB" w:rsidR="0029438A" w:rsidRDefault="0029438A" w:rsidP="0029438A">
            <w:pPr>
              <w:pStyle w:val="naisc"/>
              <w:spacing w:before="0" w:after="0"/>
              <w:jc w:val="both"/>
              <w:rPr>
                <w:sz w:val="20"/>
                <w:szCs w:val="20"/>
              </w:rPr>
            </w:pPr>
            <w:r>
              <w:rPr>
                <w:sz w:val="20"/>
                <w:szCs w:val="20"/>
              </w:rPr>
              <w:t xml:space="preserve">Paredzēts, ka anotācijas izstrāde ir nepieciešama visos gadījumos, kad tiek gatavots </w:t>
            </w:r>
            <w:proofErr w:type="spellStart"/>
            <w:r>
              <w:rPr>
                <w:sz w:val="20"/>
                <w:szCs w:val="20"/>
              </w:rPr>
              <w:t>protokollēmuma</w:t>
            </w:r>
            <w:proofErr w:type="spellEnd"/>
            <w:r>
              <w:rPr>
                <w:sz w:val="20"/>
                <w:szCs w:val="20"/>
              </w:rPr>
              <w:t xml:space="preserve"> projekts, izņemot tos </w:t>
            </w:r>
            <w:proofErr w:type="spellStart"/>
            <w:r>
              <w:rPr>
                <w:sz w:val="20"/>
                <w:szCs w:val="20"/>
              </w:rPr>
              <w:t>protokollēmuma</w:t>
            </w:r>
            <w:proofErr w:type="spellEnd"/>
            <w:r>
              <w:rPr>
                <w:sz w:val="20"/>
                <w:szCs w:val="20"/>
              </w:rPr>
              <w:t xml:space="preserve"> projektus, kuri tiek pievienoti informatīvajam ziņojumam vai attīstības plānošanas dokumentam. Tiesību aktu portālā ir iestrādāts, ka atbilstoši izvēlētajam tiesību akta veidam (un </w:t>
            </w:r>
            <w:proofErr w:type="spellStart"/>
            <w:r>
              <w:rPr>
                <w:sz w:val="20"/>
                <w:szCs w:val="20"/>
              </w:rPr>
              <w:t>protokollēmums</w:t>
            </w:r>
            <w:proofErr w:type="spellEnd"/>
            <w:r>
              <w:rPr>
                <w:sz w:val="20"/>
                <w:szCs w:val="20"/>
              </w:rPr>
              <w:t xml:space="preserve"> ir tiesību akts) tiek automātiski izveidots nepieciešamais “dokumentu komplekts”, kurš projekta autoram būtu jāiesniedz.</w:t>
            </w:r>
          </w:p>
        </w:tc>
        <w:tc>
          <w:tcPr>
            <w:tcW w:w="4075" w:type="dxa"/>
            <w:tcBorders>
              <w:top w:val="single" w:sz="4" w:space="0" w:color="auto"/>
              <w:left w:val="single" w:sz="4" w:space="0" w:color="auto"/>
              <w:bottom w:val="single" w:sz="4" w:space="0" w:color="auto"/>
            </w:tcBorders>
          </w:tcPr>
          <w:p w14:paraId="1CBE55AA" w14:textId="77777777" w:rsidR="0029438A" w:rsidRPr="00AF7E90" w:rsidRDefault="0029438A" w:rsidP="0029438A">
            <w:pPr>
              <w:jc w:val="both"/>
              <w:rPr>
                <w:sz w:val="20"/>
                <w:szCs w:val="20"/>
              </w:rPr>
            </w:pPr>
            <w:r w:rsidRPr="00AF7E90">
              <w:rPr>
                <w:sz w:val="20"/>
                <w:szCs w:val="20"/>
              </w:rPr>
              <w:t>Precizētā noteikumu projekta 12.8.apakšpunkts</w:t>
            </w:r>
            <w:r>
              <w:rPr>
                <w:sz w:val="20"/>
                <w:szCs w:val="20"/>
              </w:rPr>
              <w:t xml:space="preserve"> un 13.punkts</w:t>
            </w:r>
            <w:r w:rsidRPr="00AF7E90">
              <w:rPr>
                <w:sz w:val="20"/>
                <w:szCs w:val="20"/>
              </w:rPr>
              <w:t>:</w:t>
            </w:r>
          </w:p>
          <w:p w14:paraId="4CE92550" w14:textId="77777777" w:rsidR="0029438A" w:rsidRDefault="0029438A" w:rsidP="0029438A">
            <w:pPr>
              <w:jc w:val="both"/>
              <w:rPr>
                <w:sz w:val="20"/>
                <w:szCs w:val="20"/>
                <w:u w:val="single"/>
              </w:rPr>
            </w:pPr>
            <w:r w:rsidRPr="00AF7E90">
              <w:rPr>
                <w:sz w:val="20"/>
                <w:szCs w:val="20"/>
              </w:rPr>
              <w:t>“12.8. </w:t>
            </w:r>
            <w:bookmarkStart w:id="2" w:name="_Hlk78814948"/>
            <w:r w:rsidRPr="0027661C">
              <w:rPr>
                <w:sz w:val="20"/>
                <w:szCs w:val="20"/>
              </w:rPr>
              <w:t xml:space="preserve">Ministru kabineta sēdes </w:t>
            </w:r>
            <w:proofErr w:type="spellStart"/>
            <w:r w:rsidRPr="0027661C">
              <w:rPr>
                <w:sz w:val="20"/>
                <w:szCs w:val="20"/>
              </w:rPr>
              <w:t>protokollēmuma</w:t>
            </w:r>
            <w:proofErr w:type="spellEnd"/>
            <w:r w:rsidRPr="0027661C">
              <w:rPr>
                <w:sz w:val="20"/>
                <w:szCs w:val="20"/>
              </w:rPr>
              <w:t xml:space="preserve"> projekts</w:t>
            </w:r>
            <w:bookmarkEnd w:id="2"/>
            <w:r>
              <w:rPr>
                <w:sz w:val="20"/>
                <w:szCs w:val="20"/>
              </w:rPr>
              <w:t>.</w:t>
            </w:r>
          </w:p>
          <w:p w14:paraId="27493DA3" w14:textId="77777777" w:rsidR="0029438A" w:rsidRPr="00AF7E90" w:rsidRDefault="0029438A" w:rsidP="0029438A">
            <w:pPr>
              <w:jc w:val="both"/>
              <w:rPr>
                <w:sz w:val="20"/>
                <w:szCs w:val="20"/>
              </w:rPr>
            </w:pPr>
            <w:r w:rsidRPr="00120596">
              <w:rPr>
                <w:sz w:val="20"/>
                <w:szCs w:val="20"/>
                <w:u w:val="single"/>
              </w:rPr>
              <w:t>13. Anotācija nav jāaizpilda šo noteikumu 12.7. un 12.8.apakšpunktā minētajiem projektiem, ja tos pievieno informatīvajam ziņojumam vai attīstības plānošanas dokumentam.</w:t>
            </w:r>
            <w:r w:rsidRPr="00AF7E90">
              <w:rPr>
                <w:sz w:val="20"/>
                <w:szCs w:val="20"/>
              </w:rPr>
              <w:t>”</w:t>
            </w:r>
          </w:p>
          <w:p w14:paraId="3FCE6C4F" w14:textId="77777777" w:rsidR="0029438A" w:rsidRPr="00AF7E90" w:rsidRDefault="0029438A" w:rsidP="0029438A">
            <w:pPr>
              <w:jc w:val="both"/>
              <w:rPr>
                <w:sz w:val="20"/>
                <w:szCs w:val="20"/>
              </w:rPr>
            </w:pPr>
          </w:p>
          <w:p w14:paraId="6D1DE139" w14:textId="77777777" w:rsidR="0029438A" w:rsidRPr="00A62278" w:rsidRDefault="0029438A" w:rsidP="0029438A">
            <w:pPr>
              <w:jc w:val="both"/>
              <w:rPr>
                <w:sz w:val="20"/>
                <w:szCs w:val="20"/>
              </w:rPr>
            </w:pPr>
            <w:r w:rsidRPr="00A62278">
              <w:rPr>
                <w:sz w:val="20"/>
                <w:szCs w:val="20"/>
              </w:rPr>
              <w:t>Precizēts anotācijas I sadaļas 2.punkts:</w:t>
            </w:r>
          </w:p>
          <w:p w14:paraId="33E7070E" w14:textId="0A03BF15" w:rsidR="0029438A" w:rsidRPr="006244E4" w:rsidRDefault="0029438A" w:rsidP="0029438A">
            <w:pPr>
              <w:jc w:val="both"/>
              <w:rPr>
                <w:sz w:val="20"/>
                <w:szCs w:val="20"/>
              </w:rPr>
            </w:pPr>
            <w:r w:rsidRPr="00A62278">
              <w:rPr>
                <w:sz w:val="20"/>
                <w:szCs w:val="20"/>
              </w:rPr>
              <w:t>“</w:t>
            </w:r>
            <w:r w:rsidR="003C6EF9" w:rsidRPr="003C6EF9">
              <w:rPr>
                <w:sz w:val="20"/>
                <w:szCs w:val="20"/>
              </w:rPr>
              <w:t xml:space="preserve">Vēršam uzmanību, ka noteikumu projekta 12.8. apakšpunkts paredz, ka anotāciju aizpilda arī Ministru kabineta sēdes </w:t>
            </w:r>
            <w:proofErr w:type="spellStart"/>
            <w:r w:rsidR="003C6EF9" w:rsidRPr="003C6EF9">
              <w:rPr>
                <w:sz w:val="20"/>
                <w:szCs w:val="20"/>
              </w:rPr>
              <w:t>protokollēmuma</w:t>
            </w:r>
            <w:proofErr w:type="spellEnd"/>
            <w:r w:rsidR="003C6EF9" w:rsidRPr="003C6EF9">
              <w:rPr>
                <w:sz w:val="20"/>
                <w:szCs w:val="20"/>
              </w:rPr>
              <w:t xml:space="preserve"> projektam</w:t>
            </w:r>
            <w:bookmarkStart w:id="3" w:name="_Hlk78813586"/>
            <w:r w:rsidR="003C6EF9" w:rsidRPr="003C6EF9">
              <w:rPr>
                <w:sz w:val="20"/>
                <w:szCs w:val="20"/>
              </w:rPr>
              <w:t>.</w:t>
            </w:r>
            <w:bookmarkEnd w:id="3"/>
            <w:r w:rsidR="003C6EF9" w:rsidRPr="003C6EF9">
              <w:rPr>
                <w:sz w:val="20"/>
                <w:szCs w:val="20"/>
              </w:rPr>
              <w:t xml:space="preserve"> </w:t>
            </w:r>
            <w:proofErr w:type="spellStart"/>
            <w:r w:rsidR="003C6EF9" w:rsidRPr="003C6EF9">
              <w:rPr>
                <w:sz w:val="20"/>
                <w:szCs w:val="20"/>
              </w:rPr>
              <w:t>Protokollēmuma</w:t>
            </w:r>
            <w:proofErr w:type="spellEnd"/>
            <w:r w:rsidR="003C6EF9" w:rsidRPr="003C6EF9">
              <w:rPr>
                <w:sz w:val="20"/>
                <w:szCs w:val="20"/>
              </w:rPr>
              <w:t xml:space="preserve"> un rīkojuma projektam, kurš tiks pievienots attīstības plānošanas dokumentam vai informatīvajam ziņojumam, nevajadzēs gatavot anotāciju (projekta 13.punkts). Savukārt Ministru kabineta rīkojuma projektiem par pilsonības piešķiršanu naturalizācijas kārtībā turpmāk nebūs jāpievieno PMLP vēstule, bet būs jāpievieno anotācija, kurā (I sadaļā) būs jāiekļauj tā informācija, kas līdz šim tika sniegta minētajā vēstulē</w:t>
            </w:r>
            <w:r w:rsidR="003C6EF9">
              <w:rPr>
                <w:sz w:val="20"/>
                <w:szCs w:val="20"/>
              </w:rPr>
              <w:t>.</w:t>
            </w:r>
            <w:r w:rsidRPr="00A62278">
              <w:rPr>
                <w:sz w:val="20"/>
                <w:szCs w:val="20"/>
              </w:rPr>
              <w:t>”.</w:t>
            </w:r>
          </w:p>
        </w:tc>
      </w:tr>
      <w:tr w:rsidR="00FA795E" w:rsidRPr="00ED0B5D" w14:paraId="4A57279C" w14:textId="77777777" w:rsidTr="00FD7A6D">
        <w:tc>
          <w:tcPr>
            <w:tcW w:w="701" w:type="dxa"/>
            <w:tcBorders>
              <w:top w:val="single" w:sz="4" w:space="0" w:color="auto"/>
              <w:left w:val="single" w:sz="4" w:space="0" w:color="auto"/>
              <w:bottom w:val="single" w:sz="4" w:space="0" w:color="auto"/>
              <w:right w:val="single" w:sz="4" w:space="0" w:color="auto"/>
            </w:tcBorders>
          </w:tcPr>
          <w:p w14:paraId="1EB81FF8" w14:textId="3FE4D029"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5EB9C04" w14:textId="42BF837D" w:rsidR="005932AE" w:rsidRDefault="005932AE" w:rsidP="00C062BD">
            <w:pPr>
              <w:jc w:val="both"/>
              <w:rPr>
                <w:sz w:val="20"/>
                <w:szCs w:val="20"/>
              </w:rPr>
            </w:pPr>
            <w:r>
              <w:rPr>
                <w:sz w:val="20"/>
                <w:szCs w:val="20"/>
              </w:rPr>
              <w:t>Noteikumu projekta 8.</w:t>
            </w:r>
            <w:r w:rsidR="00C062BD">
              <w:rPr>
                <w:sz w:val="20"/>
                <w:szCs w:val="20"/>
              </w:rPr>
              <w:t>9., 8.11., 8.12., 8.13., 8.15., 8.19.apakš</w:t>
            </w:r>
            <w:r>
              <w:rPr>
                <w:sz w:val="20"/>
                <w:szCs w:val="20"/>
              </w:rPr>
              <w:t>punkts:</w:t>
            </w:r>
          </w:p>
          <w:p w14:paraId="6DFDF0AE" w14:textId="39A0B295" w:rsidR="00FA795E" w:rsidRPr="00E50131" w:rsidRDefault="00C062BD" w:rsidP="00C062BD">
            <w:pPr>
              <w:jc w:val="both"/>
              <w:rPr>
                <w:sz w:val="20"/>
                <w:szCs w:val="20"/>
              </w:rPr>
            </w:pPr>
            <w:r>
              <w:rPr>
                <w:sz w:val="20"/>
                <w:szCs w:val="20"/>
              </w:rPr>
              <w:t>“</w:t>
            </w:r>
            <w:r w:rsidR="00FA795E" w:rsidRPr="00E50131">
              <w:rPr>
                <w:sz w:val="20"/>
                <w:szCs w:val="20"/>
              </w:rPr>
              <w:t>8. Veicot sākotnējās ietekmes izvērtēšanu, vērtē projekta:</w:t>
            </w:r>
          </w:p>
          <w:p w14:paraId="57C0F5A6" w14:textId="70976FDD" w:rsidR="00FA795E" w:rsidRPr="00E50131" w:rsidRDefault="00FA795E" w:rsidP="00C062BD">
            <w:pPr>
              <w:jc w:val="both"/>
              <w:rPr>
                <w:sz w:val="20"/>
                <w:szCs w:val="20"/>
              </w:rPr>
            </w:pPr>
            <w:r w:rsidRPr="00E50131">
              <w:rPr>
                <w:sz w:val="20"/>
                <w:szCs w:val="20"/>
              </w:rPr>
              <w:t>8.9. </w:t>
            </w:r>
            <w:r>
              <w:rPr>
                <w:sz w:val="20"/>
                <w:szCs w:val="20"/>
              </w:rPr>
              <w:t>ietekmi uz dzimumu līdztiesību;</w:t>
            </w:r>
          </w:p>
          <w:p w14:paraId="209CB467" w14:textId="77777777" w:rsidR="00FA795E" w:rsidRPr="00E50131" w:rsidRDefault="00FA795E" w:rsidP="00C062BD">
            <w:pPr>
              <w:jc w:val="both"/>
              <w:rPr>
                <w:sz w:val="20"/>
                <w:szCs w:val="20"/>
              </w:rPr>
            </w:pPr>
            <w:r w:rsidRPr="00E50131">
              <w:rPr>
                <w:sz w:val="20"/>
                <w:szCs w:val="20"/>
              </w:rPr>
              <w:t xml:space="preserve">8.11. ietekmi uz vidi, tai skaitā </w:t>
            </w:r>
            <w:proofErr w:type="spellStart"/>
            <w:r w:rsidRPr="00E50131">
              <w:rPr>
                <w:sz w:val="20"/>
                <w:szCs w:val="20"/>
              </w:rPr>
              <w:t>klimatneitralitāti</w:t>
            </w:r>
            <w:proofErr w:type="spellEnd"/>
            <w:r w:rsidRPr="00E50131">
              <w:rPr>
                <w:sz w:val="20"/>
                <w:szCs w:val="20"/>
              </w:rPr>
              <w:t>;</w:t>
            </w:r>
          </w:p>
          <w:p w14:paraId="36C197C1" w14:textId="77777777" w:rsidR="00FA795E" w:rsidRPr="00E50131" w:rsidRDefault="00FA795E" w:rsidP="00C062BD">
            <w:pPr>
              <w:jc w:val="both"/>
              <w:rPr>
                <w:sz w:val="20"/>
                <w:szCs w:val="20"/>
              </w:rPr>
            </w:pPr>
            <w:r w:rsidRPr="00E50131">
              <w:rPr>
                <w:sz w:val="20"/>
                <w:szCs w:val="20"/>
              </w:rPr>
              <w:t>8.12. ietekmi uz diasporu;</w:t>
            </w:r>
          </w:p>
          <w:p w14:paraId="3BE793C4" w14:textId="77777777" w:rsidR="00FA795E" w:rsidRPr="00E50131" w:rsidRDefault="00FA795E" w:rsidP="00C062BD">
            <w:pPr>
              <w:jc w:val="both"/>
              <w:rPr>
                <w:sz w:val="20"/>
                <w:szCs w:val="20"/>
              </w:rPr>
            </w:pPr>
            <w:r w:rsidRPr="00E50131">
              <w:rPr>
                <w:sz w:val="20"/>
                <w:szCs w:val="20"/>
              </w:rPr>
              <w:t>8.13. ietekmi uz profesiju reglamentāciju, vērtējot samērīgumu saskaņā ar šo noteikumu pielikumu;</w:t>
            </w:r>
          </w:p>
          <w:p w14:paraId="6A2943B1" w14:textId="77777777" w:rsidR="00FA795E" w:rsidRPr="00E50131" w:rsidRDefault="00FA795E" w:rsidP="00C062BD">
            <w:pPr>
              <w:jc w:val="both"/>
              <w:rPr>
                <w:sz w:val="20"/>
                <w:szCs w:val="20"/>
              </w:rPr>
            </w:pPr>
            <w:r w:rsidRPr="00E50131">
              <w:rPr>
                <w:sz w:val="20"/>
                <w:szCs w:val="20"/>
              </w:rPr>
              <w:t>8.15. ietekmi uz teritoriju attīstību;</w:t>
            </w:r>
          </w:p>
          <w:p w14:paraId="28B7E4E4" w14:textId="3064C493" w:rsidR="00FA795E" w:rsidRPr="00E50131" w:rsidRDefault="00FA795E" w:rsidP="00C062BD">
            <w:pPr>
              <w:jc w:val="both"/>
              <w:rPr>
                <w:sz w:val="20"/>
                <w:szCs w:val="20"/>
              </w:rPr>
            </w:pPr>
            <w:r w:rsidRPr="00E50131">
              <w:rPr>
                <w:sz w:val="20"/>
                <w:szCs w:val="20"/>
              </w:rPr>
              <w:t>8.19. ietekmi uz cilvēktiesībām;</w:t>
            </w:r>
            <w:r w:rsidR="00C062BD">
              <w:rPr>
                <w:sz w:val="20"/>
                <w:szCs w:val="20"/>
              </w:rPr>
              <w:t>”.</w:t>
            </w:r>
          </w:p>
          <w:p w14:paraId="18AF379C" w14:textId="7CAB6772" w:rsidR="00FA795E" w:rsidRPr="00ED0B5D" w:rsidRDefault="00FA795E" w:rsidP="00C062BD">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422CC65" w14:textId="77777777" w:rsidR="00FA795E" w:rsidRPr="00630CDD" w:rsidRDefault="00FA795E" w:rsidP="00FA795E">
            <w:pPr>
              <w:tabs>
                <w:tab w:val="left" w:pos="1134"/>
              </w:tabs>
              <w:jc w:val="center"/>
              <w:rPr>
                <w:sz w:val="20"/>
                <w:szCs w:val="20"/>
              </w:rPr>
            </w:pPr>
            <w:r w:rsidRPr="00630CDD">
              <w:rPr>
                <w:sz w:val="20"/>
                <w:szCs w:val="20"/>
              </w:rPr>
              <w:t>Finanšu ministrija</w:t>
            </w:r>
          </w:p>
          <w:p w14:paraId="06082679" w14:textId="77777777" w:rsidR="00FA795E" w:rsidRPr="00630CDD" w:rsidRDefault="00FA795E" w:rsidP="00FA795E">
            <w:pPr>
              <w:tabs>
                <w:tab w:val="left" w:pos="1134"/>
              </w:tabs>
              <w:jc w:val="center"/>
              <w:rPr>
                <w:sz w:val="20"/>
                <w:szCs w:val="20"/>
              </w:rPr>
            </w:pPr>
            <w:r w:rsidRPr="00630CDD">
              <w:rPr>
                <w:sz w:val="20"/>
                <w:szCs w:val="20"/>
              </w:rPr>
              <w:t>(29.06. iebildums):</w:t>
            </w:r>
          </w:p>
          <w:p w14:paraId="14F523F1" w14:textId="7E3D40D1" w:rsidR="00FA795E" w:rsidRPr="00630CDD" w:rsidRDefault="00FA795E" w:rsidP="00FA795E">
            <w:pPr>
              <w:jc w:val="both"/>
              <w:rPr>
                <w:sz w:val="20"/>
                <w:szCs w:val="20"/>
              </w:rPr>
            </w:pPr>
            <w:r w:rsidRPr="00630CDD">
              <w:rPr>
                <w:sz w:val="20"/>
                <w:szCs w:val="20"/>
              </w:rPr>
              <w:t xml:space="preserve">Ar noteikumu projekta 8.9., 8.11., 8.12., 8.13., 8.15. un 8.19. apakšpunktiem tiek ieviesti jauni papildu vērtējamie kritēriji. Anotācijas I sadaļas 2.punktā ir norādīts avots, no kā izriet nepieciešamība ieviest konkrētu kritēriju, savukārt informācija par kritērija būtību nav sniegta. Anotācijas II sadaļas 2.punktā ir minēts, ka metodiskie norādījumi papildu ieviešamo kritēriju ietekmes vērtēšanai tiks iekļauti vadlīnijās un publicēti tiešsaistē līdz ar tiesību aktu portāla darbības uzsākšanu. Metodiskie norādījumi skaidro kritērija praktisku piemērošanu, veidojot vienotu izpratni par regulējuma piemērošanu, nevis izskaidro kritērija būtību. Ņemot vērā minēto, lūdzam papildināt anotācijas I sadaļas 2.punktu ar vispārīgu informāciju par katra ieviešamā kritērija būtību. </w:t>
            </w:r>
          </w:p>
        </w:tc>
        <w:tc>
          <w:tcPr>
            <w:tcW w:w="2551" w:type="dxa"/>
            <w:tcBorders>
              <w:top w:val="single" w:sz="4" w:space="0" w:color="auto"/>
              <w:left w:val="single" w:sz="4" w:space="0" w:color="auto"/>
              <w:bottom w:val="single" w:sz="4" w:space="0" w:color="auto"/>
              <w:right w:val="single" w:sz="4" w:space="0" w:color="auto"/>
            </w:tcBorders>
          </w:tcPr>
          <w:p w14:paraId="43A1FAF4" w14:textId="77777777" w:rsidR="001860FA" w:rsidRDefault="007863D8" w:rsidP="0021650F">
            <w:pPr>
              <w:pStyle w:val="naisc"/>
              <w:spacing w:before="0" w:after="0"/>
              <w:rPr>
                <w:sz w:val="20"/>
                <w:szCs w:val="20"/>
              </w:rPr>
            </w:pPr>
            <w:r>
              <w:rPr>
                <w:sz w:val="20"/>
                <w:szCs w:val="20"/>
              </w:rPr>
              <w:t>Ņemts vērā</w:t>
            </w:r>
            <w:r w:rsidR="001860FA">
              <w:rPr>
                <w:sz w:val="20"/>
                <w:szCs w:val="20"/>
              </w:rPr>
              <w:t xml:space="preserve"> </w:t>
            </w:r>
          </w:p>
          <w:p w14:paraId="05A84237" w14:textId="77777777" w:rsidR="001860FA" w:rsidRDefault="001860FA" w:rsidP="0021650F">
            <w:pPr>
              <w:pStyle w:val="naisc"/>
              <w:spacing w:before="0" w:after="0"/>
              <w:rPr>
                <w:sz w:val="20"/>
                <w:szCs w:val="20"/>
              </w:rPr>
            </w:pPr>
          </w:p>
          <w:p w14:paraId="1B70A297" w14:textId="38252FD1" w:rsidR="00FA795E" w:rsidRPr="00ED0B5D" w:rsidRDefault="001860FA" w:rsidP="001860FA">
            <w:pPr>
              <w:pStyle w:val="naisc"/>
              <w:spacing w:before="0" w:after="0"/>
              <w:jc w:val="both"/>
              <w:rPr>
                <w:sz w:val="20"/>
                <w:szCs w:val="20"/>
              </w:rPr>
            </w:pPr>
            <w:r>
              <w:rPr>
                <w:sz w:val="20"/>
                <w:szCs w:val="20"/>
              </w:rPr>
              <w:t>Vadlīnijā</w:t>
            </w:r>
            <w:r w:rsidRPr="00787B3D">
              <w:rPr>
                <w:sz w:val="20"/>
                <w:szCs w:val="20"/>
              </w:rPr>
              <w:t>s sākotnējās ietekmes izvērtēšana</w:t>
            </w:r>
            <w:r>
              <w:rPr>
                <w:sz w:val="20"/>
                <w:szCs w:val="20"/>
              </w:rPr>
              <w:t>i</w:t>
            </w:r>
            <w:r w:rsidRPr="00787B3D">
              <w:rPr>
                <w:sz w:val="20"/>
                <w:szCs w:val="20"/>
              </w:rPr>
              <w:t xml:space="preserve"> </w:t>
            </w:r>
            <w:r>
              <w:rPr>
                <w:sz w:val="20"/>
                <w:szCs w:val="20"/>
              </w:rPr>
              <w:t>tiks iekļauta kodolīga informācija par katra ieviešamā kritērija būtību, kā arī tiks sniegti m</w:t>
            </w:r>
            <w:r w:rsidRPr="00630CDD">
              <w:rPr>
                <w:sz w:val="20"/>
                <w:szCs w:val="20"/>
              </w:rPr>
              <w:t xml:space="preserve">etodiskie norādījumi </w:t>
            </w:r>
            <w:r>
              <w:rPr>
                <w:sz w:val="20"/>
                <w:szCs w:val="20"/>
              </w:rPr>
              <w:t>šo kritēriju novērtējumam. Plānots, ka šo informāciju atbilstoši piedāvātajai formai gatavos kompetentās ministrijas, un tiklīdz tas tiks izdarīts, šo informāciju (pieejamā apjomā) varēs atspoguļot arī šo noteikumu projekta anotācijā.</w:t>
            </w:r>
          </w:p>
        </w:tc>
        <w:tc>
          <w:tcPr>
            <w:tcW w:w="4075" w:type="dxa"/>
            <w:tcBorders>
              <w:top w:val="single" w:sz="4" w:space="0" w:color="auto"/>
              <w:left w:val="single" w:sz="4" w:space="0" w:color="auto"/>
              <w:bottom w:val="single" w:sz="4" w:space="0" w:color="auto"/>
            </w:tcBorders>
          </w:tcPr>
          <w:p w14:paraId="4B1A485E" w14:textId="60C967B5" w:rsidR="00FA795E" w:rsidRPr="00ED0B5D" w:rsidRDefault="001860FA" w:rsidP="00FA795E">
            <w:pPr>
              <w:jc w:val="both"/>
              <w:rPr>
                <w:sz w:val="20"/>
                <w:szCs w:val="20"/>
              </w:rPr>
            </w:pPr>
            <w:r>
              <w:rPr>
                <w:sz w:val="20"/>
                <w:szCs w:val="20"/>
              </w:rPr>
              <w:t>Precizētā noteikumu projekta 9.punkts (mainīta punktu numerācija)</w:t>
            </w:r>
          </w:p>
        </w:tc>
      </w:tr>
      <w:tr w:rsidR="00FA795E" w:rsidRPr="00ED0B5D" w14:paraId="6F0B5920" w14:textId="77777777" w:rsidTr="00FD7A6D">
        <w:tc>
          <w:tcPr>
            <w:tcW w:w="701" w:type="dxa"/>
            <w:tcBorders>
              <w:top w:val="single" w:sz="4" w:space="0" w:color="auto"/>
              <w:left w:val="single" w:sz="4" w:space="0" w:color="auto"/>
              <w:bottom w:val="single" w:sz="4" w:space="0" w:color="auto"/>
              <w:right w:val="single" w:sz="4" w:space="0" w:color="auto"/>
            </w:tcBorders>
          </w:tcPr>
          <w:p w14:paraId="7D87EDDC" w14:textId="77777777"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A10DCE2" w14:textId="415F7B08" w:rsidR="00877A3E" w:rsidRDefault="00877A3E" w:rsidP="00DC280D">
            <w:pPr>
              <w:jc w:val="both"/>
              <w:rPr>
                <w:sz w:val="20"/>
                <w:szCs w:val="20"/>
              </w:rPr>
            </w:pPr>
            <w:r>
              <w:rPr>
                <w:sz w:val="20"/>
                <w:szCs w:val="20"/>
              </w:rPr>
              <w:t>Noteikumu projekta 8.punkts:</w:t>
            </w:r>
          </w:p>
          <w:p w14:paraId="2D1FE31C" w14:textId="394AFB20" w:rsidR="00FA795E" w:rsidRPr="00131041" w:rsidRDefault="00877A3E" w:rsidP="00DC280D">
            <w:pPr>
              <w:jc w:val="both"/>
              <w:rPr>
                <w:sz w:val="20"/>
                <w:szCs w:val="20"/>
              </w:rPr>
            </w:pPr>
            <w:r>
              <w:rPr>
                <w:sz w:val="20"/>
                <w:szCs w:val="20"/>
              </w:rPr>
              <w:t>“</w:t>
            </w:r>
            <w:r w:rsidR="00FA795E" w:rsidRPr="00131041">
              <w:rPr>
                <w:sz w:val="20"/>
                <w:szCs w:val="20"/>
              </w:rPr>
              <w:t>8. Veicot sākotnējās ietekmes izvērtēšanu, vērtē projekta:</w:t>
            </w:r>
          </w:p>
          <w:p w14:paraId="3B58864F" w14:textId="77777777" w:rsidR="00FA795E" w:rsidRPr="00131041" w:rsidRDefault="00FA795E" w:rsidP="00DC280D">
            <w:pPr>
              <w:jc w:val="both"/>
              <w:rPr>
                <w:sz w:val="20"/>
                <w:szCs w:val="20"/>
              </w:rPr>
            </w:pPr>
            <w:r w:rsidRPr="00131041">
              <w:rPr>
                <w:sz w:val="20"/>
                <w:szCs w:val="20"/>
              </w:rPr>
              <w:t>8.1. izstrādes mērķi un nepieciešamību, tai skaitā raksturojot iespējamās alternatīvas, kas paredz zemāka līmeņa vai cita veida tiesiskā regulējuma izstrādi vai neparedz tiesiskā regulējuma izstrādi, kā arī vērtējot tiesiskā regulējuma vienkāršošanas iespējas;</w:t>
            </w:r>
          </w:p>
          <w:p w14:paraId="4E255612" w14:textId="77777777" w:rsidR="00FA795E" w:rsidRPr="00131041" w:rsidRDefault="00FA795E" w:rsidP="00DC280D">
            <w:pPr>
              <w:jc w:val="both"/>
              <w:rPr>
                <w:sz w:val="20"/>
                <w:szCs w:val="20"/>
              </w:rPr>
            </w:pPr>
            <w:r w:rsidRPr="00131041">
              <w:rPr>
                <w:sz w:val="20"/>
                <w:szCs w:val="20"/>
              </w:rPr>
              <w:t>8.2. efektivitāti mērķa sasniegšanā, tai skaitā vispusīgi vērtējot alternatīvo risinājumu ieviešanas trūkumus un priekšrocības;</w:t>
            </w:r>
          </w:p>
          <w:p w14:paraId="0963D46C" w14:textId="77777777" w:rsidR="00FA795E" w:rsidRPr="00131041" w:rsidRDefault="00FA795E" w:rsidP="00DC280D">
            <w:pPr>
              <w:jc w:val="both"/>
              <w:rPr>
                <w:sz w:val="20"/>
                <w:szCs w:val="20"/>
              </w:rPr>
            </w:pPr>
            <w:r w:rsidRPr="00131041">
              <w:rPr>
                <w:sz w:val="20"/>
                <w:szCs w:val="20"/>
              </w:rPr>
              <w:t>8.3. prasību un izmaksu samērīgumu pret ieguvumiem, ko sniedz mērķa sasniegšana;</w:t>
            </w:r>
          </w:p>
          <w:p w14:paraId="55D8EB94" w14:textId="77777777" w:rsidR="00FA795E" w:rsidRPr="00131041" w:rsidRDefault="00FA795E" w:rsidP="00DC280D">
            <w:pPr>
              <w:jc w:val="both"/>
              <w:rPr>
                <w:sz w:val="20"/>
                <w:szCs w:val="20"/>
              </w:rPr>
            </w:pPr>
            <w:r w:rsidRPr="00131041">
              <w:rPr>
                <w:sz w:val="20"/>
                <w:szCs w:val="20"/>
              </w:rPr>
              <w:t>8.4. izpildes nodrošināšanai nepieciešamo resursu pamatotību;</w:t>
            </w:r>
          </w:p>
          <w:p w14:paraId="7DD27D61" w14:textId="77777777" w:rsidR="00FA795E" w:rsidRPr="00131041" w:rsidRDefault="00FA795E" w:rsidP="00DC280D">
            <w:pPr>
              <w:jc w:val="both"/>
              <w:rPr>
                <w:sz w:val="20"/>
                <w:szCs w:val="20"/>
              </w:rPr>
            </w:pPr>
            <w:r w:rsidRPr="00131041">
              <w:rPr>
                <w:sz w:val="20"/>
                <w:szCs w:val="20"/>
              </w:rPr>
              <w:t>8.5. ietekmi uz tautsaimniecību, tai skaitā makroekonomisko vidi, uzņēmējdarbības vidi, mazajiem un vidējiem uzņēmējiem un konkurenci;</w:t>
            </w:r>
          </w:p>
          <w:p w14:paraId="0F20F2AB" w14:textId="77777777" w:rsidR="00FA795E" w:rsidRPr="00131041" w:rsidRDefault="00FA795E" w:rsidP="00DC280D">
            <w:pPr>
              <w:jc w:val="both"/>
              <w:rPr>
                <w:sz w:val="20"/>
                <w:szCs w:val="20"/>
              </w:rPr>
            </w:pPr>
            <w:r w:rsidRPr="00131041">
              <w:rPr>
                <w:sz w:val="20"/>
                <w:szCs w:val="20"/>
              </w:rPr>
              <w:lastRenderedPageBreak/>
              <w:t>8.6. ietekmi uz administratīvajām procedūrām un to izmaksām (saimnieciskās darbības veicējiem, fiziskajām personām, nevalstiskā sektora organizācijām un citām juridiskajām personām, kā arī publiskajām institūcijām);</w:t>
            </w:r>
          </w:p>
          <w:p w14:paraId="7E0A4A7B" w14:textId="77777777" w:rsidR="00FA795E" w:rsidRPr="00131041" w:rsidRDefault="00FA795E" w:rsidP="00DC280D">
            <w:pPr>
              <w:jc w:val="both"/>
              <w:rPr>
                <w:sz w:val="20"/>
                <w:szCs w:val="20"/>
              </w:rPr>
            </w:pPr>
            <w:r w:rsidRPr="00131041">
              <w:rPr>
                <w:sz w:val="20"/>
                <w:szCs w:val="20"/>
              </w:rPr>
              <w:t>8.7. ietekmi uz atbilstības prasībām un ar tām saistītajām izmaksām (saimnieciskās darbības veicējiem, fiziskajām personām, nevalstiskā sektora organizācijām un citām juridiskajām personām, kā arī publiskajām institūcijām);</w:t>
            </w:r>
          </w:p>
          <w:p w14:paraId="6BD85202" w14:textId="77777777" w:rsidR="00FA795E" w:rsidRPr="00131041" w:rsidRDefault="00FA795E" w:rsidP="00DC280D">
            <w:pPr>
              <w:jc w:val="both"/>
              <w:rPr>
                <w:sz w:val="20"/>
                <w:szCs w:val="20"/>
              </w:rPr>
            </w:pPr>
            <w:r w:rsidRPr="00131041">
              <w:rPr>
                <w:sz w:val="20"/>
                <w:szCs w:val="20"/>
              </w:rPr>
              <w:t>8.8. sociālo ietekmi, tai skaitā vērtējot ietekmi uz sociālās atstumtības riskam pakļauto iedzīvotāju grupām;</w:t>
            </w:r>
          </w:p>
          <w:p w14:paraId="64CF0458" w14:textId="77777777" w:rsidR="00FA795E" w:rsidRPr="00131041" w:rsidRDefault="00FA795E" w:rsidP="00DC280D">
            <w:pPr>
              <w:jc w:val="both"/>
              <w:rPr>
                <w:sz w:val="20"/>
                <w:szCs w:val="20"/>
              </w:rPr>
            </w:pPr>
            <w:r w:rsidRPr="00131041">
              <w:rPr>
                <w:sz w:val="20"/>
                <w:szCs w:val="20"/>
              </w:rPr>
              <w:t>8.9. ietekmi uz dzimumu līdztiesību;</w:t>
            </w:r>
          </w:p>
          <w:p w14:paraId="74E69A47" w14:textId="77777777" w:rsidR="00FA795E" w:rsidRPr="00131041" w:rsidRDefault="00FA795E" w:rsidP="00DC280D">
            <w:pPr>
              <w:jc w:val="both"/>
              <w:rPr>
                <w:sz w:val="20"/>
                <w:szCs w:val="20"/>
              </w:rPr>
            </w:pPr>
            <w:r w:rsidRPr="00131041">
              <w:rPr>
                <w:sz w:val="20"/>
                <w:szCs w:val="20"/>
              </w:rPr>
              <w:t>8.10. ietekmi uz veselību, tai skaitā uz cilvēku vienlīdzīgām tiesībām un iespējām, jaunām tiesībām un pienākumiem veselības jomā;</w:t>
            </w:r>
          </w:p>
          <w:p w14:paraId="4DB98EBA" w14:textId="77777777" w:rsidR="00FA795E" w:rsidRPr="00131041" w:rsidRDefault="00FA795E" w:rsidP="00DC280D">
            <w:pPr>
              <w:jc w:val="both"/>
              <w:rPr>
                <w:sz w:val="20"/>
                <w:szCs w:val="20"/>
              </w:rPr>
            </w:pPr>
            <w:r w:rsidRPr="00131041">
              <w:rPr>
                <w:sz w:val="20"/>
                <w:szCs w:val="20"/>
              </w:rPr>
              <w:t xml:space="preserve">8.11. ietekmi uz vidi, tai skaitā </w:t>
            </w:r>
            <w:proofErr w:type="spellStart"/>
            <w:r w:rsidRPr="00131041">
              <w:rPr>
                <w:sz w:val="20"/>
                <w:szCs w:val="20"/>
              </w:rPr>
              <w:t>klimatneitralitāti</w:t>
            </w:r>
            <w:proofErr w:type="spellEnd"/>
            <w:r w:rsidRPr="00131041">
              <w:rPr>
                <w:sz w:val="20"/>
                <w:szCs w:val="20"/>
              </w:rPr>
              <w:t>;</w:t>
            </w:r>
          </w:p>
          <w:p w14:paraId="62A55600" w14:textId="77777777" w:rsidR="00FA795E" w:rsidRPr="00131041" w:rsidRDefault="00FA795E" w:rsidP="00DC280D">
            <w:pPr>
              <w:jc w:val="both"/>
              <w:rPr>
                <w:sz w:val="20"/>
                <w:szCs w:val="20"/>
              </w:rPr>
            </w:pPr>
            <w:r w:rsidRPr="00131041">
              <w:rPr>
                <w:sz w:val="20"/>
                <w:szCs w:val="20"/>
              </w:rPr>
              <w:t>8.12. ietekmi uz diasporu;</w:t>
            </w:r>
          </w:p>
          <w:p w14:paraId="7BE1356F" w14:textId="77777777" w:rsidR="00FA795E" w:rsidRPr="00131041" w:rsidRDefault="00FA795E" w:rsidP="00DC280D">
            <w:pPr>
              <w:jc w:val="both"/>
              <w:rPr>
                <w:sz w:val="20"/>
                <w:szCs w:val="20"/>
              </w:rPr>
            </w:pPr>
            <w:r w:rsidRPr="00131041">
              <w:rPr>
                <w:sz w:val="20"/>
                <w:szCs w:val="20"/>
              </w:rPr>
              <w:t>8.13. ietekmi uz profesiju reglamentāciju, vērtējot samērīgumu saskaņā ar šo noteikumu pielikumu;</w:t>
            </w:r>
          </w:p>
          <w:p w14:paraId="09CBD1B2" w14:textId="77777777" w:rsidR="00FA795E" w:rsidRPr="00131041" w:rsidRDefault="00FA795E" w:rsidP="00DC280D">
            <w:pPr>
              <w:jc w:val="both"/>
              <w:rPr>
                <w:sz w:val="20"/>
                <w:szCs w:val="20"/>
              </w:rPr>
            </w:pPr>
            <w:r w:rsidRPr="00131041">
              <w:rPr>
                <w:sz w:val="20"/>
                <w:szCs w:val="20"/>
              </w:rPr>
              <w:t>8.14. ietekmi uz valsts un pašvaldību informācijas un komunikācijas tehnoloģiju sistēmām un ar tām saistīto finansējumu, kas papildus nepieciešams izmaiņu nodrošināšanai informācijas un komunikācijas tehnoloģiju sistēmās;</w:t>
            </w:r>
          </w:p>
          <w:p w14:paraId="6B386291" w14:textId="77777777" w:rsidR="00FA795E" w:rsidRPr="00131041" w:rsidRDefault="00FA795E" w:rsidP="00DC280D">
            <w:pPr>
              <w:jc w:val="both"/>
              <w:rPr>
                <w:sz w:val="20"/>
                <w:szCs w:val="20"/>
              </w:rPr>
            </w:pPr>
            <w:r w:rsidRPr="00131041">
              <w:rPr>
                <w:sz w:val="20"/>
                <w:szCs w:val="20"/>
              </w:rPr>
              <w:t>8.15. ietekmi uz teritoriju attīstību;</w:t>
            </w:r>
          </w:p>
          <w:p w14:paraId="6D2A4AC3" w14:textId="77777777" w:rsidR="00FA795E" w:rsidRPr="00131041" w:rsidRDefault="00FA795E" w:rsidP="00DC280D">
            <w:pPr>
              <w:jc w:val="both"/>
              <w:rPr>
                <w:sz w:val="20"/>
                <w:szCs w:val="20"/>
              </w:rPr>
            </w:pPr>
            <w:r w:rsidRPr="00131041">
              <w:rPr>
                <w:sz w:val="20"/>
                <w:szCs w:val="20"/>
              </w:rPr>
              <w:t xml:space="preserve">8.16. ietekmi uz publisko pakalpojumu attīstību, tai skaitā vērtējot </w:t>
            </w:r>
            <w:proofErr w:type="spellStart"/>
            <w:r w:rsidRPr="00131041">
              <w:rPr>
                <w:sz w:val="20"/>
                <w:szCs w:val="20"/>
              </w:rPr>
              <w:t>digitalizācijas</w:t>
            </w:r>
            <w:proofErr w:type="spellEnd"/>
            <w:r w:rsidRPr="00131041">
              <w:rPr>
                <w:sz w:val="20"/>
                <w:szCs w:val="20"/>
              </w:rPr>
              <w:t xml:space="preserve"> iespējas;</w:t>
            </w:r>
          </w:p>
          <w:p w14:paraId="0A82FEDF" w14:textId="77777777" w:rsidR="00FA795E" w:rsidRPr="00131041" w:rsidRDefault="00FA795E" w:rsidP="00DC280D">
            <w:pPr>
              <w:jc w:val="both"/>
              <w:rPr>
                <w:sz w:val="20"/>
                <w:szCs w:val="20"/>
              </w:rPr>
            </w:pPr>
            <w:r w:rsidRPr="00131041">
              <w:rPr>
                <w:sz w:val="20"/>
                <w:szCs w:val="20"/>
              </w:rPr>
              <w:t>8.17. ietekmi uz valsts budžetu un pašvaldību budžetiem;</w:t>
            </w:r>
          </w:p>
          <w:p w14:paraId="5E78775E" w14:textId="77777777" w:rsidR="00FA795E" w:rsidRPr="00131041" w:rsidRDefault="00FA795E" w:rsidP="00DC280D">
            <w:pPr>
              <w:jc w:val="both"/>
              <w:rPr>
                <w:sz w:val="20"/>
                <w:szCs w:val="20"/>
              </w:rPr>
            </w:pPr>
            <w:r w:rsidRPr="00131041">
              <w:rPr>
                <w:sz w:val="20"/>
                <w:szCs w:val="20"/>
              </w:rPr>
              <w:lastRenderedPageBreak/>
              <w:t>8.18. ietekmi uz tiesību normu sistēmu un Latvijas Republikas starptautiskajām saistībām;</w:t>
            </w:r>
          </w:p>
          <w:p w14:paraId="4E88407E" w14:textId="77777777" w:rsidR="00FA795E" w:rsidRPr="00131041" w:rsidRDefault="00FA795E" w:rsidP="00DC280D">
            <w:pPr>
              <w:jc w:val="both"/>
              <w:rPr>
                <w:sz w:val="20"/>
                <w:szCs w:val="20"/>
              </w:rPr>
            </w:pPr>
            <w:r w:rsidRPr="00131041">
              <w:rPr>
                <w:sz w:val="20"/>
                <w:szCs w:val="20"/>
              </w:rPr>
              <w:t>8.19. ietekmi uz cilvēktiesībām;</w:t>
            </w:r>
          </w:p>
          <w:p w14:paraId="5C1EF877" w14:textId="77777777" w:rsidR="00FA795E" w:rsidRPr="00131041" w:rsidRDefault="00FA795E" w:rsidP="00DC280D">
            <w:pPr>
              <w:jc w:val="both"/>
              <w:rPr>
                <w:sz w:val="20"/>
                <w:szCs w:val="20"/>
              </w:rPr>
            </w:pPr>
            <w:r w:rsidRPr="00131041">
              <w:rPr>
                <w:sz w:val="20"/>
                <w:szCs w:val="20"/>
              </w:rPr>
              <w:t>8.20. ietekmi uz publiskajām institūcijām, to funkcijām un cilvēkresursiem;</w:t>
            </w:r>
          </w:p>
          <w:p w14:paraId="62BD09A1" w14:textId="5FF49F7B" w:rsidR="00FA795E" w:rsidRPr="00131041" w:rsidRDefault="00FA795E" w:rsidP="00DC280D">
            <w:pPr>
              <w:jc w:val="both"/>
            </w:pPr>
            <w:r w:rsidRPr="00131041">
              <w:rPr>
                <w:sz w:val="20"/>
                <w:szCs w:val="20"/>
              </w:rPr>
              <w:t>8.21. ietekmi uz Nacionālā attīstības plāna rādītājiem.</w:t>
            </w:r>
            <w:r w:rsidR="00DC280D">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30EC4DB6" w14:textId="7E524564" w:rsidR="00FA795E" w:rsidRPr="00254D04" w:rsidRDefault="00FA795E" w:rsidP="00FA795E">
            <w:pPr>
              <w:pStyle w:val="naisc"/>
              <w:spacing w:before="0" w:after="0"/>
              <w:rPr>
                <w:bCs/>
                <w:sz w:val="20"/>
                <w:szCs w:val="20"/>
              </w:rPr>
            </w:pPr>
            <w:r w:rsidRPr="00254D04">
              <w:rPr>
                <w:bCs/>
                <w:sz w:val="20"/>
                <w:szCs w:val="20"/>
              </w:rPr>
              <w:lastRenderedPageBreak/>
              <w:t>Latvijas Darba devēju konfederācija</w:t>
            </w:r>
          </w:p>
          <w:p w14:paraId="353D194C" w14:textId="23BF2E5D" w:rsidR="00FA795E" w:rsidRPr="00254D04" w:rsidRDefault="00FA795E" w:rsidP="00FA795E">
            <w:pPr>
              <w:pStyle w:val="naisc"/>
              <w:spacing w:before="0" w:after="0"/>
              <w:rPr>
                <w:bCs/>
                <w:sz w:val="20"/>
                <w:szCs w:val="20"/>
              </w:rPr>
            </w:pPr>
            <w:r w:rsidRPr="00254D04">
              <w:rPr>
                <w:bCs/>
                <w:sz w:val="20"/>
                <w:szCs w:val="20"/>
              </w:rPr>
              <w:t>(01.07.21. iebildums)</w:t>
            </w:r>
            <w:r>
              <w:rPr>
                <w:bCs/>
                <w:sz w:val="20"/>
                <w:szCs w:val="20"/>
              </w:rPr>
              <w:t>:</w:t>
            </w:r>
          </w:p>
          <w:p w14:paraId="399D4B47" w14:textId="77777777" w:rsidR="00FA795E" w:rsidRPr="00254D04" w:rsidRDefault="00FA795E" w:rsidP="00FA795E">
            <w:pPr>
              <w:jc w:val="both"/>
              <w:rPr>
                <w:bCs/>
                <w:sz w:val="20"/>
                <w:szCs w:val="20"/>
              </w:rPr>
            </w:pPr>
            <w:r w:rsidRPr="00254D04">
              <w:rPr>
                <w:bCs/>
                <w:sz w:val="20"/>
                <w:szCs w:val="20"/>
              </w:rPr>
              <w:t>LDDK iebilst pret Projekta 8.5 punktu esošajā redakcijā.</w:t>
            </w:r>
          </w:p>
          <w:p w14:paraId="0927574F" w14:textId="002AE119" w:rsidR="00FA795E" w:rsidRPr="00254D04" w:rsidRDefault="00FA795E" w:rsidP="00FA795E">
            <w:pPr>
              <w:pStyle w:val="naisc"/>
              <w:spacing w:before="0" w:after="0"/>
              <w:jc w:val="both"/>
              <w:rPr>
                <w:sz w:val="20"/>
                <w:szCs w:val="20"/>
              </w:rPr>
            </w:pPr>
            <w:r w:rsidRPr="00254D04">
              <w:rPr>
                <w:bCs/>
                <w:sz w:val="20"/>
                <w:szCs w:val="20"/>
              </w:rPr>
              <w:t xml:space="preserve">LDDK ieskatā ir nepieciešams veikt arī tiesību aktu sākotnējās ietekmes izvērtēšanu ne tikai uz tautsaimniecību kopumā, uzņēmējdarbības vidi, uzņēmumiem un konkurenci, bet arī uz Latvijas tautsaimniecības un nozaru konkurētspēju. Līdz šim regulējuma ietekme uz konkurētspēju (gan Baltijas, gan starptautiskā līmenī) nav tikusi pietiekami vērtēta, tāpēc Latvijas uzņēmēji nereti nonāk sliktākās pozīcijās nekā citu ES valstu komersanti. LDDK uzskata, ka nedrīkst būt situācija, kad tiek vērtēta ietekme uz vidi un </w:t>
            </w:r>
            <w:proofErr w:type="spellStart"/>
            <w:r w:rsidRPr="00254D04">
              <w:rPr>
                <w:bCs/>
                <w:sz w:val="20"/>
                <w:szCs w:val="20"/>
              </w:rPr>
              <w:t>klimatneitralitāti</w:t>
            </w:r>
            <w:proofErr w:type="spellEnd"/>
            <w:r w:rsidRPr="00254D04">
              <w:rPr>
                <w:bCs/>
                <w:sz w:val="20"/>
                <w:szCs w:val="20"/>
              </w:rPr>
              <w:t>, bet netiek izvērtēta šo aspektu ietekme uz tautsaimniecības konkurētspēju.</w:t>
            </w:r>
          </w:p>
        </w:tc>
        <w:tc>
          <w:tcPr>
            <w:tcW w:w="2551" w:type="dxa"/>
            <w:tcBorders>
              <w:top w:val="single" w:sz="4" w:space="0" w:color="auto"/>
              <w:left w:val="single" w:sz="4" w:space="0" w:color="auto"/>
              <w:bottom w:val="single" w:sz="4" w:space="0" w:color="auto"/>
              <w:right w:val="single" w:sz="4" w:space="0" w:color="auto"/>
            </w:tcBorders>
          </w:tcPr>
          <w:p w14:paraId="454D21CE" w14:textId="27199C1D" w:rsidR="00FA795E" w:rsidRPr="00ED0B5D" w:rsidRDefault="00FA795E" w:rsidP="00C10C64">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0FFA4413" w14:textId="0EE68D7D" w:rsidR="00DC280D" w:rsidRDefault="00DC280D" w:rsidP="00FA795E">
            <w:pPr>
              <w:jc w:val="both"/>
              <w:rPr>
                <w:sz w:val="20"/>
                <w:szCs w:val="20"/>
              </w:rPr>
            </w:pPr>
            <w:r>
              <w:rPr>
                <w:sz w:val="20"/>
                <w:szCs w:val="20"/>
              </w:rPr>
              <w:t xml:space="preserve">Precizēts noteikumu projekta </w:t>
            </w:r>
            <w:r w:rsidR="003D771E">
              <w:rPr>
                <w:sz w:val="20"/>
                <w:szCs w:val="20"/>
              </w:rPr>
              <w:t>9</w:t>
            </w:r>
            <w:r>
              <w:rPr>
                <w:sz w:val="20"/>
                <w:szCs w:val="20"/>
              </w:rPr>
              <w:t>.5.apakšpunkts</w:t>
            </w:r>
            <w:r w:rsidR="003D771E">
              <w:rPr>
                <w:sz w:val="20"/>
                <w:szCs w:val="20"/>
              </w:rPr>
              <w:t xml:space="preserve"> (mainīta punktu numerācija)</w:t>
            </w:r>
            <w:r>
              <w:rPr>
                <w:sz w:val="20"/>
                <w:szCs w:val="20"/>
              </w:rPr>
              <w:t>:</w:t>
            </w:r>
          </w:p>
          <w:p w14:paraId="76B7206C" w14:textId="3C44FE8D" w:rsidR="00FA795E" w:rsidRPr="00131041" w:rsidRDefault="00FA795E" w:rsidP="00FA795E">
            <w:pPr>
              <w:jc w:val="both"/>
              <w:rPr>
                <w:sz w:val="20"/>
                <w:szCs w:val="20"/>
              </w:rPr>
            </w:pPr>
            <w:r>
              <w:rPr>
                <w:sz w:val="20"/>
                <w:szCs w:val="20"/>
              </w:rPr>
              <w:t>“</w:t>
            </w:r>
            <w:r w:rsidR="003D771E">
              <w:rPr>
                <w:sz w:val="20"/>
                <w:szCs w:val="20"/>
              </w:rPr>
              <w:t>9</w:t>
            </w:r>
            <w:r w:rsidRPr="00131041">
              <w:rPr>
                <w:sz w:val="20"/>
                <w:szCs w:val="20"/>
              </w:rPr>
              <w:t xml:space="preserve">.5. ietekmi uz tautsaimniecību, tai skaitā makroekonomisko vidi, </w:t>
            </w:r>
            <w:r>
              <w:rPr>
                <w:sz w:val="20"/>
                <w:szCs w:val="20"/>
              </w:rPr>
              <w:t xml:space="preserve">nozaru konkurētspēju, </w:t>
            </w:r>
            <w:r w:rsidRPr="00131041">
              <w:rPr>
                <w:sz w:val="20"/>
                <w:szCs w:val="20"/>
              </w:rPr>
              <w:t>uzņēmējdarbības vidi, mazajiem un vidējiem uzņēmējiem</w:t>
            </w:r>
            <w:r>
              <w:rPr>
                <w:sz w:val="20"/>
                <w:szCs w:val="20"/>
              </w:rPr>
              <w:t xml:space="preserve">, </w:t>
            </w:r>
            <w:r w:rsidRPr="00131041">
              <w:rPr>
                <w:sz w:val="20"/>
                <w:szCs w:val="20"/>
              </w:rPr>
              <w:t>konkurenci</w:t>
            </w:r>
            <w:r>
              <w:rPr>
                <w:sz w:val="20"/>
                <w:szCs w:val="20"/>
              </w:rPr>
              <w:t xml:space="preserve"> un nodarbinātību”</w:t>
            </w:r>
            <w:r w:rsidRPr="00131041">
              <w:rPr>
                <w:sz w:val="20"/>
                <w:szCs w:val="20"/>
              </w:rPr>
              <w:t>;</w:t>
            </w:r>
          </w:p>
          <w:p w14:paraId="3B16A6D7" w14:textId="59B45895" w:rsidR="00FA795E" w:rsidRPr="00ED0B5D" w:rsidRDefault="00FA795E" w:rsidP="00FA795E">
            <w:pPr>
              <w:jc w:val="both"/>
              <w:rPr>
                <w:sz w:val="20"/>
                <w:szCs w:val="20"/>
              </w:rPr>
            </w:pPr>
          </w:p>
        </w:tc>
      </w:tr>
      <w:tr w:rsidR="00FA795E" w:rsidRPr="00ED0B5D" w14:paraId="6C6F7A06" w14:textId="77777777" w:rsidTr="00FD7A6D">
        <w:tc>
          <w:tcPr>
            <w:tcW w:w="701" w:type="dxa"/>
            <w:tcBorders>
              <w:top w:val="single" w:sz="4" w:space="0" w:color="auto"/>
              <w:left w:val="single" w:sz="4" w:space="0" w:color="auto"/>
              <w:bottom w:val="single" w:sz="4" w:space="0" w:color="auto"/>
              <w:right w:val="single" w:sz="4" w:space="0" w:color="auto"/>
            </w:tcBorders>
          </w:tcPr>
          <w:p w14:paraId="0F0B0F04" w14:textId="0BA68082" w:rsidR="00FA795E" w:rsidRPr="00ED0B5D" w:rsidRDefault="00FA795E" w:rsidP="00FA795E">
            <w:pPr>
              <w:pStyle w:val="naisc"/>
              <w:numPr>
                <w:ilvl w:val="0"/>
                <w:numId w:val="1"/>
              </w:numPr>
              <w:spacing w:before="0" w:after="0"/>
              <w:jc w:val="left"/>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BA17509" w14:textId="77777777" w:rsidR="00FA795E" w:rsidRPr="00ED0B5D" w:rsidRDefault="00FA795E" w:rsidP="00FA795E">
            <w:pPr>
              <w:pStyle w:val="naisc"/>
              <w:spacing w:before="0" w:after="0"/>
              <w:jc w:val="both"/>
              <w:rPr>
                <w:sz w:val="20"/>
                <w:szCs w:val="20"/>
              </w:rPr>
            </w:pPr>
            <w:r w:rsidRPr="00ED0B5D">
              <w:rPr>
                <w:sz w:val="20"/>
                <w:szCs w:val="20"/>
              </w:rPr>
              <w:t>Noteikumu projekta 8.punkts:</w:t>
            </w:r>
          </w:p>
          <w:p w14:paraId="364BD4D6" w14:textId="4F5A6DBE" w:rsidR="00FA795E" w:rsidRPr="00ED0B5D" w:rsidRDefault="00FA795E" w:rsidP="00FA795E">
            <w:pPr>
              <w:pStyle w:val="naisc"/>
              <w:spacing w:before="0" w:after="0"/>
              <w:jc w:val="both"/>
              <w:rPr>
                <w:sz w:val="20"/>
                <w:szCs w:val="20"/>
              </w:rPr>
            </w:pPr>
            <w:r w:rsidRPr="00ED0B5D">
              <w:rPr>
                <w:sz w:val="20"/>
                <w:szCs w:val="20"/>
              </w:rPr>
              <w:t xml:space="preserve">“8. Veicot sākotnējās ietekmes izvērtēšanu, vērtē projekta:”. </w:t>
            </w:r>
          </w:p>
        </w:tc>
        <w:tc>
          <w:tcPr>
            <w:tcW w:w="4536" w:type="dxa"/>
            <w:tcBorders>
              <w:top w:val="single" w:sz="4" w:space="0" w:color="auto"/>
              <w:left w:val="single" w:sz="4" w:space="0" w:color="auto"/>
              <w:bottom w:val="single" w:sz="4" w:space="0" w:color="auto"/>
              <w:right w:val="single" w:sz="4" w:space="0" w:color="auto"/>
            </w:tcBorders>
          </w:tcPr>
          <w:p w14:paraId="6AA17281" w14:textId="77777777" w:rsidR="00FA795E" w:rsidRPr="00ED0B5D" w:rsidRDefault="00FA795E" w:rsidP="00FA795E">
            <w:pPr>
              <w:pStyle w:val="naisc"/>
              <w:spacing w:before="0" w:after="0"/>
              <w:rPr>
                <w:sz w:val="20"/>
                <w:szCs w:val="20"/>
              </w:rPr>
            </w:pPr>
            <w:r w:rsidRPr="00ED0B5D">
              <w:rPr>
                <w:sz w:val="20"/>
                <w:szCs w:val="20"/>
              </w:rPr>
              <w:t>Latvijas Brīvo arodbiedrību savienība (22.06.iebildums):</w:t>
            </w:r>
          </w:p>
          <w:p w14:paraId="387724CE" w14:textId="77777777" w:rsidR="00FA795E" w:rsidRPr="00FB4AE6" w:rsidRDefault="00FA795E" w:rsidP="00FA795E">
            <w:pPr>
              <w:shd w:val="clear" w:color="auto" w:fill="FFFFFF"/>
              <w:jc w:val="both"/>
              <w:rPr>
                <w:color w:val="212121"/>
                <w:sz w:val="20"/>
                <w:szCs w:val="20"/>
              </w:rPr>
            </w:pPr>
            <w:r w:rsidRPr="00FB4AE6">
              <w:rPr>
                <w:color w:val="212121"/>
                <w:sz w:val="20"/>
                <w:szCs w:val="20"/>
              </w:rPr>
              <w:t>Projekta 8.punkts paredz aspektus, kurus vērtē, veicot sākotnējās ietekmes izvērtēšanu, kas citu starpā ietver ietekmi uz tautsaimniecību, uzņēmējdarbības vidi, MVU, konkurenci, administratīvajām procedūrām, dzimumu līdztiesību, veselību, diasporu, informācijas un komunikācijas tehnoloģiju sistēmām, teritoriju attīstību un citus. Vienlaikus, projektā nav nepārprotami izdalīts pienākums attiecīgajos gadījumos vērtēt tiesību akta ietekmi uz nodarbinātību, tostarp, darbinieku tiesībām un interesēm.</w:t>
            </w:r>
          </w:p>
          <w:p w14:paraId="4DCBB91F" w14:textId="77777777" w:rsidR="00FA795E" w:rsidRPr="00FB4AE6" w:rsidRDefault="00FA795E" w:rsidP="00FA795E">
            <w:pPr>
              <w:shd w:val="clear" w:color="auto" w:fill="FFFFFF"/>
              <w:jc w:val="both"/>
              <w:rPr>
                <w:color w:val="212121"/>
                <w:sz w:val="20"/>
                <w:szCs w:val="20"/>
              </w:rPr>
            </w:pPr>
            <w:r w:rsidRPr="00FB4AE6">
              <w:rPr>
                <w:color w:val="212121"/>
                <w:sz w:val="20"/>
                <w:szCs w:val="20"/>
              </w:rPr>
              <w:t>LBAS ieskatā ietekme uz nodarbinātības līmeni, kvalitāti, darbinieku darba tiesībām ir tikpat svarīga kā ietekme uz uzņēmējdarbības vidi un konkurenci, jo īpaši esošā darba spēka trūkuma dēļ. Uzsveram, ka 2021.gada  7.maijā Eiropas sociālie partneri, Eiropas Komisija, Eiropas Parlaments un Portugāles premjerministrs (prezidentūras vārdā) parakstīja sociālo apņemšanos (skat. </w:t>
            </w:r>
            <w:hyperlink r:id="rId14" w:tgtFrame="_blank" w:history="1">
              <w:r w:rsidRPr="00FB4AE6">
                <w:rPr>
                  <w:rStyle w:val="Hyperlink"/>
                  <w:sz w:val="20"/>
                  <w:szCs w:val="20"/>
                </w:rPr>
                <w:t>https://www.2021portugal.eu/en/porto-social-summit/porto-social-commitment(deklarācija))</w:t>
              </w:r>
            </w:hyperlink>
            <w:r w:rsidRPr="00FB4AE6">
              <w:rPr>
                <w:color w:val="212121"/>
                <w:sz w:val="20"/>
                <w:szCs w:val="20"/>
              </w:rPr>
              <w:t>. Deklarācijā Eiropas komisija, Portugāles prezidentūra (ES valdību vārdā) un sociālie partneri vienojās veicināt iekļaujošu, ilgtspējīgu, taisnīgu un ar darbavietām bagātu atveseļošanos, sekmēt cienīgus darba apstākļus un taisnīgu atalgojumu visiem. Līdz ar to, veidojot kvalitatīvus un pārdomātus tiesību aktus, ir būtiski ņemt vērā to ietekmi uz nodarbinātību un tās kvalitāti. </w:t>
            </w:r>
          </w:p>
          <w:p w14:paraId="1630DB0E" w14:textId="0AF4D076" w:rsidR="00FA795E" w:rsidRPr="00FB4AE6" w:rsidRDefault="00FA795E" w:rsidP="00FA795E">
            <w:pPr>
              <w:shd w:val="clear" w:color="auto" w:fill="FFFFFF"/>
              <w:jc w:val="both"/>
              <w:rPr>
                <w:rFonts w:ascii="Segoe UI" w:hAnsi="Segoe UI" w:cs="Segoe UI"/>
                <w:color w:val="212121"/>
                <w:sz w:val="27"/>
                <w:szCs w:val="27"/>
              </w:rPr>
            </w:pPr>
            <w:r w:rsidRPr="00FB4AE6">
              <w:rPr>
                <w:color w:val="212121"/>
                <w:sz w:val="20"/>
                <w:szCs w:val="20"/>
              </w:rPr>
              <w:lastRenderedPageBreak/>
              <w:t>Attiecīgi lūdzam papildināt projekta 8. punktu ar atsevišķu apakšpunktu, kas ietver pienākumu veicot sākotnējās ietekmes izvērtēšanu, vērtēt projekta ietekmi uz nodarbinātību un tās kvalitāti.</w:t>
            </w:r>
          </w:p>
        </w:tc>
        <w:tc>
          <w:tcPr>
            <w:tcW w:w="2551" w:type="dxa"/>
            <w:tcBorders>
              <w:top w:val="single" w:sz="4" w:space="0" w:color="auto"/>
              <w:left w:val="single" w:sz="4" w:space="0" w:color="auto"/>
              <w:bottom w:val="single" w:sz="4" w:space="0" w:color="auto"/>
              <w:right w:val="single" w:sz="4" w:space="0" w:color="auto"/>
            </w:tcBorders>
          </w:tcPr>
          <w:p w14:paraId="6B505C3C" w14:textId="778257E8" w:rsidR="00FA795E" w:rsidRPr="00ED0B5D" w:rsidRDefault="00FA795E" w:rsidP="00C10C64">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747DE5CA" w14:textId="4A2D4945" w:rsidR="003373FD" w:rsidRDefault="003373FD" w:rsidP="00FA795E">
            <w:pPr>
              <w:jc w:val="both"/>
              <w:rPr>
                <w:sz w:val="20"/>
                <w:szCs w:val="20"/>
              </w:rPr>
            </w:pPr>
            <w:r>
              <w:rPr>
                <w:sz w:val="20"/>
                <w:szCs w:val="20"/>
              </w:rPr>
              <w:t>Precizēts n</w:t>
            </w:r>
            <w:r w:rsidR="00FA795E" w:rsidRPr="00131041">
              <w:rPr>
                <w:sz w:val="20"/>
                <w:szCs w:val="20"/>
              </w:rPr>
              <w:t xml:space="preserve">oteikumu projekta </w:t>
            </w:r>
            <w:r w:rsidR="003D771E">
              <w:rPr>
                <w:sz w:val="20"/>
                <w:szCs w:val="20"/>
              </w:rPr>
              <w:t>9</w:t>
            </w:r>
            <w:r w:rsidR="00FA795E" w:rsidRPr="00131041">
              <w:rPr>
                <w:sz w:val="20"/>
                <w:szCs w:val="20"/>
              </w:rPr>
              <w:t>.5. apakšpunkts</w:t>
            </w:r>
            <w:r w:rsidR="003D771E">
              <w:rPr>
                <w:sz w:val="20"/>
                <w:szCs w:val="20"/>
              </w:rPr>
              <w:t xml:space="preserve"> (mainīta punktu numerācija)</w:t>
            </w:r>
            <w:r w:rsidR="00FA795E" w:rsidRPr="00131041">
              <w:rPr>
                <w:sz w:val="20"/>
                <w:szCs w:val="20"/>
              </w:rPr>
              <w:t xml:space="preserve">: </w:t>
            </w:r>
          </w:p>
          <w:p w14:paraId="52D293DE" w14:textId="4660A99E" w:rsidR="00FA795E" w:rsidRPr="00131041" w:rsidRDefault="00FA795E" w:rsidP="00FA795E">
            <w:pPr>
              <w:jc w:val="both"/>
              <w:rPr>
                <w:sz w:val="20"/>
                <w:szCs w:val="20"/>
              </w:rPr>
            </w:pPr>
            <w:r w:rsidRPr="00131041">
              <w:rPr>
                <w:sz w:val="20"/>
                <w:szCs w:val="20"/>
              </w:rPr>
              <w:t>“</w:t>
            </w:r>
            <w:r w:rsidR="003D771E">
              <w:rPr>
                <w:sz w:val="20"/>
                <w:szCs w:val="20"/>
              </w:rPr>
              <w:t>9</w:t>
            </w:r>
            <w:r w:rsidRPr="00131041">
              <w:rPr>
                <w:sz w:val="20"/>
                <w:szCs w:val="20"/>
              </w:rPr>
              <w:t xml:space="preserve">.5. ietekmi uz tautsaimniecību, tai skaitā makroekonomisko vidi, </w:t>
            </w:r>
            <w:r w:rsidRPr="00131041">
              <w:rPr>
                <w:sz w:val="20"/>
                <w:szCs w:val="20"/>
                <w:u w:val="single"/>
              </w:rPr>
              <w:t>nozaru konkurētspēju,</w:t>
            </w:r>
            <w:r w:rsidRPr="00131041">
              <w:rPr>
                <w:sz w:val="20"/>
                <w:szCs w:val="20"/>
              </w:rPr>
              <w:t xml:space="preserve"> uzņēmējdarbības vidi, mazajiem un vidējiem uzņēmējiem,  konkurenci </w:t>
            </w:r>
            <w:r w:rsidRPr="00131041">
              <w:rPr>
                <w:sz w:val="20"/>
                <w:szCs w:val="20"/>
                <w:u w:val="single"/>
              </w:rPr>
              <w:t>un nodarbinātību</w:t>
            </w:r>
            <w:r w:rsidRPr="00131041">
              <w:rPr>
                <w:sz w:val="20"/>
                <w:szCs w:val="20"/>
              </w:rPr>
              <w:t>;”</w:t>
            </w:r>
          </w:p>
          <w:p w14:paraId="04EF53D3" w14:textId="77777777" w:rsidR="00FA795E" w:rsidRPr="00ED0B5D" w:rsidRDefault="00FA795E" w:rsidP="00FA795E">
            <w:pPr>
              <w:jc w:val="both"/>
              <w:rPr>
                <w:sz w:val="20"/>
                <w:szCs w:val="20"/>
              </w:rPr>
            </w:pPr>
          </w:p>
        </w:tc>
      </w:tr>
      <w:tr w:rsidR="00FA795E" w:rsidRPr="00ED0B5D" w14:paraId="21FB008A" w14:textId="77777777" w:rsidTr="00FD7A6D">
        <w:tc>
          <w:tcPr>
            <w:tcW w:w="701" w:type="dxa"/>
            <w:tcBorders>
              <w:top w:val="single" w:sz="4" w:space="0" w:color="auto"/>
              <w:left w:val="single" w:sz="4" w:space="0" w:color="auto"/>
              <w:bottom w:val="single" w:sz="4" w:space="0" w:color="auto"/>
              <w:right w:val="single" w:sz="4" w:space="0" w:color="auto"/>
            </w:tcBorders>
          </w:tcPr>
          <w:p w14:paraId="3E0D30FE" w14:textId="214D8858" w:rsidR="00FA795E" w:rsidRPr="00ED0B5D" w:rsidRDefault="00FA795E" w:rsidP="00FA795E">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2EDB67C" w14:textId="77777777" w:rsidR="00FA795E" w:rsidRPr="00405CB9" w:rsidRDefault="00FA795E" w:rsidP="2CD91EED">
            <w:pPr>
              <w:pStyle w:val="naisc"/>
              <w:spacing w:before="0" w:after="0"/>
              <w:jc w:val="both"/>
              <w:rPr>
                <w:sz w:val="20"/>
                <w:szCs w:val="20"/>
              </w:rPr>
            </w:pPr>
            <w:r w:rsidRPr="00405CB9">
              <w:rPr>
                <w:sz w:val="20"/>
                <w:szCs w:val="20"/>
              </w:rPr>
              <w:t>Noteikumu projekta 13.punkts:</w:t>
            </w:r>
          </w:p>
          <w:p w14:paraId="151BECBA" w14:textId="77777777" w:rsidR="00FA795E" w:rsidRPr="00405CB9" w:rsidRDefault="00FA795E" w:rsidP="2CD91EED">
            <w:pPr>
              <w:pStyle w:val="naisc"/>
              <w:spacing w:before="0" w:after="0"/>
              <w:jc w:val="both"/>
              <w:rPr>
                <w:sz w:val="20"/>
                <w:szCs w:val="20"/>
              </w:rPr>
            </w:pPr>
            <w:r w:rsidRPr="00405CB9">
              <w:rPr>
                <w:sz w:val="20"/>
                <w:szCs w:val="20"/>
              </w:rPr>
              <w:t>“13. Visiem projektiem aizpilda šo noteikumu 12.1., 12.2. un 12.7. apakšpunktā minētās anotācijas sadaļas. Šo noteikumu 12.3., 12.4., 12.5., 12.6. un 12.8. apakšpunktā minētās sadaļas aizpilda, ja attiecināms. ”.</w:t>
            </w:r>
          </w:p>
          <w:p w14:paraId="445B9ECC" w14:textId="77777777" w:rsidR="00FA795E" w:rsidRPr="00405CB9" w:rsidRDefault="00FA795E" w:rsidP="2CD91EED">
            <w:pPr>
              <w:pStyle w:val="naisc"/>
              <w:spacing w:before="0" w:after="0"/>
              <w:jc w:val="both"/>
              <w:rPr>
                <w:sz w:val="20"/>
                <w:szCs w:val="20"/>
              </w:rPr>
            </w:pPr>
          </w:p>
          <w:p w14:paraId="5B53600B" w14:textId="77777777" w:rsidR="00FA795E" w:rsidRPr="00405CB9" w:rsidRDefault="00FA795E" w:rsidP="2CD91EED">
            <w:pPr>
              <w:pStyle w:val="naisc"/>
              <w:spacing w:before="0" w:after="0"/>
              <w:jc w:val="both"/>
              <w:rPr>
                <w:sz w:val="20"/>
                <w:szCs w:val="20"/>
              </w:rPr>
            </w:pPr>
            <w:r w:rsidRPr="00405CB9">
              <w:rPr>
                <w:sz w:val="20"/>
                <w:szCs w:val="20"/>
              </w:rPr>
              <w:t>Noteikumu projekta 12.6.apakšpunkts:</w:t>
            </w:r>
          </w:p>
          <w:p w14:paraId="1B1D4D27" w14:textId="1A0AA558" w:rsidR="00FA795E" w:rsidRPr="00405CB9" w:rsidRDefault="00FA795E" w:rsidP="2CD91EED">
            <w:pPr>
              <w:pStyle w:val="naisc"/>
              <w:spacing w:before="0" w:after="0"/>
              <w:jc w:val="both"/>
              <w:rPr>
                <w:sz w:val="20"/>
                <w:szCs w:val="20"/>
              </w:rPr>
            </w:pPr>
            <w:r w:rsidRPr="00405CB9">
              <w:rPr>
                <w:sz w:val="20"/>
                <w:szCs w:val="20"/>
              </w:rPr>
              <w:t>“12.6. projekta izstrādē iesaistītās institūcijas un sabiedrības līdzdalība;”.</w:t>
            </w:r>
          </w:p>
        </w:tc>
        <w:tc>
          <w:tcPr>
            <w:tcW w:w="4536" w:type="dxa"/>
            <w:tcBorders>
              <w:top w:val="single" w:sz="4" w:space="0" w:color="auto"/>
              <w:left w:val="single" w:sz="4" w:space="0" w:color="auto"/>
              <w:bottom w:val="single" w:sz="4" w:space="0" w:color="auto"/>
              <w:right w:val="single" w:sz="4" w:space="0" w:color="auto"/>
            </w:tcBorders>
          </w:tcPr>
          <w:p w14:paraId="6C34129E" w14:textId="77777777" w:rsidR="00FA795E" w:rsidRPr="00405CB9" w:rsidRDefault="00FA795E" w:rsidP="2CD91EED">
            <w:pPr>
              <w:pStyle w:val="naisc"/>
              <w:spacing w:before="0" w:after="0"/>
              <w:rPr>
                <w:sz w:val="20"/>
                <w:szCs w:val="20"/>
              </w:rPr>
            </w:pPr>
            <w:r w:rsidRPr="00405CB9">
              <w:rPr>
                <w:sz w:val="20"/>
                <w:szCs w:val="20"/>
              </w:rPr>
              <w:t>Biedrība "Sabiedriskās politikas centrs "PROVIDUS"" (22.06.iebildums):</w:t>
            </w:r>
          </w:p>
          <w:p w14:paraId="04263A88" w14:textId="15840581" w:rsidR="00FA795E" w:rsidRPr="00405CB9" w:rsidRDefault="00FA795E" w:rsidP="2CD91EED">
            <w:pPr>
              <w:jc w:val="both"/>
              <w:rPr>
                <w:sz w:val="20"/>
                <w:szCs w:val="20"/>
              </w:rPr>
            </w:pPr>
            <w:r w:rsidRPr="00405CB9">
              <w:rPr>
                <w:sz w:val="20"/>
                <w:szCs w:val="20"/>
              </w:rPr>
              <w:t>Uzturam iebildumu par noteikumu projekta 13.punktā šobrīd paredzēto, ka “Visiem projektiem aizpilda šo noteikumu 12.1., 12.2. un 12.7. apakšpunktā minētās anotācijas sadaļas. Šo noteikumu 12.3., 12.4., 12.5., 12.6. un 12.8. apakšpunktā minētās sadaļas aizpilda, ja attiecināms”. Ierosinām no izņēmumu uzskaitījuma (otrā teikuma) izslēgt 12.6 punktu (par projekta izstrādē iesaistītajām institūcijām un sabiedrības līdzdalību), to pārceļot uz pirmo teikumu.</w:t>
            </w:r>
          </w:p>
          <w:p w14:paraId="4E259294" w14:textId="501D6984" w:rsidR="00FA795E" w:rsidRPr="00405CB9" w:rsidRDefault="00FA795E" w:rsidP="2CD91EED">
            <w:pPr>
              <w:jc w:val="both"/>
              <w:rPr>
                <w:color w:val="363636"/>
                <w:sz w:val="20"/>
                <w:szCs w:val="20"/>
              </w:rPr>
            </w:pPr>
            <w:r w:rsidRPr="00405CB9">
              <w:rPr>
                <w:sz w:val="20"/>
                <w:szCs w:val="20"/>
              </w:rPr>
              <w:t xml:space="preserve">Uzturam šo iebildumu, jo uzskatām, ka iespēja norādīt “nav attiecināms” sadaļā par sabiedrības līdzdalību vājinās sabiedrības iesaistes iespējas. Ja sabiedrisko apspriešanu nav bijis iespējams noorganizēt, to būtu anotācijā skaidri jānorāda. Ja sabiedriskā apspriešana/konsultēšanās par attiecīgo jautājumu nav atzīta par lietderīgu, arī to būtu skaidri un argumentēti jānorāda attiecīgajā ailītē, lai citas institūcijas un sabiedrības pārstāvji var lemt, cik lielā mērā šāds vērtējums ir pamatots.  Kā norādījām iepriekšējā atzinumā, praksē esam novērojuši, ka institūcijas mēdz ziņas par konsultācijām norādīt kā “neattiecināmas” pat tad, ja no konsultācijām (gan ar ekspertiem, gan ar plašāku sabiedrību, gan specifiskām </w:t>
            </w:r>
            <w:proofErr w:type="spellStart"/>
            <w:r w:rsidRPr="00405CB9">
              <w:rPr>
                <w:sz w:val="20"/>
                <w:szCs w:val="20"/>
              </w:rPr>
              <w:t>mērķgrupām</w:t>
            </w:r>
            <w:proofErr w:type="spellEnd"/>
            <w:r w:rsidRPr="00405CB9">
              <w:rPr>
                <w:sz w:val="20"/>
                <w:szCs w:val="20"/>
              </w:rPr>
              <w:t xml:space="preserve">) būtu bijusi liela jēga. Uzskatām, ka būtu jāpiemēro pieeja (aprakstot to anotācijas aizpildīšanas vadlīnijās), kuros gadījumos šādas konsultācijas drīkst neveikt, taču, aizpildot anotāciju, šādos gadījumos anotācijas aizpildītājam ir skaidri jānorāda konsultāciju nerīkošanas iemesls. </w:t>
            </w:r>
          </w:p>
        </w:tc>
        <w:tc>
          <w:tcPr>
            <w:tcW w:w="2551" w:type="dxa"/>
            <w:tcBorders>
              <w:top w:val="single" w:sz="4" w:space="0" w:color="auto"/>
              <w:left w:val="single" w:sz="4" w:space="0" w:color="auto"/>
              <w:bottom w:val="single" w:sz="4" w:space="0" w:color="auto"/>
              <w:right w:val="single" w:sz="4" w:space="0" w:color="auto"/>
            </w:tcBorders>
          </w:tcPr>
          <w:p w14:paraId="0576FF22" w14:textId="62141A56" w:rsidR="00C10C64" w:rsidRPr="00405CB9" w:rsidRDefault="37435EBC" w:rsidP="2CD91EED">
            <w:pPr>
              <w:jc w:val="center"/>
              <w:rPr>
                <w:sz w:val="20"/>
                <w:szCs w:val="20"/>
              </w:rPr>
            </w:pPr>
            <w:r w:rsidRPr="00405CB9">
              <w:rPr>
                <w:sz w:val="20"/>
                <w:szCs w:val="20"/>
              </w:rPr>
              <w:t>Ņ</w:t>
            </w:r>
            <w:r w:rsidR="00FA795E" w:rsidRPr="00405CB9">
              <w:rPr>
                <w:sz w:val="20"/>
                <w:szCs w:val="20"/>
              </w:rPr>
              <w:t>emts vērā</w:t>
            </w:r>
          </w:p>
          <w:p w14:paraId="793D3AC8" w14:textId="77777777" w:rsidR="00C10C64" w:rsidRPr="00405CB9" w:rsidRDefault="00C10C64" w:rsidP="2CD91EED">
            <w:pPr>
              <w:jc w:val="both"/>
              <w:rPr>
                <w:sz w:val="20"/>
                <w:szCs w:val="20"/>
              </w:rPr>
            </w:pPr>
          </w:p>
          <w:p w14:paraId="113F8429" w14:textId="300D7619" w:rsidR="00C10C64" w:rsidRPr="00405CB9" w:rsidRDefault="52139965" w:rsidP="2CD91EED">
            <w:pPr>
              <w:jc w:val="both"/>
              <w:rPr>
                <w:sz w:val="20"/>
                <w:szCs w:val="20"/>
              </w:rPr>
            </w:pPr>
            <w:r w:rsidRPr="00405CB9">
              <w:rPr>
                <w:sz w:val="20"/>
                <w:szCs w:val="20"/>
              </w:rPr>
              <w:t xml:space="preserve"> </w:t>
            </w:r>
            <w:r w:rsidR="46CC0FA8" w:rsidRPr="00405CB9">
              <w:rPr>
                <w:sz w:val="20"/>
                <w:szCs w:val="20"/>
              </w:rPr>
              <w:t>Precizēts noteikumu projekts.</w:t>
            </w:r>
            <w:r w:rsidRPr="00405CB9">
              <w:rPr>
                <w:sz w:val="20"/>
                <w:szCs w:val="20"/>
              </w:rPr>
              <w:t xml:space="preserve"> </w:t>
            </w:r>
          </w:p>
          <w:p w14:paraId="4CBDDDFA" w14:textId="197AB242" w:rsidR="00C10C64" w:rsidRPr="00405CB9" w:rsidRDefault="52139965" w:rsidP="2CD91EED">
            <w:pPr>
              <w:jc w:val="both"/>
              <w:rPr>
                <w:sz w:val="20"/>
                <w:szCs w:val="20"/>
              </w:rPr>
            </w:pPr>
            <w:r w:rsidRPr="00405CB9">
              <w:rPr>
                <w:sz w:val="20"/>
                <w:szCs w:val="20"/>
              </w:rPr>
              <w:t xml:space="preserve">Saskaņā ar noteikumu projekta 7.punktu sākotnējās ietekmes izvērtēšanas procesā jāievēro </w:t>
            </w:r>
            <w:r w:rsidRPr="00405CB9">
              <w:rPr>
                <w:sz w:val="20"/>
                <w:szCs w:val="20"/>
                <w:shd w:val="clear" w:color="auto" w:fill="FFFFFF"/>
              </w:rPr>
              <w:t>normatīvie akti par sabiedrības līdzdalību attīstības plānošanas procesā</w:t>
            </w:r>
            <w:r w:rsidRPr="00405CB9">
              <w:rPr>
                <w:sz w:val="20"/>
                <w:szCs w:val="20"/>
              </w:rPr>
              <w:t xml:space="preserve">, nodrošinot mērķtiecīgu sabiedrības līdzdalību, ja iespējams, izvērtēšanā iesaistot projekta ietekmējamās grupas pārstāvjus. Saskaņā ar noteikumu projekta apakšpunktu </w:t>
            </w:r>
            <w:r w:rsidRPr="00405CB9">
              <w:rPr>
                <w:sz w:val="20"/>
                <w:szCs w:val="20"/>
                <w:shd w:val="clear" w:color="auto" w:fill="FFFFFF"/>
              </w:rPr>
              <w:t>2</w:t>
            </w:r>
            <w:r w:rsidR="005C63B5">
              <w:rPr>
                <w:sz w:val="20"/>
                <w:szCs w:val="20"/>
                <w:shd w:val="clear" w:color="auto" w:fill="FFFFFF"/>
              </w:rPr>
              <w:t>1</w:t>
            </w:r>
            <w:r w:rsidRPr="00405CB9">
              <w:rPr>
                <w:sz w:val="20"/>
                <w:szCs w:val="20"/>
                <w:shd w:val="clear" w:color="auto" w:fill="FFFFFF"/>
              </w:rPr>
              <w:t xml:space="preserve">.1. Valsts kanceleja būs atbildīga par </w:t>
            </w:r>
            <w:r w:rsidRPr="00405CB9">
              <w:rPr>
                <w:sz w:val="20"/>
                <w:szCs w:val="20"/>
              </w:rPr>
              <w:t>anotācijā norādītās informācijas izvērtēšanu</w:t>
            </w:r>
            <w:r w:rsidRPr="00405CB9">
              <w:rPr>
                <w:sz w:val="20"/>
                <w:szCs w:val="20"/>
                <w:shd w:val="clear" w:color="auto" w:fill="FFFFFF"/>
              </w:rPr>
              <w:t xml:space="preserve"> par sabiedrības līdzdalības kārtības ievērošanu. Tiek izstrādātas arī  S</w:t>
            </w:r>
            <w:r w:rsidRPr="00405CB9">
              <w:rPr>
                <w:sz w:val="20"/>
                <w:szCs w:val="20"/>
              </w:rPr>
              <w:t>abiedrības līdzdalības vadlīnijas, kas sniegs metodiskos norādījumus sabiedrības līdzdalības nodrošināšanai.</w:t>
            </w:r>
          </w:p>
          <w:p w14:paraId="2AF9ABCB" w14:textId="77777777" w:rsidR="00C10C64" w:rsidRPr="00405CB9" w:rsidRDefault="00C10C64" w:rsidP="2CD91EED">
            <w:pPr>
              <w:jc w:val="both"/>
              <w:rPr>
                <w:sz w:val="20"/>
                <w:szCs w:val="20"/>
              </w:rPr>
            </w:pPr>
          </w:p>
          <w:p w14:paraId="12752790" w14:textId="0AE7111C" w:rsidR="00FA795E" w:rsidRPr="00405CB9" w:rsidRDefault="00FA795E" w:rsidP="2CD91EED">
            <w:pPr>
              <w:pStyle w:val="naisc"/>
              <w:spacing w:before="0" w:after="0"/>
              <w:rPr>
                <w:sz w:val="20"/>
                <w:szCs w:val="20"/>
              </w:rPr>
            </w:pPr>
          </w:p>
        </w:tc>
        <w:tc>
          <w:tcPr>
            <w:tcW w:w="4075" w:type="dxa"/>
            <w:tcBorders>
              <w:top w:val="single" w:sz="4" w:space="0" w:color="auto"/>
              <w:left w:val="single" w:sz="4" w:space="0" w:color="auto"/>
              <w:bottom w:val="single" w:sz="4" w:space="0" w:color="auto"/>
            </w:tcBorders>
          </w:tcPr>
          <w:p w14:paraId="5C8A9B94" w14:textId="3DF05626" w:rsidR="003373FD" w:rsidRPr="00405CB9" w:rsidRDefault="003373FD" w:rsidP="2CD91EED">
            <w:pPr>
              <w:jc w:val="both"/>
              <w:rPr>
                <w:sz w:val="20"/>
                <w:szCs w:val="20"/>
              </w:rPr>
            </w:pPr>
            <w:r w:rsidRPr="00405CB9">
              <w:rPr>
                <w:sz w:val="20"/>
                <w:szCs w:val="20"/>
              </w:rPr>
              <w:t>Precizētā noteikumu projekta 1</w:t>
            </w:r>
            <w:r w:rsidR="005C63B5">
              <w:rPr>
                <w:sz w:val="20"/>
                <w:szCs w:val="20"/>
              </w:rPr>
              <w:t>5</w:t>
            </w:r>
            <w:r w:rsidRPr="00405CB9">
              <w:rPr>
                <w:sz w:val="20"/>
                <w:szCs w:val="20"/>
              </w:rPr>
              <w:t>.punkts (mainīta punktu numerācija):</w:t>
            </w:r>
          </w:p>
          <w:p w14:paraId="4C4F104C" w14:textId="77EFCAEE" w:rsidR="003373FD" w:rsidRPr="00405CB9" w:rsidRDefault="003373FD" w:rsidP="2CD91EED">
            <w:pPr>
              <w:jc w:val="both"/>
              <w:rPr>
                <w:sz w:val="20"/>
                <w:szCs w:val="20"/>
              </w:rPr>
            </w:pPr>
            <w:r w:rsidRPr="00405CB9">
              <w:rPr>
                <w:sz w:val="20"/>
                <w:szCs w:val="20"/>
              </w:rPr>
              <w:t>“</w:t>
            </w:r>
            <w:r w:rsidR="005C63B5" w:rsidRPr="005C63B5">
              <w:rPr>
                <w:sz w:val="20"/>
                <w:szCs w:val="20"/>
              </w:rPr>
              <w:t xml:space="preserve">15. Visiem projektiem aizpilda šo noteikumu 14.1., 14.2., </w:t>
            </w:r>
            <w:r w:rsidR="005C63B5" w:rsidRPr="005C63B5">
              <w:rPr>
                <w:sz w:val="20"/>
                <w:szCs w:val="20"/>
                <w:u w:val="single"/>
              </w:rPr>
              <w:t>14.6.</w:t>
            </w:r>
            <w:r w:rsidR="005C63B5" w:rsidRPr="005C63B5">
              <w:rPr>
                <w:sz w:val="20"/>
                <w:szCs w:val="20"/>
              </w:rPr>
              <w:t xml:space="preserve"> un 14.7. apakšpunktā minētās anotācijas sadaļas. Šo noteikumu 14.3., 14.4., 14.5. un 14.8. apakšpunktā minētās sadaļas aizpilda, ja attiecināms.</w:t>
            </w:r>
            <w:r w:rsidRPr="00405CB9">
              <w:rPr>
                <w:sz w:val="20"/>
                <w:szCs w:val="20"/>
              </w:rPr>
              <w:t>”.</w:t>
            </w:r>
          </w:p>
          <w:p w14:paraId="4E916E4E" w14:textId="77777777" w:rsidR="003373FD" w:rsidRPr="00405CB9" w:rsidRDefault="003373FD" w:rsidP="2CD91EED">
            <w:pPr>
              <w:jc w:val="both"/>
              <w:rPr>
                <w:sz w:val="20"/>
                <w:szCs w:val="20"/>
              </w:rPr>
            </w:pPr>
          </w:p>
          <w:p w14:paraId="337B7317" w14:textId="77777777" w:rsidR="00FA795E" w:rsidRPr="00ED0B5D" w:rsidRDefault="00FA795E" w:rsidP="00C10C64">
            <w:pPr>
              <w:jc w:val="both"/>
              <w:rPr>
                <w:sz w:val="20"/>
                <w:szCs w:val="20"/>
              </w:rPr>
            </w:pPr>
          </w:p>
        </w:tc>
      </w:tr>
      <w:tr w:rsidR="007F76D6" w:rsidRPr="00ED0B5D" w14:paraId="614E74C3" w14:textId="77777777" w:rsidTr="00FD7A6D">
        <w:tc>
          <w:tcPr>
            <w:tcW w:w="701" w:type="dxa"/>
            <w:tcBorders>
              <w:top w:val="single" w:sz="4" w:space="0" w:color="auto"/>
              <w:left w:val="single" w:sz="4" w:space="0" w:color="auto"/>
              <w:bottom w:val="single" w:sz="4" w:space="0" w:color="auto"/>
              <w:right w:val="single" w:sz="4" w:space="0" w:color="auto"/>
            </w:tcBorders>
          </w:tcPr>
          <w:p w14:paraId="43724F24" w14:textId="77777777" w:rsidR="007F76D6" w:rsidRPr="00ED0B5D" w:rsidRDefault="007F76D6" w:rsidP="00FA795E">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9E2528E" w14:textId="77777777" w:rsidR="007F76D6" w:rsidRPr="00AF7E90" w:rsidRDefault="007F76D6" w:rsidP="007F76D6">
            <w:pPr>
              <w:jc w:val="both"/>
              <w:rPr>
                <w:sz w:val="20"/>
                <w:szCs w:val="20"/>
              </w:rPr>
            </w:pPr>
            <w:r w:rsidRPr="00AF7E90">
              <w:rPr>
                <w:sz w:val="20"/>
                <w:szCs w:val="20"/>
              </w:rPr>
              <w:t>Noteikumu projekta 12.punkts:</w:t>
            </w:r>
          </w:p>
          <w:p w14:paraId="1A85D2C7" w14:textId="77777777" w:rsidR="007F76D6" w:rsidRPr="00AF7E90" w:rsidRDefault="007F76D6" w:rsidP="007F76D6">
            <w:pPr>
              <w:jc w:val="both"/>
              <w:rPr>
                <w:sz w:val="20"/>
                <w:szCs w:val="20"/>
              </w:rPr>
            </w:pPr>
            <w:r w:rsidRPr="00AF7E90">
              <w:rPr>
                <w:sz w:val="20"/>
                <w:szCs w:val="20"/>
              </w:rPr>
              <w:t>“12. Anotācijai ir šādas sadaļas:</w:t>
            </w:r>
          </w:p>
          <w:p w14:paraId="1AF3D0D2" w14:textId="77777777" w:rsidR="007F76D6" w:rsidRPr="00AF7E90" w:rsidRDefault="007F76D6" w:rsidP="007F76D6">
            <w:pPr>
              <w:jc w:val="both"/>
              <w:rPr>
                <w:sz w:val="20"/>
                <w:szCs w:val="20"/>
              </w:rPr>
            </w:pPr>
            <w:r w:rsidRPr="00AF7E90">
              <w:rPr>
                <w:sz w:val="20"/>
                <w:szCs w:val="20"/>
              </w:rPr>
              <w:t>12.1. projekta izstrādes nepieciešamība;</w:t>
            </w:r>
          </w:p>
          <w:p w14:paraId="169EC86E" w14:textId="77777777" w:rsidR="007F76D6" w:rsidRPr="00AF7E90" w:rsidRDefault="007F76D6" w:rsidP="007F76D6">
            <w:pPr>
              <w:jc w:val="both"/>
              <w:rPr>
                <w:sz w:val="20"/>
                <w:szCs w:val="20"/>
              </w:rPr>
            </w:pPr>
            <w:r w:rsidRPr="00AF7E90">
              <w:rPr>
                <w:sz w:val="20"/>
                <w:szCs w:val="20"/>
              </w:rPr>
              <w:lastRenderedPageBreak/>
              <w:t>12.2. projekta mērķgrupas, ietekme uz tautsaimniecības attīstību un administratīvo slogu, tai skaitā administratīvo izmaksu monetārs novērtējums un atbilstības izmaksu monetārs novērtējums;</w:t>
            </w:r>
          </w:p>
          <w:p w14:paraId="647BEA04" w14:textId="77777777" w:rsidR="007F76D6" w:rsidRPr="00AF7E90" w:rsidRDefault="007F76D6" w:rsidP="007F76D6">
            <w:pPr>
              <w:jc w:val="both"/>
              <w:rPr>
                <w:sz w:val="20"/>
                <w:szCs w:val="20"/>
              </w:rPr>
            </w:pPr>
            <w:r w:rsidRPr="00AF7E90">
              <w:rPr>
                <w:sz w:val="20"/>
                <w:szCs w:val="20"/>
              </w:rPr>
              <w:t>12.3. projekta ietekme uz valsts budžetu un pašvaldību budžetiem;</w:t>
            </w:r>
          </w:p>
          <w:p w14:paraId="00CD954A" w14:textId="77777777" w:rsidR="007F76D6" w:rsidRPr="00AF7E90" w:rsidRDefault="007F76D6" w:rsidP="007F76D6">
            <w:pPr>
              <w:jc w:val="both"/>
              <w:rPr>
                <w:sz w:val="20"/>
                <w:szCs w:val="20"/>
              </w:rPr>
            </w:pPr>
            <w:r w:rsidRPr="00AF7E90">
              <w:rPr>
                <w:sz w:val="20"/>
                <w:szCs w:val="20"/>
              </w:rPr>
              <w:t>12.4. projekta ietekme uz spēkā esošo tiesību normu sistēmu;</w:t>
            </w:r>
          </w:p>
          <w:p w14:paraId="69E4F8B2" w14:textId="77777777" w:rsidR="007F76D6" w:rsidRPr="00AF7E90" w:rsidRDefault="007F76D6" w:rsidP="007F76D6">
            <w:pPr>
              <w:jc w:val="both"/>
              <w:rPr>
                <w:sz w:val="20"/>
                <w:szCs w:val="20"/>
              </w:rPr>
            </w:pPr>
            <w:r w:rsidRPr="00AF7E90">
              <w:rPr>
                <w:sz w:val="20"/>
                <w:szCs w:val="20"/>
              </w:rPr>
              <w:t>12.5. projekta atbilstība Latvijas Republikas starptautiskajām saistībām;</w:t>
            </w:r>
          </w:p>
          <w:p w14:paraId="1025A314" w14:textId="77777777" w:rsidR="007F76D6" w:rsidRPr="00AF7E90" w:rsidRDefault="007F76D6" w:rsidP="007F76D6">
            <w:pPr>
              <w:jc w:val="both"/>
              <w:rPr>
                <w:sz w:val="20"/>
                <w:szCs w:val="20"/>
              </w:rPr>
            </w:pPr>
            <w:r w:rsidRPr="00AF7E90">
              <w:rPr>
                <w:sz w:val="20"/>
                <w:szCs w:val="20"/>
              </w:rPr>
              <w:t>12.6. projekta izstrādē iesaistītās institūcijas un sabiedrības līdzdalība;</w:t>
            </w:r>
          </w:p>
          <w:p w14:paraId="0EEDF01D" w14:textId="77777777" w:rsidR="007F76D6" w:rsidRPr="00AF7E90" w:rsidRDefault="007F76D6" w:rsidP="007F76D6">
            <w:pPr>
              <w:jc w:val="both"/>
              <w:rPr>
                <w:sz w:val="20"/>
                <w:szCs w:val="20"/>
              </w:rPr>
            </w:pPr>
            <w:r w:rsidRPr="00AF7E90">
              <w:rPr>
                <w:sz w:val="20"/>
                <w:szCs w:val="20"/>
              </w:rPr>
              <w:t>12.7. projekta izpildes nodrošināšana un tās ietekme uz institūcijām;</w:t>
            </w:r>
          </w:p>
          <w:p w14:paraId="1352E76E" w14:textId="592144B4" w:rsidR="007F76D6" w:rsidRPr="00405CB9" w:rsidRDefault="007F76D6" w:rsidP="007F76D6">
            <w:pPr>
              <w:pStyle w:val="naisc"/>
              <w:spacing w:before="0" w:after="0"/>
              <w:jc w:val="both"/>
              <w:rPr>
                <w:sz w:val="20"/>
                <w:szCs w:val="20"/>
              </w:rPr>
            </w:pPr>
            <w:r w:rsidRPr="00AF7E90">
              <w:rPr>
                <w:sz w:val="20"/>
                <w:szCs w:val="20"/>
              </w:rPr>
              <w:t>12.8. horizontālo ietekmju saraksts.”.</w:t>
            </w:r>
          </w:p>
        </w:tc>
        <w:tc>
          <w:tcPr>
            <w:tcW w:w="4536" w:type="dxa"/>
            <w:tcBorders>
              <w:top w:val="single" w:sz="4" w:space="0" w:color="auto"/>
              <w:left w:val="single" w:sz="4" w:space="0" w:color="auto"/>
              <w:bottom w:val="single" w:sz="4" w:space="0" w:color="auto"/>
              <w:right w:val="single" w:sz="4" w:space="0" w:color="auto"/>
            </w:tcBorders>
          </w:tcPr>
          <w:p w14:paraId="3B16B6A9" w14:textId="77777777" w:rsidR="007F76D6" w:rsidRPr="00AF7E90" w:rsidRDefault="007F76D6" w:rsidP="007F76D6">
            <w:pPr>
              <w:jc w:val="center"/>
              <w:rPr>
                <w:sz w:val="20"/>
                <w:szCs w:val="20"/>
              </w:rPr>
            </w:pPr>
            <w:r w:rsidRPr="00AF7E90">
              <w:rPr>
                <w:sz w:val="20"/>
                <w:szCs w:val="20"/>
              </w:rPr>
              <w:lastRenderedPageBreak/>
              <w:t>Biedrība "Sabiedriskās politikas centrs "PROVIDUS"" (22.06.iebildums):</w:t>
            </w:r>
          </w:p>
          <w:p w14:paraId="716A3919" w14:textId="77777777" w:rsidR="007F76D6" w:rsidRPr="00AF7E90" w:rsidRDefault="007F76D6" w:rsidP="007F76D6">
            <w:pPr>
              <w:jc w:val="both"/>
              <w:rPr>
                <w:bCs/>
                <w:sz w:val="20"/>
                <w:szCs w:val="20"/>
              </w:rPr>
            </w:pPr>
            <w:r w:rsidRPr="00AF7E90">
              <w:rPr>
                <w:sz w:val="20"/>
                <w:szCs w:val="20"/>
              </w:rPr>
              <w:t xml:space="preserve">Iebilstam pret noteikumu projekta 12.6 punkta formulējumu “projekta izstrādē iesaistītās institūcijas </w:t>
            </w:r>
            <w:r w:rsidRPr="00AF7E90">
              <w:rPr>
                <w:sz w:val="20"/>
                <w:szCs w:val="20"/>
              </w:rPr>
              <w:lastRenderedPageBreak/>
              <w:t xml:space="preserve">un sabiedrības līdzdalība”. Aicinām saglabāt šobrīd spēkā esošo nošķīrumu, sākotnējās ietekmes </w:t>
            </w:r>
            <w:proofErr w:type="spellStart"/>
            <w:r w:rsidRPr="00AF7E90">
              <w:rPr>
                <w:sz w:val="20"/>
                <w:szCs w:val="20"/>
              </w:rPr>
              <w:t>izvērtējumā</w:t>
            </w:r>
            <w:proofErr w:type="spellEnd"/>
            <w:r w:rsidRPr="00AF7E90">
              <w:rPr>
                <w:sz w:val="20"/>
                <w:szCs w:val="20"/>
              </w:rPr>
              <w:t xml:space="preserve"> nodalot institūcijas no sabiedrības līdzdalības.</w:t>
            </w:r>
          </w:p>
          <w:p w14:paraId="6E852825" w14:textId="131D6DC5" w:rsidR="007F76D6" w:rsidRPr="00405CB9" w:rsidRDefault="007F76D6" w:rsidP="007F76D6">
            <w:pPr>
              <w:pStyle w:val="naisc"/>
              <w:spacing w:before="0" w:after="0"/>
              <w:jc w:val="both"/>
              <w:rPr>
                <w:sz w:val="20"/>
                <w:szCs w:val="20"/>
              </w:rPr>
            </w:pPr>
            <w:r w:rsidRPr="00AF7E90">
              <w:rPr>
                <w:sz w:val="20"/>
                <w:szCs w:val="20"/>
              </w:rPr>
              <w:t>Saredzam risku, ka, sapludinot kopā informāciju par konsultācijām ar sabiedrību un valsts institūcijām, šādi aizpildīts ietekmes novērtējums var būt maldinošs un sabiedrības līdzdalībai nelabvēlīgs. Aizpildītā aile radīs iespaidu par notikušām konsultācijām ar sabiedrību, lai gan faktiski būs apkopoti tikai valsts institūciju sagatavotie viedokļi. Šādus gadījumus jau šobrīd esam vairākkārt novērojuši arī praksē.</w:t>
            </w:r>
          </w:p>
        </w:tc>
        <w:tc>
          <w:tcPr>
            <w:tcW w:w="2551" w:type="dxa"/>
            <w:tcBorders>
              <w:top w:val="single" w:sz="4" w:space="0" w:color="auto"/>
              <w:left w:val="single" w:sz="4" w:space="0" w:color="auto"/>
              <w:bottom w:val="single" w:sz="4" w:space="0" w:color="auto"/>
              <w:right w:val="single" w:sz="4" w:space="0" w:color="auto"/>
            </w:tcBorders>
          </w:tcPr>
          <w:p w14:paraId="5B769224" w14:textId="77777777" w:rsidR="007F76D6" w:rsidRPr="00AF7E90" w:rsidRDefault="007F76D6" w:rsidP="007F76D6">
            <w:pPr>
              <w:pStyle w:val="naisc"/>
              <w:spacing w:before="0" w:after="0"/>
              <w:rPr>
                <w:sz w:val="20"/>
                <w:szCs w:val="20"/>
              </w:rPr>
            </w:pPr>
            <w:r>
              <w:rPr>
                <w:sz w:val="20"/>
                <w:szCs w:val="20"/>
              </w:rPr>
              <w:lastRenderedPageBreak/>
              <w:t xml:space="preserve">Panākta vienošanās </w:t>
            </w:r>
            <w:r>
              <w:rPr>
                <w:bCs/>
                <w:sz w:val="20"/>
                <w:szCs w:val="20"/>
              </w:rPr>
              <w:t>06.08. saskaņošanas sanāksmē</w:t>
            </w:r>
          </w:p>
          <w:p w14:paraId="6ED14372" w14:textId="77777777" w:rsidR="007F76D6" w:rsidRPr="00AF7E90" w:rsidRDefault="007F76D6" w:rsidP="007F76D6">
            <w:pPr>
              <w:pStyle w:val="naisc"/>
              <w:spacing w:before="0" w:after="0"/>
              <w:rPr>
                <w:sz w:val="20"/>
                <w:szCs w:val="20"/>
              </w:rPr>
            </w:pPr>
          </w:p>
          <w:p w14:paraId="6D155A7B" w14:textId="77777777" w:rsidR="007F76D6" w:rsidRPr="00AF7E90" w:rsidRDefault="007F76D6" w:rsidP="007F76D6">
            <w:pPr>
              <w:jc w:val="both"/>
              <w:rPr>
                <w:sz w:val="20"/>
                <w:szCs w:val="20"/>
              </w:rPr>
            </w:pPr>
            <w:r w:rsidRPr="00AF7E90">
              <w:rPr>
                <w:sz w:val="20"/>
                <w:szCs w:val="20"/>
              </w:rPr>
              <w:lastRenderedPageBreak/>
              <w:t xml:space="preserve">Ņemot vērā, ka šis punkts atspoguļo tieši tiesību aktu portāla sadaļas, kur izstrādē iesaistītās institūcijas un sabiedrības līdzdalība ir vienas sadaļas </w:t>
            </w:r>
            <w:proofErr w:type="spellStart"/>
            <w:r w:rsidRPr="00AF7E90">
              <w:rPr>
                <w:sz w:val="20"/>
                <w:szCs w:val="20"/>
              </w:rPr>
              <w:t>apakšsadaļas</w:t>
            </w:r>
            <w:proofErr w:type="spellEnd"/>
            <w:r w:rsidRPr="00AF7E90">
              <w:rPr>
                <w:sz w:val="20"/>
                <w:szCs w:val="20"/>
              </w:rPr>
              <w:t xml:space="preserve">, nošķirt tās nebūtu korekti.  </w:t>
            </w:r>
          </w:p>
          <w:p w14:paraId="056214B2" w14:textId="673D1A71" w:rsidR="007F76D6" w:rsidRPr="00405CB9" w:rsidRDefault="007F76D6" w:rsidP="007F76D6">
            <w:pPr>
              <w:jc w:val="both"/>
              <w:rPr>
                <w:sz w:val="20"/>
                <w:szCs w:val="20"/>
              </w:rPr>
            </w:pPr>
            <w:r w:rsidRPr="00AF7E90">
              <w:rPr>
                <w:sz w:val="20"/>
                <w:szCs w:val="20"/>
              </w:rPr>
              <w:t xml:space="preserve">Valsts institūciju iesniegtie viedokļi tiks apkopoti atsevišķi. </w:t>
            </w:r>
            <w:r>
              <w:rPr>
                <w:sz w:val="20"/>
                <w:szCs w:val="20"/>
              </w:rPr>
              <w:t xml:space="preserve">Tāpat vēršam uzmanību, ka precizētais </w:t>
            </w:r>
            <w:r w:rsidRPr="00C97947">
              <w:rPr>
                <w:sz w:val="20"/>
                <w:szCs w:val="20"/>
                <w:u w:val="single"/>
              </w:rPr>
              <w:t>noteikumu projekts paredz, ka sabiedrības līdzdalības sadaļa ir obligāti aizpildāma</w:t>
            </w:r>
            <w:r>
              <w:rPr>
                <w:sz w:val="20"/>
                <w:szCs w:val="20"/>
              </w:rPr>
              <w:t xml:space="preserve">. Gadījumos, kad projekta autors uzskatīs, ka sabiedrības līdzdalība (nevis valsts vai pašvaldību institūciju iesaiste) nav nepieciešama, viņam </w:t>
            </w:r>
            <w:r w:rsidRPr="00894FD5">
              <w:rPr>
                <w:sz w:val="20"/>
                <w:szCs w:val="20"/>
                <w:u w:val="single"/>
              </w:rPr>
              <w:t>būs jāsniedz skaidrojums</w:t>
            </w:r>
            <w:r>
              <w:rPr>
                <w:sz w:val="20"/>
                <w:szCs w:val="20"/>
              </w:rPr>
              <w:t xml:space="preserve"> anotācijā.</w:t>
            </w:r>
          </w:p>
        </w:tc>
        <w:tc>
          <w:tcPr>
            <w:tcW w:w="4075" w:type="dxa"/>
            <w:tcBorders>
              <w:top w:val="single" w:sz="4" w:space="0" w:color="auto"/>
              <w:left w:val="single" w:sz="4" w:space="0" w:color="auto"/>
              <w:bottom w:val="single" w:sz="4" w:space="0" w:color="auto"/>
            </w:tcBorders>
          </w:tcPr>
          <w:p w14:paraId="52EA44E0" w14:textId="77777777" w:rsidR="007F76D6" w:rsidRPr="00AF7E90" w:rsidRDefault="007F76D6" w:rsidP="007F76D6">
            <w:pPr>
              <w:jc w:val="both"/>
              <w:rPr>
                <w:sz w:val="20"/>
                <w:szCs w:val="20"/>
              </w:rPr>
            </w:pPr>
            <w:r w:rsidRPr="00AF7E90">
              <w:rPr>
                <w:sz w:val="20"/>
                <w:szCs w:val="20"/>
              </w:rPr>
              <w:lastRenderedPageBreak/>
              <w:t>Precizētā noteikumu projekta 1</w:t>
            </w:r>
            <w:r>
              <w:rPr>
                <w:sz w:val="20"/>
                <w:szCs w:val="20"/>
              </w:rPr>
              <w:t>4</w:t>
            </w:r>
            <w:r w:rsidRPr="00AF7E90">
              <w:rPr>
                <w:sz w:val="20"/>
                <w:szCs w:val="20"/>
              </w:rPr>
              <w:t>.punkts:</w:t>
            </w:r>
          </w:p>
          <w:p w14:paraId="00612729" w14:textId="77777777" w:rsidR="007F76D6" w:rsidRPr="00AF7E90" w:rsidRDefault="007F76D6" w:rsidP="007F76D6">
            <w:pPr>
              <w:jc w:val="both"/>
              <w:rPr>
                <w:sz w:val="20"/>
                <w:szCs w:val="20"/>
              </w:rPr>
            </w:pPr>
            <w:r w:rsidRPr="00AF7E90">
              <w:rPr>
                <w:sz w:val="20"/>
                <w:szCs w:val="20"/>
              </w:rPr>
              <w:t>“1</w:t>
            </w:r>
            <w:r>
              <w:rPr>
                <w:sz w:val="20"/>
                <w:szCs w:val="20"/>
              </w:rPr>
              <w:t>4</w:t>
            </w:r>
            <w:r w:rsidRPr="00AF7E90">
              <w:rPr>
                <w:sz w:val="20"/>
                <w:szCs w:val="20"/>
              </w:rPr>
              <w:t>. Anotācijai ir šādas sadaļas:</w:t>
            </w:r>
          </w:p>
          <w:p w14:paraId="2A2804F2" w14:textId="77777777" w:rsidR="007F76D6" w:rsidRPr="00AF7E90" w:rsidRDefault="007F76D6" w:rsidP="007F76D6">
            <w:pPr>
              <w:jc w:val="both"/>
              <w:rPr>
                <w:sz w:val="20"/>
                <w:szCs w:val="20"/>
              </w:rPr>
            </w:pPr>
            <w:r w:rsidRPr="00AF7E90">
              <w:rPr>
                <w:sz w:val="20"/>
                <w:szCs w:val="20"/>
              </w:rPr>
              <w:t>1</w:t>
            </w:r>
            <w:r>
              <w:rPr>
                <w:sz w:val="20"/>
                <w:szCs w:val="20"/>
              </w:rPr>
              <w:t>4</w:t>
            </w:r>
            <w:r w:rsidRPr="00AF7E90">
              <w:rPr>
                <w:sz w:val="20"/>
                <w:szCs w:val="20"/>
              </w:rPr>
              <w:t>.1. projekta izstrādes nepieciešamība;</w:t>
            </w:r>
          </w:p>
          <w:p w14:paraId="5C528278" w14:textId="77777777" w:rsidR="007F76D6" w:rsidRPr="00AF7E90" w:rsidRDefault="007F76D6" w:rsidP="007F76D6">
            <w:pPr>
              <w:jc w:val="both"/>
              <w:rPr>
                <w:sz w:val="20"/>
                <w:szCs w:val="20"/>
              </w:rPr>
            </w:pPr>
            <w:r w:rsidRPr="00AF7E90">
              <w:rPr>
                <w:sz w:val="20"/>
                <w:szCs w:val="20"/>
              </w:rPr>
              <w:lastRenderedPageBreak/>
              <w:t>1</w:t>
            </w:r>
            <w:r>
              <w:rPr>
                <w:sz w:val="20"/>
                <w:szCs w:val="20"/>
              </w:rPr>
              <w:t>4</w:t>
            </w:r>
            <w:r w:rsidRPr="00AF7E90">
              <w:rPr>
                <w:sz w:val="20"/>
                <w:szCs w:val="20"/>
              </w:rPr>
              <w:t xml:space="preserve">.2. projekta </w:t>
            </w:r>
            <w:r w:rsidRPr="00AF7E90">
              <w:rPr>
                <w:sz w:val="20"/>
                <w:szCs w:val="20"/>
                <w:u w:val="single"/>
              </w:rPr>
              <w:t>ietekmējamās sabiedrības grupas</w:t>
            </w:r>
            <w:r w:rsidRPr="00AF7E90">
              <w:rPr>
                <w:sz w:val="20"/>
                <w:szCs w:val="20"/>
              </w:rPr>
              <w:t>, ietekme uz tām, ietekme uz tautsaimniecības attīstību un administratīvo slogu, tai skaitā administratīvo izmaksu monetārs novērtējums un atbilstības izmaksu monetārs novērtējums;</w:t>
            </w:r>
          </w:p>
          <w:p w14:paraId="6464138D" w14:textId="77777777" w:rsidR="007F76D6" w:rsidRPr="00AF7E90" w:rsidRDefault="007F76D6" w:rsidP="007F76D6">
            <w:pPr>
              <w:jc w:val="both"/>
              <w:rPr>
                <w:sz w:val="20"/>
                <w:szCs w:val="20"/>
              </w:rPr>
            </w:pPr>
            <w:r w:rsidRPr="00AF7E90">
              <w:rPr>
                <w:sz w:val="20"/>
                <w:szCs w:val="20"/>
              </w:rPr>
              <w:t>1</w:t>
            </w:r>
            <w:r>
              <w:rPr>
                <w:sz w:val="20"/>
                <w:szCs w:val="20"/>
              </w:rPr>
              <w:t>4</w:t>
            </w:r>
            <w:r w:rsidRPr="00AF7E90">
              <w:rPr>
                <w:sz w:val="20"/>
                <w:szCs w:val="20"/>
              </w:rPr>
              <w:t>.3. projekta ietekme uz valsts budžetu un pašvaldību budžetiem;</w:t>
            </w:r>
          </w:p>
          <w:p w14:paraId="6E4EFFE1" w14:textId="77777777" w:rsidR="007F76D6" w:rsidRPr="00AF7E90" w:rsidRDefault="007F76D6" w:rsidP="007F76D6">
            <w:pPr>
              <w:jc w:val="both"/>
              <w:rPr>
                <w:sz w:val="20"/>
                <w:szCs w:val="20"/>
              </w:rPr>
            </w:pPr>
            <w:r w:rsidRPr="00AF7E90">
              <w:rPr>
                <w:sz w:val="20"/>
                <w:szCs w:val="20"/>
              </w:rPr>
              <w:t>1</w:t>
            </w:r>
            <w:r>
              <w:rPr>
                <w:sz w:val="20"/>
                <w:szCs w:val="20"/>
              </w:rPr>
              <w:t>4</w:t>
            </w:r>
            <w:r w:rsidRPr="00AF7E90">
              <w:rPr>
                <w:sz w:val="20"/>
                <w:szCs w:val="20"/>
              </w:rPr>
              <w:t>.4. projekta ietekme uz spēkā esošo tiesību normu sistēmu;</w:t>
            </w:r>
          </w:p>
          <w:p w14:paraId="67BB5E03" w14:textId="77777777" w:rsidR="007F76D6" w:rsidRPr="00AF7E90" w:rsidRDefault="007F76D6" w:rsidP="007F76D6">
            <w:pPr>
              <w:jc w:val="both"/>
              <w:rPr>
                <w:sz w:val="20"/>
                <w:szCs w:val="20"/>
              </w:rPr>
            </w:pPr>
            <w:r w:rsidRPr="00AF7E90">
              <w:rPr>
                <w:sz w:val="20"/>
                <w:szCs w:val="20"/>
              </w:rPr>
              <w:t>1</w:t>
            </w:r>
            <w:r>
              <w:rPr>
                <w:sz w:val="20"/>
                <w:szCs w:val="20"/>
              </w:rPr>
              <w:t>4</w:t>
            </w:r>
            <w:r w:rsidRPr="00AF7E90">
              <w:rPr>
                <w:sz w:val="20"/>
                <w:szCs w:val="20"/>
              </w:rPr>
              <w:t>.5. projekta atbilstība Latvijas Republikas starptautiskajām saistībām;</w:t>
            </w:r>
            <w:r w:rsidRPr="00AF7E90">
              <w:rPr>
                <w:sz w:val="20"/>
                <w:szCs w:val="20"/>
                <w:u w:val="single"/>
              </w:rPr>
              <w:t xml:space="preserve"> </w:t>
            </w:r>
          </w:p>
          <w:p w14:paraId="1A127BEC" w14:textId="77777777" w:rsidR="007F76D6" w:rsidRPr="00AF7E90" w:rsidRDefault="007F76D6" w:rsidP="007F76D6">
            <w:pPr>
              <w:jc w:val="both"/>
              <w:rPr>
                <w:sz w:val="20"/>
                <w:szCs w:val="20"/>
              </w:rPr>
            </w:pPr>
            <w:r w:rsidRPr="00AF7E90">
              <w:rPr>
                <w:sz w:val="20"/>
                <w:szCs w:val="20"/>
              </w:rPr>
              <w:t>1</w:t>
            </w:r>
            <w:r>
              <w:rPr>
                <w:sz w:val="20"/>
                <w:szCs w:val="20"/>
              </w:rPr>
              <w:t>4</w:t>
            </w:r>
            <w:r w:rsidRPr="00AF7E90">
              <w:rPr>
                <w:sz w:val="20"/>
                <w:szCs w:val="20"/>
              </w:rPr>
              <w:t>.6. projekta izstrādē iesaistītās institūcijas un sabiedrības līdzdalības process;</w:t>
            </w:r>
          </w:p>
          <w:p w14:paraId="5228D69D" w14:textId="77777777" w:rsidR="007F76D6" w:rsidRPr="00AF7E90" w:rsidRDefault="007F76D6" w:rsidP="007F76D6">
            <w:pPr>
              <w:jc w:val="both"/>
              <w:rPr>
                <w:sz w:val="20"/>
                <w:szCs w:val="20"/>
              </w:rPr>
            </w:pPr>
            <w:r w:rsidRPr="00AF7E90">
              <w:rPr>
                <w:sz w:val="20"/>
                <w:szCs w:val="20"/>
              </w:rPr>
              <w:t>1</w:t>
            </w:r>
            <w:r>
              <w:rPr>
                <w:sz w:val="20"/>
                <w:szCs w:val="20"/>
              </w:rPr>
              <w:t>4</w:t>
            </w:r>
            <w:r w:rsidRPr="00AF7E90">
              <w:rPr>
                <w:sz w:val="20"/>
                <w:szCs w:val="20"/>
              </w:rPr>
              <w:t>.7. projekta izpildes nodrošināšana un tās ietekme uz institūcijām;</w:t>
            </w:r>
          </w:p>
          <w:p w14:paraId="1EC0B0E1" w14:textId="03BE22A0" w:rsidR="007F76D6" w:rsidRPr="00405CB9" w:rsidRDefault="007F76D6" w:rsidP="007F76D6">
            <w:pPr>
              <w:jc w:val="both"/>
              <w:rPr>
                <w:sz w:val="20"/>
                <w:szCs w:val="20"/>
              </w:rPr>
            </w:pPr>
            <w:r w:rsidRPr="00AF7E90">
              <w:rPr>
                <w:sz w:val="20"/>
                <w:szCs w:val="20"/>
              </w:rPr>
              <w:t>1</w:t>
            </w:r>
            <w:r>
              <w:rPr>
                <w:sz w:val="20"/>
                <w:szCs w:val="20"/>
              </w:rPr>
              <w:t>4</w:t>
            </w:r>
            <w:r w:rsidRPr="00AF7E90">
              <w:rPr>
                <w:sz w:val="20"/>
                <w:szCs w:val="20"/>
              </w:rPr>
              <w:t>.8. horizontālo ietekmju saraksts.”.</w:t>
            </w:r>
          </w:p>
        </w:tc>
      </w:tr>
      <w:tr w:rsidR="00FC0170" w:rsidRPr="00ED0B5D" w14:paraId="005E2844" w14:textId="77777777" w:rsidTr="00FD7A6D">
        <w:tc>
          <w:tcPr>
            <w:tcW w:w="701" w:type="dxa"/>
            <w:tcBorders>
              <w:top w:val="single" w:sz="4" w:space="0" w:color="auto"/>
              <w:left w:val="single" w:sz="4" w:space="0" w:color="auto"/>
              <w:bottom w:val="single" w:sz="4" w:space="0" w:color="auto"/>
              <w:right w:val="single" w:sz="4" w:space="0" w:color="auto"/>
            </w:tcBorders>
          </w:tcPr>
          <w:p w14:paraId="33C03B86" w14:textId="77777777" w:rsidR="00FC0170" w:rsidRPr="00ED0B5D" w:rsidRDefault="00FC0170" w:rsidP="00FA795E">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CCD1E70" w14:textId="77777777" w:rsidR="00FC0170" w:rsidRPr="00AF7E90" w:rsidRDefault="00FC0170" w:rsidP="00FC0170">
            <w:pPr>
              <w:jc w:val="both"/>
              <w:rPr>
                <w:sz w:val="20"/>
                <w:szCs w:val="20"/>
              </w:rPr>
            </w:pPr>
            <w:r w:rsidRPr="00AF7E90">
              <w:rPr>
                <w:sz w:val="20"/>
                <w:szCs w:val="20"/>
              </w:rPr>
              <w:t>Noteikumu projekta 4.punkts:</w:t>
            </w:r>
          </w:p>
          <w:p w14:paraId="6415AD04" w14:textId="77777777" w:rsidR="00FC0170" w:rsidRPr="00AF7E90" w:rsidRDefault="00FC0170" w:rsidP="00FC0170">
            <w:pPr>
              <w:jc w:val="both"/>
              <w:rPr>
                <w:sz w:val="20"/>
                <w:szCs w:val="20"/>
              </w:rPr>
            </w:pPr>
            <w:r w:rsidRPr="00AF7E90">
              <w:rPr>
                <w:sz w:val="20"/>
                <w:szCs w:val="20"/>
              </w:rPr>
              <w:t xml:space="preserve">“4. Ietekmes izvērtēšanai izmanto tādus informācijas avotus un analīzes metodes, kas nodrošina ar pierādījumiem pamatotu ietekmes izvērtējumu.”. </w:t>
            </w:r>
          </w:p>
          <w:p w14:paraId="70B865AF" w14:textId="77777777" w:rsidR="00FC0170" w:rsidRPr="00AF7E90" w:rsidRDefault="00FC0170" w:rsidP="007F76D6">
            <w:pPr>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8441E77" w14:textId="77777777" w:rsidR="00FC0170" w:rsidRPr="00AF7E90" w:rsidRDefault="00FC0170" w:rsidP="00FC0170">
            <w:pPr>
              <w:tabs>
                <w:tab w:val="left" w:pos="1134"/>
              </w:tabs>
              <w:jc w:val="center"/>
              <w:rPr>
                <w:sz w:val="20"/>
                <w:szCs w:val="20"/>
              </w:rPr>
            </w:pPr>
            <w:r w:rsidRPr="00AF7E90">
              <w:rPr>
                <w:sz w:val="20"/>
                <w:szCs w:val="20"/>
              </w:rPr>
              <w:t>Iekšlietu ministrija</w:t>
            </w:r>
          </w:p>
          <w:p w14:paraId="58517F57" w14:textId="77777777" w:rsidR="00FC0170" w:rsidRPr="00AF7E90" w:rsidRDefault="00FC0170" w:rsidP="00FC0170">
            <w:pPr>
              <w:tabs>
                <w:tab w:val="left" w:pos="1134"/>
              </w:tabs>
              <w:jc w:val="center"/>
              <w:rPr>
                <w:sz w:val="20"/>
                <w:szCs w:val="20"/>
              </w:rPr>
            </w:pPr>
            <w:r w:rsidRPr="00AF7E90">
              <w:rPr>
                <w:sz w:val="20"/>
                <w:szCs w:val="20"/>
              </w:rPr>
              <w:t>(29.06. iebildums):</w:t>
            </w:r>
          </w:p>
          <w:p w14:paraId="498F0AB7" w14:textId="77777777" w:rsidR="00FC0170" w:rsidRPr="00AF7E90" w:rsidRDefault="00FC0170" w:rsidP="00FC0170">
            <w:pPr>
              <w:tabs>
                <w:tab w:val="left" w:pos="-1701"/>
                <w:tab w:val="left" w:pos="1134"/>
              </w:tabs>
              <w:jc w:val="both"/>
              <w:rPr>
                <w:noProof/>
                <w:sz w:val="20"/>
                <w:szCs w:val="20"/>
              </w:rPr>
            </w:pPr>
            <w:r w:rsidRPr="00AF7E90">
              <w:rPr>
                <w:noProof/>
                <w:sz w:val="20"/>
                <w:szCs w:val="20"/>
              </w:rPr>
              <w:t>Saskaņā ar projekta 4.punktu ietekmes izvērtēšanai izmanto tādus informācijas avotus un analīzes metodes, kas nodrošina ar pierādījumiem pamatotu ietekmes izvērtējumu. Tomēr praksē bieži ir situācijas, ka nav iespējams izmantot tādus informācijas avotus un analīzes metodes, kas nodrošina ar pierādījumiem pamatotu ietekmes izvērtējumu. Piemēram, jāveic aprēķini par finansiālo ietekmi tādiem procesiem vai notikumiem, par kuriem nav vēsturiskās informācijas (piemēram, tiek uzstādīti jauni fotoradari). Šādos gadījumos tiek izmantoti informācijas avoti un metodes, kas ļauj izdarīt pieņēmumus, prognozes, kā arī veikt informācijas un datu novērtējumus.</w:t>
            </w:r>
          </w:p>
          <w:p w14:paraId="6D21DAE4" w14:textId="0F9AEDB8" w:rsidR="00FC0170" w:rsidRPr="00AF7E90" w:rsidRDefault="00FC0170" w:rsidP="00FC0170">
            <w:pPr>
              <w:jc w:val="both"/>
              <w:rPr>
                <w:sz w:val="20"/>
                <w:szCs w:val="20"/>
              </w:rPr>
            </w:pPr>
            <w:r w:rsidRPr="00AF7E90">
              <w:rPr>
                <w:noProof/>
                <w:sz w:val="20"/>
                <w:szCs w:val="20"/>
              </w:rPr>
              <w:t xml:space="preserve">Ievērojot minēto, aizstāt projekta 4.punktā vārdus “Ietekmes izvērtēšanai izmanto” ar vārdiem “Ietekmes izvērtēšanai pēc iespējas izmanto”, kā arī papildināt </w:t>
            </w:r>
            <w:r w:rsidRPr="00AF7E90">
              <w:rPr>
                <w:noProof/>
                <w:sz w:val="20"/>
                <w:szCs w:val="20"/>
              </w:rPr>
              <w:lastRenderedPageBreak/>
              <w:t>projekta 4.punktu, paredzot iespēju ietekmi izvērtēt, pamatojoties arī uz pieņēmumiem un prognozēm.</w:t>
            </w:r>
          </w:p>
        </w:tc>
        <w:tc>
          <w:tcPr>
            <w:tcW w:w="2551" w:type="dxa"/>
            <w:tcBorders>
              <w:top w:val="single" w:sz="4" w:space="0" w:color="auto"/>
              <w:left w:val="single" w:sz="4" w:space="0" w:color="auto"/>
              <w:bottom w:val="single" w:sz="4" w:space="0" w:color="auto"/>
              <w:right w:val="single" w:sz="4" w:space="0" w:color="auto"/>
            </w:tcBorders>
          </w:tcPr>
          <w:p w14:paraId="28E0122F" w14:textId="77777777" w:rsidR="00FC0170" w:rsidRPr="00AF7E90" w:rsidRDefault="00FC0170" w:rsidP="00FC0170">
            <w:pPr>
              <w:jc w:val="center"/>
              <w:rPr>
                <w:noProof/>
                <w:sz w:val="20"/>
                <w:szCs w:val="20"/>
              </w:rPr>
            </w:pPr>
            <w:r>
              <w:rPr>
                <w:sz w:val="20"/>
                <w:szCs w:val="20"/>
              </w:rPr>
              <w:lastRenderedPageBreak/>
              <w:t xml:space="preserve">Panākta vienošanā </w:t>
            </w:r>
            <w:r>
              <w:rPr>
                <w:bCs/>
                <w:sz w:val="20"/>
                <w:szCs w:val="20"/>
              </w:rPr>
              <w:t>06.08. saskaņošanas sanāksmē</w:t>
            </w:r>
          </w:p>
          <w:p w14:paraId="37266386" w14:textId="77777777" w:rsidR="00FC0170" w:rsidRPr="00AF7E90" w:rsidRDefault="00FC0170" w:rsidP="00FC0170">
            <w:pPr>
              <w:jc w:val="both"/>
              <w:rPr>
                <w:noProof/>
                <w:sz w:val="20"/>
                <w:szCs w:val="20"/>
              </w:rPr>
            </w:pPr>
          </w:p>
          <w:p w14:paraId="56C4EC56" w14:textId="77777777" w:rsidR="00FC0170" w:rsidRPr="00AF7E90" w:rsidRDefault="00FC0170" w:rsidP="00FC0170">
            <w:pPr>
              <w:jc w:val="both"/>
              <w:rPr>
                <w:sz w:val="20"/>
                <w:szCs w:val="20"/>
              </w:rPr>
            </w:pPr>
            <w:r w:rsidRPr="00AF7E90">
              <w:rPr>
                <w:noProof/>
                <w:sz w:val="20"/>
                <w:szCs w:val="20"/>
              </w:rPr>
              <w:t xml:space="preserve">Ietekmes izvērtēšanā var tikt izmantotas arī prognozēšanas metodes. Noteikumu projekts neierobežo autorus un nenosaka konkrētus veidus. </w:t>
            </w:r>
          </w:p>
          <w:p w14:paraId="46D74175" w14:textId="77777777" w:rsidR="00FC0170" w:rsidRDefault="00FC0170" w:rsidP="007F76D6">
            <w:pPr>
              <w:pStyle w:val="naisc"/>
              <w:spacing w:before="0" w:after="0"/>
              <w:rPr>
                <w:sz w:val="20"/>
                <w:szCs w:val="20"/>
              </w:rPr>
            </w:pPr>
          </w:p>
        </w:tc>
        <w:tc>
          <w:tcPr>
            <w:tcW w:w="4075" w:type="dxa"/>
            <w:tcBorders>
              <w:top w:val="single" w:sz="4" w:space="0" w:color="auto"/>
              <w:left w:val="single" w:sz="4" w:space="0" w:color="auto"/>
              <w:bottom w:val="single" w:sz="4" w:space="0" w:color="auto"/>
            </w:tcBorders>
          </w:tcPr>
          <w:p w14:paraId="701521A6" w14:textId="77777777" w:rsidR="00FC0170" w:rsidRPr="00AF7E90" w:rsidRDefault="00FC0170" w:rsidP="00FC0170">
            <w:pPr>
              <w:jc w:val="both"/>
              <w:rPr>
                <w:sz w:val="20"/>
                <w:szCs w:val="20"/>
              </w:rPr>
            </w:pPr>
            <w:r w:rsidRPr="00AF7E90">
              <w:rPr>
                <w:sz w:val="20"/>
                <w:szCs w:val="20"/>
              </w:rPr>
              <w:t>Precizēts noteikumu projekta 5.punkts (mainīta punktu numerācija):</w:t>
            </w:r>
          </w:p>
          <w:p w14:paraId="75B8C1DB" w14:textId="77777777" w:rsidR="00FC0170" w:rsidRPr="00AF7E90" w:rsidRDefault="00FC0170" w:rsidP="00FC0170">
            <w:pPr>
              <w:jc w:val="both"/>
              <w:rPr>
                <w:noProof/>
                <w:sz w:val="20"/>
                <w:szCs w:val="20"/>
              </w:rPr>
            </w:pPr>
            <w:r w:rsidRPr="00AF7E90">
              <w:rPr>
                <w:sz w:val="20"/>
                <w:szCs w:val="20"/>
              </w:rPr>
              <w:t xml:space="preserve"> “5. Ietekmes izvērtēšanai </w:t>
            </w:r>
            <w:r w:rsidRPr="00AF7E90">
              <w:rPr>
                <w:sz w:val="20"/>
                <w:szCs w:val="20"/>
                <w:u w:val="single"/>
              </w:rPr>
              <w:t>pēc iespējas</w:t>
            </w:r>
            <w:r w:rsidRPr="00AF7E90">
              <w:rPr>
                <w:sz w:val="20"/>
                <w:szCs w:val="20"/>
              </w:rPr>
              <w:t xml:space="preserve"> izmanto tādus informācijas avotus un analīzes metodes, kas nodrošina ar pierādījumiem pamatotu ietekmes izvērtējumu.</w:t>
            </w:r>
            <w:r w:rsidRPr="00AF7E90">
              <w:rPr>
                <w:noProof/>
                <w:sz w:val="20"/>
                <w:szCs w:val="20"/>
              </w:rPr>
              <w:t>”.</w:t>
            </w:r>
          </w:p>
          <w:p w14:paraId="4AF6FD3F" w14:textId="77777777" w:rsidR="00FC0170" w:rsidRPr="00AF7E90" w:rsidRDefault="00FC0170" w:rsidP="007F76D6">
            <w:pPr>
              <w:jc w:val="both"/>
              <w:rPr>
                <w:sz w:val="20"/>
                <w:szCs w:val="20"/>
              </w:rPr>
            </w:pPr>
          </w:p>
        </w:tc>
      </w:tr>
      <w:tr w:rsidR="00FC0170" w:rsidRPr="00ED0B5D" w14:paraId="4B57A7CC" w14:textId="77777777" w:rsidTr="00FD7A6D">
        <w:tc>
          <w:tcPr>
            <w:tcW w:w="701" w:type="dxa"/>
            <w:tcBorders>
              <w:top w:val="single" w:sz="4" w:space="0" w:color="auto"/>
              <w:left w:val="single" w:sz="4" w:space="0" w:color="auto"/>
              <w:bottom w:val="single" w:sz="4" w:space="0" w:color="auto"/>
              <w:right w:val="single" w:sz="4" w:space="0" w:color="auto"/>
            </w:tcBorders>
          </w:tcPr>
          <w:p w14:paraId="2ECAEE9A" w14:textId="77777777" w:rsidR="00FC0170" w:rsidRPr="00ED0B5D" w:rsidRDefault="00FC0170" w:rsidP="00FA795E">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A304F7B" w14:textId="558D37F8" w:rsidR="00FC0170" w:rsidRPr="00AF7E90" w:rsidRDefault="00FC0170" w:rsidP="007F76D6">
            <w:pPr>
              <w:jc w:val="both"/>
              <w:rPr>
                <w:sz w:val="20"/>
                <w:szCs w:val="20"/>
              </w:rPr>
            </w:pPr>
            <w:r w:rsidRPr="00AF7E90">
              <w:rPr>
                <w:sz w:val="20"/>
                <w:szCs w:val="20"/>
              </w:rPr>
              <w:t>Noteikumu projekts kopumā</w:t>
            </w:r>
          </w:p>
        </w:tc>
        <w:tc>
          <w:tcPr>
            <w:tcW w:w="4536" w:type="dxa"/>
            <w:tcBorders>
              <w:top w:val="single" w:sz="4" w:space="0" w:color="auto"/>
              <w:left w:val="single" w:sz="4" w:space="0" w:color="auto"/>
              <w:bottom w:val="single" w:sz="4" w:space="0" w:color="auto"/>
              <w:right w:val="single" w:sz="4" w:space="0" w:color="auto"/>
            </w:tcBorders>
          </w:tcPr>
          <w:p w14:paraId="50F56A3E" w14:textId="77777777" w:rsidR="00FC0170" w:rsidRPr="00AF7E90" w:rsidRDefault="00FC0170" w:rsidP="00FC0170">
            <w:pPr>
              <w:tabs>
                <w:tab w:val="left" w:pos="1134"/>
              </w:tabs>
              <w:jc w:val="center"/>
              <w:rPr>
                <w:sz w:val="20"/>
                <w:szCs w:val="20"/>
              </w:rPr>
            </w:pPr>
            <w:r w:rsidRPr="00AF7E90">
              <w:rPr>
                <w:sz w:val="20"/>
                <w:szCs w:val="20"/>
              </w:rPr>
              <w:t>Iekšlietu ministrija</w:t>
            </w:r>
          </w:p>
          <w:p w14:paraId="71F9BEA3" w14:textId="77777777" w:rsidR="00FC0170" w:rsidRPr="00AF7E90" w:rsidRDefault="00FC0170" w:rsidP="00FC0170">
            <w:pPr>
              <w:tabs>
                <w:tab w:val="left" w:pos="1134"/>
              </w:tabs>
              <w:jc w:val="center"/>
              <w:rPr>
                <w:sz w:val="20"/>
                <w:szCs w:val="20"/>
              </w:rPr>
            </w:pPr>
            <w:r w:rsidRPr="00AF7E90">
              <w:rPr>
                <w:sz w:val="20"/>
                <w:szCs w:val="20"/>
              </w:rPr>
              <w:t>(29.06. iebildums):</w:t>
            </w:r>
          </w:p>
          <w:p w14:paraId="6A65EABD" w14:textId="1513658F" w:rsidR="00FC0170" w:rsidRPr="00AF7E90" w:rsidRDefault="00FC0170" w:rsidP="00FC0170">
            <w:pPr>
              <w:jc w:val="both"/>
              <w:rPr>
                <w:sz w:val="20"/>
                <w:szCs w:val="20"/>
              </w:rPr>
            </w:pPr>
            <w:r w:rsidRPr="00AF7E90">
              <w:rPr>
                <w:noProof/>
                <w:sz w:val="20"/>
                <w:szCs w:val="20"/>
              </w:rPr>
              <w:t>Lai nodrošinātu vienotus nosacījumus atlīdzības izdevumu noteikšanai, papildināt projektu ar atlīdzības izdevumu aprēķina nosacījumiem līdzīgi kā tas noteikts  Ministru kabineta 2009. gada 15. decembra instrukcijas Nr. 19 “Tiesību akta projekta sākotnējās ietekmes izvērtēšanas kārtība” 52. punktā.</w:t>
            </w:r>
          </w:p>
        </w:tc>
        <w:tc>
          <w:tcPr>
            <w:tcW w:w="2551" w:type="dxa"/>
            <w:tcBorders>
              <w:top w:val="single" w:sz="4" w:space="0" w:color="auto"/>
              <w:left w:val="single" w:sz="4" w:space="0" w:color="auto"/>
              <w:bottom w:val="single" w:sz="4" w:space="0" w:color="auto"/>
              <w:right w:val="single" w:sz="4" w:space="0" w:color="auto"/>
            </w:tcBorders>
          </w:tcPr>
          <w:p w14:paraId="61E4E6EE" w14:textId="77777777" w:rsidR="00FC0170" w:rsidRPr="00AF7E90" w:rsidRDefault="00FC0170" w:rsidP="00FC0170">
            <w:pPr>
              <w:pStyle w:val="naisc"/>
              <w:spacing w:before="0" w:after="0"/>
              <w:rPr>
                <w:sz w:val="20"/>
                <w:szCs w:val="20"/>
              </w:rPr>
            </w:pPr>
            <w:r>
              <w:rPr>
                <w:sz w:val="20"/>
                <w:szCs w:val="20"/>
              </w:rPr>
              <w:t xml:space="preserve">Panākta vienošanās </w:t>
            </w:r>
            <w:r>
              <w:rPr>
                <w:bCs/>
                <w:sz w:val="20"/>
                <w:szCs w:val="20"/>
              </w:rPr>
              <w:t>06.08. saskaņošanas sanāksmē</w:t>
            </w:r>
          </w:p>
          <w:p w14:paraId="257C33B9" w14:textId="77777777" w:rsidR="00FC0170" w:rsidRPr="00AF7E90" w:rsidRDefault="00FC0170" w:rsidP="00FC0170">
            <w:pPr>
              <w:pStyle w:val="naisc"/>
              <w:spacing w:before="0" w:after="0"/>
              <w:rPr>
                <w:sz w:val="20"/>
                <w:szCs w:val="20"/>
              </w:rPr>
            </w:pPr>
          </w:p>
          <w:p w14:paraId="62EB3252" w14:textId="28D902F8" w:rsidR="00FC0170" w:rsidRDefault="00FC0170" w:rsidP="00FC0170">
            <w:pPr>
              <w:pStyle w:val="naisc"/>
              <w:spacing w:before="0" w:after="0"/>
              <w:jc w:val="both"/>
              <w:rPr>
                <w:sz w:val="20"/>
                <w:szCs w:val="20"/>
              </w:rPr>
            </w:pPr>
            <w:r w:rsidRPr="00AF7E90">
              <w:rPr>
                <w:sz w:val="20"/>
                <w:szCs w:val="20"/>
              </w:rPr>
              <w:t xml:space="preserve">Tiesību aktu portālā </w:t>
            </w:r>
            <w:r>
              <w:rPr>
                <w:sz w:val="20"/>
                <w:szCs w:val="20"/>
              </w:rPr>
              <w:t xml:space="preserve">nākotnes uzlabojumā </w:t>
            </w:r>
            <w:r w:rsidRPr="00AF7E90">
              <w:rPr>
                <w:sz w:val="20"/>
                <w:szCs w:val="20"/>
              </w:rPr>
              <w:t>tiks iestrādāts tehnisks risinājums (funkcionalitāte)</w:t>
            </w:r>
            <w:r>
              <w:rPr>
                <w:sz w:val="20"/>
                <w:szCs w:val="20"/>
              </w:rPr>
              <w:t xml:space="preserve"> atlīdzības izdevumu aprēķinam, savukārt</w:t>
            </w:r>
            <w:r w:rsidRPr="00AF7E90">
              <w:rPr>
                <w:sz w:val="20"/>
                <w:szCs w:val="20"/>
              </w:rPr>
              <w:t xml:space="preserve"> </w:t>
            </w:r>
            <w:r>
              <w:rPr>
                <w:sz w:val="20"/>
                <w:szCs w:val="20"/>
              </w:rPr>
              <w:t>šobrīd</w:t>
            </w:r>
            <w:r w:rsidRPr="00AF7E90">
              <w:rPr>
                <w:sz w:val="20"/>
                <w:szCs w:val="20"/>
              </w:rPr>
              <w:t xml:space="preserve"> vadlīnij</w:t>
            </w:r>
            <w:r>
              <w:rPr>
                <w:sz w:val="20"/>
                <w:szCs w:val="20"/>
              </w:rPr>
              <w:t>ā</w:t>
            </w:r>
            <w:r w:rsidRPr="00AF7E90">
              <w:rPr>
                <w:sz w:val="20"/>
                <w:szCs w:val="20"/>
              </w:rPr>
              <w:t xml:space="preserve">s sākotnējās ietekmes izvērtēšanai un novērtējuma ziņojuma sagatavošanai vienotajā tiesību aktu izstrādes un saskaņošanas portālā tiks sniegti metodoloģiskie norādījumi </w:t>
            </w:r>
            <w:r w:rsidRPr="00AF7E90">
              <w:rPr>
                <w:noProof/>
                <w:sz w:val="20"/>
                <w:szCs w:val="20"/>
              </w:rPr>
              <w:t>atlīdzības izdevumu noteikšanai un aprēķināšanai</w:t>
            </w:r>
            <w:r>
              <w:rPr>
                <w:noProof/>
                <w:sz w:val="20"/>
                <w:szCs w:val="20"/>
              </w:rPr>
              <w:t>.</w:t>
            </w:r>
          </w:p>
        </w:tc>
        <w:tc>
          <w:tcPr>
            <w:tcW w:w="4075" w:type="dxa"/>
            <w:tcBorders>
              <w:top w:val="single" w:sz="4" w:space="0" w:color="auto"/>
              <w:left w:val="single" w:sz="4" w:space="0" w:color="auto"/>
              <w:bottom w:val="single" w:sz="4" w:space="0" w:color="auto"/>
            </w:tcBorders>
          </w:tcPr>
          <w:p w14:paraId="429962EE" w14:textId="77777777" w:rsidR="00FC0170" w:rsidRPr="00AF7E90" w:rsidRDefault="00FC0170" w:rsidP="00FC0170">
            <w:pPr>
              <w:jc w:val="both"/>
              <w:rPr>
                <w:sz w:val="20"/>
                <w:szCs w:val="20"/>
              </w:rPr>
            </w:pPr>
            <w:r w:rsidRPr="00AF7E90">
              <w:rPr>
                <w:sz w:val="20"/>
                <w:szCs w:val="20"/>
              </w:rPr>
              <w:t>Precizēta anotācijas I sadaļas 2.punkts, papildinot to ar tekstu šādā redakcijā:</w:t>
            </w:r>
          </w:p>
          <w:p w14:paraId="73F64F93" w14:textId="117523D9" w:rsidR="00FC0170" w:rsidRPr="00AF7E90" w:rsidRDefault="00FC0170" w:rsidP="00FC0170">
            <w:pPr>
              <w:jc w:val="both"/>
              <w:rPr>
                <w:sz w:val="20"/>
                <w:szCs w:val="20"/>
              </w:rPr>
            </w:pPr>
            <w:r w:rsidRPr="00AF7E90">
              <w:rPr>
                <w:sz w:val="20"/>
                <w:szCs w:val="20"/>
              </w:rPr>
              <w:t>“</w:t>
            </w:r>
            <w:r w:rsidRPr="00AF7E90">
              <w:rPr>
                <w:bCs/>
                <w:sz w:val="20"/>
                <w:szCs w:val="20"/>
              </w:rPr>
              <w:t>Tiek paredzēts, ka arī atlīdzības jautājumiem nākotnē būs pieejama strukturēta aizpildīšanas forma ar daļēju automatizāciju.</w:t>
            </w:r>
            <w:r w:rsidRPr="00AF7E90">
              <w:rPr>
                <w:sz w:val="20"/>
                <w:szCs w:val="20"/>
              </w:rPr>
              <w:t>”.</w:t>
            </w:r>
          </w:p>
        </w:tc>
      </w:tr>
      <w:tr w:rsidR="006B68CC" w:rsidRPr="00ED0B5D" w14:paraId="49BD42F5" w14:textId="77777777" w:rsidTr="00FD7A6D">
        <w:tc>
          <w:tcPr>
            <w:tcW w:w="701" w:type="dxa"/>
            <w:tcBorders>
              <w:top w:val="single" w:sz="4" w:space="0" w:color="auto"/>
              <w:left w:val="single" w:sz="4" w:space="0" w:color="auto"/>
              <w:bottom w:val="single" w:sz="4" w:space="0" w:color="auto"/>
              <w:right w:val="single" w:sz="4" w:space="0" w:color="auto"/>
            </w:tcBorders>
          </w:tcPr>
          <w:p w14:paraId="7F8B2545" w14:textId="77777777" w:rsidR="006B68CC" w:rsidRPr="00ED0B5D" w:rsidRDefault="006B68CC" w:rsidP="00FA795E">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B0CD6D7" w14:textId="77777777" w:rsidR="006B68CC" w:rsidRDefault="00A75F0F" w:rsidP="2CD91EED">
            <w:pPr>
              <w:pStyle w:val="naisc"/>
              <w:spacing w:before="0" w:after="0"/>
              <w:jc w:val="both"/>
              <w:rPr>
                <w:sz w:val="20"/>
                <w:szCs w:val="20"/>
              </w:rPr>
            </w:pPr>
            <w:r>
              <w:rPr>
                <w:sz w:val="20"/>
                <w:szCs w:val="20"/>
              </w:rPr>
              <w:t>Noteikuma projekta 11.7.apakšpunkts:</w:t>
            </w:r>
          </w:p>
          <w:p w14:paraId="1821B8FC" w14:textId="4BFEE302" w:rsidR="00A75F0F" w:rsidRPr="00405CB9" w:rsidRDefault="00A75F0F" w:rsidP="2CD91EED">
            <w:pPr>
              <w:pStyle w:val="naisc"/>
              <w:spacing w:before="0" w:after="0"/>
              <w:jc w:val="both"/>
              <w:rPr>
                <w:sz w:val="20"/>
                <w:szCs w:val="20"/>
              </w:rPr>
            </w:pPr>
            <w:r>
              <w:rPr>
                <w:sz w:val="20"/>
                <w:szCs w:val="20"/>
              </w:rPr>
              <w:t>“</w:t>
            </w:r>
            <w:r w:rsidRPr="00A75F0F">
              <w:rPr>
                <w:sz w:val="20"/>
                <w:szCs w:val="20"/>
              </w:rPr>
              <w:t>11.7. Ministru kabineta rīkojuma projekts;</w:t>
            </w:r>
            <w:r>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0B81907A" w14:textId="77777777" w:rsidR="006B68CC" w:rsidRPr="00A87E4F" w:rsidRDefault="006B68CC" w:rsidP="2CD91EED">
            <w:pPr>
              <w:pStyle w:val="naisc"/>
              <w:spacing w:before="0" w:after="0"/>
              <w:rPr>
                <w:sz w:val="20"/>
                <w:szCs w:val="20"/>
              </w:rPr>
            </w:pPr>
            <w:r w:rsidRPr="00422119">
              <w:rPr>
                <w:sz w:val="20"/>
                <w:szCs w:val="20"/>
              </w:rPr>
              <w:t>Iekšlietu ministrija (Pilsonības un migrācijas lietu pārvalde) (05.08. iebildums</w:t>
            </w:r>
            <w:r w:rsidRPr="00A87E4F">
              <w:rPr>
                <w:sz w:val="20"/>
                <w:szCs w:val="20"/>
              </w:rPr>
              <w:t>)</w:t>
            </w:r>
          </w:p>
          <w:p w14:paraId="2FA4582E" w14:textId="77777777" w:rsidR="006B68CC" w:rsidRPr="00422119" w:rsidRDefault="006B68CC" w:rsidP="2CD91EED">
            <w:pPr>
              <w:pStyle w:val="naisc"/>
              <w:spacing w:before="0" w:after="0"/>
              <w:rPr>
                <w:sz w:val="20"/>
                <w:szCs w:val="20"/>
              </w:rPr>
            </w:pPr>
          </w:p>
          <w:p w14:paraId="17578804" w14:textId="546C4C4E" w:rsidR="006B68CC" w:rsidRPr="00422119" w:rsidRDefault="006B68CC" w:rsidP="006B68CC">
            <w:pPr>
              <w:pStyle w:val="PlainText"/>
              <w:jc w:val="both"/>
              <w:rPr>
                <w:rFonts w:ascii="Times New Roman" w:hAnsi="Times New Roman" w:cs="Times New Roman"/>
                <w:sz w:val="20"/>
                <w:szCs w:val="20"/>
              </w:rPr>
            </w:pPr>
            <w:r w:rsidRPr="00422119">
              <w:rPr>
                <w:rFonts w:ascii="Times New Roman" w:hAnsi="Times New Roman" w:cs="Times New Roman"/>
                <w:sz w:val="20"/>
                <w:szCs w:val="20"/>
              </w:rPr>
              <w:t xml:space="preserve">Papildināt Noteikumu projekta 12.7.apakšpunktu, aiz vārda "projekts" ar simbolu un tekstu </w:t>
            </w:r>
            <w:proofErr w:type="spellStart"/>
            <w:r w:rsidRPr="00422119">
              <w:rPr>
                <w:rFonts w:ascii="Times New Roman" w:hAnsi="Times New Roman" w:cs="Times New Roman"/>
                <w:sz w:val="20"/>
                <w:szCs w:val="20"/>
              </w:rPr>
              <w:t>tekstu</w:t>
            </w:r>
            <w:proofErr w:type="spellEnd"/>
            <w:r w:rsidRPr="00422119">
              <w:rPr>
                <w:rFonts w:ascii="Times New Roman" w:hAnsi="Times New Roman" w:cs="Times New Roman"/>
                <w:sz w:val="20"/>
                <w:szCs w:val="20"/>
              </w:rPr>
              <w:t xml:space="preserve"> ", izņemot Ministru kabineta rīkojuma projektam par pilsonības piešķiršanu naturalizācijas kārtībā vai atļauju vai atteikumu saglabāt Latvijas pilsonību vai citas valsts pilsonību;".</w:t>
            </w:r>
          </w:p>
          <w:p w14:paraId="1409B7DB" w14:textId="77777777" w:rsidR="006B68CC" w:rsidRPr="00422119" w:rsidRDefault="006B68CC" w:rsidP="006B68CC">
            <w:pPr>
              <w:pStyle w:val="PlainText"/>
              <w:rPr>
                <w:rFonts w:ascii="Times New Roman" w:hAnsi="Times New Roman" w:cs="Times New Roman"/>
                <w:sz w:val="20"/>
                <w:szCs w:val="20"/>
              </w:rPr>
            </w:pPr>
          </w:p>
          <w:p w14:paraId="60C26B32" w14:textId="7DEB8C1A" w:rsidR="006B68CC" w:rsidRPr="00422119" w:rsidRDefault="006B68CC" w:rsidP="00422119">
            <w:pPr>
              <w:pStyle w:val="PlainText"/>
              <w:jc w:val="both"/>
              <w:rPr>
                <w:rFonts w:ascii="Times New Roman" w:hAnsi="Times New Roman" w:cs="Times New Roman"/>
                <w:sz w:val="20"/>
                <w:szCs w:val="20"/>
              </w:rPr>
            </w:pPr>
            <w:r w:rsidRPr="00422119">
              <w:rPr>
                <w:rFonts w:ascii="Times New Roman" w:hAnsi="Times New Roman" w:cs="Times New Roman"/>
                <w:sz w:val="20"/>
                <w:szCs w:val="20"/>
              </w:rPr>
              <w:t xml:space="preserve">Norādām, ka šobrīd saskaņā ar Ministru kabineta 2009.gada 7.aprīļa noteikumu Nr.300 "Ministru kabineta kārtības rullis"73.4.apakšpunktu, 6.pielikuma 5.2.2. apakšpunktu, Ministru kabineta rīkojuma projektam par pilsonības piešķiršanu naturalizācijas kārtībā vai atļauju vai atteikumu saglabāt Latvijas pilsonību vai citas valsts pilsonību netiek sagatavota anotācija, līdz ar to minētajiem rīkojuma projektiem tā nebūtu sagatavojama arī </w:t>
            </w:r>
            <w:r w:rsidRPr="00422119">
              <w:rPr>
                <w:rFonts w:ascii="Times New Roman" w:hAnsi="Times New Roman" w:cs="Times New Roman"/>
                <w:sz w:val="20"/>
                <w:szCs w:val="20"/>
              </w:rPr>
              <w:lastRenderedPageBreak/>
              <w:t>turpmāk. Minētajiem rīkojuma projektiem anotācija nav aizpildāma, līdz ar to nav iekļaujama minimālajā dokumentu komplektā, bez kura nav iespējama turpmāka TA virzība.</w:t>
            </w:r>
          </w:p>
        </w:tc>
        <w:tc>
          <w:tcPr>
            <w:tcW w:w="2551" w:type="dxa"/>
            <w:tcBorders>
              <w:top w:val="single" w:sz="4" w:space="0" w:color="auto"/>
              <w:left w:val="single" w:sz="4" w:space="0" w:color="auto"/>
              <w:bottom w:val="single" w:sz="4" w:space="0" w:color="auto"/>
              <w:right w:val="single" w:sz="4" w:space="0" w:color="auto"/>
            </w:tcBorders>
          </w:tcPr>
          <w:p w14:paraId="02BCABBC" w14:textId="4461B406" w:rsidR="006B68CC" w:rsidRDefault="0046722B" w:rsidP="2CD91EED">
            <w:pPr>
              <w:jc w:val="center"/>
              <w:rPr>
                <w:sz w:val="20"/>
                <w:szCs w:val="20"/>
              </w:rPr>
            </w:pPr>
            <w:r>
              <w:rPr>
                <w:sz w:val="20"/>
                <w:szCs w:val="20"/>
              </w:rPr>
              <w:lastRenderedPageBreak/>
              <w:t>Panākta vienošanās</w:t>
            </w:r>
            <w:r w:rsidR="007F76D6">
              <w:rPr>
                <w:sz w:val="20"/>
                <w:szCs w:val="20"/>
              </w:rPr>
              <w:t xml:space="preserve"> </w:t>
            </w:r>
            <w:r w:rsidR="007F76D6">
              <w:rPr>
                <w:bCs/>
                <w:sz w:val="20"/>
                <w:szCs w:val="20"/>
              </w:rPr>
              <w:t>06.08. saskaņošanas sanāksmē</w:t>
            </w:r>
          </w:p>
          <w:p w14:paraId="1D973A3A" w14:textId="1FCFD21F" w:rsidR="006B68CC" w:rsidRPr="00405CB9" w:rsidRDefault="006B68CC" w:rsidP="2CD91EED">
            <w:pPr>
              <w:jc w:val="center"/>
              <w:rPr>
                <w:sz w:val="20"/>
                <w:szCs w:val="20"/>
              </w:rPr>
            </w:pPr>
          </w:p>
        </w:tc>
        <w:tc>
          <w:tcPr>
            <w:tcW w:w="4075" w:type="dxa"/>
            <w:tcBorders>
              <w:top w:val="single" w:sz="4" w:space="0" w:color="auto"/>
              <w:left w:val="single" w:sz="4" w:space="0" w:color="auto"/>
              <w:bottom w:val="single" w:sz="4" w:space="0" w:color="auto"/>
            </w:tcBorders>
          </w:tcPr>
          <w:p w14:paraId="1D833C58" w14:textId="2C3AD866" w:rsidR="006B68CC" w:rsidRDefault="006B68CC" w:rsidP="2CD91EED">
            <w:pPr>
              <w:jc w:val="both"/>
              <w:rPr>
                <w:sz w:val="20"/>
                <w:szCs w:val="20"/>
              </w:rPr>
            </w:pPr>
            <w:r>
              <w:rPr>
                <w:sz w:val="20"/>
                <w:szCs w:val="20"/>
              </w:rPr>
              <w:t>Precizēts noteikumu projekta 12.7.apakšpunkts</w:t>
            </w:r>
            <w:r w:rsidR="008B4123">
              <w:rPr>
                <w:sz w:val="20"/>
                <w:szCs w:val="20"/>
              </w:rPr>
              <w:t xml:space="preserve"> un 13.punkts</w:t>
            </w:r>
            <w:r>
              <w:rPr>
                <w:sz w:val="20"/>
                <w:szCs w:val="20"/>
              </w:rPr>
              <w:t>:</w:t>
            </w:r>
          </w:p>
          <w:p w14:paraId="7CA6189C" w14:textId="77777777" w:rsidR="008B4123" w:rsidRDefault="006B68CC" w:rsidP="006B68CC">
            <w:pPr>
              <w:jc w:val="both"/>
              <w:rPr>
                <w:sz w:val="20"/>
                <w:szCs w:val="20"/>
              </w:rPr>
            </w:pPr>
            <w:r>
              <w:rPr>
                <w:sz w:val="20"/>
                <w:szCs w:val="20"/>
              </w:rPr>
              <w:t>“</w:t>
            </w:r>
            <w:r w:rsidRPr="006B68CC">
              <w:rPr>
                <w:sz w:val="20"/>
                <w:szCs w:val="20"/>
              </w:rPr>
              <w:t>12.7. Ministru kabineta rīkojuma projekts</w:t>
            </w:r>
            <w:r w:rsidR="008B4123">
              <w:rPr>
                <w:sz w:val="20"/>
                <w:szCs w:val="20"/>
              </w:rPr>
              <w:t>;</w:t>
            </w:r>
          </w:p>
          <w:p w14:paraId="470127B2" w14:textId="30F70B9D" w:rsidR="006B68CC" w:rsidRDefault="008B4123" w:rsidP="006B68CC">
            <w:pPr>
              <w:jc w:val="both"/>
              <w:rPr>
                <w:sz w:val="20"/>
                <w:szCs w:val="20"/>
              </w:rPr>
            </w:pPr>
            <w:r w:rsidRPr="008B4123">
              <w:rPr>
                <w:sz w:val="20"/>
                <w:szCs w:val="20"/>
                <w:u w:val="single"/>
              </w:rPr>
              <w:t>13. Anotācija nav jāaizpilda šo noteikumu 12.7. un 12.8.apakšpunktā minētajiem projektiem, ja tos pievieno informatīvajam ziņojumam vai attīstības plānošanas dokumentam.</w:t>
            </w:r>
            <w:r w:rsidR="006B68CC">
              <w:rPr>
                <w:sz w:val="20"/>
                <w:szCs w:val="20"/>
              </w:rPr>
              <w:t>”.</w:t>
            </w:r>
          </w:p>
          <w:p w14:paraId="10855E87" w14:textId="6788285F" w:rsidR="008B4123" w:rsidRDefault="008B4123" w:rsidP="006B68CC">
            <w:pPr>
              <w:jc w:val="both"/>
              <w:rPr>
                <w:sz w:val="20"/>
                <w:szCs w:val="20"/>
              </w:rPr>
            </w:pPr>
          </w:p>
          <w:p w14:paraId="31F1118A" w14:textId="77777777" w:rsidR="00A62278" w:rsidRPr="00A62278" w:rsidRDefault="00A62278" w:rsidP="00A62278">
            <w:pPr>
              <w:jc w:val="both"/>
              <w:rPr>
                <w:sz w:val="20"/>
                <w:szCs w:val="20"/>
              </w:rPr>
            </w:pPr>
            <w:r w:rsidRPr="00A62278">
              <w:rPr>
                <w:sz w:val="20"/>
                <w:szCs w:val="20"/>
              </w:rPr>
              <w:t>Precizēts anotācijas I sadaļas 2.punkts:</w:t>
            </w:r>
          </w:p>
          <w:p w14:paraId="6D81C1B7" w14:textId="2DDCA26A" w:rsidR="008B4123" w:rsidRPr="006B68CC" w:rsidRDefault="00A62278" w:rsidP="00A62278">
            <w:pPr>
              <w:jc w:val="both"/>
              <w:rPr>
                <w:sz w:val="20"/>
                <w:szCs w:val="20"/>
              </w:rPr>
            </w:pPr>
            <w:r w:rsidRPr="00A62278">
              <w:rPr>
                <w:sz w:val="20"/>
                <w:szCs w:val="20"/>
              </w:rPr>
              <w:t>“</w:t>
            </w:r>
            <w:r w:rsidR="003C6EF9" w:rsidRPr="003C6EF9">
              <w:rPr>
                <w:sz w:val="20"/>
                <w:szCs w:val="20"/>
              </w:rPr>
              <w:t xml:space="preserve">Vēršam uzmanību, ka noteikumu projekta 12.8. apakšpunkts paredz, ka anotāciju aizpilda arī Ministru kabineta sēdes </w:t>
            </w:r>
            <w:proofErr w:type="spellStart"/>
            <w:r w:rsidR="003C6EF9" w:rsidRPr="003C6EF9">
              <w:rPr>
                <w:sz w:val="20"/>
                <w:szCs w:val="20"/>
              </w:rPr>
              <w:t>protokollēmuma</w:t>
            </w:r>
            <w:proofErr w:type="spellEnd"/>
            <w:r w:rsidR="003C6EF9" w:rsidRPr="003C6EF9">
              <w:rPr>
                <w:sz w:val="20"/>
                <w:szCs w:val="20"/>
              </w:rPr>
              <w:t xml:space="preserve"> projektam. </w:t>
            </w:r>
            <w:proofErr w:type="spellStart"/>
            <w:r w:rsidR="003C6EF9" w:rsidRPr="003C6EF9">
              <w:rPr>
                <w:sz w:val="20"/>
                <w:szCs w:val="20"/>
              </w:rPr>
              <w:t>Protokollēmuma</w:t>
            </w:r>
            <w:proofErr w:type="spellEnd"/>
            <w:r w:rsidR="003C6EF9" w:rsidRPr="003C6EF9">
              <w:rPr>
                <w:sz w:val="20"/>
                <w:szCs w:val="20"/>
              </w:rPr>
              <w:t xml:space="preserve"> un rīkojuma projektam, kurš tiks pievienots attīstības plānošanas dokumentam vai informatīvajam ziņojumam, nevajadzēs gatavot anotāciju (projekta 13.punkts). Savukārt Ministru kabineta rīkojuma projektiem par pilsonības piešķiršanu naturalizācijas kārtībā turpmāk nebūs jāpievieno </w:t>
            </w:r>
            <w:r w:rsidR="003C6EF9" w:rsidRPr="003C6EF9">
              <w:rPr>
                <w:sz w:val="20"/>
                <w:szCs w:val="20"/>
              </w:rPr>
              <w:lastRenderedPageBreak/>
              <w:t>PMLP vēstule, bet būs jāpievieno anotācija, kurā (I sadaļā) būs jāiekļauj tā informācija, kas līdz šim tika sniegta minētajā vēstulē</w:t>
            </w:r>
            <w:r w:rsidR="003C6EF9">
              <w:rPr>
                <w:sz w:val="20"/>
                <w:szCs w:val="20"/>
              </w:rPr>
              <w:t>.</w:t>
            </w:r>
            <w:r w:rsidRPr="00A62278">
              <w:rPr>
                <w:sz w:val="20"/>
                <w:szCs w:val="20"/>
              </w:rPr>
              <w:t>”</w:t>
            </w:r>
            <w:r>
              <w:rPr>
                <w:sz w:val="20"/>
                <w:szCs w:val="20"/>
              </w:rPr>
              <w:t>.</w:t>
            </w:r>
          </w:p>
          <w:p w14:paraId="4DA18D79" w14:textId="125CA0CC" w:rsidR="006B68CC" w:rsidRPr="00405CB9" w:rsidRDefault="006B68CC" w:rsidP="2CD91EED">
            <w:pPr>
              <w:jc w:val="both"/>
              <w:rPr>
                <w:sz w:val="20"/>
                <w:szCs w:val="20"/>
              </w:rPr>
            </w:pPr>
          </w:p>
        </w:tc>
      </w:tr>
      <w:tr w:rsidR="0046722B" w:rsidRPr="00ED0B5D" w14:paraId="06509156" w14:textId="77777777" w:rsidTr="00FD7A6D">
        <w:tc>
          <w:tcPr>
            <w:tcW w:w="701" w:type="dxa"/>
            <w:tcBorders>
              <w:top w:val="single" w:sz="4" w:space="0" w:color="auto"/>
              <w:left w:val="single" w:sz="4" w:space="0" w:color="auto"/>
              <w:bottom w:val="single" w:sz="4" w:space="0" w:color="auto"/>
              <w:right w:val="single" w:sz="4" w:space="0" w:color="auto"/>
            </w:tcBorders>
          </w:tcPr>
          <w:p w14:paraId="63B87545" w14:textId="77777777" w:rsidR="0046722B" w:rsidRPr="00ED0B5D" w:rsidRDefault="0046722B" w:rsidP="00FA795E">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BE45074" w14:textId="77777777" w:rsidR="0046722B" w:rsidRPr="00A966BE" w:rsidRDefault="0046722B" w:rsidP="0046722B">
            <w:pPr>
              <w:pStyle w:val="naisc"/>
              <w:spacing w:before="0" w:after="0"/>
              <w:jc w:val="both"/>
              <w:rPr>
                <w:sz w:val="20"/>
                <w:szCs w:val="20"/>
              </w:rPr>
            </w:pPr>
            <w:r w:rsidRPr="00A966BE">
              <w:rPr>
                <w:sz w:val="20"/>
                <w:szCs w:val="20"/>
              </w:rPr>
              <w:t>Noteikumu projekta 11.punkts:</w:t>
            </w:r>
          </w:p>
          <w:p w14:paraId="60EF6587" w14:textId="77777777" w:rsidR="0046722B" w:rsidRPr="00A966BE" w:rsidRDefault="0046722B" w:rsidP="0046722B">
            <w:pPr>
              <w:pStyle w:val="naisc"/>
              <w:spacing w:before="0" w:after="0"/>
              <w:jc w:val="left"/>
              <w:rPr>
                <w:sz w:val="20"/>
                <w:szCs w:val="20"/>
              </w:rPr>
            </w:pPr>
            <w:r w:rsidRPr="00A966BE">
              <w:rPr>
                <w:sz w:val="20"/>
                <w:szCs w:val="20"/>
              </w:rPr>
              <w:t>“11. Anotāciju aizpilda šādiem projektiem:</w:t>
            </w:r>
          </w:p>
          <w:p w14:paraId="5B16E1C1" w14:textId="77777777" w:rsidR="0046722B" w:rsidRPr="00A966BE" w:rsidRDefault="0046722B" w:rsidP="0046722B">
            <w:pPr>
              <w:pStyle w:val="naisc"/>
              <w:spacing w:before="0" w:after="0"/>
              <w:jc w:val="left"/>
              <w:rPr>
                <w:sz w:val="20"/>
                <w:szCs w:val="20"/>
              </w:rPr>
            </w:pPr>
            <w:r w:rsidRPr="00A966BE">
              <w:rPr>
                <w:sz w:val="20"/>
                <w:szCs w:val="20"/>
              </w:rPr>
              <w:t>11.1. starptautisks līgums vai tā projekts;</w:t>
            </w:r>
          </w:p>
          <w:p w14:paraId="17DF90AB" w14:textId="77777777" w:rsidR="0046722B" w:rsidRPr="00A966BE" w:rsidRDefault="0046722B" w:rsidP="0046722B">
            <w:pPr>
              <w:pStyle w:val="naisc"/>
              <w:spacing w:before="0" w:after="0"/>
              <w:jc w:val="left"/>
              <w:rPr>
                <w:sz w:val="20"/>
                <w:szCs w:val="20"/>
              </w:rPr>
            </w:pPr>
            <w:r w:rsidRPr="00A966BE">
              <w:rPr>
                <w:sz w:val="20"/>
                <w:szCs w:val="20"/>
              </w:rPr>
              <w:t>11.2. likumprojekts;</w:t>
            </w:r>
          </w:p>
          <w:p w14:paraId="76BDA4A5" w14:textId="77777777" w:rsidR="0046722B" w:rsidRPr="00A966BE" w:rsidRDefault="0046722B" w:rsidP="0046722B">
            <w:pPr>
              <w:pStyle w:val="naisc"/>
              <w:spacing w:before="0" w:after="0"/>
              <w:jc w:val="left"/>
              <w:rPr>
                <w:sz w:val="20"/>
                <w:szCs w:val="20"/>
              </w:rPr>
            </w:pPr>
            <w:r w:rsidRPr="00A966BE">
              <w:rPr>
                <w:sz w:val="20"/>
                <w:szCs w:val="20"/>
              </w:rPr>
              <w:t>11.3. Saeimas lēmumprojekts;</w:t>
            </w:r>
          </w:p>
          <w:p w14:paraId="64623471" w14:textId="77777777" w:rsidR="0046722B" w:rsidRPr="00A966BE" w:rsidRDefault="0046722B" w:rsidP="0046722B">
            <w:pPr>
              <w:pStyle w:val="naisc"/>
              <w:spacing w:before="0" w:after="0"/>
              <w:jc w:val="left"/>
              <w:rPr>
                <w:sz w:val="20"/>
                <w:szCs w:val="20"/>
              </w:rPr>
            </w:pPr>
            <w:r w:rsidRPr="00A966BE">
              <w:rPr>
                <w:sz w:val="20"/>
                <w:szCs w:val="20"/>
              </w:rPr>
              <w:t>11.4. Ministru kabineta noteikumu projekts;</w:t>
            </w:r>
          </w:p>
          <w:p w14:paraId="2682BF79" w14:textId="77777777" w:rsidR="0046722B" w:rsidRPr="00A966BE" w:rsidRDefault="0046722B" w:rsidP="0046722B">
            <w:pPr>
              <w:pStyle w:val="naisc"/>
              <w:spacing w:before="0" w:after="0"/>
              <w:jc w:val="left"/>
              <w:rPr>
                <w:sz w:val="20"/>
                <w:szCs w:val="20"/>
              </w:rPr>
            </w:pPr>
            <w:r w:rsidRPr="00A966BE">
              <w:rPr>
                <w:sz w:val="20"/>
                <w:szCs w:val="20"/>
              </w:rPr>
              <w:t>11.5. Ministru kabineta instrukcijas projekts;</w:t>
            </w:r>
          </w:p>
          <w:p w14:paraId="00F8586E" w14:textId="77777777" w:rsidR="0046722B" w:rsidRPr="00A966BE" w:rsidRDefault="0046722B" w:rsidP="0046722B">
            <w:pPr>
              <w:pStyle w:val="naisc"/>
              <w:spacing w:before="0" w:after="0"/>
              <w:jc w:val="left"/>
              <w:rPr>
                <w:sz w:val="20"/>
                <w:szCs w:val="20"/>
              </w:rPr>
            </w:pPr>
            <w:r w:rsidRPr="00A966BE">
              <w:rPr>
                <w:sz w:val="20"/>
                <w:szCs w:val="20"/>
              </w:rPr>
              <w:t>11.6. Ministru kabineta ieteikumu projekts;</w:t>
            </w:r>
          </w:p>
          <w:p w14:paraId="526534C6" w14:textId="77777777" w:rsidR="0046722B" w:rsidRPr="00A966BE" w:rsidRDefault="0046722B" w:rsidP="0046722B">
            <w:pPr>
              <w:pStyle w:val="naisc"/>
              <w:spacing w:before="0" w:after="0"/>
              <w:jc w:val="left"/>
              <w:rPr>
                <w:sz w:val="20"/>
                <w:szCs w:val="20"/>
              </w:rPr>
            </w:pPr>
            <w:r w:rsidRPr="00A966BE">
              <w:rPr>
                <w:sz w:val="20"/>
                <w:szCs w:val="20"/>
              </w:rPr>
              <w:t>11.7. Ministru kabineta rīkojuma projekts;</w:t>
            </w:r>
          </w:p>
          <w:p w14:paraId="3677CFCD" w14:textId="0FA66E58" w:rsidR="0046722B" w:rsidRPr="00A966BE" w:rsidRDefault="0046722B" w:rsidP="0046722B">
            <w:pPr>
              <w:pStyle w:val="naisc"/>
              <w:spacing w:before="0" w:after="0"/>
              <w:jc w:val="both"/>
              <w:rPr>
                <w:sz w:val="20"/>
                <w:szCs w:val="20"/>
              </w:rPr>
            </w:pPr>
            <w:r w:rsidRPr="00A966BE">
              <w:rPr>
                <w:sz w:val="20"/>
                <w:szCs w:val="20"/>
              </w:rPr>
              <w:t xml:space="preserve">11.8. Ministru kabineta sēdes </w:t>
            </w:r>
            <w:proofErr w:type="spellStart"/>
            <w:r w:rsidRPr="00A966BE">
              <w:rPr>
                <w:sz w:val="20"/>
                <w:szCs w:val="20"/>
              </w:rPr>
              <w:t>protokollēmuma</w:t>
            </w:r>
            <w:proofErr w:type="spellEnd"/>
            <w:r w:rsidRPr="00A966BE">
              <w:rPr>
                <w:sz w:val="20"/>
                <w:szCs w:val="20"/>
              </w:rPr>
              <w:t xml:space="preserve"> projekts par Ministru kabineta sēdes </w:t>
            </w:r>
            <w:proofErr w:type="spellStart"/>
            <w:r w:rsidRPr="00A966BE">
              <w:rPr>
                <w:sz w:val="20"/>
                <w:szCs w:val="20"/>
              </w:rPr>
              <w:t>protokollēmumā</w:t>
            </w:r>
            <w:proofErr w:type="spellEnd"/>
            <w:r w:rsidRPr="00A966BE">
              <w:rPr>
                <w:sz w:val="20"/>
                <w:szCs w:val="20"/>
              </w:rPr>
              <w:t xml:space="preserve"> ministrijai vai citai institūcijai dotā uzdevuma izpildi.”.</w:t>
            </w:r>
          </w:p>
        </w:tc>
        <w:tc>
          <w:tcPr>
            <w:tcW w:w="4536" w:type="dxa"/>
            <w:tcBorders>
              <w:top w:val="single" w:sz="4" w:space="0" w:color="auto"/>
              <w:left w:val="single" w:sz="4" w:space="0" w:color="auto"/>
              <w:bottom w:val="single" w:sz="4" w:space="0" w:color="auto"/>
              <w:right w:val="single" w:sz="4" w:space="0" w:color="auto"/>
            </w:tcBorders>
          </w:tcPr>
          <w:p w14:paraId="5178BF97" w14:textId="77777777" w:rsidR="0046722B" w:rsidRPr="00A966BE" w:rsidRDefault="0046722B" w:rsidP="0046722B">
            <w:pPr>
              <w:pStyle w:val="naisc"/>
              <w:spacing w:before="0" w:after="0"/>
              <w:rPr>
                <w:sz w:val="20"/>
                <w:szCs w:val="20"/>
              </w:rPr>
            </w:pPr>
            <w:r w:rsidRPr="00A966BE">
              <w:rPr>
                <w:sz w:val="20"/>
                <w:szCs w:val="20"/>
              </w:rPr>
              <w:t>Pārresoru koordinācijas centrs (iebildums izteikts 06.08. saskaņošanas sanāksmē)</w:t>
            </w:r>
          </w:p>
          <w:p w14:paraId="5AF49072" w14:textId="77777777" w:rsidR="0046722B" w:rsidRPr="00A966BE" w:rsidRDefault="0046722B" w:rsidP="0046722B">
            <w:pPr>
              <w:pStyle w:val="naisc"/>
              <w:spacing w:before="0" w:after="0"/>
              <w:rPr>
                <w:sz w:val="20"/>
                <w:szCs w:val="20"/>
              </w:rPr>
            </w:pPr>
          </w:p>
          <w:p w14:paraId="36C8FC59" w14:textId="77777777" w:rsidR="00A966BE" w:rsidRPr="00A966BE" w:rsidRDefault="00A966BE" w:rsidP="00A966BE">
            <w:pPr>
              <w:pStyle w:val="naisc"/>
              <w:numPr>
                <w:ilvl w:val="0"/>
                <w:numId w:val="16"/>
              </w:numPr>
              <w:ind w:left="320" w:hanging="320"/>
              <w:jc w:val="both"/>
              <w:rPr>
                <w:sz w:val="20"/>
                <w:szCs w:val="20"/>
              </w:rPr>
            </w:pPr>
            <w:r w:rsidRPr="00A966BE">
              <w:rPr>
                <w:sz w:val="20"/>
                <w:szCs w:val="20"/>
              </w:rPr>
              <w:t>Politikas plānošanas dokumentus atbilstoši spēkā esošajiem normatīvajiem aktiem (Not. Nr.737) apstiprina ar MK rīkojumu, kuriem neliek klāt anotācijas;</w:t>
            </w:r>
          </w:p>
          <w:p w14:paraId="5785BFC4" w14:textId="77777777" w:rsidR="00A966BE" w:rsidRPr="00A966BE" w:rsidRDefault="00A966BE" w:rsidP="00A966BE">
            <w:pPr>
              <w:pStyle w:val="naisc"/>
              <w:numPr>
                <w:ilvl w:val="0"/>
                <w:numId w:val="16"/>
              </w:numPr>
              <w:ind w:left="320" w:hanging="720"/>
              <w:jc w:val="both"/>
              <w:rPr>
                <w:sz w:val="20"/>
                <w:szCs w:val="20"/>
              </w:rPr>
            </w:pPr>
            <w:r w:rsidRPr="00A966BE">
              <w:rPr>
                <w:sz w:val="20"/>
                <w:szCs w:val="20"/>
              </w:rPr>
              <w:t xml:space="preserve">Ar MK </w:t>
            </w:r>
            <w:proofErr w:type="spellStart"/>
            <w:r w:rsidRPr="00A966BE">
              <w:rPr>
                <w:sz w:val="20"/>
                <w:szCs w:val="20"/>
              </w:rPr>
              <w:t>protokollēmumu</w:t>
            </w:r>
            <w:proofErr w:type="spellEnd"/>
            <w:r w:rsidRPr="00A966BE">
              <w:rPr>
                <w:sz w:val="20"/>
                <w:szCs w:val="20"/>
              </w:rPr>
              <w:t xml:space="preserve"> apstiprina informatīvos ziņojumus, nevis plānošanas dokumentus.</w:t>
            </w:r>
          </w:p>
          <w:p w14:paraId="411AAF73" w14:textId="77777777" w:rsidR="00A966BE" w:rsidRPr="00A966BE" w:rsidRDefault="00A966BE" w:rsidP="00A966BE">
            <w:pPr>
              <w:pStyle w:val="naisc"/>
              <w:jc w:val="both"/>
              <w:rPr>
                <w:sz w:val="20"/>
                <w:szCs w:val="20"/>
              </w:rPr>
            </w:pPr>
            <w:r w:rsidRPr="00A966BE">
              <w:rPr>
                <w:sz w:val="20"/>
                <w:szCs w:val="20"/>
              </w:rPr>
              <w:t>Lūgums attiecīgi precizēt 11.punkta attiecīgos apakšpunktus, ņemot vērā minēto.</w:t>
            </w:r>
          </w:p>
          <w:p w14:paraId="2D6BCF5B" w14:textId="205AEAF6" w:rsidR="0046722B" w:rsidRPr="00A966BE" w:rsidRDefault="0046722B" w:rsidP="00E91449">
            <w:pPr>
              <w:pStyle w:val="naisc"/>
              <w:spacing w:before="0" w:after="0"/>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BFE8E68" w14:textId="59E668C9" w:rsidR="000A1D7B" w:rsidRPr="00A966BE" w:rsidRDefault="000A1D7B" w:rsidP="000A1D7B">
            <w:pPr>
              <w:jc w:val="center"/>
              <w:rPr>
                <w:sz w:val="20"/>
                <w:szCs w:val="20"/>
              </w:rPr>
            </w:pPr>
            <w:r w:rsidRPr="00A966BE">
              <w:rPr>
                <w:sz w:val="20"/>
                <w:szCs w:val="20"/>
              </w:rPr>
              <w:t>Panākta vienošanās</w:t>
            </w:r>
            <w:r w:rsidR="00245D01" w:rsidRPr="00A966BE">
              <w:rPr>
                <w:sz w:val="20"/>
                <w:szCs w:val="20"/>
              </w:rPr>
              <w:t xml:space="preserve"> </w:t>
            </w:r>
            <w:r w:rsidR="00245D01" w:rsidRPr="00A966BE">
              <w:rPr>
                <w:bCs/>
                <w:sz w:val="20"/>
                <w:szCs w:val="20"/>
              </w:rPr>
              <w:t>06.08. saskaņošanas sanāksmē</w:t>
            </w:r>
          </w:p>
        </w:tc>
        <w:tc>
          <w:tcPr>
            <w:tcW w:w="4075" w:type="dxa"/>
            <w:tcBorders>
              <w:top w:val="single" w:sz="4" w:space="0" w:color="auto"/>
              <w:left w:val="single" w:sz="4" w:space="0" w:color="auto"/>
              <w:bottom w:val="single" w:sz="4" w:space="0" w:color="auto"/>
            </w:tcBorders>
          </w:tcPr>
          <w:p w14:paraId="6D126EAA" w14:textId="46263DDA" w:rsidR="00DA1392" w:rsidRPr="00A966BE" w:rsidRDefault="00DA1392" w:rsidP="0046722B">
            <w:pPr>
              <w:jc w:val="both"/>
              <w:rPr>
                <w:sz w:val="20"/>
                <w:szCs w:val="20"/>
              </w:rPr>
            </w:pPr>
            <w:r w:rsidRPr="00A966BE">
              <w:rPr>
                <w:sz w:val="20"/>
                <w:szCs w:val="20"/>
              </w:rPr>
              <w:t>Precizēta noteikumu projekta 12. un 13.punkts:</w:t>
            </w:r>
          </w:p>
          <w:p w14:paraId="09537984" w14:textId="77777777" w:rsidR="00DA1392" w:rsidRPr="00A966BE" w:rsidRDefault="00DA1392" w:rsidP="00DA1392">
            <w:pPr>
              <w:jc w:val="both"/>
              <w:rPr>
                <w:sz w:val="20"/>
                <w:szCs w:val="20"/>
              </w:rPr>
            </w:pPr>
            <w:r w:rsidRPr="00A966BE">
              <w:rPr>
                <w:sz w:val="20"/>
                <w:szCs w:val="20"/>
              </w:rPr>
              <w:t>“12. Anotāciju aizpilda šādiem projektiem:</w:t>
            </w:r>
          </w:p>
          <w:p w14:paraId="626975AC" w14:textId="75A1AEF7" w:rsidR="00DA1392" w:rsidRPr="00DA1392" w:rsidRDefault="00DA1392" w:rsidP="00DA1392">
            <w:pPr>
              <w:jc w:val="both"/>
              <w:rPr>
                <w:sz w:val="20"/>
                <w:szCs w:val="20"/>
              </w:rPr>
            </w:pPr>
            <w:r w:rsidRPr="00DA1392">
              <w:rPr>
                <w:sz w:val="20"/>
                <w:szCs w:val="20"/>
              </w:rPr>
              <w:t>12.1. starptautisks līgums vai tā projekts;</w:t>
            </w:r>
          </w:p>
          <w:p w14:paraId="02D43496" w14:textId="56C22E2B" w:rsidR="00DA1392" w:rsidRPr="00DA1392" w:rsidRDefault="00DA1392" w:rsidP="00DA1392">
            <w:pPr>
              <w:jc w:val="both"/>
              <w:rPr>
                <w:sz w:val="20"/>
                <w:szCs w:val="20"/>
              </w:rPr>
            </w:pPr>
            <w:r w:rsidRPr="00DA1392">
              <w:rPr>
                <w:sz w:val="20"/>
                <w:szCs w:val="20"/>
              </w:rPr>
              <w:t>12.2. likumprojekts;</w:t>
            </w:r>
          </w:p>
          <w:p w14:paraId="21F1FD97" w14:textId="72720BF3" w:rsidR="00DA1392" w:rsidRPr="00DA1392" w:rsidRDefault="00DA1392" w:rsidP="00DA1392">
            <w:pPr>
              <w:jc w:val="both"/>
              <w:rPr>
                <w:sz w:val="20"/>
                <w:szCs w:val="20"/>
              </w:rPr>
            </w:pPr>
            <w:r w:rsidRPr="00DA1392">
              <w:rPr>
                <w:sz w:val="20"/>
                <w:szCs w:val="20"/>
              </w:rPr>
              <w:t>12.3. Saeimas lēmumprojekts;</w:t>
            </w:r>
          </w:p>
          <w:p w14:paraId="5B9A4BF1" w14:textId="1C414B70" w:rsidR="00DA1392" w:rsidRPr="00DA1392" w:rsidRDefault="00DA1392" w:rsidP="00DA1392">
            <w:pPr>
              <w:jc w:val="both"/>
              <w:rPr>
                <w:sz w:val="20"/>
                <w:szCs w:val="20"/>
              </w:rPr>
            </w:pPr>
            <w:r w:rsidRPr="00DA1392">
              <w:rPr>
                <w:sz w:val="20"/>
                <w:szCs w:val="20"/>
              </w:rPr>
              <w:t>12.4. Ministru kabineta noteikumu projekts;</w:t>
            </w:r>
          </w:p>
          <w:p w14:paraId="49605556" w14:textId="0FF7B95E" w:rsidR="00DA1392" w:rsidRPr="00DA1392" w:rsidRDefault="00DA1392" w:rsidP="00DA1392">
            <w:pPr>
              <w:jc w:val="both"/>
              <w:rPr>
                <w:sz w:val="20"/>
                <w:szCs w:val="20"/>
              </w:rPr>
            </w:pPr>
            <w:r w:rsidRPr="00DA1392">
              <w:rPr>
                <w:sz w:val="20"/>
                <w:szCs w:val="20"/>
              </w:rPr>
              <w:t>12.5. Ministru kabineta instrukcijas projekts;</w:t>
            </w:r>
          </w:p>
          <w:p w14:paraId="0FB69697" w14:textId="2D8F0F09" w:rsidR="00DA1392" w:rsidRPr="00DA1392" w:rsidRDefault="00DA1392" w:rsidP="00DA1392">
            <w:pPr>
              <w:jc w:val="both"/>
              <w:rPr>
                <w:sz w:val="20"/>
                <w:szCs w:val="20"/>
              </w:rPr>
            </w:pPr>
            <w:r w:rsidRPr="00DA1392">
              <w:rPr>
                <w:sz w:val="20"/>
                <w:szCs w:val="20"/>
              </w:rPr>
              <w:t>12.6. Ministru kabineta ieteikumu projekts;</w:t>
            </w:r>
          </w:p>
          <w:p w14:paraId="6ABBEA3B" w14:textId="77777777" w:rsidR="00DA1392" w:rsidRPr="00DA1392" w:rsidRDefault="00DA1392" w:rsidP="00DA1392">
            <w:pPr>
              <w:jc w:val="both"/>
              <w:rPr>
                <w:sz w:val="20"/>
                <w:szCs w:val="20"/>
              </w:rPr>
            </w:pPr>
            <w:r w:rsidRPr="00DA1392">
              <w:rPr>
                <w:sz w:val="20"/>
                <w:szCs w:val="20"/>
              </w:rPr>
              <w:t>12.7. Ministru kabineta rīkojuma projekts;</w:t>
            </w:r>
          </w:p>
          <w:p w14:paraId="4615CF4C" w14:textId="77777777" w:rsidR="00DA1392" w:rsidRPr="00DA1392" w:rsidRDefault="00DA1392" w:rsidP="00DA1392">
            <w:pPr>
              <w:jc w:val="both"/>
              <w:rPr>
                <w:sz w:val="20"/>
                <w:szCs w:val="20"/>
              </w:rPr>
            </w:pPr>
            <w:r w:rsidRPr="00DA1392">
              <w:rPr>
                <w:sz w:val="20"/>
                <w:szCs w:val="20"/>
              </w:rPr>
              <w:t xml:space="preserve">12.8. Ministru kabineta sēdes </w:t>
            </w:r>
            <w:proofErr w:type="spellStart"/>
            <w:r w:rsidRPr="00DA1392">
              <w:rPr>
                <w:sz w:val="20"/>
                <w:szCs w:val="20"/>
              </w:rPr>
              <w:t>protokollēmuma</w:t>
            </w:r>
            <w:proofErr w:type="spellEnd"/>
            <w:r w:rsidRPr="00DA1392">
              <w:rPr>
                <w:sz w:val="20"/>
                <w:szCs w:val="20"/>
              </w:rPr>
              <w:t xml:space="preserve"> projekts.</w:t>
            </w:r>
          </w:p>
          <w:p w14:paraId="4DBE65BC" w14:textId="77777777" w:rsidR="00DA1392" w:rsidRPr="00DA1392" w:rsidRDefault="00DA1392" w:rsidP="00DA1392">
            <w:pPr>
              <w:jc w:val="both"/>
              <w:rPr>
                <w:sz w:val="20"/>
                <w:szCs w:val="20"/>
              </w:rPr>
            </w:pPr>
          </w:p>
          <w:p w14:paraId="0FA9F60A" w14:textId="1CB32E8E" w:rsidR="0046722B" w:rsidRDefault="00DA1392" w:rsidP="00DA1392">
            <w:pPr>
              <w:jc w:val="both"/>
              <w:rPr>
                <w:sz w:val="20"/>
                <w:szCs w:val="20"/>
              </w:rPr>
            </w:pPr>
            <w:r w:rsidRPr="00DA1392">
              <w:rPr>
                <w:sz w:val="20"/>
                <w:szCs w:val="20"/>
                <w:u w:val="single"/>
              </w:rPr>
              <w:t>13. Anotācija nav jāaizpilda šo noteikumu 12.7. un 12.8.apakšpunktā minētajiem projektiem, ja tos pievieno informatīvajam ziņojumam vai attīstības plānošanas dokumentam.</w:t>
            </w:r>
            <w:r w:rsidRPr="00A966BE">
              <w:rPr>
                <w:sz w:val="20"/>
                <w:szCs w:val="20"/>
              </w:rPr>
              <w:t>”.</w:t>
            </w:r>
          </w:p>
        </w:tc>
      </w:tr>
      <w:tr w:rsidR="00F1106B" w:rsidRPr="00ED0B5D" w14:paraId="58F49AAF" w14:textId="77777777" w:rsidTr="00FD7A6D">
        <w:tc>
          <w:tcPr>
            <w:tcW w:w="701" w:type="dxa"/>
            <w:tcBorders>
              <w:top w:val="single" w:sz="4" w:space="0" w:color="auto"/>
              <w:left w:val="single" w:sz="4" w:space="0" w:color="auto"/>
              <w:bottom w:val="single" w:sz="4" w:space="0" w:color="auto"/>
              <w:right w:val="single" w:sz="4" w:space="0" w:color="auto"/>
            </w:tcBorders>
          </w:tcPr>
          <w:p w14:paraId="02B5CE27" w14:textId="77777777" w:rsidR="00F1106B" w:rsidRPr="00ED0B5D" w:rsidRDefault="00F1106B" w:rsidP="00FA795E">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ADF038A" w14:textId="77777777" w:rsidR="00F1106B" w:rsidRPr="00AF7E90" w:rsidRDefault="00F1106B" w:rsidP="00F1106B">
            <w:pPr>
              <w:jc w:val="both"/>
              <w:rPr>
                <w:sz w:val="20"/>
                <w:szCs w:val="20"/>
              </w:rPr>
            </w:pPr>
            <w:r w:rsidRPr="00AF7E90">
              <w:rPr>
                <w:sz w:val="20"/>
                <w:szCs w:val="20"/>
              </w:rPr>
              <w:t>Noteikumu projekta 20. punkts, 20.3.</w:t>
            </w:r>
            <w:r w:rsidRPr="00AF7E90">
              <w:t> </w:t>
            </w:r>
            <w:r w:rsidRPr="00AF7E90">
              <w:rPr>
                <w:sz w:val="20"/>
                <w:szCs w:val="20"/>
              </w:rPr>
              <w:t>apakšpunkts:</w:t>
            </w:r>
          </w:p>
          <w:p w14:paraId="1897A86A" w14:textId="77777777" w:rsidR="00F1106B" w:rsidRPr="00AF7E90" w:rsidRDefault="00F1106B" w:rsidP="00F1106B">
            <w:pPr>
              <w:jc w:val="both"/>
              <w:rPr>
                <w:sz w:val="20"/>
                <w:szCs w:val="20"/>
              </w:rPr>
            </w:pPr>
            <w:r w:rsidRPr="00AF7E90">
              <w:rPr>
                <w:sz w:val="20"/>
                <w:szCs w:val="20"/>
              </w:rPr>
              <w:t xml:space="preserve">“20. Sniedzot atzinumu par projektu, ministrija analizē arī projektam pievienotajā anotācijā norādīto informāciju. Par anotācijā norādītās informācijas izvērtēšanu ir atbildīga: </w:t>
            </w:r>
          </w:p>
          <w:p w14:paraId="13B26205" w14:textId="54AD519A" w:rsidR="00F1106B" w:rsidRPr="00A966BE" w:rsidRDefault="00F1106B" w:rsidP="00F1106B">
            <w:pPr>
              <w:jc w:val="both"/>
              <w:rPr>
                <w:sz w:val="20"/>
                <w:szCs w:val="20"/>
              </w:rPr>
            </w:pPr>
            <w:r w:rsidRPr="00AF7E90">
              <w:rPr>
                <w:sz w:val="20"/>
                <w:szCs w:val="20"/>
              </w:rPr>
              <w:t xml:space="preserve">20.3. Ekonomikas ministrija – </w:t>
            </w:r>
            <w:r w:rsidRPr="00AF7E90">
              <w:rPr>
                <w:sz w:val="20"/>
                <w:szCs w:val="20"/>
                <w:shd w:val="clear" w:color="auto" w:fill="FFFFFF"/>
              </w:rPr>
              <w:t xml:space="preserve">par ietekmi uz tautsaimniecību, </w:t>
            </w:r>
            <w:r w:rsidRPr="00AF7E90">
              <w:rPr>
                <w:sz w:val="20"/>
                <w:szCs w:val="20"/>
              </w:rPr>
              <w:t>administratīvajām procedūrām un to izmaksām uzņēmējiem, kā arī par ietekmi uz atbilstības prasībām un to izmaksām uzņēmējiem;”.</w:t>
            </w:r>
          </w:p>
        </w:tc>
        <w:tc>
          <w:tcPr>
            <w:tcW w:w="4536" w:type="dxa"/>
            <w:tcBorders>
              <w:top w:val="single" w:sz="4" w:space="0" w:color="auto"/>
              <w:left w:val="single" w:sz="4" w:space="0" w:color="auto"/>
              <w:bottom w:val="single" w:sz="4" w:space="0" w:color="auto"/>
              <w:right w:val="single" w:sz="4" w:space="0" w:color="auto"/>
            </w:tcBorders>
          </w:tcPr>
          <w:p w14:paraId="3CD1F18D" w14:textId="77777777" w:rsidR="00F1106B" w:rsidRPr="00AF7E90" w:rsidRDefault="00F1106B" w:rsidP="00F1106B">
            <w:pPr>
              <w:pStyle w:val="naisc"/>
              <w:spacing w:before="0" w:after="0"/>
              <w:rPr>
                <w:sz w:val="20"/>
                <w:szCs w:val="20"/>
              </w:rPr>
            </w:pPr>
            <w:r w:rsidRPr="00AF7E90">
              <w:rPr>
                <w:sz w:val="20"/>
                <w:szCs w:val="20"/>
              </w:rPr>
              <w:t xml:space="preserve">Ekonomikas ministrija </w:t>
            </w:r>
          </w:p>
          <w:p w14:paraId="5D2C703C" w14:textId="77777777" w:rsidR="00F1106B" w:rsidRPr="00AF7E90" w:rsidRDefault="00F1106B" w:rsidP="00F1106B">
            <w:pPr>
              <w:pStyle w:val="naisc"/>
              <w:spacing w:before="0" w:after="0"/>
              <w:rPr>
                <w:sz w:val="20"/>
                <w:szCs w:val="20"/>
              </w:rPr>
            </w:pPr>
            <w:r w:rsidRPr="00AF7E90">
              <w:rPr>
                <w:sz w:val="20"/>
                <w:szCs w:val="20"/>
              </w:rPr>
              <w:t>(02.07.iebildums):</w:t>
            </w:r>
          </w:p>
          <w:p w14:paraId="0CDA889D" w14:textId="77777777" w:rsidR="00F1106B" w:rsidRPr="00AF7E90" w:rsidRDefault="00F1106B" w:rsidP="00F1106B">
            <w:pPr>
              <w:pStyle w:val="NoSpacing"/>
              <w:jc w:val="both"/>
              <w:rPr>
                <w:rFonts w:ascii="Times New Roman" w:hAnsi="Times New Roman"/>
                <w:sz w:val="20"/>
                <w:szCs w:val="20"/>
                <w:lang w:val="lv-LV" w:eastAsia="lv-LV"/>
              </w:rPr>
            </w:pPr>
            <w:r w:rsidRPr="00AF7E90">
              <w:rPr>
                <w:rFonts w:ascii="Times New Roman" w:hAnsi="Times New Roman"/>
                <w:sz w:val="20"/>
                <w:szCs w:val="20"/>
                <w:lang w:val="lv-LV" w:eastAsia="lv-LV"/>
              </w:rPr>
              <w:t xml:space="preserve">Iebilstam Noteikumu projekta 20.3. apakšpunktam, ar kuru paredzēts Ekonomikas ministrijai deleģēt papildu funkcijas, proti, Ekonomikas ministrijas pienākumu </w:t>
            </w:r>
            <w:r w:rsidRPr="00AF7E90">
              <w:rPr>
                <w:rFonts w:ascii="Times New Roman" w:hAnsi="Times New Roman"/>
                <w:sz w:val="20"/>
                <w:szCs w:val="20"/>
                <w:lang w:val="lv-LV"/>
              </w:rPr>
              <w:t xml:space="preserve">sniegt atzinumu par sākotnējās ietekmes novērtējuma ziņojumā (anotācijā) norādītās informācijas izvērtēšanu Ekonomikas ministrijai sniegt izvērtējumu par ietekmei uz tautsaimniecību, administratīvajām procedūrām un to izmaksām uzņēmējiem, kā arī par ietekmi uz atbilstības prasībām un to izmaksām uzņēmējiem, tā kā Ekonomikas ministrijai nav paredzētas amata vietas šādas funkcijas nodrošināšanai. Norādām, ka Ekonomikas ministrijā arī nav esošā resora ietvaros pieejami cilvēkresursi šādu funkciju īstenošanai pārraugot visu valsts pārvaldes iestāžu izstrādātos tiesību aktus. Minētās funkcijas izpilde būtiski palielinās Ekonomikas ministrijas darba apjomu. Vēršam uzmanību, ka šāda uzdevuma noteikšanai Ekonomikas ministrijai būs </w:t>
            </w:r>
            <w:r w:rsidRPr="00AF7E90">
              <w:rPr>
                <w:rFonts w:ascii="Times New Roman" w:hAnsi="Times New Roman"/>
                <w:sz w:val="20"/>
                <w:szCs w:val="20"/>
                <w:lang w:val="lv-LV"/>
              </w:rPr>
              <w:lastRenderedPageBreak/>
              <w:t xml:space="preserve">nepieciešamas vismaz 10 jaunas amata vietas ar vidējo atalgojuma apmēru 150 000 </w:t>
            </w:r>
            <w:proofErr w:type="spellStart"/>
            <w:r w:rsidRPr="00AF7E90">
              <w:rPr>
                <w:rFonts w:ascii="Times New Roman" w:hAnsi="Times New Roman"/>
                <w:i/>
                <w:iCs/>
                <w:sz w:val="20"/>
                <w:szCs w:val="20"/>
                <w:lang w:val="lv-LV"/>
              </w:rPr>
              <w:t>euro</w:t>
            </w:r>
            <w:proofErr w:type="spellEnd"/>
            <w:r w:rsidRPr="00AF7E90">
              <w:rPr>
                <w:rFonts w:ascii="Times New Roman" w:hAnsi="Times New Roman"/>
                <w:sz w:val="20"/>
                <w:szCs w:val="20"/>
                <w:lang w:val="lv-LV"/>
              </w:rPr>
              <w:t xml:space="preserve"> mēnesī jeb 1 800 000 </w:t>
            </w:r>
            <w:proofErr w:type="spellStart"/>
            <w:r w:rsidRPr="00AF7E90">
              <w:rPr>
                <w:rFonts w:ascii="Times New Roman" w:hAnsi="Times New Roman"/>
                <w:i/>
                <w:iCs/>
                <w:sz w:val="20"/>
                <w:szCs w:val="20"/>
                <w:lang w:val="lv-LV"/>
              </w:rPr>
              <w:t>euro</w:t>
            </w:r>
            <w:proofErr w:type="spellEnd"/>
            <w:r w:rsidRPr="00AF7E90">
              <w:rPr>
                <w:rFonts w:ascii="Times New Roman" w:hAnsi="Times New Roman"/>
                <w:sz w:val="20"/>
                <w:szCs w:val="20"/>
                <w:lang w:val="lv-LV"/>
              </w:rPr>
              <w:t xml:space="preserve"> gadā. Tāpat jāņem vērā, ka šobrīd šo funkciju īsteno Valsts kanceleja, kas pārrauga sākotnējās ietekmes novērtējuma ziņojuma (anotācijas) aizpildīšanu un valsts pārvaldes informācijas koordināciju.</w:t>
            </w:r>
          </w:p>
          <w:p w14:paraId="36B7A835" w14:textId="77777777" w:rsidR="00F1106B" w:rsidRPr="00AF7E90" w:rsidRDefault="00F1106B" w:rsidP="00F1106B">
            <w:pPr>
              <w:pStyle w:val="NoSpacing"/>
              <w:jc w:val="both"/>
              <w:rPr>
                <w:rFonts w:ascii="Times New Roman" w:hAnsi="Times New Roman"/>
                <w:sz w:val="20"/>
                <w:szCs w:val="20"/>
                <w:lang w:val="lv-LV"/>
              </w:rPr>
            </w:pPr>
            <w:r w:rsidRPr="00AF7E90">
              <w:rPr>
                <w:rFonts w:ascii="Times New Roman" w:hAnsi="Times New Roman"/>
                <w:sz w:val="20"/>
                <w:szCs w:val="20"/>
                <w:lang w:val="lv-LV"/>
              </w:rPr>
              <w:t xml:space="preserve">Ņemot vērā minēto, lūdzam svītrot 20.3. apakšpunktā noteikto par to, ka par attiecīgās funkcijas izpildi atbildīgā ir Ekonomikas ministrija, aizstājot to ar Valsts kanceleju. </w:t>
            </w:r>
          </w:p>
          <w:p w14:paraId="3D6727F8" w14:textId="3EBCC36F" w:rsidR="00F1106B" w:rsidRPr="00A966BE" w:rsidRDefault="00F1106B" w:rsidP="00F1106B">
            <w:pPr>
              <w:pStyle w:val="naisc"/>
              <w:spacing w:before="0" w:after="0"/>
              <w:jc w:val="both"/>
              <w:rPr>
                <w:sz w:val="20"/>
                <w:szCs w:val="20"/>
              </w:rPr>
            </w:pPr>
            <w:r w:rsidRPr="00AF7E90">
              <w:rPr>
                <w:sz w:val="20"/>
                <w:szCs w:val="20"/>
              </w:rPr>
              <w:t>Alternatīvi aicinām iestrādāt tiesību izstrādes portālā funkciju, ka minētā lauka aizpildīšana anotācijā ir obligāta, bez kuras nav iespējama projekta tālāka virzība, tādējādi atvieglojot Valsts kancelejas darbu.</w:t>
            </w:r>
          </w:p>
        </w:tc>
        <w:tc>
          <w:tcPr>
            <w:tcW w:w="2551" w:type="dxa"/>
            <w:tcBorders>
              <w:top w:val="single" w:sz="4" w:space="0" w:color="auto"/>
              <w:left w:val="single" w:sz="4" w:space="0" w:color="auto"/>
              <w:bottom w:val="single" w:sz="4" w:space="0" w:color="auto"/>
              <w:right w:val="single" w:sz="4" w:space="0" w:color="auto"/>
            </w:tcBorders>
          </w:tcPr>
          <w:p w14:paraId="040DC5CB" w14:textId="5A5DF031" w:rsidR="00F1106B" w:rsidRPr="0085052E" w:rsidRDefault="00F1106B" w:rsidP="00F1106B">
            <w:pPr>
              <w:jc w:val="center"/>
              <w:rPr>
                <w:b/>
                <w:sz w:val="20"/>
                <w:szCs w:val="20"/>
              </w:rPr>
            </w:pPr>
            <w:r>
              <w:rPr>
                <w:b/>
                <w:sz w:val="20"/>
                <w:szCs w:val="20"/>
              </w:rPr>
              <w:lastRenderedPageBreak/>
              <w:t xml:space="preserve">Panākta vienošanās starp Valsts kanceleju un Ekonomikas ministriju </w:t>
            </w:r>
          </w:p>
          <w:p w14:paraId="1F69A908" w14:textId="77777777" w:rsidR="00F1106B" w:rsidRPr="00AF7E90" w:rsidRDefault="00F1106B" w:rsidP="00F1106B">
            <w:pPr>
              <w:jc w:val="both"/>
              <w:rPr>
                <w:b/>
                <w:sz w:val="20"/>
                <w:szCs w:val="20"/>
              </w:rPr>
            </w:pPr>
          </w:p>
          <w:p w14:paraId="338658CC" w14:textId="77777777" w:rsidR="00F1106B" w:rsidRPr="00AF7E90" w:rsidRDefault="00F1106B" w:rsidP="00F1106B">
            <w:pPr>
              <w:jc w:val="both"/>
              <w:rPr>
                <w:sz w:val="20"/>
                <w:szCs w:val="20"/>
                <w:shd w:val="clear" w:color="auto" w:fill="FFFFFF"/>
              </w:rPr>
            </w:pPr>
            <w:r w:rsidRPr="00AF7E90">
              <w:rPr>
                <w:bCs/>
                <w:sz w:val="20"/>
                <w:szCs w:val="20"/>
                <w:shd w:val="clear" w:color="auto" w:fill="FFFFFF"/>
              </w:rPr>
              <w:t>2</w:t>
            </w:r>
            <w:r>
              <w:rPr>
                <w:bCs/>
                <w:sz w:val="20"/>
                <w:szCs w:val="20"/>
                <w:shd w:val="clear" w:color="auto" w:fill="FFFFFF"/>
              </w:rPr>
              <w:t>1</w:t>
            </w:r>
            <w:r w:rsidRPr="00AF7E90">
              <w:rPr>
                <w:bCs/>
                <w:sz w:val="20"/>
                <w:szCs w:val="20"/>
                <w:shd w:val="clear" w:color="auto" w:fill="FFFFFF"/>
              </w:rPr>
              <w:t>.3. apakšpunktā minētais uzdevums – atzinuma sniegšanas gadījumā izvērtēt tiesību akta projekta ietekmi uz tautsaimniecību un ietekmi uz uzņēmējiem nav uzskatāms par jaunu funkciju, kurai būtu pamatots pieprasīt jaunās amata vietas. Šis pienākums izriet no spēkā esošās E</w:t>
            </w:r>
            <w:r>
              <w:rPr>
                <w:bCs/>
                <w:sz w:val="20"/>
                <w:szCs w:val="20"/>
                <w:shd w:val="clear" w:color="auto" w:fill="FFFFFF"/>
              </w:rPr>
              <w:t>konomikas ministrijas</w:t>
            </w:r>
            <w:r w:rsidRPr="00AF7E90">
              <w:rPr>
                <w:bCs/>
                <w:sz w:val="20"/>
                <w:szCs w:val="20"/>
                <w:shd w:val="clear" w:color="auto" w:fill="FFFFFF"/>
              </w:rPr>
              <w:t xml:space="preserve"> kompetences un darbību  reglamentējošajiem noteikumiem: saskaņā ar </w:t>
            </w:r>
            <w:r w:rsidRPr="00AF7E90">
              <w:rPr>
                <w:sz w:val="20"/>
                <w:szCs w:val="20"/>
                <w:shd w:val="clear" w:color="auto" w:fill="FFFFFF"/>
              </w:rPr>
              <w:t>Ekonomikas ministrijas nolikum</w:t>
            </w:r>
            <w:r>
              <w:rPr>
                <w:sz w:val="20"/>
                <w:szCs w:val="20"/>
                <w:shd w:val="clear" w:color="auto" w:fill="FFFFFF"/>
              </w:rPr>
              <w:t>a</w:t>
            </w:r>
            <w:r w:rsidRPr="00AF7E90">
              <w:rPr>
                <w:sz w:val="20"/>
                <w:szCs w:val="20"/>
                <w:shd w:val="clear" w:color="auto" w:fill="FFFFFF"/>
              </w:rPr>
              <w:t xml:space="preserve"> (MK</w:t>
            </w:r>
            <w:r w:rsidRPr="00AF7E90">
              <w:rPr>
                <w:bCs/>
                <w:sz w:val="20"/>
                <w:szCs w:val="20"/>
                <w:shd w:val="clear" w:color="auto" w:fill="FFFFFF"/>
              </w:rPr>
              <w:t xml:space="preserve"> </w:t>
            </w:r>
            <w:r w:rsidRPr="00AF7E90">
              <w:rPr>
                <w:sz w:val="20"/>
                <w:szCs w:val="20"/>
                <w:shd w:val="clear" w:color="auto" w:fill="FFFFFF"/>
              </w:rPr>
              <w:t xml:space="preserve">2020. gada </w:t>
            </w:r>
            <w:r w:rsidRPr="00AF7E90">
              <w:rPr>
                <w:sz w:val="20"/>
                <w:szCs w:val="20"/>
                <w:shd w:val="clear" w:color="auto" w:fill="FFFFFF"/>
              </w:rPr>
              <w:lastRenderedPageBreak/>
              <w:t xml:space="preserve">22. septembra </w:t>
            </w:r>
            <w:r w:rsidRPr="00AF7E90">
              <w:rPr>
                <w:bCs/>
                <w:sz w:val="20"/>
                <w:szCs w:val="20"/>
                <w:shd w:val="clear" w:color="auto" w:fill="FFFFFF"/>
              </w:rPr>
              <w:t>noteikumi Nr. 588)</w:t>
            </w:r>
            <w:r w:rsidRPr="00AF7E90">
              <w:rPr>
                <w:sz w:val="20"/>
                <w:szCs w:val="20"/>
                <w:shd w:val="clear" w:color="auto" w:fill="FFFFFF"/>
              </w:rPr>
              <w:t xml:space="preserve"> 5.2. apakšpunktu, EM sniedz atzinumus par citu institūciju izstrādātajiem tiesību aktu un attīstības plānošanas dokumentu projektiem</w:t>
            </w:r>
            <w:r>
              <w:rPr>
                <w:sz w:val="20"/>
                <w:szCs w:val="20"/>
                <w:shd w:val="clear" w:color="auto" w:fill="FFFFFF"/>
              </w:rPr>
              <w:t>.</w:t>
            </w:r>
          </w:p>
          <w:p w14:paraId="44094920" w14:textId="77777777" w:rsidR="00F1106B" w:rsidRPr="00AF7E90" w:rsidRDefault="00F1106B" w:rsidP="00F1106B">
            <w:pPr>
              <w:jc w:val="both"/>
              <w:rPr>
                <w:sz w:val="20"/>
                <w:szCs w:val="20"/>
                <w:shd w:val="clear" w:color="auto" w:fill="FFFFFF"/>
              </w:rPr>
            </w:pPr>
            <w:r w:rsidRPr="00AF7E90">
              <w:rPr>
                <w:sz w:val="20"/>
                <w:szCs w:val="20"/>
                <w:shd w:val="clear" w:color="auto" w:fill="FFFFFF"/>
              </w:rPr>
              <w:t>Savukārt minēto noteikumu 5.3. apakšpunktā noteikts, ka Ekonomikas ministrija tiesību aktos noteiktajā kārtībā sadarbojas ar citām valsts pārvaldes iestādēm vienotas valsts politikas izstrādāšanā un īstenošanā, kā arī uzdevumu veikšanā.</w:t>
            </w:r>
          </w:p>
          <w:p w14:paraId="33472140" w14:textId="77777777" w:rsidR="00F1106B" w:rsidRPr="00AF7E90" w:rsidRDefault="00F1106B" w:rsidP="00F1106B">
            <w:pPr>
              <w:jc w:val="both"/>
              <w:rPr>
                <w:sz w:val="20"/>
                <w:szCs w:val="20"/>
                <w:shd w:val="clear" w:color="auto" w:fill="FFFFFF"/>
              </w:rPr>
            </w:pPr>
            <w:r w:rsidRPr="00AF7E90">
              <w:rPr>
                <w:sz w:val="20"/>
                <w:szCs w:val="20"/>
                <w:shd w:val="clear" w:color="auto" w:fill="FFFFFF"/>
              </w:rPr>
              <w:t xml:space="preserve">Vienlaikus nolikumā noteikts, ka Ekonomikas ministrija ir vadošā valsts pārvaldes iestāde uzņēmējdarbības politikas jomā, tostarp ministrija  izstrādā, organizē un koordinē tautsaimniecības struktūrpolitiku, tās ietvaros veic makroekonomisko analīzi un izstrādā tautsaimniecības attīstības ilgtermiņa scenārijus un prognozes, izstrādā darba tirgus vidēja un ilgtermiņa prognozes un uztur darba tirgus analīzes un prognozēšanas sistēmu. Līdz ar to tieši Ekonomikas ministrija ir tā, kuras kompetencē ietilpst izvērtēt projekta ietekmi uz tautsaimniecību un uzņēmējiem. Tādēļ projektā </w:t>
            </w:r>
            <w:r w:rsidRPr="00AF7E90">
              <w:rPr>
                <w:sz w:val="20"/>
                <w:szCs w:val="20"/>
                <w:shd w:val="clear" w:color="auto" w:fill="FFFFFF"/>
              </w:rPr>
              <w:lastRenderedPageBreak/>
              <w:t>paredzēts, ka šis aspekts būtu jāvērtē Ekonomikas ministrijai. Savukārt atbilstoši 2</w:t>
            </w:r>
            <w:r>
              <w:rPr>
                <w:sz w:val="20"/>
                <w:szCs w:val="20"/>
                <w:shd w:val="clear" w:color="auto" w:fill="FFFFFF"/>
              </w:rPr>
              <w:t>1</w:t>
            </w:r>
            <w:r w:rsidRPr="00AF7E90">
              <w:rPr>
                <w:sz w:val="20"/>
                <w:szCs w:val="20"/>
                <w:shd w:val="clear" w:color="auto" w:fill="FFFFFF"/>
              </w:rPr>
              <w:t>.1. apakšpunktam Valsts kancelejai kompetencē saglabājas pienākums vērtēt projekta ietekmi uz administratīvajām procedūrām un to izmaksām un ietekmi uz atbilstības prasībām un to izmaksām kopumā.</w:t>
            </w:r>
          </w:p>
          <w:p w14:paraId="397530E2" w14:textId="4AD358CF" w:rsidR="00F1106B" w:rsidRPr="00A966BE" w:rsidRDefault="00F1106B" w:rsidP="00F1106B">
            <w:pPr>
              <w:jc w:val="both"/>
              <w:rPr>
                <w:sz w:val="20"/>
                <w:szCs w:val="20"/>
              </w:rPr>
            </w:pPr>
            <w:r w:rsidRPr="00AF7E90">
              <w:rPr>
                <w:sz w:val="20"/>
                <w:szCs w:val="20"/>
                <w:shd w:val="clear" w:color="auto" w:fill="FFFFFF"/>
              </w:rPr>
              <w:t>Obligātā TAP portālā esošās anotācijas sadaļas par ietekmi uz tautsaimniecību aizpildīšana automātiski nenozīmē, ka ticis veikts kvalitatīvs un atbilstošs ietekmes uz tautsaimniecību izvērtējums. Jebkurā gadījumā EM kā kompetentai iestādei ir jāizvērtē, vai projekta autoru veiktais izvērtējums ir atbilstošs nacionālai tautsaimniecības politikai.</w:t>
            </w:r>
          </w:p>
        </w:tc>
        <w:tc>
          <w:tcPr>
            <w:tcW w:w="4075" w:type="dxa"/>
            <w:tcBorders>
              <w:top w:val="single" w:sz="4" w:space="0" w:color="auto"/>
              <w:left w:val="single" w:sz="4" w:space="0" w:color="auto"/>
              <w:bottom w:val="single" w:sz="4" w:space="0" w:color="auto"/>
            </w:tcBorders>
          </w:tcPr>
          <w:p w14:paraId="642D83AE" w14:textId="77777777" w:rsidR="00F1106B" w:rsidRPr="00AF7E90" w:rsidRDefault="00F1106B" w:rsidP="00F1106B">
            <w:pPr>
              <w:jc w:val="both"/>
              <w:rPr>
                <w:bCs/>
                <w:sz w:val="20"/>
                <w:szCs w:val="20"/>
                <w:shd w:val="clear" w:color="auto" w:fill="FFFFFF"/>
              </w:rPr>
            </w:pPr>
            <w:r w:rsidRPr="00AF7E90">
              <w:rPr>
                <w:bCs/>
                <w:sz w:val="20"/>
                <w:szCs w:val="20"/>
                <w:shd w:val="clear" w:color="auto" w:fill="FFFFFF"/>
              </w:rPr>
              <w:lastRenderedPageBreak/>
              <w:t>Precizēts noteikumu projekta 2</w:t>
            </w:r>
            <w:r>
              <w:rPr>
                <w:bCs/>
                <w:sz w:val="20"/>
                <w:szCs w:val="20"/>
                <w:shd w:val="clear" w:color="auto" w:fill="FFFFFF"/>
              </w:rPr>
              <w:t>1</w:t>
            </w:r>
            <w:r w:rsidRPr="00AF7E90">
              <w:rPr>
                <w:bCs/>
                <w:sz w:val="20"/>
                <w:szCs w:val="20"/>
                <w:shd w:val="clear" w:color="auto" w:fill="FFFFFF"/>
              </w:rPr>
              <w:t>.3.apakšpunkts:</w:t>
            </w:r>
          </w:p>
          <w:p w14:paraId="41218ADE" w14:textId="3ED94CA0" w:rsidR="00F1106B" w:rsidRPr="00AF7E90" w:rsidRDefault="00F1106B" w:rsidP="00F1106B">
            <w:pPr>
              <w:jc w:val="both"/>
              <w:rPr>
                <w:bCs/>
                <w:sz w:val="20"/>
                <w:szCs w:val="20"/>
                <w:shd w:val="clear" w:color="auto" w:fill="FFFFFF"/>
              </w:rPr>
            </w:pPr>
            <w:r w:rsidRPr="00AF7E90">
              <w:rPr>
                <w:bCs/>
                <w:sz w:val="20"/>
                <w:szCs w:val="20"/>
                <w:shd w:val="clear" w:color="auto" w:fill="FFFFFF"/>
              </w:rPr>
              <w:t>“2</w:t>
            </w:r>
            <w:r>
              <w:rPr>
                <w:bCs/>
                <w:sz w:val="20"/>
                <w:szCs w:val="20"/>
                <w:shd w:val="clear" w:color="auto" w:fill="FFFFFF"/>
              </w:rPr>
              <w:t>1</w:t>
            </w:r>
            <w:r w:rsidRPr="00AF7E90">
              <w:rPr>
                <w:bCs/>
                <w:sz w:val="20"/>
                <w:szCs w:val="20"/>
                <w:shd w:val="clear" w:color="auto" w:fill="FFFFFF"/>
              </w:rPr>
              <w:t>.3. Ekonomikas ministrija – par ietekmi uz tautsaimniecību;”.</w:t>
            </w:r>
          </w:p>
          <w:p w14:paraId="5FE11522" w14:textId="77777777" w:rsidR="00F1106B" w:rsidRPr="00A966BE" w:rsidRDefault="00F1106B" w:rsidP="0046722B">
            <w:pPr>
              <w:jc w:val="both"/>
              <w:rPr>
                <w:sz w:val="20"/>
                <w:szCs w:val="20"/>
              </w:rPr>
            </w:pPr>
          </w:p>
        </w:tc>
      </w:tr>
      <w:tr w:rsidR="00A430F7" w:rsidRPr="00ED0B5D" w14:paraId="3920D6AA" w14:textId="77777777" w:rsidTr="00FD7A6D">
        <w:tc>
          <w:tcPr>
            <w:tcW w:w="701" w:type="dxa"/>
            <w:tcBorders>
              <w:top w:val="single" w:sz="4" w:space="0" w:color="auto"/>
              <w:left w:val="single" w:sz="4" w:space="0" w:color="auto"/>
              <w:bottom w:val="single" w:sz="4" w:space="0" w:color="auto"/>
              <w:right w:val="single" w:sz="4" w:space="0" w:color="auto"/>
            </w:tcBorders>
          </w:tcPr>
          <w:p w14:paraId="116CC87C" w14:textId="77777777" w:rsidR="00A430F7" w:rsidRPr="00ED0B5D" w:rsidRDefault="00A430F7" w:rsidP="00A430F7">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D5762F7" w14:textId="77777777" w:rsidR="00A430F7" w:rsidRPr="00AF7E90" w:rsidRDefault="00A430F7" w:rsidP="00A430F7">
            <w:pPr>
              <w:pStyle w:val="naisc"/>
              <w:spacing w:before="0" w:after="0"/>
              <w:jc w:val="both"/>
              <w:rPr>
                <w:sz w:val="20"/>
                <w:szCs w:val="20"/>
              </w:rPr>
            </w:pPr>
            <w:r w:rsidRPr="00AF7E90">
              <w:rPr>
                <w:sz w:val="20"/>
                <w:szCs w:val="20"/>
              </w:rPr>
              <w:t>Anotācijas I sadaļas 2.punkts</w:t>
            </w:r>
          </w:p>
          <w:p w14:paraId="1C7C8ECD" w14:textId="77777777" w:rsidR="00A430F7" w:rsidRPr="00AF7E90" w:rsidRDefault="00A430F7" w:rsidP="00A430F7">
            <w:pPr>
              <w:pStyle w:val="naisc"/>
              <w:spacing w:before="0" w:after="0"/>
              <w:jc w:val="both"/>
              <w:rPr>
                <w:sz w:val="20"/>
                <w:szCs w:val="20"/>
              </w:rPr>
            </w:pPr>
          </w:p>
          <w:p w14:paraId="717F05B1" w14:textId="77777777" w:rsidR="00A430F7" w:rsidRPr="00AF7E90" w:rsidRDefault="00A430F7" w:rsidP="00A430F7">
            <w:pPr>
              <w:pStyle w:val="naisc"/>
              <w:spacing w:before="0" w:after="0"/>
              <w:jc w:val="both"/>
              <w:rPr>
                <w:sz w:val="20"/>
                <w:szCs w:val="20"/>
              </w:rPr>
            </w:pPr>
            <w:r w:rsidRPr="00AF7E90">
              <w:rPr>
                <w:sz w:val="20"/>
                <w:szCs w:val="20"/>
              </w:rPr>
              <w:t>Noteikumu projekta 8. un 20.punkts:</w:t>
            </w:r>
          </w:p>
          <w:p w14:paraId="310A527C" w14:textId="77777777" w:rsidR="00A430F7" w:rsidRPr="00AF7E90" w:rsidRDefault="00A430F7" w:rsidP="00A430F7">
            <w:pPr>
              <w:jc w:val="both"/>
              <w:rPr>
                <w:sz w:val="20"/>
                <w:szCs w:val="20"/>
              </w:rPr>
            </w:pPr>
            <w:r w:rsidRPr="00AF7E90">
              <w:rPr>
                <w:sz w:val="20"/>
                <w:szCs w:val="20"/>
              </w:rPr>
              <w:t>“8. Veicot sākotnējās ietekmes izvērtēšanu, vērtē projekta:</w:t>
            </w:r>
          </w:p>
          <w:p w14:paraId="740B2A32" w14:textId="77777777" w:rsidR="00A430F7" w:rsidRPr="00AF7E90" w:rsidRDefault="00A430F7" w:rsidP="00A430F7">
            <w:pPr>
              <w:jc w:val="both"/>
              <w:rPr>
                <w:sz w:val="20"/>
                <w:szCs w:val="20"/>
              </w:rPr>
            </w:pPr>
            <w:r w:rsidRPr="00AF7E90">
              <w:rPr>
                <w:sz w:val="20"/>
                <w:szCs w:val="20"/>
              </w:rPr>
              <w:t>8.1. izstrādes mērķi un nepieciešamību, tai skaitā raksturojot iespējamās alternatīvas, kas paredz zemāka līmeņa vai cita veida tiesiskā regulējuma izstrādi vai neparedz tiesiskā regulējuma izstrādi, kā arī vērtējot tiesiskā regulējuma vienkāršošanas iespējas;</w:t>
            </w:r>
          </w:p>
          <w:p w14:paraId="6B5EC77B" w14:textId="77777777" w:rsidR="00A430F7" w:rsidRPr="00AF7E90" w:rsidRDefault="00A430F7" w:rsidP="00A430F7">
            <w:pPr>
              <w:jc w:val="both"/>
              <w:rPr>
                <w:sz w:val="20"/>
                <w:szCs w:val="20"/>
              </w:rPr>
            </w:pPr>
            <w:r w:rsidRPr="00AF7E90">
              <w:rPr>
                <w:sz w:val="20"/>
                <w:szCs w:val="20"/>
              </w:rPr>
              <w:lastRenderedPageBreak/>
              <w:t>8.2. efektivitāti mērķa sasniegšanā, tai skaitā vispusīgi vērtējot alternatīvo risinājumu ieviešanas trūkumus un priekšrocības;</w:t>
            </w:r>
          </w:p>
          <w:p w14:paraId="2E17BBB0" w14:textId="77777777" w:rsidR="00A430F7" w:rsidRPr="00AF7E90" w:rsidRDefault="00A430F7" w:rsidP="00A430F7">
            <w:pPr>
              <w:jc w:val="both"/>
              <w:rPr>
                <w:sz w:val="20"/>
                <w:szCs w:val="20"/>
              </w:rPr>
            </w:pPr>
            <w:r w:rsidRPr="00AF7E90">
              <w:rPr>
                <w:sz w:val="20"/>
                <w:szCs w:val="20"/>
              </w:rPr>
              <w:t>8.3. prasību un izmaksu samērīgumu pret ieguvumiem, ko sniedz mērķa sasniegšana;</w:t>
            </w:r>
          </w:p>
          <w:p w14:paraId="5F88081B" w14:textId="77777777" w:rsidR="00A430F7" w:rsidRPr="00AF7E90" w:rsidRDefault="00A430F7" w:rsidP="00A430F7">
            <w:pPr>
              <w:jc w:val="both"/>
              <w:rPr>
                <w:sz w:val="20"/>
                <w:szCs w:val="20"/>
              </w:rPr>
            </w:pPr>
            <w:r w:rsidRPr="00AF7E90">
              <w:rPr>
                <w:sz w:val="20"/>
                <w:szCs w:val="20"/>
              </w:rPr>
              <w:t>8.4. izpildes nodrošināšanai nepieciešamo resursu pamatotību;</w:t>
            </w:r>
          </w:p>
          <w:p w14:paraId="00ABE45B" w14:textId="77777777" w:rsidR="00A430F7" w:rsidRPr="00AF7E90" w:rsidRDefault="00A430F7" w:rsidP="00A430F7">
            <w:pPr>
              <w:jc w:val="both"/>
              <w:rPr>
                <w:sz w:val="20"/>
                <w:szCs w:val="20"/>
              </w:rPr>
            </w:pPr>
            <w:r w:rsidRPr="00AF7E90">
              <w:rPr>
                <w:sz w:val="20"/>
                <w:szCs w:val="20"/>
              </w:rPr>
              <w:t>8.5. ietekmi uz tautsaimniecību, tai skaitā makroekonomisko vidi, uzņēmējdarbības vidi, mazajiem un vidējiem uzņēmējiem un konkurenci;</w:t>
            </w:r>
          </w:p>
          <w:p w14:paraId="5D6423CA" w14:textId="77777777" w:rsidR="00A430F7" w:rsidRPr="00AF7E90" w:rsidRDefault="00A430F7" w:rsidP="00A430F7">
            <w:pPr>
              <w:jc w:val="both"/>
              <w:rPr>
                <w:sz w:val="20"/>
                <w:szCs w:val="20"/>
              </w:rPr>
            </w:pPr>
            <w:r w:rsidRPr="00AF7E90">
              <w:rPr>
                <w:sz w:val="20"/>
                <w:szCs w:val="20"/>
              </w:rPr>
              <w:t>8.6. ietekmi uz administratīvajām procedūrām un to izmaksām (saimnieciskās darbības veicējiem, fiziskajām personām, nevalstiskā sektora organizācijām un citām juridiskajām personām, kā arī publiskajām institūcijām);</w:t>
            </w:r>
          </w:p>
          <w:p w14:paraId="65BDE714" w14:textId="77777777" w:rsidR="00A430F7" w:rsidRPr="00AF7E90" w:rsidRDefault="00A430F7" w:rsidP="00A430F7">
            <w:pPr>
              <w:jc w:val="both"/>
              <w:rPr>
                <w:sz w:val="20"/>
                <w:szCs w:val="20"/>
              </w:rPr>
            </w:pPr>
            <w:r w:rsidRPr="00AF7E90">
              <w:rPr>
                <w:sz w:val="20"/>
                <w:szCs w:val="20"/>
              </w:rPr>
              <w:t>8.7. ietekmi uz atbilstības prasībām un ar tām saistītajām izmaksām (saimnieciskās darbības veicējiem, fiziskajām personām, nevalstiskā sektora organizācijām un citām juridiskajām personām, kā arī publiskajām institūcijām);</w:t>
            </w:r>
          </w:p>
          <w:p w14:paraId="4156E8BF" w14:textId="77777777" w:rsidR="00A430F7" w:rsidRPr="00AF7E90" w:rsidRDefault="00A430F7" w:rsidP="00A430F7">
            <w:pPr>
              <w:jc w:val="both"/>
              <w:rPr>
                <w:sz w:val="20"/>
                <w:szCs w:val="20"/>
              </w:rPr>
            </w:pPr>
            <w:r w:rsidRPr="00AF7E90">
              <w:rPr>
                <w:sz w:val="20"/>
                <w:szCs w:val="20"/>
              </w:rPr>
              <w:t>8.8. sociālo ietekmi, tai skaitā vērtējot ietekmi uz sociālās atstumtības riskam pakļauto iedzīvotāju grupām;</w:t>
            </w:r>
          </w:p>
          <w:p w14:paraId="3E2BB23E" w14:textId="77777777" w:rsidR="00A430F7" w:rsidRPr="00AF7E90" w:rsidRDefault="00A430F7" w:rsidP="00A430F7">
            <w:pPr>
              <w:jc w:val="both"/>
              <w:rPr>
                <w:sz w:val="20"/>
                <w:szCs w:val="20"/>
              </w:rPr>
            </w:pPr>
            <w:r w:rsidRPr="00AF7E90">
              <w:rPr>
                <w:sz w:val="20"/>
                <w:szCs w:val="20"/>
              </w:rPr>
              <w:t>8.9. ietekmi uz dzimumu līdztiesību;</w:t>
            </w:r>
          </w:p>
          <w:p w14:paraId="2D61B99C" w14:textId="77777777" w:rsidR="00A430F7" w:rsidRPr="00AF7E90" w:rsidRDefault="00A430F7" w:rsidP="00A430F7">
            <w:pPr>
              <w:jc w:val="both"/>
              <w:rPr>
                <w:sz w:val="20"/>
                <w:szCs w:val="20"/>
              </w:rPr>
            </w:pPr>
            <w:r w:rsidRPr="00AF7E90">
              <w:rPr>
                <w:sz w:val="20"/>
                <w:szCs w:val="20"/>
              </w:rPr>
              <w:t>8.10. ietekmi uz veselību, tai skaitā uz cilvēku vienlīdzīgām tiesībām un iespējām, jaunām tiesībām un pienākumiem veselības jomā;</w:t>
            </w:r>
          </w:p>
          <w:p w14:paraId="191A5B48" w14:textId="77777777" w:rsidR="00A430F7" w:rsidRPr="00AF7E90" w:rsidRDefault="00A430F7" w:rsidP="00A430F7">
            <w:pPr>
              <w:jc w:val="both"/>
              <w:rPr>
                <w:sz w:val="20"/>
                <w:szCs w:val="20"/>
              </w:rPr>
            </w:pPr>
            <w:r w:rsidRPr="00AF7E90">
              <w:rPr>
                <w:sz w:val="20"/>
                <w:szCs w:val="20"/>
              </w:rPr>
              <w:t xml:space="preserve">8.11. ietekmi uz vidi, tai skaitā </w:t>
            </w:r>
            <w:proofErr w:type="spellStart"/>
            <w:r w:rsidRPr="00AF7E90">
              <w:rPr>
                <w:sz w:val="20"/>
                <w:szCs w:val="20"/>
              </w:rPr>
              <w:t>klimatneitralitāti</w:t>
            </w:r>
            <w:proofErr w:type="spellEnd"/>
            <w:r w:rsidRPr="00AF7E90">
              <w:rPr>
                <w:sz w:val="20"/>
                <w:szCs w:val="20"/>
              </w:rPr>
              <w:t>;</w:t>
            </w:r>
          </w:p>
          <w:p w14:paraId="232CA92F" w14:textId="77777777" w:rsidR="00A430F7" w:rsidRPr="00AF7E90" w:rsidRDefault="00A430F7" w:rsidP="00A430F7">
            <w:pPr>
              <w:jc w:val="both"/>
              <w:rPr>
                <w:sz w:val="20"/>
                <w:szCs w:val="20"/>
              </w:rPr>
            </w:pPr>
            <w:r w:rsidRPr="00AF7E90">
              <w:rPr>
                <w:sz w:val="20"/>
                <w:szCs w:val="20"/>
              </w:rPr>
              <w:t>8.12. ietekmi uz diasporu;</w:t>
            </w:r>
          </w:p>
          <w:p w14:paraId="03632341" w14:textId="77777777" w:rsidR="00A430F7" w:rsidRPr="00AF7E90" w:rsidRDefault="00A430F7" w:rsidP="00A430F7">
            <w:pPr>
              <w:jc w:val="both"/>
              <w:rPr>
                <w:sz w:val="20"/>
                <w:szCs w:val="20"/>
              </w:rPr>
            </w:pPr>
            <w:r w:rsidRPr="00AF7E90">
              <w:rPr>
                <w:sz w:val="20"/>
                <w:szCs w:val="20"/>
              </w:rPr>
              <w:t>8.13. ietekmi uz profesiju reglamentāciju, vērtējot samērīgumu saskaņā ar šo noteikumu pielikumu;</w:t>
            </w:r>
          </w:p>
          <w:p w14:paraId="0D4C2A6A" w14:textId="77777777" w:rsidR="00A430F7" w:rsidRPr="00AF7E90" w:rsidRDefault="00A430F7" w:rsidP="00A430F7">
            <w:pPr>
              <w:jc w:val="both"/>
              <w:rPr>
                <w:sz w:val="20"/>
                <w:szCs w:val="20"/>
              </w:rPr>
            </w:pPr>
            <w:r w:rsidRPr="00AF7E90">
              <w:rPr>
                <w:sz w:val="20"/>
                <w:szCs w:val="20"/>
              </w:rPr>
              <w:t xml:space="preserve">8.14. ietekmi uz valsts un pašvaldību informācijas un komunikācijas tehnoloģiju </w:t>
            </w:r>
            <w:r w:rsidRPr="00AF7E90">
              <w:rPr>
                <w:sz w:val="20"/>
                <w:szCs w:val="20"/>
              </w:rPr>
              <w:lastRenderedPageBreak/>
              <w:t>sistēmām un ar tām saistīto finansējumu, kas papildus nepieciešams izmaiņu nodrošināšanai informācijas un komunikācijas tehnoloģiju sistēmās;</w:t>
            </w:r>
          </w:p>
          <w:p w14:paraId="3E03E805" w14:textId="77777777" w:rsidR="00A430F7" w:rsidRPr="00AF7E90" w:rsidRDefault="00A430F7" w:rsidP="00A430F7">
            <w:pPr>
              <w:jc w:val="both"/>
              <w:rPr>
                <w:sz w:val="20"/>
                <w:szCs w:val="20"/>
              </w:rPr>
            </w:pPr>
            <w:r w:rsidRPr="00AF7E90">
              <w:rPr>
                <w:sz w:val="20"/>
                <w:szCs w:val="20"/>
              </w:rPr>
              <w:t>8.15. ietekmi uz teritoriju attīstību;</w:t>
            </w:r>
          </w:p>
          <w:p w14:paraId="36E8D48B" w14:textId="77777777" w:rsidR="00A430F7" w:rsidRPr="00AF7E90" w:rsidRDefault="00A430F7" w:rsidP="00A430F7">
            <w:pPr>
              <w:jc w:val="both"/>
              <w:rPr>
                <w:sz w:val="20"/>
                <w:szCs w:val="20"/>
              </w:rPr>
            </w:pPr>
            <w:r w:rsidRPr="00AF7E90">
              <w:rPr>
                <w:sz w:val="20"/>
                <w:szCs w:val="20"/>
              </w:rPr>
              <w:t xml:space="preserve">8.16. ietekmi uz publisko pakalpojumu attīstību, tai skaitā vērtējot </w:t>
            </w:r>
            <w:proofErr w:type="spellStart"/>
            <w:r w:rsidRPr="00AF7E90">
              <w:rPr>
                <w:sz w:val="20"/>
                <w:szCs w:val="20"/>
              </w:rPr>
              <w:t>digitalizācijas</w:t>
            </w:r>
            <w:proofErr w:type="spellEnd"/>
            <w:r w:rsidRPr="00AF7E90">
              <w:rPr>
                <w:sz w:val="20"/>
                <w:szCs w:val="20"/>
              </w:rPr>
              <w:t xml:space="preserve"> iespējas;</w:t>
            </w:r>
          </w:p>
          <w:p w14:paraId="1D2EB256" w14:textId="77777777" w:rsidR="00A430F7" w:rsidRPr="00AF7E90" w:rsidRDefault="00A430F7" w:rsidP="00A430F7">
            <w:pPr>
              <w:jc w:val="both"/>
              <w:rPr>
                <w:sz w:val="20"/>
                <w:szCs w:val="20"/>
              </w:rPr>
            </w:pPr>
            <w:r w:rsidRPr="00AF7E90">
              <w:rPr>
                <w:sz w:val="20"/>
                <w:szCs w:val="20"/>
              </w:rPr>
              <w:t>8.17. ietekmi uz valsts budžetu un pašvaldību budžetiem;</w:t>
            </w:r>
          </w:p>
          <w:p w14:paraId="237C5EEB" w14:textId="77777777" w:rsidR="00A430F7" w:rsidRPr="00AF7E90" w:rsidRDefault="00A430F7" w:rsidP="00A430F7">
            <w:pPr>
              <w:jc w:val="both"/>
              <w:rPr>
                <w:sz w:val="20"/>
                <w:szCs w:val="20"/>
              </w:rPr>
            </w:pPr>
            <w:r w:rsidRPr="00AF7E90">
              <w:rPr>
                <w:sz w:val="20"/>
                <w:szCs w:val="20"/>
              </w:rPr>
              <w:t>8.18. ietekmi uz tiesību normu sistēmu un Latvijas Republikas starptautiskajām saistībām;</w:t>
            </w:r>
          </w:p>
          <w:p w14:paraId="75521065" w14:textId="77777777" w:rsidR="00A430F7" w:rsidRPr="00AF7E90" w:rsidRDefault="00A430F7" w:rsidP="00A430F7">
            <w:pPr>
              <w:jc w:val="both"/>
              <w:rPr>
                <w:sz w:val="20"/>
                <w:szCs w:val="20"/>
              </w:rPr>
            </w:pPr>
            <w:r w:rsidRPr="00AF7E90">
              <w:rPr>
                <w:sz w:val="20"/>
                <w:szCs w:val="20"/>
              </w:rPr>
              <w:t>8.19. ietekmi uz cilvēktiesībām;</w:t>
            </w:r>
          </w:p>
          <w:p w14:paraId="684BE747" w14:textId="77777777" w:rsidR="00A430F7" w:rsidRPr="00AF7E90" w:rsidRDefault="00A430F7" w:rsidP="00A430F7">
            <w:pPr>
              <w:jc w:val="both"/>
              <w:rPr>
                <w:sz w:val="20"/>
                <w:szCs w:val="20"/>
              </w:rPr>
            </w:pPr>
            <w:r w:rsidRPr="00AF7E90">
              <w:rPr>
                <w:sz w:val="20"/>
                <w:szCs w:val="20"/>
              </w:rPr>
              <w:t>8.20. ietekmi uz publiskajām institūcijām, to funkcijām un cilvēkresursiem;</w:t>
            </w:r>
          </w:p>
          <w:p w14:paraId="42F480E9" w14:textId="77777777" w:rsidR="00A430F7" w:rsidRPr="00AF7E90" w:rsidRDefault="00A430F7" w:rsidP="00A430F7">
            <w:pPr>
              <w:jc w:val="both"/>
              <w:rPr>
                <w:sz w:val="20"/>
                <w:szCs w:val="20"/>
              </w:rPr>
            </w:pPr>
            <w:r w:rsidRPr="00AF7E90">
              <w:rPr>
                <w:sz w:val="20"/>
                <w:szCs w:val="20"/>
              </w:rPr>
              <w:t>8.21. ietekmi uz Nacionālā attīstības plāna rādītājiem.</w:t>
            </w:r>
          </w:p>
          <w:p w14:paraId="3902369F" w14:textId="77777777" w:rsidR="00A430F7" w:rsidRPr="00AF7E90" w:rsidRDefault="00A430F7" w:rsidP="00A430F7">
            <w:pPr>
              <w:jc w:val="both"/>
              <w:rPr>
                <w:sz w:val="20"/>
                <w:szCs w:val="20"/>
              </w:rPr>
            </w:pPr>
          </w:p>
          <w:p w14:paraId="24F652A5" w14:textId="77777777" w:rsidR="00A430F7" w:rsidRPr="00AF7E90" w:rsidRDefault="00A430F7" w:rsidP="00A430F7">
            <w:pPr>
              <w:jc w:val="both"/>
              <w:rPr>
                <w:sz w:val="20"/>
                <w:szCs w:val="20"/>
              </w:rPr>
            </w:pPr>
            <w:r w:rsidRPr="00AF7E90">
              <w:rPr>
                <w:sz w:val="20"/>
                <w:szCs w:val="20"/>
              </w:rPr>
              <w:t xml:space="preserve">20. Sniedzot atzinumu par projektu, ministrija analizē arī projektam pievienotajā anotācijā norādīto informāciju. Par anotācijā norādītās informācijas izvērtēšanu ir atbildīga: </w:t>
            </w:r>
          </w:p>
          <w:p w14:paraId="18CD5877" w14:textId="77777777" w:rsidR="00A430F7" w:rsidRPr="00AF7E90" w:rsidRDefault="00A430F7" w:rsidP="00A430F7">
            <w:pPr>
              <w:jc w:val="both"/>
              <w:rPr>
                <w:sz w:val="20"/>
                <w:szCs w:val="20"/>
              </w:rPr>
            </w:pPr>
            <w:r w:rsidRPr="00AF7E90">
              <w:rPr>
                <w:sz w:val="20"/>
                <w:szCs w:val="20"/>
              </w:rPr>
              <w:t>20.1. Valsts kanceleja – par sākotnējās ietekmes izvērtēšanu kopumā, īpaši par ietekmi uz publiskajām institūcijām, to funkcijām un cilvēkresursiem, par sabiedrības līdzdalības kārtības ievērošanu, par ietekmi uz administratīvajām procedūrām un to izmaksām, par ietekmi uz atbilstības prasībām un to izmaksām;</w:t>
            </w:r>
          </w:p>
          <w:p w14:paraId="18C77C83" w14:textId="77777777" w:rsidR="00A430F7" w:rsidRPr="00AF7E90" w:rsidRDefault="00A430F7" w:rsidP="00A430F7">
            <w:pPr>
              <w:jc w:val="both"/>
              <w:rPr>
                <w:sz w:val="20"/>
                <w:szCs w:val="20"/>
              </w:rPr>
            </w:pPr>
            <w:r w:rsidRPr="00AF7E90">
              <w:rPr>
                <w:sz w:val="20"/>
                <w:szCs w:val="20"/>
              </w:rPr>
              <w:t>20.2. Ārlietu ministrija – par šo noteikumu 12.5. apakšpunktā minētajā sadaļā norādīto informāciju un par ietekmi uz diasporu;</w:t>
            </w:r>
          </w:p>
          <w:p w14:paraId="380078AB" w14:textId="77777777" w:rsidR="00A430F7" w:rsidRPr="00AF7E90" w:rsidRDefault="00A430F7" w:rsidP="00A430F7">
            <w:pPr>
              <w:jc w:val="both"/>
              <w:rPr>
                <w:sz w:val="20"/>
                <w:szCs w:val="20"/>
              </w:rPr>
            </w:pPr>
            <w:r w:rsidRPr="00AF7E90">
              <w:rPr>
                <w:sz w:val="20"/>
                <w:szCs w:val="20"/>
              </w:rPr>
              <w:t>20.3. Ekonomikas ministrija – par ietekmi uz tautsaimniecību, administratīvajām procedūrām un to izmaksām uzņēmējiem, kā arī par ietekmi uz atbilstības prasībām un to izmaksām uzņēmējiem;</w:t>
            </w:r>
          </w:p>
          <w:p w14:paraId="0522121D" w14:textId="77777777" w:rsidR="00A430F7" w:rsidRPr="00AF7E90" w:rsidRDefault="00A430F7" w:rsidP="00A430F7">
            <w:pPr>
              <w:jc w:val="both"/>
              <w:rPr>
                <w:sz w:val="20"/>
                <w:szCs w:val="20"/>
              </w:rPr>
            </w:pPr>
            <w:r w:rsidRPr="00AF7E90">
              <w:rPr>
                <w:sz w:val="20"/>
                <w:szCs w:val="20"/>
              </w:rPr>
              <w:lastRenderedPageBreak/>
              <w:t>20.4. Finanšu ministrija – par šo noteikumu 12.3. apakšpunktā minētajā sadaļā norādīto informāciju;</w:t>
            </w:r>
          </w:p>
          <w:p w14:paraId="071D9BC9" w14:textId="77777777" w:rsidR="00A430F7" w:rsidRPr="00AF7E90" w:rsidRDefault="00A430F7" w:rsidP="00A430F7">
            <w:pPr>
              <w:jc w:val="both"/>
              <w:rPr>
                <w:sz w:val="20"/>
                <w:szCs w:val="20"/>
              </w:rPr>
            </w:pPr>
            <w:r w:rsidRPr="00AF7E90">
              <w:rPr>
                <w:sz w:val="20"/>
                <w:szCs w:val="20"/>
              </w:rPr>
              <w:t>20.5. Tieslietu ministrija – par šo noteikumu 12.1., 12.4., 12.5. un 12.7. apakšpunktā minētajā sadaļā norādīto informāciju;</w:t>
            </w:r>
          </w:p>
          <w:p w14:paraId="1553E7E9" w14:textId="15EE18CE" w:rsidR="00A430F7" w:rsidRPr="00AF7E90" w:rsidRDefault="00A430F7" w:rsidP="00A430F7">
            <w:pPr>
              <w:pStyle w:val="naisc"/>
              <w:spacing w:before="0" w:after="0"/>
              <w:jc w:val="both"/>
              <w:rPr>
                <w:sz w:val="20"/>
                <w:szCs w:val="20"/>
              </w:rPr>
            </w:pPr>
            <w:r w:rsidRPr="00AF7E90">
              <w:rPr>
                <w:sz w:val="20"/>
                <w:szCs w:val="20"/>
              </w:rPr>
              <w:t>20.6. cita ministrija vai Ministru prezidenta padotībā esoša valsts pārvaldes iestāde – atbilstoši tās kompetencei.”.</w:t>
            </w:r>
          </w:p>
        </w:tc>
        <w:tc>
          <w:tcPr>
            <w:tcW w:w="4536" w:type="dxa"/>
            <w:tcBorders>
              <w:top w:val="single" w:sz="4" w:space="0" w:color="auto"/>
              <w:left w:val="single" w:sz="4" w:space="0" w:color="auto"/>
              <w:bottom w:val="single" w:sz="4" w:space="0" w:color="auto"/>
              <w:right w:val="single" w:sz="4" w:space="0" w:color="auto"/>
            </w:tcBorders>
          </w:tcPr>
          <w:p w14:paraId="5E64708A" w14:textId="77777777" w:rsidR="00A430F7" w:rsidRPr="00AF7E90" w:rsidRDefault="00A430F7" w:rsidP="00A430F7">
            <w:pPr>
              <w:pStyle w:val="naisc"/>
              <w:spacing w:before="0" w:after="0"/>
              <w:rPr>
                <w:sz w:val="20"/>
                <w:szCs w:val="20"/>
              </w:rPr>
            </w:pPr>
            <w:r w:rsidRPr="00AF7E90">
              <w:rPr>
                <w:sz w:val="20"/>
                <w:szCs w:val="20"/>
              </w:rPr>
              <w:lastRenderedPageBreak/>
              <w:t xml:space="preserve">Ekonomikas ministrija </w:t>
            </w:r>
          </w:p>
          <w:p w14:paraId="4E3E4037" w14:textId="77777777" w:rsidR="00A430F7" w:rsidRPr="00AF7E90" w:rsidRDefault="00A430F7" w:rsidP="00A430F7">
            <w:pPr>
              <w:pStyle w:val="naisc"/>
              <w:spacing w:before="0" w:after="0"/>
              <w:rPr>
                <w:sz w:val="20"/>
                <w:szCs w:val="20"/>
              </w:rPr>
            </w:pPr>
            <w:r w:rsidRPr="00AF7E90">
              <w:rPr>
                <w:sz w:val="20"/>
                <w:szCs w:val="20"/>
              </w:rPr>
              <w:t>(02.07.iebildums):</w:t>
            </w:r>
          </w:p>
          <w:p w14:paraId="45324EE7" w14:textId="77777777" w:rsidR="00A430F7" w:rsidRPr="00AF7E90" w:rsidRDefault="00A430F7" w:rsidP="00A430F7">
            <w:pPr>
              <w:jc w:val="both"/>
              <w:rPr>
                <w:sz w:val="20"/>
                <w:szCs w:val="20"/>
              </w:rPr>
            </w:pPr>
            <w:r w:rsidRPr="00AF7E90">
              <w:rPr>
                <w:sz w:val="20"/>
                <w:szCs w:val="20"/>
              </w:rPr>
              <w:t xml:space="preserve">Anotācijā noteikts, ka Noteikumu projektā kopumā ir saglabātas tostarp iepriekš (instrukcijā Nr. 19) noteiktais sākotnējās ietekmes izvērtēšanas ministriju, Valsts kancelejas un citu Ministru prezidenta padotībā esošu valsts pārvaldes iestāžu kompetences, vienlaikus paredzot iekļaut pienākumu vērtēt tiesību akta projekta ietekmi uz </w:t>
            </w:r>
            <w:r w:rsidRPr="00AF7E90">
              <w:rPr>
                <w:sz w:val="20"/>
                <w:szCs w:val="20"/>
                <w:u w:val="single"/>
              </w:rPr>
              <w:t xml:space="preserve">dzimumu līdztiesību, profesiju reglamentāciju, diasporu, kā arī </w:t>
            </w:r>
            <w:proofErr w:type="spellStart"/>
            <w:r w:rsidRPr="00AF7E90">
              <w:rPr>
                <w:sz w:val="20"/>
                <w:szCs w:val="20"/>
                <w:u w:val="single"/>
              </w:rPr>
              <w:t>klimatneitralitāti</w:t>
            </w:r>
            <w:proofErr w:type="spellEnd"/>
            <w:r w:rsidRPr="00AF7E90">
              <w:rPr>
                <w:sz w:val="20"/>
                <w:szCs w:val="20"/>
                <w:u w:val="single"/>
              </w:rPr>
              <w:t>.</w:t>
            </w:r>
            <w:r w:rsidRPr="00AF7E90">
              <w:rPr>
                <w:i/>
                <w:iCs/>
                <w:sz w:val="20"/>
                <w:szCs w:val="20"/>
              </w:rPr>
              <w:t xml:space="preserve"> </w:t>
            </w:r>
            <w:r w:rsidRPr="00AF7E90">
              <w:rPr>
                <w:sz w:val="20"/>
                <w:szCs w:val="20"/>
              </w:rPr>
              <w:t xml:space="preserve">Minētās jomas ir specifiskas un visu šo jomu un to regulējošo normatīvo aktu pārzināšana šobrīd netiek prasīta ikviena tiesību akta izstrādātāja </w:t>
            </w:r>
            <w:r w:rsidRPr="00AF7E90">
              <w:rPr>
                <w:sz w:val="20"/>
                <w:szCs w:val="20"/>
              </w:rPr>
              <w:lastRenderedPageBreak/>
              <w:t>amata aprakstā neatkarīgi no ministrijas, tādējādi atstājot brīvu interpretāciju par minētajām kompetencēm, var būt pamats apšaubīt tiesību akta projekta izvērtēšanas kvalitāti.</w:t>
            </w:r>
          </w:p>
          <w:p w14:paraId="4EF48539" w14:textId="3609D45A" w:rsidR="00A430F7" w:rsidRDefault="00A430F7" w:rsidP="00A430F7">
            <w:pPr>
              <w:pStyle w:val="naisc"/>
              <w:spacing w:before="0" w:after="0"/>
              <w:jc w:val="both"/>
              <w:rPr>
                <w:sz w:val="20"/>
                <w:szCs w:val="20"/>
              </w:rPr>
            </w:pPr>
            <w:r w:rsidRPr="00AF7E90">
              <w:rPr>
                <w:sz w:val="20"/>
                <w:szCs w:val="20"/>
              </w:rPr>
              <w:t xml:space="preserve">Ņemot vērā minēto, lūdzam precizēt Noteikumu projektu. Piedāvājam divus variantus: 1) Noteikumu projekta 8. punktā neparedzēt prasību, ka veicot sākotnējās ietekmes izvērtēšanu, projekta izstrādātājs vērtē attiecīgās jomas, bet noteikt, ka par šiem jautājumiem atzinumu sniedz atbildīgās ministrijas saskaņošanas procesā, lūdzot izstrādāto tiesību akta projektu papildināt ar noteiktu nepieciešamo informāciju, vai 2) ieviešot šo izvērtēšanas prasību, vienlaikus 20. punktā pievienot papildus apakšpunktus, paredzot, kuras institūcijas ir atbildīgas par anotācijā norādītās informācijas izvērtēšanu, kas attiecas uz </w:t>
            </w:r>
            <w:r w:rsidRPr="00AF7E90">
              <w:rPr>
                <w:sz w:val="20"/>
                <w:szCs w:val="20"/>
                <w:u w:val="single"/>
              </w:rPr>
              <w:t xml:space="preserve">dzimumu līdztiesību, profesiju reglamentāciju, diasporu, </w:t>
            </w:r>
            <w:proofErr w:type="spellStart"/>
            <w:r w:rsidRPr="00AF7E90">
              <w:rPr>
                <w:sz w:val="20"/>
                <w:szCs w:val="20"/>
                <w:u w:val="single"/>
              </w:rPr>
              <w:t>klimatneitralitāti</w:t>
            </w:r>
            <w:proofErr w:type="spellEnd"/>
            <w:r w:rsidRPr="00AF7E90">
              <w:rPr>
                <w:sz w:val="20"/>
                <w:szCs w:val="20"/>
                <w:u w:val="single"/>
              </w:rPr>
              <w:t xml:space="preserve">, u.c. </w:t>
            </w:r>
            <w:r w:rsidRPr="00AF7E90">
              <w:rPr>
                <w:sz w:val="20"/>
                <w:szCs w:val="20"/>
              </w:rPr>
              <w:t xml:space="preserve">Tādējādi atbildība saglabātos attiecīgo jomu speciālistiem. Jau šobrīd Noteikumu projektā, piemēram, konkrēti ir norādīts, par ietekmi uz </w:t>
            </w:r>
            <w:r w:rsidRPr="00AF7E90">
              <w:rPr>
                <w:sz w:val="20"/>
                <w:szCs w:val="20"/>
                <w:u w:val="single"/>
              </w:rPr>
              <w:t>diasporu</w:t>
            </w:r>
            <w:r w:rsidRPr="00AF7E90">
              <w:rPr>
                <w:sz w:val="20"/>
                <w:szCs w:val="20"/>
              </w:rPr>
              <w:t>, kur atbildīgā ir Ārlietu ministrija (20.2. apakšpunkts), bet nav saprotams, kāpēc nav šādu norāžu attiecībā uz pārējām jomām.</w:t>
            </w:r>
          </w:p>
        </w:tc>
        <w:tc>
          <w:tcPr>
            <w:tcW w:w="2551" w:type="dxa"/>
            <w:tcBorders>
              <w:top w:val="single" w:sz="4" w:space="0" w:color="auto"/>
              <w:left w:val="single" w:sz="4" w:space="0" w:color="auto"/>
              <w:bottom w:val="single" w:sz="4" w:space="0" w:color="auto"/>
              <w:right w:val="single" w:sz="4" w:space="0" w:color="auto"/>
            </w:tcBorders>
          </w:tcPr>
          <w:p w14:paraId="2ED3705D" w14:textId="77777777" w:rsidR="00A430F7" w:rsidRPr="004266BA" w:rsidRDefault="00A430F7" w:rsidP="00A430F7">
            <w:pPr>
              <w:pStyle w:val="naisc"/>
              <w:spacing w:before="0" w:after="0"/>
              <w:rPr>
                <w:bCs/>
                <w:sz w:val="20"/>
                <w:szCs w:val="20"/>
              </w:rPr>
            </w:pPr>
            <w:r>
              <w:rPr>
                <w:bCs/>
                <w:sz w:val="20"/>
                <w:szCs w:val="20"/>
              </w:rPr>
              <w:lastRenderedPageBreak/>
              <w:t>Panākta vienošanās 06.08. saskaņošanas sanāksmē</w:t>
            </w:r>
          </w:p>
          <w:p w14:paraId="008A5C7B" w14:textId="77777777" w:rsidR="00A430F7" w:rsidRPr="00AF7E90" w:rsidRDefault="00A430F7" w:rsidP="00A430F7">
            <w:pPr>
              <w:pStyle w:val="naisc"/>
              <w:spacing w:before="0" w:after="0"/>
              <w:rPr>
                <w:b/>
                <w:sz w:val="20"/>
                <w:szCs w:val="20"/>
              </w:rPr>
            </w:pPr>
          </w:p>
          <w:p w14:paraId="570A931B" w14:textId="77777777" w:rsidR="00A430F7" w:rsidRPr="00AF7E90" w:rsidRDefault="00A430F7" w:rsidP="00A430F7">
            <w:pPr>
              <w:jc w:val="both"/>
              <w:rPr>
                <w:sz w:val="20"/>
                <w:szCs w:val="20"/>
              </w:rPr>
            </w:pPr>
            <w:r w:rsidRPr="00AF7E90">
              <w:rPr>
                <w:sz w:val="20"/>
                <w:szCs w:val="20"/>
              </w:rPr>
              <w:t xml:space="preserve">Uzskatām, ka pašlaik projektā piedāvātais atbildību sadalījums, izvērtējot projektiem pievienoto anotāciju saturu un sniedzot atzinumus par tiesību aktu projektiem, ir optimāls, tiek minētas tās ministrijas, kas atbilstoši savai kompetencei vērtē </w:t>
            </w:r>
            <w:r w:rsidRPr="00AF7E90">
              <w:rPr>
                <w:sz w:val="20"/>
                <w:szCs w:val="20"/>
              </w:rPr>
              <w:lastRenderedPageBreak/>
              <w:t>lielākās  sadaļas. Pārējās ministrijas, kas nav minētas 2</w:t>
            </w:r>
            <w:r>
              <w:rPr>
                <w:sz w:val="20"/>
                <w:szCs w:val="20"/>
              </w:rPr>
              <w:t>1</w:t>
            </w:r>
            <w:r w:rsidRPr="00AF7E90">
              <w:rPr>
                <w:sz w:val="20"/>
                <w:szCs w:val="20"/>
              </w:rPr>
              <w:t>. punktā, izvērtē anotāciju saturu atbilstoši savai kompetencei. Saskaņā ar noteikumu projekta 2</w:t>
            </w:r>
            <w:r>
              <w:rPr>
                <w:sz w:val="20"/>
                <w:szCs w:val="20"/>
              </w:rPr>
              <w:t>1</w:t>
            </w:r>
            <w:r w:rsidRPr="00AF7E90">
              <w:rPr>
                <w:sz w:val="20"/>
                <w:szCs w:val="20"/>
              </w:rPr>
              <w:t>.6.</w:t>
            </w:r>
            <w:r>
              <w:rPr>
                <w:sz w:val="20"/>
                <w:szCs w:val="20"/>
              </w:rPr>
              <w:t> </w:t>
            </w:r>
            <w:r w:rsidRPr="00AF7E90">
              <w:rPr>
                <w:sz w:val="20"/>
                <w:szCs w:val="20"/>
              </w:rPr>
              <w:t>apakšpunktu cita ministrija vai Ministru prezidenta padotībā esoša valsts pārvaldes iestāde</w:t>
            </w:r>
            <w:r w:rsidRPr="00AF7E90">
              <w:t xml:space="preserve"> </w:t>
            </w:r>
            <w:r w:rsidRPr="00AF7E90">
              <w:rPr>
                <w:sz w:val="20"/>
                <w:szCs w:val="20"/>
              </w:rPr>
              <w:t>atbildīga par anotācijā norādītās informācijas izvērtēšanu atbilstoši tās kompetencei.</w:t>
            </w:r>
          </w:p>
          <w:p w14:paraId="4BBA4408" w14:textId="77777777" w:rsidR="00A430F7" w:rsidRPr="00AF7E90" w:rsidRDefault="00A430F7" w:rsidP="00A430F7">
            <w:pPr>
              <w:jc w:val="both"/>
              <w:rPr>
                <w:sz w:val="20"/>
                <w:szCs w:val="20"/>
              </w:rPr>
            </w:pPr>
            <w:r w:rsidRPr="00AF7E90">
              <w:rPr>
                <w:sz w:val="20"/>
                <w:szCs w:val="20"/>
              </w:rPr>
              <w:t xml:space="preserve">Vēršam uzmanību, ka katra tiesību aktu projekta autora atbildība ir sagatavot iespējami kvalitatīvāku projektu un veikt tā sākotnējās ietekmes izvērtējumu saskaņā ar šim </w:t>
            </w:r>
            <w:proofErr w:type="spellStart"/>
            <w:r w:rsidRPr="00AF7E90">
              <w:rPr>
                <w:sz w:val="20"/>
                <w:szCs w:val="20"/>
              </w:rPr>
              <w:t>izvērtējumam</w:t>
            </w:r>
            <w:proofErr w:type="spellEnd"/>
            <w:r w:rsidRPr="00AF7E90">
              <w:rPr>
                <w:sz w:val="20"/>
                <w:szCs w:val="20"/>
              </w:rPr>
              <w:t xml:space="preserve"> izvirzītajām prasībām. Gadījumā, ja tiesību akta izstrādātājam trūkst zināšanu, lai veiktu projekta izvērtējumu kād</w:t>
            </w:r>
            <w:r>
              <w:rPr>
                <w:sz w:val="20"/>
                <w:szCs w:val="20"/>
              </w:rPr>
              <w:t>am</w:t>
            </w:r>
            <w:r w:rsidRPr="00AF7E90">
              <w:rPr>
                <w:sz w:val="20"/>
                <w:szCs w:val="20"/>
              </w:rPr>
              <w:t xml:space="preserve"> no aspektiem, jāizmanto pieejamais metodoloģiskais atbalsts (vadlīnijas), kā arī ir jāvēršas pēc metodoloģiskās palīdzības pie kolēģiem kompetentajā institūcijā.</w:t>
            </w:r>
          </w:p>
          <w:p w14:paraId="15A7C2A9" w14:textId="77777777" w:rsidR="00A430F7" w:rsidRDefault="00A430F7" w:rsidP="000A1D7B">
            <w:pPr>
              <w:jc w:val="center"/>
              <w:rPr>
                <w:sz w:val="20"/>
                <w:szCs w:val="20"/>
              </w:rPr>
            </w:pPr>
          </w:p>
        </w:tc>
        <w:tc>
          <w:tcPr>
            <w:tcW w:w="4075" w:type="dxa"/>
            <w:tcBorders>
              <w:top w:val="single" w:sz="4" w:space="0" w:color="auto"/>
              <w:left w:val="single" w:sz="4" w:space="0" w:color="auto"/>
              <w:bottom w:val="single" w:sz="4" w:space="0" w:color="auto"/>
            </w:tcBorders>
          </w:tcPr>
          <w:p w14:paraId="5670AEFE" w14:textId="77777777" w:rsidR="00A430F7" w:rsidRPr="00AF7E90" w:rsidRDefault="00A430F7" w:rsidP="00A430F7">
            <w:pPr>
              <w:jc w:val="both"/>
              <w:rPr>
                <w:sz w:val="20"/>
                <w:szCs w:val="20"/>
              </w:rPr>
            </w:pPr>
            <w:r w:rsidRPr="00AF7E90">
              <w:rPr>
                <w:sz w:val="20"/>
                <w:szCs w:val="20"/>
              </w:rPr>
              <w:lastRenderedPageBreak/>
              <w:t>Precizēts noteikumu projekta 9. (mainīta punktu numerācija) un 2</w:t>
            </w:r>
            <w:r>
              <w:rPr>
                <w:sz w:val="20"/>
                <w:szCs w:val="20"/>
              </w:rPr>
              <w:t>1</w:t>
            </w:r>
            <w:r w:rsidRPr="00AF7E90">
              <w:rPr>
                <w:sz w:val="20"/>
                <w:szCs w:val="20"/>
              </w:rPr>
              <w:t>.punkts:</w:t>
            </w:r>
          </w:p>
          <w:p w14:paraId="3BF623B6" w14:textId="77777777" w:rsidR="00A430F7" w:rsidRPr="00AF7E90" w:rsidRDefault="00A430F7" w:rsidP="00A430F7">
            <w:pPr>
              <w:rPr>
                <w:sz w:val="20"/>
                <w:szCs w:val="20"/>
              </w:rPr>
            </w:pPr>
            <w:r w:rsidRPr="00AF7E90">
              <w:rPr>
                <w:sz w:val="20"/>
                <w:szCs w:val="20"/>
              </w:rPr>
              <w:t>“9. Veicot sākotnējās ietekmes izvērtēšanu, vērtē projekta: </w:t>
            </w:r>
          </w:p>
          <w:p w14:paraId="6CC4C3FF" w14:textId="77777777" w:rsidR="00A430F7" w:rsidRPr="00AF7E90" w:rsidRDefault="00A430F7" w:rsidP="00A430F7">
            <w:pPr>
              <w:jc w:val="both"/>
              <w:rPr>
                <w:sz w:val="20"/>
                <w:szCs w:val="20"/>
              </w:rPr>
            </w:pPr>
            <w:r w:rsidRPr="00AF7E90">
              <w:rPr>
                <w:sz w:val="20"/>
                <w:szCs w:val="20"/>
              </w:rPr>
              <w:t>9.1. izstrādes mērķi un nepieciešamību, tai skaitā </w:t>
            </w:r>
            <w:r w:rsidRPr="00AF7E90">
              <w:rPr>
                <w:sz w:val="20"/>
                <w:szCs w:val="20"/>
                <w:u w:val="single"/>
              </w:rPr>
              <w:t>vērtējot</w:t>
            </w:r>
            <w:r w:rsidRPr="00AF7E90">
              <w:rPr>
                <w:sz w:val="20"/>
                <w:szCs w:val="20"/>
              </w:rPr>
              <w:t> iespējamās alternatīvas, kas paredz zemāka līmeņa vai cita veida tiesiskā regulējuma izstrādi vai neparedz tiesiskā regulējuma izstrādi, kā arī vērtējot tiesiskā regulējuma vienkāršošanas iespējas; </w:t>
            </w:r>
          </w:p>
          <w:p w14:paraId="53A00765" w14:textId="77777777" w:rsidR="00A430F7" w:rsidRPr="00AF7E90" w:rsidRDefault="00A430F7" w:rsidP="00A430F7">
            <w:pPr>
              <w:jc w:val="both"/>
              <w:rPr>
                <w:sz w:val="20"/>
                <w:szCs w:val="20"/>
              </w:rPr>
            </w:pPr>
            <w:r w:rsidRPr="00AF7E90">
              <w:rPr>
                <w:sz w:val="20"/>
                <w:szCs w:val="20"/>
              </w:rPr>
              <w:t>9.2. efektivitāti mērķa sasniegšanā, tai skaitā vispusīgi vērtējot alternatīvo risinājumu ieviešanas trūkumus un priekšrocības; </w:t>
            </w:r>
          </w:p>
          <w:p w14:paraId="3D488DFA" w14:textId="77777777" w:rsidR="00A430F7" w:rsidRPr="00AF7E90" w:rsidRDefault="00A430F7" w:rsidP="00A430F7">
            <w:pPr>
              <w:jc w:val="both"/>
              <w:rPr>
                <w:sz w:val="20"/>
                <w:szCs w:val="20"/>
              </w:rPr>
            </w:pPr>
            <w:r w:rsidRPr="00AF7E90">
              <w:rPr>
                <w:sz w:val="20"/>
                <w:szCs w:val="20"/>
              </w:rPr>
              <w:lastRenderedPageBreak/>
              <w:t>9.3. prasību un izmaksu samērīgumu pret ieguvumiem, ko sniedz mērķa sasniegšana; </w:t>
            </w:r>
          </w:p>
          <w:p w14:paraId="237B72F5" w14:textId="77777777" w:rsidR="00A430F7" w:rsidRPr="00AF7E90" w:rsidRDefault="00A430F7" w:rsidP="00A430F7">
            <w:pPr>
              <w:jc w:val="both"/>
              <w:rPr>
                <w:sz w:val="20"/>
                <w:szCs w:val="20"/>
              </w:rPr>
            </w:pPr>
            <w:r w:rsidRPr="00AF7E90">
              <w:rPr>
                <w:sz w:val="20"/>
                <w:szCs w:val="20"/>
              </w:rPr>
              <w:t>9.4. izpildes nodrošināšanai nepieciešamo resursu pamatotību; </w:t>
            </w:r>
          </w:p>
          <w:p w14:paraId="51F5F140" w14:textId="77777777" w:rsidR="00A430F7" w:rsidRPr="00AF7E90" w:rsidRDefault="00A430F7" w:rsidP="00A430F7">
            <w:pPr>
              <w:jc w:val="both"/>
              <w:rPr>
                <w:sz w:val="20"/>
                <w:szCs w:val="20"/>
              </w:rPr>
            </w:pPr>
            <w:r w:rsidRPr="00AF7E90">
              <w:rPr>
                <w:sz w:val="20"/>
                <w:szCs w:val="20"/>
              </w:rPr>
              <w:t>9.5. ietekmi uz tautsaimniecību, tai skaitā makroekonomisko vidi, </w:t>
            </w:r>
            <w:r w:rsidRPr="00AF7E90">
              <w:rPr>
                <w:sz w:val="20"/>
                <w:szCs w:val="20"/>
                <w:u w:val="single"/>
              </w:rPr>
              <w:t>nozaru konkurētspēju,</w:t>
            </w:r>
            <w:r w:rsidRPr="00AF7E90">
              <w:rPr>
                <w:sz w:val="20"/>
                <w:szCs w:val="20"/>
              </w:rPr>
              <w:t> uzņēmējdarbības vidi, mazajiem un vidējiem uzņēmējiem,  konkurenci </w:t>
            </w:r>
            <w:r w:rsidRPr="00AF7E90">
              <w:rPr>
                <w:sz w:val="20"/>
                <w:szCs w:val="20"/>
                <w:u w:val="single"/>
              </w:rPr>
              <w:t>un nodarbinātību</w:t>
            </w:r>
            <w:r w:rsidRPr="00AF7E90">
              <w:rPr>
                <w:sz w:val="20"/>
                <w:szCs w:val="20"/>
              </w:rPr>
              <w:t>; </w:t>
            </w:r>
          </w:p>
          <w:p w14:paraId="633512B1" w14:textId="77777777" w:rsidR="00A430F7" w:rsidRPr="00AF7E90" w:rsidRDefault="00A430F7" w:rsidP="00A430F7">
            <w:pPr>
              <w:jc w:val="both"/>
              <w:rPr>
                <w:sz w:val="20"/>
                <w:szCs w:val="20"/>
              </w:rPr>
            </w:pPr>
            <w:r w:rsidRPr="00AF7E90">
              <w:rPr>
                <w:sz w:val="20"/>
                <w:szCs w:val="20"/>
              </w:rPr>
              <w:t>9.6. ietekmi uz administratīvajām procedūrām un to izmaksām </w:t>
            </w:r>
            <w:r w:rsidRPr="00AF7E90">
              <w:rPr>
                <w:sz w:val="20"/>
                <w:szCs w:val="20"/>
                <w:u w:val="single"/>
              </w:rPr>
              <w:t>fiziskām un juridiskām personām;</w:t>
            </w:r>
            <w:r w:rsidRPr="00AF7E90">
              <w:rPr>
                <w:sz w:val="20"/>
                <w:szCs w:val="20"/>
              </w:rPr>
              <w:t> </w:t>
            </w:r>
          </w:p>
          <w:p w14:paraId="061B0677" w14:textId="77777777" w:rsidR="00A430F7" w:rsidRPr="00AF7E90" w:rsidRDefault="00A430F7" w:rsidP="00A430F7">
            <w:pPr>
              <w:jc w:val="both"/>
              <w:rPr>
                <w:sz w:val="20"/>
                <w:szCs w:val="20"/>
              </w:rPr>
            </w:pPr>
            <w:r w:rsidRPr="00AF7E90">
              <w:rPr>
                <w:sz w:val="20"/>
                <w:szCs w:val="20"/>
              </w:rPr>
              <w:t>9.7. ietekmi uz atbilstības prasībām un ar tām saistītajām izmaksām </w:t>
            </w:r>
            <w:r w:rsidRPr="00AF7E90">
              <w:rPr>
                <w:sz w:val="20"/>
                <w:szCs w:val="20"/>
                <w:u w:val="single"/>
              </w:rPr>
              <w:t>fiziskām un juridiskām personām;</w:t>
            </w:r>
            <w:r w:rsidRPr="00AF7E90">
              <w:rPr>
                <w:sz w:val="20"/>
                <w:szCs w:val="20"/>
              </w:rPr>
              <w:t> </w:t>
            </w:r>
          </w:p>
          <w:p w14:paraId="55D3C7DD" w14:textId="77777777" w:rsidR="00A430F7" w:rsidRPr="00AF7E90" w:rsidRDefault="00A430F7" w:rsidP="00A430F7">
            <w:pPr>
              <w:jc w:val="both"/>
              <w:rPr>
                <w:sz w:val="20"/>
                <w:szCs w:val="20"/>
              </w:rPr>
            </w:pPr>
            <w:r w:rsidRPr="00AF7E90">
              <w:rPr>
                <w:sz w:val="20"/>
                <w:szCs w:val="20"/>
              </w:rPr>
              <w:t>9.8. sociālo ietekmi, tai skaitā ietekmi uz sociālās atstumtības riskam pakļautajām </w:t>
            </w:r>
            <w:r w:rsidRPr="00AF7E90">
              <w:rPr>
                <w:sz w:val="20"/>
                <w:szCs w:val="20"/>
                <w:u w:val="single"/>
              </w:rPr>
              <w:t>sabiedrības </w:t>
            </w:r>
            <w:r w:rsidRPr="00AF7E90">
              <w:rPr>
                <w:sz w:val="20"/>
                <w:szCs w:val="20"/>
              </w:rPr>
              <w:t>grupām; </w:t>
            </w:r>
          </w:p>
          <w:p w14:paraId="38A751D0" w14:textId="77777777" w:rsidR="00A430F7" w:rsidRPr="00AF7E90" w:rsidRDefault="00A430F7" w:rsidP="00A430F7">
            <w:pPr>
              <w:jc w:val="both"/>
              <w:rPr>
                <w:sz w:val="20"/>
                <w:szCs w:val="20"/>
              </w:rPr>
            </w:pPr>
            <w:r w:rsidRPr="00AF7E90">
              <w:rPr>
                <w:sz w:val="20"/>
                <w:szCs w:val="20"/>
              </w:rPr>
              <w:t>9.9. ietekmi uz dzimumu līdztiesību; </w:t>
            </w:r>
          </w:p>
          <w:p w14:paraId="05FA5AF4" w14:textId="77777777" w:rsidR="00A430F7" w:rsidRPr="00AF7E90" w:rsidRDefault="00A430F7" w:rsidP="00A430F7">
            <w:pPr>
              <w:jc w:val="both"/>
              <w:rPr>
                <w:sz w:val="20"/>
                <w:szCs w:val="20"/>
              </w:rPr>
            </w:pPr>
            <w:r w:rsidRPr="00AF7E90">
              <w:rPr>
                <w:sz w:val="20"/>
                <w:szCs w:val="20"/>
              </w:rPr>
              <w:t>9.10. ietekmi uz veselību, tai skaitā uz cilvēku vienlīdzīgām tiesībām un iespējām, jaunām tiesībām un pienākumiem veselības jomā; </w:t>
            </w:r>
          </w:p>
          <w:p w14:paraId="707FF391" w14:textId="77777777" w:rsidR="00A430F7" w:rsidRPr="00AF7E90" w:rsidRDefault="00A430F7" w:rsidP="00A430F7">
            <w:pPr>
              <w:jc w:val="both"/>
              <w:rPr>
                <w:sz w:val="20"/>
                <w:szCs w:val="20"/>
              </w:rPr>
            </w:pPr>
            <w:r w:rsidRPr="00AF7E90">
              <w:rPr>
                <w:sz w:val="20"/>
                <w:szCs w:val="20"/>
              </w:rPr>
              <w:t>9.11. ietekmi uz vidi, tai skaitā </w:t>
            </w:r>
            <w:proofErr w:type="spellStart"/>
            <w:r w:rsidRPr="00AF7E90">
              <w:rPr>
                <w:sz w:val="20"/>
                <w:szCs w:val="20"/>
              </w:rPr>
              <w:t>klimatneitralitāti</w:t>
            </w:r>
            <w:proofErr w:type="spellEnd"/>
            <w:r w:rsidRPr="00AF7E90">
              <w:rPr>
                <w:sz w:val="20"/>
                <w:szCs w:val="20"/>
              </w:rPr>
              <w:t>; </w:t>
            </w:r>
          </w:p>
          <w:p w14:paraId="77AFF2F7" w14:textId="77777777" w:rsidR="00A430F7" w:rsidRPr="00AF7E90" w:rsidRDefault="00A430F7" w:rsidP="00A430F7">
            <w:pPr>
              <w:jc w:val="both"/>
              <w:rPr>
                <w:sz w:val="20"/>
                <w:szCs w:val="20"/>
              </w:rPr>
            </w:pPr>
            <w:r w:rsidRPr="00AF7E90">
              <w:rPr>
                <w:sz w:val="20"/>
                <w:szCs w:val="20"/>
              </w:rPr>
              <w:t>9.12. ietekmi uz diasporu; </w:t>
            </w:r>
          </w:p>
          <w:p w14:paraId="3408E026" w14:textId="77777777" w:rsidR="00A430F7" w:rsidRPr="00AF7E90" w:rsidRDefault="00A430F7" w:rsidP="00A430F7">
            <w:pPr>
              <w:jc w:val="both"/>
              <w:rPr>
                <w:sz w:val="20"/>
                <w:szCs w:val="20"/>
              </w:rPr>
            </w:pPr>
            <w:r w:rsidRPr="00AF7E90">
              <w:rPr>
                <w:sz w:val="20"/>
                <w:szCs w:val="20"/>
              </w:rPr>
              <w:t>9.13. ietekmi uz profesiju reglamentāciju, vērtējot samērīgumu saskaņā ar šo noteikumu pielikumu; </w:t>
            </w:r>
          </w:p>
          <w:p w14:paraId="538BD35E" w14:textId="77777777" w:rsidR="00A430F7" w:rsidRPr="00AF7E90" w:rsidRDefault="00A430F7" w:rsidP="00A430F7">
            <w:pPr>
              <w:jc w:val="both"/>
              <w:rPr>
                <w:sz w:val="20"/>
                <w:szCs w:val="20"/>
              </w:rPr>
            </w:pPr>
            <w:r w:rsidRPr="00AF7E90">
              <w:rPr>
                <w:sz w:val="20"/>
                <w:szCs w:val="20"/>
                <w:u w:val="single"/>
              </w:rPr>
              <w:t>9.14.</w:t>
            </w:r>
            <w:r w:rsidRPr="00AF7E90">
              <w:rPr>
                <w:sz w:val="20"/>
                <w:szCs w:val="20"/>
                <w:u w:val="single"/>
                <w:lang w:val="en-US"/>
              </w:rPr>
              <w:t> </w:t>
            </w:r>
            <w:proofErr w:type="spellStart"/>
            <w:r w:rsidRPr="00AF7E90">
              <w:rPr>
                <w:sz w:val="20"/>
                <w:szCs w:val="20"/>
                <w:u w:val="single"/>
                <w:lang w:val="en-US"/>
              </w:rPr>
              <w:t>uz</w:t>
            </w:r>
            <w:proofErr w:type="spellEnd"/>
            <w:r w:rsidRPr="00AF7E90">
              <w:rPr>
                <w:sz w:val="20"/>
                <w:szCs w:val="20"/>
                <w:u w:val="single"/>
                <w:lang w:val="en-US"/>
              </w:rPr>
              <w:t> </w:t>
            </w:r>
            <w:proofErr w:type="spellStart"/>
            <w:r w:rsidRPr="00AF7E90">
              <w:rPr>
                <w:sz w:val="20"/>
                <w:szCs w:val="20"/>
                <w:u w:val="single"/>
                <w:lang w:val="en-US"/>
              </w:rPr>
              <w:t>informācijas</w:t>
            </w:r>
            <w:proofErr w:type="spellEnd"/>
            <w:r w:rsidRPr="00AF7E90">
              <w:rPr>
                <w:sz w:val="20"/>
                <w:szCs w:val="20"/>
                <w:u w:val="single"/>
                <w:lang w:val="en-US"/>
              </w:rPr>
              <w:t> </w:t>
            </w:r>
            <w:proofErr w:type="spellStart"/>
            <w:r w:rsidRPr="00AF7E90">
              <w:rPr>
                <w:sz w:val="20"/>
                <w:szCs w:val="20"/>
                <w:u w:val="single"/>
                <w:lang w:val="en-US"/>
              </w:rPr>
              <w:t>sabiedrības</w:t>
            </w:r>
            <w:proofErr w:type="spellEnd"/>
            <w:r w:rsidRPr="00AF7E90">
              <w:rPr>
                <w:sz w:val="20"/>
                <w:szCs w:val="20"/>
                <w:u w:val="single"/>
                <w:lang w:val="en-US"/>
              </w:rPr>
              <w:t> </w:t>
            </w:r>
            <w:proofErr w:type="spellStart"/>
            <w:r w:rsidRPr="00AF7E90">
              <w:rPr>
                <w:sz w:val="20"/>
                <w:szCs w:val="20"/>
                <w:u w:val="single"/>
                <w:lang w:val="en-US"/>
              </w:rPr>
              <w:t>politikas</w:t>
            </w:r>
            <w:proofErr w:type="spellEnd"/>
            <w:r w:rsidRPr="00AF7E90">
              <w:rPr>
                <w:sz w:val="20"/>
                <w:szCs w:val="20"/>
                <w:u w:val="single"/>
                <w:lang w:val="en-US"/>
              </w:rPr>
              <w:t> </w:t>
            </w:r>
            <w:proofErr w:type="spellStart"/>
            <w:r w:rsidRPr="00AF7E90">
              <w:rPr>
                <w:sz w:val="20"/>
                <w:szCs w:val="20"/>
                <w:u w:val="single"/>
                <w:lang w:val="en-US"/>
              </w:rPr>
              <w:t>īstenošanu</w:t>
            </w:r>
            <w:proofErr w:type="spellEnd"/>
            <w:r w:rsidRPr="00AF7E90">
              <w:rPr>
                <w:sz w:val="20"/>
                <w:szCs w:val="20"/>
                <w:u w:val="single"/>
                <w:lang w:val="en-US"/>
              </w:rPr>
              <w:t>;</w:t>
            </w:r>
            <w:r w:rsidRPr="00AF7E90">
              <w:rPr>
                <w:sz w:val="20"/>
                <w:szCs w:val="20"/>
              </w:rPr>
              <w:t> </w:t>
            </w:r>
          </w:p>
          <w:p w14:paraId="36389484" w14:textId="77777777" w:rsidR="00A430F7" w:rsidRPr="00AF7E90" w:rsidRDefault="00A430F7" w:rsidP="00A430F7">
            <w:pPr>
              <w:jc w:val="both"/>
              <w:rPr>
                <w:sz w:val="20"/>
                <w:szCs w:val="20"/>
              </w:rPr>
            </w:pPr>
            <w:r w:rsidRPr="00AF7E90">
              <w:rPr>
                <w:sz w:val="20"/>
                <w:szCs w:val="20"/>
                <w:u w:val="single"/>
              </w:rPr>
              <w:t>9.15. ietekmi uz valsts un pašvaldību informācijas un komunikācijas tehnoloģiju attīstību, tajā skaitā - resursiem;</w:t>
            </w:r>
            <w:r w:rsidRPr="00AF7E90">
              <w:rPr>
                <w:sz w:val="20"/>
                <w:szCs w:val="20"/>
              </w:rPr>
              <w:t> </w:t>
            </w:r>
          </w:p>
          <w:p w14:paraId="33A65DDA" w14:textId="77777777" w:rsidR="00A430F7" w:rsidRPr="00AF7E90" w:rsidRDefault="00A430F7" w:rsidP="00A430F7">
            <w:pPr>
              <w:jc w:val="both"/>
              <w:rPr>
                <w:sz w:val="20"/>
                <w:szCs w:val="20"/>
              </w:rPr>
            </w:pPr>
            <w:r w:rsidRPr="00AF7E90">
              <w:rPr>
                <w:sz w:val="20"/>
                <w:szCs w:val="20"/>
              </w:rPr>
              <w:t>9.16. ietekmi uz teritoriju attīstību; </w:t>
            </w:r>
          </w:p>
          <w:p w14:paraId="106B3C21" w14:textId="77777777" w:rsidR="00A430F7" w:rsidRPr="00AF7E90" w:rsidRDefault="00A430F7" w:rsidP="00A430F7">
            <w:pPr>
              <w:jc w:val="both"/>
              <w:rPr>
                <w:sz w:val="20"/>
                <w:szCs w:val="20"/>
              </w:rPr>
            </w:pPr>
            <w:r w:rsidRPr="00AF7E90">
              <w:rPr>
                <w:sz w:val="20"/>
                <w:szCs w:val="20"/>
              </w:rPr>
              <w:t>9.17. ietekmi uz publisko pakalpojumu attīstību, tai skaitā vērtējot </w:t>
            </w:r>
            <w:proofErr w:type="spellStart"/>
            <w:r w:rsidRPr="00AF7E90">
              <w:rPr>
                <w:sz w:val="20"/>
                <w:szCs w:val="20"/>
              </w:rPr>
              <w:t>digitalizācijas</w:t>
            </w:r>
            <w:proofErr w:type="spellEnd"/>
            <w:r w:rsidRPr="00AF7E90">
              <w:rPr>
                <w:sz w:val="20"/>
                <w:szCs w:val="20"/>
              </w:rPr>
              <w:t> iespējas; </w:t>
            </w:r>
          </w:p>
          <w:p w14:paraId="7CEE7FD9" w14:textId="77777777" w:rsidR="00A430F7" w:rsidRPr="00AF7E90" w:rsidRDefault="00A430F7" w:rsidP="00A430F7">
            <w:pPr>
              <w:jc w:val="both"/>
              <w:rPr>
                <w:sz w:val="20"/>
                <w:szCs w:val="20"/>
              </w:rPr>
            </w:pPr>
            <w:r w:rsidRPr="00AF7E90">
              <w:rPr>
                <w:sz w:val="20"/>
                <w:szCs w:val="20"/>
              </w:rPr>
              <w:t>9.18. ietekmi uz valsts budžetu un pašvaldību budžetiem; </w:t>
            </w:r>
          </w:p>
          <w:p w14:paraId="64AB9B12" w14:textId="77777777" w:rsidR="00A430F7" w:rsidRPr="00AF7E90" w:rsidRDefault="00A430F7" w:rsidP="00A430F7">
            <w:pPr>
              <w:jc w:val="both"/>
              <w:rPr>
                <w:sz w:val="20"/>
                <w:szCs w:val="20"/>
              </w:rPr>
            </w:pPr>
            <w:r w:rsidRPr="00AF7E90">
              <w:rPr>
                <w:sz w:val="20"/>
                <w:szCs w:val="20"/>
              </w:rPr>
              <w:lastRenderedPageBreak/>
              <w:t>9.19. ietekmi uz tiesību normu sistēmu un Latvijas Republikas starptautiskajām saistībām; </w:t>
            </w:r>
          </w:p>
          <w:p w14:paraId="2668E977" w14:textId="77777777" w:rsidR="00A430F7" w:rsidRPr="00AF7E90" w:rsidRDefault="00A430F7" w:rsidP="00A430F7">
            <w:pPr>
              <w:jc w:val="both"/>
              <w:rPr>
                <w:sz w:val="20"/>
                <w:szCs w:val="20"/>
              </w:rPr>
            </w:pPr>
            <w:r w:rsidRPr="00AF7E90">
              <w:rPr>
                <w:sz w:val="20"/>
                <w:szCs w:val="20"/>
              </w:rPr>
              <w:t xml:space="preserve">9.20. </w:t>
            </w:r>
            <w:r w:rsidRPr="00AF7E90">
              <w:rPr>
                <w:rFonts w:eastAsia="Calibri"/>
                <w:bCs/>
                <w:sz w:val="20"/>
                <w:szCs w:val="20"/>
              </w:rPr>
              <w:t xml:space="preserve">ietekmi uz cilvēktiesībām, </w:t>
            </w:r>
            <w:r w:rsidRPr="00AF7E90">
              <w:rPr>
                <w:rFonts w:eastAsia="Calibri"/>
                <w:bCs/>
                <w:sz w:val="20"/>
                <w:szCs w:val="20"/>
                <w:u w:val="single"/>
              </w:rPr>
              <w:t>demokrātiskām vērtībām un pilsoniskās sabiedrības attīstību</w:t>
            </w:r>
            <w:r w:rsidRPr="00AF7E90">
              <w:rPr>
                <w:sz w:val="20"/>
                <w:szCs w:val="20"/>
              </w:rPr>
              <w:t>; </w:t>
            </w:r>
          </w:p>
          <w:p w14:paraId="21D15199" w14:textId="77777777" w:rsidR="00A430F7" w:rsidRPr="00AF7E90" w:rsidRDefault="00A430F7" w:rsidP="00A430F7">
            <w:pPr>
              <w:jc w:val="both"/>
              <w:rPr>
                <w:sz w:val="20"/>
                <w:szCs w:val="20"/>
              </w:rPr>
            </w:pPr>
            <w:r w:rsidRPr="00AF7E90">
              <w:rPr>
                <w:sz w:val="20"/>
                <w:szCs w:val="20"/>
                <w:u w:val="single"/>
              </w:rPr>
              <w:t>9.21. ietekmi uz personu ar invaliditāti vienlīdzīgām iespējām un tiesībām;</w:t>
            </w:r>
            <w:r w:rsidRPr="00AF7E90">
              <w:rPr>
                <w:sz w:val="20"/>
                <w:szCs w:val="20"/>
              </w:rPr>
              <w:t> </w:t>
            </w:r>
          </w:p>
          <w:p w14:paraId="76342C7A" w14:textId="77777777" w:rsidR="00A430F7" w:rsidRPr="00AF7E90" w:rsidRDefault="00A430F7" w:rsidP="00A430F7">
            <w:pPr>
              <w:jc w:val="both"/>
              <w:rPr>
                <w:sz w:val="20"/>
                <w:szCs w:val="20"/>
              </w:rPr>
            </w:pPr>
            <w:r w:rsidRPr="00AF7E90">
              <w:rPr>
                <w:sz w:val="20"/>
                <w:szCs w:val="20"/>
              </w:rPr>
              <w:t>9.22. ietekmi uz institūcijām, to funkcijām un cilvēkresursiem; </w:t>
            </w:r>
          </w:p>
          <w:p w14:paraId="4A9B329D" w14:textId="77777777" w:rsidR="00A430F7" w:rsidRPr="00AF7E90" w:rsidRDefault="00A430F7" w:rsidP="00A430F7">
            <w:pPr>
              <w:jc w:val="both"/>
              <w:rPr>
                <w:sz w:val="20"/>
                <w:szCs w:val="20"/>
              </w:rPr>
            </w:pPr>
            <w:r w:rsidRPr="00AF7E90">
              <w:rPr>
                <w:sz w:val="20"/>
                <w:szCs w:val="20"/>
              </w:rPr>
              <w:t>9.23. ietekmi uz Nacionālā attīstības plāna rādītājiem; </w:t>
            </w:r>
          </w:p>
          <w:p w14:paraId="3EF19943" w14:textId="77777777" w:rsidR="00A430F7" w:rsidRPr="00AF7E90" w:rsidRDefault="00A430F7" w:rsidP="00A430F7">
            <w:pPr>
              <w:jc w:val="both"/>
              <w:rPr>
                <w:sz w:val="20"/>
                <w:szCs w:val="20"/>
              </w:rPr>
            </w:pPr>
            <w:r w:rsidRPr="00AF7E90">
              <w:rPr>
                <w:sz w:val="20"/>
                <w:szCs w:val="20"/>
                <w:u w:val="single"/>
              </w:rPr>
              <w:t>9.24. ietekmi uz datu aizsardzību.</w:t>
            </w:r>
          </w:p>
          <w:p w14:paraId="55916C37" w14:textId="77777777" w:rsidR="00A430F7" w:rsidRPr="00AF7E90" w:rsidRDefault="00A430F7" w:rsidP="00A430F7">
            <w:pPr>
              <w:jc w:val="both"/>
              <w:rPr>
                <w:sz w:val="20"/>
                <w:szCs w:val="20"/>
              </w:rPr>
            </w:pPr>
          </w:p>
          <w:p w14:paraId="46F161C2" w14:textId="77777777" w:rsidR="00A430F7" w:rsidRPr="00AF7E90" w:rsidRDefault="00A430F7" w:rsidP="00A430F7">
            <w:pPr>
              <w:pStyle w:val="ListParagraph"/>
              <w:spacing w:after="0" w:line="240" w:lineRule="auto"/>
              <w:ind w:left="34"/>
              <w:jc w:val="both"/>
              <w:rPr>
                <w:rFonts w:ascii="Times New Roman" w:hAnsi="Times New Roman"/>
                <w:sz w:val="20"/>
                <w:szCs w:val="20"/>
                <w:lang w:eastAsia="lv-LV"/>
              </w:rPr>
            </w:pPr>
            <w:r w:rsidRPr="00AF7E90">
              <w:rPr>
                <w:rFonts w:ascii="Times New Roman" w:hAnsi="Times New Roman"/>
                <w:sz w:val="20"/>
                <w:szCs w:val="20"/>
                <w:lang w:eastAsia="lv-LV"/>
              </w:rPr>
              <w:t>2</w:t>
            </w:r>
            <w:r>
              <w:rPr>
                <w:rFonts w:ascii="Times New Roman" w:hAnsi="Times New Roman"/>
                <w:sz w:val="20"/>
                <w:szCs w:val="20"/>
                <w:lang w:eastAsia="lv-LV"/>
              </w:rPr>
              <w:t>1</w:t>
            </w:r>
            <w:r w:rsidRPr="00AF7E90">
              <w:rPr>
                <w:rFonts w:ascii="Times New Roman" w:hAnsi="Times New Roman"/>
                <w:sz w:val="20"/>
                <w:szCs w:val="20"/>
                <w:lang w:eastAsia="lv-LV"/>
              </w:rPr>
              <w:t xml:space="preserve">. Sniedzot atzinumu par projektu, </w:t>
            </w:r>
            <w:r w:rsidRPr="00AF7E90">
              <w:rPr>
                <w:rFonts w:ascii="Times New Roman" w:hAnsi="Times New Roman"/>
                <w:sz w:val="20"/>
                <w:szCs w:val="20"/>
                <w:u w:val="single"/>
                <w:lang w:eastAsia="lv-LV"/>
              </w:rPr>
              <w:t>izvērtē</w:t>
            </w:r>
            <w:r w:rsidRPr="00AF7E90">
              <w:rPr>
                <w:rFonts w:ascii="Times New Roman" w:hAnsi="Times New Roman"/>
                <w:sz w:val="20"/>
                <w:szCs w:val="20"/>
                <w:lang w:eastAsia="lv-LV"/>
              </w:rPr>
              <w:t xml:space="preserve"> arī projektam </w:t>
            </w:r>
            <w:r w:rsidRPr="00AF7E90">
              <w:rPr>
                <w:rFonts w:ascii="Times New Roman" w:hAnsi="Times New Roman"/>
                <w:sz w:val="20"/>
                <w:szCs w:val="20"/>
                <w:u w:val="single"/>
                <w:lang w:eastAsia="lv-LV"/>
              </w:rPr>
              <w:t>pievienotās anotācijas sadaļās ietverto informāciju</w:t>
            </w:r>
            <w:r w:rsidRPr="00AF7E90">
              <w:rPr>
                <w:rFonts w:ascii="Times New Roman" w:hAnsi="Times New Roman"/>
                <w:sz w:val="20"/>
                <w:szCs w:val="20"/>
                <w:lang w:eastAsia="lv-LV"/>
              </w:rPr>
              <w:t xml:space="preserve">:  </w:t>
            </w:r>
          </w:p>
          <w:p w14:paraId="354018E8" w14:textId="77777777" w:rsidR="00A430F7" w:rsidRPr="00AF7E90" w:rsidRDefault="00A430F7" w:rsidP="00A430F7">
            <w:pPr>
              <w:pStyle w:val="ListParagraph"/>
              <w:spacing w:after="0" w:line="240" w:lineRule="auto"/>
              <w:ind w:left="34"/>
              <w:jc w:val="both"/>
              <w:rPr>
                <w:rFonts w:ascii="Times New Roman" w:hAnsi="Times New Roman"/>
                <w:sz w:val="20"/>
                <w:szCs w:val="20"/>
                <w:lang w:eastAsia="lv-LV"/>
              </w:rPr>
            </w:pPr>
            <w:r w:rsidRPr="00AF7E90">
              <w:rPr>
                <w:rFonts w:ascii="Times New Roman" w:hAnsi="Times New Roman"/>
                <w:sz w:val="20"/>
                <w:szCs w:val="20"/>
                <w:lang w:eastAsia="lv-LV"/>
              </w:rPr>
              <w:t>2</w:t>
            </w:r>
            <w:r>
              <w:rPr>
                <w:rFonts w:ascii="Times New Roman" w:hAnsi="Times New Roman"/>
                <w:sz w:val="20"/>
                <w:szCs w:val="20"/>
                <w:lang w:eastAsia="lv-LV"/>
              </w:rPr>
              <w:t>1</w:t>
            </w:r>
            <w:r w:rsidRPr="00AF7E90">
              <w:rPr>
                <w:rFonts w:ascii="Times New Roman" w:hAnsi="Times New Roman"/>
                <w:sz w:val="20"/>
                <w:szCs w:val="20"/>
                <w:lang w:eastAsia="lv-LV"/>
              </w:rPr>
              <w:t xml:space="preserve">.1. Valsts kanceleja – par </w:t>
            </w:r>
            <w:r w:rsidRPr="00AF7E90">
              <w:rPr>
                <w:rFonts w:ascii="Times New Roman" w:hAnsi="Times New Roman"/>
                <w:sz w:val="20"/>
                <w:szCs w:val="20"/>
                <w:u w:val="single"/>
                <w:lang w:eastAsia="lv-LV"/>
              </w:rPr>
              <w:t>visu anotāciju</w:t>
            </w:r>
            <w:r w:rsidRPr="00AF7E90">
              <w:rPr>
                <w:rFonts w:ascii="Times New Roman" w:hAnsi="Times New Roman"/>
                <w:sz w:val="20"/>
                <w:szCs w:val="20"/>
                <w:lang w:eastAsia="lv-LV"/>
              </w:rPr>
              <w:t xml:space="preserve"> kopumā, īpaši par ietekmi uz publiskajām institūcijām, to funkcijām un cilvēkresursiem, par sabiedrības līdzdalības kārtības ievērošanu, par ietekmi uz administratīvajām procedūrām un to izmaksām, par ietekmi uz atbilstības prasībām un to izmaksām; </w:t>
            </w:r>
          </w:p>
          <w:p w14:paraId="7708566B" w14:textId="77777777" w:rsidR="00A430F7" w:rsidRPr="00AF7E90" w:rsidRDefault="00A430F7" w:rsidP="00A430F7">
            <w:pPr>
              <w:pStyle w:val="ListParagraph"/>
              <w:spacing w:after="0" w:line="240" w:lineRule="auto"/>
              <w:ind w:left="34"/>
              <w:jc w:val="both"/>
              <w:rPr>
                <w:rFonts w:ascii="Times New Roman" w:hAnsi="Times New Roman"/>
                <w:sz w:val="20"/>
                <w:szCs w:val="20"/>
                <w:lang w:eastAsia="lv-LV"/>
              </w:rPr>
            </w:pPr>
            <w:r w:rsidRPr="00AF7E90">
              <w:rPr>
                <w:rFonts w:ascii="Times New Roman" w:hAnsi="Times New Roman"/>
                <w:sz w:val="20"/>
                <w:szCs w:val="20"/>
                <w:lang w:eastAsia="lv-LV"/>
              </w:rPr>
              <w:t>2</w:t>
            </w:r>
            <w:r>
              <w:rPr>
                <w:rFonts w:ascii="Times New Roman" w:hAnsi="Times New Roman"/>
                <w:sz w:val="20"/>
                <w:szCs w:val="20"/>
                <w:lang w:eastAsia="lv-LV"/>
              </w:rPr>
              <w:t>1</w:t>
            </w:r>
            <w:r w:rsidRPr="00AF7E90">
              <w:rPr>
                <w:rFonts w:ascii="Times New Roman" w:hAnsi="Times New Roman"/>
                <w:sz w:val="20"/>
                <w:szCs w:val="20"/>
                <w:lang w:eastAsia="lv-LV"/>
              </w:rPr>
              <w:t>.2. Ārlietu ministrija – par šo noteikumu 1</w:t>
            </w:r>
            <w:r>
              <w:rPr>
                <w:rFonts w:ascii="Times New Roman" w:hAnsi="Times New Roman"/>
                <w:sz w:val="20"/>
                <w:szCs w:val="20"/>
                <w:lang w:eastAsia="lv-LV"/>
              </w:rPr>
              <w:t>4</w:t>
            </w:r>
            <w:r w:rsidRPr="00AF7E90">
              <w:rPr>
                <w:rFonts w:ascii="Times New Roman" w:hAnsi="Times New Roman"/>
                <w:sz w:val="20"/>
                <w:szCs w:val="20"/>
                <w:lang w:eastAsia="lv-LV"/>
              </w:rPr>
              <w:t xml:space="preserve">.5. apakšpunktā minētajā sadaļā norādīto informāciju un par ietekmi uz diasporu; </w:t>
            </w:r>
          </w:p>
          <w:p w14:paraId="15E8346B" w14:textId="69D67A4E" w:rsidR="00A430F7" w:rsidRPr="00AF7E90" w:rsidRDefault="00A430F7" w:rsidP="00A430F7">
            <w:pPr>
              <w:pStyle w:val="ListParagraph"/>
              <w:spacing w:after="0" w:line="240" w:lineRule="auto"/>
              <w:ind w:left="34"/>
              <w:jc w:val="both"/>
              <w:rPr>
                <w:rFonts w:ascii="Times New Roman" w:hAnsi="Times New Roman"/>
                <w:sz w:val="20"/>
                <w:szCs w:val="20"/>
                <w:lang w:eastAsia="lv-LV"/>
              </w:rPr>
            </w:pPr>
            <w:r w:rsidRPr="00AF7E90">
              <w:rPr>
                <w:rFonts w:ascii="Times New Roman" w:hAnsi="Times New Roman"/>
                <w:bCs/>
                <w:sz w:val="20"/>
                <w:szCs w:val="20"/>
                <w:lang w:eastAsia="lv-LV"/>
              </w:rPr>
              <w:t>2</w:t>
            </w:r>
            <w:r>
              <w:rPr>
                <w:rFonts w:ascii="Times New Roman" w:hAnsi="Times New Roman"/>
                <w:bCs/>
                <w:sz w:val="20"/>
                <w:szCs w:val="20"/>
                <w:lang w:eastAsia="lv-LV"/>
              </w:rPr>
              <w:t>1</w:t>
            </w:r>
            <w:r w:rsidRPr="00AF7E90">
              <w:rPr>
                <w:rFonts w:ascii="Times New Roman" w:hAnsi="Times New Roman"/>
                <w:bCs/>
                <w:sz w:val="20"/>
                <w:szCs w:val="20"/>
                <w:lang w:eastAsia="lv-LV"/>
              </w:rPr>
              <w:t>.3. Ekonomikas ministrija – par ietekmi uz tautsaimniecību</w:t>
            </w:r>
            <w:r w:rsidRPr="00AF7E90">
              <w:rPr>
                <w:rFonts w:ascii="Times New Roman" w:hAnsi="Times New Roman"/>
                <w:sz w:val="20"/>
                <w:szCs w:val="20"/>
                <w:lang w:eastAsia="lv-LV"/>
              </w:rPr>
              <w:t xml:space="preserve">; </w:t>
            </w:r>
          </w:p>
          <w:p w14:paraId="082FB5EE" w14:textId="77777777" w:rsidR="00A430F7" w:rsidRPr="00AF7E90" w:rsidRDefault="00A430F7" w:rsidP="00A430F7">
            <w:pPr>
              <w:pStyle w:val="ListParagraph"/>
              <w:spacing w:after="0" w:line="240" w:lineRule="auto"/>
              <w:ind w:left="34"/>
              <w:jc w:val="both"/>
              <w:rPr>
                <w:rFonts w:ascii="Times New Roman" w:hAnsi="Times New Roman"/>
                <w:sz w:val="20"/>
                <w:szCs w:val="20"/>
                <w:lang w:eastAsia="lv-LV"/>
              </w:rPr>
            </w:pPr>
            <w:r w:rsidRPr="00AF7E90">
              <w:rPr>
                <w:rFonts w:ascii="Times New Roman" w:hAnsi="Times New Roman"/>
                <w:sz w:val="20"/>
                <w:szCs w:val="20"/>
                <w:lang w:eastAsia="lv-LV"/>
              </w:rPr>
              <w:t>2</w:t>
            </w:r>
            <w:r>
              <w:rPr>
                <w:rFonts w:ascii="Times New Roman" w:hAnsi="Times New Roman"/>
                <w:sz w:val="20"/>
                <w:szCs w:val="20"/>
                <w:lang w:eastAsia="lv-LV"/>
              </w:rPr>
              <w:t>1</w:t>
            </w:r>
            <w:r w:rsidRPr="00AF7E90">
              <w:rPr>
                <w:rFonts w:ascii="Times New Roman" w:hAnsi="Times New Roman"/>
                <w:sz w:val="20"/>
                <w:szCs w:val="20"/>
                <w:lang w:eastAsia="lv-LV"/>
              </w:rPr>
              <w:t>.4. Finanšu ministrija – par šo noteikumu 1</w:t>
            </w:r>
            <w:r>
              <w:rPr>
                <w:rFonts w:ascii="Times New Roman" w:hAnsi="Times New Roman"/>
                <w:sz w:val="20"/>
                <w:szCs w:val="20"/>
                <w:lang w:eastAsia="lv-LV"/>
              </w:rPr>
              <w:t>4</w:t>
            </w:r>
            <w:r w:rsidRPr="00AF7E90">
              <w:rPr>
                <w:rFonts w:ascii="Times New Roman" w:hAnsi="Times New Roman"/>
                <w:sz w:val="20"/>
                <w:szCs w:val="20"/>
                <w:lang w:eastAsia="lv-LV"/>
              </w:rPr>
              <w:t xml:space="preserve">.3. apakšpunktā minētajā sadaļā norādīto informāciju; </w:t>
            </w:r>
          </w:p>
          <w:p w14:paraId="296322C2" w14:textId="77777777" w:rsidR="00A430F7" w:rsidRPr="00AF7E90" w:rsidRDefault="00A430F7" w:rsidP="00A430F7">
            <w:pPr>
              <w:pStyle w:val="ListParagraph"/>
              <w:spacing w:after="0" w:line="240" w:lineRule="auto"/>
              <w:ind w:left="34"/>
              <w:jc w:val="both"/>
              <w:rPr>
                <w:rFonts w:ascii="Times New Roman" w:hAnsi="Times New Roman"/>
                <w:sz w:val="20"/>
                <w:szCs w:val="20"/>
                <w:lang w:eastAsia="lv-LV"/>
              </w:rPr>
            </w:pPr>
            <w:r w:rsidRPr="00AF7E90">
              <w:rPr>
                <w:rFonts w:ascii="Times New Roman" w:hAnsi="Times New Roman"/>
                <w:sz w:val="20"/>
                <w:szCs w:val="20"/>
                <w:lang w:eastAsia="lv-LV"/>
              </w:rPr>
              <w:t>2</w:t>
            </w:r>
            <w:r>
              <w:rPr>
                <w:rFonts w:ascii="Times New Roman" w:hAnsi="Times New Roman"/>
                <w:sz w:val="20"/>
                <w:szCs w:val="20"/>
                <w:lang w:eastAsia="lv-LV"/>
              </w:rPr>
              <w:t>1</w:t>
            </w:r>
            <w:r w:rsidRPr="00AF7E90">
              <w:rPr>
                <w:rFonts w:ascii="Times New Roman" w:hAnsi="Times New Roman"/>
                <w:sz w:val="20"/>
                <w:szCs w:val="20"/>
                <w:lang w:eastAsia="lv-LV"/>
              </w:rPr>
              <w:t>.5. Tieslietu ministrija – par šo noteikumu 1</w:t>
            </w:r>
            <w:r>
              <w:rPr>
                <w:rFonts w:ascii="Times New Roman" w:hAnsi="Times New Roman"/>
                <w:sz w:val="20"/>
                <w:szCs w:val="20"/>
                <w:lang w:eastAsia="lv-LV"/>
              </w:rPr>
              <w:t>4</w:t>
            </w:r>
            <w:r w:rsidRPr="00AF7E90">
              <w:rPr>
                <w:rFonts w:ascii="Times New Roman" w:hAnsi="Times New Roman"/>
                <w:sz w:val="20"/>
                <w:szCs w:val="20"/>
                <w:lang w:eastAsia="lv-LV"/>
              </w:rPr>
              <w:t>.1., 1</w:t>
            </w:r>
            <w:r>
              <w:rPr>
                <w:rFonts w:ascii="Times New Roman" w:hAnsi="Times New Roman"/>
                <w:sz w:val="20"/>
                <w:szCs w:val="20"/>
                <w:lang w:eastAsia="lv-LV"/>
              </w:rPr>
              <w:t>4</w:t>
            </w:r>
            <w:r w:rsidRPr="00AF7E90">
              <w:rPr>
                <w:rFonts w:ascii="Times New Roman" w:hAnsi="Times New Roman"/>
                <w:sz w:val="20"/>
                <w:szCs w:val="20"/>
                <w:lang w:eastAsia="lv-LV"/>
              </w:rPr>
              <w:t>.4., 1</w:t>
            </w:r>
            <w:r>
              <w:rPr>
                <w:rFonts w:ascii="Times New Roman" w:hAnsi="Times New Roman"/>
                <w:sz w:val="20"/>
                <w:szCs w:val="20"/>
                <w:lang w:eastAsia="lv-LV"/>
              </w:rPr>
              <w:t>4</w:t>
            </w:r>
            <w:r w:rsidRPr="00AF7E90">
              <w:rPr>
                <w:rFonts w:ascii="Times New Roman" w:hAnsi="Times New Roman"/>
                <w:sz w:val="20"/>
                <w:szCs w:val="20"/>
                <w:lang w:eastAsia="lv-LV"/>
              </w:rPr>
              <w:t>.5. un 1</w:t>
            </w:r>
            <w:r>
              <w:rPr>
                <w:rFonts w:ascii="Times New Roman" w:hAnsi="Times New Roman"/>
                <w:sz w:val="20"/>
                <w:szCs w:val="20"/>
                <w:lang w:eastAsia="lv-LV"/>
              </w:rPr>
              <w:t>4</w:t>
            </w:r>
            <w:r w:rsidRPr="00AF7E90">
              <w:rPr>
                <w:rFonts w:ascii="Times New Roman" w:hAnsi="Times New Roman"/>
                <w:sz w:val="20"/>
                <w:szCs w:val="20"/>
                <w:lang w:eastAsia="lv-LV"/>
              </w:rPr>
              <w:t xml:space="preserve">.7. apakšpunktā minētajā sadaļā norādīto informāciju; </w:t>
            </w:r>
          </w:p>
          <w:p w14:paraId="5FE396E6" w14:textId="5B394843" w:rsidR="00A430F7" w:rsidRPr="0046722B" w:rsidRDefault="00A430F7" w:rsidP="00A430F7">
            <w:pPr>
              <w:jc w:val="both"/>
              <w:rPr>
                <w:sz w:val="20"/>
                <w:szCs w:val="20"/>
              </w:rPr>
            </w:pPr>
            <w:r w:rsidRPr="00AF7E90">
              <w:rPr>
                <w:sz w:val="20"/>
                <w:szCs w:val="20"/>
              </w:rPr>
              <w:t>2</w:t>
            </w:r>
            <w:r>
              <w:rPr>
                <w:sz w:val="20"/>
                <w:szCs w:val="20"/>
              </w:rPr>
              <w:t>1</w:t>
            </w:r>
            <w:r w:rsidRPr="00AF7E90">
              <w:rPr>
                <w:sz w:val="20"/>
                <w:szCs w:val="20"/>
              </w:rPr>
              <w:t>.6. cita ministrija vai Ministru prezidenta padotībā esoša valsts pārvaldes iestāde – atbilstoši tās kompetencei.”.</w:t>
            </w:r>
          </w:p>
        </w:tc>
      </w:tr>
      <w:tr w:rsidR="00A430F7" w:rsidRPr="00ED0B5D" w14:paraId="06BDB1E5" w14:textId="77777777" w:rsidTr="00FD7A6D">
        <w:tc>
          <w:tcPr>
            <w:tcW w:w="701" w:type="dxa"/>
            <w:tcBorders>
              <w:top w:val="single" w:sz="4" w:space="0" w:color="auto"/>
              <w:left w:val="single" w:sz="4" w:space="0" w:color="auto"/>
              <w:bottom w:val="single" w:sz="4" w:space="0" w:color="auto"/>
              <w:right w:val="single" w:sz="4" w:space="0" w:color="auto"/>
            </w:tcBorders>
          </w:tcPr>
          <w:p w14:paraId="46DF3F18" w14:textId="77777777" w:rsidR="00A430F7" w:rsidRPr="00ED0B5D" w:rsidRDefault="00A430F7" w:rsidP="00FA795E">
            <w:pPr>
              <w:pStyle w:val="naisc"/>
              <w:numPr>
                <w:ilvl w:val="0"/>
                <w:numId w:val="1"/>
              </w:numPr>
              <w:spacing w:before="0" w:after="0"/>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0A1D0A1" w14:textId="77777777" w:rsidR="007E49A9" w:rsidRDefault="007E49A9" w:rsidP="007E49A9">
            <w:pPr>
              <w:jc w:val="both"/>
              <w:rPr>
                <w:sz w:val="20"/>
                <w:szCs w:val="20"/>
              </w:rPr>
            </w:pPr>
            <w:r>
              <w:rPr>
                <w:sz w:val="20"/>
                <w:szCs w:val="20"/>
              </w:rPr>
              <w:t>Noteikumu projekta 12.5.apakšpunkts:</w:t>
            </w:r>
          </w:p>
          <w:p w14:paraId="5ACD514E" w14:textId="77777777" w:rsidR="007E49A9" w:rsidRPr="00ED0B5D" w:rsidRDefault="007E49A9" w:rsidP="007E49A9">
            <w:pPr>
              <w:jc w:val="both"/>
              <w:rPr>
                <w:sz w:val="20"/>
                <w:szCs w:val="20"/>
              </w:rPr>
            </w:pPr>
            <w:r>
              <w:rPr>
                <w:sz w:val="20"/>
                <w:szCs w:val="20"/>
              </w:rPr>
              <w:t>“</w:t>
            </w:r>
            <w:r w:rsidRPr="00ED0B5D">
              <w:rPr>
                <w:sz w:val="20"/>
                <w:szCs w:val="20"/>
              </w:rPr>
              <w:t>12.5. projekta atbilstība Latvijas Republikas starptautiskajām saistībām;</w:t>
            </w:r>
            <w:r>
              <w:rPr>
                <w:sz w:val="20"/>
                <w:szCs w:val="20"/>
              </w:rPr>
              <w:t>”.</w:t>
            </w:r>
          </w:p>
          <w:p w14:paraId="7D845987" w14:textId="77777777" w:rsidR="00A430F7" w:rsidRPr="00AF7E90" w:rsidRDefault="00A430F7" w:rsidP="0046722B">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C072450" w14:textId="77777777" w:rsidR="007E49A9" w:rsidRPr="00ED0B5D" w:rsidRDefault="007E49A9" w:rsidP="007E49A9">
            <w:pPr>
              <w:pStyle w:val="naisc"/>
              <w:spacing w:before="0" w:after="0"/>
              <w:rPr>
                <w:sz w:val="20"/>
                <w:szCs w:val="20"/>
              </w:rPr>
            </w:pPr>
            <w:r w:rsidRPr="00ED0B5D">
              <w:rPr>
                <w:sz w:val="20"/>
                <w:szCs w:val="20"/>
              </w:rPr>
              <w:t xml:space="preserve">Ekonomikas ministrija </w:t>
            </w:r>
          </w:p>
          <w:p w14:paraId="39091277" w14:textId="77777777" w:rsidR="007E49A9" w:rsidRPr="00ED0B5D" w:rsidRDefault="007E49A9" w:rsidP="007E49A9">
            <w:pPr>
              <w:pStyle w:val="naisc"/>
              <w:spacing w:before="0" w:after="0"/>
              <w:rPr>
                <w:sz w:val="20"/>
                <w:szCs w:val="20"/>
              </w:rPr>
            </w:pPr>
            <w:r w:rsidRPr="00ED0B5D">
              <w:rPr>
                <w:sz w:val="20"/>
                <w:szCs w:val="20"/>
              </w:rPr>
              <w:t>(02.07.iebildums):</w:t>
            </w:r>
          </w:p>
          <w:p w14:paraId="2C162D62" w14:textId="77777777" w:rsidR="007E49A9" w:rsidRPr="00ED0B5D" w:rsidRDefault="007E49A9" w:rsidP="007E49A9">
            <w:pPr>
              <w:widowControl w:val="0"/>
              <w:spacing w:after="120"/>
              <w:jc w:val="both"/>
              <w:rPr>
                <w:sz w:val="20"/>
                <w:szCs w:val="20"/>
              </w:rPr>
            </w:pPr>
            <w:r w:rsidRPr="00ED0B5D">
              <w:rPr>
                <w:sz w:val="20"/>
                <w:szCs w:val="20"/>
              </w:rPr>
              <w:t>Noteikumu projekta 12.5. apakšpunkts paredz, ka anotācijai ir sadaļa - projekta atbilstība Latvijas Republikas starptautiskajām saistībām. Minēto apakšpunktu ir nepieciešams papildināt, izsakot šādā redakcijā:</w:t>
            </w:r>
          </w:p>
          <w:p w14:paraId="69D7CD62" w14:textId="77777777" w:rsidR="007E49A9" w:rsidRPr="00ED0B5D" w:rsidRDefault="007E49A9" w:rsidP="007E49A9">
            <w:pPr>
              <w:spacing w:after="120"/>
              <w:ind w:firstLine="357"/>
              <w:jc w:val="both"/>
              <w:rPr>
                <w:sz w:val="20"/>
                <w:szCs w:val="20"/>
              </w:rPr>
            </w:pPr>
            <w:r w:rsidRPr="00ED0B5D">
              <w:rPr>
                <w:sz w:val="20"/>
                <w:szCs w:val="20"/>
              </w:rPr>
              <w:t xml:space="preserve">“12.5. projekta atbilstība Latvijas Republikas starptautiskajām saistībām, </w:t>
            </w:r>
            <w:r w:rsidRPr="00ED0B5D">
              <w:rPr>
                <w:sz w:val="20"/>
                <w:szCs w:val="20"/>
                <w:u w:val="single"/>
              </w:rPr>
              <w:t>tai skaitā nepieciešamība paziņot par tiesību akta projektu Eiropas Komisijai un Eiropas Savienības dalībvalstīm, ja tas uzskatāms par tehnisko noteikumu projektu produktu vai pakalpojumu jomā</w:t>
            </w:r>
            <w:r w:rsidRPr="00ED0B5D">
              <w:rPr>
                <w:sz w:val="20"/>
                <w:szCs w:val="20"/>
              </w:rPr>
              <w:t>.”</w:t>
            </w:r>
          </w:p>
          <w:p w14:paraId="596B79C4" w14:textId="16EF1F11" w:rsidR="00A430F7" w:rsidRDefault="007E49A9" w:rsidP="007E49A9">
            <w:pPr>
              <w:pStyle w:val="naisc"/>
              <w:spacing w:before="0" w:after="0"/>
              <w:jc w:val="both"/>
              <w:rPr>
                <w:sz w:val="20"/>
                <w:szCs w:val="20"/>
              </w:rPr>
            </w:pPr>
            <w:r w:rsidRPr="00ED0B5D">
              <w:rPr>
                <w:sz w:val="20"/>
                <w:szCs w:val="20"/>
              </w:rPr>
              <w:t xml:space="preserve">Minētie precizējumi nepieciešami, lai izslēgtu šobrīd praksē pastāvošās problēmas attiecībā uz institūciju izprati izstrādājot tiesību akta projektu par to pienākumu izvērtēt sagatavoto tiesību akta atbilstību </w:t>
            </w:r>
            <w:r w:rsidRPr="00ED0B5D">
              <w:rPr>
                <w:i/>
                <w:iCs/>
                <w:sz w:val="20"/>
                <w:szCs w:val="20"/>
              </w:rPr>
              <w:t>Eiropas Parlamenta un Padomes 2006. gada 28. decembra Direktīvai 2006/123/EK par pakalpojumiem iekšējā tirgū</w:t>
            </w:r>
            <w:r w:rsidRPr="00ED0B5D">
              <w:rPr>
                <w:sz w:val="20"/>
                <w:szCs w:val="20"/>
              </w:rPr>
              <w:t xml:space="preserve"> un </w:t>
            </w:r>
            <w:r w:rsidRPr="00ED0B5D">
              <w:rPr>
                <w:i/>
                <w:iCs/>
                <w:sz w:val="20"/>
                <w:szCs w:val="20"/>
              </w:rPr>
              <w:t>Eiropas Parlamenta un Padomes 2015.gada 9.septembra Direktīvai 2015/1535/EK ar ko nosaka informācijas sniegšanas kārtību tehnisko noteikumu un Informācijas sabiedrības pakalpojumu noteikumu jomā</w:t>
            </w:r>
            <w:r w:rsidRPr="00ED0B5D">
              <w:rPr>
                <w:sz w:val="20"/>
                <w:szCs w:val="20"/>
              </w:rPr>
              <w:t xml:space="preserve">. Proti, ja tiesību akta projekts ir uzskatāms par tehnisko noteikumu projektu, tas ir skaidri norādāms tiesību akta anotācijā un pēc saskaņošanas paziņojams Eiropas Komisijai un ES dalībvalstīm komentāru sniegšanai. Tādējādi tiks mazināts arī slogs </w:t>
            </w:r>
            <w:r w:rsidRPr="00ED0B5D">
              <w:rPr>
                <w:sz w:val="20"/>
                <w:szCs w:val="20"/>
              </w:rPr>
              <w:lastRenderedPageBreak/>
              <w:t>Ekonomikas ministrijai, sniedzot atzinumus par institūciju sagatavotajiem tiesību aktiem.</w:t>
            </w:r>
          </w:p>
        </w:tc>
        <w:tc>
          <w:tcPr>
            <w:tcW w:w="2551" w:type="dxa"/>
            <w:tcBorders>
              <w:top w:val="single" w:sz="4" w:space="0" w:color="auto"/>
              <w:left w:val="single" w:sz="4" w:space="0" w:color="auto"/>
              <w:bottom w:val="single" w:sz="4" w:space="0" w:color="auto"/>
              <w:right w:val="single" w:sz="4" w:space="0" w:color="auto"/>
            </w:tcBorders>
          </w:tcPr>
          <w:p w14:paraId="7A2C6B10" w14:textId="77777777" w:rsidR="00DF6746" w:rsidRPr="004266BA" w:rsidRDefault="00DF6746" w:rsidP="00DF6746">
            <w:pPr>
              <w:jc w:val="center"/>
              <w:rPr>
                <w:bCs/>
                <w:sz w:val="20"/>
                <w:szCs w:val="20"/>
              </w:rPr>
            </w:pPr>
            <w:r>
              <w:rPr>
                <w:bCs/>
                <w:sz w:val="20"/>
                <w:szCs w:val="20"/>
              </w:rPr>
              <w:lastRenderedPageBreak/>
              <w:t>Panākta vienošanās 06.08. saskaņošanas sanāksmē</w:t>
            </w:r>
          </w:p>
          <w:p w14:paraId="15143565" w14:textId="77777777" w:rsidR="00DF6746" w:rsidRPr="00E37BC2" w:rsidRDefault="00DF6746" w:rsidP="00DF6746">
            <w:pPr>
              <w:jc w:val="center"/>
              <w:rPr>
                <w:b/>
                <w:sz w:val="20"/>
                <w:szCs w:val="20"/>
              </w:rPr>
            </w:pPr>
          </w:p>
          <w:p w14:paraId="0B2B396F" w14:textId="43512734" w:rsidR="00A430F7" w:rsidRDefault="00DF6746" w:rsidP="00DF6746">
            <w:pPr>
              <w:jc w:val="both"/>
              <w:rPr>
                <w:sz w:val="20"/>
                <w:szCs w:val="20"/>
              </w:rPr>
            </w:pPr>
            <w:r w:rsidRPr="00E37BC2">
              <w:rPr>
                <w:sz w:val="20"/>
                <w:szCs w:val="20"/>
              </w:rPr>
              <w:t>Papildinot noteikumu projekta 1</w:t>
            </w:r>
            <w:r>
              <w:rPr>
                <w:sz w:val="20"/>
                <w:szCs w:val="20"/>
              </w:rPr>
              <w:t>4</w:t>
            </w:r>
            <w:r w:rsidRPr="00E37BC2">
              <w:rPr>
                <w:sz w:val="20"/>
                <w:szCs w:val="20"/>
              </w:rPr>
              <w:t>.5.apakšpunktu atbilstoši Ekonomikas ministrijas iebildumam, būtu nepieciešams uzskaitīt arī citus gadījumus, kuri šobrīd ir norādīti Ministru kabineta 2009. gada 15. decembra instrukcijas Nr. 19 "Tiesību akta projekta sākotnējās ietekmes izvērtēšanas kārtība" 55., 56. un 57.punkta apakšpunktos. Detalizēts skaidrojums attiecīgu anotācijas sadaļu aizpildīšanai tiks sniegts  vadlīnijās sākotnējās ietekmes izvērtēšanai un anotācijas sagatavošanai tiesību aktu portālā</w:t>
            </w:r>
            <w:r>
              <w:rPr>
                <w:sz w:val="20"/>
                <w:szCs w:val="20"/>
              </w:rPr>
              <w:t>, kuras tiks izstrādātas sadarbībā ar ministrijām</w:t>
            </w:r>
            <w:r w:rsidRPr="00E37BC2">
              <w:rPr>
                <w:sz w:val="20"/>
                <w:szCs w:val="20"/>
              </w:rPr>
              <w:t>.</w:t>
            </w:r>
          </w:p>
        </w:tc>
        <w:tc>
          <w:tcPr>
            <w:tcW w:w="4075" w:type="dxa"/>
            <w:tcBorders>
              <w:top w:val="single" w:sz="4" w:space="0" w:color="auto"/>
              <w:left w:val="single" w:sz="4" w:space="0" w:color="auto"/>
              <w:bottom w:val="single" w:sz="4" w:space="0" w:color="auto"/>
            </w:tcBorders>
          </w:tcPr>
          <w:p w14:paraId="5240DC7F" w14:textId="77777777" w:rsidR="00DF6746" w:rsidRDefault="00DF6746" w:rsidP="00DF6746">
            <w:pPr>
              <w:jc w:val="both"/>
              <w:rPr>
                <w:sz w:val="20"/>
                <w:szCs w:val="20"/>
              </w:rPr>
            </w:pPr>
            <w:r>
              <w:rPr>
                <w:sz w:val="20"/>
                <w:szCs w:val="20"/>
              </w:rPr>
              <w:t>Precizētā noteikumu projekta 14.5.apakšpunkts (mainīta punktu numerācija):</w:t>
            </w:r>
          </w:p>
          <w:p w14:paraId="1D57E68E" w14:textId="77777777" w:rsidR="00DF6746" w:rsidRDefault="00DF6746" w:rsidP="00DF6746">
            <w:pPr>
              <w:jc w:val="both"/>
              <w:rPr>
                <w:sz w:val="20"/>
                <w:szCs w:val="20"/>
              </w:rPr>
            </w:pPr>
          </w:p>
          <w:p w14:paraId="14471A03" w14:textId="50349713" w:rsidR="00A430F7" w:rsidRPr="0046722B" w:rsidRDefault="00DF6746" w:rsidP="00DF6746">
            <w:pPr>
              <w:jc w:val="both"/>
              <w:rPr>
                <w:sz w:val="20"/>
                <w:szCs w:val="20"/>
              </w:rPr>
            </w:pPr>
            <w:r w:rsidRPr="00387161">
              <w:rPr>
                <w:sz w:val="20"/>
                <w:szCs w:val="20"/>
              </w:rPr>
              <w:t>“</w:t>
            </w:r>
            <w:r w:rsidRPr="009D2C0C">
              <w:rPr>
                <w:sz w:val="20"/>
                <w:szCs w:val="20"/>
              </w:rPr>
              <w:t>1</w:t>
            </w:r>
            <w:r>
              <w:rPr>
                <w:sz w:val="20"/>
                <w:szCs w:val="20"/>
              </w:rPr>
              <w:t>4</w:t>
            </w:r>
            <w:r w:rsidRPr="009D2C0C">
              <w:rPr>
                <w:sz w:val="20"/>
                <w:szCs w:val="20"/>
              </w:rPr>
              <w:t>.5. projekta atbilstība Latvijas Republikas starptautiskajām saistībām</w:t>
            </w:r>
            <w:r w:rsidRPr="00387161">
              <w:rPr>
                <w:sz w:val="20"/>
                <w:szCs w:val="20"/>
              </w:rPr>
              <w:t>;”.</w:t>
            </w:r>
          </w:p>
        </w:tc>
      </w:tr>
      <w:tr w:rsidR="00FA795E" w:rsidRPr="00ED0B5D" w14:paraId="645D3DCE" w14:textId="77777777" w:rsidTr="2CD91EED">
        <w:tc>
          <w:tcPr>
            <w:tcW w:w="15549" w:type="dxa"/>
            <w:gridSpan w:val="5"/>
            <w:tcBorders>
              <w:top w:val="single" w:sz="4" w:space="0" w:color="auto"/>
              <w:left w:val="single" w:sz="4" w:space="0" w:color="auto"/>
              <w:bottom w:val="single" w:sz="4" w:space="0" w:color="auto"/>
            </w:tcBorders>
          </w:tcPr>
          <w:p w14:paraId="650DF600" w14:textId="77777777" w:rsidR="00FA795E" w:rsidRDefault="00FA795E" w:rsidP="00FA795E">
            <w:pPr>
              <w:jc w:val="center"/>
              <w:rPr>
                <w:b/>
                <w:bCs/>
                <w:sz w:val="20"/>
                <w:szCs w:val="20"/>
              </w:rPr>
            </w:pPr>
          </w:p>
          <w:p w14:paraId="53C8ADF9" w14:textId="77777777" w:rsidR="00FA795E" w:rsidRDefault="00FA795E" w:rsidP="00FA795E">
            <w:pPr>
              <w:jc w:val="center"/>
              <w:rPr>
                <w:b/>
                <w:bCs/>
                <w:sz w:val="20"/>
                <w:szCs w:val="20"/>
              </w:rPr>
            </w:pPr>
            <w:r w:rsidRPr="00ED0B5D">
              <w:rPr>
                <w:b/>
                <w:bCs/>
                <w:sz w:val="20"/>
                <w:szCs w:val="20"/>
              </w:rPr>
              <w:t>Priekšlikumi</w:t>
            </w:r>
          </w:p>
          <w:p w14:paraId="488D009C" w14:textId="76901BBF" w:rsidR="00FA795E" w:rsidRPr="00ED0B5D" w:rsidRDefault="00FA795E" w:rsidP="00FA795E">
            <w:pPr>
              <w:jc w:val="center"/>
              <w:rPr>
                <w:b/>
                <w:bCs/>
                <w:sz w:val="20"/>
                <w:szCs w:val="20"/>
              </w:rPr>
            </w:pPr>
          </w:p>
        </w:tc>
      </w:tr>
      <w:tr w:rsidR="00FA795E" w:rsidRPr="00ED0B5D" w14:paraId="5E153522" w14:textId="77777777" w:rsidTr="00FD7A6D">
        <w:tc>
          <w:tcPr>
            <w:tcW w:w="701" w:type="dxa"/>
            <w:tcBorders>
              <w:top w:val="single" w:sz="4" w:space="0" w:color="auto"/>
              <w:left w:val="single" w:sz="4" w:space="0" w:color="auto"/>
              <w:bottom w:val="single" w:sz="4" w:space="0" w:color="auto"/>
              <w:right w:val="single" w:sz="4" w:space="0" w:color="auto"/>
            </w:tcBorders>
          </w:tcPr>
          <w:p w14:paraId="2A1835D6" w14:textId="3E3F7C6D" w:rsidR="00FA795E" w:rsidRPr="00ED0B5D" w:rsidRDefault="00FA795E" w:rsidP="00FA795E">
            <w:pPr>
              <w:pStyle w:val="naisc"/>
              <w:spacing w:before="0" w:after="0"/>
              <w:rPr>
                <w:sz w:val="20"/>
                <w:szCs w:val="20"/>
              </w:rPr>
            </w:pPr>
            <w:r>
              <w:rPr>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3AE656C" w14:textId="2B182DEF" w:rsidR="00FA795E" w:rsidRPr="00ED0B5D" w:rsidRDefault="00FA795E" w:rsidP="007E1E70">
            <w:pPr>
              <w:pStyle w:val="naisc"/>
              <w:spacing w:before="0" w:after="0"/>
              <w:jc w:val="both"/>
              <w:rPr>
                <w:sz w:val="20"/>
                <w:szCs w:val="20"/>
              </w:rPr>
            </w:pPr>
            <w:r w:rsidRPr="00ED0B5D">
              <w:rPr>
                <w:sz w:val="20"/>
                <w:szCs w:val="20"/>
              </w:rPr>
              <w:t>Noteikumu projekta 11.punkts:</w:t>
            </w:r>
          </w:p>
          <w:p w14:paraId="6A34C11A" w14:textId="77777777" w:rsidR="00FA795E" w:rsidRPr="00ED0B5D" w:rsidRDefault="00FA795E" w:rsidP="007E1E70">
            <w:pPr>
              <w:pStyle w:val="naisc"/>
              <w:spacing w:before="0" w:after="0"/>
              <w:jc w:val="both"/>
              <w:rPr>
                <w:sz w:val="20"/>
                <w:szCs w:val="20"/>
              </w:rPr>
            </w:pPr>
            <w:r w:rsidRPr="00ED0B5D">
              <w:rPr>
                <w:sz w:val="20"/>
                <w:szCs w:val="20"/>
              </w:rPr>
              <w:t>“11. Anotāciju aizpilda šādiem projektiem: </w:t>
            </w:r>
          </w:p>
          <w:p w14:paraId="04E0F1DE" w14:textId="77777777" w:rsidR="00FA795E" w:rsidRPr="00ED0B5D" w:rsidRDefault="00FA795E" w:rsidP="007E1E70">
            <w:pPr>
              <w:pStyle w:val="naisc"/>
              <w:spacing w:before="0" w:after="0"/>
              <w:jc w:val="both"/>
              <w:rPr>
                <w:sz w:val="20"/>
                <w:szCs w:val="20"/>
              </w:rPr>
            </w:pPr>
            <w:r w:rsidRPr="00ED0B5D">
              <w:rPr>
                <w:sz w:val="20"/>
                <w:szCs w:val="20"/>
              </w:rPr>
              <w:t>11.1. starptautisks līgums vai tā projekts; </w:t>
            </w:r>
          </w:p>
          <w:p w14:paraId="44AB88F2" w14:textId="77777777" w:rsidR="00FA795E" w:rsidRPr="00ED0B5D" w:rsidRDefault="00FA795E" w:rsidP="007E1E70">
            <w:pPr>
              <w:pStyle w:val="naisc"/>
              <w:spacing w:before="0" w:after="0"/>
              <w:jc w:val="both"/>
              <w:rPr>
                <w:sz w:val="20"/>
                <w:szCs w:val="20"/>
              </w:rPr>
            </w:pPr>
            <w:r w:rsidRPr="00ED0B5D">
              <w:rPr>
                <w:sz w:val="20"/>
                <w:szCs w:val="20"/>
              </w:rPr>
              <w:t>11.2. likumprojekts; </w:t>
            </w:r>
          </w:p>
          <w:p w14:paraId="03B187B5" w14:textId="77777777" w:rsidR="00FA795E" w:rsidRPr="00ED0B5D" w:rsidRDefault="00FA795E" w:rsidP="007E1E70">
            <w:pPr>
              <w:pStyle w:val="naisc"/>
              <w:spacing w:before="0" w:after="0"/>
              <w:jc w:val="both"/>
              <w:rPr>
                <w:sz w:val="20"/>
                <w:szCs w:val="20"/>
              </w:rPr>
            </w:pPr>
            <w:r w:rsidRPr="00ED0B5D">
              <w:rPr>
                <w:sz w:val="20"/>
                <w:szCs w:val="20"/>
              </w:rPr>
              <w:t>11.3. Saeimas lēmumprojekts; </w:t>
            </w:r>
          </w:p>
          <w:p w14:paraId="4CAFCB6C" w14:textId="77777777" w:rsidR="00FA795E" w:rsidRPr="00ED0B5D" w:rsidRDefault="00FA795E" w:rsidP="007E1E70">
            <w:pPr>
              <w:pStyle w:val="naisc"/>
              <w:spacing w:before="0" w:after="0"/>
              <w:jc w:val="both"/>
              <w:rPr>
                <w:sz w:val="20"/>
                <w:szCs w:val="20"/>
              </w:rPr>
            </w:pPr>
            <w:r w:rsidRPr="00ED0B5D">
              <w:rPr>
                <w:sz w:val="20"/>
                <w:szCs w:val="20"/>
              </w:rPr>
              <w:t>11.4. Ministru kabineta noteikumu projekts; </w:t>
            </w:r>
          </w:p>
          <w:p w14:paraId="0F1BCF92" w14:textId="77777777" w:rsidR="00FA795E" w:rsidRPr="00ED0B5D" w:rsidRDefault="00FA795E" w:rsidP="007E1E70">
            <w:pPr>
              <w:pStyle w:val="naisc"/>
              <w:spacing w:before="0" w:after="0"/>
              <w:jc w:val="both"/>
              <w:rPr>
                <w:sz w:val="20"/>
                <w:szCs w:val="20"/>
              </w:rPr>
            </w:pPr>
            <w:r w:rsidRPr="00ED0B5D">
              <w:rPr>
                <w:sz w:val="20"/>
                <w:szCs w:val="20"/>
              </w:rPr>
              <w:t>11.5. Ministru kabineta instrukcijas projekts; </w:t>
            </w:r>
          </w:p>
          <w:p w14:paraId="38F6C5A4" w14:textId="77777777" w:rsidR="00FA795E" w:rsidRPr="00ED0B5D" w:rsidRDefault="00FA795E" w:rsidP="007E1E70">
            <w:pPr>
              <w:pStyle w:val="naisc"/>
              <w:spacing w:before="0" w:after="0"/>
              <w:jc w:val="both"/>
              <w:rPr>
                <w:sz w:val="20"/>
                <w:szCs w:val="20"/>
              </w:rPr>
            </w:pPr>
            <w:r w:rsidRPr="00ED0B5D">
              <w:rPr>
                <w:sz w:val="20"/>
                <w:szCs w:val="20"/>
              </w:rPr>
              <w:t>11.6. Ministru kabineta ieteikumu projekts; </w:t>
            </w:r>
          </w:p>
          <w:p w14:paraId="6E0907DB" w14:textId="77777777" w:rsidR="00FA795E" w:rsidRPr="00ED0B5D" w:rsidRDefault="00FA795E" w:rsidP="007E1E70">
            <w:pPr>
              <w:pStyle w:val="naisc"/>
              <w:spacing w:before="0" w:after="0"/>
              <w:jc w:val="both"/>
              <w:rPr>
                <w:sz w:val="20"/>
                <w:szCs w:val="20"/>
              </w:rPr>
            </w:pPr>
            <w:r w:rsidRPr="00ED0B5D">
              <w:rPr>
                <w:sz w:val="20"/>
                <w:szCs w:val="20"/>
              </w:rPr>
              <w:t>11.7. Ministru kabineta rīkojuma projekts; </w:t>
            </w:r>
          </w:p>
          <w:p w14:paraId="4B877D6D" w14:textId="2EDF51D0" w:rsidR="00FA795E" w:rsidRPr="00ED0B5D" w:rsidRDefault="00FA795E" w:rsidP="007E1E70">
            <w:pPr>
              <w:pStyle w:val="naisc"/>
              <w:spacing w:before="0" w:after="0"/>
              <w:jc w:val="both"/>
              <w:rPr>
                <w:sz w:val="20"/>
                <w:szCs w:val="20"/>
              </w:rPr>
            </w:pPr>
            <w:r w:rsidRPr="00ED0B5D">
              <w:rPr>
                <w:sz w:val="20"/>
                <w:szCs w:val="20"/>
              </w:rPr>
              <w:t>11.8. Ministru kabineta sēdes </w:t>
            </w:r>
            <w:proofErr w:type="spellStart"/>
            <w:r w:rsidRPr="00ED0B5D">
              <w:rPr>
                <w:sz w:val="20"/>
                <w:szCs w:val="20"/>
              </w:rPr>
              <w:t>protokollēmuma</w:t>
            </w:r>
            <w:proofErr w:type="spellEnd"/>
            <w:r w:rsidRPr="00ED0B5D">
              <w:rPr>
                <w:sz w:val="20"/>
                <w:szCs w:val="20"/>
              </w:rPr>
              <w:t> projekts par Ministru kabineta sēdes </w:t>
            </w:r>
            <w:proofErr w:type="spellStart"/>
            <w:r w:rsidRPr="00ED0B5D">
              <w:rPr>
                <w:sz w:val="20"/>
                <w:szCs w:val="20"/>
              </w:rPr>
              <w:t>protokollēmumā</w:t>
            </w:r>
            <w:proofErr w:type="spellEnd"/>
            <w:r w:rsidRPr="00ED0B5D">
              <w:rPr>
                <w:sz w:val="20"/>
                <w:szCs w:val="20"/>
              </w:rPr>
              <w:t> ministrijai vai citai institūcijai dotā uzdevuma izpildi.”.</w:t>
            </w:r>
          </w:p>
          <w:p w14:paraId="7181D2D1" w14:textId="77777777" w:rsidR="00FA795E" w:rsidRPr="00ED0B5D" w:rsidRDefault="00FA795E" w:rsidP="00FA795E">
            <w:pPr>
              <w:pStyle w:val="naisc"/>
              <w:spacing w:before="0" w:after="0"/>
              <w:jc w:val="both"/>
              <w:rPr>
                <w:sz w:val="20"/>
                <w:szCs w:val="20"/>
              </w:rPr>
            </w:pPr>
          </w:p>
          <w:p w14:paraId="641BB74A" w14:textId="4475AD30" w:rsidR="00FA795E" w:rsidRPr="00ED0B5D" w:rsidRDefault="00FA795E" w:rsidP="00FA795E">
            <w:pPr>
              <w:pStyle w:val="naisc"/>
              <w:spacing w:before="0" w:after="0"/>
              <w:jc w:val="both"/>
              <w:rPr>
                <w:sz w:val="20"/>
                <w:szCs w:val="20"/>
              </w:rPr>
            </w:pPr>
            <w:r w:rsidRPr="00ED0B5D">
              <w:rPr>
                <w:sz w:val="20"/>
                <w:szCs w:val="20"/>
              </w:rPr>
              <w:t>Anotācijas I sadaļas 2.punkts:</w:t>
            </w:r>
          </w:p>
          <w:p w14:paraId="7DD61FC4" w14:textId="5987D754" w:rsidR="00FA795E" w:rsidRPr="00ED0B5D" w:rsidRDefault="00FA795E" w:rsidP="00FA795E">
            <w:pPr>
              <w:spacing w:after="160"/>
              <w:ind w:left="60"/>
              <w:jc w:val="both"/>
              <w:rPr>
                <w:sz w:val="20"/>
                <w:szCs w:val="20"/>
              </w:rPr>
            </w:pPr>
            <w:r w:rsidRPr="00ED0B5D">
              <w:rPr>
                <w:sz w:val="20"/>
                <w:szCs w:val="20"/>
              </w:rPr>
              <w:t>“ņemot vērā paredzētos grozījumus Ministru kabineta 2009. gada 7. aprīļa noteikumos Nr. 300 "Ministru kabineta kārtības rullis" (turpmāk – noteikumi Nr. 300) saistībā ar tiesību aktu portāla darbības uzsākšanu, no noteikumiem Nr. 300 tiek pārcelti punkti (apvienojot tos vienā), kuri nosaka, kādiem tiesību akta projektiem nepieciešams aizpildīt anotāciju (noteikumu projekta 11. punkts);”.</w:t>
            </w:r>
          </w:p>
        </w:tc>
        <w:tc>
          <w:tcPr>
            <w:tcW w:w="4536" w:type="dxa"/>
            <w:tcBorders>
              <w:top w:val="single" w:sz="4" w:space="0" w:color="auto"/>
              <w:left w:val="single" w:sz="4" w:space="0" w:color="auto"/>
              <w:bottom w:val="single" w:sz="4" w:space="0" w:color="auto"/>
              <w:right w:val="single" w:sz="4" w:space="0" w:color="auto"/>
            </w:tcBorders>
          </w:tcPr>
          <w:p w14:paraId="249528B5" w14:textId="77777777" w:rsidR="00FA795E" w:rsidRDefault="00FA795E" w:rsidP="00FA795E">
            <w:pPr>
              <w:pStyle w:val="naisc"/>
              <w:spacing w:before="0" w:after="0"/>
              <w:rPr>
                <w:sz w:val="20"/>
                <w:szCs w:val="20"/>
              </w:rPr>
            </w:pPr>
            <w:r w:rsidRPr="00ED0B5D">
              <w:rPr>
                <w:sz w:val="20"/>
                <w:szCs w:val="20"/>
              </w:rPr>
              <w:t xml:space="preserve">Ārlietu ministrija </w:t>
            </w:r>
          </w:p>
          <w:p w14:paraId="5DFA1F31" w14:textId="094769B2" w:rsidR="00FA795E" w:rsidRPr="00ED0B5D" w:rsidRDefault="00FA795E" w:rsidP="00FA795E">
            <w:pPr>
              <w:pStyle w:val="naisc"/>
              <w:spacing w:before="0" w:after="0"/>
              <w:rPr>
                <w:sz w:val="20"/>
                <w:szCs w:val="20"/>
              </w:rPr>
            </w:pPr>
            <w:r w:rsidRPr="00ED0B5D">
              <w:rPr>
                <w:sz w:val="20"/>
                <w:szCs w:val="20"/>
              </w:rPr>
              <w:t>(22.06.priekšlikums):</w:t>
            </w:r>
          </w:p>
          <w:p w14:paraId="1A8D97EB" w14:textId="32CB2546" w:rsidR="00FA795E" w:rsidRPr="00ED0B5D" w:rsidRDefault="00FA795E" w:rsidP="00FA795E">
            <w:pPr>
              <w:pStyle w:val="naisc"/>
              <w:spacing w:before="0" w:after="0"/>
              <w:jc w:val="both"/>
              <w:rPr>
                <w:sz w:val="20"/>
                <w:szCs w:val="20"/>
              </w:rPr>
            </w:pPr>
            <w:r w:rsidRPr="00ED0B5D">
              <w:rPr>
                <w:sz w:val="20"/>
                <w:szCs w:val="20"/>
              </w:rPr>
              <w:t>Ārlietu ministrija vērš uzmanību, ka no Projekta 11.punkta piedāvātās redakcijas izriet, ka sākotnējās ietekmes novērtējuma ziņojumu (anotāciju) tiek ierosināts sagatavot gan starptautiskam līgumam vai tā projektam, gan tiesību aktam, ar kuru starptautiskais līgums tiek apstiprināts. Aicinām izvērtēt šādas pieejas lietderību, izsakot priekšlikumu, ka sākotnējās ietekmes novērtējuma ziņojums (anotācija) tiek aizpildīts par starptautisko līgumu vai tā projektu, tajā iekļaujot informāciju par tiesību aktu, ar kuru paredzēts apstiprināt starptautisko līgumu vai tā projektu.</w:t>
            </w:r>
          </w:p>
        </w:tc>
        <w:tc>
          <w:tcPr>
            <w:tcW w:w="2551" w:type="dxa"/>
            <w:tcBorders>
              <w:top w:val="single" w:sz="4" w:space="0" w:color="auto"/>
              <w:left w:val="single" w:sz="4" w:space="0" w:color="auto"/>
              <w:bottom w:val="single" w:sz="4" w:space="0" w:color="auto"/>
              <w:right w:val="single" w:sz="4" w:space="0" w:color="auto"/>
            </w:tcBorders>
          </w:tcPr>
          <w:p w14:paraId="7572FBC1" w14:textId="77777777" w:rsidR="00FA795E" w:rsidRPr="00ED0B5D" w:rsidRDefault="00FA795E" w:rsidP="00C67058">
            <w:pPr>
              <w:pStyle w:val="naisc"/>
              <w:spacing w:before="0" w:after="0"/>
              <w:rPr>
                <w:sz w:val="20"/>
                <w:szCs w:val="20"/>
              </w:rPr>
            </w:pPr>
            <w:r w:rsidRPr="00ED0B5D">
              <w:rPr>
                <w:sz w:val="20"/>
                <w:szCs w:val="20"/>
              </w:rPr>
              <w:t>Ņemts vērā</w:t>
            </w:r>
          </w:p>
          <w:p w14:paraId="4509D3A2" w14:textId="44B084BC" w:rsidR="00FA795E" w:rsidRPr="00ED0B5D" w:rsidRDefault="00FA795E" w:rsidP="00FA795E">
            <w:pPr>
              <w:pStyle w:val="naisc"/>
              <w:spacing w:before="0" w:after="0"/>
              <w:jc w:val="both"/>
              <w:rPr>
                <w:sz w:val="20"/>
                <w:szCs w:val="20"/>
              </w:rPr>
            </w:pPr>
          </w:p>
        </w:tc>
        <w:tc>
          <w:tcPr>
            <w:tcW w:w="4075" w:type="dxa"/>
            <w:tcBorders>
              <w:top w:val="single" w:sz="4" w:space="0" w:color="auto"/>
              <w:left w:val="single" w:sz="4" w:space="0" w:color="auto"/>
              <w:bottom w:val="single" w:sz="4" w:space="0" w:color="auto"/>
            </w:tcBorders>
          </w:tcPr>
          <w:p w14:paraId="25D44369" w14:textId="4DDEF106" w:rsidR="00FA795E" w:rsidRDefault="00991B31" w:rsidP="00FA795E">
            <w:pPr>
              <w:jc w:val="both"/>
              <w:rPr>
                <w:sz w:val="20"/>
                <w:szCs w:val="20"/>
              </w:rPr>
            </w:pPr>
            <w:r>
              <w:rPr>
                <w:sz w:val="20"/>
                <w:szCs w:val="20"/>
              </w:rPr>
              <w:t>Precizēt</w:t>
            </w:r>
            <w:r w:rsidR="00D3230B">
              <w:rPr>
                <w:sz w:val="20"/>
                <w:szCs w:val="20"/>
              </w:rPr>
              <w:t>ā</w:t>
            </w:r>
            <w:r>
              <w:rPr>
                <w:sz w:val="20"/>
                <w:szCs w:val="20"/>
              </w:rPr>
              <w:t xml:space="preserve"> noteikumu projekta 1</w:t>
            </w:r>
            <w:r w:rsidR="0015297A">
              <w:rPr>
                <w:sz w:val="20"/>
                <w:szCs w:val="20"/>
              </w:rPr>
              <w:t>2</w:t>
            </w:r>
            <w:r>
              <w:rPr>
                <w:sz w:val="20"/>
                <w:szCs w:val="20"/>
              </w:rPr>
              <w:t>.punkts</w:t>
            </w:r>
            <w:r w:rsidR="0015297A">
              <w:rPr>
                <w:sz w:val="20"/>
                <w:szCs w:val="20"/>
              </w:rPr>
              <w:t xml:space="preserve"> un 13.punkts</w:t>
            </w:r>
            <w:r>
              <w:rPr>
                <w:sz w:val="20"/>
                <w:szCs w:val="20"/>
              </w:rPr>
              <w:t xml:space="preserve"> (mainīta punktu numerācija):</w:t>
            </w:r>
          </w:p>
          <w:p w14:paraId="27C81140" w14:textId="77777777" w:rsidR="0015297A" w:rsidRPr="0015297A" w:rsidRDefault="00991B31" w:rsidP="0015297A">
            <w:pPr>
              <w:jc w:val="both"/>
              <w:rPr>
                <w:sz w:val="20"/>
                <w:szCs w:val="20"/>
              </w:rPr>
            </w:pPr>
            <w:r>
              <w:rPr>
                <w:sz w:val="20"/>
                <w:szCs w:val="20"/>
              </w:rPr>
              <w:t>“</w:t>
            </w:r>
            <w:r w:rsidR="0015297A" w:rsidRPr="0015297A">
              <w:rPr>
                <w:sz w:val="20"/>
                <w:szCs w:val="20"/>
              </w:rPr>
              <w:t>12. Anotāciju aizpilda šādiem projektiem:</w:t>
            </w:r>
          </w:p>
          <w:p w14:paraId="414A8C08" w14:textId="075F3F36" w:rsidR="0015297A" w:rsidRPr="0015297A" w:rsidRDefault="0015297A" w:rsidP="0015297A">
            <w:pPr>
              <w:jc w:val="both"/>
              <w:rPr>
                <w:sz w:val="20"/>
                <w:szCs w:val="20"/>
              </w:rPr>
            </w:pPr>
            <w:r w:rsidRPr="0015297A">
              <w:rPr>
                <w:sz w:val="20"/>
                <w:szCs w:val="20"/>
              </w:rPr>
              <w:t>12.1. starptautisks līgums vai tā projekts;</w:t>
            </w:r>
          </w:p>
          <w:p w14:paraId="63EAE931" w14:textId="6C08AB65" w:rsidR="0015297A" w:rsidRPr="0015297A" w:rsidRDefault="0015297A" w:rsidP="0015297A">
            <w:pPr>
              <w:jc w:val="both"/>
              <w:rPr>
                <w:sz w:val="20"/>
                <w:szCs w:val="20"/>
              </w:rPr>
            </w:pPr>
            <w:r w:rsidRPr="0015297A">
              <w:rPr>
                <w:sz w:val="20"/>
                <w:szCs w:val="20"/>
              </w:rPr>
              <w:t>12.2. likumprojekts;</w:t>
            </w:r>
          </w:p>
          <w:p w14:paraId="4600F848" w14:textId="23A4250C" w:rsidR="0015297A" w:rsidRPr="0015297A" w:rsidRDefault="0015297A" w:rsidP="0015297A">
            <w:pPr>
              <w:jc w:val="both"/>
              <w:rPr>
                <w:sz w:val="20"/>
                <w:szCs w:val="20"/>
              </w:rPr>
            </w:pPr>
            <w:r w:rsidRPr="0015297A">
              <w:rPr>
                <w:sz w:val="20"/>
                <w:szCs w:val="20"/>
              </w:rPr>
              <w:t>12.3. Saeimas lēmumprojekts;</w:t>
            </w:r>
          </w:p>
          <w:p w14:paraId="2E41C92F" w14:textId="6B2E11CD" w:rsidR="0015297A" w:rsidRPr="0015297A" w:rsidRDefault="0015297A" w:rsidP="0015297A">
            <w:pPr>
              <w:jc w:val="both"/>
              <w:rPr>
                <w:sz w:val="20"/>
                <w:szCs w:val="20"/>
              </w:rPr>
            </w:pPr>
            <w:r w:rsidRPr="0015297A">
              <w:rPr>
                <w:sz w:val="20"/>
                <w:szCs w:val="20"/>
              </w:rPr>
              <w:t>12.4. Ministru kabineta noteikumu projekts;</w:t>
            </w:r>
          </w:p>
          <w:p w14:paraId="2CCFE08C" w14:textId="616DDA82" w:rsidR="0015297A" w:rsidRPr="0015297A" w:rsidRDefault="0015297A" w:rsidP="0015297A">
            <w:pPr>
              <w:jc w:val="both"/>
              <w:rPr>
                <w:sz w:val="20"/>
                <w:szCs w:val="20"/>
              </w:rPr>
            </w:pPr>
            <w:r w:rsidRPr="0015297A">
              <w:rPr>
                <w:sz w:val="20"/>
                <w:szCs w:val="20"/>
              </w:rPr>
              <w:t>12.5. Ministru kabineta instrukcijas projekts;</w:t>
            </w:r>
          </w:p>
          <w:p w14:paraId="3DE637D9" w14:textId="4E64A2F0" w:rsidR="0015297A" w:rsidRPr="0015297A" w:rsidRDefault="0015297A" w:rsidP="0015297A">
            <w:pPr>
              <w:jc w:val="both"/>
              <w:rPr>
                <w:sz w:val="20"/>
                <w:szCs w:val="20"/>
              </w:rPr>
            </w:pPr>
            <w:r w:rsidRPr="0015297A">
              <w:rPr>
                <w:sz w:val="20"/>
                <w:szCs w:val="20"/>
              </w:rPr>
              <w:t>12.6. Ministru kabineta ieteikumu projekts;</w:t>
            </w:r>
          </w:p>
          <w:p w14:paraId="43F94345" w14:textId="77777777" w:rsidR="0015297A" w:rsidRPr="0015297A" w:rsidRDefault="0015297A" w:rsidP="0015297A">
            <w:pPr>
              <w:jc w:val="both"/>
              <w:rPr>
                <w:sz w:val="20"/>
                <w:szCs w:val="20"/>
              </w:rPr>
            </w:pPr>
            <w:r w:rsidRPr="0015297A">
              <w:rPr>
                <w:sz w:val="20"/>
                <w:szCs w:val="20"/>
              </w:rPr>
              <w:t>12.7. Ministru kabineta rīkojuma projekts;</w:t>
            </w:r>
          </w:p>
          <w:p w14:paraId="4C9673D3" w14:textId="77777777" w:rsidR="0015297A" w:rsidRPr="0015297A" w:rsidRDefault="0015297A" w:rsidP="0015297A">
            <w:pPr>
              <w:jc w:val="both"/>
              <w:rPr>
                <w:sz w:val="20"/>
                <w:szCs w:val="20"/>
              </w:rPr>
            </w:pPr>
            <w:r w:rsidRPr="0015297A">
              <w:rPr>
                <w:sz w:val="20"/>
                <w:szCs w:val="20"/>
              </w:rPr>
              <w:t xml:space="preserve">12.8. Ministru kabineta sēdes </w:t>
            </w:r>
            <w:proofErr w:type="spellStart"/>
            <w:r w:rsidRPr="0015297A">
              <w:rPr>
                <w:sz w:val="20"/>
                <w:szCs w:val="20"/>
              </w:rPr>
              <w:t>protokollēmuma</w:t>
            </w:r>
            <w:proofErr w:type="spellEnd"/>
            <w:r w:rsidRPr="0015297A">
              <w:rPr>
                <w:sz w:val="20"/>
                <w:szCs w:val="20"/>
              </w:rPr>
              <w:t xml:space="preserve"> projekts.</w:t>
            </w:r>
          </w:p>
          <w:p w14:paraId="42E6439D" w14:textId="77777777" w:rsidR="0015297A" w:rsidRPr="0015297A" w:rsidRDefault="0015297A" w:rsidP="0015297A">
            <w:pPr>
              <w:jc w:val="both"/>
              <w:rPr>
                <w:sz w:val="20"/>
                <w:szCs w:val="20"/>
              </w:rPr>
            </w:pPr>
          </w:p>
          <w:p w14:paraId="0369E7BF" w14:textId="64F0DD1B" w:rsidR="00991B31" w:rsidRPr="0015297A" w:rsidRDefault="0015297A" w:rsidP="00991B31">
            <w:pPr>
              <w:jc w:val="both"/>
              <w:rPr>
                <w:sz w:val="20"/>
                <w:szCs w:val="20"/>
                <w:u w:val="single"/>
              </w:rPr>
            </w:pPr>
            <w:r w:rsidRPr="0015297A">
              <w:rPr>
                <w:sz w:val="20"/>
                <w:szCs w:val="20"/>
                <w:u w:val="single"/>
              </w:rPr>
              <w:t>13. Anotācija nav jāaizpilda šo noteikumu 12.7. un 12.8.apakšpunktā minētajiem projektiem, ja tos pievieno informatīvajam ziņojumam vai attīstības plānošanas dokumentam.</w:t>
            </w:r>
            <w:r w:rsidR="00991B31">
              <w:rPr>
                <w:sz w:val="20"/>
                <w:szCs w:val="20"/>
              </w:rPr>
              <w:t>”.</w:t>
            </w:r>
          </w:p>
          <w:p w14:paraId="25136EA8" w14:textId="10EC4270" w:rsidR="00991B31" w:rsidRPr="00ED0B5D" w:rsidRDefault="00991B31" w:rsidP="00FA795E">
            <w:pPr>
              <w:jc w:val="both"/>
              <w:rPr>
                <w:sz w:val="20"/>
                <w:szCs w:val="20"/>
              </w:rPr>
            </w:pPr>
          </w:p>
          <w:p w14:paraId="6AC977CF" w14:textId="5B2AEA82" w:rsidR="00FA795E" w:rsidRPr="00ED0B5D" w:rsidRDefault="00FA795E" w:rsidP="00FA795E">
            <w:pPr>
              <w:jc w:val="both"/>
              <w:rPr>
                <w:sz w:val="20"/>
                <w:szCs w:val="20"/>
              </w:rPr>
            </w:pPr>
            <w:r w:rsidRPr="00ED0B5D">
              <w:rPr>
                <w:sz w:val="20"/>
                <w:szCs w:val="20"/>
              </w:rPr>
              <w:t>Precizēts anotācijas I sadaļas 2.punkts:</w:t>
            </w:r>
          </w:p>
          <w:p w14:paraId="2508CFB6" w14:textId="1D7A2EAC" w:rsidR="00FA795E" w:rsidRPr="00ED0B5D" w:rsidRDefault="00FA795E" w:rsidP="00FA795E">
            <w:pPr>
              <w:jc w:val="both"/>
              <w:rPr>
                <w:sz w:val="20"/>
                <w:szCs w:val="20"/>
              </w:rPr>
            </w:pPr>
            <w:r w:rsidRPr="00ED0B5D">
              <w:rPr>
                <w:sz w:val="20"/>
                <w:szCs w:val="20"/>
              </w:rPr>
              <w:t>“</w:t>
            </w:r>
            <w:r w:rsidR="00991B31" w:rsidRPr="00A84E8C">
              <w:rPr>
                <w:sz w:val="20"/>
                <w:szCs w:val="20"/>
              </w:rPr>
              <w:t>ņemot vērā, ka saistībā ar tiesību aktu portāla darbības uzsākšanu esošos Ministru kabineta 2009. gada 7. aprīļa noteikumos Nr. 300 "Ministru kabineta kārtības rullis"</w:t>
            </w:r>
            <w:r w:rsidR="00CE4154">
              <w:rPr>
                <w:sz w:val="20"/>
                <w:szCs w:val="20"/>
              </w:rPr>
              <w:t xml:space="preserve"> (</w:t>
            </w:r>
            <w:r w:rsidR="00CE4154" w:rsidRPr="00CE4154">
              <w:rPr>
                <w:sz w:val="20"/>
                <w:szCs w:val="20"/>
              </w:rPr>
              <w:t>turpmāk – noteikumi Nr. 300</w:t>
            </w:r>
            <w:r w:rsidR="00CE4154">
              <w:rPr>
                <w:sz w:val="20"/>
                <w:szCs w:val="20"/>
              </w:rPr>
              <w:t>)</w:t>
            </w:r>
            <w:r w:rsidR="00991B31" w:rsidRPr="00A84E8C">
              <w:rPr>
                <w:sz w:val="20"/>
                <w:szCs w:val="20"/>
              </w:rPr>
              <w:t xml:space="preserve"> aizstās jaunie noteikumi (</w:t>
            </w:r>
            <w:r w:rsidR="00991B31" w:rsidRPr="00A84E8C">
              <w:rPr>
                <w:iCs/>
                <w:sz w:val="20"/>
                <w:szCs w:val="20"/>
              </w:rPr>
              <w:t xml:space="preserve">Ministru kabineta noteikumu projekts “Ministru kabineta kārtības rullis” tika izsludināts  Valsts sekretāru sanāksmē 2021.gada 17.jūnijā (24 § 30), VSS-592), </w:t>
            </w:r>
            <w:r w:rsidR="00991B31">
              <w:rPr>
                <w:iCs/>
                <w:sz w:val="20"/>
                <w:szCs w:val="20"/>
              </w:rPr>
              <w:t xml:space="preserve">uz projektu </w:t>
            </w:r>
            <w:r w:rsidR="00991B31" w:rsidRPr="00A84E8C">
              <w:rPr>
                <w:sz w:val="20"/>
                <w:szCs w:val="20"/>
              </w:rPr>
              <w:t>tiek pārcelti punkti (apvienojot tos vienā), kuri nosaka, kādiem tiesību akta projektiem nepieciešams aizpildīt anotāciju (noteikumu projekta 1</w:t>
            </w:r>
            <w:r w:rsidR="00CE4154">
              <w:rPr>
                <w:sz w:val="20"/>
                <w:szCs w:val="20"/>
              </w:rPr>
              <w:t>2</w:t>
            </w:r>
            <w:r w:rsidR="00991B31" w:rsidRPr="00A84E8C">
              <w:rPr>
                <w:sz w:val="20"/>
                <w:szCs w:val="20"/>
              </w:rPr>
              <w:t xml:space="preserve">. punkts). Starptautisko līgumu gadījumā tāpat kā līdz šim tiek sagatavota </w:t>
            </w:r>
            <w:r w:rsidR="00991B31" w:rsidRPr="00A84E8C">
              <w:rPr>
                <w:sz w:val="20"/>
                <w:szCs w:val="20"/>
                <w:u w:val="single"/>
              </w:rPr>
              <w:t>viena</w:t>
            </w:r>
            <w:r w:rsidR="00991B31" w:rsidRPr="00A84E8C">
              <w:rPr>
                <w:sz w:val="20"/>
                <w:szCs w:val="20"/>
              </w:rPr>
              <w:t xml:space="preserve"> anotācija, kurā iekļauj </w:t>
            </w:r>
            <w:r w:rsidR="00991B31" w:rsidRPr="00A84E8C">
              <w:rPr>
                <w:sz w:val="20"/>
                <w:szCs w:val="20"/>
              </w:rPr>
              <w:lastRenderedPageBreak/>
              <w:t xml:space="preserve">informāciju par attiecīgā starptautiskā </w:t>
            </w:r>
            <w:r w:rsidR="00991B31" w:rsidRPr="00A84E8C">
              <w:rPr>
                <w:sz w:val="20"/>
                <w:szCs w:val="20"/>
                <w:u w:val="single"/>
              </w:rPr>
              <w:t>līguma ietekmes izvērtējumu</w:t>
            </w:r>
            <w:r w:rsidR="00991B31" w:rsidRPr="00A84E8C">
              <w:rPr>
                <w:sz w:val="20"/>
                <w:szCs w:val="20"/>
              </w:rPr>
              <w:t>;</w:t>
            </w:r>
            <w:r w:rsidRPr="00ED0B5D">
              <w:rPr>
                <w:sz w:val="20"/>
                <w:szCs w:val="20"/>
              </w:rPr>
              <w:t>”</w:t>
            </w:r>
            <w:r w:rsidR="00C67058">
              <w:rPr>
                <w:sz w:val="20"/>
                <w:szCs w:val="20"/>
              </w:rPr>
              <w:t>.</w:t>
            </w:r>
          </w:p>
        </w:tc>
      </w:tr>
      <w:tr w:rsidR="00FA795E" w:rsidRPr="00ED0B5D" w14:paraId="1F939E8C" w14:textId="77777777" w:rsidTr="00FD7A6D">
        <w:tc>
          <w:tcPr>
            <w:tcW w:w="701" w:type="dxa"/>
            <w:tcBorders>
              <w:top w:val="single" w:sz="4" w:space="0" w:color="auto"/>
              <w:left w:val="single" w:sz="4" w:space="0" w:color="auto"/>
              <w:bottom w:val="single" w:sz="4" w:space="0" w:color="auto"/>
              <w:right w:val="single" w:sz="4" w:space="0" w:color="auto"/>
            </w:tcBorders>
          </w:tcPr>
          <w:p w14:paraId="502480DD" w14:textId="13AE7F26" w:rsidR="00FA795E" w:rsidRPr="00ED0B5D" w:rsidRDefault="00FA795E" w:rsidP="00FA795E">
            <w:pPr>
              <w:pStyle w:val="naisc"/>
              <w:spacing w:before="0" w:after="0"/>
              <w:rPr>
                <w:sz w:val="20"/>
                <w:szCs w:val="20"/>
              </w:rPr>
            </w:pPr>
            <w:r>
              <w:rPr>
                <w:sz w:val="20"/>
                <w:szCs w:val="20"/>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78C8A438" w14:textId="77777777" w:rsidR="00FA795E" w:rsidRDefault="00D3230B" w:rsidP="007E1E70">
            <w:pPr>
              <w:pStyle w:val="naisc"/>
              <w:spacing w:before="0" w:after="0"/>
              <w:jc w:val="both"/>
              <w:rPr>
                <w:sz w:val="20"/>
                <w:szCs w:val="20"/>
              </w:rPr>
            </w:pPr>
            <w:r>
              <w:rPr>
                <w:sz w:val="20"/>
                <w:szCs w:val="20"/>
              </w:rPr>
              <w:t>Noteikumu projekta 12.punkts:</w:t>
            </w:r>
          </w:p>
          <w:p w14:paraId="34235D60" w14:textId="77777777" w:rsidR="00D3230B" w:rsidRPr="00D3230B" w:rsidRDefault="00D3230B" w:rsidP="007E1E70">
            <w:pPr>
              <w:pStyle w:val="naisc"/>
              <w:spacing w:before="0" w:after="0"/>
              <w:jc w:val="left"/>
              <w:rPr>
                <w:sz w:val="20"/>
                <w:szCs w:val="20"/>
              </w:rPr>
            </w:pPr>
            <w:r>
              <w:rPr>
                <w:sz w:val="20"/>
                <w:szCs w:val="20"/>
              </w:rPr>
              <w:t>“</w:t>
            </w:r>
            <w:r w:rsidRPr="00D3230B">
              <w:rPr>
                <w:sz w:val="20"/>
                <w:szCs w:val="20"/>
              </w:rPr>
              <w:t>12. Anotācijai ir šādas sadaļas:</w:t>
            </w:r>
          </w:p>
          <w:p w14:paraId="4BC1FE4C" w14:textId="707356DB" w:rsidR="00D3230B" w:rsidRPr="00D3230B" w:rsidRDefault="00D3230B" w:rsidP="007E1E70">
            <w:pPr>
              <w:pStyle w:val="naisc"/>
              <w:spacing w:before="0" w:after="0"/>
              <w:jc w:val="left"/>
              <w:rPr>
                <w:sz w:val="20"/>
                <w:szCs w:val="20"/>
              </w:rPr>
            </w:pPr>
            <w:r w:rsidRPr="00D3230B">
              <w:rPr>
                <w:sz w:val="20"/>
                <w:szCs w:val="20"/>
              </w:rPr>
              <w:t>12.1. projekta izstrādes nepieciešamība;</w:t>
            </w:r>
          </w:p>
          <w:p w14:paraId="6C457BF4" w14:textId="13D808B8" w:rsidR="00D3230B" w:rsidRPr="00D3230B" w:rsidRDefault="00D3230B" w:rsidP="007E1E70">
            <w:pPr>
              <w:pStyle w:val="naisc"/>
              <w:spacing w:before="0" w:after="0"/>
              <w:jc w:val="left"/>
              <w:rPr>
                <w:sz w:val="20"/>
                <w:szCs w:val="20"/>
              </w:rPr>
            </w:pPr>
            <w:r w:rsidRPr="00D3230B">
              <w:rPr>
                <w:sz w:val="20"/>
                <w:szCs w:val="20"/>
              </w:rPr>
              <w:t>12.2. projekta mērķgrupas, ietekme uz tautsaimniecības attīstību un administratīvo slogu, tai skaitā administratīvo izmaksu monetārs novērtējums un atbilstības izmaksu monetārs novērtējums;</w:t>
            </w:r>
          </w:p>
          <w:p w14:paraId="40B13162" w14:textId="61D349BE" w:rsidR="00D3230B" w:rsidRPr="00D3230B" w:rsidRDefault="00D3230B" w:rsidP="007E1E70">
            <w:pPr>
              <w:pStyle w:val="naisc"/>
              <w:spacing w:before="0" w:after="0"/>
              <w:jc w:val="left"/>
              <w:rPr>
                <w:sz w:val="20"/>
                <w:szCs w:val="20"/>
              </w:rPr>
            </w:pPr>
            <w:r w:rsidRPr="00D3230B">
              <w:rPr>
                <w:sz w:val="20"/>
                <w:szCs w:val="20"/>
              </w:rPr>
              <w:t>12.3. projekta ietekme uz valsts budžetu un pašvaldību budžetiem;</w:t>
            </w:r>
          </w:p>
          <w:p w14:paraId="68C04C40" w14:textId="01C0E222" w:rsidR="00D3230B" w:rsidRPr="00D3230B" w:rsidRDefault="00D3230B" w:rsidP="007E1E70">
            <w:pPr>
              <w:pStyle w:val="naisc"/>
              <w:spacing w:before="0" w:after="0"/>
              <w:jc w:val="left"/>
              <w:rPr>
                <w:sz w:val="20"/>
                <w:szCs w:val="20"/>
              </w:rPr>
            </w:pPr>
            <w:r w:rsidRPr="00D3230B">
              <w:rPr>
                <w:sz w:val="20"/>
                <w:szCs w:val="20"/>
              </w:rPr>
              <w:t>12.4. projekta ietekme uz spēkā esošo tiesību normu sistēmu;</w:t>
            </w:r>
          </w:p>
          <w:p w14:paraId="343A1050" w14:textId="5FAFD93D" w:rsidR="00D3230B" w:rsidRPr="00D3230B" w:rsidRDefault="00D3230B" w:rsidP="007E1E70">
            <w:pPr>
              <w:pStyle w:val="naisc"/>
              <w:spacing w:before="0" w:after="0"/>
              <w:jc w:val="left"/>
              <w:rPr>
                <w:sz w:val="20"/>
                <w:szCs w:val="20"/>
              </w:rPr>
            </w:pPr>
            <w:r w:rsidRPr="00D3230B">
              <w:rPr>
                <w:sz w:val="20"/>
                <w:szCs w:val="20"/>
              </w:rPr>
              <w:t>12.5. projekta atbilstība Latvijas Republikas starptautiskajām saistībām;</w:t>
            </w:r>
          </w:p>
          <w:p w14:paraId="32909778" w14:textId="782DDD6A" w:rsidR="00D3230B" w:rsidRPr="00D3230B" w:rsidRDefault="00D3230B" w:rsidP="007E1E70">
            <w:pPr>
              <w:pStyle w:val="naisc"/>
              <w:spacing w:before="0" w:after="0"/>
              <w:jc w:val="left"/>
              <w:rPr>
                <w:sz w:val="20"/>
                <w:szCs w:val="20"/>
              </w:rPr>
            </w:pPr>
            <w:r w:rsidRPr="00D3230B">
              <w:rPr>
                <w:sz w:val="20"/>
                <w:szCs w:val="20"/>
              </w:rPr>
              <w:t>12.6. projekta izstrādē iesaistītās institūcijas un sabiedrības līdzdalība;</w:t>
            </w:r>
          </w:p>
          <w:p w14:paraId="700F983A" w14:textId="12941DB4" w:rsidR="00D3230B" w:rsidRPr="00D3230B" w:rsidRDefault="00D3230B" w:rsidP="007E1E70">
            <w:pPr>
              <w:pStyle w:val="naisc"/>
              <w:spacing w:before="0" w:after="0"/>
              <w:jc w:val="left"/>
              <w:rPr>
                <w:sz w:val="20"/>
                <w:szCs w:val="20"/>
              </w:rPr>
            </w:pPr>
            <w:r w:rsidRPr="00D3230B">
              <w:rPr>
                <w:sz w:val="20"/>
                <w:szCs w:val="20"/>
              </w:rPr>
              <w:t>12.7. projekta izpildes nodrošināšana un tās ietekme uz institūcijām;</w:t>
            </w:r>
          </w:p>
          <w:p w14:paraId="23707D25" w14:textId="57442EF9" w:rsidR="00D3230B" w:rsidRPr="00ED0B5D" w:rsidRDefault="00D3230B" w:rsidP="007E1E70">
            <w:pPr>
              <w:pStyle w:val="naisc"/>
              <w:spacing w:before="0" w:after="0"/>
              <w:jc w:val="both"/>
              <w:rPr>
                <w:sz w:val="20"/>
                <w:szCs w:val="20"/>
              </w:rPr>
            </w:pPr>
            <w:r w:rsidRPr="00D3230B">
              <w:rPr>
                <w:sz w:val="20"/>
                <w:szCs w:val="20"/>
              </w:rPr>
              <w:t>12.8. horizontālo ietekmju saraksts</w:t>
            </w:r>
            <w:r>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2F19FEC7" w14:textId="77777777" w:rsidR="00FA795E" w:rsidRPr="00DB1FB0" w:rsidRDefault="00FA795E" w:rsidP="00FA795E">
            <w:pPr>
              <w:pStyle w:val="naisc"/>
              <w:spacing w:before="0" w:after="0"/>
              <w:rPr>
                <w:sz w:val="20"/>
                <w:szCs w:val="20"/>
              </w:rPr>
            </w:pPr>
            <w:r w:rsidRPr="00DB1FB0">
              <w:rPr>
                <w:sz w:val="20"/>
                <w:szCs w:val="20"/>
              </w:rPr>
              <w:t xml:space="preserve">VARAM </w:t>
            </w:r>
          </w:p>
          <w:p w14:paraId="134FEEFD" w14:textId="45EC89A5" w:rsidR="00FA795E" w:rsidRPr="00DB1FB0" w:rsidRDefault="00FA795E" w:rsidP="00FA795E">
            <w:pPr>
              <w:pStyle w:val="naisc"/>
              <w:spacing w:before="0" w:after="0"/>
              <w:rPr>
                <w:sz w:val="20"/>
                <w:szCs w:val="20"/>
              </w:rPr>
            </w:pPr>
            <w:r w:rsidRPr="00DB1FB0">
              <w:rPr>
                <w:sz w:val="20"/>
                <w:szCs w:val="20"/>
              </w:rPr>
              <w:t>(29.06. priekšlikums):</w:t>
            </w:r>
          </w:p>
          <w:p w14:paraId="2D7DCCA2" w14:textId="7C3939E0" w:rsidR="00FA795E" w:rsidRPr="00DB1FB0" w:rsidRDefault="00FA795E" w:rsidP="00FA795E">
            <w:pPr>
              <w:pStyle w:val="naisc"/>
              <w:spacing w:before="0" w:after="0"/>
              <w:jc w:val="both"/>
              <w:rPr>
                <w:sz w:val="20"/>
                <w:szCs w:val="20"/>
              </w:rPr>
            </w:pPr>
            <w:r w:rsidRPr="00DB1FB0">
              <w:rPr>
                <w:sz w:val="20"/>
                <w:szCs w:val="20"/>
                <w:bdr w:val="none" w:sz="0" w:space="0" w:color="auto" w:frame="1"/>
              </w:rPr>
              <w:t xml:space="preserve">Lūdzam Noteikumu projekta 12.8.apakšpunktā paredzētajā anotācijas sadaļā “Horizontālo ietekmju saraksts” vai arī Ministru kabineta noteikumu “Kārtība, kādā veic tiesību akta projekta sākotnējās ietekmes izvērtēšanu” piemērošanas vadlīnijās iekļaut digitālās transformācijas jomas </w:t>
            </w:r>
            <w:proofErr w:type="spellStart"/>
            <w:r w:rsidRPr="00DB1FB0">
              <w:rPr>
                <w:sz w:val="20"/>
                <w:szCs w:val="20"/>
                <w:bdr w:val="none" w:sz="0" w:space="0" w:color="auto" w:frame="1"/>
              </w:rPr>
              <w:t>izvērtējuma</w:t>
            </w:r>
            <w:proofErr w:type="spellEnd"/>
            <w:r w:rsidRPr="00DB1FB0">
              <w:rPr>
                <w:sz w:val="20"/>
                <w:szCs w:val="20"/>
                <w:bdr w:val="none" w:sz="0" w:space="0" w:color="auto" w:frame="1"/>
              </w:rPr>
              <w:t xml:space="preserve"> jautājumus (informācijas sabiedrības politikas īstenošana, pakalpojumu pārvaldība, IKT pārvaldība).</w:t>
            </w:r>
          </w:p>
        </w:tc>
        <w:tc>
          <w:tcPr>
            <w:tcW w:w="2551" w:type="dxa"/>
            <w:tcBorders>
              <w:top w:val="single" w:sz="4" w:space="0" w:color="auto"/>
              <w:left w:val="single" w:sz="4" w:space="0" w:color="auto"/>
              <w:bottom w:val="single" w:sz="4" w:space="0" w:color="auto"/>
              <w:right w:val="single" w:sz="4" w:space="0" w:color="auto"/>
            </w:tcBorders>
          </w:tcPr>
          <w:p w14:paraId="2198524B" w14:textId="17D172C9" w:rsidR="00C67058" w:rsidRDefault="00FA795E" w:rsidP="00C67058">
            <w:pPr>
              <w:jc w:val="center"/>
              <w:rPr>
                <w:sz w:val="20"/>
                <w:szCs w:val="20"/>
                <w:bdr w:val="none" w:sz="0" w:space="0" w:color="auto" w:frame="1"/>
              </w:rPr>
            </w:pPr>
            <w:r w:rsidRPr="00DB1FB0">
              <w:rPr>
                <w:sz w:val="20"/>
                <w:szCs w:val="20"/>
              </w:rPr>
              <w:t>Ņemts vērā</w:t>
            </w:r>
          </w:p>
          <w:p w14:paraId="04B11078" w14:textId="77777777" w:rsidR="00C67058" w:rsidRDefault="00C67058" w:rsidP="00C67058">
            <w:pPr>
              <w:jc w:val="both"/>
              <w:rPr>
                <w:sz w:val="20"/>
                <w:szCs w:val="20"/>
                <w:bdr w:val="none" w:sz="0" w:space="0" w:color="auto" w:frame="1"/>
              </w:rPr>
            </w:pPr>
          </w:p>
          <w:p w14:paraId="65973B7F" w14:textId="6B99C1EA" w:rsidR="00C67058" w:rsidRDefault="00C67058" w:rsidP="00C67058">
            <w:pPr>
              <w:jc w:val="both"/>
              <w:rPr>
                <w:sz w:val="20"/>
                <w:szCs w:val="20"/>
                <w:bdr w:val="none" w:sz="0" w:space="0" w:color="auto" w:frame="1"/>
              </w:rPr>
            </w:pPr>
            <w:r w:rsidRPr="00DB1FB0">
              <w:rPr>
                <w:sz w:val="20"/>
                <w:szCs w:val="20"/>
                <w:bdr w:val="none" w:sz="0" w:space="0" w:color="auto" w:frame="1"/>
              </w:rPr>
              <w:t xml:space="preserve">Sākotnējās ietekmes izvērtēšanas vadlīnijās tiks iekļauta sadaļa digitālās transformācijas jomas </w:t>
            </w:r>
            <w:proofErr w:type="spellStart"/>
            <w:r w:rsidRPr="00DB1FB0">
              <w:rPr>
                <w:sz w:val="20"/>
                <w:szCs w:val="20"/>
                <w:bdr w:val="none" w:sz="0" w:space="0" w:color="auto" w:frame="1"/>
              </w:rPr>
              <w:t>izvērtējuma</w:t>
            </w:r>
            <w:proofErr w:type="spellEnd"/>
            <w:r w:rsidRPr="00DB1FB0">
              <w:rPr>
                <w:sz w:val="20"/>
                <w:szCs w:val="20"/>
                <w:bdr w:val="none" w:sz="0" w:space="0" w:color="auto" w:frame="1"/>
              </w:rPr>
              <w:t xml:space="preserve"> veikšanai (informācijas sabiedrības politikas īstenošana, pakalpojumu pārvaldība, IKT pārvaldība). </w:t>
            </w:r>
          </w:p>
          <w:p w14:paraId="4E2034AC" w14:textId="75D2752A" w:rsidR="00FA795E" w:rsidRPr="00DB1FB0" w:rsidRDefault="00C67058" w:rsidP="00C67058">
            <w:pPr>
              <w:pStyle w:val="naisc"/>
              <w:spacing w:before="0" w:after="0"/>
              <w:jc w:val="both"/>
              <w:rPr>
                <w:sz w:val="20"/>
                <w:szCs w:val="20"/>
              </w:rPr>
            </w:pPr>
            <w:r w:rsidRPr="00DB1FB0">
              <w:rPr>
                <w:sz w:val="20"/>
                <w:szCs w:val="20"/>
                <w:bdr w:val="none" w:sz="0" w:space="0" w:color="auto" w:frame="1"/>
              </w:rPr>
              <w:t xml:space="preserve">Aicināsim VARAM kolēģus piedāvāt šīs </w:t>
            </w:r>
            <w:r>
              <w:rPr>
                <w:sz w:val="20"/>
                <w:szCs w:val="20"/>
                <w:bdr w:val="none" w:sz="0" w:space="0" w:color="auto" w:frame="1"/>
              </w:rPr>
              <w:t xml:space="preserve">vadlīniju </w:t>
            </w:r>
            <w:r w:rsidRPr="00DB1FB0">
              <w:rPr>
                <w:sz w:val="20"/>
                <w:szCs w:val="20"/>
                <w:bdr w:val="none" w:sz="0" w:space="0" w:color="auto" w:frame="1"/>
              </w:rPr>
              <w:t>sadaļas redakciju.</w:t>
            </w:r>
          </w:p>
        </w:tc>
        <w:tc>
          <w:tcPr>
            <w:tcW w:w="4075" w:type="dxa"/>
            <w:tcBorders>
              <w:top w:val="single" w:sz="4" w:space="0" w:color="auto"/>
              <w:left w:val="single" w:sz="4" w:space="0" w:color="auto"/>
              <w:bottom w:val="single" w:sz="4" w:space="0" w:color="auto"/>
            </w:tcBorders>
          </w:tcPr>
          <w:p w14:paraId="435A23DD" w14:textId="0B63C4FC" w:rsidR="00FA795E" w:rsidRDefault="00FA795E" w:rsidP="00FA795E">
            <w:pPr>
              <w:jc w:val="both"/>
              <w:rPr>
                <w:sz w:val="20"/>
                <w:szCs w:val="20"/>
                <w:bdr w:val="none" w:sz="0" w:space="0" w:color="auto" w:frame="1"/>
              </w:rPr>
            </w:pPr>
            <w:r w:rsidRPr="00DB1FB0">
              <w:rPr>
                <w:sz w:val="20"/>
                <w:szCs w:val="20"/>
                <w:bdr w:val="none" w:sz="0" w:space="0" w:color="auto" w:frame="1"/>
              </w:rPr>
              <w:t xml:space="preserve"> </w:t>
            </w:r>
            <w:r w:rsidR="00C67058">
              <w:rPr>
                <w:sz w:val="20"/>
                <w:szCs w:val="20"/>
                <w:bdr w:val="none" w:sz="0" w:space="0" w:color="auto" w:frame="1"/>
              </w:rPr>
              <w:t>Precizētā noteikumu projekta 1</w:t>
            </w:r>
            <w:r w:rsidR="00CE13EF">
              <w:rPr>
                <w:sz w:val="20"/>
                <w:szCs w:val="20"/>
                <w:bdr w:val="none" w:sz="0" w:space="0" w:color="auto" w:frame="1"/>
              </w:rPr>
              <w:t>4</w:t>
            </w:r>
            <w:r w:rsidR="00C67058">
              <w:rPr>
                <w:sz w:val="20"/>
                <w:szCs w:val="20"/>
                <w:bdr w:val="none" w:sz="0" w:space="0" w:color="auto" w:frame="1"/>
              </w:rPr>
              <w:t>.8.apakšpunkts (mainīta punktu numerācija):</w:t>
            </w:r>
          </w:p>
          <w:p w14:paraId="449191CF" w14:textId="4CC5B17E" w:rsidR="00C67058" w:rsidRPr="00DB1FB0" w:rsidRDefault="00C67058" w:rsidP="00FA795E">
            <w:pPr>
              <w:jc w:val="both"/>
              <w:rPr>
                <w:sz w:val="20"/>
                <w:szCs w:val="20"/>
              </w:rPr>
            </w:pPr>
            <w:r>
              <w:rPr>
                <w:sz w:val="20"/>
                <w:szCs w:val="20"/>
                <w:bdr w:val="none" w:sz="0" w:space="0" w:color="auto" w:frame="1"/>
              </w:rPr>
              <w:t>“</w:t>
            </w:r>
            <w:r w:rsidRPr="00C67058">
              <w:rPr>
                <w:sz w:val="20"/>
                <w:szCs w:val="20"/>
                <w:bdr w:val="none" w:sz="0" w:space="0" w:color="auto" w:frame="1"/>
              </w:rPr>
              <w:t>1</w:t>
            </w:r>
            <w:r w:rsidR="00CE13EF">
              <w:rPr>
                <w:sz w:val="20"/>
                <w:szCs w:val="20"/>
                <w:bdr w:val="none" w:sz="0" w:space="0" w:color="auto" w:frame="1"/>
              </w:rPr>
              <w:t>4</w:t>
            </w:r>
            <w:r w:rsidRPr="00C67058">
              <w:rPr>
                <w:sz w:val="20"/>
                <w:szCs w:val="20"/>
                <w:bdr w:val="none" w:sz="0" w:space="0" w:color="auto" w:frame="1"/>
              </w:rPr>
              <w:t>.8. horizontālo ietekmju saraksts.</w:t>
            </w:r>
            <w:r>
              <w:rPr>
                <w:sz w:val="20"/>
                <w:szCs w:val="20"/>
                <w:bdr w:val="none" w:sz="0" w:space="0" w:color="auto" w:frame="1"/>
              </w:rPr>
              <w:t>”.</w:t>
            </w:r>
          </w:p>
        </w:tc>
      </w:tr>
      <w:tr w:rsidR="00FA795E" w:rsidRPr="00ED0B5D" w14:paraId="2455C952" w14:textId="77777777" w:rsidTr="00FD7A6D">
        <w:tc>
          <w:tcPr>
            <w:tcW w:w="701" w:type="dxa"/>
            <w:tcBorders>
              <w:top w:val="single" w:sz="4" w:space="0" w:color="auto"/>
              <w:left w:val="single" w:sz="4" w:space="0" w:color="auto"/>
              <w:bottom w:val="single" w:sz="4" w:space="0" w:color="auto"/>
              <w:right w:val="single" w:sz="4" w:space="0" w:color="auto"/>
            </w:tcBorders>
          </w:tcPr>
          <w:p w14:paraId="20EF30BC" w14:textId="28509219" w:rsidR="00FA795E" w:rsidRPr="00CE4154" w:rsidRDefault="00FA795E" w:rsidP="00FA795E">
            <w:pPr>
              <w:pStyle w:val="naisc"/>
              <w:spacing w:before="0" w:after="0"/>
              <w:rPr>
                <w:sz w:val="20"/>
                <w:szCs w:val="20"/>
              </w:rPr>
            </w:pPr>
            <w:r w:rsidRPr="00CE4154">
              <w:rPr>
                <w:sz w:val="20"/>
                <w:szCs w:val="20"/>
              </w:rPr>
              <w:t>3.</w:t>
            </w:r>
          </w:p>
        </w:tc>
        <w:tc>
          <w:tcPr>
            <w:tcW w:w="3686" w:type="dxa"/>
            <w:tcBorders>
              <w:top w:val="single" w:sz="4" w:space="0" w:color="auto"/>
              <w:left w:val="single" w:sz="4" w:space="0" w:color="auto"/>
              <w:bottom w:val="single" w:sz="4" w:space="0" w:color="auto"/>
              <w:right w:val="single" w:sz="4" w:space="0" w:color="auto"/>
            </w:tcBorders>
          </w:tcPr>
          <w:p w14:paraId="0789B67F" w14:textId="6F8534C6" w:rsidR="006D1926" w:rsidRPr="00CE4154" w:rsidRDefault="006D1926" w:rsidP="006D1926">
            <w:pPr>
              <w:jc w:val="both"/>
              <w:rPr>
                <w:sz w:val="20"/>
                <w:szCs w:val="20"/>
              </w:rPr>
            </w:pPr>
            <w:r w:rsidRPr="00CE4154">
              <w:rPr>
                <w:sz w:val="20"/>
                <w:szCs w:val="20"/>
              </w:rPr>
              <w:t>Noteikumu projekta 3.punkts:</w:t>
            </w:r>
          </w:p>
          <w:p w14:paraId="34FCBAAB" w14:textId="00B4895F" w:rsidR="00FA795E" w:rsidRPr="00CE4154" w:rsidRDefault="006D1926" w:rsidP="006D1926">
            <w:pPr>
              <w:jc w:val="both"/>
              <w:rPr>
                <w:sz w:val="20"/>
                <w:szCs w:val="20"/>
              </w:rPr>
            </w:pPr>
            <w:r w:rsidRPr="00CE4154">
              <w:rPr>
                <w:sz w:val="20"/>
                <w:szCs w:val="20"/>
              </w:rPr>
              <w:t>“</w:t>
            </w:r>
            <w:r w:rsidR="00FA795E" w:rsidRPr="00CE4154">
              <w:rPr>
                <w:sz w:val="20"/>
                <w:szCs w:val="20"/>
              </w:rPr>
              <w:t xml:space="preserve">3. Ietekmes izvērtēšanu veic, ievērojot šādus principus – savlaicīgums, </w:t>
            </w:r>
            <w:proofErr w:type="spellStart"/>
            <w:r w:rsidR="00FA795E" w:rsidRPr="00CE4154">
              <w:rPr>
                <w:sz w:val="20"/>
                <w:szCs w:val="20"/>
              </w:rPr>
              <w:t>sistēmiskums</w:t>
            </w:r>
            <w:proofErr w:type="spellEnd"/>
            <w:r w:rsidR="00FA795E" w:rsidRPr="00CE4154">
              <w:rPr>
                <w:sz w:val="20"/>
                <w:szCs w:val="20"/>
              </w:rPr>
              <w:t>, vispusīgums, samērīgums, objektivitāte, uz pierādījumiem balstīta lēmumu pieņemšana, izmaksu un ieguvumu samērojamība.</w:t>
            </w:r>
            <w:r w:rsidRPr="00CE4154">
              <w:rPr>
                <w:sz w:val="20"/>
                <w:szCs w:val="20"/>
              </w:rPr>
              <w:t>”.</w:t>
            </w:r>
          </w:p>
          <w:p w14:paraId="132D6787" w14:textId="77777777" w:rsidR="00FA795E" w:rsidRPr="00CE4154" w:rsidRDefault="00FA795E" w:rsidP="00FA795E">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15F31CB" w14:textId="77777777" w:rsidR="00FA795E" w:rsidRPr="00CE4154" w:rsidRDefault="00FA795E" w:rsidP="00FA795E">
            <w:pPr>
              <w:tabs>
                <w:tab w:val="left" w:pos="1134"/>
              </w:tabs>
              <w:jc w:val="center"/>
              <w:rPr>
                <w:sz w:val="20"/>
                <w:szCs w:val="20"/>
              </w:rPr>
            </w:pPr>
            <w:r w:rsidRPr="00CE4154">
              <w:rPr>
                <w:sz w:val="20"/>
                <w:szCs w:val="20"/>
              </w:rPr>
              <w:t>Tieslietu ministrija</w:t>
            </w:r>
          </w:p>
          <w:p w14:paraId="1C0EC3E8" w14:textId="77777777" w:rsidR="00FA795E" w:rsidRPr="00CE4154" w:rsidRDefault="00FA795E" w:rsidP="00FA795E">
            <w:pPr>
              <w:tabs>
                <w:tab w:val="left" w:pos="1134"/>
              </w:tabs>
              <w:jc w:val="center"/>
              <w:rPr>
                <w:sz w:val="20"/>
                <w:szCs w:val="20"/>
              </w:rPr>
            </w:pPr>
            <w:r w:rsidRPr="00CE4154">
              <w:rPr>
                <w:sz w:val="20"/>
                <w:szCs w:val="20"/>
              </w:rPr>
              <w:t>(29.06. priekšlikums):</w:t>
            </w:r>
          </w:p>
          <w:p w14:paraId="4FE9679B" w14:textId="008EA8F1" w:rsidR="00FA795E" w:rsidRPr="00CE4154" w:rsidRDefault="00FA795E" w:rsidP="00FA795E">
            <w:pPr>
              <w:tabs>
                <w:tab w:val="left" w:pos="1134"/>
              </w:tabs>
              <w:jc w:val="both"/>
              <w:rPr>
                <w:sz w:val="20"/>
                <w:szCs w:val="20"/>
              </w:rPr>
            </w:pPr>
            <w:r w:rsidRPr="00CE4154">
              <w:rPr>
                <w:sz w:val="20"/>
                <w:szCs w:val="20"/>
              </w:rPr>
              <w:t>Vēršam uzmanību, ka noteikumu projekta 3. punkta regulējums var maldināt, ka citu principu ievērošanas izvērtējums nav nepieciešams, piemēram, Attīstības plānošanas sistēmas likuma vai Valsts pārvaldes iekārtas likuma un citos normatīvajos aktos ietvertie principi. Līdz ar to ierosinām precizēt noteikumu projektu.</w:t>
            </w:r>
          </w:p>
        </w:tc>
        <w:tc>
          <w:tcPr>
            <w:tcW w:w="2551" w:type="dxa"/>
            <w:tcBorders>
              <w:top w:val="single" w:sz="4" w:space="0" w:color="auto"/>
              <w:left w:val="single" w:sz="4" w:space="0" w:color="auto"/>
              <w:bottom w:val="single" w:sz="4" w:space="0" w:color="auto"/>
              <w:right w:val="single" w:sz="4" w:space="0" w:color="auto"/>
            </w:tcBorders>
          </w:tcPr>
          <w:p w14:paraId="48387CAD" w14:textId="346A50AA" w:rsidR="00FA795E" w:rsidRPr="00CE4154" w:rsidRDefault="00FA795E" w:rsidP="009B49E5">
            <w:pPr>
              <w:pStyle w:val="naisc"/>
              <w:spacing w:before="0" w:after="0"/>
              <w:rPr>
                <w:sz w:val="20"/>
                <w:szCs w:val="20"/>
              </w:rPr>
            </w:pPr>
            <w:r w:rsidRPr="00CE4154">
              <w:rPr>
                <w:sz w:val="20"/>
                <w:szCs w:val="20"/>
              </w:rPr>
              <w:t>Ņemts vērā</w:t>
            </w:r>
          </w:p>
        </w:tc>
        <w:tc>
          <w:tcPr>
            <w:tcW w:w="4075" w:type="dxa"/>
            <w:tcBorders>
              <w:top w:val="single" w:sz="4" w:space="0" w:color="auto"/>
              <w:left w:val="single" w:sz="4" w:space="0" w:color="auto"/>
              <w:bottom w:val="single" w:sz="4" w:space="0" w:color="auto"/>
            </w:tcBorders>
          </w:tcPr>
          <w:p w14:paraId="03C703A7" w14:textId="5059B908" w:rsidR="006D1926" w:rsidRPr="00CE4154" w:rsidRDefault="006D1926" w:rsidP="00FA795E">
            <w:pPr>
              <w:jc w:val="both"/>
              <w:rPr>
                <w:color w:val="201F1E"/>
                <w:sz w:val="20"/>
                <w:szCs w:val="20"/>
                <w:bdr w:val="none" w:sz="0" w:space="0" w:color="auto" w:frame="1"/>
              </w:rPr>
            </w:pPr>
            <w:r w:rsidRPr="00CE4154">
              <w:rPr>
                <w:color w:val="201F1E"/>
                <w:sz w:val="20"/>
                <w:szCs w:val="20"/>
                <w:bdr w:val="none" w:sz="0" w:space="0" w:color="auto" w:frame="1"/>
              </w:rPr>
              <w:t xml:space="preserve">Precizēts noteikumu projekta </w:t>
            </w:r>
            <w:r w:rsidR="003D771E">
              <w:rPr>
                <w:color w:val="201F1E"/>
                <w:sz w:val="20"/>
                <w:szCs w:val="20"/>
                <w:bdr w:val="none" w:sz="0" w:space="0" w:color="auto" w:frame="1"/>
              </w:rPr>
              <w:t>4</w:t>
            </w:r>
            <w:r w:rsidRPr="00CE4154">
              <w:rPr>
                <w:color w:val="201F1E"/>
                <w:sz w:val="20"/>
                <w:szCs w:val="20"/>
                <w:bdr w:val="none" w:sz="0" w:space="0" w:color="auto" w:frame="1"/>
              </w:rPr>
              <w:t>.punkts</w:t>
            </w:r>
            <w:r w:rsidR="003D771E">
              <w:rPr>
                <w:color w:val="201F1E"/>
                <w:sz w:val="20"/>
                <w:szCs w:val="20"/>
                <w:bdr w:val="none" w:sz="0" w:space="0" w:color="auto" w:frame="1"/>
              </w:rPr>
              <w:t xml:space="preserve"> (mainīta punktu numerācija)</w:t>
            </w:r>
            <w:r w:rsidRPr="00CE4154">
              <w:rPr>
                <w:color w:val="201F1E"/>
                <w:sz w:val="20"/>
                <w:szCs w:val="20"/>
                <w:bdr w:val="none" w:sz="0" w:space="0" w:color="auto" w:frame="1"/>
              </w:rPr>
              <w:t>:</w:t>
            </w:r>
          </w:p>
          <w:p w14:paraId="7AC207C9" w14:textId="34A7E035" w:rsidR="00FA795E" w:rsidRPr="00EB4FBD" w:rsidRDefault="006D1926" w:rsidP="00FA795E">
            <w:pPr>
              <w:jc w:val="both"/>
              <w:rPr>
                <w:sz w:val="20"/>
                <w:szCs w:val="20"/>
                <w:u w:val="single"/>
              </w:rPr>
            </w:pPr>
            <w:r w:rsidRPr="00CE4154">
              <w:rPr>
                <w:color w:val="201F1E"/>
                <w:sz w:val="20"/>
                <w:szCs w:val="20"/>
                <w:bdr w:val="none" w:sz="0" w:space="0" w:color="auto" w:frame="1"/>
              </w:rPr>
              <w:t>“</w:t>
            </w:r>
            <w:r w:rsidR="003D771E">
              <w:rPr>
                <w:sz w:val="20"/>
                <w:szCs w:val="20"/>
              </w:rPr>
              <w:t>4</w:t>
            </w:r>
            <w:r w:rsidR="00FA795E" w:rsidRPr="00CE4154">
              <w:rPr>
                <w:sz w:val="20"/>
                <w:szCs w:val="20"/>
              </w:rPr>
              <w:t xml:space="preserve">. Ietekmes izvērtēšanu veic, ievērojot šādus principus – savlaicīgums, </w:t>
            </w:r>
            <w:proofErr w:type="spellStart"/>
            <w:r w:rsidR="00FA795E" w:rsidRPr="00CE4154">
              <w:rPr>
                <w:sz w:val="20"/>
                <w:szCs w:val="20"/>
              </w:rPr>
              <w:t>sistēmiskums</w:t>
            </w:r>
            <w:proofErr w:type="spellEnd"/>
            <w:r w:rsidR="00FA795E" w:rsidRPr="00CE4154">
              <w:rPr>
                <w:sz w:val="20"/>
                <w:szCs w:val="20"/>
              </w:rPr>
              <w:t xml:space="preserve">, vispusīgums, samērīgums, objektivitāte, uz pierādījumiem balstīta lēmumu pieņemšana, izmaksu un ieguvumu samērojamība, </w:t>
            </w:r>
            <w:r w:rsidR="00FA795E" w:rsidRPr="00CE4154">
              <w:rPr>
                <w:sz w:val="20"/>
                <w:szCs w:val="20"/>
                <w:u w:val="single"/>
              </w:rPr>
              <w:t>kā arī citus valsts pārvaldes un attīstības plānošanas principus.”</w:t>
            </w:r>
            <w:r w:rsidRPr="00CE4154">
              <w:rPr>
                <w:sz w:val="20"/>
                <w:szCs w:val="20"/>
                <w:u w:val="single"/>
              </w:rPr>
              <w:t>.</w:t>
            </w:r>
          </w:p>
          <w:p w14:paraId="3A13CABF" w14:textId="666639BD" w:rsidR="00FA795E" w:rsidRPr="00ED0B5D" w:rsidRDefault="00FA795E" w:rsidP="00FA795E">
            <w:pPr>
              <w:jc w:val="both"/>
              <w:rPr>
                <w:color w:val="201F1E"/>
                <w:sz w:val="20"/>
                <w:szCs w:val="20"/>
                <w:bdr w:val="none" w:sz="0" w:space="0" w:color="auto" w:frame="1"/>
              </w:rPr>
            </w:pPr>
          </w:p>
        </w:tc>
      </w:tr>
      <w:tr w:rsidR="00FA795E" w:rsidRPr="00ED0B5D" w14:paraId="2B607E13" w14:textId="77777777" w:rsidTr="00FD7A6D">
        <w:tc>
          <w:tcPr>
            <w:tcW w:w="701" w:type="dxa"/>
            <w:tcBorders>
              <w:top w:val="single" w:sz="4" w:space="0" w:color="auto"/>
              <w:left w:val="single" w:sz="4" w:space="0" w:color="auto"/>
              <w:bottom w:val="single" w:sz="4" w:space="0" w:color="auto"/>
              <w:right w:val="single" w:sz="4" w:space="0" w:color="auto"/>
            </w:tcBorders>
          </w:tcPr>
          <w:p w14:paraId="32E6E34F" w14:textId="360192E3" w:rsidR="00FA795E" w:rsidRPr="00ED0B5D" w:rsidRDefault="00FA795E" w:rsidP="00FA795E">
            <w:pPr>
              <w:pStyle w:val="naisc"/>
              <w:spacing w:before="0" w:after="0"/>
              <w:rPr>
                <w:sz w:val="20"/>
                <w:szCs w:val="20"/>
              </w:rPr>
            </w:pPr>
            <w:r>
              <w:rPr>
                <w:sz w:val="20"/>
                <w:szCs w:val="20"/>
              </w:rPr>
              <w:t>4.</w:t>
            </w:r>
          </w:p>
        </w:tc>
        <w:tc>
          <w:tcPr>
            <w:tcW w:w="3686" w:type="dxa"/>
            <w:tcBorders>
              <w:top w:val="single" w:sz="4" w:space="0" w:color="auto"/>
              <w:left w:val="single" w:sz="4" w:space="0" w:color="auto"/>
              <w:bottom w:val="single" w:sz="4" w:space="0" w:color="auto"/>
              <w:right w:val="single" w:sz="4" w:space="0" w:color="auto"/>
            </w:tcBorders>
          </w:tcPr>
          <w:p w14:paraId="2E35FB5C" w14:textId="1A4E858A" w:rsidR="006D1926" w:rsidRDefault="006D1926" w:rsidP="006D1926">
            <w:pPr>
              <w:jc w:val="both"/>
              <w:rPr>
                <w:sz w:val="20"/>
                <w:szCs w:val="20"/>
              </w:rPr>
            </w:pPr>
            <w:r>
              <w:rPr>
                <w:sz w:val="20"/>
                <w:szCs w:val="20"/>
              </w:rPr>
              <w:t>Noteikumu projekta 8.6. un 8.7.apakšpunkts:</w:t>
            </w:r>
          </w:p>
          <w:p w14:paraId="0B507087" w14:textId="3757367D" w:rsidR="00FA795E" w:rsidRPr="00E702EA" w:rsidRDefault="006D1926" w:rsidP="006D1926">
            <w:pPr>
              <w:jc w:val="both"/>
              <w:rPr>
                <w:sz w:val="20"/>
                <w:szCs w:val="20"/>
              </w:rPr>
            </w:pPr>
            <w:r>
              <w:rPr>
                <w:sz w:val="20"/>
                <w:szCs w:val="20"/>
              </w:rPr>
              <w:t>“</w:t>
            </w:r>
            <w:r w:rsidR="00FA795E" w:rsidRPr="00E702EA">
              <w:rPr>
                <w:sz w:val="20"/>
                <w:szCs w:val="20"/>
              </w:rPr>
              <w:t>8.6. ietekmi uz administratīvajām procedūrām un to izmaksām (saimnieciskās darbības veicējiem, fiziskajām personām, nevalstiskā sektora organizācijām un citām juridiskajām personām, kā arī publiskajām institūcijām);</w:t>
            </w:r>
          </w:p>
          <w:p w14:paraId="5EAB2B22" w14:textId="3DF24E7D" w:rsidR="00FA795E" w:rsidRPr="00E702EA" w:rsidRDefault="00FA795E" w:rsidP="006D1926">
            <w:pPr>
              <w:jc w:val="both"/>
            </w:pPr>
            <w:r w:rsidRPr="00E702EA">
              <w:rPr>
                <w:sz w:val="20"/>
                <w:szCs w:val="20"/>
              </w:rPr>
              <w:lastRenderedPageBreak/>
              <w:t>8.7. ietekmi uz atbilstības prasībām un ar tām saistītajām izmaksām (saimnieciskās darbības veicējiem, fiziskajām personām, nevalstiskā sektora organizācijām un citām juridiskajām personām, kā arī publiskajām institūcijām);</w:t>
            </w:r>
            <w:r w:rsidR="006D1926">
              <w:rPr>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B5C4AD" w14:textId="77777777" w:rsidR="00FA795E" w:rsidRPr="00480E08" w:rsidRDefault="00FA795E" w:rsidP="00FA795E">
            <w:pPr>
              <w:tabs>
                <w:tab w:val="left" w:pos="1134"/>
              </w:tabs>
              <w:jc w:val="center"/>
              <w:rPr>
                <w:sz w:val="20"/>
                <w:szCs w:val="20"/>
              </w:rPr>
            </w:pPr>
            <w:r w:rsidRPr="00480E08">
              <w:rPr>
                <w:sz w:val="20"/>
                <w:szCs w:val="20"/>
              </w:rPr>
              <w:lastRenderedPageBreak/>
              <w:t>Tieslietu ministrija</w:t>
            </w:r>
          </w:p>
          <w:p w14:paraId="36472240" w14:textId="77777777" w:rsidR="00FA795E" w:rsidRPr="00480E08" w:rsidRDefault="00FA795E" w:rsidP="00FA795E">
            <w:pPr>
              <w:tabs>
                <w:tab w:val="left" w:pos="1134"/>
              </w:tabs>
              <w:jc w:val="center"/>
              <w:rPr>
                <w:sz w:val="20"/>
                <w:szCs w:val="20"/>
              </w:rPr>
            </w:pPr>
            <w:r w:rsidRPr="00480E08">
              <w:rPr>
                <w:sz w:val="20"/>
                <w:szCs w:val="20"/>
              </w:rPr>
              <w:t>(29.06. priekšlikums):</w:t>
            </w:r>
          </w:p>
          <w:p w14:paraId="67A2A498" w14:textId="3F30F235" w:rsidR="00FA795E" w:rsidRPr="00480E08" w:rsidRDefault="00FA795E" w:rsidP="00FA795E">
            <w:pPr>
              <w:widowControl w:val="0"/>
              <w:tabs>
                <w:tab w:val="left" w:pos="1134"/>
              </w:tabs>
              <w:jc w:val="both"/>
              <w:rPr>
                <w:sz w:val="20"/>
                <w:szCs w:val="20"/>
              </w:rPr>
            </w:pPr>
            <w:r w:rsidRPr="00DB1FB0">
              <w:rPr>
                <w:rFonts w:eastAsiaTheme="minorHAnsi"/>
                <w:sz w:val="20"/>
                <w:szCs w:val="20"/>
              </w:rPr>
              <w:t xml:space="preserve">Noteikumu projekta 8.6. un 8.7. apakšpunktā ir atsevišķi nodalīti termini "saimnieciskās darbības veicēji", "fiziskās personas" un "juridiskās personas". Vēršam uzmanību, ka minētie termini daļēji pārklājas, jo saimnieciskās darbības veicēji pēc sava tiesiskā statusa var būt gan fiziskas personas, gan juridiskas </w:t>
            </w:r>
            <w:r w:rsidRPr="00DB1FB0">
              <w:rPr>
                <w:rFonts w:eastAsiaTheme="minorHAnsi"/>
                <w:sz w:val="20"/>
                <w:szCs w:val="20"/>
              </w:rPr>
              <w:lastRenderedPageBreak/>
              <w:t>personas, līdz ar to tiesiskās skaidrības nodrošināšanai būtu precizējama minēto apakšpunktu redakcija</w:t>
            </w:r>
            <w:r w:rsidRPr="00480E08">
              <w:rPr>
                <w:rFonts w:eastAsiaTheme="minorHAnsi"/>
                <w:sz w:val="20"/>
                <w:szCs w:val="20"/>
                <w:shd w:val="clear" w:color="auto" w:fill="FDFCFD"/>
              </w:rPr>
              <w:t>.</w:t>
            </w:r>
          </w:p>
        </w:tc>
        <w:tc>
          <w:tcPr>
            <w:tcW w:w="2551" w:type="dxa"/>
            <w:tcBorders>
              <w:top w:val="single" w:sz="4" w:space="0" w:color="auto"/>
              <w:left w:val="single" w:sz="4" w:space="0" w:color="auto"/>
              <w:bottom w:val="single" w:sz="4" w:space="0" w:color="auto"/>
              <w:right w:val="single" w:sz="4" w:space="0" w:color="auto"/>
            </w:tcBorders>
          </w:tcPr>
          <w:p w14:paraId="659154FA" w14:textId="7A1C373C" w:rsidR="00FA795E" w:rsidRPr="00ED0B5D" w:rsidRDefault="00FA795E" w:rsidP="009B49E5">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093041ED" w14:textId="04647171" w:rsidR="006D1926" w:rsidRDefault="006D1926" w:rsidP="00FA795E">
            <w:pPr>
              <w:jc w:val="both"/>
              <w:rPr>
                <w:color w:val="201F1E"/>
                <w:sz w:val="20"/>
                <w:szCs w:val="20"/>
                <w:bdr w:val="none" w:sz="0" w:space="0" w:color="auto" w:frame="1"/>
              </w:rPr>
            </w:pPr>
            <w:r>
              <w:rPr>
                <w:color w:val="201F1E"/>
                <w:sz w:val="20"/>
                <w:szCs w:val="20"/>
                <w:bdr w:val="none" w:sz="0" w:space="0" w:color="auto" w:frame="1"/>
              </w:rPr>
              <w:t xml:space="preserve">Precizēts noteikumu projekta </w:t>
            </w:r>
            <w:r w:rsidR="003D771E">
              <w:rPr>
                <w:color w:val="201F1E"/>
                <w:sz w:val="20"/>
                <w:szCs w:val="20"/>
                <w:bdr w:val="none" w:sz="0" w:space="0" w:color="auto" w:frame="1"/>
              </w:rPr>
              <w:t>9</w:t>
            </w:r>
            <w:r>
              <w:rPr>
                <w:color w:val="201F1E"/>
                <w:sz w:val="20"/>
                <w:szCs w:val="20"/>
                <w:bdr w:val="none" w:sz="0" w:space="0" w:color="auto" w:frame="1"/>
              </w:rPr>
              <w:t xml:space="preserve">.6. un </w:t>
            </w:r>
            <w:r w:rsidR="003D771E">
              <w:rPr>
                <w:color w:val="201F1E"/>
                <w:sz w:val="20"/>
                <w:szCs w:val="20"/>
                <w:bdr w:val="none" w:sz="0" w:space="0" w:color="auto" w:frame="1"/>
              </w:rPr>
              <w:t>9</w:t>
            </w:r>
            <w:r>
              <w:rPr>
                <w:color w:val="201F1E"/>
                <w:sz w:val="20"/>
                <w:szCs w:val="20"/>
                <w:bdr w:val="none" w:sz="0" w:space="0" w:color="auto" w:frame="1"/>
              </w:rPr>
              <w:t>.7.apakšpunkts</w:t>
            </w:r>
            <w:r w:rsidR="003D771E">
              <w:rPr>
                <w:color w:val="201F1E"/>
                <w:sz w:val="20"/>
                <w:szCs w:val="20"/>
                <w:bdr w:val="none" w:sz="0" w:space="0" w:color="auto" w:frame="1"/>
              </w:rPr>
              <w:t xml:space="preserve"> (mainīta punktu numerācija)</w:t>
            </w:r>
            <w:r>
              <w:rPr>
                <w:color w:val="201F1E"/>
                <w:sz w:val="20"/>
                <w:szCs w:val="20"/>
                <w:bdr w:val="none" w:sz="0" w:space="0" w:color="auto" w:frame="1"/>
              </w:rPr>
              <w:t>:</w:t>
            </w:r>
          </w:p>
          <w:p w14:paraId="64A69C5A" w14:textId="41C5AC8C" w:rsidR="00FA795E" w:rsidRPr="00EB4FBD" w:rsidRDefault="00FA795E" w:rsidP="006D1926">
            <w:pPr>
              <w:jc w:val="both"/>
              <w:rPr>
                <w:sz w:val="20"/>
                <w:szCs w:val="20"/>
                <w:u w:val="single"/>
              </w:rPr>
            </w:pPr>
            <w:r w:rsidRPr="00EB4FBD">
              <w:rPr>
                <w:color w:val="201F1E"/>
                <w:sz w:val="20"/>
                <w:szCs w:val="20"/>
                <w:bdr w:val="none" w:sz="0" w:space="0" w:color="auto" w:frame="1"/>
              </w:rPr>
              <w:t>“</w:t>
            </w:r>
            <w:r w:rsidR="003D771E">
              <w:rPr>
                <w:sz w:val="20"/>
                <w:szCs w:val="20"/>
              </w:rPr>
              <w:t>9</w:t>
            </w:r>
            <w:r w:rsidRPr="00EB4FBD">
              <w:rPr>
                <w:sz w:val="20"/>
                <w:szCs w:val="20"/>
              </w:rPr>
              <w:t xml:space="preserve">.6. ietekmi uz administratīvajām procedūrām un to izmaksām </w:t>
            </w:r>
            <w:r w:rsidRPr="00EB4FBD">
              <w:rPr>
                <w:sz w:val="20"/>
                <w:szCs w:val="20"/>
                <w:u w:val="single"/>
              </w:rPr>
              <w:t>fiziskām un juridiskām personām;</w:t>
            </w:r>
          </w:p>
          <w:p w14:paraId="1375DB08" w14:textId="577956C4" w:rsidR="00FA795E" w:rsidRPr="00EB4FBD" w:rsidRDefault="003D771E" w:rsidP="006D1926">
            <w:pPr>
              <w:jc w:val="both"/>
              <w:rPr>
                <w:u w:val="single"/>
              </w:rPr>
            </w:pPr>
            <w:r>
              <w:rPr>
                <w:sz w:val="20"/>
                <w:szCs w:val="20"/>
              </w:rPr>
              <w:t>9</w:t>
            </w:r>
            <w:r w:rsidR="00FA795E" w:rsidRPr="00EB4FBD">
              <w:rPr>
                <w:sz w:val="20"/>
                <w:szCs w:val="20"/>
              </w:rPr>
              <w:t xml:space="preserve">.7. ietekmi uz atbilstības prasībām un ar tām saistītajām izmaksām </w:t>
            </w:r>
            <w:r w:rsidR="00FA795E" w:rsidRPr="00EB4FBD">
              <w:rPr>
                <w:sz w:val="20"/>
                <w:szCs w:val="20"/>
                <w:u w:val="single"/>
              </w:rPr>
              <w:t>fiziskām un juridiskām personām;”</w:t>
            </w:r>
            <w:r w:rsidR="006D1926">
              <w:rPr>
                <w:sz w:val="20"/>
                <w:szCs w:val="20"/>
                <w:u w:val="single"/>
              </w:rPr>
              <w:t>.</w:t>
            </w:r>
          </w:p>
        </w:tc>
      </w:tr>
      <w:tr w:rsidR="00FA795E" w:rsidRPr="00ED0B5D" w14:paraId="56A6B423" w14:textId="77777777" w:rsidTr="00FD7A6D">
        <w:tc>
          <w:tcPr>
            <w:tcW w:w="701" w:type="dxa"/>
            <w:tcBorders>
              <w:top w:val="single" w:sz="4" w:space="0" w:color="auto"/>
              <w:left w:val="single" w:sz="4" w:space="0" w:color="auto"/>
              <w:bottom w:val="single" w:sz="4" w:space="0" w:color="auto"/>
              <w:right w:val="single" w:sz="4" w:space="0" w:color="auto"/>
            </w:tcBorders>
          </w:tcPr>
          <w:p w14:paraId="0A501909" w14:textId="756CE514" w:rsidR="00FA795E" w:rsidRPr="00ED0B5D" w:rsidRDefault="00FA795E" w:rsidP="00FA795E">
            <w:pPr>
              <w:pStyle w:val="naisc"/>
              <w:spacing w:before="0" w:after="0"/>
              <w:rPr>
                <w:sz w:val="20"/>
                <w:szCs w:val="20"/>
              </w:rPr>
            </w:pPr>
            <w:r>
              <w:rPr>
                <w:sz w:val="20"/>
                <w:szCs w:val="20"/>
              </w:rPr>
              <w:t>5.</w:t>
            </w:r>
          </w:p>
        </w:tc>
        <w:tc>
          <w:tcPr>
            <w:tcW w:w="3686" w:type="dxa"/>
            <w:tcBorders>
              <w:top w:val="single" w:sz="4" w:space="0" w:color="auto"/>
              <w:left w:val="single" w:sz="4" w:space="0" w:color="auto"/>
              <w:bottom w:val="single" w:sz="4" w:space="0" w:color="auto"/>
              <w:right w:val="single" w:sz="4" w:space="0" w:color="auto"/>
            </w:tcBorders>
          </w:tcPr>
          <w:p w14:paraId="3DDD184E" w14:textId="6C5477D3" w:rsidR="00FA795E" w:rsidRPr="00ED0B5D" w:rsidRDefault="006D1926" w:rsidP="00FA795E">
            <w:pPr>
              <w:pStyle w:val="naisc"/>
              <w:spacing w:before="0" w:after="0"/>
              <w:jc w:val="both"/>
              <w:rPr>
                <w:sz w:val="20"/>
                <w:szCs w:val="20"/>
              </w:rPr>
            </w:pPr>
            <w:r>
              <w:rPr>
                <w:sz w:val="20"/>
                <w:szCs w:val="20"/>
              </w:rPr>
              <w:t>Noteikumu projekts kopumā</w:t>
            </w:r>
          </w:p>
        </w:tc>
        <w:tc>
          <w:tcPr>
            <w:tcW w:w="4536" w:type="dxa"/>
            <w:tcBorders>
              <w:top w:val="single" w:sz="4" w:space="0" w:color="auto"/>
              <w:left w:val="single" w:sz="4" w:space="0" w:color="auto"/>
              <w:bottom w:val="single" w:sz="4" w:space="0" w:color="auto"/>
              <w:right w:val="single" w:sz="4" w:space="0" w:color="auto"/>
            </w:tcBorders>
          </w:tcPr>
          <w:p w14:paraId="61F9BF66" w14:textId="77777777" w:rsidR="00FA795E" w:rsidRPr="00480E08" w:rsidRDefault="00FA795E" w:rsidP="00FA795E">
            <w:pPr>
              <w:tabs>
                <w:tab w:val="left" w:pos="1134"/>
              </w:tabs>
              <w:jc w:val="center"/>
              <w:rPr>
                <w:sz w:val="20"/>
                <w:szCs w:val="20"/>
              </w:rPr>
            </w:pPr>
            <w:r w:rsidRPr="00480E08">
              <w:rPr>
                <w:sz w:val="20"/>
                <w:szCs w:val="20"/>
              </w:rPr>
              <w:t>Tieslietu ministrija</w:t>
            </w:r>
          </w:p>
          <w:p w14:paraId="45309734" w14:textId="77777777" w:rsidR="00FA795E" w:rsidRPr="00480E08" w:rsidRDefault="00FA795E" w:rsidP="00FA795E">
            <w:pPr>
              <w:tabs>
                <w:tab w:val="left" w:pos="1134"/>
              </w:tabs>
              <w:jc w:val="center"/>
              <w:rPr>
                <w:sz w:val="20"/>
                <w:szCs w:val="20"/>
              </w:rPr>
            </w:pPr>
            <w:r w:rsidRPr="00480E08">
              <w:rPr>
                <w:sz w:val="20"/>
                <w:szCs w:val="20"/>
              </w:rPr>
              <w:t>(29.06. priekšlikums):</w:t>
            </w:r>
          </w:p>
          <w:p w14:paraId="083CF177" w14:textId="77777777" w:rsidR="00FA795E" w:rsidRPr="00480E08" w:rsidRDefault="00FA795E" w:rsidP="00FA795E">
            <w:pPr>
              <w:widowControl w:val="0"/>
              <w:tabs>
                <w:tab w:val="left" w:pos="1134"/>
              </w:tabs>
              <w:jc w:val="both"/>
              <w:rPr>
                <w:sz w:val="20"/>
                <w:szCs w:val="20"/>
              </w:rPr>
            </w:pPr>
            <w:r w:rsidRPr="00DB1FB0">
              <w:rPr>
                <w:rFonts w:eastAsiaTheme="minorHAnsi"/>
                <w:sz w:val="20"/>
                <w:szCs w:val="20"/>
              </w:rPr>
              <w:t>Lūdzam visā noteikumu projektā lietot vienotu terminoloģiju, piemēram, noteikumu projekta 6. punktā norādīts, ka sākotnējās ietekmes izvērtēšanas procesā nodrošina mērķtiecīgu sabiedrības līdzdalību, ja iespējams, izvērtēšanā iesaistot projekta ietekmējamās grupas pārstāvjus, savukārt noteikumu</w:t>
            </w:r>
            <w:r w:rsidRPr="00480E08">
              <w:rPr>
                <w:rFonts w:eastAsiaTheme="minorHAnsi"/>
                <w:sz w:val="20"/>
                <w:szCs w:val="20"/>
                <w:shd w:val="clear" w:color="auto" w:fill="FDFCFD"/>
              </w:rPr>
              <w:t xml:space="preserve"> </w:t>
            </w:r>
            <w:r w:rsidRPr="00DB1FB0">
              <w:rPr>
                <w:rFonts w:eastAsiaTheme="minorHAnsi"/>
                <w:sz w:val="20"/>
                <w:szCs w:val="20"/>
              </w:rPr>
              <w:t>projekta 12.2. apakšpunktā norādīts, ka anotācijā ir sadaļa, kurā norāda projekta</w:t>
            </w:r>
            <w:r w:rsidRPr="00480E08">
              <w:rPr>
                <w:rFonts w:eastAsiaTheme="minorHAnsi"/>
                <w:sz w:val="20"/>
                <w:szCs w:val="20"/>
                <w:shd w:val="clear" w:color="auto" w:fill="FDFCFD"/>
              </w:rPr>
              <w:t xml:space="preserve"> mērķgrupas. </w:t>
            </w:r>
          </w:p>
          <w:p w14:paraId="65FA3E5A" w14:textId="4A652F82" w:rsidR="00FA795E" w:rsidRPr="00480E08" w:rsidRDefault="00FA795E" w:rsidP="00FA795E">
            <w:pPr>
              <w:pStyle w:val="ListParagraph"/>
              <w:tabs>
                <w:tab w:val="left" w:pos="1134"/>
              </w:tabs>
              <w:spacing w:after="0" w:line="240" w:lineRule="auto"/>
              <w:ind w:left="0"/>
              <w:jc w:val="both"/>
              <w:rPr>
                <w:rFonts w:ascii="Times New Roman" w:hAnsi="Times New Roman"/>
                <w:sz w:val="20"/>
                <w:szCs w:val="20"/>
              </w:rPr>
            </w:pPr>
            <w:r w:rsidRPr="00480E08">
              <w:rPr>
                <w:rFonts w:ascii="Times New Roman" w:eastAsiaTheme="minorHAnsi" w:hAnsi="Times New Roman"/>
                <w:sz w:val="20"/>
                <w:szCs w:val="20"/>
                <w:shd w:val="clear" w:color="auto" w:fill="FDFCFD"/>
              </w:rPr>
              <w:t xml:space="preserve">Tāpat noteikumu projektā vienlaikus tiek lietots </w:t>
            </w:r>
            <w:r w:rsidRPr="00480E08">
              <w:rPr>
                <w:rFonts w:ascii="Times New Roman" w:hAnsi="Times New Roman"/>
                <w:sz w:val="20"/>
                <w:szCs w:val="20"/>
              </w:rPr>
              <w:t>termins "publiska institūcija", "institūcija" un "valsts pārvaldes institūcija". Ņemot vērā minēto, lūdzam noteikumu projektā lietot vienotu terminoloģiju vai anotācijā skaidrot, kādēļ tiek lietoti atšķirīgi termini.</w:t>
            </w:r>
          </w:p>
        </w:tc>
        <w:tc>
          <w:tcPr>
            <w:tcW w:w="2551" w:type="dxa"/>
            <w:tcBorders>
              <w:top w:val="single" w:sz="4" w:space="0" w:color="auto"/>
              <w:left w:val="single" w:sz="4" w:space="0" w:color="auto"/>
              <w:bottom w:val="single" w:sz="4" w:space="0" w:color="auto"/>
              <w:right w:val="single" w:sz="4" w:space="0" w:color="auto"/>
            </w:tcBorders>
          </w:tcPr>
          <w:p w14:paraId="4C36F09D" w14:textId="26765D6C" w:rsidR="00FA795E" w:rsidRPr="00ED0B5D" w:rsidRDefault="00FA795E" w:rsidP="009B49E5">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72B9A2C7" w14:textId="1B4D41B5" w:rsidR="00FA795E" w:rsidRPr="00ED0B5D" w:rsidRDefault="00FA795E" w:rsidP="00FA795E">
            <w:pPr>
              <w:jc w:val="both"/>
              <w:rPr>
                <w:color w:val="201F1E"/>
                <w:sz w:val="20"/>
                <w:szCs w:val="20"/>
                <w:bdr w:val="none" w:sz="0" w:space="0" w:color="auto" w:frame="1"/>
              </w:rPr>
            </w:pPr>
            <w:r>
              <w:rPr>
                <w:color w:val="201F1E"/>
                <w:sz w:val="20"/>
                <w:szCs w:val="20"/>
                <w:bdr w:val="none" w:sz="0" w:space="0" w:color="auto" w:frame="1"/>
              </w:rPr>
              <w:t>Visā noteikumu projektā termini tika precizēti, nodrošinot vienotu terminoloģiju: “ietekmējamā sabiedrības grupa” un “</w:t>
            </w:r>
            <w:r w:rsidR="00211ED9">
              <w:rPr>
                <w:color w:val="201F1E"/>
                <w:sz w:val="20"/>
                <w:szCs w:val="20"/>
                <w:bdr w:val="none" w:sz="0" w:space="0" w:color="auto" w:frame="1"/>
              </w:rPr>
              <w:t>valsts</w:t>
            </w:r>
            <w:r>
              <w:rPr>
                <w:color w:val="201F1E"/>
                <w:sz w:val="20"/>
                <w:szCs w:val="20"/>
                <w:bdr w:val="none" w:sz="0" w:space="0" w:color="auto" w:frame="1"/>
              </w:rPr>
              <w:t xml:space="preserve"> institūcija”.</w:t>
            </w:r>
          </w:p>
        </w:tc>
      </w:tr>
      <w:tr w:rsidR="00FA795E" w:rsidRPr="00ED0B5D" w14:paraId="05739743" w14:textId="77777777" w:rsidTr="00FD7A6D">
        <w:tc>
          <w:tcPr>
            <w:tcW w:w="701" w:type="dxa"/>
            <w:tcBorders>
              <w:top w:val="single" w:sz="4" w:space="0" w:color="auto"/>
              <w:left w:val="single" w:sz="4" w:space="0" w:color="auto"/>
              <w:bottom w:val="single" w:sz="4" w:space="0" w:color="auto"/>
              <w:right w:val="single" w:sz="4" w:space="0" w:color="auto"/>
            </w:tcBorders>
          </w:tcPr>
          <w:p w14:paraId="4D53CCEE" w14:textId="6D9D2F91" w:rsidR="00FA795E" w:rsidRPr="00ED0B5D" w:rsidRDefault="00FA795E" w:rsidP="00FA795E">
            <w:pPr>
              <w:pStyle w:val="naisc"/>
              <w:spacing w:before="0" w:after="0"/>
              <w:rPr>
                <w:sz w:val="20"/>
                <w:szCs w:val="20"/>
              </w:rPr>
            </w:pPr>
            <w:r>
              <w:rPr>
                <w:sz w:val="20"/>
                <w:szCs w:val="20"/>
              </w:rPr>
              <w:t>6.</w:t>
            </w:r>
          </w:p>
        </w:tc>
        <w:tc>
          <w:tcPr>
            <w:tcW w:w="3686" w:type="dxa"/>
            <w:tcBorders>
              <w:top w:val="single" w:sz="4" w:space="0" w:color="auto"/>
              <w:left w:val="single" w:sz="4" w:space="0" w:color="auto"/>
              <w:bottom w:val="single" w:sz="4" w:space="0" w:color="auto"/>
              <w:right w:val="single" w:sz="4" w:space="0" w:color="auto"/>
            </w:tcBorders>
          </w:tcPr>
          <w:p w14:paraId="79FB3BB2" w14:textId="77777777" w:rsidR="00FA795E" w:rsidRDefault="00623167" w:rsidP="00FA795E">
            <w:pPr>
              <w:pStyle w:val="naisc"/>
              <w:spacing w:before="0" w:after="0"/>
              <w:jc w:val="both"/>
              <w:rPr>
                <w:sz w:val="20"/>
                <w:szCs w:val="20"/>
              </w:rPr>
            </w:pPr>
            <w:r>
              <w:rPr>
                <w:sz w:val="20"/>
                <w:szCs w:val="20"/>
              </w:rPr>
              <w:t>Noteikumu projekta 14. un 15.punkts:</w:t>
            </w:r>
          </w:p>
          <w:p w14:paraId="07290034" w14:textId="77777777" w:rsidR="00623167" w:rsidRPr="00623167" w:rsidRDefault="00623167" w:rsidP="00623167">
            <w:pPr>
              <w:pStyle w:val="naisc"/>
              <w:jc w:val="both"/>
              <w:rPr>
                <w:sz w:val="20"/>
                <w:szCs w:val="20"/>
              </w:rPr>
            </w:pPr>
            <w:r>
              <w:rPr>
                <w:sz w:val="20"/>
                <w:szCs w:val="20"/>
              </w:rPr>
              <w:t>“</w:t>
            </w:r>
            <w:r w:rsidRPr="00623167">
              <w:rPr>
                <w:sz w:val="20"/>
                <w:szCs w:val="20"/>
              </w:rPr>
              <w:t xml:space="preserve">14. Anotācijā norāda administratīvo izmaksu novērtējumu, ja administratīvās izmaksas (naudas izteiksmē) gada laikā </w:t>
            </w:r>
            <w:proofErr w:type="spellStart"/>
            <w:r w:rsidRPr="00623167">
              <w:rPr>
                <w:sz w:val="20"/>
                <w:szCs w:val="20"/>
              </w:rPr>
              <w:t>mērķgrupai</w:t>
            </w:r>
            <w:proofErr w:type="spellEnd"/>
            <w:r w:rsidRPr="00623167">
              <w:rPr>
                <w:sz w:val="20"/>
                <w:szCs w:val="20"/>
              </w:rPr>
              <w:t xml:space="preserve">, ko veido fiziskas personas, pārsniedz 200 </w:t>
            </w:r>
            <w:proofErr w:type="spellStart"/>
            <w:r w:rsidRPr="00623167">
              <w:rPr>
                <w:sz w:val="20"/>
                <w:szCs w:val="20"/>
              </w:rPr>
              <w:t>euro</w:t>
            </w:r>
            <w:proofErr w:type="spellEnd"/>
            <w:r w:rsidRPr="00623167">
              <w:rPr>
                <w:sz w:val="20"/>
                <w:szCs w:val="20"/>
              </w:rPr>
              <w:t xml:space="preserve">, bet </w:t>
            </w:r>
            <w:proofErr w:type="spellStart"/>
            <w:r w:rsidRPr="00623167">
              <w:rPr>
                <w:sz w:val="20"/>
                <w:szCs w:val="20"/>
              </w:rPr>
              <w:t>mērķgrupai</w:t>
            </w:r>
            <w:proofErr w:type="spellEnd"/>
            <w:r w:rsidRPr="00623167">
              <w:rPr>
                <w:sz w:val="20"/>
                <w:szCs w:val="20"/>
              </w:rPr>
              <w:t xml:space="preserve">, ko veido juridiskas personas, – 2000 </w:t>
            </w:r>
            <w:proofErr w:type="spellStart"/>
            <w:r w:rsidRPr="00623167">
              <w:rPr>
                <w:sz w:val="20"/>
                <w:szCs w:val="20"/>
              </w:rPr>
              <w:t>euro</w:t>
            </w:r>
            <w:proofErr w:type="spellEnd"/>
            <w:r w:rsidRPr="00623167">
              <w:rPr>
                <w:sz w:val="20"/>
                <w:szCs w:val="20"/>
              </w:rPr>
              <w:t xml:space="preserve">. Administratīvo izmaksu novērtējumu valsts pārvaldes institūcijai aprēķina, ņemot vērā izmaksas, kas atbilstoši tiesiskajam regulējumam rodas saistībā ar informācijas pieņemšanas, apstrādes vai uzglabāšanas pienākumiem. </w:t>
            </w:r>
          </w:p>
          <w:p w14:paraId="104A31B5" w14:textId="436D63AB" w:rsidR="00623167" w:rsidRPr="00623167" w:rsidRDefault="00623167" w:rsidP="00623167">
            <w:pPr>
              <w:pStyle w:val="naisc"/>
              <w:jc w:val="both"/>
              <w:rPr>
                <w:sz w:val="20"/>
                <w:szCs w:val="20"/>
              </w:rPr>
            </w:pPr>
            <w:r w:rsidRPr="00623167">
              <w:rPr>
                <w:sz w:val="20"/>
                <w:szCs w:val="20"/>
              </w:rPr>
              <w:t xml:space="preserve">15. Ja projektā ietvertajam tiesiskajam regulējumam ir ietekme uz administratīvajām izmaksām (naudas </w:t>
            </w:r>
            <w:r w:rsidRPr="00623167">
              <w:rPr>
                <w:sz w:val="20"/>
                <w:szCs w:val="20"/>
              </w:rPr>
              <w:lastRenderedPageBreak/>
              <w:t>izteiksmē), tās aprēķina, izmantojot šādu formulu:</w:t>
            </w:r>
          </w:p>
          <w:p w14:paraId="0961A029" w14:textId="77777777" w:rsidR="00623167" w:rsidRPr="00623167" w:rsidRDefault="00623167" w:rsidP="00623167">
            <w:pPr>
              <w:pStyle w:val="naisc"/>
              <w:jc w:val="both"/>
              <w:rPr>
                <w:sz w:val="20"/>
                <w:szCs w:val="20"/>
              </w:rPr>
            </w:pPr>
            <w:r w:rsidRPr="00623167">
              <w:rPr>
                <w:sz w:val="20"/>
                <w:szCs w:val="20"/>
              </w:rPr>
              <w:t>C = (f × l) × (n × b), kur</w:t>
            </w:r>
          </w:p>
          <w:p w14:paraId="0B858050" w14:textId="77777777" w:rsidR="00623167" w:rsidRPr="00623167" w:rsidRDefault="00623167" w:rsidP="00623167">
            <w:pPr>
              <w:pStyle w:val="naisc"/>
              <w:jc w:val="both"/>
              <w:rPr>
                <w:sz w:val="20"/>
                <w:szCs w:val="20"/>
              </w:rPr>
            </w:pPr>
            <w:r w:rsidRPr="00623167">
              <w:rPr>
                <w:sz w:val="20"/>
                <w:szCs w:val="20"/>
              </w:rPr>
              <w:t>C – informācijas sniegšanas pienākuma radītās izmaksas jeb administratīvās izmaksas;</w:t>
            </w:r>
          </w:p>
          <w:p w14:paraId="1B98248E" w14:textId="77777777" w:rsidR="00623167" w:rsidRPr="00623167" w:rsidRDefault="00623167" w:rsidP="00623167">
            <w:pPr>
              <w:pStyle w:val="naisc"/>
              <w:jc w:val="both"/>
              <w:rPr>
                <w:sz w:val="20"/>
                <w:szCs w:val="20"/>
              </w:rPr>
            </w:pPr>
            <w:r w:rsidRPr="00623167">
              <w:rPr>
                <w:sz w:val="20"/>
                <w:szCs w:val="20"/>
              </w:rPr>
              <w:t>f – finanšu līdzekļu apmērs, kas nepieciešams, lai nodrošinātu projektā paredzētā informācijas sniegšanas pienākuma izpildi (stundas samaksas likme, ieskaitot virsstundas vai stundas limitu ārējo pakalpojumu sniedzējiem, ja tādi ir);</w:t>
            </w:r>
          </w:p>
          <w:p w14:paraId="36BF1000" w14:textId="77777777" w:rsidR="00623167" w:rsidRPr="00623167" w:rsidRDefault="00623167" w:rsidP="00623167">
            <w:pPr>
              <w:pStyle w:val="naisc"/>
              <w:jc w:val="both"/>
              <w:rPr>
                <w:sz w:val="20"/>
                <w:szCs w:val="20"/>
              </w:rPr>
            </w:pPr>
            <w:r w:rsidRPr="00623167">
              <w:rPr>
                <w:sz w:val="20"/>
                <w:szCs w:val="20"/>
              </w:rPr>
              <w:t>l – laika patēriņš, kas nepieciešams, lai sagatavotu saskaņā ar projektu sniedzamo informāciju;</w:t>
            </w:r>
          </w:p>
          <w:p w14:paraId="5AD598DE" w14:textId="77777777" w:rsidR="00623167" w:rsidRPr="00623167" w:rsidRDefault="00623167" w:rsidP="00623167">
            <w:pPr>
              <w:pStyle w:val="naisc"/>
              <w:jc w:val="both"/>
              <w:rPr>
                <w:sz w:val="20"/>
                <w:szCs w:val="20"/>
              </w:rPr>
            </w:pPr>
            <w:r w:rsidRPr="00623167">
              <w:rPr>
                <w:sz w:val="20"/>
                <w:szCs w:val="20"/>
              </w:rPr>
              <w:t>n – subjektu skaits, uz ko attiecas projektā paredzētās informācijas sniegšanas prasības;</w:t>
            </w:r>
          </w:p>
          <w:p w14:paraId="22E9ABD7" w14:textId="4F565C1B" w:rsidR="00623167" w:rsidRPr="00ED0B5D" w:rsidRDefault="00623167" w:rsidP="00623167">
            <w:pPr>
              <w:pStyle w:val="naisc"/>
              <w:spacing w:before="0" w:after="0"/>
              <w:jc w:val="both"/>
              <w:rPr>
                <w:sz w:val="20"/>
                <w:szCs w:val="20"/>
              </w:rPr>
            </w:pPr>
            <w:r w:rsidRPr="00623167">
              <w:rPr>
                <w:sz w:val="20"/>
                <w:szCs w:val="20"/>
              </w:rPr>
              <w:t>b – reižu skaits gada laikā, kad paredzēta informācijas sniegšana.</w:t>
            </w:r>
            <w:r>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742575FC" w14:textId="77777777" w:rsidR="00FA795E" w:rsidRPr="00480E08" w:rsidRDefault="00FA795E" w:rsidP="00FA795E">
            <w:pPr>
              <w:tabs>
                <w:tab w:val="left" w:pos="1134"/>
              </w:tabs>
              <w:jc w:val="center"/>
              <w:rPr>
                <w:sz w:val="20"/>
                <w:szCs w:val="20"/>
              </w:rPr>
            </w:pPr>
            <w:r w:rsidRPr="00480E08">
              <w:rPr>
                <w:sz w:val="20"/>
                <w:szCs w:val="20"/>
              </w:rPr>
              <w:lastRenderedPageBreak/>
              <w:t>Tieslietu ministrija</w:t>
            </w:r>
          </w:p>
          <w:p w14:paraId="5C2C4B6B" w14:textId="77777777" w:rsidR="00FA795E" w:rsidRPr="00480E08" w:rsidRDefault="00FA795E" w:rsidP="00FA795E">
            <w:pPr>
              <w:tabs>
                <w:tab w:val="left" w:pos="1134"/>
              </w:tabs>
              <w:jc w:val="center"/>
              <w:rPr>
                <w:sz w:val="20"/>
                <w:szCs w:val="20"/>
              </w:rPr>
            </w:pPr>
            <w:r w:rsidRPr="00480E08">
              <w:rPr>
                <w:sz w:val="20"/>
                <w:szCs w:val="20"/>
              </w:rPr>
              <w:t>(29.06. priekšlikums):</w:t>
            </w:r>
          </w:p>
          <w:p w14:paraId="797227BA" w14:textId="59F061BC" w:rsidR="00FA795E" w:rsidRPr="00480E08" w:rsidRDefault="00FA795E" w:rsidP="00FA795E">
            <w:pPr>
              <w:widowControl w:val="0"/>
              <w:tabs>
                <w:tab w:val="left" w:pos="1134"/>
              </w:tabs>
              <w:jc w:val="both"/>
              <w:rPr>
                <w:sz w:val="20"/>
                <w:szCs w:val="20"/>
              </w:rPr>
            </w:pPr>
            <w:r w:rsidRPr="00480E08">
              <w:rPr>
                <w:sz w:val="20"/>
                <w:szCs w:val="20"/>
              </w:rPr>
              <w:t>Ierosinām noteikumu projekta 14. un 15. punktā svītrot vārdus iekavās "naudas izteiksmē", jo tie ir lieki, ņemot vērā, ka no minētajiem punktiem var izsecināt, ka izmaksas tiek rēķinātas naudas izteiksmē.</w:t>
            </w:r>
          </w:p>
        </w:tc>
        <w:tc>
          <w:tcPr>
            <w:tcW w:w="2551" w:type="dxa"/>
            <w:tcBorders>
              <w:top w:val="single" w:sz="4" w:space="0" w:color="auto"/>
              <w:left w:val="single" w:sz="4" w:space="0" w:color="auto"/>
              <w:bottom w:val="single" w:sz="4" w:space="0" w:color="auto"/>
              <w:right w:val="single" w:sz="4" w:space="0" w:color="auto"/>
            </w:tcBorders>
          </w:tcPr>
          <w:p w14:paraId="2B6AF57F" w14:textId="7DDE6C1B" w:rsidR="00FA795E" w:rsidRPr="00ED0B5D" w:rsidRDefault="00FA795E" w:rsidP="00211ED9">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070107EF" w14:textId="0E31A758" w:rsidR="00623167" w:rsidRDefault="00623167" w:rsidP="00FA795E">
            <w:pPr>
              <w:jc w:val="both"/>
              <w:rPr>
                <w:color w:val="201F1E"/>
                <w:sz w:val="20"/>
                <w:szCs w:val="20"/>
                <w:bdr w:val="none" w:sz="0" w:space="0" w:color="auto" w:frame="1"/>
              </w:rPr>
            </w:pPr>
            <w:r>
              <w:rPr>
                <w:color w:val="201F1E"/>
                <w:sz w:val="20"/>
                <w:szCs w:val="20"/>
                <w:bdr w:val="none" w:sz="0" w:space="0" w:color="auto" w:frame="1"/>
              </w:rPr>
              <w:t>Precizēts noteikumu projekta 1</w:t>
            </w:r>
            <w:r w:rsidR="007926FF">
              <w:rPr>
                <w:color w:val="201F1E"/>
                <w:sz w:val="20"/>
                <w:szCs w:val="20"/>
                <w:bdr w:val="none" w:sz="0" w:space="0" w:color="auto" w:frame="1"/>
              </w:rPr>
              <w:t>6</w:t>
            </w:r>
            <w:r>
              <w:rPr>
                <w:color w:val="201F1E"/>
                <w:sz w:val="20"/>
                <w:szCs w:val="20"/>
                <w:bdr w:val="none" w:sz="0" w:space="0" w:color="auto" w:frame="1"/>
              </w:rPr>
              <w:t>. un 1</w:t>
            </w:r>
            <w:r w:rsidR="007926FF">
              <w:rPr>
                <w:color w:val="201F1E"/>
                <w:sz w:val="20"/>
                <w:szCs w:val="20"/>
                <w:bdr w:val="none" w:sz="0" w:space="0" w:color="auto" w:frame="1"/>
              </w:rPr>
              <w:t>7</w:t>
            </w:r>
            <w:r>
              <w:rPr>
                <w:color w:val="201F1E"/>
                <w:sz w:val="20"/>
                <w:szCs w:val="20"/>
                <w:bdr w:val="none" w:sz="0" w:space="0" w:color="auto" w:frame="1"/>
              </w:rPr>
              <w:t>.punkts (mainīta punktu numerācija):</w:t>
            </w:r>
          </w:p>
          <w:p w14:paraId="47497635" w14:textId="3330898F" w:rsidR="00FA795E" w:rsidRPr="005229DF" w:rsidRDefault="00FA795E" w:rsidP="00623167">
            <w:pPr>
              <w:jc w:val="both"/>
              <w:rPr>
                <w:sz w:val="20"/>
                <w:szCs w:val="20"/>
              </w:rPr>
            </w:pPr>
            <w:r>
              <w:rPr>
                <w:sz w:val="20"/>
                <w:szCs w:val="20"/>
              </w:rPr>
              <w:t>“</w:t>
            </w:r>
            <w:r w:rsidRPr="005229DF">
              <w:rPr>
                <w:sz w:val="20"/>
                <w:szCs w:val="20"/>
              </w:rPr>
              <w:t>1</w:t>
            </w:r>
            <w:r w:rsidR="007926FF">
              <w:rPr>
                <w:sz w:val="20"/>
                <w:szCs w:val="20"/>
              </w:rPr>
              <w:t>6</w:t>
            </w:r>
            <w:r w:rsidRPr="005229DF">
              <w:rPr>
                <w:sz w:val="20"/>
                <w:szCs w:val="20"/>
              </w:rPr>
              <w:t>. Anotācijā norāda administratīvo izmaksu (izmaksas, kas rodas saistībā ar informācijas pieņemšanas, apstrādes vai uzglabāšanas pienākumiem) novērtējumu, ja administratīvās izmaksas gada laikā ietekmējamajai sabiedrības grupai, ko veido fiziskas personas, pārsniedz 200 </w:t>
            </w:r>
            <w:proofErr w:type="spellStart"/>
            <w:r w:rsidRPr="005229DF">
              <w:rPr>
                <w:i/>
                <w:iCs/>
                <w:sz w:val="20"/>
                <w:szCs w:val="20"/>
              </w:rPr>
              <w:t>euro</w:t>
            </w:r>
            <w:proofErr w:type="spellEnd"/>
            <w:r w:rsidRPr="005229DF">
              <w:rPr>
                <w:sz w:val="20"/>
                <w:szCs w:val="20"/>
              </w:rPr>
              <w:t>, bet ietekmējamajai sabiedrības grupai, ko veido juridiskas personas, – 2000 </w:t>
            </w:r>
            <w:proofErr w:type="spellStart"/>
            <w:r w:rsidRPr="005229DF">
              <w:rPr>
                <w:i/>
                <w:iCs/>
                <w:sz w:val="20"/>
                <w:szCs w:val="20"/>
              </w:rPr>
              <w:t>euro</w:t>
            </w:r>
            <w:proofErr w:type="spellEnd"/>
            <w:r w:rsidRPr="005229DF">
              <w:rPr>
                <w:sz w:val="20"/>
                <w:szCs w:val="20"/>
              </w:rPr>
              <w:t xml:space="preserve">. Administratīvo izmaksu novērtējumu </w:t>
            </w:r>
            <w:r w:rsidR="00D4121C">
              <w:rPr>
                <w:sz w:val="20"/>
                <w:szCs w:val="20"/>
              </w:rPr>
              <w:t>valsts un pašvaldību</w:t>
            </w:r>
            <w:r w:rsidRPr="005229DF">
              <w:rPr>
                <w:sz w:val="20"/>
                <w:szCs w:val="20"/>
              </w:rPr>
              <w:t xml:space="preserve"> institūcijai aprēķina sākot no 1 </w:t>
            </w:r>
            <w:proofErr w:type="spellStart"/>
            <w:r w:rsidRPr="005229DF">
              <w:rPr>
                <w:i/>
                <w:sz w:val="20"/>
                <w:szCs w:val="20"/>
              </w:rPr>
              <w:t>euro</w:t>
            </w:r>
            <w:proofErr w:type="spellEnd"/>
            <w:r w:rsidRPr="005229DF">
              <w:rPr>
                <w:sz w:val="20"/>
                <w:szCs w:val="20"/>
              </w:rPr>
              <w:t xml:space="preserve">. </w:t>
            </w:r>
          </w:p>
          <w:p w14:paraId="47664590" w14:textId="49136272" w:rsidR="00FA795E" w:rsidRPr="005229DF" w:rsidRDefault="00FA795E" w:rsidP="00623167">
            <w:pPr>
              <w:jc w:val="both"/>
              <w:rPr>
                <w:sz w:val="20"/>
                <w:szCs w:val="20"/>
              </w:rPr>
            </w:pPr>
            <w:r w:rsidRPr="005229DF">
              <w:rPr>
                <w:sz w:val="20"/>
                <w:szCs w:val="20"/>
              </w:rPr>
              <w:t>1</w:t>
            </w:r>
            <w:r w:rsidR="007926FF">
              <w:rPr>
                <w:sz w:val="20"/>
                <w:szCs w:val="20"/>
              </w:rPr>
              <w:t>7</w:t>
            </w:r>
            <w:r w:rsidRPr="005229DF">
              <w:rPr>
                <w:sz w:val="20"/>
                <w:szCs w:val="20"/>
              </w:rPr>
              <w:t>. Administratīvās izmaksas aprēķina, izmantojot šādu formulu:</w:t>
            </w:r>
          </w:p>
          <w:p w14:paraId="1D23187B" w14:textId="77777777" w:rsidR="00FA795E" w:rsidRPr="005229DF" w:rsidRDefault="00FA795E" w:rsidP="00623167">
            <w:pPr>
              <w:rPr>
                <w:sz w:val="20"/>
                <w:szCs w:val="20"/>
              </w:rPr>
            </w:pPr>
            <w:r w:rsidRPr="005229DF">
              <w:rPr>
                <w:sz w:val="20"/>
                <w:szCs w:val="20"/>
              </w:rPr>
              <w:t>C = (f × l) × (n × b), kur</w:t>
            </w:r>
          </w:p>
          <w:p w14:paraId="4979FD1D" w14:textId="77777777" w:rsidR="00FA795E" w:rsidRPr="005229DF" w:rsidRDefault="00FA795E" w:rsidP="00623167">
            <w:pPr>
              <w:jc w:val="both"/>
              <w:rPr>
                <w:sz w:val="20"/>
                <w:szCs w:val="20"/>
              </w:rPr>
            </w:pPr>
            <w:r w:rsidRPr="005229DF">
              <w:rPr>
                <w:sz w:val="20"/>
                <w:szCs w:val="20"/>
              </w:rPr>
              <w:t>C – informācijas sniegšanas pienākuma radītās izmaksas jeb administratīvās izmaksas;</w:t>
            </w:r>
          </w:p>
          <w:p w14:paraId="67F01753" w14:textId="77777777" w:rsidR="00FA795E" w:rsidRPr="005229DF" w:rsidRDefault="00FA795E" w:rsidP="00623167">
            <w:pPr>
              <w:jc w:val="both"/>
              <w:rPr>
                <w:sz w:val="20"/>
                <w:szCs w:val="20"/>
              </w:rPr>
            </w:pPr>
            <w:r w:rsidRPr="005229DF">
              <w:rPr>
                <w:sz w:val="20"/>
                <w:szCs w:val="20"/>
              </w:rPr>
              <w:lastRenderedPageBreak/>
              <w:t>f – finanšu līdzekļu apmērs, kas nepieciešams, lai nodrošinātu projektā paredzētā informācijas sniegšanas pienākuma izpildi (stundas samaksas likme, ieskaitot virsstundas vai stundas limitu ārējo pakalpojumu sniedzējiem, ja tādi ir);</w:t>
            </w:r>
          </w:p>
          <w:p w14:paraId="00BBCA89" w14:textId="77777777" w:rsidR="00FA795E" w:rsidRPr="005229DF" w:rsidRDefault="00FA795E" w:rsidP="00623167">
            <w:pPr>
              <w:jc w:val="both"/>
              <w:rPr>
                <w:sz w:val="20"/>
                <w:szCs w:val="20"/>
              </w:rPr>
            </w:pPr>
            <w:r w:rsidRPr="005229DF">
              <w:rPr>
                <w:sz w:val="20"/>
                <w:szCs w:val="20"/>
              </w:rPr>
              <w:t>l – laika patēriņš, kas nepieciešams, lai sagatavotu saskaņā ar projektu sniedzamo informāciju;</w:t>
            </w:r>
          </w:p>
          <w:p w14:paraId="3F559527" w14:textId="77777777" w:rsidR="00FA795E" w:rsidRPr="005229DF" w:rsidRDefault="00FA795E" w:rsidP="00623167">
            <w:pPr>
              <w:jc w:val="both"/>
              <w:rPr>
                <w:sz w:val="20"/>
                <w:szCs w:val="20"/>
              </w:rPr>
            </w:pPr>
            <w:r w:rsidRPr="005229DF">
              <w:rPr>
                <w:sz w:val="20"/>
                <w:szCs w:val="20"/>
              </w:rPr>
              <w:t>n – subjektu skaits, uz ko attiecas projektā paredzētās informācijas sniegšanas prasības;</w:t>
            </w:r>
          </w:p>
          <w:p w14:paraId="4158C468" w14:textId="4FECCDF0" w:rsidR="00FA795E" w:rsidRPr="005229DF" w:rsidRDefault="00FA795E" w:rsidP="00623167">
            <w:pPr>
              <w:jc w:val="both"/>
            </w:pPr>
            <w:r w:rsidRPr="005229DF">
              <w:rPr>
                <w:sz w:val="20"/>
                <w:szCs w:val="20"/>
              </w:rPr>
              <w:t>b – reižu skaits gada laikā, kad paredzēta informācijas sniegšana.</w:t>
            </w:r>
            <w:r>
              <w:rPr>
                <w:sz w:val="20"/>
                <w:szCs w:val="20"/>
              </w:rPr>
              <w:t>”</w:t>
            </w:r>
            <w:r w:rsidR="00623167">
              <w:rPr>
                <w:sz w:val="20"/>
                <w:szCs w:val="20"/>
              </w:rPr>
              <w:t>.</w:t>
            </w:r>
          </w:p>
        </w:tc>
      </w:tr>
      <w:tr w:rsidR="00FA795E" w:rsidRPr="00ED0B5D" w14:paraId="39D35629" w14:textId="77777777" w:rsidTr="00FD7A6D">
        <w:tc>
          <w:tcPr>
            <w:tcW w:w="701" w:type="dxa"/>
            <w:tcBorders>
              <w:top w:val="single" w:sz="4" w:space="0" w:color="auto"/>
              <w:left w:val="single" w:sz="4" w:space="0" w:color="auto"/>
              <w:bottom w:val="single" w:sz="4" w:space="0" w:color="auto"/>
              <w:right w:val="single" w:sz="4" w:space="0" w:color="auto"/>
            </w:tcBorders>
          </w:tcPr>
          <w:p w14:paraId="670F9CBA" w14:textId="4236BEE5" w:rsidR="00FA795E" w:rsidRPr="00DD7688" w:rsidRDefault="00FA795E" w:rsidP="00FA795E">
            <w:pPr>
              <w:pStyle w:val="naisc"/>
              <w:spacing w:before="0" w:after="0"/>
              <w:rPr>
                <w:sz w:val="20"/>
                <w:szCs w:val="20"/>
              </w:rPr>
            </w:pPr>
            <w:r w:rsidRPr="00DD7688">
              <w:rPr>
                <w:sz w:val="20"/>
                <w:szCs w:val="20"/>
              </w:rPr>
              <w:lastRenderedPageBreak/>
              <w:t>7.</w:t>
            </w:r>
          </w:p>
        </w:tc>
        <w:tc>
          <w:tcPr>
            <w:tcW w:w="3686" w:type="dxa"/>
            <w:tcBorders>
              <w:top w:val="single" w:sz="4" w:space="0" w:color="auto"/>
              <w:left w:val="single" w:sz="4" w:space="0" w:color="auto"/>
              <w:bottom w:val="single" w:sz="4" w:space="0" w:color="auto"/>
              <w:right w:val="single" w:sz="4" w:space="0" w:color="auto"/>
            </w:tcBorders>
          </w:tcPr>
          <w:p w14:paraId="3067DDAD" w14:textId="77777777" w:rsidR="00FA795E" w:rsidRPr="00DD7688" w:rsidRDefault="00BB2BDF" w:rsidP="00FA795E">
            <w:pPr>
              <w:pStyle w:val="naisc"/>
              <w:spacing w:before="0" w:after="0"/>
              <w:jc w:val="both"/>
              <w:rPr>
                <w:sz w:val="20"/>
                <w:szCs w:val="20"/>
              </w:rPr>
            </w:pPr>
            <w:r w:rsidRPr="00DD7688">
              <w:rPr>
                <w:sz w:val="20"/>
                <w:szCs w:val="20"/>
              </w:rPr>
              <w:t>Noteikumu projekta 9.punkts:</w:t>
            </w:r>
          </w:p>
          <w:p w14:paraId="5CFC87E0" w14:textId="3A2390E7" w:rsidR="00BB2BDF" w:rsidRPr="00DD7688" w:rsidRDefault="00BB2BDF" w:rsidP="00FA795E">
            <w:pPr>
              <w:pStyle w:val="naisc"/>
              <w:spacing w:before="0" w:after="0"/>
              <w:jc w:val="both"/>
              <w:rPr>
                <w:sz w:val="20"/>
                <w:szCs w:val="20"/>
              </w:rPr>
            </w:pPr>
            <w:r w:rsidRPr="00DD7688">
              <w:rPr>
                <w:sz w:val="20"/>
                <w:szCs w:val="20"/>
              </w:rPr>
              <w:t>“9. Anotācijas uzdevums ir informēt lēmuma pieņēmējus un ieinteresētās puses par projekta ietekmi uz dažādām darbības jomām un sekām, ko radīs projekts.”.</w:t>
            </w:r>
          </w:p>
        </w:tc>
        <w:tc>
          <w:tcPr>
            <w:tcW w:w="4536" w:type="dxa"/>
            <w:tcBorders>
              <w:top w:val="single" w:sz="4" w:space="0" w:color="auto"/>
              <w:left w:val="single" w:sz="4" w:space="0" w:color="auto"/>
              <w:bottom w:val="single" w:sz="4" w:space="0" w:color="auto"/>
              <w:right w:val="single" w:sz="4" w:space="0" w:color="auto"/>
            </w:tcBorders>
          </w:tcPr>
          <w:p w14:paraId="2A561FEA" w14:textId="77777777" w:rsidR="00FA795E" w:rsidRPr="00DD7688" w:rsidRDefault="00FA795E" w:rsidP="00FA795E">
            <w:pPr>
              <w:tabs>
                <w:tab w:val="left" w:pos="1134"/>
              </w:tabs>
              <w:jc w:val="center"/>
              <w:rPr>
                <w:sz w:val="20"/>
                <w:szCs w:val="20"/>
              </w:rPr>
            </w:pPr>
            <w:r w:rsidRPr="00DD7688">
              <w:rPr>
                <w:sz w:val="20"/>
                <w:szCs w:val="20"/>
              </w:rPr>
              <w:t>Tieslietu ministrija</w:t>
            </w:r>
          </w:p>
          <w:p w14:paraId="451317E5" w14:textId="77777777" w:rsidR="00FA795E" w:rsidRPr="00DD7688" w:rsidRDefault="00FA795E" w:rsidP="00FA795E">
            <w:pPr>
              <w:tabs>
                <w:tab w:val="left" w:pos="1134"/>
              </w:tabs>
              <w:jc w:val="center"/>
              <w:rPr>
                <w:sz w:val="20"/>
                <w:szCs w:val="20"/>
              </w:rPr>
            </w:pPr>
            <w:r w:rsidRPr="00DD7688">
              <w:rPr>
                <w:sz w:val="20"/>
                <w:szCs w:val="20"/>
              </w:rPr>
              <w:t>(29.06. priekšlikums):</w:t>
            </w:r>
          </w:p>
          <w:p w14:paraId="5EF58353" w14:textId="75E25617" w:rsidR="00FA795E" w:rsidRPr="00DD7688" w:rsidRDefault="00FA795E" w:rsidP="00FA795E">
            <w:pPr>
              <w:widowControl w:val="0"/>
              <w:tabs>
                <w:tab w:val="left" w:pos="1134"/>
              </w:tabs>
              <w:jc w:val="both"/>
              <w:rPr>
                <w:sz w:val="20"/>
                <w:szCs w:val="20"/>
              </w:rPr>
            </w:pPr>
            <w:r w:rsidRPr="00DD7688">
              <w:rPr>
                <w:sz w:val="20"/>
                <w:szCs w:val="20"/>
              </w:rPr>
              <w:t>Ierosinām noteikumu projekta 9. punktu pārcelt uz I nodaļu, jo tas attiecas uz vispārīgiem jautājumiem, nevis uz anotācijas sagatavošanu vai tās sadaļām.</w:t>
            </w:r>
          </w:p>
        </w:tc>
        <w:tc>
          <w:tcPr>
            <w:tcW w:w="2551" w:type="dxa"/>
            <w:tcBorders>
              <w:top w:val="single" w:sz="4" w:space="0" w:color="auto"/>
              <w:left w:val="single" w:sz="4" w:space="0" w:color="auto"/>
              <w:bottom w:val="single" w:sz="4" w:space="0" w:color="auto"/>
              <w:right w:val="single" w:sz="4" w:space="0" w:color="auto"/>
            </w:tcBorders>
          </w:tcPr>
          <w:p w14:paraId="0BBBF706" w14:textId="04BB605A" w:rsidR="00FA795E" w:rsidRPr="00DD7688" w:rsidRDefault="00FA795E" w:rsidP="00211ED9">
            <w:pPr>
              <w:pStyle w:val="naisc"/>
              <w:spacing w:before="0" w:after="0"/>
              <w:rPr>
                <w:sz w:val="20"/>
                <w:szCs w:val="20"/>
              </w:rPr>
            </w:pPr>
            <w:r w:rsidRPr="00DD7688">
              <w:rPr>
                <w:sz w:val="20"/>
                <w:szCs w:val="20"/>
              </w:rPr>
              <w:t>Ņemts vērā</w:t>
            </w:r>
          </w:p>
        </w:tc>
        <w:tc>
          <w:tcPr>
            <w:tcW w:w="4075" w:type="dxa"/>
            <w:tcBorders>
              <w:top w:val="single" w:sz="4" w:space="0" w:color="auto"/>
              <w:left w:val="single" w:sz="4" w:space="0" w:color="auto"/>
              <w:bottom w:val="single" w:sz="4" w:space="0" w:color="auto"/>
            </w:tcBorders>
          </w:tcPr>
          <w:p w14:paraId="09863E24" w14:textId="77777777" w:rsidR="00CE4154" w:rsidRPr="00DD7688" w:rsidRDefault="00FA795E" w:rsidP="00FA795E">
            <w:pPr>
              <w:jc w:val="both"/>
              <w:rPr>
                <w:sz w:val="20"/>
                <w:szCs w:val="20"/>
              </w:rPr>
            </w:pPr>
            <w:r w:rsidRPr="00DD7688">
              <w:rPr>
                <w:sz w:val="20"/>
                <w:szCs w:val="20"/>
              </w:rPr>
              <w:t>Noteikumu projekta 9. punkts tika pārcelts uz I nodaļu.</w:t>
            </w:r>
            <w:r w:rsidR="00CE4154" w:rsidRPr="00DD7688">
              <w:rPr>
                <w:sz w:val="20"/>
                <w:szCs w:val="20"/>
              </w:rPr>
              <w:t>:</w:t>
            </w:r>
          </w:p>
          <w:p w14:paraId="45005BEC" w14:textId="18B4D420" w:rsidR="00FA795E" w:rsidRPr="00ED0B5D" w:rsidRDefault="00CE4154" w:rsidP="00DD7688">
            <w:pPr>
              <w:jc w:val="both"/>
              <w:rPr>
                <w:color w:val="201F1E"/>
                <w:sz w:val="20"/>
                <w:szCs w:val="20"/>
                <w:bdr w:val="none" w:sz="0" w:space="0" w:color="auto" w:frame="1"/>
              </w:rPr>
            </w:pPr>
            <w:r w:rsidRPr="00DD7688">
              <w:rPr>
                <w:sz w:val="20"/>
                <w:szCs w:val="20"/>
              </w:rPr>
              <w:t>“</w:t>
            </w:r>
            <w:r w:rsidR="00DD7688" w:rsidRPr="00DD7688">
              <w:rPr>
                <w:sz w:val="20"/>
                <w:szCs w:val="20"/>
              </w:rPr>
              <w:t>3. Anotācijas uzdevums ir informēt lēmuma pieņēmējus un ieinteresētās puses par projekta ietekmi uz dažādām darbības jomām un sekām, ko radīs projekts.</w:t>
            </w:r>
            <w:r w:rsidR="00DD7688" w:rsidRPr="00EA2387">
              <w:rPr>
                <w:sz w:val="20"/>
                <w:szCs w:val="20"/>
              </w:rPr>
              <w:t>”</w:t>
            </w:r>
            <w:r w:rsidR="00DD7688" w:rsidRPr="003D771E">
              <w:rPr>
                <w:sz w:val="20"/>
                <w:szCs w:val="20"/>
              </w:rPr>
              <w:t>.</w:t>
            </w:r>
          </w:p>
        </w:tc>
      </w:tr>
      <w:tr w:rsidR="00FA795E" w:rsidRPr="00ED0B5D" w14:paraId="51CAAF10" w14:textId="77777777" w:rsidTr="00FD7A6D">
        <w:tc>
          <w:tcPr>
            <w:tcW w:w="701" w:type="dxa"/>
            <w:tcBorders>
              <w:top w:val="single" w:sz="4" w:space="0" w:color="auto"/>
              <w:left w:val="single" w:sz="4" w:space="0" w:color="auto"/>
              <w:bottom w:val="single" w:sz="4" w:space="0" w:color="auto"/>
              <w:right w:val="single" w:sz="4" w:space="0" w:color="auto"/>
            </w:tcBorders>
          </w:tcPr>
          <w:p w14:paraId="52A66A90" w14:textId="49461C5A" w:rsidR="00FA795E" w:rsidRPr="00ED0B5D" w:rsidRDefault="00FA795E" w:rsidP="00FA795E">
            <w:pPr>
              <w:pStyle w:val="naisc"/>
              <w:spacing w:before="0" w:after="0"/>
              <w:rPr>
                <w:sz w:val="20"/>
                <w:szCs w:val="20"/>
              </w:rPr>
            </w:pPr>
            <w:r>
              <w:rPr>
                <w:sz w:val="20"/>
                <w:szCs w:val="20"/>
              </w:rPr>
              <w:t>8.</w:t>
            </w:r>
          </w:p>
        </w:tc>
        <w:tc>
          <w:tcPr>
            <w:tcW w:w="3686" w:type="dxa"/>
            <w:tcBorders>
              <w:top w:val="single" w:sz="4" w:space="0" w:color="auto"/>
              <w:left w:val="single" w:sz="4" w:space="0" w:color="auto"/>
              <w:bottom w:val="single" w:sz="4" w:space="0" w:color="auto"/>
              <w:right w:val="single" w:sz="4" w:space="0" w:color="auto"/>
            </w:tcBorders>
          </w:tcPr>
          <w:p w14:paraId="66B2A74C" w14:textId="25EB6386" w:rsidR="009D14A2" w:rsidRDefault="009D14A2" w:rsidP="009D14A2">
            <w:pPr>
              <w:jc w:val="both"/>
              <w:rPr>
                <w:sz w:val="20"/>
                <w:szCs w:val="20"/>
              </w:rPr>
            </w:pPr>
            <w:r>
              <w:rPr>
                <w:sz w:val="20"/>
                <w:szCs w:val="20"/>
              </w:rPr>
              <w:t>Noteikumu projekta 21.punkts:</w:t>
            </w:r>
          </w:p>
          <w:p w14:paraId="7512B1BC" w14:textId="5C5E2106" w:rsidR="00FA795E" w:rsidRPr="00E702EA" w:rsidRDefault="009D14A2" w:rsidP="009D14A2">
            <w:pPr>
              <w:jc w:val="both"/>
              <w:rPr>
                <w:sz w:val="20"/>
                <w:szCs w:val="20"/>
              </w:rPr>
            </w:pPr>
            <w:r>
              <w:rPr>
                <w:sz w:val="20"/>
                <w:szCs w:val="20"/>
              </w:rPr>
              <w:t>“</w:t>
            </w:r>
            <w:r w:rsidR="00FA795E" w:rsidRPr="00E702EA">
              <w:rPr>
                <w:sz w:val="20"/>
                <w:szCs w:val="20"/>
              </w:rPr>
              <w:t xml:space="preserve">21. Valsts kanceleja </w:t>
            </w:r>
            <w:r w:rsidR="00FA795E" w:rsidRPr="00E702EA">
              <w:rPr>
                <w:sz w:val="20"/>
                <w:szCs w:val="20"/>
                <w:shd w:val="clear" w:color="auto" w:fill="FFFFFF"/>
              </w:rPr>
              <w:t>publisko vadlīnijas ietekmes izvērtēšanai un anotācijas sagatavošanai.</w:t>
            </w:r>
            <w:r>
              <w:rPr>
                <w:sz w:val="20"/>
                <w:szCs w:val="20"/>
                <w:shd w:val="clear" w:color="auto" w:fill="FFFFFF"/>
              </w:rPr>
              <w:t>”.</w:t>
            </w:r>
          </w:p>
          <w:p w14:paraId="55530428" w14:textId="77777777" w:rsidR="00FA795E" w:rsidRPr="00ED0B5D" w:rsidRDefault="00FA795E" w:rsidP="00FA795E">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8887566" w14:textId="77777777" w:rsidR="00FA795E" w:rsidRPr="00480E08" w:rsidRDefault="00FA795E" w:rsidP="00FA795E">
            <w:pPr>
              <w:tabs>
                <w:tab w:val="left" w:pos="1134"/>
              </w:tabs>
              <w:jc w:val="center"/>
              <w:rPr>
                <w:sz w:val="20"/>
                <w:szCs w:val="20"/>
              </w:rPr>
            </w:pPr>
            <w:r w:rsidRPr="00480E08">
              <w:rPr>
                <w:sz w:val="20"/>
                <w:szCs w:val="20"/>
              </w:rPr>
              <w:t>Tieslietu ministrija</w:t>
            </w:r>
          </w:p>
          <w:p w14:paraId="760C8F49" w14:textId="77777777" w:rsidR="00FA795E" w:rsidRPr="00480E08" w:rsidRDefault="00FA795E" w:rsidP="00FA795E">
            <w:pPr>
              <w:tabs>
                <w:tab w:val="left" w:pos="1134"/>
              </w:tabs>
              <w:jc w:val="center"/>
              <w:rPr>
                <w:sz w:val="20"/>
                <w:szCs w:val="20"/>
              </w:rPr>
            </w:pPr>
            <w:r w:rsidRPr="00480E08">
              <w:rPr>
                <w:sz w:val="20"/>
                <w:szCs w:val="20"/>
              </w:rPr>
              <w:t>(29.06. priekšlikums):</w:t>
            </w:r>
          </w:p>
          <w:p w14:paraId="6CD3574F" w14:textId="507AC95E" w:rsidR="00FA795E" w:rsidRPr="00480E08" w:rsidRDefault="00FA795E" w:rsidP="00FA795E">
            <w:pPr>
              <w:pStyle w:val="naisc"/>
              <w:spacing w:before="0" w:after="0"/>
              <w:jc w:val="both"/>
              <w:rPr>
                <w:sz w:val="20"/>
                <w:szCs w:val="20"/>
              </w:rPr>
            </w:pPr>
            <w:r w:rsidRPr="00480E08">
              <w:rPr>
                <w:sz w:val="20"/>
                <w:szCs w:val="20"/>
              </w:rPr>
              <w:t xml:space="preserve">Ierosinām noteikumu projekta 21. punktā noteikt, kur Valsts kanceleja publicē vadlīnijas </w:t>
            </w:r>
            <w:r w:rsidRPr="00480E08">
              <w:rPr>
                <w:sz w:val="20"/>
                <w:szCs w:val="20"/>
                <w:shd w:val="clear" w:color="auto" w:fill="FFFFFF"/>
              </w:rPr>
              <w:t>ietekmes izvērtēšanai un anotācijas sagatavošanai. Vienlaikus ierosinām noteikt, ka Valsts kanceleja veic arī vadlīniju aktualizēšanu.</w:t>
            </w:r>
          </w:p>
        </w:tc>
        <w:tc>
          <w:tcPr>
            <w:tcW w:w="2551" w:type="dxa"/>
            <w:tcBorders>
              <w:top w:val="single" w:sz="4" w:space="0" w:color="auto"/>
              <w:left w:val="single" w:sz="4" w:space="0" w:color="auto"/>
              <w:bottom w:val="single" w:sz="4" w:space="0" w:color="auto"/>
              <w:right w:val="single" w:sz="4" w:space="0" w:color="auto"/>
            </w:tcBorders>
          </w:tcPr>
          <w:p w14:paraId="02C9574E" w14:textId="57F8F427" w:rsidR="00FA795E" w:rsidRPr="00ED0B5D" w:rsidRDefault="00FA795E" w:rsidP="00211ED9">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1FF0568A" w14:textId="32A10A26" w:rsidR="009D14A2" w:rsidRDefault="009D14A2" w:rsidP="00FA795E">
            <w:pPr>
              <w:jc w:val="both"/>
              <w:rPr>
                <w:color w:val="201F1E"/>
                <w:sz w:val="20"/>
                <w:szCs w:val="20"/>
                <w:bdr w:val="none" w:sz="0" w:space="0" w:color="auto" w:frame="1"/>
              </w:rPr>
            </w:pPr>
            <w:r>
              <w:rPr>
                <w:color w:val="201F1E"/>
                <w:sz w:val="20"/>
                <w:szCs w:val="20"/>
                <w:bdr w:val="none" w:sz="0" w:space="0" w:color="auto" w:frame="1"/>
              </w:rPr>
              <w:t>Precizēts noteikumu projekta 2</w:t>
            </w:r>
            <w:r w:rsidR="007926FF">
              <w:rPr>
                <w:color w:val="201F1E"/>
                <w:sz w:val="20"/>
                <w:szCs w:val="20"/>
                <w:bdr w:val="none" w:sz="0" w:space="0" w:color="auto" w:frame="1"/>
              </w:rPr>
              <w:t>2</w:t>
            </w:r>
            <w:r>
              <w:rPr>
                <w:color w:val="201F1E"/>
                <w:sz w:val="20"/>
                <w:szCs w:val="20"/>
                <w:bdr w:val="none" w:sz="0" w:space="0" w:color="auto" w:frame="1"/>
              </w:rPr>
              <w:t>.punkts:</w:t>
            </w:r>
          </w:p>
          <w:p w14:paraId="2D0105A3" w14:textId="32B2036B" w:rsidR="00FA795E" w:rsidRDefault="00FA795E" w:rsidP="009D14A2">
            <w:pPr>
              <w:jc w:val="both"/>
              <w:rPr>
                <w:sz w:val="20"/>
                <w:szCs w:val="20"/>
                <w:u w:val="single"/>
                <w:shd w:val="clear" w:color="auto" w:fill="FFFFFF"/>
              </w:rPr>
            </w:pPr>
            <w:r>
              <w:rPr>
                <w:sz w:val="20"/>
                <w:szCs w:val="20"/>
              </w:rPr>
              <w:t>“</w:t>
            </w:r>
            <w:r w:rsidRPr="005229DF">
              <w:rPr>
                <w:sz w:val="20"/>
                <w:szCs w:val="20"/>
              </w:rPr>
              <w:t>2</w:t>
            </w:r>
            <w:r w:rsidR="007926FF">
              <w:rPr>
                <w:sz w:val="20"/>
                <w:szCs w:val="20"/>
              </w:rPr>
              <w:t>2</w:t>
            </w:r>
            <w:r w:rsidRPr="005229DF">
              <w:rPr>
                <w:sz w:val="20"/>
                <w:szCs w:val="20"/>
              </w:rPr>
              <w:t xml:space="preserve">. Valsts kanceleja </w:t>
            </w:r>
            <w:r w:rsidRPr="005229DF">
              <w:rPr>
                <w:sz w:val="20"/>
                <w:szCs w:val="20"/>
                <w:u w:val="single"/>
              </w:rPr>
              <w:t xml:space="preserve">tiesību aktu izstrādes ceļvedī </w:t>
            </w:r>
            <w:r w:rsidRPr="005229DF">
              <w:rPr>
                <w:sz w:val="20"/>
                <w:szCs w:val="20"/>
                <w:shd w:val="clear" w:color="auto" w:fill="FFFFFF"/>
              </w:rPr>
              <w:t xml:space="preserve">publisko </w:t>
            </w:r>
            <w:r w:rsidRPr="005229DF">
              <w:rPr>
                <w:sz w:val="20"/>
                <w:szCs w:val="20"/>
                <w:u w:val="single"/>
                <w:shd w:val="clear" w:color="auto" w:fill="FFFFFF"/>
              </w:rPr>
              <w:t>un aktualizē</w:t>
            </w:r>
            <w:r w:rsidRPr="005229DF">
              <w:rPr>
                <w:sz w:val="20"/>
                <w:szCs w:val="20"/>
                <w:shd w:val="clear" w:color="auto" w:fill="FFFFFF"/>
              </w:rPr>
              <w:t xml:space="preserve"> vadlīnijas </w:t>
            </w:r>
            <w:r w:rsidRPr="005229DF">
              <w:rPr>
                <w:sz w:val="20"/>
                <w:szCs w:val="20"/>
                <w:u w:val="single"/>
                <w:shd w:val="clear" w:color="auto" w:fill="FFFFFF"/>
              </w:rPr>
              <w:t xml:space="preserve">sākotnējās </w:t>
            </w:r>
            <w:r w:rsidRPr="005229DF">
              <w:rPr>
                <w:sz w:val="20"/>
                <w:szCs w:val="20"/>
                <w:shd w:val="clear" w:color="auto" w:fill="FFFFFF"/>
              </w:rPr>
              <w:t xml:space="preserve">ietekmes izvērtēšanai un anotācijas sagatavošanai </w:t>
            </w:r>
            <w:r w:rsidRPr="005229DF">
              <w:rPr>
                <w:sz w:val="20"/>
                <w:szCs w:val="20"/>
                <w:u w:val="single"/>
                <w:shd w:val="clear" w:color="auto" w:fill="FFFFFF"/>
              </w:rPr>
              <w:t>tiesību aktu portālā.</w:t>
            </w:r>
            <w:r>
              <w:rPr>
                <w:sz w:val="20"/>
                <w:szCs w:val="20"/>
                <w:u w:val="single"/>
                <w:shd w:val="clear" w:color="auto" w:fill="FFFFFF"/>
              </w:rPr>
              <w:t>”</w:t>
            </w:r>
            <w:r w:rsidR="005B5CCC">
              <w:rPr>
                <w:sz w:val="20"/>
                <w:szCs w:val="20"/>
                <w:u w:val="single"/>
                <w:shd w:val="clear" w:color="auto" w:fill="FFFFFF"/>
              </w:rPr>
              <w:t>.</w:t>
            </w:r>
          </w:p>
          <w:p w14:paraId="01270A81" w14:textId="77777777" w:rsidR="00FA795E" w:rsidRPr="00ED0B5D" w:rsidRDefault="00FA795E" w:rsidP="00FA795E">
            <w:pPr>
              <w:jc w:val="both"/>
              <w:rPr>
                <w:color w:val="201F1E"/>
                <w:sz w:val="20"/>
                <w:szCs w:val="20"/>
                <w:bdr w:val="none" w:sz="0" w:space="0" w:color="auto" w:frame="1"/>
              </w:rPr>
            </w:pPr>
          </w:p>
        </w:tc>
      </w:tr>
      <w:tr w:rsidR="00FA795E" w:rsidRPr="00ED0B5D" w14:paraId="76BC6B7F" w14:textId="77777777" w:rsidTr="00FD7A6D">
        <w:trPr>
          <w:trHeight w:val="3072"/>
        </w:trPr>
        <w:tc>
          <w:tcPr>
            <w:tcW w:w="701" w:type="dxa"/>
            <w:tcBorders>
              <w:top w:val="single" w:sz="4" w:space="0" w:color="auto"/>
              <w:left w:val="single" w:sz="4" w:space="0" w:color="auto"/>
              <w:bottom w:val="single" w:sz="4" w:space="0" w:color="auto"/>
              <w:right w:val="single" w:sz="4" w:space="0" w:color="auto"/>
            </w:tcBorders>
          </w:tcPr>
          <w:p w14:paraId="682BE74C" w14:textId="21BA7546" w:rsidR="00FA795E" w:rsidRPr="00ED0B5D" w:rsidRDefault="00FA795E" w:rsidP="00FA795E">
            <w:pPr>
              <w:pStyle w:val="naisc"/>
              <w:spacing w:before="0" w:after="0"/>
              <w:rPr>
                <w:sz w:val="20"/>
                <w:szCs w:val="20"/>
              </w:rPr>
            </w:pPr>
            <w:r>
              <w:rPr>
                <w:sz w:val="20"/>
                <w:szCs w:val="20"/>
              </w:rPr>
              <w:lastRenderedPageBreak/>
              <w:t>9.</w:t>
            </w:r>
          </w:p>
        </w:tc>
        <w:tc>
          <w:tcPr>
            <w:tcW w:w="3686" w:type="dxa"/>
            <w:tcBorders>
              <w:top w:val="single" w:sz="4" w:space="0" w:color="auto"/>
              <w:left w:val="single" w:sz="4" w:space="0" w:color="auto"/>
              <w:bottom w:val="single" w:sz="4" w:space="0" w:color="auto"/>
              <w:right w:val="single" w:sz="4" w:space="0" w:color="auto"/>
            </w:tcBorders>
          </w:tcPr>
          <w:p w14:paraId="1038CC2C" w14:textId="659E108C" w:rsidR="00FA795E" w:rsidRDefault="003D3FC7" w:rsidP="00FA795E">
            <w:pPr>
              <w:pStyle w:val="naisc"/>
              <w:spacing w:before="0" w:after="0"/>
              <w:jc w:val="both"/>
              <w:rPr>
                <w:sz w:val="20"/>
                <w:szCs w:val="20"/>
              </w:rPr>
            </w:pPr>
            <w:r>
              <w:rPr>
                <w:sz w:val="20"/>
                <w:szCs w:val="20"/>
              </w:rPr>
              <w:t>Anotācijas I sadaļas 1.punkts</w:t>
            </w:r>
          </w:p>
          <w:p w14:paraId="775534D0" w14:textId="751DB86B" w:rsidR="003D3FC7" w:rsidRPr="00ED0B5D" w:rsidRDefault="003D3FC7" w:rsidP="00FA795E">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AE1DD6D" w14:textId="77777777" w:rsidR="00FA795E" w:rsidRPr="008B20C2" w:rsidRDefault="00FA795E" w:rsidP="00FA795E">
            <w:pPr>
              <w:tabs>
                <w:tab w:val="left" w:pos="1134"/>
              </w:tabs>
              <w:jc w:val="center"/>
              <w:rPr>
                <w:sz w:val="20"/>
                <w:szCs w:val="20"/>
              </w:rPr>
            </w:pPr>
            <w:r w:rsidRPr="008B20C2">
              <w:rPr>
                <w:sz w:val="20"/>
                <w:szCs w:val="20"/>
              </w:rPr>
              <w:t>Tieslietu ministrija</w:t>
            </w:r>
          </w:p>
          <w:p w14:paraId="25F88CD2" w14:textId="77777777" w:rsidR="00FA795E" w:rsidRPr="008B20C2" w:rsidRDefault="00FA795E" w:rsidP="00FA795E">
            <w:pPr>
              <w:tabs>
                <w:tab w:val="left" w:pos="1134"/>
              </w:tabs>
              <w:jc w:val="center"/>
              <w:rPr>
                <w:sz w:val="20"/>
                <w:szCs w:val="20"/>
              </w:rPr>
            </w:pPr>
            <w:r w:rsidRPr="008B20C2">
              <w:rPr>
                <w:sz w:val="20"/>
                <w:szCs w:val="20"/>
              </w:rPr>
              <w:t>(29.06. priekšlikums):</w:t>
            </w:r>
          </w:p>
          <w:p w14:paraId="1AD7F71E" w14:textId="070DA6AC" w:rsidR="00FA795E" w:rsidRPr="008B20C2" w:rsidRDefault="00FA795E" w:rsidP="00FA795E">
            <w:pPr>
              <w:widowControl w:val="0"/>
              <w:tabs>
                <w:tab w:val="left" w:pos="1134"/>
              </w:tabs>
              <w:jc w:val="both"/>
              <w:outlineLvl w:val="0"/>
              <w:rPr>
                <w:bCs/>
                <w:sz w:val="20"/>
                <w:szCs w:val="20"/>
                <w:lang w:eastAsia="zh-CN"/>
              </w:rPr>
            </w:pPr>
            <w:r w:rsidRPr="008B20C2">
              <w:rPr>
                <w:sz w:val="20"/>
                <w:szCs w:val="20"/>
              </w:rPr>
              <w:t>Instrukcijas Nr. 19 13. punkts noteic, ka anotācijas I sadaļas 1. punktā norāda atsauci uz Deklarāciju par Ministru kabineta iecerēto darbību, attīstības plānošanas dokumentiem vai tiesību aktiem, no kuriem izriet nepieciešamība izstrādāt projektu vai kuru īstenošanu veicinās projekts. Anotācijas I sadaļas 1. punktā kā pamatojums noteikumu projekta izstrādei ir norādīta arī vienotā tiesību aktu projektu izstrādes un saskaņošanas portāla darbības uzsākšana. Ņemot vērā minēto, ierosinām precizēt anotācijas I sadaļas 2. punktu atbilstoši Instrukcijas Nr. 19 13. punktam.</w:t>
            </w:r>
          </w:p>
        </w:tc>
        <w:tc>
          <w:tcPr>
            <w:tcW w:w="2551" w:type="dxa"/>
            <w:tcBorders>
              <w:top w:val="single" w:sz="4" w:space="0" w:color="auto"/>
              <w:left w:val="single" w:sz="4" w:space="0" w:color="auto"/>
              <w:bottom w:val="single" w:sz="4" w:space="0" w:color="auto"/>
              <w:right w:val="single" w:sz="4" w:space="0" w:color="auto"/>
            </w:tcBorders>
          </w:tcPr>
          <w:p w14:paraId="6A2FEE92" w14:textId="122D9F6D" w:rsidR="00FA795E" w:rsidRPr="00ED0B5D" w:rsidRDefault="00FA795E" w:rsidP="00211ED9">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242A6D26" w14:textId="77777777" w:rsidR="003D3FC7" w:rsidRDefault="00FA795E" w:rsidP="00FA795E">
            <w:pPr>
              <w:jc w:val="both"/>
              <w:rPr>
                <w:sz w:val="20"/>
                <w:szCs w:val="20"/>
                <w:bdr w:val="none" w:sz="0" w:space="0" w:color="auto" w:frame="1"/>
              </w:rPr>
            </w:pPr>
            <w:r w:rsidRPr="005936BB">
              <w:rPr>
                <w:sz w:val="20"/>
                <w:szCs w:val="20"/>
                <w:bdr w:val="none" w:sz="0" w:space="0" w:color="auto" w:frame="1"/>
              </w:rPr>
              <w:t xml:space="preserve">Anotācijas I sadaļa tika papildināta ar tekstu šādā redakcijā: </w:t>
            </w:r>
          </w:p>
          <w:p w14:paraId="697AD700" w14:textId="28971AFB" w:rsidR="003D3FC7" w:rsidRDefault="00FA795E" w:rsidP="00FA795E">
            <w:pPr>
              <w:jc w:val="both"/>
              <w:rPr>
                <w:iCs/>
                <w:sz w:val="20"/>
                <w:szCs w:val="20"/>
              </w:rPr>
            </w:pPr>
            <w:r w:rsidRPr="005936BB">
              <w:rPr>
                <w:sz w:val="20"/>
                <w:szCs w:val="20"/>
                <w:bdr w:val="none" w:sz="0" w:space="0" w:color="auto" w:frame="1"/>
              </w:rPr>
              <w:t>“</w:t>
            </w:r>
            <w:r w:rsidRPr="005936BB">
              <w:rPr>
                <w:iCs/>
                <w:sz w:val="20"/>
                <w:szCs w:val="20"/>
              </w:rPr>
              <w:t xml:space="preserve">Ministru kabineta 2019. gada 7. maijā rīkojums Nr. 210 ”Par Valdības rīcības plānu Deklarācijas par Artura Krišjāņa Kariņa vadītā Ministru kabineta iecerēto darbību īstenošanai” kā rīcības plāna pasākumu (244.1.apakšpunktu) izvirzīja uzdevumu - Izveidot vienoto tiesību aktu projektu izstrādes un saskaņošanas portālu, lai </w:t>
            </w:r>
            <w:proofErr w:type="spellStart"/>
            <w:r w:rsidRPr="005936BB">
              <w:rPr>
                <w:iCs/>
                <w:sz w:val="20"/>
                <w:szCs w:val="20"/>
              </w:rPr>
              <w:t>digitalizētu</w:t>
            </w:r>
            <w:proofErr w:type="spellEnd"/>
            <w:r w:rsidRPr="005936BB">
              <w:rPr>
                <w:iCs/>
                <w:sz w:val="20"/>
                <w:szCs w:val="20"/>
              </w:rPr>
              <w:t xml:space="preserve"> un modernizētu valsts un pašvaldību pārvaldes procesus.”</w:t>
            </w:r>
            <w:r w:rsidR="003D3FC7">
              <w:rPr>
                <w:iCs/>
                <w:sz w:val="20"/>
                <w:szCs w:val="20"/>
              </w:rPr>
              <w:t>.</w:t>
            </w:r>
          </w:p>
          <w:p w14:paraId="4BE04B7A" w14:textId="4897949B" w:rsidR="00FA795E" w:rsidRPr="00ED0B5D" w:rsidRDefault="003D3FC7" w:rsidP="00211ED9">
            <w:pPr>
              <w:jc w:val="both"/>
              <w:rPr>
                <w:color w:val="201F1E"/>
                <w:sz w:val="20"/>
                <w:szCs w:val="20"/>
                <w:bdr w:val="none" w:sz="0" w:space="0" w:color="auto" w:frame="1"/>
              </w:rPr>
            </w:pPr>
            <w:r>
              <w:rPr>
                <w:iCs/>
                <w:sz w:val="20"/>
                <w:szCs w:val="20"/>
              </w:rPr>
              <w:t>T</w:t>
            </w:r>
            <w:r w:rsidR="00FA795E" w:rsidRPr="005936BB">
              <w:rPr>
                <w:iCs/>
                <w:sz w:val="20"/>
                <w:szCs w:val="20"/>
              </w:rPr>
              <w:t>eksts “</w:t>
            </w:r>
            <w:r w:rsidR="00FA795E" w:rsidRPr="005936BB">
              <w:rPr>
                <w:sz w:val="20"/>
                <w:szCs w:val="20"/>
              </w:rPr>
              <w:t>Vienotā tiesību aktu projektu izstrādes un saskaņošanas portāla darbības uzsākšana.” tika dzēsts.</w:t>
            </w:r>
          </w:p>
        </w:tc>
      </w:tr>
      <w:tr w:rsidR="00FA795E" w:rsidRPr="00ED0B5D" w14:paraId="7D051911" w14:textId="77777777" w:rsidTr="00FD7A6D">
        <w:tc>
          <w:tcPr>
            <w:tcW w:w="701" w:type="dxa"/>
            <w:tcBorders>
              <w:top w:val="single" w:sz="4" w:space="0" w:color="auto"/>
              <w:left w:val="single" w:sz="4" w:space="0" w:color="auto"/>
              <w:bottom w:val="single" w:sz="4" w:space="0" w:color="auto"/>
              <w:right w:val="single" w:sz="4" w:space="0" w:color="auto"/>
            </w:tcBorders>
          </w:tcPr>
          <w:p w14:paraId="13F6B0D9" w14:textId="0931CA56" w:rsidR="00FA795E" w:rsidRPr="00ED0B5D" w:rsidRDefault="00FA795E" w:rsidP="00FA795E">
            <w:pPr>
              <w:pStyle w:val="naisc"/>
              <w:spacing w:before="0" w:after="0"/>
              <w:rPr>
                <w:sz w:val="20"/>
                <w:szCs w:val="20"/>
              </w:rPr>
            </w:pPr>
            <w:r>
              <w:rPr>
                <w:sz w:val="20"/>
                <w:szCs w:val="20"/>
              </w:rPr>
              <w:t>10.</w:t>
            </w:r>
          </w:p>
        </w:tc>
        <w:tc>
          <w:tcPr>
            <w:tcW w:w="3686" w:type="dxa"/>
            <w:tcBorders>
              <w:top w:val="single" w:sz="4" w:space="0" w:color="auto"/>
              <w:left w:val="single" w:sz="4" w:space="0" w:color="auto"/>
              <w:bottom w:val="single" w:sz="4" w:space="0" w:color="auto"/>
              <w:right w:val="single" w:sz="4" w:space="0" w:color="auto"/>
            </w:tcBorders>
          </w:tcPr>
          <w:p w14:paraId="79EB2D2D" w14:textId="2B47128F" w:rsidR="00FA795E" w:rsidRPr="00ED0B5D" w:rsidRDefault="004C37CA" w:rsidP="00FA795E">
            <w:pPr>
              <w:pStyle w:val="naisc"/>
              <w:spacing w:before="0" w:after="0"/>
              <w:jc w:val="both"/>
              <w:rPr>
                <w:sz w:val="20"/>
                <w:szCs w:val="20"/>
              </w:rPr>
            </w:pPr>
            <w:r>
              <w:rPr>
                <w:sz w:val="20"/>
                <w:szCs w:val="20"/>
              </w:rPr>
              <w:t>Anotācijas I sadaļas 2.punkts</w:t>
            </w:r>
          </w:p>
        </w:tc>
        <w:tc>
          <w:tcPr>
            <w:tcW w:w="4536" w:type="dxa"/>
            <w:tcBorders>
              <w:top w:val="single" w:sz="4" w:space="0" w:color="auto"/>
              <w:left w:val="single" w:sz="4" w:space="0" w:color="auto"/>
              <w:bottom w:val="single" w:sz="4" w:space="0" w:color="auto"/>
              <w:right w:val="single" w:sz="4" w:space="0" w:color="auto"/>
            </w:tcBorders>
          </w:tcPr>
          <w:p w14:paraId="4B3F0F2F" w14:textId="77777777" w:rsidR="00FA795E" w:rsidRPr="008B20C2" w:rsidRDefault="00FA795E" w:rsidP="00FA795E">
            <w:pPr>
              <w:tabs>
                <w:tab w:val="left" w:pos="1134"/>
              </w:tabs>
              <w:jc w:val="center"/>
              <w:rPr>
                <w:sz w:val="20"/>
                <w:szCs w:val="20"/>
              </w:rPr>
            </w:pPr>
            <w:r w:rsidRPr="008B20C2">
              <w:rPr>
                <w:sz w:val="20"/>
                <w:szCs w:val="20"/>
              </w:rPr>
              <w:t>Tieslietu ministrija</w:t>
            </w:r>
          </w:p>
          <w:p w14:paraId="4D364F12" w14:textId="77777777" w:rsidR="00FA795E" w:rsidRPr="008B20C2" w:rsidRDefault="00FA795E" w:rsidP="00FA795E">
            <w:pPr>
              <w:tabs>
                <w:tab w:val="left" w:pos="1134"/>
              </w:tabs>
              <w:jc w:val="center"/>
              <w:rPr>
                <w:sz w:val="20"/>
                <w:szCs w:val="20"/>
              </w:rPr>
            </w:pPr>
            <w:r w:rsidRPr="008B20C2">
              <w:rPr>
                <w:sz w:val="20"/>
                <w:szCs w:val="20"/>
              </w:rPr>
              <w:t>(29.06. priekšlikums):</w:t>
            </w:r>
          </w:p>
          <w:p w14:paraId="4E3107F7" w14:textId="31BFC0C5" w:rsidR="00FA795E" w:rsidRPr="008B20C2" w:rsidRDefault="00FA795E" w:rsidP="00FA795E">
            <w:pPr>
              <w:widowControl w:val="0"/>
              <w:tabs>
                <w:tab w:val="left" w:pos="1134"/>
              </w:tabs>
              <w:jc w:val="both"/>
              <w:rPr>
                <w:sz w:val="20"/>
                <w:szCs w:val="20"/>
              </w:rPr>
            </w:pPr>
            <w:r w:rsidRPr="00DB1FB0">
              <w:rPr>
                <w:rFonts w:eastAsiaTheme="minorHAnsi"/>
                <w:sz w:val="20"/>
                <w:szCs w:val="20"/>
              </w:rPr>
              <w:t>Anotācijas I sadaļas 2. punktā (2.lpp.) precizējama atsauce uz attiecīgo Diasporas likuma normu (pareizs ir Diasporas likuma 14. panta 4. punkts).</w:t>
            </w:r>
          </w:p>
        </w:tc>
        <w:tc>
          <w:tcPr>
            <w:tcW w:w="2551" w:type="dxa"/>
            <w:tcBorders>
              <w:top w:val="single" w:sz="4" w:space="0" w:color="auto"/>
              <w:left w:val="single" w:sz="4" w:space="0" w:color="auto"/>
              <w:bottom w:val="single" w:sz="4" w:space="0" w:color="auto"/>
              <w:right w:val="single" w:sz="4" w:space="0" w:color="auto"/>
            </w:tcBorders>
          </w:tcPr>
          <w:p w14:paraId="4A0B68DE" w14:textId="434CC26F" w:rsidR="00FA795E" w:rsidRPr="00ED0B5D" w:rsidRDefault="00FA795E" w:rsidP="00211ED9">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6D938BD0" w14:textId="77777777" w:rsidR="004C37CA" w:rsidRDefault="00FA795E" w:rsidP="00FA795E">
            <w:pPr>
              <w:jc w:val="both"/>
              <w:rPr>
                <w:rFonts w:eastAsiaTheme="minorHAnsi"/>
                <w:sz w:val="20"/>
                <w:szCs w:val="20"/>
              </w:rPr>
            </w:pPr>
            <w:r w:rsidRPr="005936BB">
              <w:rPr>
                <w:rFonts w:eastAsiaTheme="minorHAnsi"/>
                <w:sz w:val="20"/>
                <w:szCs w:val="20"/>
              </w:rPr>
              <w:t xml:space="preserve">Anotācijas I sadaļas 2. punktā teksts tika izteikts šādā redakcijā: </w:t>
            </w:r>
          </w:p>
          <w:p w14:paraId="32C2FA32" w14:textId="50679509" w:rsidR="00FA795E" w:rsidRPr="005936BB" w:rsidRDefault="00FA795E" w:rsidP="00FA795E">
            <w:pPr>
              <w:jc w:val="both"/>
              <w:rPr>
                <w:color w:val="201F1E"/>
                <w:sz w:val="20"/>
                <w:szCs w:val="20"/>
                <w:bdr w:val="none" w:sz="0" w:space="0" w:color="auto" w:frame="1"/>
              </w:rPr>
            </w:pPr>
            <w:r w:rsidRPr="005936BB">
              <w:rPr>
                <w:rFonts w:eastAsiaTheme="minorHAnsi"/>
                <w:sz w:val="20"/>
                <w:szCs w:val="20"/>
              </w:rPr>
              <w:t>“</w:t>
            </w:r>
            <w:r w:rsidRPr="005936BB">
              <w:rPr>
                <w:sz w:val="20"/>
                <w:szCs w:val="20"/>
              </w:rPr>
              <w:t>Pienākums iekļaut anotācijā izvērtējumu par ietekmi uz diasporu ir noteikts Diasporas likuma 14. panta 4.punktā.”</w:t>
            </w:r>
            <w:r w:rsidR="004C37CA">
              <w:rPr>
                <w:sz w:val="20"/>
                <w:szCs w:val="20"/>
              </w:rPr>
              <w:t>.</w:t>
            </w:r>
          </w:p>
        </w:tc>
      </w:tr>
      <w:tr w:rsidR="00FA795E" w:rsidRPr="00ED0B5D" w14:paraId="079EE023" w14:textId="77777777" w:rsidTr="00FD7A6D">
        <w:tc>
          <w:tcPr>
            <w:tcW w:w="701" w:type="dxa"/>
            <w:tcBorders>
              <w:top w:val="single" w:sz="4" w:space="0" w:color="auto"/>
              <w:left w:val="single" w:sz="4" w:space="0" w:color="auto"/>
              <w:bottom w:val="single" w:sz="4" w:space="0" w:color="auto"/>
              <w:right w:val="single" w:sz="4" w:space="0" w:color="auto"/>
            </w:tcBorders>
          </w:tcPr>
          <w:p w14:paraId="2BC502EB" w14:textId="562BF8CB" w:rsidR="00FA795E" w:rsidRPr="00ED0B5D" w:rsidRDefault="00FA795E" w:rsidP="00FA795E">
            <w:pPr>
              <w:pStyle w:val="naisc"/>
              <w:spacing w:before="0" w:after="0"/>
              <w:rPr>
                <w:sz w:val="20"/>
                <w:szCs w:val="20"/>
              </w:rPr>
            </w:pPr>
            <w:r>
              <w:rPr>
                <w:sz w:val="20"/>
                <w:szCs w:val="20"/>
              </w:rPr>
              <w:t>11.</w:t>
            </w:r>
          </w:p>
        </w:tc>
        <w:tc>
          <w:tcPr>
            <w:tcW w:w="3686" w:type="dxa"/>
            <w:tcBorders>
              <w:top w:val="single" w:sz="4" w:space="0" w:color="auto"/>
              <w:left w:val="single" w:sz="4" w:space="0" w:color="auto"/>
              <w:bottom w:val="single" w:sz="4" w:space="0" w:color="auto"/>
              <w:right w:val="single" w:sz="4" w:space="0" w:color="auto"/>
            </w:tcBorders>
          </w:tcPr>
          <w:p w14:paraId="50C74058" w14:textId="20167751" w:rsidR="004C37CA" w:rsidRDefault="004C37CA" w:rsidP="004C37CA">
            <w:pPr>
              <w:jc w:val="both"/>
              <w:rPr>
                <w:sz w:val="20"/>
                <w:szCs w:val="20"/>
              </w:rPr>
            </w:pPr>
            <w:r>
              <w:rPr>
                <w:sz w:val="20"/>
                <w:szCs w:val="20"/>
              </w:rPr>
              <w:t>Noteikumu projekta 21.punkts:</w:t>
            </w:r>
          </w:p>
          <w:p w14:paraId="15944B1F" w14:textId="7D05AA76" w:rsidR="00FA795E" w:rsidRPr="00E702EA" w:rsidRDefault="004C37CA" w:rsidP="004C37CA">
            <w:pPr>
              <w:jc w:val="both"/>
              <w:rPr>
                <w:sz w:val="20"/>
                <w:szCs w:val="20"/>
              </w:rPr>
            </w:pPr>
            <w:r>
              <w:rPr>
                <w:sz w:val="20"/>
                <w:szCs w:val="20"/>
              </w:rPr>
              <w:t>“</w:t>
            </w:r>
            <w:r w:rsidR="00FA795E" w:rsidRPr="00E702EA">
              <w:rPr>
                <w:sz w:val="20"/>
                <w:szCs w:val="20"/>
              </w:rPr>
              <w:t xml:space="preserve">21. Valsts kanceleja </w:t>
            </w:r>
            <w:r w:rsidR="00FA795E" w:rsidRPr="00E702EA">
              <w:rPr>
                <w:sz w:val="20"/>
                <w:szCs w:val="20"/>
                <w:shd w:val="clear" w:color="auto" w:fill="FFFFFF"/>
              </w:rPr>
              <w:t>publisko vadlīnijas ietekmes izvērtēšanai un anotācijas sagatavošanai.</w:t>
            </w:r>
            <w:r>
              <w:rPr>
                <w:sz w:val="20"/>
                <w:szCs w:val="20"/>
                <w:shd w:val="clear" w:color="auto" w:fill="FFFFFF"/>
              </w:rPr>
              <w:t>”.</w:t>
            </w:r>
          </w:p>
          <w:p w14:paraId="400DC84A" w14:textId="77777777" w:rsidR="00FA795E" w:rsidRPr="00ED0B5D" w:rsidRDefault="00FA795E" w:rsidP="00FA795E">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BC4A1E1" w14:textId="2B5907E7" w:rsidR="00FA795E" w:rsidRPr="008B20C2" w:rsidRDefault="00FA795E" w:rsidP="00FA795E">
            <w:pPr>
              <w:tabs>
                <w:tab w:val="left" w:pos="1134"/>
              </w:tabs>
              <w:jc w:val="center"/>
              <w:rPr>
                <w:sz w:val="20"/>
                <w:szCs w:val="20"/>
              </w:rPr>
            </w:pPr>
            <w:r>
              <w:rPr>
                <w:sz w:val="20"/>
                <w:szCs w:val="20"/>
              </w:rPr>
              <w:t>Finanšu</w:t>
            </w:r>
            <w:r w:rsidRPr="008B20C2">
              <w:rPr>
                <w:sz w:val="20"/>
                <w:szCs w:val="20"/>
              </w:rPr>
              <w:t xml:space="preserve"> ministrija</w:t>
            </w:r>
          </w:p>
          <w:p w14:paraId="61830728" w14:textId="77777777" w:rsidR="00FA795E" w:rsidRPr="008B20C2" w:rsidRDefault="00FA795E" w:rsidP="00FA795E">
            <w:pPr>
              <w:tabs>
                <w:tab w:val="left" w:pos="1134"/>
              </w:tabs>
              <w:jc w:val="center"/>
              <w:rPr>
                <w:sz w:val="20"/>
                <w:szCs w:val="20"/>
              </w:rPr>
            </w:pPr>
            <w:r w:rsidRPr="008B20C2">
              <w:rPr>
                <w:sz w:val="20"/>
                <w:szCs w:val="20"/>
              </w:rPr>
              <w:t>(29.06. priekšlikums):</w:t>
            </w:r>
          </w:p>
          <w:p w14:paraId="6BC98D55" w14:textId="7F332692" w:rsidR="00FA795E" w:rsidRPr="003663C7" w:rsidRDefault="00FA795E" w:rsidP="00FA795E">
            <w:pPr>
              <w:tabs>
                <w:tab w:val="left" w:pos="1134"/>
              </w:tabs>
              <w:jc w:val="both"/>
              <w:rPr>
                <w:sz w:val="20"/>
                <w:szCs w:val="20"/>
              </w:rPr>
            </w:pPr>
            <w:r w:rsidRPr="003663C7">
              <w:rPr>
                <w:sz w:val="20"/>
                <w:szCs w:val="20"/>
              </w:rPr>
              <w:t>Lūdzam izvērtēt un, ja nepieciešams, papildināt noteikumu projekta 21.punktu, skaidri norādot, kur vadlīnijas tiks publiskotas, lai tās lietotājs un piemērotājs gūtu nepārprotamu priekšstatu par normā ietverto regulējumu.</w:t>
            </w:r>
          </w:p>
        </w:tc>
        <w:tc>
          <w:tcPr>
            <w:tcW w:w="2551" w:type="dxa"/>
            <w:tcBorders>
              <w:top w:val="single" w:sz="4" w:space="0" w:color="auto"/>
              <w:left w:val="single" w:sz="4" w:space="0" w:color="auto"/>
              <w:bottom w:val="single" w:sz="4" w:space="0" w:color="auto"/>
              <w:right w:val="single" w:sz="4" w:space="0" w:color="auto"/>
            </w:tcBorders>
          </w:tcPr>
          <w:p w14:paraId="2E3FD68A" w14:textId="61D7491D" w:rsidR="00FA795E" w:rsidRPr="00ED0B5D" w:rsidRDefault="00FA795E" w:rsidP="00211ED9">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1F20FAA7" w14:textId="377ED150" w:rsidR="00FA795E" w:rsidRPr="005229DF" w:rsidRDefault="004C37CA" w:rsidP="00FA795E">
            <w:pPr>
              <w:jc w:val="both"/>
              <w:rPr>
                <w:color w:val="201F1E"/>
                <w:sz w:val="20"/>
                <w:szCs w:val="20"/>
                <w:bdr w:val="none" w:sz="0" w:space="0" w:color="auto" w:frame="1"/>
              </w:rPr>
            </w:pPr>
            <w:r>
              <w:rPr>
                <w:color w:val="201F1E"/>
                <w:sz w:val="20"/>
                <w:szCs w:val="20"/>
                <w:bdr w:val="none" w:sz="0" w:space="0" w:color="auto" w:frame="1"/>
              </w:rPr>
              <w:t>Precizēts noteikumu projekta 2</w:t>
            </w:r>
            <w:r w:rsidR="00D44CCE">
              <w:rPr>
                <w:color w:val="201F1E"/>
                <w:sz w:val="20"/>
                <w:szCs w:val="20"/>
                <w:bdr w:val="none" w:sz="0" w:space="0" w:color="auto" w:frame="1"/>
              </w:rPr>
              <w:t>2</w:t>
            </w:r>
            <w:r>
              <w:rPr>
                <w:color w:val="201F1E"/>
                <w:sz w:val="20"/>
                <w:szCs w:val="20"/>
                <w:bdr w:val="none" w:sz="0" w:space="0" w:color="auto" w:frame="1"/>
              </w:rPr>
              <w:t>.punkts:</w:t>
            </w:r>
          </w:p>
          <w:p w14:paraId="62162BE5" w14:textId="1171AD78" w:rsidR="00FA795E" w:rsidRPr="00ED0B5D" w:rsidRDefault="00FA795E" w:rsidP="00FA795E">
            <w:pPr>
              <w:jc w:val="both"/>
              <w:rPr>
                <w:color w:val="201F1E"/>
                <w:sz w:val="20"/>
                <w:szCs w:val="20"/>
                <w:bdr w:val="none" w:sz="0" w:space="0" w:color="auto" w:frame="1"/>
              </w:rPr>
            </w:pPr>
            <w:r>
              <w:rPr>
                <w:sz w:val="20"/>
                <w:szCs w:val="20"/>
              </w:rPr>
              <w:t>“</w:t>
            </w:r>
            <w:r w:rsidRPr="005229DF">
              <w:rPr>
                <w:sz w:val="20"/>
                <w:szCs w:val="20"/>
              </w:rPr>
              <w:t>2</w:t>
            </w:r>
            <w:r w:rsidR="00D44CCE">
              <w:rPr>
                <w:sz w:val="20"/>
                <w:szCs w:val="20"/>
              </w:rPr>
              <w:t>2</w:t>
            </w:r>
            <w:r w:rsidRPr="005229DF">
              <w:rPr>
                <w:sz w:val="20"/>
                <w:szCs w:val="20"/>
              </w:rPr>
              <w:t xml:space="preserve">. Valsts kanceleja </w:t>
            </w:r>
            <w:r w:rsidRPr="005229DF">
              <w:rPr>
                <w:sz w:val="20"/>
                <w:szCs w:val="20"/>
                <w:u w:val="single"/>
              </w:rPr>
              <w:t xml:space="preserve">tiesību aktu izstrādes ceļvedī </w:t>
            </w:r>
            <w:r w:rsidRPr="005229DF">
              <w:rPr>
                <w:sz w:val="20"/>
                <w:szCs w:val="20"/>
                <w:shd w:val="clear" w:color="auto" w:fill="FFFFFF"/>
              </w:rPr>
              <w:t xml:space="preserve">publisko </w:t>
            </w:r>
            <w:r w:rsidRPr="005229DF">
              <w:rPr>
                <w:sz w:val="20"/>
                <w:szCs w:val="20"/>
                <w:u w:val="single"/>
                <w:shd w:val="clear" w:color="auto" w:fill="FFFFFF"/>
              </w:rPr>
              <w:t>un aktualizē</w:t>
            </w:r>
            <w:r w:rsidRPr="005229DF">
              <w:rPr>
                <w:sz w:val="20"/>
                <w:szCs w:val="20"/>
                <w:shd w:val="clear" w:color="auto" w:fill="FFFFFF"/>
              </w:rPr>
              <w:t xml:space="preserve"> vadlīnijas </w:t>
            </w:r>
            <w:r w:rsidRPr="005229DF">
              <w:rPr>
                <w:sz w:val="20"/>
                <w:szCs w:val="20"/>
                <w:u w:val="single"/>
                <w:shd w:val="clear" w:color="auto" w:fill="FFFFFF"/>
              </w:rPr>
              <w:t xml:space="preserve">sākotnējās </w:t>
            </w:r>
            <w:r w:rsidRPr="005229DF">
              <w:rPr>
                <w:sz w:val="20"/>
                <w:szCs w:val="20"/>
                <w:shd w:val="clear" w:color="auto" w:fill="FFFFFF"/>
              </w:rPr>
              <w:t xml:space="preserve">ietekmes izvērtēšanai un anotācijas sagatavošanai </w:t>
            </w:r>
            <w:r w:rsidRPr="005229DF">
              <w:rPr>
                <w:sz w:val="20"/>
                <w:szCs w:val="20"/>
                <w:u w:val="single"/>
                <w:shd w:val="clear" w:color="auto" w:fill="FFFFFF"/>
              </w:rPr>
              <w:t>tiesību aktu portālā</w:t>
            </w:r>
            <w:r w:rsidR="00D4121C">
              <w:rPr>
                <w:sz w:val="20"/>
                <w:szCs w:val="20"/>
                <w:u w:val="single"/>
                <w:shd w:val="clear" w:color="auto" w:fill="FFFFFF"/>
              </w:rPr>
              <w:t>.</w:t>
            </w:r>
            <w:r>
              <w:rPr>
                <w:sz w:val="20"/>
                <w:szCs w:val="20"/>
                <w:u w:val="single"/>
                <w:shd w:val="clear" w:color="auto" w:fill="FFFFFF"/>
              </w:rPr>
              <w:t>”</w:t>
            </w:r>
          </w:p>
        </w:tc>
      </w:tr>
      <w:tr w:rsidR="00FA795E" w:rsidRPr="00ED0B5D" w14:paraId="1DC17CEF" w14:textId="77777777" w:rsidTr="00FD7A6D">
        <w:tc>
          <w:tcPr>
            <w:tcW w:w="701" w:type="dxa"/>
            <w:tcBorders>
              <w:top w:val="single" w:sz="4" w:space="0" w:color="auto"/>
              <w:left w:val="single" w:sz="4" w:space="0" w:color="auto"/>
              <w:bottom w:val="single" w:sz="4" w:space="0" w:color="auto"/>
              <w:right w:val="single" w:sz="4" w:space="0" w:color="auto"/>
            </w:tcBorders>
          </w:tcPr>
          <w:p w14:paraId="057EBAE1" w14:textId="6FF45C62" w:rsidR="00FA795E" w:rsidRPr="00ED0B5D" w:rsidRDefault="00FA795E" w:rsidP="00FA795E">
            <w:pPr>
              <w:pStyle w:val="naisc"/>
              <w:spacing w:before="0" w:after="0"/>
              <w:rPr>
                <w:sz w:val="20"/>
                <w:szCs w:val="20"/>
              </w:rPr>
            </w:pPr>
            <w:r>
              <w:rPr>
                <w:sz w:val="20"/>
                <w:szCs w:val="20"/>
              </w:rPr>
              <w:t>12.</w:t>
            </w:r>
          </w:p>
        </w:tc>
        <w:tc>
          <w:tcPr>
            <w:tcW w:w="3686" w:type="dxa"/>
            <w:tcBorders>
              <w:top w:val="single" w:sz="4" w:space="0" w:color="auto"/>
              <w:left w:val="single" w:sz="4" w:space="0" w:color="auto"/>
              <w:bottom w:val="single" w:sz="4" w:space="0" w:color="auto"/>
              <w:right w:val="single" w:sz="4" w:space="0" w:color="auto"/>
            </w:tcBorders>
          </w:tcPr>
          <w:p w14:paraId="69D3F14C" w14:textId="498EB20A" w:rsidR="00FA795E" w:rsidRPr="00ED0B5D" w:rsidRDefault="005E4F49" w:rsidP="00FA795E">
            <w:pPr>
              <w:pStyle w:val="naisc"/>
              <w:spacing w:before="0" w:after="0"/>
              <w:jc w:val="both"/>
              <w:rPr>
                <w:sz w:val="20"/>
                <w:szCs w:val="20"/>
              </w:rPr>
            </w:pPr>
            <w:r>
              <w:rPr>
                <w:sz w:val="20"/>
                <w:szCs w:val="20"/>
              </w:rPr>
              <w:t>Anotācijas I sadaļas 2.punkts</w:t>
            </w:r>
          </w:p>
        </w:tc>
        <w:tc>
          <w:tcPr>
            <w:tcW w:w="4536" w:type="dxa"/>
            <w:tcBorders>
              <w:top w:val="single" w:sz="4" w:space="0" w:color="auto"/>
              <w:left w:val="single" w:sz="4" w:space="0" w:color="auto"/>
              <w:bottom w:val="single" w:sz="4" w:space="0" w:color="auto"/>
              <w:right w:val="single" w:sz="4" w:space="0" w:color="auto"/>
            </w:tcBorders>
          </w:tcPr>
          <w:p w14:paraId="2169945D" w14:textId="77777777" w:rsidR="00FA795E" w:rsidRPr="008B20C2" w:rsidRDefault="00FA795E" w:rsidP="00FA795E">
            <w:pPr>
              <w:tabs>
                <w:tab w:val="left" w:pos="1134"/>
              </w:tabs>
              <w:jc w:val="center"/>
              <w:rPr>
                <w:sz w:val="20"/>
                <w:szCs w:val="20"/>
              </w:rPr>
            </w:pPr>
            <w:r>
              <w:rPr>
                <w:sz w:val="20"/>
                <w:szCs w:val="20"/>
              </w:rPr>
              <w:t>Finanšu</w:t>
            </w:r>
            <w:r w:rsidRPr="008B20C2">
              <w:rPr>
                <w:sz w:val="20"/>
                <w:szCs w:val="20"/>
              </w:rPr>
              <w:t xml:space="preserve"> ministrija</w:t>
            </w:r>
          </w:p>
          <w:p w14:paraId="6A6D8395" w14:textId="77777777" w:rsidR="00FA795E" w:rsidRPr="008B20C2" w:rsidRDefault="00FA795E" w:rsidP="00FA795E">
            <w:pPr>
              <w:tabs>
                <w:tab w:val="left" w:pos="1134"/>
              </w:tabs>
              <w:jc w:val="center"/>
              <w:rPr>
                <w:sz w:val="20"/>
                <w:szCs w:val="20"/>
              </w:rPr>
            </w:pPr>
            <w:r w:rsidRPr="008B20C2">
              <w:rPr>
                <w:sz w:val="20"/>
                <w:szCs w:val="20"/>
              </w:rPr>
              <w:t>(29.06. priekšlikums):</w:t>
            </w:r>
          </w:p>
          <w:p w14:paraId="02DCED38" w14:textId="0177516C" w:rsidR="00FA795E" w:rsidRPr="003663C7" w:rsidRDefault="00FA795E" w:rsidP="00FA795E">
            <w:pPr>
              <w:tabs>
                <w:tab w:val="left" w:pos="1134"/>
              </w:tabs>
              <w:jc w:val="both"/>
              <w:rPr>
                <w:sz w:val="20"/>
                <w:szCs w:val="20"/>
              </w:rPr>
            </w:pPr>
            <w:r w:rsidRPr="003663C7">
              <w:rPr>
                <w:sz w:val="20"/>
                <w:szCs w:val="20"/>
              </w:rPr>
              <w:t>Anotācijas I sadaļas 2.punktā (3.-4.lpp.) norādīts, ka noteikumu projekta spēkā stāšanās brīdī būs pieejamas anotācijas aizpildīšanas vadlīnijas. Tā kā noteikumu projekta spēkā stāšanās paredzēta 2021.gada 19.jūlijā, t.i. dienā, kad jau sāks darboties Vienotais tiesību aktu izstrādes un saskaņošanas portāls (tiesību aktu portāls), vēršam uzmanību, ka vadlīnijām jābūt pieejamām vismaz nedēļu iepriekš, lai visi interesenti varētu ar tām iepazīties.</w:t>
            </w:r>
          </w:p>
        </w:tc>
        <w:tc>
          <w:tcPr>
            <w:tcW w:w="2551" w:type="dxa"/>
            <w:tcBorders>
              <w:top w:val="single" w:sz="4" w:space="0" w:color="auto"/>
              <w:left w:val="single" w:sz="4" w:space="0" w:color="auto"/>
              <w:bottom w:val="single" w:sz="4" w:space="0" w:color="auto"/>
              <w:right w:val="single" w:sz="4" w:space="0" w:color="auto"/>
            </w:tcBorders>
          </w:tcPr>
          <w:p w14:paraId="0BC5DB79" w14:textId="77777777" w:rsidR="00211ED9" w:rsidRDefault="00FA795E" w:rsidP="00211ED9">
            <w:pPr>
              <w:pStyle w:val="naisc"/>
              <w:spacing w:before="0" w:after="0"/>
              <w:rPr>
                <w:sz w:val="20"/>
                <w:szCs w:val="20"/>
              </w:rPr>
            </w:pPr>
            <w:r>
              <w:rPr>
                <w:sz w:val="20"/>
                <w:szCs w:val="20"/>
              </w:rPr>
              <w:t>Ņemts vērā</w:t>
            </w:r>
            <w:r w:rsidR="00211ED9">
              <w:rPr>
                <w:sz w:val="20"/>
                <w:szCs w:val="20"/>
              </w:rPr>
              <w:t xml:space="preserve"> </w:t>
            </w:r>
          </w:p>
          <w:p w14:paraId="3E6CCE34" w14:textId="77777777" w:rsidR="00211ED9" w:rsidRDefault="00211ED9" w:rsidP="00211ED9">
            <w:pPr>
              <w:pStyle w:val="naisc"/>
              <w:spacing w:before="0" w:after="0"/>
              <w:rPr>
                <w:sz w:val="20"/>
                <w:szCs w:val="20"/>
              </w:rPr>
            </w:pPr>
          </w:p>
          <w:p w14:paraId="70853370" w14:textId="408160D6" w:rsidR="00FA795E" w:rsidRPr="00ED0B5D" w:rsidRDefault="00211ED9" w:rsidP="00211ED9">
            <w:pPr>
              <w:pStyle w:val="naisc"/>
              <w:spacing w:before="0" w:after="0"/>
              <w:jc w:val="both"/>
              <w:rPr>
                <w:sz w:val="20"/>
                <w:szCs w:val="20"/>
              </w:rPr>
            </w:pPr>
            <w:r>
              <w:rPr>
                <w:sz w:val="20"/>
                <w:szCs w:val="20"/>
              </w:rPr>
              <w:t xml:space="preserve">Tiesību aktu portāla un </w:t>
            </w:r>
            <w:r w:rsidRPr="003663C7">
              <w:rPr>
                <w:sz w:val="20"/>
                <w:szCs w:val="20"/>
              </w:rPr>
              <w:t xml:space="preserve">noteikumu projekta spēkā stāšanās </w:t>
            </w:r>
            <w:r>
              <w:rPr>
                <w:sz w:val="20"/>
                <w:szCs w:val="20"/>
              </w:rPr>
              <w:t>tika pārcelta uz vēlāku laiku, vadlīnijas būs pieejamas savlaicīgi.</w:t>
            </w:r>
          </w:p>
        </w:tc>
        <w:tc>
          <w:tcPr>
            <w:tcW w:w="4075" w:type="dxa"/>
            <w:tcBorders>
              <w:top w:val="single" w:sz="4" w:space="0" w:color="auto"/>
              <w:left w:val="single" w:sz="4" w:space="0" w:color="auto"/>
              <w:bottom w:val="single" w:sz="4" w:space="0" w:color="auto"/>
            </w:tcBorders>
          </w:tcPr>
          <w:p w14:paraId="41135570" w14:textId="7D817AB9" w:rsidR="00FA795E" w:rsidRPr="00ED0B5D" w:rsidRDefault="001A7656" w:rsidP="00FA795E">
            <w:pPr>
              <w:jc w:val="both"/>
              <w:rPr>
                <w:color w:val="201F1E"/>
                <w:sz w:val="20"/>
                <w:szCs w:val="20"/>
                <w:bdr w:val="none" w:sz="0" w:space="0" w:color="auto" w:frame="1"/>
              </w:rPr>
            </w:pPr>
            <w:r>
              <w:rPr>
                <w:color w:val="201F1E"/>
                <w:sz w:val="20"/>
                <w:szCs w:val="20"/>
                <w:bdr w:val="none" w:sz="0" w:space="0" w:color="auto" w:frame="1"/>
              </w:rPr>
              <w:t>Precizēta anotācija un noteikumu projekts</w:t>
            </w:r>
          </w:p>
        </w:tc>
      </w:tr>
      <w:tr w:rsidR="00FA795E" w:rsidRPr="00ED0B5D" w14:paraId="5E80769D" w14:textId="77777777" w:rsidTr="00FD7A6D">
        <w:tc>
          <w:tcPr>
            <w:tcW w:w="701" w:type="dxa"/>
            <w:tcBorders>
              <w:top w:val="single" w:sz="4" w:space="0" w:color="auto"/>
              <w:left w:val="single" w:sz="4" w:space="0" w:color="auto"/>
              <w:bottom w:val="single" w:sz="4" w:space="0" w:color="auto"/>
              <w:right w:val="single" w:sz="4" w:space="0" w:color="auto"/>
            </w:tcBorders>
          </w:tcPr>
          <w:p w14:paraId="199BFB1C" w14:textId="0C89173D" w:rsidR="00FA795E" w:rsidRPr="00ED0B5D" w:rsidRDefault="00FA795E" w:rsidP="00FA795E">
            <w:pPr>
              <w:pStyle w:val="naisc"/>
              <w:spacing w:before="0" w:after="0"/>
              <w:rPr>
                <w:sz w:val="20"/>
                <w:szCs w:val="20"/>
              </w:rPr>
            </w:pPr>
            <w:r>
              <w:rPr>
                <w:sz w:val="20"/>
                <w:szCs w:val="20"/>
              </w:rPr>
              <w:t>13.</w:t>
            </w:r>
          </w:p>
        </w:tc>
        <w:tc>
          <w:tcPr>
            <w:tcW w:w="3686" w:type="dxa"/>
            <w:tcBorders>
              <w:top w:val="single" w:sz="4" w:space="0" w:color="auto"/>
              <w:left w:val="single" w:sz="4" w:space="0" w:color="auto"/>
              <w:bottom w:val="single" w:sz="4" w:space="0" w:color="auto"/>
              <w:right w:val="single" w:sz="4" w:space="0" w:color="auto"/>
            </w:tcBorders>
          </w:tcPr>
          <w:p w14:paraId="0FFD145A" w14:textId="1D1CDBD3" w:rsidR="00FA795E" w:rsidRPr="00ED0B5D" w:rsidRDefault="004B4DB5" w:rsidP="00FA795E">
            <w:pPr>
              <w:pStyle w:val="naisc"/>
              <w:spacing w:before="0" w:after="0"/>
              <w:jc w:val="both"/>
              <w:rPr>
                <w:sz w:val="20"/>
                <w:szCs w:val="20"/>
              </w:rPr>
            </w:pPr>
            <w:r>
              <w:rPr>
                <w:sz w:val="20"/>
                <w:szCs w:val="20"/>
              </w:rPr>
              <w:t>Anotācijas I sadaļas 2.punkts</w:t>
            </w:r>
          </w:p>
        </w:tc>
        <w:tc>
          <w:tcPr>
            <w:tcW w:w="4536" w:type="dxa"/>
            <w:tcBorders>
              <w:top w:val="single" w:sz="4" w:space="0" w:color="auto"/>
              <w:left w:val="single" w:sz="4" w:space="0" w:color="auto"/>
              <w:bottom w:val="single" w:sz="4" w:space="0" w:color="auto"/>
              <w:right w:val="single" w:sz="4" w:space="0" w:color="auto"/>
            </w:tcBorders>
          </w:tcPr>
          <w:p w14:paraId="537DFA25" w14:textId="77777777" w:rsidR="00FA795E" w:rsidRPr="008B20C2" w:rsidRDefault="00FA795E" w:rsidP="00FA795E">
            <w:pPr>
              <w:tabs>
                <w:tab w:val="left" w:pos="1134"/>
              </w:tabs>
              <w:jc w:val="center"/>
              <w:rPr>
                <w:sz w:val="20"/>
                <w:szCs w:val="20"/>
              </w:rPr>
            </w:pPr>
            <w:r>
              <w:rPr>
                <w:sz w:val="20"/>
                <w:szCs w:val="20"/>
              </w:rPr>
              <w:t>Finanšu</w:t>
            </w:r>
            <w:r w:rsidRPr="008B20C2">
              <w:rPr>
                <w:sz w:val="20"/>
                <w:szCs w:val="20"/>
              </w:rPr>
              <w:t xml:space="preserve"> ministrija</w:t>
            </w:r>
          </w:p>
          <w:p w14:paraId="5BC492A1" w14:textId="22F23170" w:rsidR="00FA795E" w:rsidRDefault="00FA795E" w:rsidP="00FA795E">
            <w:pPr>
              <w:tabs>
                <w:tab w:val="left" w:pos="1134"/>
              </w:tabs>
              <w:jc w:val="center"/>
              <w:rPr>
                <w:sz w:val="20"/>
                <w:szCs w:val="20"/>
              </w:rPr>
            </w:pPr>
            <w:r w:rsidRPr="008B20C2">
              <w:rPr>
                <w:sz w:val="20"/>
                <w:szCs w:val="20"/>
              </w:rPr>
              <w:t>(29.06. priekšlikums):</w:t>
            </w:r>
          </w:p>
          <w:p w14:paraId="7B02767E" w14:textId="3ADB5F2D" w:rsidR="00FA795E" w:rsidRPr="003663C7" w:rsidRDefault="00FA795E" w:rsidP="00FA795E">
            <w:pPr>
              <w:tabs>
                <w:tab w:val="left" w:pos="1134"/>
              </w:tabs>
              <w:jc w:val="both"/>
              <w:rPr>
                <w:sz w:val="20"/>
                <w:szCs w:val="20"/>
              </w:rPr>
            </w:pPr>
            <w:r w:rsidRPr="003663C7">
              <w:rPr>
                <w:sz w:val="20"/>
                <w:szCs w:val="20"/>
              </w:rPr>
              <w:lastRenderedPageBreak/>
              <w:t>Lūdzam precizēt anotācijas I sadaļas 2.punktā (2.lpp.) ietverto atsauci uz Diasporas likuma 14.panta 4.punktu, jo likuma 14.pantam ir tikai viena daļa.</w:t>
            </w:r>
          </w:p>
        </w:tc>
        <w:tc>
          <w:tcPr>
            <w:tcW w:w="2551" w:type="dxa"/>
            <w:tcBorders>
              <w:top w:val="single" w:sz="4" w:space="0" w:color="auto"/>
              <w:left w:val="single" w:sz="4" w:space="0" w:color="auto"/>
              <w:bottom w:val="single" w:sz="4" w:space="0" w:color="auto"/>
              <w:right w:val="single" w:sz="4" w:space="0" w:color="auto"/>
            </w:tcBorders>
          </w:tcPr>
          <w:p w14:paraId="2888A9A6" w14:textId="79B28454" w:rsidR="00FA795E" w:rsidRPr="00ED0B5D" w:rsidRDefault="00FA795E" w:rsidP="001A7656">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1EA869E7" w14:textId="77777777" w:rsidR="004B4DB5" w:rsidRDefault="00FA795E" w:rsidP="00FA795E">
            <w:pPr>
              <w:jc w:val="both"/>
              <w:rPr>
                <w:rFonts w:eastAsiaTheme="minorHAnsi"/>
                <w:sz w:val="20"/>
                <w:szCs w:val="20"/>
              </w:rPr>
            </w:pPr>
            <w:r w:rsidRPr="005936BB">
              <w:rPr>
                <w:rFonts w:eastAsiaTheme="minorHAnsi"/>
                <w:sz w:val="20"/>
                <w:szCs w:val="20"/>
              </w:rPr>
              <w:t xml:space="preserve">Anotācijas I sadaļas 2. punktā teksts tika izteikts šādā redakcijā: </w:t>
            </w:r>
          </w:p>
          <w:p w14:paraId="1DE1121C" w14:textId="7729EE50" w:rsidR="00FA795E" w:rsidRPr="00ED0B5D" w:rsidRDefault="00FA795E" w:rsidP="00FA795E">
            <w:pPr>
              <w:jc w:val="both"/>
              <w:rPr>
                <w:color w:val="201F1E"/>
                <w:sz w:val="20"/>
                <w:szCs w:val="20"/>
                <w:bdr w:val="none" w:sz="0" w:space="0" w:color="auto" w:frame="1"/>
              </w:rPr>
            </w:pPr>
            <w:r w:rsidRPr="005936BB">
              <w:rPr>
                <w:rFonts w:eastAsiaTheme="minorHAnsi"/>
                <w:sz w:val="20"/>
                <w:szCs w:val="20"/>
              </w:rPr>
              <w:lastRenderedPageBreak/>
              <w:t>“</w:t>
            </w:r>
            <w:r w:rsidRPr="005936BB">
              <w:rPr>
                <w:sz w:val="20"/>
                <w:szCs w:val="20"/>
              </w:rPr>
              <w:t>Pienākums iekļaut anotācijā izvērtējumu par ietekmi uz diasporu ir noteikts Diasporas likuma 14. panta 4.punktā.”</w:t>
            </w:r>
          </w:p>
        </w:tc>
      </w:tr>
      <w:tr w:rsidR="00FA795E" w:rsidRPr="00ED0B5D" w14:paraId="721D5F2D" w14:textId="77777777" w:rsidTr="00FD7A6D">
        <w:tc>
          <w:tcPr>
            <w:tcW w:w="701" w:type="dxa"/>
            <w:tcBorders>
              <w:top w:val="single" w:sz="4" w:space="0" w:color="auto"/>
              <w:left w:val="single" w:sz="4" w:space="0" w:color="auto"/>
              <w:bottom w:val="single" w:sz="4" w:space="0" w:color="auto"/>
              <w:right w:val="single" w:sz="4" w:space="0" w:color="auto"/>
            </w:tcBorders>
          </w:tcPr>
          <w:p w14:paraId="5A9C71FE" w14:textId="024D278D" w:rsidR="00FA795E" w:rsidRPr="00ED0B5D" w:rsidRDefault="00FA795E" w:rsidP="00FA795E">
            <w:pPr>
              <w:pStyle w:val="naisc"/>
              <w:spacing w:before="0" w:after="0"/>
              <w:rPr>
                <w:sz w:val="20"/>
                <w:szCs w:val="20"/>
              </w:rPr>
            </w:pPr>
            <w:r>
              <w:rPr>
                <w:sz w:val="20"/>
                <w:szCs w:val="20"/>
              </w:rPr>
              <w:lastRenderedPageBreak/>
              <w:t>14.</w:t>
            </w:r>
          </w:p>
        </w:tc>
        <w:tc>
          <w:tcPr>
            <w:tcW w:w="3686" w:type="dxa"/>
            <w:tcBorders>
              <w:top w:val="single" w:sz="4" w:space="0" w:color="auto"/>
              <w:left w:val="single" w:sz="4" w:space="0" w:color="auto"/>
              <w:bottom w:val="single" w:sz="4" w:space="0" w:color="auto"/>
              <w:right w:val="single" w:sz="4" w:space="0" w:color="auto"/>
            </w:tcBorders>
          </w:tcPr>
          <w:p w14:paraId="3ECE1589" w14:textId="5854F656" w:rsidR="00FA795E" w:rsidRPr="00ED0B5D" w:rsidRDefault="004B4DB5" w:rsidP="00FA795E">
            <w:pPr>
              <w:pStyle w:val="naisc"/>
              <w:spacing w:before="0" w:after="0"/>
              <w:jc w:val="both"/>
              <w:rPr>
                <w:sz w:val="20"/>
                <w:szCs w:val="20"/>
              </w:rPr>
            </w:pPr>
            <w:r>
              <w:rPr>
                <w:sz w:val="20"/>
                <w:szCs w:val="20"/>
              </w:rPr>
              <w:t>Anotācijas I sadaļas 2.punkts</w:t>
            </w:r>
          </w:p>
        </w:tc>
        <w:tc>
          <w:tcPr>
            <w:tcW w:w="4536" w:type="dxa"/>
            <w:tcBorders>
              <w:top w:val="single" w:sz="4" w:space="0" w:color="auto"/>
              <w:left w:val="single" w:sz="4" w:space="0" w:color="auto"/>
              <w:bottom w:val="single" w:sz="4" w:space="0" w:color="auto"/>
              <w:right w:val="single" w:sz="4" w:space="0" w:color="auto"/>
            </w:tcBorders>
          </w:tcPr>
          <w:p w14:paraId="2615D8EF" w14:textId="77777777" w:rsidR="00FA795E" w:rsidRPr="008B20C2" w:rsidRDefault="00FA795E" w:rsidP="00FA795E">
            <w:pPr>
              <w:tabs>
                <w:tab w:val="left" w:pos="1134"/>
              </w:tabs>
              <w:jc w:val="center"/>
              <w:rPr>
                <w:sz w:val="20"/>
                <w:szCs w:val="20"/>
              </w:rPr>
            </w:pPr>
            <w:r>
              <w:rPr>
                <w:sz w:val="20"/>
                <w:szCs w:val="20"/>
              </w:rPr>
              <w:t>Finanšu</w:t>
            </w:r>
            <w:r w:rsidRPr="008B20C2">
              <w:rPr>
                <w:sz w:val="20"/>
                <w:szCs w:val="20"/>
              </w:rPr>
              <w:t xml:space="preserve"> ministrija</w:t>
            </w:r>
          </w:p>
          <w:p w14:paraId="405F60EA" w14:textId="2F302031" w:rsidR="00FA795E" w:rsidRDefault="00FA795E" w:rsidP="00FA795E">
            <w:pPr>
              <w:jc w:val="center"/>
              <w:rPr>
                <w:sz w:val="20"/>
                <w:szCs w:val="20"/>
              </w:rPr>
            </w:pPr>
            <w:r w:rsidRPr="008B20C2">
              <w:rPr>
                <w:sz w:val="20"/>
                <w:szCs w:val="20"/>
              </w:rPr>
              <w:t>(29.06. priekšlikums):</w:t>
            </w:r>
          </w:p>
          <w:p w14:paraId="031CF0B4" w14:textId="19E1573E" w:rsidR="00FA795E" w:rsidRPr="003663C7" w:rsidRDefault="00FA795E" w:rsidP="00FA795E">
            <w:pPr>
              <w:jc w:val="both"/>
              <w:rPr>
                <w:sz w:val="20"/>
                <w:szCs w:val="20"/>
              </w:rPr>
            </w:pPr>
            <w:r w:rsidRPr="003663C7">
              <w:rPr>
                <w:sz w:val="20"/>
                <w:szCs w:val="20"/>
              </w:rPr>
              <w:t xml:space="preserve">Lūdzam papildināt anotācijas I sadaļas 2.punktu ar informāciju, ko paredzēts iekļaut noteikumu projekta 12.8.apakšpunktā minētajā jaunajā anotācijas sadaļā “Horizontālo ietekmju saraksts”. </w:t>
            </w:r>
          </w:p>
        </w:tc>
        <w:tc>
          <w:tcPr>
            <w:tcW w:w="2551" w:type="dxa"/>
            <w:tcBorders>
              <w:top w:val="single" w:sz="4" w:space="0" w:color="auto"/>
              <w:left w:val="single" w:sz="4" w:space="0" w:color="auto"/>
              <w:bottom w:val="single" w:sz="4" w:space="0" w:color="auto"/>
              <w:right w:val="single" w:sz="4" w:space="0" w:color="auto"/>
            </w:tcBorders>
          </w:tcPr>
          <w:p w14:paraId="084AEB42" w14:textId="0BD0B5A0" w:rsidR="00FA795E" w:rsidRPr="00ED0B5D" w:rsidRDefault="00FA795E" w:rsidP="001A7656">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3D2FE97E" w14:textId="5A2DF18F" w:rsidR="00FA795E" w:rsidRPr="00ED0B5D" w:rsidRDefault="00FA795E" w:rsidP="00CE2FBB">
            <w:pPr>
              <w:jc w:val="both"/>
              <w:rPr>
                <w:color w:val="201F1E"/>
                <w:sz w:val="20"/>
                <w:szCs w:val="20"/>
                <w:bdr w:val="none" w:sz="0" w:space="0" w:color="auto" w:frame="1"/>
              </w:rPr>
            </w:pPr>
            <w:r w:rsidRPr="00021D1E">
              <w:rPr>
                <w:sz w:val="20"/>
                <w:szCs w:val="20"/>
              </w:rPr>
              <w:t xml:space="preserve">Anotācijas I sadaļas 2.punkts papildināts ar tekstu: “Tika ieviesta jauna </w:t>
            </w:r>
            <w:r w:rsidR="00D4121C">
              <w:rPr>
                <w:sz w:val="20"/>
                <w:szCs w:val="20"/>
              </w:rPr>
              <w:t xml:space="preserve">anotācijas </w:t>
            </w:r>
            <w:r w:rsidRPr="00021D1E">
              <w:rPr>
                <w:sz w:val="20"/>
                <w:szCs w:val="20"/>
              </w:rPr>
              <w:t>sadaļa “Horizontālo iet</w:t>
            </w:r>
            <w:r>
              <w:rPr>
                <w:sz w:val="20"/>
                <w:szCs w:val="20"/>
              </w:rPr>
              <w:t>ekmju saraksts”, kura tika</w:t>
            </w:r>
            <w:r w:rsidRPr="00021D1E">
              <w:rPr>
                <w:sz w:val="20"/>
                <w:szCs w:val="20"/>
              </w:rPr>
              <w:t xml:space="preserve"> izveidot</w:t>
            </w:r>
            <w:r>
              <w:rPr>
                <w:sz w:val="20"/>
                <w:szCs w:val="20"/>
              </w:rPr>
              <w:t>a</w:t>
            </w:r>
            <w:r w:rsidRPr="00021D1E">
              <w:rPr>
                <w:sz w:val="20"/>
                <w:szCs w:val="20"/>
              </w:rPr>
              <w:t xml:space="preserve"> no dažādiem izvērtēšanas aspektiem (gan līdzšinējiem, gan jaunajiem, kuru vērtēšanas nepieciešamība/pamatojums sniegts anotācijā), kas tematiski neiekļaujas nevienā citā sadaļā.</w:t>
            </w:r>
            <w:r>
              <w:rPr>
                <w:sz w:val="20"/>
                <w:szCs w:val="20"/>
              </w:rPr>
              <w:t>”</w:t>
            </w:r>
            <w:r w:rsidR="004B4DB5">
              <w:rPr>
                <w:sz w:val="20"/>
                <w:szCs w:val="20"/>
              </w:rPr>
              <w:t>.</w:t>
            </w:r>
          </w:p>
        </w:tc>
      </w:tr>
      <w:tr w:rsidR="00FA795E" w:rsidRPr="00ED0B5D" w14:paraId="3F51902B" w14:textId="77777777" w:rsidTr="00FD7A6D">
        <w:tc>
          <w:tcPr>
            <w:tcW w:w="701" w:type="dxa"/>
            <w:tcBorders>
              <w:top w:val="single" w:sz="4" w:space="0" w:color="auto"/>
              <w:left w:val="single" w:sz="4" w:space="0" w:color="auto"/>
              <w:bottom w:val="single" w:sz="4" w:space="0" w:color="auto"/>
              <w:right w:val="single" w:sz="4" w:space="0" w:color="auto"/>
            </w:tcBorders>
          </w:tcPr>
          <w:p w14:paraId="28AABC82" w14:textId="64F2FC06" w:rsidR="00FA795E" w:rsidRPr="00D4121C" w:rsidRDefault="00FA795E" w:rsidP="00FA795E">
            <w:pPr>
              <w:pStyle w:val="naisc"/>
              <w:spacing w:before="0" w:after="0"/>
              <w:rPr>
                <w:sz w:val="20"/>
                <w:szCs w:val="20"/>
              </w:rPr>
            </w:pPr>
            <w:r w:rsidRPr="00D4121C">
              <w:rPr>
                <w:sz w:val="20"/>
                <w:szCs w:val="20"/>
              </w:rPr>
              <w:t>15.</w:t>
            </w:r>
          </w:p>
        </w:tc>
        <w:tc>
          <w:tcPr>
            <w:tcW w:w="3686" w:type="dxa"/>
            <w:tcBorders>
              <w:top w:val="single" w:sz="4" w:space="0" w:color="auto"/>
              <w:left w:val="single" w:sz="4" w:space="0" w:color="auto"/>
              <w:bottom w:val="single" w:sz="4" w:space="0" w:color="auto"/>
              <w:right w:val="single" w:sz="4" w:space="0" w:color="auto"/>
            </w:tcBorders>
          </w:tcPr>
          <w:p w14:paraId="3C4729AA" w14:textId="77777777" w:rsidR="00FA795E" w:rsidRPr="00D4121C" w:rsidRDefault="00AD3661" w:rsidP="00FA795E">
            <w:pPr>
              <w:pStyle w:val="naisc"/>
              <w:spacing w:before="0" w:after="0"/>
              <w:jc w:val="both"/>
              <w:rPr>
                <w:sz w:val="20"/>
                <w:szCs w:val="20"/>
              </w:rPr>
            </w:pPr>
            <w:r w:rsidRPr="00D4121C">
              <w:rPr>
                <w:sz w:val="20"/>
                <w:szCs w:val="20"/>
              </w:rPr>
              <w:t>Noteikumu projekta 2. un 5.punkts:</w:t>
            </w:r>
          </w:p>
          <w:p w14:paraId="696CC866" w14:textId="77777777" w:rsidR="00AD3661" w:rsidRPr="00D4121C" w:rsidRDefault="00AD3661" w:rsidP="00FA795E">
            <w:pPr>
              <w:pStyle w:val="naisc"/>
              <w:spacing w:before="0" w:after="0"/>
              <w:jc w:val="both"/>
              <w:rPr>
                <w:sz w:val="20"/>
                <w:szCs w:val="20"/>
              </w:rPr>
            </w:pPr>
            <w:r w:rsidRPr="00D4121C">
              <w:rPr>
                <w:sz w:val="20"/>
                <w:szCs w:val="20"/>
              </w:rPr>
              <w:t>“2. Sākotnējās ietekmes izvērtēšanas mērķis ir apzināt ietekmi un sekas, ko var radīt projekts, un, pamatojoties uz iegūtajiem secinājumiem, izvēlēties piemērotāko regulējuma apjomu, saturu un formu. Sākotnējās ietekmes izvērtēšanas rezultātus atspoguļo anotācijā.</w:t>
            </w:r>
          </w:p>
          <w:p w14:paraId="0E052CAC" w14:textId="71C47947" w:rsidR="00AD3661" w:rsidRPr="00D4121C" w:rsidRDefault="00AD3661" w:rsidP="00FA795E">
            <w:pPr>
              <w:pStyle w:val="naisc"/>
              <w:spacing w:before="0" w:after="0"/>
              <w:jc w:val="both"/>
              <w:rPr>
                <w:sz w:val="20"/>
                <w:szCs w:val="20"/>
              </w:rPr>
            </w:pPr>
            <w:r w:rsidRPr="00D4121C">
              <w:rPr>
                <w:sz w:val="20"/>
                <w:szCs w:val="20"/>
              </w:rPr>
              <w:t xml:space="preserve">5. Sākotnējās ietekmes izvērtēšanu uzsāk pirms projekta izstrādes un turpina līdz tā pieņemšanai.”. </w:t>
            </w:r>
          </w:p>
          <w:p w14:paraId="58BB0CDC" w14:textId="77777777" w:rsidR="00AD3661" w:rsidRPr="00D4121C" w:rsidRDefault="00AD3661" w:rsidP="00FA795E">
            <w:pPr>
              <w:pStyle w:val="naisc"/>
              <w:spacing w:before="0" w:after="0"/>
              <w:jc w:val="both"/>
              <w:rPr>
                <w:sz w:val="20"/>
                <w:szCs w:val="20"/>
              </w:rPr>
            </w:pPr>
          </w:p>
          <w:p w14:paraId="390E9813" w14:textId="5CF354E2" w:rsidR="00AD3661" w:rsidRPr="00D4121C" w:rsidRDefault="00AD3661" w:rsidP="00FA795E">
            <w:pPr>
              <w:pStyle w:val="naisc"/>
              <w:spacing w:before="0" w:after="0"/>
              <w:jc w:val="both"/>
              <w:rPr>
                <w:sz w:val="20"/>
                <w:szCs w:val="20"/>
              </w:rPr>
            </w:pPr>
            <w:r w:rsidRPr="00D4121C">
              <w:rPr>
                <w:sz w:val="20"/>
                <w:szCs w:val="20"/>
              </w:rPr>
              <w:t>Anotācijas I sadaļas 2.punkts</w:t>
            </w:r>
          </w:p>
        </w:tc>
        <w:tc>
          <w:tcPr>
            <w:tcW w:w="4536" w:type="dxa"/>
            <w:tcBorders>
              <w:top w:val="single" w:sz="4" w:space="0" w:color="auto"/>
              <w:left w:val="single" w:sz="4" w:space="0" w:color="auto"/>
              <w:bottom w:val="single" w:sz="4" w:space="0" w:color="auto"/>
              <w:right w:val="single" w:sz="4" w:space="0" w:color="auto"/>
            </w:tcBorders>
          </w:tcPr>
          <w:p w14:paraId="63F99FF5" w14:textId="77777777" w:rsidR="00FA795E" w:rsidRPr="00D4121C" w:rsidRDefault="00FA795E" w:rsidP="00FA795E">
            <w:pPr>
              <w:tabs>
                <w:tab w:val="left" w:pos="1134"/>
              </w:tabs>
              <w:jc w:val="center"/>
              <w:rPr>
                <w:sz w:val="20"/>
                <w:szCs w:val="20"/>
              </w:rPr>
            </w:pPr>
            <w:r w:rsidRPr="00D4121C">
              <w:rPr>
                <w:sz w:val="20"/>
                <w:szCs w:val="20"/>
              </w:rPr>
              <w:t>Finanšu ministrija</w:t>
            </w:r>
          </w:p>
          <w:p w14:paraId="644FC9B2" w14:textId="7A7A623A" w:rsidR="00FA795E" w:rsidRPr="00D4121C" w:rsidRDefault="00FA795E" w:rsidP="00FA795E">
            <w:pPr>
              <w:jc w:val="center"/>
              <w:rPr>
                <w:sz w:val="20"/>
                <w:szCs w:val="20"/>
              </w:rPr>
            </w:pPr>
            <w:r w:rsidRPr="00D4121C">
              <w:rPr>
                <w:sz w:val="20"/>
                <w:szCs w:val="20"/>
              </w:rPr>
              <w:t>(29.06. priekšlikums):</w:t>
            </w:r>
          </w:p>
          <w:p w14:paraId="7FECEA5D" w14:textId="4EFD3A20" w:rsidR="00FA795E" w:rsidRPr="00D4121C" w:rsidRDefault="00FA795E" w:rsidP="00FA795E">
            <w:pPr>
              <w:jc w:val="both"/>
              <w:rPr>
                <w:sz w:val="20"/>
                <w:szCs w:val="20"/>
              </w:rPr>
            </w:pPr>
            <w:r w:rsidRPr="00D4121C">
              <w:rPr>
                <w:sz w:val="20"/>
                <w:szCs w:val="20"/>
              </w:rPr>
              <w:t xml:space="preserve">Saskaņā ar noteikumu projekta 2. un 5. punktu, sākotnējās ietekmes izvērtēšanu “uzsāk pirms projekta izstrādes </w:t>
            </w:r>
            <w:r w:rsidRPr="00D4121C">
              <w:rPr>
                <w:b/>
                <w:bCs/>
                <w:sz w:val="20"/>
                <w:szCs w:val="20"/>
              </w:rPr>
              <w:t>un turpina līdz tā pieņemšanai</w:t>
            </w:r>
            <w:r w:rsidRPr="00D4121C">
              <w:rPr>
                <w:sz w:val="20"/>
                <w:szCs w:val="20"/>
              </w:rPr>
              <w:t>” un “</w:t>
            </w:r>
            <w:r w:rsidRPr="00D4121C">
              <w:rPr>
                <w:b/>
                <w:bCs/>
                <w:sz w:val="20"/>
                <w:szCs w:val="20"/>
              </w:rPr>
              <w:t>izvērtēšanas rezultātus atspoguļo anotācijā</w:t>
            </w:r>
            <w:r w:rsidRPr="00D4121C">
              <w:rPr>
                <w:sz w:val="20"/>
                <w:szCs w:val="20"/>
              </w:rPr>
              <w:t>”. Šobrīd noteikumu projektā un tā anotācijā nav aprakstīts, kā regulējuma, kas tiek izskatīts un pieņemts Saeimā, anotācijā būtu iespējams veikt izmaiņas un kurš par to būtu atbildīgs, lai atspoguļotu Saeimā (un Saeimas komisijās) veikto izmaiņu normatīvajā regulējumā ietekmes izvērtēšanu. Šobrīd pēc tiesību akta pieņemšanas Ministru kabinetā anotācija vairāk netiek precizēta. Lūdzam iekļaut noteikuma projektā regulējumu vai anotācijas I sadaļas 2.punktā aprakstu, kāda būtu kārtība šādos gadījumos, lai tiktu atspoguļots regulējuma ietekmes veiktais izvērtējums.</w:t>
            </w:r>
            <w:r w:rsidRPr="00D4121C">
              <w:rPr>
                <w:color w:val="FF0000"/>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095A2017" w14:textId="0B106B99" w:rsidR="00FA795E" w:rsidRPr="00D4121C" w:rsidRDefault="00203098" w:rsidP="001A7656">
            <w:pPr>
              <w:pStyle w:val="naisc"/>
              <w:spacing w:before="0" w:after="0"/>
              <w:rPr>
                <w:sz w:val="20"/>
                <w:szCs w:val="20"/>
              </w:rPr>
            </w:pPr>
            <w:r>
              <w:rPr>
                <w:sz w:val="20"/>
                <w:szCs w:val="20"/>
              </w:rPr>
              <w:t>Nav ņ</w:t>
            </w:r>
            <w:r w:rsidR="00FA795E" w:rsidRPr="00D4121C">
              <w:rPr>
                <w:sz w:val="20"/>
                <w:szCs w:val="20"/>
              </w:rPr>
              <w:t>emts vērā</w:t>
            </w:r>
          </w:p>
          <w:p w14:paraId="17EB228B" w14:textId="77777777" w:rsidR="00CD42D4" w:rsidRPr="00D4121C" w:rsidRDefault="00CD42D4" w:rsidP="001A7656">
            <w:pPr>
              <w:pStyle w:val="naisc"/>
              <w:spacing w:before="0" w:after="0"/>
              <w:rPr>
                <w:sz w:val="20"/>
                <w:szCs w:val="20"/>
              </w:rPr>
            </w:pPr>
          </w:p>
          <w:p w14:paraId="3EE7ED58" w14:textId="3298F262" w:rsidR="00CD42D4" w:rsidRPr="00D4121C" w:rsidRDefault="00CD42D4" w:rsidP="00CD42D4">
            <w:pPr>
              <w:pStyle w:val="naisc"/>
              <w:spacing w:before="0" w:after="0"/>
              <w:jc w:val="both"/>
              <w:rPr>
                <w:sz w:val="20"/>
                <w:szCs w:val="20"/>
              </w:rPr>
            </w:pPr>
            <w:r w:rsidRPr="00D4121C">
              <w:rPr>
                <w:color w:val="201F1E"/>
                <w:sz w:val="20"/>
                <w:szCs w:val="20"/>
                <w:bdr w:val="none" w:sz="0" w:space="0" w:color="auto" w:frame="1"/>
              </w:rPr>
              <w:t>Vēršam uzmanību, ka Ministru kabinets nav tiesīgs noteikt Saeimai (Saeimas komisijām) kā būtu veicama likumprojektos veikto izmaiņu ietekmes izvērtēšana.</w:t>
            </w:r>
          </w:p>
        </w:tc>
        <w:tc>
          <w:tcPr>
            <w:tcW w:w="4075" w:type="dxa"/>
            <w:tcBorders>
              <w:top w:val="single" w:sz="4" w:space="0" w:color="auto"/>
              <w:left w:val="single" w:sz="4" w:space="0" w:color="auto"/>
              <w:bottom w:val="single" w:sz="4" w:space="0" w:color="auto"/>
            </w:tcBorders>
          </w:tcPr>
          <w:p w14:paraId="362800F0" w14:textId="77777777" w:rsidR="00AD3661" w:rsidRPr="00D4121C" w:rsidRDefault="00FA795E" w:rsidP="00FA795E">
            <w:pPr>
              <w:pStyle w:val="CommentText"/>
              <w:jc w:val="both"/>
            </w:pPr>
            <w:r w:rsidRPr="00D4121C">
              <w:t xml:space="preserve">Anotācijas I sadaļas 2.punkts tika papildināts ar tekstu: </w:t>
            </w:r>
          </w:p>
          <w:p w14:paraId="5C6EB1AA" w14:textId="0A8CDB3F" w:rsidR="00FA795E" w:rsidRDefault="00FA795E" w:rsidP="00FA795E">
            <w:pPr>
              <w:pStyle w:val="CommentText"/>
              <w:jc w:val="both"/>
            </w:pPr>
            <w:r w:rsidRPr="00D4121C">
              <w:t>“</w:t>
            </w:r>
            <w:r w:rsidR="5D1FDEA4" w:rsidRPr="00D4121C">
              <w:t>Atbilstoši noteikumu projekta regulējumam tiesību aktu portālā projekta izvērtēšanu turpina līdz tā pieņemšanai Ministru kabinetā</w:t>
            </w:r>
            <w:r w:rsidR="00E31466" w:rsidRPr="00D4121C">
              <w:t xml:space="preserve">. </w:t>
            </w:r>
            <w:r w:rsidRPr="00D4121C">
              <w:t>”</w:t>
            </w:r>
            <w:r w:rsidR="5D1FDEA4" w:rsidRPr="00D4121C">
              <w:t>.</w:t>
            </w:r>
          </w:p>
          <w:p w14:paraId="79442649" w14:textId="77777777" w:rsidR="00FA795E" w:rsidRDefault="00FA795E" w:rsidP="00FA795E">
            <w:pPr>
              <w:jc w:val="both"/>
              <w:rPr>
                <w:color w:val="201F1E"/>
                <w:sz w:val="20"/>
                <w:szCs w:val="20"/>
                <w:bdr w:val="none" w:sz="0" w:space="0" w:color="auto" w:frame="1"/>
              </w:rPr>
            </w:pPr>
          </w:p>
          <w:p w14:paraId="628910AC" w14:textId="2A373138" w:rsidR="00FA795E" w:rsidRPr="00ED0B5D" w:rsidRDefault="00FA795E" w:rsidP="00FA795E">
            <w:pPr>
              <w:jc w:val="both"/>
              <w:rPr>
                <w:color w:val="201F1E"/>
                <w:sz w:val="20"/>
                <w:szCs w:val="20"/>
                <w:bdr w:val="none" w:sz="0" w:space="0" w:color="auto" w:frame="1"/>
              </w:rPr>
            </w:pPr>
          </w:p>
        </w:tc>
      </w:tr>
      <w:tr w:rsidR="00FA795E" w:rsidRPr="00ED0B5D" w14:paraId="4D6B6351" w14:textId="77777777" w:rsidTr="00FD7A6D">
        <w:tc>
          <w:tcPr>
            <w:tcW w:w="701" w:type="dxa"/>
            <w:tcBorders>
              <w:top w:val="single" w:sz="4" w:space="0" w:color="auto"/>
              <w:left w:val="single" w:sz="4" w:space="0" w:color="auto"/>
              <w:bottom w:val="single" w:sz="4" w:space="0" w:color="auto"/>
              <w:right w:val="single" w:sz="4" w:space="0" w:color="auto"/>
            </w:tcBorders>
          </w:tcPr>
          <w:p w14:paraId="65DA7346" w14:textId="58BB6E0A" w:rsidR="00FA795E" w:rsidRPr="00ED0B5D" w:rsidRDefault="00FA795E" w:rsidP="00FA795E">
            <w:pPr>
              <w:pStyle w:val="naisc"/>
              <w:spacing w:before="0" w:after="0"/>
              <w:rPr>
                <w:sz w:val="20"/>
                <w:szCs w:val="20"/>
              </w:rPr>
            </w:pPr>
            <w:r>
              <w:rPr>
                <w:sz w:val="20"/>
                <w:szCs w:val="20"/>
              </w:rPr>
              <w:t>16.</w:t>
            </w:r>
          </w:p>
        </w:tc>
        <w:tc>
          <w:tcPr>
            <w:tcW w:w="3686" w:type="dxa"/>
            <w:tcBorders>
              <w:top w:val="single" w:sz="4" w:space="0" w:color="auto"/>
              <w:left w:val="single" w:sz="4" w:space="0" w:color="auto"/>
              <w:bottom w:val="single" w:sz="4" w:space="0" w:color="auto"/>
              <w:right w:val="single" w:sz="4" w:space="0" w:color="auto"/>
            </w:tcBorders>
          </w:tcPr>
          <w:p w14:paraId="08852EFB" w14:textId="0DC60F5A" w:rsidR="00FA795E" w:rsidRPr="00ED0B5D" w:rsidRDefault="00AD3661" w:rsidP="00FA795E">
            <w:pPr>
              <w:pStyle w:val="naisc"/>
              <w:spacing w:before="0" w:after="0"/>
              <w:jc w:val="both"/>
              <w:rPr>
                <w:sz w:val="20"/>
                <w:szCs w:val="20"/>
              </w:rPr>
            </w:pPr>
            <w:r>
              <w:rPr>
                <w:sz w:val="20"/>
                <w:szCs w:val="20"/>
              </w:rPr>
              <w:t>Anotācijas IV sadaļas 1.punkts</w:t>
            </w:r>
          </w:p>
        </w:tc>
        <w:tc>
          <w:tcPr>
            <w:tcW w:w="4536" w:type="dxa"/>
            <w:tcBorders>
              <w:top w:val="single" w:sz="4" w:space="0" w:color="auto"/>
              <w:left w:val="single" w:sz="4" w:space="0" w:color="auto"/>
              <w:bottom w:val="single" w:sz="4" w:space="0" w:color="auto"/>
              <w:right w:val="single" w:sz="4" w:space="0" w:color="auto"/>
            </w:tcBorders>
          </w:tcPr>
          <w:p w14:paraId="4ABE44A0" w14:textId="77777777" w:rsidR="00FA795E" w:rsidRPr="008B20C2" w:rsidRDefault="00FA795E" w:rsidP="00FA795E">
            <w:pPr>
              <w:tabs>
                <w:tab w:val="left" w:pos="1134"/>
              </w:tabs>
              <w:jc w:val="center"/>
              <w:rPr>
                <w:sz w:val="20"/>
                <w:szCs w:val="20"/>
              </w:rPr>
            </w:pPr>
            <w:r>
              <w:rPr>
                <w:sz w:val="20"/>
                <w:szCs w:val="20"/>
              </w:rPr>
              <w:t>Finanšu</w:t>
            </w:r>
            <w:r w:rsidRPr="008B20C2">
              <w:rPr>
                <w:sz w:val="20"/>
                <w:szCs w:val="20"/>
              </w:rPr>
              <w:t xml:space="preserve"> ministrija</w:t>
            </w:r>
          </w:p>
          <w:p w14:paraId="44173E4F" w14:textId="005B857F" w:rsidR="00FA795E" w:rsidRDefault="00FA795E" w:rsidP="00FA795E">
            <w:pPr>
              <w:jc w:val="center"/>
              <w:rPr>
                <w:sz w:val="20"/>
                <w:szCs w:val="20"/>
              </w:rPr>
            </w:pPr>
            <w:r w:rsidRPr="008B20C2">
              <w:rPr>
                <w:sz w:val="20"/>
                <w:szCs w:val="20"/>
              </w:rPr>
              <w:t>(29.06. priekšlikums):</w:t>
            </w:r>
          </w:p>
          <w:p w14:paraId="786811E5" w14:textId="5B343C61" w:rsidR="00FA795E" w:rsidRPr="003663C7" w:rsidRDefault="00FA795E" w:rsidP="00FA795E">
            <w:pPr>
              <w:jc w:val="both"/>
              <w:rPr>
                <w:color w:val="FF0000"/>
                <w:sz w:val="20"/>
                <w:szCs w:val="20"/>
              </w:rPr>
            </w:pPr>
            <w:r w:rsidRPr="003663C7">
              <w:rPr>
                <w:sz w:val="20"/>
                <w:szCs w:val="20"/>
              </w:rPr>
              <w:t xml:space="preserve">Ņemot vērā anotācijas I sadaļas 2.punktā sniegto informāciju, ka no Ministru kabineta 2009.gada 7.aprīļa noteikumiem Nr.300 “Ministru kabineta kārtības rullis” tiek pārcelti atsevišķi nosacījumi, attiecīgi veicot grozījumus minētajos noteikumos, lūgums papildināt anotācijas IV sadaļas 1.punktu, kurā tiek ietverta informācija  par saistītajiem tiesību aktu projektiem. </w:t>
            </w:r>
          </w:p>
        </w:tc>
        <w:tc>
          <w:tcPr>
            <w:tcW w:w="2551" w:type="dxa"/>
            <w:tcBorders>
              <w:top w:val="single" w:sz="4" w:space="0" w:color="auto"/>
              <w:left w:val="single" w:sz="4" w:space="0" w:color="auto"/>
              <w:bottom w:val="single" w:sz="4" w:space="0" w:color="auto"/>
              <w:right w:val="single" w:sz="4" w:space="0" w:color="auto"/>
            </w:tcBorders>
          </w:tcPr>
          <w:p w14:paraId="4B837FAB" w14:textId="7178E263" w:rsidR="00FA795E" w:rsidRPr="00ED0B5D" w:rsidRDefault="00FA795E" w:rsidP="00473A90">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104BCC2B" w14:textId="77777777" w:rsidR="00AD3661" w:rsidRDefault="00FA795E" w:rsidP="00FA795E">
            <w:pPr>
              <w:jc w:val="both"/>
              <w:rPr>
                <w:color w:val="201F1E"/>
                <w:sz w:val="20"/>
                <w:szCs w:val="20"/>
                <w:bdr w:val="none" w:sz="0" w:space="0" w:color="auto" w:frame="1"/>
              </w:rPr>
            </w:pPr>
            <w:r w:rsidRPr="009E799F">
              <w:rPr>
                <w:color w:val="201F1E"/>
                <w:sz w:val="20"/>
                <w:szCs w:val="20"/>
                <w:bdr w:val="none" w:sz="0" w:space="0" w:color="auto" w:frame="1"/>
              </w:rPr>
              <w:t xml:space="preserve">Anotācijas IV sadaļas 1.punkts tika izteikts šādā redakcijā: </w:t>
            </w:r>
          </w:p>
          <w:p w14:paraId="3209A88F" w14:textId="02479C82" w:rsidR="00FA795E" w:rsidRPr="009E799F" w:rsidRDefault="00FA795E" w:rsidP="00FA795E">
            <w:pPr>
              <w:jc w:val="both"/>
              <w:rPr>
                <w:color w:val="201F1E"/>
                <w:sz w:val="20"/>
                <w:szCs w:val="20"/>
                <w:bdr w:val="none" w:sz="0" w:space="0" w:color="auto" w:frame="1"/>
              </w:rPr>
            </w:pPr>
            <w:r w:rsidRPr="009E799F">
              <w:rPr>
                <w:color w:val="201F1E"/>
                <w:sz w:val="20"/>
                <w:szCs w:val="20"/>
                <w:bdr w:val="none" w:sz="0" w:space="0" w:color="auto" w:frame="1"/>
              </w:rPr>
              <w:t>“</w:t>
            </w:r>
          </w:p>
          <w:p w14:paraId="7FAC336B" w14:textId="3794326B" w:rsidR="00FA795E" w:rsidRPr="009E799F" w:rsidRDefault="00FA795E" w:rsidP="00FA795E">
            <w:pPr>
              <w:pStyle w:val="ListParagraph"/>
              <w:numPr>
                <w:ilvl w:val="0"/>
                <w:numId w:val="12"/>
              </w:numPr>
              <w:spacing w:after="0" w:line="240" w:lineRule="auto"/>
              <w:jc w:val="both"/>
              <w:rPr>
                <w:rFonts w:ascii="Times New Roman" w:hAnsi="Times New Roman"/>
                <w:color w:val="212121"/>
                <w:sz w:val="20"/>
                <w:szCs w:val="20"/>
              </w:rPr>
            </w:pPr>
            <w:r w:rsidRPr="009E799F">
              <w:rPr>
                <w:rFonts w:ascii="Times New Roman" w:hAnsi="Times New Roman"/>
                <w:iCs/>
                <w:sz w:val="20"/>
                <w:szCs w:val="20"/>
              </w:rPr>
              <w:t>Ministru kabineta noteikumu projektu “Ministru kabineta kārtības rullis”, kas ir izsludināts  Valsts sekretāru sanāksmē 2021.gada 17.jūnijā (24 § 30), VSS-592;</w:t>
            </w:r>
          </w:p>
          <w:p w14:paraId="0EC5982B" w14:textId="1EFFECA2" w:rsidR="00FA795E" w:rsidRPr="009E799F" w:rsidRDefault="00FA795E" w:rsidP="00FA795E">
            <w:pPr>
              <w:pStyle w:val="ListParagraph"/>
              <w:numPr>
                <w:ilvl w:val="0"/>
                <w:numId w:val="12"/>
              </w:numPr>
              <w:spacing w:after="0" w:line="240" w:lineRule="auto"/>
              <w:jc w:val="both"/>
              <w:rPr>
                <w:rFonts w:ascii="Times New Roman" w:hAnsi="Times New Roman"/>
                <w:color w:val="212121"/>
                <w:sz w:val="20"/>
                <w:szCs w:val="20"/>
              </w:rPr>
            </w:pPr>
            <w:r w:rsidRPr="009E799F">
              <w:rPr>
                <w:rFonts w:ascii="Times New Roman" w:hAnsi="Times New Roman"/>
                <w:color w:val="212121"/>
                <w:sz w:val="20"/>
                <w:szCs w:val="20"/>
              </w:rPr>
              <w:t xml:space="preserve">Līdz 2022.gada 1.augustam tiks izstrādāti grozījumi Ministru kabinetā grozījumus Ministru kabineta </w:t>
            </w:r>
            <w:r w:rsidRPr="009E799F">
              <w:rPr>
                <w:rFonts w:ascii="Times New Roman" w:hAnsi="Times New Roman"/>
                <w:color w:val="212121"/>
                <w:sz w:val="20"/>
                <w:szCs w:val="20"/>
              </w:rPr>
              <w:lastRenderedPageBreak/>
              <w:t>2009.gada 15.augusta noteikumos Nr.970 “Sabiedrības līdzdalības kārtība attīstības plānošanas procesā” attiecīgus grozījumus.”</w:t>
            </w:r>
            <w:r w:rsidR="00AD3661">
              <w:rPr>
                <w:rFonts w:ascii="Times New Roman" w:hAnsi="Times New Roman"/>
                <w:color w:val="212121"/>
                <w:sz w:val="20"/>
                <w:szCs w:val="20"/>
              </w:rPr>
              <w:t>.</w:t>
            </w:r>
          </w:p>
        </w:tc>
      </w:tr>
      <w:tr w:rsidR="00FA795E" w:rsidRPr="00ED0B5D" w14:paraId="2CC12E46" w14:textId="77777777" w:rsidTr="00FD7A6D">
        <w:tc>
          <w:tcPr>
            <w:tcW w:w="701" w:type="dxa"/>
            <w:tcBorders>
              <w:top w:val="single" w:sz="4" w:space="0" w:color="auto"/>
              <w:left w:val="single" w:sz="4" w:space="0" w:color="auto"/>
              <w:bottom w:val="single" w:sz="4" w:space="0" w:color="auto"/>
              <w:right w:val="single" w:sz="4" w:space="0" w:color="auto"/>
            </w:tcBorders>
          </w:tcPr>
          <w:p w14:paraId="1A461C25" w14:textId="297949C7" w:rsidR="00FA795E" w:rsidRPr="00ED0B5D" w:rsidRDefault="00FA795E" w:rsidP="00FA795E">
            <w:pPr>
              <w:pStyle w:val="naisc"/>
              <w:spacing w:before="0" w:after="0"/>
              <w:rPr>
                <w:sz w:val="20"/>
                <w:szCs w:val="20"/>
              </w:rPr>
            </w:pPr>
            <w:r>
              <w:rPr>
                <w:sz w:val="20"/>
                <w:szCs w:val="20"/>
              </w:rPr>
              <w:lastRenderedPageBreak/>
              <w:t>17.</w:t>
            </w:r>
          </w:p>
        </w:tc>
        <w:tc>
          <w:tcPr>
            <w:tcW w:w="3686" w:type="dxa"/>
            <w:tcBorders>
              <w:top w:val="single" w:sz="4" w:space="0" w:color="auto"/>
              <w:left w:val="single" w:sz="4" w:space="0" w:color="auto"/>
              <w:bottom w:val="single" w:sz="4" w:space="0" w:color="auto"/>
              <w:right w:val="single" w:sz="4" w:space="0" w:color="auto"/>
            </w:tcBorders>
          </w:tcPr>
          <w:p w14:paraId="0EB2763C" w14:textId="1D200847" w:rsidR="00FA795E" w:rsidRPr="00ED0B5D" w:rsidRDefault="00AD3661" w:rsidP="00FA795E">
            <w:pPr>
              <w:pStyle w:val="naisc"/>
              <w:spacing w:before="0" w:after="0"/>
              <w:jc w:val="both"/>
              <w:rPr>
                <w:sz w:val="20"/>
                <w:szCs w:val="20"/>
              </w:rPr>
            </w:pPr>
            <w:r>
              <w:rPr>
                <w:sz w:val="20"/>
                <w:szCs w:val="20"/>
              </w:rPr>
              <w:t>Noteikumu projekts kopumā</w:t>
            </w:r>
          </w:p>
        </w:tc>
        <w:tc>
          <w:tcPr>
            <w:tcW w:w="4536" w:type="dxa"/>
            <w:tcBorders>
              <w:top w:val="single" w:sz="4" w:space="0" w:color="auto"/>
              <w:left w:val="single" w:sz="4" w:space="0" w:color="auto"/>
              <w:bottom w:val="single" w:sz="4" w:space="0" w:color="auto"/>
              <w:right w:val="single" w:sz="4" w:space="0" w:color="auto"/>
            </w:tcBorders>
          </w:tcPr>
          <w:p w14:paraId="3E49026B" w14:textId="77777777" w:rsidR="00FA795E" w:rsidRPr="008B20C2" w:rsidRDefault="00FA795E" w:rsidP="00FA795E">
            <w:pPr>
              <w:tabs>
                <w:tab w:val="left" w:pos="1134"/>
              </w:tabs>
              <w:jc w:val="center"/>
              <w:rPr>
                <w:sz w:val="20"/>
                <w:szCs w:val="20"/>
              </w:rPr>
            </w:pPr>
            <w:r>
              <w:rPr>
                <w:sz w:val="20"/>
                <w:szCs w:val="20"/>
              </w:rPr>
              <w:t>Finanšu</w:t>
            </w:r>
            <w:r w:rsidRPr="008B20C2">
              <w:rPr>
                <w:sz w:val="20"/>
                <w:szCs w:val="20"/>
              </w:rPr>
              <w:t xml:space="preserve"> ministrija</w:t>
            </w:r>
          </w:p>
          <w:p w14:paraId="521D04AB" w14:textId="11EE931F" w:rsidR="00FA795E" w:rsidRDefault="00FA795E" w:rsidP="00FA795E">
            <w:pPr>
              <w:tabs>
                <w:tab w:val="left" w:pos="1134"/>
              </w:tabs>
              <w:jc w:val="center"/>
              <w:rPr>
                <w:sz w:val="20"/>
                <w:szCs w:val="20"/>
              </w:rPr>
            </w:pPr>
            <w:r w:rsidRPr="008B20C2">
              <w:rPr>
                <w:sz w:val="20"/>
                <w:szCs w:val="20"/>
              </w:rPr>
              <w:t>(29.06. priekšlikums):</w:t>
            </w:r>
          </w:p>
          <w:p w14:paraId="6F6E9783" w14:textId="782B9F98" w:rsidR="00FA795E" w:rsidRPr="003663C7" w:rsidRDefault="00FA795E" w:rsidP="00FA795E">
            <w:pPr>
              <w:tabs>
                <w:tab w:val="left" w:pos="1134"/>
              </w:tabs>
              <w:jc w:val="both"/>
              <w:rPr>
                <w:sz w:val="20"/>
                <w:szCs w:val="20"/>
              </w:rPr>
            </w:pPr>
            <w:r w:rsidRPr="003663C7">
              <w:rPr>
                <w:sz w:val="20"/>
                <w:szCs w:val="20"/>
              </w:rPr>
              <w:t>Lūdzam sniegt papildus skaidrojumu kā nodrošināma informācijas publicēšana institūcijas tīmekļa vietnē sabiedrības līdzdalībai no 2021.gada 19.jūlija, kad sāks darboties Vienotais tiesību aktu izstrādes un saskaņošanas portāls (tiesību aktu portāls) - vai institūciju tīmekļa vietnēs un Valsts kancelejas tīmekļa vietnē informācija vairs netiks publicēta no šī datuma.</w:t>
            </w:r>
          </w:p>
        </w:tc>
        <w:tc>
          <w:tcPr>
            <w:tcW w:w="2551" w:type="dxa"/>
            <w:tcBorders>
              <w:top w:val="single" w:sz="4" w:space="0" w:color="auto"/>
              <w:left w:val="single" w:sz="4" w:space="0" w:color="auto"/>
              <w:bottom w:val="single" w:sz="4" w:space="0" w:color="auto"/>
              <w:right w:val="single" w:sz="4" w:space="0" w:color="auto"/>
            </w:tcBorders>
          </w:tcPr>
          <w:p w14:paraId="00B773E1" w14:textId="01277801" w:rsidR="00FA795E" w:rsidRPr="00ED0B5D" w:rsidRDefault="00FA795E" w:rsidP="00473A90">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68CE861A" w14:textId="77777777" w:rsidR="00AD3661" w:rsidRDefault="00FA795E" w:rsidP="00FA795E">
            <w:pPr>
              <w:jc w:val="both"/>
              <w:rPr>
                <w:color w:val="201F1E"/>
                <w:sz w:val="20"/>
                <w:szCs w:val="20"/>
                <w:bdr w:val="none" w:sz="0" w:space="0" w:color="auto" w:frame="1"/>
              </w:rPr>
            </w:pPr>
            <w:r>
              <w:rPr>
                <w:color w:val="201F1E"/>
                <w:sz w:val="20"/>
                <w:szCs w:val="20"/>
                <w:bdr w:val="none" w:sz="0" w:space="0" w:color="auto" w:frame="1"/>
              </w:rPr>
              <w:t xml:space="preserve">Anotācijas I sadaļas 2.punkts tika papildināts ar tekstu: </w:t>
            </w:r>
          </w:p>
          <w:p w14:paraId="18E538CF" w14:textId="55FB894E" w:rsidR="00FA795E" w:rsidRPr="00ED0B5D" w:rsidRDefault="00FA795E" w:rsidP="00FA795E">
            <w:pPr>
              <w:jc w:val="both"/>
              <w:rPr>
                <w:color w:val="201F1E"/>
                <w:sz w:val="20"/>
                <w:szCs w:val="20"/>
                <w:bdr w:val="none" w:sz="0" w:space="0" w:color="auto" w:frame="1"/>
              </w:rPr>
            </w:pPr>
            <w:r>
              <w:rPr>
                <w:color w:val="201F1E"/>
                <w:sz w:val="20"/>
                <w:szCs w:val="20"/>
                <w:bdr w:val="none" w:sz="0" w:space="0" w:color="auto" w:frame="1"/>
              </w:rPr>
              <w:t>“Lai nodrošinātu efektīvu, pārskatāmu un ērtu sabiedrības informēšanu un iesaisti, līdz ar tiesību aktu portāla darbības uzsākšanu sabiedrības līdzdalība (t.sk. tiesību aktu projektu publicēšana) tiks nodrošināta vienuviet – tiesību aktu portālā. Papildus tam instit</w:t>
            </w:r>
            <w:r w:rsidRPr="003663C7">
              <w:rPr>
                <w:sz w:val="20"/>
                <w:szCs w:val="20"/>
              </w:rPr>
              <w:t>ūcijas</w:t>
            </w:r>
            <w:r>
              <w:rPr>
                <w:sz w:val="20"/>
                <w:szCs w:val="20"/>
              </w:rPr>
              <w:t xml:space="preserve"> savās</w:t>
            </w:r>
            <w:r w:rsidRPr="003663C7">
              <w:rPr>
                <w:sz w:val="20"/>
                <w:szCs w:val="20"/>
              </w:rPr>
              <w:t xml:space="preserve"> tīmekļa vietnē</w:t>
            </w:r>
            <w:r>
              <w:rPr>
                <w:sz w:val="20"/>
                <w:szCs w:val="20"/>
              </w:rPr>
              <w:t>s varēs ievietot saiti uz tiesību aktu portālu, kā arī informēt sabiedrību par attiecīgā tiesību aktu projekta izstrādi un iespēju iesaistīties citos formātos – paziņojumi medijos, sociālajos tīklos utt.”</w:t>
            </w:r>
            <w:r w:rsidR="00AD3661">
              <w:rPr>
                <w:sz w:val="20"/>
                <w:szCs w:val="20"/>
              </w:rPr>
              <w:t>.</w:t>
            </w:r>
          </w:p>
        </w:tc>
      </w:tr>
      <w:tr w:rsidR="00FA795E" w:rsidRPr="00ED0B5D" w14:paraId="5515D9F2" w14:textId="77777777" w:rsidTr="00FD7A6D">
        <w:tc>
          <w:tcPr>
            <w:tcW w:w="701" w:type="dxa"/>
            <w:tcBorders>
              <w:top w:val="single" w:sz="4" w:space="0" w:color="auto"/>
              <w:left w:val="single" w:sz="4" w:space="0" w:color="auto"/>
              <w:bottom w:val="single" w:sz="4" w:space="0" w:color="auto"/>
              <w:right w:val="single" w:sz="4" w:space="0" w:color="auto"/>
            </w:tcBorders>
          </w:tcPr>
          <w:p w14:paraId="2EF52686" w14:textId="2D103076" w:rsidR="00FA795E" w:rsidRPr="00D4121C" w:rsidRDefault="00FA795E" w:rsidP="00FA795E">
            <w:pPr>
              <w:pStyle w:val="naisc"/>
              <w:spacing w:before="0" w:after="0"/>
              <w:rPr>
                <w:sz w:val="20"/>
                <w:szCs w:val="20"/>
              </w:rPr>
            </w:pPr>
            <w:r w:rsidRPr="00D4121C">
              <w:rPr>
                <w:sz w:val="20"/>
                <w:szCs w:val="20"/>
              </w:rPr>
              <w:t>18.</w:t>
            </w:r>
          </w:p>
        </w:tc>
        <w:tc>
          <w:tcPr>
            <w:tcW w:w="3686" w:type="dxa"/>
            <w:tcBorders>
              <w:top w:val="single" w:sz="4" w:space="0" w:color="auto"/>
              <w:left w:val="single" w:sz="4" w:space="0" w:color="auto"/>
              <w:bottom w:val="single" w:sz="4" w:space="0" w:color="auto"/>
              <w:right w:val="single" w:sz="4" w:space="0" w:color="auto"/>
            </w:tcBorders>
          </w:tcPr>
          <w:p w14:paraId="0DD3AC6A" w14:textId="378AEDB7" w:rsidR="00FA795E" w:rsidRPr="00D4121C" w:rsidRDefault="00AD3661" w:rsidP="00FA795E">
            <w:pPr>
              <w:pStyle w:val="naisc"/>
              <w:spacing w:before="0" w:after="0"/>
              <w:jc w:val="both"/>
              <w:rPr>
                <w:sz w:val="20"/>
                <w:szCs w:val="20"/>
              </w:rPr>
            </w:pPr>
            <w:r w:rsidRPr="00D4121C">
              <w:rPr>
                <w:sz w:val="20"/>
                <w:szCs w:val="20"/>
              </w:rPr>
              <w:t>Noteikumu projekts kopumā</w:t>
            </w:r>
          </w:p>
        </w:tc>
        <w:tc>
          <w:tcPr>
            <w:tcW w:w="4536" w:type="dxa"/>
            <w:tcBorders>
              <w:top w:val="single" w:sz="4" w:space="0" w:color="auto"/>
              <w:left w:val="single" w:sz="4" w:space="0" w:color="auto"/>
              <w:bottom w:val="single" w:sz="4" w:space="0" w:color="auto"/>
              <w:right w:val="single" w:sz="4" w:space="0" w:color="auto"/>
            </w:tcBorders>
          </w:tcPr>
          <w:p w14:paraId="6A7503C4" w14:textId="77777777" w:rsidR="00FA795E" w:rsidRPr="00D4121C" w:rsidRDefault="00FA795E" w:rsidP="00FA795E">
            <w:pPr>
              <w:tabs>
                <w:tab w:val="left" w:pos="1134"/>
              </w:tabs>
              <w:jc w:val="center"/>
              <w:rPr>
                <w:sz w:val="20"/>
                <w:szCs w:val="20"/>
              </w:rPr>
            </w:pPr>
            <w:r w:rsidRPr="00D4121C">
              <w:rPr>
                <w:sz w:val="20"/>
                <w:szCs w:val="20"/>
              </w:rPr>
              <w:t>Finanšu ministrija</w:t>
            </w:r>
          </w:p>
          <w:p w14:paraId="088ED459" w14:textId="261E6134" w:rsidR="00FA795E" w:rsidRPr="00D4121C" w:rsidRDefault="00FA795E" w:rsidP="00FA795E">
            <w:pPr>
              <w:tabs>
                <w:tab w:val="left" w:pos="1134"/>
              </w:tabs>
              <w:jc w:val="center"/>
              <w:rPr>
                <w:sz w:val="20"/>
                <w:szCs w:val="20"/>
              </w:rPr>
            </w:pPr>
            <w:r w:rsidRPr="00D4121C">
              <w:rPr>
                <w:sz w:val="20"/>
                <w:szCs w:val="20"/>
              </w:rPr>
              <w:t>(29.06. priekšlikums):</w:t>
            </w:r>
          </w:p>
          <w:p w14:paraId="0C8A07CC" w14:textId="5B4E7A79" w:rsidR="00FA795E" w:rsidRPr="00D4121C" w:rsidRDefault="00FA795E" w:rsidP="00FA795E">
            <w:pPr>
              <w:tabs>
                <w:tab w:val="left" w:pos="1134"/>
              </w:tabs>
              <w:jc w:val="both"/>
              <w:rPr>
                <w:sz w:val="20"/>
                <w:szCs w:val="20"/>
              </w:rPr>
            </w:pPr>
            <w:r w:rsidRPr="00D4121C">
              <w:rPr>
                <w:sz w:val="20"/>
                <w:szCs w:val="20"/>
              </w:rPr>
              <w:t>Lūdzam sniegt papildus skaidrojumu, kā tiks vērtēti tiesību aktu projekti, to anotācijas un sniegti par tiem atzinumi, ja tie būs pieteikti izsludināšanai Valsts sekretāru sanāksmē vai nosūtīti saskaņošanai bez izsludināšanas Valsts sekretāru sanāksmē līdz 2021.gada 18.jūlijam pēc līdzšinējās kārtības, bet no 2021.gada 19.jūlija atzinumu sagatavošana un sniegšana paredzēta Vienotajā tiesību aktu izstrādes un saskaņošanas portālā (tiesību aktu portāls).</w:t>
            </w:r>
          </w:p>
        </w:tc>
        <w:tc>
          <w:tcPr>
            <w:tcW w:w="2551" w:type="dxa"/>
            <w:tcBorders>
              <w:top w:val="single" w:sz="4" w:space="0" w:color="auto"/>
              <w:left w:val="single" w:sz="4" w:space="0" w:color="auto"/>
              <w:bottom w:val="single" w:sz="4" w:space="0" w:color="auto"/>
              <w:right w:val="single" w:sz="4" w:space="0" w:color="auto"/>
            </w:tcBorders>
          </w:tcPr>
          <w:p w14:paraId="2659D3CF" w14:textId="2B43247A" w:rsidR="00FA795E" w:rsidRPr="00D4121C" w:rsidRDefault="00FA795E" w:rsidP="00695357">
            <w:pPr>
              <w:pStyle w:val="naisc"/>
              <w:spacing w:before="0" w:after="0"/>
              <w:rPr>
                <w:sz w:val="20"/>
                <w:szCs w:val="20"/>
              </w:rPr>
            </w:pPr>
            <w:r w:rsidRPr="00D4121C">
              <w:rPr>
                <w:sz w:val="20"/>
                <w:szCs w:val="20"/>
              </w:rPr>
              <w:t>Nav ņemts vērā</w:t>
            </w:r>
          </w:p>
        </w:tc>
        <w:tc>
          <w:tcPr>
            <w:tcW w:w="4075" w:type="dxa"/>
            <w:tcBorders>
              <w:top w:val="single" w:sz="4" w:space="0" w:color="auto"/>
              <w:left w:val="single" w:sz="4" w:space="0" w:color="auto"/>
              <w:bottom w:val="single" w:sz="4" w:space="0" w:color="auto"/>
            </w:tcBorders>
          </w:tcPr>
          <w:p w14:paraId="1BB22094" w14:textId="77777777" w:rsidR="00FA795E" w:rsidRPr="00D4121C" w:rsidRDefault="00FA795E" w:rsidP="00FA795E">
            <w:pPr>
              <w:jc w:val="both"/>
              <w:rPr>
                <w:color w:val="201F1E"/>
                <w:sz w:val="20"/>
                <w:szCs w:val="20"/>
                <w:bdr w:val="none" w:sz="0" w:space="0" w:color="auto" w:frame="1"/>
              </w:rPr>
            </w:pPr>
            <w:r w:rsidRPr="00D4121C">
              <w:rPr>
                <w:color w:val="201F1E"/>
                <w:sz w:val="20"/>
                <w:szCs w:val="20"/>
                <w:bdr w:val="none" w:sz="0" w:space="0" w:color="auto" w:frame="1"/>
              </w:rPr>
              <w:t>Minētie jautājumi nav šo noteikumu priekšmets. Projektu vērtēšana un atzinumu sniegšana, kā arī visi pārējie procesi, kā tiesību aktu projektu izstrāde, saskaņošana un pieņemšana tiks nodrošināta tiesību aktu portālā, tiks aprakstīti un skaidroti tiesību aktu portāla darbību regulējumā (t.sk. lietotāja rokasgrāmatā).</w:t>
            </w:r>
          </w:p>
          <w:p w14:paraId="05B77BCD" w14:textId="77777777" w:rsidR="00E5002B" w:rsidRPr="00D4121C" w:rsidRDefault="00E5002B" w:rsidP="00FA795E">
            <w:pPr>
              <w:jc w:val="both"/>
              <w:rPr>
                <w:color w:val="201F1E"/>
                <w:sz w:val="20"/>
                <w:szCs w:val="20"/>
                <w:bdr w:val="none" w:sz="0" w:space="0" w:color="auto" w:frame="1"/>
              </w:rPr>
            </w:pPr>
          </w:p>
          <w:p w14:paraId="5F1F769A" w14:textId="1B81E22E" w:rsidR="00FA795E" w:rsidRPr="00ED0B5D" w:rsidRDefault="00E5002B" w:rsidP="00FA795E">
            <w:pPr>
              <w:jc w:val="both"/>
              <w:rPr>
                <w:color w:val="201F1E"/>
                <w:sz w:val="20"/>
                <w:szCs w:val="20"/>
                <w:bdr w:val="none" w:sz="0" w:space="0" w:color="auto" w:frame="1"/>
              </w:rPr>
            </w:pPr>
            <w:r w:rsidRPr="00D4121C">
              <w:rPr>
                <w:color w:val="201F1E"/>
                <w:sz w:val="20"/>
                <w:szCs w:val="20"/>
                <w:bdr w:val="none" w:sz="0" w:space="0" w:color="auto" w:frame="1"/>
              </w:rPr>
              <w:t xml:space="preserve">Minēto </w:t>
            </w:r>
            <w:r w:rsidR="00726344" w:rsidRPr="00D4121C">
              <w:rPr>
                <w:color w:val="201F1E"/>
                <w:sz w:val="20"/>
                <w:szCs w:val="20"/>
                <w:bdr w:val="none" w:sz="0" w:space="0" w:color="auto" w:frame="1"/>
              </w:rPr>
              <w:t xml:space="preserve">jautājumu </w:t>
            </w:r>
            <w:r w:rsidRPr="00D4121C">
              <w:rPr>
                <w:color w:val="201F1E"/>
                <w:sz w:val="20"/>
                <w:szCs w:val="20"/>
                <w:bdr w:val="none" w:sz="0" w:space="0" w:color="auto" w:frame="1"/>
              </w:rPr>
              <w:t xml:space="preserve">regulē </w:t>
            </w:r>
            <w:r w:rsidR="00DD7688" w:rsidRPr="00D4121C">
              <w:rPr>
                <w:color w:val="201F1E"/>
                <w:sz w:val="20"/>
                <w:szCs w:val="20"/>
                <w:bdr w:val="none" w:sz="0" w:space="0" w:color="auto" w:frame="1"/>
              </w:rPr>
              <w:t xml:space="preserve">Ministru kabineta noteikumu projekts “Ministru kabineta kārtības rullis” (VSS-592) </w:t>
            </w:r>
            <w:r w:rsidRPr="00D4121C">
              <w:rPr>
                <w:color w:val="201F1E"/>
                <w:sz w:val="20"/>
                <w:szCs w:val="20"/>
                <w:bdr w:val="none" w:sz="0" w:space="0" w:color="auto" w:frame="1"/>
              </w:rPr>
              <w:t xml:space="preserve">– pārejas noteikumos ir punkts, ka uz </w:t>
            </w:r>
            <w:r w:rsidR="4B01303F" w:rsidRPr="00D4121C">
              <w:rPr>
                <w:color w:val="201F1E"/>
                <w:sz w:val="20"/>
                <w:szCs w:val="20"/>
                <w:bdr w:val="none" w:sz="0" w:space="0" w:color="auto" w:frame="1"/>
              </w:rPr>
              <w:t xml:space="preserve">līdz noteiktam periodam uz  iepriekš izsludinātajiem projektiem </w:t>
            </w:r>
            <w:r w:rsidRPr="00D4121C">
              <w:rPr>
                <w:color w:val="201F1E"/>
                <w:sz w:val="20"/>
                <w:szCs w:val="20"/>
                <w:bdr w:val="none" w:sz="0" w:space="0" w:color="auto" w:frame="1"/>
              </w:rPr>
              <w:t xml:space="preserve"> attieksies iepriekšējais</w:t>
            </w:r>
            <w:r w:rsidR="00CA210E">
              <w:rPr>
                <w:color w:val="201F1E"/>
                <w:sz w:val="20"/>
                <w:szCs w:val="20"/>
                <w:bdr w:val="none" w:sz="0" w:space="0" w:color="auto" w:frame="1"/>
              </w:rPr>
              <w:t xml:space="preserve"> </w:t>
            </w:r>
            <w:r w:rsidR="369C9D7E" w:rsidRPr="00D4121C">
              <w:rPr>
                <w:color w:val="201F1E"/>
                <w:sz w:val="20"/>
                <w:szCs w:val="20"/>
                <w:bdr w:val="none" w:sz="0" w:space="0" w:color="auto" w:frame="1"/>
              </w:rPr>
              <w:t>regulējums</w:t>
            </w:r>
            <w:r w:rsidRPr="00D4121C">
              <w:rPr>
                <w:color w:val="201F1E"/>
                <w:sz w:val="20"/>
                <w:szCs w:val="20"/>
                <w:bdr w:val="none" w:sz="0" w:space="0" w:color="auto" w:frame="1"/>
              </w:rPr>
              <w:t>.</w:t>
            </w:r>
          </w:p>
        </w:tc>
      </w:tr>
      <w:tr w:rsidR="00FA795E" w:rsidRPr="00ED0B5D" w14:paraId="731B6855" w14:textId="77777777" w:rsidTr="00FD7A6D">
        <w:tc>
          <w:tcPr>
            <w:tcW w:w="701" w:type="dxa"/>
            <w:tcBorders>
              <w:top w:val="single" w:sz="4" w:space="0" w:color="auto"/>
              <w:left w:val="single" w:sz="4" w:space="0" w:color="auto"/>
              <w:bottom w:val="single" w:sz="4" w:space="0" w:color="auto"/>
              <w:right w:val="single" w:sz="4" w:space="0" w:color="auto"/>
            </w:tcBorders>
          </w:tcPr>
          <w:p w14:paraId="4C44F167" w14:textId="611FD830" w:rsidR="00FA795E" w:rsidRPr="00ED0B5D" w:rsidRDefault="00FA795E" w:rsidP="00FA795E">
            <w:pPr>
              <w:pStyle w:val="naisc"/>
              <w:spacing w:before="0" w:after="0"/>
              <w:rPr>
                <w:sz w:val="20"/>
                <w:szCs w:val="20"/>
              </w:rPr>
            </w:pPr>
            <w:r>
              <w:rPr>
                <w:sz w:val="20"/>
                <w:szCs w:val="20"/>
              </w:rPr>
              <w:t>19.</w:t>
            </w:r>
          </w:p>
        </w:tc>
        <w:tc>
          <w:tcPr>
            <w:tcW w:w="3686" w:type="dxa"/>
            <w:tcBorders>
              <w:top w:val="single" w:sz="4" w:space="0" w:color="auto"/>
              <w:left w:val="single" w:sz="4" w:space="0" w:color="auto"/>
              <w:bottom w:val="single" w:sz="4" w:space="0" w:color="auto"/>
              <w:right w:val="single" w:sz="4" w:space="0" w:color="auto"/>
            </w:tcBorders>
          </w:tcPr>
          <w:p w14:paraId="7117D662" w14:textId="1B9D47CB" w:rsidR="00AD3661" w:rsidRDefault="00AD3661" w:rsidP="00AD3661">
            <w:pPr>
              <w:jc w:val="both"/>
              <w:rPr>
                <w:sz w:val="20"/>
                <w:szCs w:val="20"/>
              </w:rPr>
            </w:pPr>
            <w:r>
              <w:rPr>
                <w:sz w:val="20"/>
                <w:szCs w:val="20"/>
              </w:rPr>
              <w:t>Noteikumu projekta 8.punkts un 8.1.apakšpunkts:</w:t>
            </w:r>
          </w:p>
          <w:p w14:paraId="1EDEBB3E" w14:textId="514010C3" w:rsidR="00FA795E" w:rsidRPr="00E702EA" w:rsidRDefault="00AD3661" w:rsidP="00AD3661">
            <w:pPr>
              <w:jc w:val="both"/>
              <w:rPr>
                <w:sz w:val="20"/>
                <w:szCs w:val="20"/>
              </w:rPr>
            </w:pPr>
            <w:r>
              <w:rPr>
                <w:sz w:val="20"/>
                <w:szCs w:val="20"/>
              </w:rPr>
              <w:t>“</w:t>
            </w:r>
            <w:r w:rsidR="00FA795E" w:rsidRPr="00E702EA">
              <w:rPr>
                <w:sz w:val="20"/>
                <w:szCs w:val="20"/>
              </w:rPr>
              <w:t>8. Veicot sākotnējās ietekmes izvērtēšanu, vērtē projekta:</w:t>
            </w:r>
          </w:p>
          <w:p w14:paraId="0BEDD207" w14:textId="299584C7" w:rsidR="00FA795E" w:rsidRPr="00E702EA" w:rsidRDefault="00FA795E" w:rsidP="00AD3661">
            <w:pPr>
              <w:jc w:val="both"/>
            </w:pPr>
            <w:r w:rsidRPr="00E702EA">
              <w:rPr>
                <w:sz w:val="20"/>
                <w:szCs w:val="20"/>
              </w:rPr>
              <w:t xml:space="preserve">8.1. izstrādes mērķi un nepieciešamību, tai skaitā raksturojot iespējamās alternatīvas, kas paredz zemāka līmeņa vai cita veida tiesiskā regulējuma izstrādi vai neparedz tiesiskā regulējuma izstrādi, kā arī vērtējot </w:t>
            </w:r>
            <w:r w:rsidRPr="00E702EA">
              <w:rPr>
                <w:sz w:val="20"/>
                <w:szCs w:val="20"/>
              </w:rPr>
              <w:lastRenderedPageBreak/>
              <w:t>tiesiskā regulējuma vienkāršošanas iespējas;</w:t>
            </w:r>
            <w:r w:rsidR="00AD3661">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552D4662" w14:textId="77777777" w:rsidR="00FA795E" w:rsidRPr="00B13F3A" w:rsidRDefault="00FA795E" w:rsidP="00FA795E">
            <w:pPr>
              <w:autoSpaceDE w:val="0"/>
              <w:autoSpaceDN w:val="0"/>
              <w:adjustRightInd w:val="0"/>
              <w:jc w:val="center"/>
              <w:rPr>
                <w:sz w:val="20"/>
                <w:szCs w:val="20"/>
              </w:rPr>
            </w:pPr>
            <w:r w:rsidRPr="00B13F3A">
              <w:rPr>
                <w:sz w:val="20"/>
                <w:szCs w:val="20"/>
              </w:rPr>
              <w:lastRenderedPageBreak/>
              <w:t>Labklājības ministrija</w:t>
            </w:r>
          </w:p>
          <w:p w14:paraId="44F206BA" w14:textId="77777777" w:rsidR="00FA795E" w:rsidRPr="00B13F3A" w:rsidRDefault="00FA795E" w:rsidP="00FA795E">
            <w:pPr>
              <w:autoSpaceDE w:val="0"/>
              <w:autoSpaceDN w:val="0"/>
              <w:adjustRightInd w:val="0"/>
              <w:jc w:val="center"/>
              <w:rPr>
                <w:sz w:val="20"/>
                <w:szCs w:val="20"/>
              </w:rPr>
            </w:pPr>
            <w:r w:rsidRPr="00B13F3A">
              <w:rPr>
                <w:sz w:val="20"/>
                <w:szCs w:val="20"/>
              </w:rPr>
              <w:t>(29.06. priekšlikums):</w:t>
            </w:r>
          </w:p>
          <w:p w14:paraId="3D9F0AFE" w14:textId="13F8E158" w:rsidR="00FA795E" w:rsidRPr="008B20C2" w:rsidRDefault="00FA795E" w:rsidP="00FA795E">
            <w:pPr>
              <w:tabs>
                <w:tab w:val="left" w:pos="1134"/>
              </w:tabs>
              <w:jc w:val="both"/>
              <w:rPr>
                <w:sz w:val="20"/>
                <w:szCs w:val="20"/>
              </w:rPr>
            </w:pPr>
            <w:r w:rsidRPr="00B13F3A">
              <w:rPr>
                <w:sz w:val="20"/>
                <w:szCs w:val="20"/>
              </w:rPr>
              <w:t>Lūdzam noteikumu projekta 8.1.apakšpunktā vārdu „raksturojot” aizstāt ar vārdu „vērtējot”, kas vairāk atbilstu minētajā normā ietvertajai būtībai. Proti, vārds “raksturojot” varētu būt attiecināms uz apsvērumu un vērtējumu dokumentāru fiksēšanu, kas neatbilst visiem gadījumiem, jo ne vienmēr secinājumi par iespējamajām alternat</w:t>
            </w:r>
            <w:r>
              <w:rPr>
                <w:sz w:val="20"/>
                <w:szCs w:val="20"/>
              </w:rPr>
              <w:t>īvām būtu jāfiksē dokumentāri.</w:t>
            </w:r>
          </w:p>
        </w:tc>
        <w:tc>
          <w:tcPr>
            <w:tcW w:w="2551" w:type="dxa"/>
            <w:tcBorders>
              <w:top w:val="single" w:sz="4" w:space="0" w:color="auto"/>
              <w:left w:val="single" w:sz="4" w:space="0" w:color="auto"/>
              <w:bottom w:val="single" w:sz="4" w:space="0" w:color="auto"/>
              <w:right w:val="single" w:sz="4" w:space="0" w:color="auto"/>
            </w:tcBorders>
          </w:tcPr>
          <w:p w14:paraId="197591CF" w14:textId="2FEFD101" w:rsidR="00FA795E" w:rsidRPr="00ED0B5D" w:rsidRDefault="00FA795E" w:rsidP="0021354D">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54466646" w14:textId="28F9F957" w:rsidR="00AD3661" w:rsidRDefault="00AD3661" w:rsidP="00AD3661">
            <w:pPr>
              <w:jc w:val="both"/>
              <w:rPr>
                <w:sz w:val="20"/>
                <w:szCs w:val="20"/>
              </w:rPr>
            </w:pPr>
            <w:r>
              <w:rPr>
                <w:sz w:val="20"/>
                <w:szCs w:val="20"/>
              </w:rPr>
              <w:t xml:space="preserve">Precizēts noteikumu projekta </w:t>
            </w:r>
            <w:r w:rsidR="003D771E">
              <w:rPr>
                <w:sz w:val="20"/>
                <w:szCs w:val="20"/>
              </w:rPr>
              <w:t>9</w:t>
            </w:r>
            <w:r>
              <w:rPr>
                <w:sz w:val="20"/>
                <w:szCs w:val="20"/>
              </w:rPr>
              <w:t>.1.apakšpunkts</w:t>
            </w:r>
            <w:r w:rsidR="003D771E">
              <w:rPr>
                <w:sz w:val="20"/>
                <w:szCs w:val="20"/>
              </w:rPr>
              <w:t xml:space="preserve"> (mainīta punktu numerācija)</w:t>
            </w:r>
            <w:r>
              <w:rPr>
                <w:sz w:val="20"/>
                <w:szCs w:val="20"/>
              </w:rPr>
              <w:t>:</w:t>
            </w:r>
          </w:p>
          <w:p w14:paraId="1F094B5E" w14:textId="46EC80AD" w:rsidR="00FA795E" w:rsidRPr="00E83C33" w:rsidRDefault="00FA795E" w:rsidP="00AD3661">
            <w:pPr>
              <w:jc w:val="both"/>
              <w:rPr>
                <w:sz w:val="20"/>
                <w:szCs w:val="20"/>
              </w:rPr>
            </w:pPr>
            <w:r w:rsidRPr="00E83C33">
              <w:rPr>
                <w:sz w:val="20"/>
                <w:szCs w:val="20"/>
              </w:rPr>
              <w:t>“</w:t>
            </w:r>
            <w:r w:rsidR="003D771E">
              <w:rPr>
                <w:sz w:val="20"/>
                <w:szCs w:val="20"/>
              </w:rPr>
              <w:t>9</w:t>
            </w:r>
            <w:r w:rsidRPr="00E83C33">
              <w:rPr>
                <w:sz w:val="20"/>
                <w:szCs w:val="20"/>
              </w:rPr>
              <w:t xml:space="preserve">.1. izstrādes mērķi un nepieciešamību, tai skaitā </w:t>
            </w:r>
            <w:r w:rsidRPr="00AD3661">
              <w:rPr>
                <w:sz w:val="20"/>
                <w:szCs w:val="20"/>
                <w:u w:val="single"/>
              </w:rPr>
              <w:t>vērtējot</w:t>
            </w:r>
            <w:r w:rsidRPr="00E83C33">
              <w:rPr>
                <w:sz w:val="20"/>
                <w:szCs w:val="20"/>
              </w:rPr>
              <w:t xml:space="preserve"> iespējamās alternatīvas, kas paredz zemāka līmeņa vai cita veida tiesiskā regulējuma izstrādi vai neparedz tiesiskā regulējuma izstrādi, kā arī vērtējot tiesiskā regulējuma vienkāršošanas iespējas;”</w:t>
            </w:r>
            <w:r w:rsidR="00AD3661">
              <w:rPr>
                <w:sz w:val="20"/>
                <w:szCs w:val="20"/>
              </w:rPr>
              <w:t>.</w:t>
            </w:r>
          </w:p>
          <w:p w14:paraId="4E677C61" w14:textId="57AF87FE" w:rsidR="00FA795E" w:rsidRPr="00ED0B5D" w:rsidRDefault="00FA795E" w:rsidP="00FA795E">
            <w:pPr>
              <w:jc w:val="both"/>
              <w:rPr>
                <w:color w:val="201F1E"/>
                <w:sz w:val="20"/>
                <w:szCs w:val="20"/>
                <w:bdr w:val="none" w:sz="0" w:space="0" w:color="auto" w:frame="1"/>
              </w:rPr>
            </w:pPr>
          </w:p>
        </w:tc>
      </w:tr>
      <w:tr w:rsidR="00FA795E" w:rsidRPr="00ED0B5D" w14:paraId="53396809" w14:textId="77777777" w:rsidTr="00FD7A6D">
        <w:tc>
          <w:tcPr>
            <w:tcW w:w="701" w:type="dxa"/>
            <w:tcBorders>
              <w:top w:val="single" w:sz="4" w:space="0" w:color="auto"/>
              <w:left w:val="single" w:sz="4" w:space="0" w:color="auto"/>
              <w:bottom w:val="single" w:sz="4" w:space="0" w:color="auto"/>
              <w:right w:val="single" w:sz="4" w:space="0" w:color="auto"/>
            </w:tcBorders>
          </w:tcPr>
          <w:p w14:paraId="452688FB" w14:textId="1DB5818E" w:rsidR="00FA795E" w:rsidRPr="00D4121C" w:rsidRDefault="00FA795E" w:rsidP="00FA795E">
            <w:pPr>
              <w:pStyle w:val="naisc"/>
              <w:spacing w:before="0" w:after="0"/>
              <w:rPr>
                <w:sz w:val="20"/>
                <w:szCs w:val="20"/>
              </w:rPr>
            </w:pPr>
            <w:r w:rsidRPr="00D4121C">
              <w:rPr>
                <w:sz w:val="20"/>
                <w:szCs w:val="20"/>
              </w:rPr>
              <w:t>20.</w:t>
            </w:r>
          </w:p>
        </w:tc>
        <w:tc>
          <w:tcPr>
            <w:tcW w:w="3686" w:type="dxa"/>
            <w:tcBorders>
              <w:top w:val="single" w:sz="4" w:space="0" w:color="auto"/>
              <w:left w:val="single" w:sz="4" w:space="0" w:color="auto"/>
              <w:bottom w:val="single" w:sz="4" w:space="0" w:color="auto"/>
              <w:right w:val="single" w:sz="4" w:space="0" w:color="auto"/>
            </w:tcBorders>
          </w:tcPr>
          <w:p w14:paraId="4EE70845" w14:textId="77777777" w:rsidR="00FA795E" w:rsidRPr="00D4121C" w:rsidRDefault="00AD3661" w:rsidP="00FA795E">
            <w:pPr>
              <w:pStyle w:val="naisc"/>
              <w:spacing w:before="0" w:after="0"/>
              <w:jc w:val="both"/>
              <w:rPr>
                <w:sz w:val="20"/>
                <w:szCs w:val="20"/>
              </w:rPr>
            </w:pPr>
            <w:r w:rsidRPr="00D4121C">
              <w:rPr>
                <w:sz w:val="20"/>
                <w:szCs w:val="20"/>
              </w:rPr>
              <w:t>Noteikumu projekta 5.punkts:</w:t>
            </w:r>
          </w:p>
          <w:p w14:paraId="3B23E391" w14:textId="76500305" w:rsidR="00AD3661" w:rsidRPr="00D4121C" w:rsidRDefault="00AD3661" w:rsidP="00FA795E">
            <w:pPr>
              <w:pStyle w:val="naisc"/>
              <w:spacing w:before="0" w:after="0"/>
              <w:jc w:val="both"/>
              <w:rPr>
                <w:sz w:val="20"/>
                <w:szCs w:val="20"/>
              </w:rPr>
            </w:pPr>
            <w:r w:rsidRPr="00D4121C">
              <w:rPr>
                <w:sz w:val="20"/>
                <w:szCs w:val="20"/>
              </w:rPr>
              <w:t>“5. Sākotnējās ietekmes izvērtēšanu uzsāk pirms projekta izstrādes un turpina līdz tā pieņemšanai.”.</w:t>
            </w:r>
          </w:p>
          <w:p w14:paraId="615BB06B" w14:textId="77777777" w:rsidR="00AD3661" w:rsidRPr="00D4121C" w:rsidRDefault="00AD3661" w:rsidP="00FA795E">
            <w:pPr>
              <w:pStyle w:val="naisc"/>
              <w:spacing w:before="0" w:after="0"/>
              <w:jc w:val="both"/>
              <w:rPr>
                <w:sz w:val="20"/>
                <w:szCs w:val="20"/>
              </w:rPr>
            </w:pPr>
          </w:p>
          <w:p w14:paraId="7261E983" w14:textId="1B0D4245" w:rsidR="00AD3661" w:rsidRPr="00D4121C" w:rsidRDefault="00AD3661" w:rsidP="00FA795E">
            <w:pPr>
              <w:pStyle w:val="naisc"/>
              <w:spacing w:before="0" w:after="0"/>
              <w:jc w:val="both"/>
              <w:rPr>
                <w:sz w:val="20"/>
                <w:szCs w:val="20"/>
              </w:rPr>
            </w:pPr>
            <w:r w:rsidRPr="00D4121C">
              <w:rPr>
                <w:sz w:val="20"/>
                <w:szCs w:val="20"/>
              </w:rPr>
              <w:t>Anotācijas I sadaļas 2.punkts</w:t>
            </w:r>
          </w:p>
        </w:tc>
        <w:tc>
          <w:tcPr>
            <w:tcW w:w="4536" w:type="dxa"/>
            <w:tcBorders>
              <w:top w:val="single" w:sz="4" w:space="0" w:color="auto"/>
              <w:left w:val="single" w:sz="4" w:space="0" w:color="auto"/>
              <w:bottom w:val="single" w:sz="4" w:space="0" w:color="auto"/>
              <w:right w:val="single" w:sz="4" w:space="0" w:color="auto"/>
            </w:tcBorders>
          </w:tcPr>
          <w:p w14:paraId="7ABC03AA" w14:textId="60FAC7CE" w:rsidR="00FA795E" w:rsidRPr="00D4121C" w:rsidRDefault="00FA795E" w:rsidP="00FA795E">
            <w:pPr>
              <w:autoSpaceDE w:val="0"/>
              <w:autoSpaceDN w:val="0"/>
              <w:adjustRightInd w:val="0"/>
              <w:jc w:val="center"/>
              <w:rPr>
                <w:sz w:val="20"/>
                <w:szCs w:val="20"/>
              </w:rPr>
            </w:pPr>
            <w:r w:rsidRPr="00D4121C">
              <w:rPr>
                <w:sz w:val="20"/>
                <w:szCs w:val="20"/>
              </w:rPr>
              <w:t>Iekšlietu ministrija</w:t>
            </w:r>
          </w:p>
          <w:p w14:paraId="19E59635" w14:textId="77777777" w:rsidR="00FA795E" w:rsidRPr="00D4121C" w:rsidRDefault="00FA795E" w:rsidP="00FA795E">
            <w:pPr>
              <w:autoSpaceDE w:val="0"/>
              <w:autoSpaceDN w:val="0"/>
              <w:adjustRightInd w:val="0"/>
              <w:jc w:val="center"/>
              <w:rPr>
                <w:sz w:val="20"/>
                <w:szCs w:val="20"/>
              </w:rPr>
            </w:pPr>
            <w:r w:rsidRPr="00D4121C">
              <w:rPr>
                <w:sz w:val="20"/>
                <w:szCs w:val="20"/>
              </w:rPr>
              <w:t>(29.06. priekšlikums):</w:t>
            </w:r>
          </w:p>
          <w:p w14:paraId="314828BF" w14:textId="562C0F71" w:rsidR="00FA795E" w:rsidRPr="00D4121C" w:rsidRDefault="00FA795E" w:rsidP="00FA795E">
            <w:pPr>
              <w:tabs>
                <w:tab w:val="left" w:pos="-1701"/>
                <w:tab w:val="left" w:pos="1134"/>
              </w:tabs>
              <w:jc w:val="both"/>
              <w:rPr>
                <w:sz w:val="20"/>
                <w:szCs w:val="20"/>
              </w:rPr>
            </w:pPr>
            <w:r w:rsidRPr="00D4121C">
              <w:rPr>
                <w:sz w:val="20"/>
                <w:szCs w:val="20"/>
              </w:rPr>
              <w:t>Projekta 5. punkts paredz, ka sākotnējās ietekmes izvērtēšanu uzsāk pirms projekta izstrādes un turpina līdz tā pieņemšanai. Lūdzam papildināt projekta sākotnējās ietekmes novērtējuma ziņojuma (anotācijas) I sadaļas 2. punktu ar skaidrojumu un piemēru, kādā veidā projekta 5. punktā iekļauto normu plānots realizēt praksē, īpaši saistībā ar likumprojektu sākotnējās ietekmes izvērtēšanas procesa turpināšanu likumprojekta pieņemšanas procesā Saeimā.</w:t>
            </w:r>
          </w:p>
        </w:tc>
        <w:tc>
          <w:tcPr>
            <w:tcW w:w="2551" w:type="dxa"/>
            <w:tcBorders>
              <w:top w:val="single" w:sz="4" w:space="0" w:color="auto"/>
              <w:left w:val="single" w:sz="4" w:space="0" w:color="auto"/>
              <w:bottom w:val="single" w:sz="4" w:space="0" w:color="auto"/>
              <w:right w:val="single" w:sz="4" w:space="0" w:color="auto"/>
            </w:tcBorders>
          </w:tcPr>
          <w:p w14:paraId="739B9350" w14:textId="4ED27CF3" w:rsidR="00FA795E" w:rsidRPr="00D4121C" w:rsidRDefault="00203098" w:rsidP="00DC54B7">
            <w:pPr>
              <w:pStyle w:val="naisc"/>
              <w:spacing w:before="0" w:after="0"/>
              <w:rPr>
                <w:sz w:val="20"/>
                <w:szCs w:val="20"/>
              </w:rPr>
            </w:pPr>
            <w:r>
              <w:rPr>
                <w:sz w:val="20"/>
                <w:szCs w:val="20"/>
              </w:rPr>
              <w:t>Nav ņ</w:t>
            </w:r>
            <w:r w:rsidR="00FA795E" w:rsidRPr="00D4121C">
              <w:rPr>
                <w:sz w:val="20"/>
                <w:szCs w:val="20"/>
              </w:rPr>
              <w:t>emts vērā</w:t>
            </w:r>
          </w:p>
          <w:p w14:paraId="73C5B4B6" w14:textId="77777777" w:rsidR="00F85AA3" w:rsidRPr="00D4121C" w:rsidRDefault="00F85AA3" w:rsidP="00DC54B7">
            <w:pPr>
              <w:pStyle w:val="naisc"/>
              <w:spacing w:before="0" w:after="0"/>
              <w:rPr>
                <w:sz w:val="20"/>
                <w:szCs w:val="20"/>
              </w:rPr>
            </w:pPr>
          </w:p>
          <w:p w14:paraId="384FFF6E" w14:textId="02B28FB9" w:rsidR="00F85AA3" w:rsidRPr="00D4121C" w:rsidRDefault="00F85AA3" w:rsidP="00F85AA3">
            <w:pPr>
              <w:pStyle w:val="naisc"/>
              <w:spacing w:before="0" w:after="0"/>
              <w:jc w:val="both"/>
              <w:rPr>
                <w:sz w:val="20"/>
                <w:szCs w:val="20"/>
              </w:rPr>
            </w:pPr>
            <w:r w:rsidRPr="00D4121C">
              <w:rPr>
                <w:color w:val="201F1E"/>
                <w:sz w:val="20"/>
                <w:szCs w:val="20"/>
                <w:bdr w:val="none" w:sz="0" w:space="0" w:color="auto" w:frame="1"/>
              </w:rPr>
              <w:t>Vēršam uzmanību, ka Ministru kabinets nav tiesīgs noteikt Saeimai (Saeimas komisijām) kā būtu veicama likumprojektos veikto izmaiņu ietekmes izvērtēšana.</w:t>
            </w:r>
          </w:p>
        </w:tc>
        <w:tc>
          <w:tcPr>
            <w:tcW w:w="4075" w:type="dxa"/>
            <w:tcBorders>
              <w:top w:val="single" w:sz="4" w:space="0" w:color="auto"/>
              <w:left w:val="single" w:sz="4" w:space="0" w:color="auto"/>
              <w:bottom w:val="single" w:sz="4" w:space="0" w:color="auto"/>
            </w:tcBorders>
          </w:tcPr>
          <w:p w14:paraId="2E8CE171" w14:textId="77777777" w:rsidR="00AD3661" w:rsidRPr="00D4121C" w:rsidRDefault="00FA795E" w:rsidP="00FA795E">
            <w:pPr>
              <w:pStyle w:val="CommentText"/>
              <w:jc w:val="both"/>
            </w:pPr>
            <w:r w:rsidRPr="00D4121C">
              <w:t xml:space="preserve">Anotācijas I sadaļas 2.punkts tika papildināts ar tekstu: </w:t>
            </w:r>
          </w:p>
          <w:p w14:paraId="6C317742" w14:textId="59EF2A01" w:rsidR="00FA795E" w:rsidRDefault="00FA795E" w:rsidP="00FA795E">
            <w:pPr>
              <w:pStyle w:val="CommentText"/>
              <w:jc w:val="both"/>
            </w:pPr>
            <w:r w:rsidRPr="00D4121C">
              <w:t>“</w:t>
            </w:r>
            <w:r w:rsidR="001A7656" w:rsidRPr="00D4121C">
              <w:t>Atbilstoši noteikumu projekta regulējumam tiesību aktu portālā projekta izvērtēšanu turpina līdz tā pieņemšanai Ministru kabinetā.</w:t>
            </w:r>
            <w:r w:rsidRPr="00D4121C">
              <w:t>”</w:t>
            </w:r>
          </w:p>
          <w:p w14:paraId="7006E2D8" w14:textId="77777777" w:rsidR="00FA795E" w:rsidRPr="00ED0B5D" w:rsidRDefault="00FA795E" w:rsidP="00FA795E">
            <w:pPr>
              <w:jc w:val="both"/>
              <w:rPr>
                <w:color w:val="201F1E"/>
                <w:sz w:val="20"/>
                <w:szCs w:val="20"/>
                <w:bdr w:val="none" w:sz="0" w:space="0" w:color="auto" w:frame="1"/>
              </w:rPr>
            </w:pPr>
          </w:p>
        </w:tc>
      </w:tr>
      <w:tr w:rsidR="00FA795E" w:rsidRPr="00ED0B5D" w14:paraId="0EC65DE0" w14:textId="77777777" w:rsidTr="00FD7A6D">
        <w:tc>
          <w:tcPr>
            <w:tcW w:w="701" w:type="dxa"/>
            <w:tcBorders>
              <w:top w:val="single" w:sz="4" w:space="0" w:color="auto"/>
              <w:left w:val="single" w:sz="4" w:space="0" w:color="auto"/>
              <w:bottom w:val="single" w:sz="4" w:space="0" w:color="auto"/>
              <w:right w:val="single" w:sz="4" w:space="0" w:color="auto"/>
            </w:tcBorders>
          </w:tcPr>
          <w:p w14:paraId="53BB4E23" w14:textId="5737EF70" w:rsidR="00FA795E" w:rsidRPr="00ED0B5D" w:rsidRDefault="00FA795E" w:rsidP="00FA795E">
            <w:pPr>
              <w:pStyle w:val="naisc"/>
              <w:spacing w:before="0" w:after="0"/>
              <w:rPr>
                <w:sz w:val="20"/>
                <w:szCs w:val="20"/>
              </w:rPr>
            </w:pPr>
            <w:r>
              <w:rPr>
                <w:sz w:val="20"/>
                <w:szCs w:val="20"/>
              </w:rPr>
              <w:t>21.</w:t>
            </w:r>
          </w:p>
        </w:tc>
        <w:tc>
          <w:tcPr>
            <w:tcW w:w="3686" w:type="dxa"/>
            <w:tcBorders>
              <w:top w:val="single" w:sz="4" w:space="0" w:color="auto"/>
              <w:left w:val="single" w:sz="4" w:space="0" w:color="auto"/>
              <w:bottom w:val="single" w:sz="4" w:space="0" w:color="auto"/>
              <w:right w:val="single" w:sz="4" w:space="0" w:color="auto"/>
            </w:tcBorders>
          </w:tcPr>
          <w:p w14:paraId="39D1F09C" w14:textId="48C5FCFD" w:rsidR="00AD3661" w:rsidRDefault="00AD3661" w:rsidP="00AD3661">
            <w:pPr>
              <w:jc w:val="both"/>
              <w:rPr>
                <w:sz w:val="20"/>
                <w:szCs w:val="20"/>
              </w:rPr>
            </w:pPr>
            <w:r>
              <w:rPr>
                <w:sz w:val="20"/>
                <w:szCs w:val="20"/>
              </w:rPr>
              <w:t>Noteikumu projekta 12.punkts</w:t>
            </w:r>
            <w:r w:rsidR="0045739C">
              <w:rPr>
                <w:sz w:val="20"/>
                <w:szCs w:val="20"/>
              </w:rPr>
              <w:t>, 12.1.apakšpunkts:</w:t>
            </w:r>
          </w:p>
          <w:p w14:paraId="645C0F05" w14:textId="7F71B076" w:rsidR="00FA795E" w:rsidRPr="00E702EA" w:rsidRDefault="0045739C" w:rsidP="00AD3661">
            <w:pPr>
              <w:jc w:val="both"/>
              <w:rPr>
                <w:sz w:val="20"/>
                <w:szCs w:val="20"/>
              </w:rPr>
            </w:pPr>
            <w:r>
              <w:rPr>
                <w:sz w:val="20"/>
                <w:szCs w:val="20"/>
              </w:rPr>
              <w:t>“</w:t>
            </w:r>
            <w:r w:rsidR="00FA795E" w:rsidRPr="00E702EA">
              <w:rPr>
                <w:sz w:val="20"/>
                <w:szCs w:val="20"/>
              </w:rPr>
              <w:t>12. Anotācijai ir šādas sadaļas:</w:t>
            </w:r>
          </w:p>
          <w:p w14:paraId="53B17991" w14:textId="6DD717E0" w:rsidR="00FA795E" w:rsidRPr="00E702EA" w:rsidRDefault="00FA795E" w:rsidP="00FA795E">
            <w:pPr>
              <w:jc w:val="both"/>
              <w:rPr>
                <w:sz w:val="20"/>
                <w:szCs w:val="20"/>
              </w:rPr>
            </w:pPr>
            <w:r w:rsidRPr="00E702EA">
              <w:rPr>
                <w:sz w:val="20"/>
                <w:szCs w:val="20"/>
              </w:rPr>
              <w:t>12.8. horizontālo ietekmju saraksts.</w:t>
            </w:r>
            <w:r w:rsidR="0045739C">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5432A8AE" w14:textId="77777777" w:rsidR="00FA795E" w:rsidRPr="00B13F3A" w:rsidRDefault="00FA795E" w:rsidP="00FA795E">
            <w:pPr>
              <w:autoSpaceDE w:val="0"/>
              <w:autoSpaceDN w:val="0"/>
              <w:adjustRightInd w:val="0"/>
              <w:jc w:val="center"/>
              <w:rPr>
                <w:sz w:val="20"/>
                <w:szCs w:val="20"/>
              </w:rPr>
            </w:pPr>
            <w:r>
              <w:rPr>
                <w:sz w:val="20"/>
                <w:szCs w:val="20"/>
              </w:rPr>
              <w:t>Iekšlietu</w:t>
            </w:r>
            <w:r w:rsidRPr="00B13F3A">
              <w:rPr>
                <w:sz w:val="20"/>
                <w:szCs w:val="20"/>
              </w:rPr>
              <w:t xml:space="preserve"> ministrija</w:t>
            </w:r>
          </w:p>
          <w:p w14:paraId="367DEC49" w14:textId="77777777" w:rsidR="00FA795E" w:rsidRPr="00B13F3A" w:rsidRDefault="00FA795E" w:rsidP="00FA795E">
            <w:pPr>
              <w:autoSpaceDE w:val="0"/>
              <w:autoSpaceDN w:val="0"/>
              <w:adjustRightInd w:val="0"/>
              <w:jc w:val="center"/>
              <w:rPr>
                <w:sz w:val="20"/>
                <w:szCs w:val="20"/>
              </w:rPr>
            </w:pPr>
            <w:r w:rsidRPr="00B13F3A">
              <w:rPr>
                <w:sz w:val="20"/>
                <w:szCs w:val="20"/>
              </w:rPr>
              <w:t>(29.06. priekšlikums):</w:t>
            </w:r>
          </w:p>
          <w:p w14:paraId="5A919C3F" w14:textId="7DBCD5B3" w:rsidR="00FA795E" w:rsidRPr="00B278D7" w:rsidRDefault="00FA795E" w:rsidP="00FA795E">
            <w:pPr>
              <w:tabs>
                <w:tab w:val="left" w:pos="-1701"/>
                <w:tab w:val="left" w:pos="1134"/>
              </w:tabs>
              <w:jc w:val="both"/>
              <w:rPr>
                <w:sz w:val="20"/>
                <w:szCs w:val="20"/>
              </w:rPr>
            </w:pPr>
            <w:r w:rsidRPr="00B278D7">
              <w:rPr>
                <w:sz w:val="20"/>
                <w:szCs w:val="20"/>
              </w:rPr>
              <w:t>Ievērojot to, ka Ministru kabineta 2009. gada 15. decembra instrukcija Nr. 19 “Tiesību akta projekta sākotnējās ietekmes izvērtēšanas kārtība” neparedz horizontālo ietekmju vērtēšanas sarakstu, papildināt projekta sākotnējās ietekmes novērtējuma ziņojumu (anotāciju) ar skaidrojumu par to, kāda informācija būs norādāma, aizpildot projekta 12.8. apakšpunktā minēto anotācijas sadaļu.</w:t>
            </w:r>
          </w:p>
        </w:tc>
        <w:tc>
          <w:tcPr>
            <w:tcW w:w="2551" w:type="dxa"/>
            <w:tcBorders>
              <w:top w:val="single" w:sz="4" w:space="0" w:color="auto"/>
              <w:left w:val="single" w:sz="4" w:space="0" w:color="auto"/>
              <w:bottom w:val="single" w:sz="4" w:space="0" w:color="auto"/>
              <w:right w:val="single" w:sz="4" w:space="0" w:color="auto"/>
            </w:tcBorders>
          </w:tcPr>
          <w:p w14:paraId="1B666FE6" w14:textId="16FA8762" w:rsidR="001A7656" w:rsidRDefault="00FA795E" w:rsidP="001A7656">
            <w:pPr>
              <w:pStyle w:val="naisc"/>
              <w:spacing w:before="0" w:after="0"/>
              <w:rPr>
                <w:sz w:val="20"/>
                <w:szCs w:val="20"/>
              </w:rPr>
            </w:pPr>
            <w:r>
              <w:rPr>
                <w:sz w:val="20"/>
                <w:szCs w:val="20"/>
              </w:rPr>
              <w:t>Ņemts vērā</w:t>
            </w:r>
          </w:p>
          <w:p w14:paraId="715CFA48" w14:textId="77777777" w:rsidR="001A7656" w:rsidRDefault="001A7656" w:rsidP="00FA795E">
            <w:pPr>
              <w:pStyle w:val="naisc"/>
              <w:spacing w:before="0" w:after="0"/>
              <w:jc w:val="both"/>
              <w:rPr>
                <w:sz w:val="20"/>
                <w:szCs w:val="20"/>
              </w:rPr>
            </w:pPr>
          </w:p>
          <w:p w14:paraId="1F23FE4C" w14:textId="43DF8779" w:rsidR="00FA795E" w:rsidRPr="00ED0B5D" w:rsidRDefault="001A7656" w:rsidP="00FA795E">
            <w:pPr>
              <w:pStyle w:val="naisc"/>
              <w:spacing w:before="0" w:after="0"/>
              <w:jc w:val="both"/>
              <w:rPr>
                <w:sz w:val="20"/>
                <w:szCs w:val="20"/>
              </w:rPr>
            </w:pPr>
            <w:r w:rsidRPr="00E83C33">
              <w:rPr>
                <w:sz w:val="20"/>
                <w:szCs w:val="20"/>
              </w:rPr>
              <w:t xml:space="preserve">Detalizētais metodoloģiskais skaidrojums tiks sniegts </w:t>
            </w:r>
            <w:r w:rsidRPr="00E83C33">
              <w:rPr>
                <w:sz w:val="20"/>
                <w:szCs w:val="20"/>
                <w:shd w:val="clear" w:color="auto" w:fill="FFFFFF"/>
              </w:rPr>
              <w:t>vadlīnijās sākotnējās ietekmes izvērtēšanai un anotācijas sagatavošanai tiesību aktu portālā.</w:t>
            </w:r>
          </w:p>
        </w:tc>
        <w:tc>
          <w:tcPr>
            <w:tcW w:w="4075" w:type="dxa"/>
            <w:tcBorders>
              <w:top w:val="single" w:sz="4" w:space="0" w:color="auto"/>
              <w:left w:val="single" w:sz="4" w:space="0" w:color="auto"/>
              <w:bottom w:val="single" w:sz="4" w:space="0" w:color="auto"/>
            </w:tcBorders>
          </w:tcPr>
          <w:p w14:paraId="42DF622E" w14:textId="179017E0" w:rsidR="00FA795E" w:rsidRPr="00CE2FBB" w:rsidRDefault="00FA795E" w:rsidP="007D2C5F">
            <w:pPr>
              <w:jc w:val="both"/>
              <w:rPr>
                <w:sz w:val="20"/>
                <w:szCs w:val="20"/>
              </w:rPr>
            </w:pPr>
            <w:r w:rsidRPr="00021D1E">
              <w:rPr>
                <w:sz w:val="20"/>
                <w:szCs w:val="20"/>
              </w:rPr>
              <w:t xml:space="preserve">Anotācijas I sadaļas 2.punkts papildināts ar tekstu: “Tika ieviesta jauna </w:t>
            </w:r>
            <w:r w:rsidR="00D4121C">
              <w:rPr>
                <w:sz w:val="20"/>
                <w:szCs w:val="20"/>
              </w:rPr>
              <w:t xml:space="preserve">anotācijas </w:t>
            </w:r>
            <w:r w:rsidRPr="00021D1E">
              <w:rPr>
                <w:sz w:val="20"/>
                <w:szCs w:val="20"/>
              </w:rPr>
              <w:t>sadaļa “Horizontālo iet</w:t>
            </w:r>
            <w:r>
              <w:rPr>
                <w:sz w:val="20"/>
                <w:szCs w:val="20"/>
              </w:rPr>
              <w:t>ekmju saraksts”, kura tika</w:t>
            </w:r>
            <w:r w:rsidRPr="00021D1E">
              <w:rPr>
                <w:sz w:val="20"/>
                <w:szCs w:val="20"/>
              </w:rPr>
              <w:t xml:space="preserve"> izveidot</w:t>
            </w:r>
            <w:r>
              <w:rPr>
                <w:sz w:val="20"/>
                <w:szCs w:val="20"/>
              </w:rPr>
              <w:t>a</w:t>
            </w:r>
            <w:r w:rsidRPr="00021D1E">
              <w:rPr>
                <w:sz w:val="20"/>
                <w:szCs w:val="20"/>
              </w:rPr>
              <w:t xml:space="preserve"> no dažādiem izvērtēšanas aspektiem (gan līdzšinējiem, gan jaunajiem, kuru vērtēšanas nepieciešamība/pamatojums sniegts anotācijā), kas tematiski neiekļaujas nevienā citā sadaļā.</w:t>
            </w:r>
            <w:r>
              <w:rPr>
                <w:sz w:val="20"/>
                <w:szCs w:val="20"/>
              </w:rPr>
              <w:t>”</w:t>
            </w:r>
            <w:r w:rsidR="0045739C">
              <w:rPr>
                <w:sz w:val="20"/>
                <w:szCs w:val="20"/>
              </w:rPr>
              <w:t>.</w:t>
            </w:r>
          </w:p>
        </w:tc>
      </w:tr>
      <w:tr w:rsidR="00FA795E" w:rsidRPr="00ED0B5D" w14:paraId="1999B132" w14:textId="77777777" w:rsidTr="00FD7A6D">
        <w:tc>
          <w:tcPr>
            <w:tcW w:w="701" w:type="dxa"/>
            <w:tcBorders>
              <w:top w:val="single" w:sz="4" w:space="0" w:color="auto"/>
              <w:left w:val="single" w:sz="4" w:space="0" w:color="auto"/>
              <w:bottom w:val="single" w:sz="4" w:space="0" w:color="auto"/>
              <w:right w:val="single" w:sz="4" w:space="0" w:color="auto"/>
            </w:tcBorders>
          </w:tcPr>
          <w:p w14:paraId="671D6191" w14:textId="17E98723" w:rsidR="00FA795E" w:rsidRPr="00ED0B5D" w:rsidRDefault="00FA795E" w:rsidP="00FA795E">
            <w:pPr>
              <w:pStyle w:val="naisc"/>
              <w:spacing w:before="0" w:after="0"/>
              <w:rPr>
                <w:sz w:val="20"/>
                <w:szCs w:val="20"/>
              </w:rPr>
            </w:pPr>
            <w:r>
              <w:rPr>
                <w:sz w:val="20"/>
                <w:szCs w:val="20"/>
              </w:rPr>
              <w:t>22.</w:t>
            </w:r>
          </w:p>
        </w:tc>
        <w:tc>
          <w:tcPr>
            <w:tcW w:w="3686" w:type="dxa"/>
            <w:tcBorders>
              <w:top w:val="single" w:sz="4" w:space="0" w:color="auto"/>
              <w:left w:val="single" w:sz="4" w:space="0" w:color="auto"/>
              <w:bottom w:val="single" w:sz="4" w:space="0" w:color="auto"/>
              <w:right w:val="single" w:sz="4" w:space="0" w:color="auto"/>
            </w:tcBorders>
          </w:tcPr>
          <w:p w14:paraId="6D34D868" w14:textId="7036A880" w:rsidR="00FA795E" w:rsidRPr="00ED0B5D" w:rsidRDefault="0045739C" w:rsidP="00FA795E">
            <w:pPr>
              <w:pStyle w:val="naisc"/>
              <w:spacing w:before="0" w:after="0"/>
              <w:jc w:val="both"/>
              <w:rPr>
                <w:sz w:val="20"/>
                <w:szCs w:val="20"/>
              </w:rPr>
            </w:pPr>
            <w:r>
              <w:rPr>
                <w:sz w:val="20"/>
                <w:szCs w:val="20"/>
              </w:rPr>
              <w:t>Anotācija</w:t>
            </w:r>
            <w:r w:rsidR="00C600FC">
              <w:rPr>
                <w:sz w:val="20"/>
                <w:szCs w:val="20"/>
              </w:rPr>
              <w:t xml:space="preserve"> kopumā</w:t>
            </w:r>
          </w:p>
        </w:tc>
        <w:tc>
          <w:tcPr>
            <w:tcW w:w="4536" w:type="dxa"/>
            <w:tcBorders>
              <w:top w:val="single" w:sz="4" w:space="0" w:color="auto"/>
              <w:left w:val="single" w:sz="4" w:space="0" w:color="auto"/>
              <w:bottom w:val="single" w:sz="4" w:space="0" w:color="auto"/>
              <w:right w:val="single" w:sz="4" w:space="0" w:color="auto"/>
            </w:tcBorders>
          </w:tcPr>
          <w:p w14:paraId="17DE7487" w14:textId="77777777" w:rsidR="00FA795E" w:rsidRPr="00B13F3A" w:rsidRDefault="00FA795E" w:rsidP="00FA795E">
            <w:pPr>
              <w:autoSpaceDE w:val="0"/>
              <w:autoSpaceDN w:val="0"/>
              <w:adjustRightInd w:val="0"/>
              <w:jc w:val="center"/>
              <w:rPr>
                <w:sz w:val="20"/>
                <w:szCs w:val="20"/>
              </w:rPr>
            </w:pPr>
            <w:r>
              <w:rPr>
                <w:sz w:val="20"/>
                <w:szCs w:val="20"/>
              </w:rPr>
              <w:t>Iekšlietu</w:t>
            </w:r>
            <w:r w:rsidRPr="00B13F3A">
              <w:rPr>
                <w:sz w:val="20"/>
                <w:szCs w:val="20"/>
              </w:rPr>
              <w:t xml:space="preserve"> ministrija</w:t>
            </w:r>
          </w:p>
          <w:p w14:paraId="4C2927DF" w14:textId="77777777" w:rsidR="00FA795E" w:rsidRPr="00B13F3A" w:rsidRDefault="00FA795E" w:rsidP="00FA795E">
            <w:pPr>
              <w:autoSpaceDE w:val="0"/>
              <w:autoSpaceDN w:val="0"/>
              <w:adjustRightInd w:val="0"/>
              <w:jc w:val="center"/>
              <w:rPr>
                <w:sz w:val="20"/>
                <w:szCs w:val="20"/>
              </w:rPr>
            </w:pPr>
            <w:r w:rsidRPr="00B13F3A">
              <w:rPr>
                <w:sz w:val="20"/>
                <w:szCs w:val="20"/>
              </w:rPr>
              <w:t>(29.06. priekšlikums):</w:t>
            </w:r>
          </w:p>
          <w:p w14:paraId="1F5EFABB" w14:textId="7D413117" w:rsidR="00FA795E" w:rsidRPr="00B278D7" w:rsidRDefault="00FA795E" w:rsidP="00FA795E">
            <w:pPr>
              <w:tabs>
                <w:tab w:val="left" w:pos="-1701"/>
                <w:tab w:val="left" w:pos="1134"/>
              </w:tabs>
              <w:jc w:val="both"/>
              <w:rPr>
                <w:sz w:val="20"/>
                <w:szCs w:val="20"/>
              </w:rPr>
            </w:pPr>
            <w:r w:rsidRPr="00B278D7">
              <w:rPr>
                <w:noProof/>
                <w:sz w:val="20"/>
                <w:szCs w:val="20"/>
              </w:rPr>
              <w:t>Precizēt projekta sākotnējās ietekmes novērtējuma ziņojumu (anotāciju), ievērojot to, ka Minstru kabineta 2009. gada 7. marta noteikumos Nr. 300 “Ministru kabineta kārtības rullis” netiks virzīti grozījumi, bet ir izstrādāts jauns Ministru kabineta noteikumu projekts “Ministru kabineta kārtības rullis”, kas 2021. gada 17. jūnijā izsludināts Valsts sekretāru sanāksmē.</w:t>
            </w:r>
          </w:p>
        </w:tc>
        <w:tc>
          <w:tcPr>
            <w:tcW w:w="2551" w:type="dxa"/>
            <w:tcBorders>
              <w:top w:val="single" w:sz="4" w:space="0" w:color="auto"/>
              <w:left w:val="single" w:sz="4" w:space="0" w:color="auto"/>
              <w:bottom w:val="single" w:sz="4" w:space="0" w:color="auto"/>
              <w:right w:val="single" w:sz="4" w:space="0" w:color="auto"/>
            </w:tcBorders>
          </w:tcPr>
          <w:p w14:paraId="19C58F9C" w14:textId="2B9966C4" w:rsidR="00FA795E" w:rsidRPr="00ED0B5D" w:rsidRDefault="00FA795E" w:rsidP="001A7656">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05BF5738" w14:textId="3C9760E2" w:rsidR="00FA795E" w:rsidRPr="009E799F" w:rsidRDefault="0045739C" w:rsidP="00FA795E">
            <w:pPr>
              <w:jc w:val="both"/>
              <w:rPr>
                <w:color w:val="212121"/>
                <w:sz w:val="20"/>
                <w:szCs w:val="20"/>
              </w:rPr>
            </w:pPr>
            <w:r>
              <w:rPr>
                <w:color w:val="201F1E"/>
                <w:sz w:val="20"/>
                <w:szCs w:val="20"/>
                <w:bdr w:val="none" w:sz="0" w:space="0" w:color="auto" w:frame="1"/>
              </w:rPr>
              <w:t xml:space="preserve">Precizēta anotācijas I sadaļa un IV sadaļa, minot </w:t>
            </w:r>
            <w:r w:rsidR="00FA795E" w:rsidRPr="009E799F">
              <w:rPr>
                <w:iCs/>
                <w:sz w:val="20"/>
                <w:szCs w:val="20"/>
              </w:rPr>
              <w:t>Ministru kabineta noteikumu projektu “Ministru kabineta kārtības rullis”, kas ir izsludināts  Valsts sekretāru sanāksmē 2021.gada 17.jūnijā (24 § 30), VSS-592</w:t>
            </w:r>
            <w:r>
              <w:rPr>
                <w:iCs/>
                <w:sz w:val="20"/>
                <w:szCs w:val="20"/>
              </w:rPr>
              <w:t>.</w:t>
            </w:r>
          </w:p>
          <w:p w14:paraId="4B230593" w14:textId="6F2CD474" w:rsidR="00FA795E" w:rsidRPr="00ED0B5D" w:rsidRDefault="00FA795E" w:rsidP="00FA795E">
            <w:pPr>
              <w:jc w:val="both"/>
              <w:rPr>
                <w:color w:val="201F1E"/>
                <w:sz w:val="20"/>
                <w:szCs w:val="20"/>
                <w:bdr w:val="none" w:sz="0" w:space="0" w:color="auto" w:frame="1"/>
              </w:rPr>
            </w:pPr>
          </w:p>
        </w:tc>
      </w:tr>
      <w:tr w:rsidR="00FA795E" w:rsidRPr="00ED0B5D" w14:paraId="5507C28C" w14:textId="77777777" w:rsidTr="00FD7A6D">
        <w:tc>
          <w:tcPr>
            <w:tcW w:w="701" w:type="dxa"/>
            <w:tcBorders>
              <w:top w:val="single" w:sz="4" w:space="0" w:color="auto"/>
              <w:left w:val="single" w:sz="4" w:space="0" w:color="auto"/>
              <w:bottom w:val="single" w:sz="4" w:space="0" w:color="auto"/>
              <w:right w:val="single" w:sz="4" w:space="0" w:color="auto"/>
            </w:tcBorders>
          </w:tcPr>
          <w:p w14:paraId="444F65C0" w14:textId="74F20F52" w:rsidR="00FA795E" w:rsidRPr="00ED0B5D" w:rsidRDefault="00FA795E" w:rsidP="00FA795E">
            <w:pPr>
              <w:pStyle w:val="naisc"/>
              <w:spacing w:before="0" w:after="0"/>
              <w:rPr>
                <w:sz w:val="20"/>
                <w:szCs w:val="20"/>
              </w:rPr>
            </w:pPr>
            <w:r>
              <w:rPr>
                <w:sz w:val="20"/>
                <w:szCs w:val="20"/>
              </w:rPr>
              <w:t>23.</w:t>
            </w:r>
          </w:p>
        </w:tc>
        <w:tc>
          <w:tcPr>
            <w:tcW w:w="3686" w:type="dxa"/>
            <w:tcBorders>
              <w:top w:val="single" w:sz="4" w:space="0" w:color="auto"/>
              <w:left w:val="single" w:sz="4" w:space="0" w:color="auto"/>
              <w:bottom w:val="single" w:sz="4" w:space="0" w:color="auto"/>
              <w:right w:val="single" w:sz="4" w:space="0" w:color="auto"/>
            </w:tcBorders>
          </w:tcPr>
          <w:p w14:paraId="34FF4FB1" w14:textId="17B2EF63" w:rsidR="00FA795E" w:rsidRPr="00ED0B5D" w:rsidRDefault="00C600FC" w:rsidP="00FA795E">
            <w:pPr>
              <w:pStyle w:val="naisc"/>
              <w:spacing w:before="0" w:after="0"/>
              <w:jc w:val="both"/>
              <w:rPr>
                <w:sz w:val="20"/>
                <w:szCs w:val="20"/>
              </w:rPr>
            </w:pPr>
            <w:r>
              <w:rPr>
                <w:sz w:val="20"/>
                <w:szCs w:val="20"/>
              </w:rPr>
              <w:t>Anotācijas I sadaļas 2.punkts</w:t>
            </w:r>
          </w:p>
        </w:tc>
        <w:tc>
          <w:tcPr>
            <w:tcW w:w="4536" w:type="dxa"/>
            <w:tcBorders>
              <w:top w:val="single" w:sz="4" w:space="0" w:color="auto"/>
              <w:left w:val="single" w:sz="4" w:space="0" w:color="auto"/>
              <w:bottom w:val="single" w:sz="4" w:space="0" w:color="auto"/>
              <w:right w:val="single" w:sz="4" w:space="0" w:color="auto"/>
            </w:tcBorders>
          </w:tcPr>
          <w:p w14:paraId="61EB8521" w14:textId="77777777" w:rsidR="00FA795E" w:rsidRPr="00B13F3A" w:rsidRDefault="00FA795E" w:rsidP="00FA795E">
            <w:pPr>
              <w:autoSpaceDE w:val="0"/>
              <w:autoSpaceDN w:val="0"/>
              <w:adjustRightInd w:val="0"/>
              <w:jc w:val="center"/>
              <w:rPr>
                <w:sz w:val="20"/>
                <w:szCs w:val="20"/>
              </w:rPr>
            </w:pPr>
            <w:r>
              <w:rPr>
                <w:sz w:val="20"/>
                <w:szCs w:val="20"/>
              </w:rPr>
              <w:t>Iekšlietu</w:t>
            </w:r>
            <w:r w:rsidRPr="00B13F3A">
              <w:rPr>
                <w:sz w:val="20"/>
                <w:szCs w:val="20"/>
              </w:rPr>
              <w:t xml:space="preserve"> ministrija</w:t>
            </w:r>
          </w:p>
          <w:p w14:paraId="235F2B24" w14:textId="77777777" w:rsidR="00FA795E" w:rsidRPr="00B13F3A" w:rsidRDefault="00FA795E" w:rsidP="00FA795E">
            <w:pPr>
              <w:autoSpaceDE w:val="0"/>
              <w:autoSpaceDN w:val="0"/>
              <w:adjustRightInd w:val="0"/>
              <w:jc w:val="center"/>
              <w:rPr>
                <w:sz w:val="20"/>
                <w:szCs w:val="20"/>
              </w:rPr>
            </w:pPr>
            <w:r w:rsidRPr="00B13F3A">
              <w:rPr>
                <w:sz w:val="20"/>
                <w:szCs w:val="20"/>
              </w:rPr>
              <w:t>(29.06. priekšlikums):</w:t>
            </w:r>
          </w:p>
          <w:p w14:paraId="41A10414" w14:textId="49054268" w:rsidR="00FA795E" w:rsidRPr="008B20C2" w:rsidRDefault="00FA795E" w:rsidP="00FA795E">
            <w:pPr>
              <w:tabs>
                <w:tab w:val="left" w:pos="1134"/>
              </w:tabs>
              <w:jc w:val="both"/>
              <w:rPr>
                <w:sz w:val="20"/>
                <w:szCs w:val="20"/>
              </w:rPr>
            </w:pPr>
            <w:r w:rsidRPr="00B278D7">
              <w:rPr>
                <w:noProof/>
                <w:sz w:val="20"/>
                <w:szCs w:val="20"/>
              </w:rPr>
              <w:t>Precizēt projekta sākotnējās ietekmes novērtējuma ziņojuma (anotācijas) I sadaļas 2. punktu, norādot korektu atsauci uz attiecīgo Diasporas likuma 14. panta apakšpunktu.</w:t>
            </w:r>
          </w:p>
        </w:tc>
        <w:tc>
          <w:tcPr>
            <w:tcW w:w="2551" w:type="dxa"/>
            <w:tcBorders>
              <w:top w:val="single" w:sz="4" w:space="0" w:color="auto"/>
              <w:left w:val="single" w:sz="4" w:space="0" w:color="auto"/>
              <w:bottom w:val="single" w:sz="4" w:space="0" w:color="auto"/>
              <w:right w:val="single" w:sz="4" w:space="0" w:color="auto"/>
            </w:tcBorders>
          </w:tcPr>
          <w:p w14:paraId="592657BE" w14:textId="5D59146F" w:rsidR="00FA795E" w:rsidRPr="00ED0B5D" w:rsidRDefault="00FA795E" w:rsidP="001A7656">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13003A3B" w14:textId="77777777" w:rsidR="00C600FC" w:rsidRDefault="00FA795E" w:rsidP="00FA795E">
            <w:pPr>
              <w:jc w:val="both"/>
              <w:rPr>
                <w:rFonts w:eastAsiaTheme="minorHAnsi"/>
                <w:sz w:val="20"/>
                <w:szCs w:val="20"/>
              </w:rPr>
            </w:pPr>
            <w:r w:rsidRPr="005936BB">
              <w:rPr>
                <w:rFonts w:eastAsiaTheme="minorHAnsi"/>
                <w:sz w:val="20"/>
                <w:szCs w:val="20"/>
              </w:rPr>
              <w:t xml:space="preserve">Anotācijas I sadaļas 2. punktā teksts tika izteikts šādā redakcijā: </w:t>
            </w:r>
          </w:p>
          <w:p w14:paraId="2F01041E" w14:textId="0AC6B4F7" w:rsidR="00FA795E" w:rsidRPr="00ED0B5D" w:rsidRDefault="00FA795E" w:rsidP="00FA795E">
            <w:pPr>
              <w:jc w:val="both"/>
              <w:rPr>
                <w:color w:val="201F1E"/>
                <w:sz w:val="20"/>
                <w:szCs w:val="20"/>
                <w:bdr w:val="none" w:sz="0" w:space="0" w:color="auto" w:frame="1"/>
              </w:rPr>
            </w:pPr>
            <w:r w:rsidRPr="005936BB">
              <w:rPr>
                <w:rFonts w:eastAsiaTheme="minorHAnsi"/>
                <w:sz w:val="20"/>
                <w:szCs w:val="20"/>
              </w:rPr>
              <w:t>“</w:t>
            </w:r>
            <w:r w:rsidRPr="005936BB">
              <w:rPr>
                <w:sz w:val="20"/>
                <w:szCs w:val="20"/>
              </w:rPr>
              <w:t>Pienākums iekļaut anotācijā izvērtējumu par ietekmi uz diasporu ir noteikts Diasporas likuma 14. panta 4.punktā.”</w:t>
            </w:r>
            <w:r w:rsidR="00C600FC">
              <w:rPr>
                <w:sz w:val="20"/>
                <w:szCs w:val="20"/>
              </w:rPr>
              <w:t>.</w:t>
            </w:r>
          </w:p>
        </w:tc>
      </w:tr>
      <w:tr w:rsidR="00FA795E" w:rsidRPr="00ED0B5D" w14:paraId="324BC270" w14:textId="77777777" w:rsidTr="00FD7A6D">
        <w:tc>
          <w:tcPr>
            <w:tcW w:w="701" w:type="dxa"/>
            <w:tcBorders>
              <w:top w:val="single" w:sz="4" w:space="0" w:color="auto"/>
              <w:left w:val="single" w:sz="4" w:space="0" w:color="auto"/>
              <w:bottom w:val="single" w:sz="4" w:space="0" w:color="auto"/>
              <w:right w:val="single" w:sz="4" w:space="0" w:color="auto"/>
            </w:tcBorders>
          </w:tcPr>
          <w:p w14:paraId="79664F2D" w14:textId="0542B32E" w:rsidR="00FA795E" w:rsidRPr="00ED0B5D" w:rsidRDefault="00FA795E" w:rsidP="00FA795E">
            <w:pPr>
              <w:pStyle w:val="naisc"/>
              <w:spacing w:before="0" w:after="0"/>
              <w:rPr>
                <w:sz w:val="20"/>
                <w:szCs w:val="20"/>
              </w:rPr>
            </w:pPr>
            <w:r>
              <w:rPr>
                <w:sz w:val="20"/>
                <w:szCs w:val="20"/>
              </w:rPr>
              <w:t>24.</w:t>
            </w:r>
          </w:p>
        </w:tc>
        <w:tc>
          <w:tcPr>
            <w:tcW w:w="3686" w:type="dxa"/>
            <w:tcBorders>
              <w:top w:val="single" w:sz="4" w:space="0" w:color="auto"/>
              <w:left w:val="single" w:sz="4" w:space="0" w:color="auto"/>
              <w:bottom w:val="single" w:sz="4" w:space="0" w:color="auto"/>
              <w:right w:val="single" w:sz="4" w:space="0" w:color="auto"/>
            </w:tcBorders>
          </w:tcPr>
          <w:p w14:paraId="1EC79C95" w14:textId="1813D894" w:rsidR="00C600FC" w:rsidRDefault="00C600FC" w:rsidP="00C600FC">
            <w:pPr>
              <w:jc w:val="both"/>
              <w:rPr>
                <w:sz w:val="20"/>
                <w:szCs w:val="20"/>
              </w:rPr>
            </w:pPr>
            <w:r>
              <w:rPr>
                <w:sz w:val="20"/>
                <w:szCs w:val="20"/>
              </w:rPr>
              <w:t>Noteikumu projekta 8.punkts, 8.5.apakšpunkts:</w:t>
            </w:r>
          </w:p>
          <w:p w14:paraId="702E0F96" w14:textId="61C2D1E7" w:rsidR="00FA795E" w:rsidRPr="001B738F" w:rsidRDefault="00C600FC" w:rsidP="00C600FC">
            <w:pPr>
              <w:jc w:val="both"/>
              <w:rPr>
                <w:sz w:val="20"/>
                <w:szCs w:val="20"/>
              </w:rPr>
            </w:pPr>
            <w:r>
              <w:rPr>
                <w:sz w:val="20"/>
                <w:szCs w:val="20"/>
              </w:rPr>
              <w:lastRenderedPageBreak/>
              <w:t>“</w:t>
            </w:r>
            <w:r w:rsidR="00FA795E" w:rsidRPr="001B738F">
              <w:rPr>
                <w:sz w:val="20"/>
                <w:szCs w:val="20"/>
              </w:rPr>
              <w:t>8. Veicot sākotnējās ietekmes izvērtēšanu, vērtē projekta:</w:t>
            </w:r>
          </w:p>
          <w:p w14:paraId="64F85766" w14:textId="1BB8BD28" w:rsidR="00FA795E" w:rsidRPr="00ED0B5D" w:rsidRDefault="00FA795E" w:rsidP="00FA795E">
            <w:pPr>
              <w:pStyle w:val="naisc"/>
              <w:spacing w:before="0" w:after="0"/>
              <w:jc w:val="both"/>
              <w:rPr>
                <w:sz w:val="20"/>
                <w:szCs w:val="20"/>
              </w:rPr>
            </w:pPr>
            <w:r w:rsidRPr="001B738F">
              <w:rPr>
                <w:sz w:val="20"/>
                <w:szCs w:val="20"/>
              </w:rPr>
              <w:t>8.5. ietekmi uz tautsaimniecību, tai skaitā makroekonomisko vidi, uzņēmējdarbības vidi, mazajiem un vidējiem uzņēmējiem un konkurenci;</w:t>
            </w:r>
            <w:r w:rsidR="00C600FC">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4F183054" w14:textId="77777777" w:rsidR="00FA795E" w:rsidRPr="00254D04" w:rsidRDefault="00FA795E" w:rsidP="00FA795E">
            <w:pPr>
              <w:pStyle w:val="naisc"/>
              <w:spacing w:before="0" w:after="0"/>
              <w:rPr>
                <w:bCs/>
                <w:sz w:val="20"/>
                <w:szCs w:val="20"/>
              </w:rPr>
            </w:pPr>
            <w:r w:rsidRPr="00254D04">
              <w:rPr>
                <w:bCs/>
                <w:sz w:val="20"/>
                <w:szCs w:val="20"/>
              </w:rPr>
              <w:lastRenderedPageBreak/>
              <w:t>Latvijas Darba devēju konfederācija</w:t>
            </w:r>
          </w:p>
          <w:p w14:paraId="6E02EEAA" w14:textId="0697918E" w:rsidR="00FA795E" w:rsidRPr="00254D04" w:rsidRDefault="00FA795E" w:rsidP="00FA795E">
            <w:pPr>
              <w:pStyle w:val="naisc"/>
              <w:spacing w:before="0" w:after="0"/>
              <w:rPr>
                <w:bCs/>
                <w:sz w:val="20"/>
                <w:szCs w:val="20"/>
              </w:rPr>
            </w:pPr>
            <w:r w:rsidRPr="00254D04">
              <w:rPr>
                <w:bCs/>
                <w:sz w:val="20"/>
                <w:szCs w:val="20"/>
              </w:rPr>
              <w:t xml:space="preserve">(01.07.21. </w:t>
            </w:r>
            <w:r>
              <w:rPr>
                <w:bCs/>
                <w:sz w:val="20"/>
                <w:szCs w:val="20"/>
              </w:rPr>
              <w:t>priekšlikums</w:t>
            </w:r>
            <w:r w:rsidRPr="00254D04">
              <w:rPr>
                <w:bCs/>
                <w:sz w:val="20"/>
                <w:szCs w:val="20"/>
              </w:rPr>
              <w:t>)</w:t>
            </w:r>
            <w:r>
              <w:rPr>
                <w:bCs/>
                <w:sz w:val="20"/>
                <w:szCs w:val="20"/>
              </w:rPr>
              <w:t>:</w:t>
            </w:r>
          </w:p>
          <w:p w14:paraId="116DA221" w14:textId="77777777" w:rsidR="00FA795E" w:rsidRPr="00254D04" w:rsidRDefault="00FA795E" w:rsidP="00FA795E">
            <w:pPr>
              <w:jc w:val="both"/>
              <w:rPr>
                <w:bCs/>
                <w:sz w:val="20"/>
                <w:szCs w:val="20"/>
              </w:rPr>
            </w:pPr>
            <w:r w:rsidRPr="00254D04">
              <w:rPr>
                <w:bCs/>
                <w:sz w:val="20"/>
                <w:szCs w:val="20"/>
              </w:rPr>
              <w:lastRenderedPageBreak/>
              <w:t>LDDK ierosina izteikt 8.5. punktu šādā redakcijā:</w:t>
            </w:r>
          </w:p>
          <w:p w14:paraId="263DCD2E" w14:textId="6D599F81" w:rsidR="00FA795E" w:rsidRPr="00254D04" w:rsidRDefault="00FA795E" w:rsidP="00FA795E">
            <w:pPr>
              <w:jc w:val="both"/>
              <w:rPr>
                <w:bCs/>
                <w:sz w:val="20"/>
                <w:szCs w:val="20"/>
              </w:rPr>
            </w:pPr>
            <w:r w:rsidRPr="00254D04">
              <w:rPr>
                <w:bCs/>
                <w:sz w:val="20"/>
                <w:szCs w:val="20"/>
              </w:rPr>
              <w:t xml:space="preserve">8.5 ietekmi uz tautsaimniecību, tai skaitā makroekonomisko vidi, uzņēmējdarbības vidi, </w:t>
            </w:r>
            <w:r w:rsidRPr="00254D04">
              <w:rPr>
                <w:bCs/>
                <w:sz w:val="20"/>
                <w:szCs w:val="20"/>
                <w:u w:val="single"/>
              </w:rPr>
              <w:t>konkurētspēju</w:t>
            </w:r>
            <w:r w:rsidRPr="00254D04">
              <w:rPr>
                <w:bCs/>
                <w:sz w:val="20"/>
                <w:szCs w:val="20"/>
              </w:rPr>
              <w:t>, mazajiem un vidējiem uzņēmējiem un konkurenci;</w:t>
            </w:r>
          </w:p>
        </w:tc>
        <w:tc>
          <w:tcPr>
            <w:tcW w:w="2551" w:type="dxa"/>
            <w:tcBorders>
              <w:top w:val="single" w:sz="4" w:space="0" w:color="auto"/>
              <w:left w:val="single" w:sz="4" w:space="0" w:color="auto"/>
              <w:bottom w:val="single" w:sz="4" w:space="0" w:color="auto"/>
              <w:right w:val="single" w:sz="4" w:space="0" w:color="auto"/>
            </w:tcBorders>
          </w:tcPr>
          <w:p w14:paraId="2BF5317B" w14:textId="0AC3C678" w:rsidR="00FA795E" w:rsidRPr="00ED0B5D" w:rsidRDefault="00FA795E" w:rsidP="001A7656">
            <w:pPr>
              <w:pStyle w:val="naisc"/>
              <w:spacing w:before="0" w:after="0"/>
              <w:rPr>
                <w:sz w:val="20"/>
                <w:szCs w:val="20"/>
              </w:rPr>
            </w:pPr>
            <w:r>
              <w:rPr>
                <w:sz w:val="20"/>
                <w:szCs w:val="20"/>
              </w:rPr>
              <w:lastRenderedPageBreak/>
              <w:t>Ņemts vērā</w:t>
            </w:r>
          </w:p>
        </w:tc>
        <w:tc>
          <w:tcPr>
            <w:tcW w:w="4075" w:type="dxa"/>
            <w:tcBorders>
              <w:top w:val="single" w:sz="4" w:space="0" w:color="auto"/>
              <w:left w:val="single" w:sz="4" w:space="0" w:color="auto"/>
              <w:bottom w:val="single" w:sz="4" w:space="0" w:color="auto"/>
            </w:tcBorders>
          </w:tcPr>
          <w:p w14:paraId="165026E9" w14:textId="03CEE5BE" w:rsidR="00C600FC" w:rsidRDefault="00C600FC" w:rsidP="00FA795E">
            <w:pPr>
              <w:jc w:val="both"/>
              <w:rPr>
                <w:sz w:val="20"/>
                <w:szCs w:val="20"/>
              </w:rPr>
            </w:pPr>
            <w:r>
              <w:rPr>
                <w:sz w:val="20"/>
                <w:szCs w:val="20"/>
              </w:rPr>
              <w:t xml:space="preserve">Precizēts noteikumu projekta </w:t>
            </w:r>
            <w:r w:rsidR="003D771E">
              <w:rPr>
                <w:sz w:val="20"/>
                <w:szCs w:val="20"/>
              </w:rPr>
              <w:t>9</w:t>
            </w:r>
            <w:r>
              <w:rPr>
                <w:sz w:val="20"/>
                <w:szCs w:val="20"/>
              </w:rPr>
              <w:t>.5.apakšpunkts</w:t>
            </w:r>
            <w:r w:rsidR="003D771E">
              <w:rPr>
                <w:sz w:val="20"/>
                <w:szCs w:val="20"/>
              </w:rPr>
              <w:t xml:space="preserve"> (mainīta punktu numerācija)</w:t>
            </w:r>
            <w:r>
              <w:rPr>
                <w:sz w:val="20"/>
                <w:szCs w:val="20"/>
              </w:rPr>
              <w:t>:</w:t>
            </w:r>
          </w:p>
          <w:p w14:paraId="67F2623C" w14:textId="04F68FC4" w:rsidR="00FA795E" w:rsidRPr="00131041" w:rsidRDefault="00FA795E" w:rsidP="00FA795E">
            <w:pPr>
              <w:jc w:val="both"/>
              <w:rPr>
                <w:sz w:val="20"/>
                <w:szCs w:val="20"/>
              </w:rPr>
            </w:pPr>
            <w:r>
              <w:rPr>
                <w:sz w:val="20"/>
                <w:szCs w:val="20"/>
              </w:rPr>
              <w:lastRenderedPageBreak/>
              <w:t xml:space="preserve"> “</w:t>
            </w:r>
            <w:r w:rsidR="003D771E">
              <w:rPr>
                <w:sz w:val="20"/>
                <w:szCs w:val="20"/>
              </w:rPr>
              <w:t>9</w:t>
            </w:r>
            <w:r w:rsidRPr="00131041">
              <w:rPr>
                <w:sz w:val="20"/>
                <w:szCs w:val="20"/>
              </w:rPr>
              <w:t xml:space="preserve">.5. ietekmi uz tautsaimniecību, tai skaitā makroekonomisko vidi, </w:t>
            </w:r>
            <w:r>
              <w:rPr>
                <w:sz w:val="20"/>
                <w:szCs w:val="20"/>
              </w:rPr>
              <w:t xml:space="preserve">nozaru konkurētspēju, </w:t>
            </w:r>
            <w:r w:rsidRPr="00131041">
              <w:rPr>
                <w:sz w:val="20"/>
                <w:szCs w:val="20"/>
              </w:rPr>
              <w:t>uzņēmējdarbības vidi, mazajiem un vidējiem uzņēmējiem</w:t>
            </w:r>
            <w:r>
              <w:rPr>
                <w:sz w:val="20"/>
                <w:szCs w:val="20"/>
              </w:rPr>
              <w:t xml:space="preserve">, </w:t>
            </w:r>
            <w:r w:rsidRPr="00131041">
              <w:rPr>
                <w:sz w:val="20"/>
                <w:szCs w:val="20"/>
              </w:rPr>
              <w:t>konkurenci</w:t>
            </w:r>
            <w:r>
              <w:rPr>
                <w:sz w:val="20"/>
                <w:szCs w:val="20"/>
              </w:rPr>
              <w:t xml:space="preserve"> un nodarbinātību</w:t>
            </w:r>
            <w:r w:rsidR="001A7656">
              <w:rPr>
                <w:sz w:val="20"/>
                <w:szCs w:val="20"/>
              </w:rPr>
              <w:t>;</w:t>
            </w:r>
            <w:r>
              <w:rPr>
                <w:sz w:val="20"/>
                <w:szCs w:val="20"/>
              </w:rPr>
              <w:t>”</w:t>
            </w:r>
            <w:r w:rsidR="001A7656">
              <w:rPr>
                <w:sz w:val="20"/>
                <w:szCs w:val="20"/>
              </w:rPr>
              <w:t>.</w:t>
            </w:r>
          </w:p>
          <w:p w14:paraId="7878185E" w14:textId="77777777" w:rsidR="00FA795E" w:rsidRPr="00ED0B5D" w:rsidRDefault="00FA795E" w:rsidP="00FA795E">
            <w:pPr>
              <w:jc w:val="both"/>
              <w:rPr>
                <w:color w:val="201F1E"/>
                <w:sz w:val="20"/>
                <w:szCs w:val="20"/>
                <w:bdr w:val="none" w:sz="0" w:space="0" w:color="auto" w:frame="1"/>
              </w:rPr>
            </w:pPr>
          </w:p>
        </w:tc>
      </w:tr>
      <w:tr w:rsidR="00FA795E" w:rsidRPr="00ED0B5D" w14:paraId="003D3500" w14:textId="77777777" w:rsidTr="00FD7A6D">
        <w:tc>
          <w:tcPr>
            <w:tcW w:w="701" w:type="dxa"/>
            <w:tcBorders>
              <w:top w:val="single" w:sz="4" w:space="0" w:color="auto"/>
              <w:left w:val="single" w:sz="4" w:space="0" w:color="auto"/>
              <w:bottom w:val="single" w:sz="4" w:space="0" w:color="auto"/>
              <w:right w:val="single" w:sz="4" w:space="0" w:color="auto"/>
            </w:tcBorders>
          </w:tcPr>
          <w:p w14:paraId="66DF9497" w14:textId="6AE09EE2" w:rsidR="00FA795E" w:rsidRPr="00ED0B5D" w:rsidRDefault="00FA795E" w:rsidP="00FA795E">
            <w:pPr>
              <w:pStyle w:val="naisc"/>
              <w:spacing w:before="0" w:after="0"/>
              <w:rPr>
                <w:sz w:val="20"/>
                <w:szCs w:val="20"/>
              </w:rPr>
            </w:pPr>
            <w:r>
              <w:rPr>
                <w:sz w:val="20"/>
                <w:szCs w:val="20"/>
              </w:rPr>
              <w:lastRenderedPageBreak/>
              <w:t>25.</w:t>
            </w:r>
          </w:p>
        </w:tc>
        <w:tc>
          <w:tcPr>
            <w:tcW w:w="3686" w:type="dxa"/>
            <w:tcBorders>
              <w:top w:val="single" w:sz="4" w:space="0" w:color="auto"/>
              <w:left w:val="single" w:sz="4" w:space="0" w:color="auto"/>
              <w:bottom w:val="single" w:sz="4" w:space="0" w:color="auto"/>
              <w:right w:val="single" w:sz="4" w:space="0" w:color="auto"/>
            </w:tcBorders>
          </w:tcPr>
          <w:p w14:paraId="1FE91762" w14:textId="0E84DA03" w:rsidR="00C600FC" w:rsidRDefault="00C600FC" w:rsidP="00C600FC">
            <w:pPr>
              <w:jc w:val="both"/>
              <w:rPr>
                <w:sz w:val="20"/>
                <w:szCs w:val="20"/>
              </w:rPr>
            </w:pPr>
            <w:r>
              <w:rPr>
                <w:sz w:val="20"/>
                <w:szCs w:val="20"/>
              </w:rPr>
              <w:t>Noteikumu projekta 20.punkts, 20.3.apakšpunkts:</w:t>
            </w:r>
          </w:p>
          <w:p w14:paraId="203AADAF" w14:textId="75FC624D" w:rsidR="00FA795E" w:rsidRPr="001B738F" w:rsidRDefault="00C600FC" w:rsidP="00C600FC">
            <w:pPr>
              <w:jc w:val="both"/>
              <w:rPr>
                <w:sz w:val="20"/>
                <w:szCs w:val="20"/>
              </w:rPr>
            </w:pPr>
            <w:r>
              <w:rPr>
                <w:sz w:val="20"/>
                <w:szCs w:val="20"/>
              </w:rPr>
              <w:t>“</w:t>
            </w:r>
            <w:r w:rsidR="00FA795E" w:rsidRPr="001B738F">
              <w:rPr>
                <w:sz w:val="20"/>
                <w:szCs w:val="20"/>
              </w:rPr>
              <w:t xml:space="preserve">20. Sniedzot atzinumu par projektu, ministrija analizē arī projektam pievienotajā anotācijā norādīto informāciju. Par anotācijā norādītās informācijas izvērtēšanu ir atbildīga: </w:t>
            </w:r>
          </w:p>
          <w:p w14:paraId="2A546476" w14:textId="480AAF01" w:rsidR="00FA795E" w:rsidRPr="001B738F" w:rsidRDefault="00FA795E" w:rsidP="00C600FC">
            <w:pPr>
              <w:jc w:val="both"/>
            </w:pPr>
            <w:r w:rsidRPr="001B738F">
              <w:rPr>
                <w:sz w:val="20"/>
                <w:szCs w:val="20"/>
              </w:rPr>
              <w:t xml:space="preserve">20.3. Ekonomikas ministrija – </w:t>
            </w:r>
            <w:r w:rsidRPr="001B738F">
              <w:rPr>
                <w:sz w:val="20"/>
                <w:szCs w:val="20"/>
                <w:shd w:val="clear" w:color="auto" w:fill="FFFFFF"/>
              </w:rPr>
              <w:t xml:space="preserve">par ietekmi uz tautsaimniecību, </w:t>
            </w:r>
            <w:r w:rsidRPr="001B738F">
              <w:rPr>
                <w:sz w:val="20"/>
                <w:szCs w:val="20"/>
              </w:rPr>
              <w:t>administratīvajām procedūrām un to izmaksām uzņēmējiem, kā arī par ietekmi uz atbilstības prasībām un to izmaksām uzņēmējiem;</w:t>
            </w:r>
            <w:r w:rsidR="00C600FC">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7FB79B65" w14:textId="77777777" w:rsidR="00FA795E" w:rsidRPr="00254D04" w:rsidRDefault="00FA795E" w:rsidP="00FA795E">
            <w:pPr>
              <w:pStyle w:val="naisc"/>
              <w:spacing w:before="0" w:after="0"/>
              <w:rPr>
                <w:bCs/>
                <w:sz w:val="20"/>
                <w:szCs w:val="20"/>
              </w:rPr>
            </w:pPr>
            <w:r w:rsidRPr="00254D04">
              <w:rPr>
                <w:bCs/>
                <w:sz w:val="20"/>
                <w:szCs w:val="20"/>
              </w:rPr>
              <w:t>Latvijas Darba devēju konfederācija</w:t>
            </w:r>
          </w:p>
          <w:p w14:paraId="41D17557" w14:textId="7402FAB7" w:rsidR="00FA795E" w:rsidRPr="00254D04" w:rsidRDefault="00FA795E" w:rsidP="00FA795E">
            <w:pPr>
              <w:pStyle w:val="naisc"/>
              <w:spacing w:before="0" w:after="0"/>
              <w:rPr>
                <w:bCs/>
                <w:sz w:val="20"/>
                <w:szCs w:val="20"/>
              </w:rPr>
            </w:pPr>
            <w:r w:rsidRPr="00254D04">
              <w:rPr>
                <w:bCs/>
                <w:sz w:val="20"/>
                <w:szCs w:val="20"/>
              </w:rPr>
              <w:t xml:space="preserve">(01.07.21. </w:t>
            </w:r>
            <w:r>
              <w:rPr>
                <w:bCs/>
                <w:sz w:val="20"/>
                <w:szCs w:val="20"/>
              </w:rPr>
              <w:t>priekšlikums</w:t>
            </w:r>
            <w:r w:rsidRPr="00254D04">
              <w:rPr>
                <w:bCs/>
                <w:sz w:val="20"/>
                <w:szCs w:val="20"/>
              </w:rPr>
              <w:t>)</w:t>
            </w:r>
            <w:r>
              <w:rPr>
                <w:bCs/>
                <w:sz w:val="20"/>
                <w:szCs w:val="20"/>
              </w:rPr>
              <w:t>:</w:t>
            </w:r>
          </w:p>
          <w:p w14:paraId="029EC329" w14:textId="22491020" w:rsidR="00FA795E" w:rsidRPr="00254D04" w:rsidRDefault="00FA795E" w:rsidP="00FA795E">
            <w:pPr>
              <w:jc w:val="both"/>
              <w:rPr>
                <w:bCs/>
                <w:sz w:val="20"/>
                <w:szCs w:val="20"/>
              </w:rPr>
            </w:pPr>
            <w:r w:rsidRPr="00254D04">
              <w:rPr>
                <w:bCs/>
                <w:sz w:val="20"/>
                <w:szCs w:val="20"/>
              </w:rPr>
              <w:t>Vienlaikus LDDK aicina papildināt Projekta 20.3 punktu un anotācijas 2.daļu, uzsverot pienākumu vērtēt arī konkurētspējas aspektu.</w:t>
            </w:r>
          </w:p>
        </w:tc>
        <w:tc>
          <w:tcPr>
            <w:tcW w:w="2551" w:type="dxa"/>
            <w:tcBorders>
              <w:top w:val="single" w:sz="4" w:space="0" w:color="auto"/>
              <w:left w:val="single" w:sz="4" w:space="0" w:color="auto"/>
              <w:bottom w:val="single" w:sz="4" w:space="0" w:color="auto"/>
              <w:right w:val="single" w:sz="4" w:space="0" w:color="auto"/>
            </w:tcBorders>
          </w:tcPr>
          <w:p w14:paraId="1FB1A987" w14:textId="618BF556" w:rsidR="00FA795E" w:rsidRPr="00ED0B5D" w:rsidRDefault="00FA795E" w:rsidP="001A7656">
            <w:pPr>
              <w:pStyle w:val="naisc"/>
              <w:spacing w:before="0" w:after="0"/>
              <w:rPr>
                <w:sz w:val="20"/>
                <w:szCs w:val="20"/>
              </w:rPr>
            </w:pPr>
            <w:r>
              <w:rPr>
                <w:sz w:val="20"/>
                <w:szCs w:val="20"/>
              </w:rPr>
              <w:t>Ņemts vērā</w:t>
            </w:r>
          </w:p>
        </w:tc>
        <w:tc>
          <w:tcPr>
            <w:tcW w:w="4075" w:type="dxa"/>
            <w:tcBorders>
              <w:top w:val="single" w:sz="4" w:space="0" w:color="auto"/>
              <w:left w:val="single" w:sz="4" w:space="0" w:color="auto"/>
              <w:bottom w:val="single" w:sz="4" w:space="0" w:color="auto"/>
            </w:tcBorders>
          </w:tcPr>
          <w:p w14:paraId="347EEAD6" w14:textId="1638A1B6" w:rsidR="00FA795E" w:rsidRDefault="00FA795E" w:rsidP="00FA795E">
            <w:pPr>
              <w:jc w:val="both"/>
              <w:rPr>
                <w:sz w:val="20"/>
                <w:szCs w:val="20"/>
                <w:shd w:val="clear" w:color="auto" w:fill="FFFFFF"/>
              </w:rPr>
            </w:pPr>
            <w:r w:rsidRPr="00E83C33">
              <w:rPr>
                <w:sz w:val="20"/>
                <w:szCs w:val="20"/>
              </w:rPr>
              <w:t>Detalizēts metodoloģiskais skaidrojums</w:t>
            </w:r>
            <w:r>
              <w:rPr>
                <w:sz w:val="20"/>
                <w:szCs w:val="20"/>
              </w:rPr>
              <w:t xml:space="preserve"> un norādījumi projektu vērtēšanai uz visiem aspektiem</w:t>
            </w:r>
            <w:r w:rsidRPr="00E83C33">
              <w:rPr>
                <w:sz w:val="20"/>
                <w:szCs w:val="20"/>
              </w:rPr>
              <w:t xml:space="preserve"> tiks sniegts </w:t>
            </w:r>
            <w:r w:rsidRPr="00E83C33">
              <w:rPr>
                <w:sz w:val="20"/>
                <w:szCs w:val="20"/>
                <w:shd w:val="clear" w:color="auto" w:fill="FFFFFF"/>
              </w:rPr>
              <w:t>vadlīnijās sākotnējās ietekmes izvērtēšanai un anotācijas sagatavošanai tiesību aktu portālā.</w:t>
            </w:r>
          </w:p>
          <w:p w14:paraId="3AD8FF61" w14:textId="42CD1E21" w:rsidR="003D771E" w:rsidRDefault="00FA795E" w:rsidP="00FA795E">
            <w:pPr>
              <w:jc w:val="both"/>
              <w:rPr>
                <w:sz w:val="20"/>
                <w:szCs w:val="20"/>
              </w:rPr>
            </w:pPr>
            <w:r>
              <w:rPr>
                <w:sz w:val="20"/>
                <w:szCs w:val="20"/>
                <w:shd w:val="clear" w:color="auto" w:fill="FFFFFF"/>
              </w:rPr>
              <w:t>2</w:t>
            </w:r>
            <w:r w:rsidR="00D44CCE">
              <w:rPr>
                <w:sz w:val="20"/>
                <w:szCs w:val="20"/>
                <w:shd w:val="clear" w:color="auto" w:fill="FFFFFF"/>
              </w:rPr>
              <w:t>1</w:t>
            </w:r>
            <w:r>
              <w:rPr>
                <w:sz w:val="20"/>
                <w:szCs w:val="20"/>
                <w:shd w:val="clear" w:color="auto" w:fill="FFFFFF"/>
              </w:rPr>
              <w:t xml:space="preserve">.3. apakšpunktā Ekonomikas ministrijas atbildība minēta vispārīgi (par ietekmi uz visu tautsaimniecību, kas ietver visus aspektus), savukārt </w:t>
            </w:r>
            <w:r w:rsidR="003D771E">
              <w:rPr>
                <w:sz w:val="20"/>
                <w:szCs w:val="20"/>
              </w:rPr>
              <w:t>9</w:t>
            </w:r>
            <w:r>
              <w:rPr>
                <w:sz w:val="20"/>
                <w:szCs w:val="20"/>
              </w:rPr>
              <w:t xml:space="preserve">.punkts par tiesību aktu portāla izvērtēšanu uz dažādiem aspektiem papildināts, un </w:t>
            </w:r>
            <w:r w:rsidR="003D771E">
              <w:rPr>
                <w:sz w:val="20"/>
                <w:szCs w:val="20"/>
              </w:rPr>
              <w:t>9</w:t>
            </w:r>
            <w:r>
              <w:rPr>
                <w:sz w:val="20"/>
                <w:szCs w:val="20"/>
              </w:rPr>
              <w:t>.5. apakšpunkts izteikts šādā redakcijā:</w:t>
            </w:r>
          </w:p>
          <w:p w14:paraId="640A650A" w14:textId="0C83A92D" w:rsidR="00FA795E" w:rsidRDefault="00FA795E" w:rsidP="00FA795E">
            <w:pPr>
              <w:jc w:val="both"/>
              <w:rPr>
                <w:sz w:val="20"/>
                <w:szCs w:val="20"/>
              </w:rPr>
            </w:pPr>
            <w:r>
              <w:rPr>
                <w:sz w:val="20"/>
                <w:szCs w:val="20"/>
              </w:rPr>
              <w:t>“</w:t>
            </w:r>
            <w:r w:rsidR="003D771E">
              <w:rPr>
                <w:sz w:val="20"/>
                <w:szCs w:val="20"/>
              </w:rPr>
              <w:t>9</w:t>
            </w:r>
            <w:r>
              <w:rPr>
                <w:sz w:val="20"/>
                <w:szCs w:val="20"/>
              </w:rPr>
              <w:t>.5.</w:t>
            </w:r>
            <w:r w:rsidRPr="00131041">
              <w:rPr>
                <w:sz w:val="20"/>
                <w:szCs w:val="20"/>
              </w:rPr>
              <w:t xml:space="preserve">ietekmi uz tautsaimniecību, tai skaitā makroekonomisko vidi, </w:t>
            </w:r>
            <w:r>
              <w:rPr>
                <w:sz w:val="20"/>
                <w:szCs w:val="20"/>
              </w:rPr>
              <w:t xml:space="preserve">nozaru konkurētspēju, </w:t>
            </w:r>
            <w:r w:rsidRPr="00131041">
              <w:rPr>
                <w:sz w:val="20"/>
                <w:szCs w:val="20"/>
              </w:rPr>
              <w:t>uzņēmējdarbības vidi, mazajiem un vidējiem uzņēmējiem</w:t>
            </w:r>
            <w:r>
              <w:rPr>
                <w:sz w:val="20"/>
                <w:szCs w:val="20"/>
              </w:rPr>
              <w:t xml:space="preserve">, </w:t>
            </w:r>
            <w:r w:rsidRPr="00131041">
              <w:rPr>
                <w:sz w:val="20"/>
                <w:szCs w:val="20"/>
              </w:rPr>
              <w:t>konkurenci</w:t>
            </w:r>
            <w:r>
              <w:rPr>
                <w:sz w:val="20"/>
                <w:szCs w:val="20"/>
              </w:rPr>
              <w:t xml:space="preserve"> un nodarbinātību”</w:t>
            </w:r>
            <w:r w:rsidRPr="00131041">
              <w:rPr>
                <w:sz w:val="20"/>
                <w:szCs w:val="20"/>
              </w:rPr>
              <w:t>;</w:t>
            </w:r>
            <w:r w:rsidR="003D771E">
              <w:rPr>
                <w:sz w:val="20"/>
                <w:szCs w:val="20"/>
              </w:rPr>
              <w:t>.</w:t>
            </w:r>
          </w:p>
          <w:p w14:paraId="46B40B72" w14:textId="77777777" w:rsidR="00800B88" w:rsidRDefault="00800B88" w:rsidP="00FA795E">
            <w:pPr>
              <w:jc w:val="both"/>
              <w:rPr>
                <w:sz w:val="20"/>
                <w:szCs w:val="20"/>
              </w:rPr>
            </w:pPr>
          </w:p>
          <w:p w14:paraId="760A889D" w14:textId="56518235" w:rsidR="00C600FC" w:rsidRDefault="00C600FC" w:rsidP="00FA795E">
            <w:pPr>
              <w:jc w:val="both"/>
              <w:rPr>
                <w:sz w:val="20"/>
                <w:szCs w:val="20"/>
              </w:rPr>
            </w:pPr>
            <w:r>
              <w:rPr>
                <w:sz w:val="20"/>
                <w:szCs w:val="20"/>
              </w:rPr>
              <w:t>Precizēts noteikumu projekta 2</w:t>
            </w:r>
            <w:r w:rsidR="00D44CCE">
              <w:rPr>
                <w:sz w:val="20"/>
                <w:szCs w:val="20"/>
              </w:rPr>
              <w:t>1</w:t>
            </w:r>
            <w:r>
              <w:rPr>
                <w:sz w:val="20"/>
                <w:szCs w:val="20"/>
              </w:rPr>
              <w:t>.3.apakšpunkts, ņemot vērā Ekonomikas ministrijas iebildumu:</w:t>
            </w:r>
          </w:p>
          <w:p w14:paraId="7DC16B45" w14:textId="641EE6E3" w:rsidR="00C600FC" w:rsidRPr="001B738F" w:rsidRDefault="00C600FC" w:rsidP="00FA795E">
            <w:pPr>
              <w:jc w:val="both"/>
              <w:rPr>
                <w:sz w:val="20"/>
                <w:szCs w:val="20"/>
              </w:rPr>
            </w:pPr>
            <w:r>
              <w:rPr>
                <w:sz w:val="20"/>
                <w:szCs w:val="20"/>
              </w:rPr>
              <w:t>“</w:t>
            </w:r>
            <w:r w:rsidR="00776DE2" w:rsidRPr="008F5828">
              <w:rPr>
                <w:bCs/>
                <w:sz w:val="20"/>
                <w:szCs w:val="20"/>
              </w:rPr>
              <w:t>2</w:t>
            </w:r>
            <w:r w:rsidR="00D44CCE">
              <w:rPr>
                <w:bCs/>
                <w:sz w:val="20"/>
                <w:szCs w:val="20"/>
              </w:rPr>
              <w:t>1</w:t>
            </w:r>
            <w:r w:rsidR="00776DE2" w:rsidRPr="008F5828">
              <w:rPr>
                <w:bCs/>
                <w:sz w:val="20"/>
                <w:szCs w:val="20"/>
              </w:rPr>
              <w:t>.3. Ekonomikas ministrija – par ietekmi uz tautsaimniecību</w:t>
            </w:r>
            <w:r w:rsidR="00776DE2" w:rsidRPr="00E35E42">
              <w:rPr>
                <w:sz w:val="20"/>
                <w:szCs w:val="20"/>
              </w:rPr>
              <w:t>;</w:t>
            </w:r>
            <w:r w:rsidR="00776DE2">
              <w:rPr>
                <w:sz w:val="20"/>
                <w:szCs w:val="20"/>
              </w:rPr>
              <w:t>”.</w:t>
            </w:r>
          </w:p>
        </w:tc>
      </w:tr>
      <w:tr w:rsidR="00FA795E" w:rsidRPr="00ED0B5D" w14:paraId="5CC7B4C0" w14:textId="77777777" w:rsidTr="00FD7A6D">
        <w:tc>
          <w:tcPr>
            <w:tcW w:w="701" w:type="dxa"/>
            <w:tcBorders>
              <w:top w:val="single" w:sz="4" w:space="0" w:color="auto"/>
              <w:left w:val="single" w:sz="4" w:space="0" w:color="auto"/>
              <w:bottom w:val="single" w:sz="4" w:space="0" w:color="auto"/>
              <w:right w:val="single" w:sz="4" w:space="0" w:color="auto"/>
            </w:tcBorders>
          </w:tcPr>
          <w:p w14:paraId="2DA1C4E7" w14:textId="463C46A0" w:rsidR="00FA795E" w:rsidRPr="001A7656" w:rsidRDefault="00FA795E" w:rsidP="00FA795E">
            <w:pPr>
              <w:pStyle w:val="naisc"/>
              <w:spacing w:before="0" w:after="0"/>
              <w:rPr>
                <w:sz w:val="20"/>
                <w:szCs w:val="20"/>
              </w:rPr>
            </w:pPr>
            <w:r w:rsidRPr="001A7656">
              <w:rPr>
                <w:sz w:val="20"/>
                <w:szCs w:val="20"/>
              </w:rPr>
              <w:t>26.</w:t>
            </w:r>
          </w:p>
        </w:tc>
        <w:tc>
          <w:tcPr>
            <w:tcW w:w="3686" w:type="dxa"/>
            <w:tcBorders>
              <w:top w:val="single" w:sz="4" w:space="0" w:color="auto"/>
              <w:left w:val="single" w:sz="4" w:space="0" w:color="auto"/>
              <w:bottom w:val="single" w:sz="4" w:space="0" w:color="auto"/>
              <w:right w:val="single" w:sz="4" w:space="0" w:color="auto"/>
            </w:tcBorders>
          </w:tcPr>
          <w:p w14:paraId="44BF33E5" w14:textId="77777777" w:rsidR="00FA795E" w:rsidRPr="001A7656" w:rsidRDefault="00FA795E" w:rsidP="00FA795E">
            <w:pPr>
              <w:pStyle w:val="naisc"/>
              <w:spacing w:before="0" w:after="0"/>
              <w:jc w:val="both"/>
              <w:rPr>
                <w:sz w:val="20"/>
                <w:szCs w:val="20"/>
              </w:rPr>
            </w:pPr>
            <w:r w:rsidRPr="001A7656">
              <w:rPr>
                <w:sz w:val="20"/>
                <w:szCs w:val="20"/>
              </w:rPr>
              <w:t>Noteikumu projekta 5.punkts:</w:t>
            </w:r>
          </w:p>
          <w:p w14:paraId="320B967B" w14:textId="76E2C61B" w:rsidR="00FA795E" w:rsidRPr="001A7656" w:rsidRDefault="00FA795E" w:rsidP="00FA795E">
            <w:pPr>
              <w:pStyle w:val="naisc"/>
              <w:spacing w:before="0" w:after="0"/>
              <w:jc w:val="both"/>
              <w:rPr>
                <w:sz w:val="20"/>
                <w:szCs w:val="20"/>
              </w:rPr>
            </w:pPr>
            <w:r w:rsidRPr="001A7656">
              <w:rPr>
                <w:sz w:val="20"/>
                <w:szCs w:val="20"/>
              </w:rPr>
              <w:t>“5. Sākotnējās ietekmes izvērtēšanu uzsāk pirms projekta izstrādes un turpina līdz tā pieņemšanai.”.</w:t>
            </w:r>
          </w:p>
        </w:tc>
        <w:tc>
          <w:tcPr>
            <w:tcW w:w="4536" w:type="dxa"/>
            <w:tcBorders>
              <w:top w:val="single" w:sz="4" w:space="0" w:color="auto"/>
              <w:left w:val="single" w:sz="4" w:space="0" w:color="auto"/>
              <w:bottom w:val="single" w:sz="4" w:space="0" w:color="auto"/>
              <w:right w:val="single" w:sz="4" w:space="0" w:color="auto"/>
            </w:tcBorders>
          </w:tcPr>
          <w:p w14:paraId="2B4A4AA3" w14:textId="7C1A0172" w:rsidR="00FA795E" w:rsidRPr="001A7656" w:rsidRDefault="00FA795E" w:rsidP="00FA795E">
            <w:pPr>
              <w:pStyle w:val="naisc"/>
              <w:spacing w:before="0" w:after="0"/>
              <w:rPr>
                <w:sz w:val="20"/>
                <w:szCs w:val="20"/>
              </w:rPr>
            </w:pPr>
            <w:r w:rsidRPr="001A7656">
              <w:rPr>
                <w:sz w:val="20"/>
                <w:szCs w:val="20"/>
              </w:rPr>
              <w:t>Latvijas Brīvo arodbiedrību savienība (22.06.priekšlikums):</w:t>
            </w:r>
          </w:p>
          <w:p w14:paraId="2F8CEB88" w14:textId="77777777" w:rsidR="00FA795E" w:rsidRPr="001A7656" w:rsidRDefault="00FA795E" w:rsidP="00FA795E">
            <w:pPr>
              <w:shd w:val="clear" w:color="auto" w:fill="FFFFFF"/>
              <w:jc w:val="both"/>
              <w:rPr>
                <w:color w:val="212121"/>
                <w:sz w:val="20"/>
                <w:szCs w:val="20"/>
              </w:rPr>
            </w:pPr>
            <w:r w:rsidRPr="001A7656">
              <w:rPr>
                <w:color w:val="212121"/>
                <w:sz w:val="20"/>
                <w:szCs w:val="20"/>
              </w:rPr>
              <w:t>Projekta 5. punktā ir noteikts, ka "Sākotnējās ietekmes izvērtēšanu uzsāk pirms projekta izstrādes un turpina līdz tā pieņemšanai”. </w:t>
            </w:r>
          </w:p>
          <w:p w14:paraId="4C348245" w14:textId="77777777" w:rsidR="00FA795E" w:rsidRPr="001A7656" w:rsidRDefault="00FA795E" w:rsidP="00FA795E">
            <w:pPr>
              <w:shd w:val="clear" w:color="auto" w:fill="FFFFFF"/>
              <w:jc w:val="both"/>
              <w:rPr>
                <w:color w:val="212121"/>
                <w:sz w:val="20"/>
                <w:szCs w:val="20"/>
              </w:rPr>
            </w:pPr>
            <w:r w:rsidRPr="001A7656">
              <w:rPr>
                <w:color w:val="212121"/>
                <w:sz w:val="20"/>
                <w:szCs w:val="20"/>
              </w:rPr>
              <w:t>Diemžēl praksē ir vērojama tendence, ka veicot grozījumus valsts pārvaldes institūciju sagatavotajos likumprojektos, Saeima neveic grozījumu ietekmes novērtējumu un anotācija netiek papildināta, kas būtiski ietekmē gan tā kvalitāti, gan turpmāku iedarbību. </w:t>
            </w:r>
          </w:p>
          <w:p w14:paraId="0198A7E2" w14:textId="0F1162D2" w:rsidR="00FA795E" w:rsidRPr="001A7656" w:rsidRDefault="00FA795E" w:rsidP="00FA795E">
            <w:pPr>
              <w:shd w:val="clear" w:color="auto" w:fill="FFFFFF"/>
              <w:jc w:val="both"/>
              <w:rPr>
                <w:color w:val="212121"/>
                <w:sz w:val="20"/>
                <w:szCs w:val="20"/>
              </w:rPr>
            </w:pPr>
            <w:r w:rsidRPr="001A7656">
              <w:rPr>
                <w:color w:val="212121"/>
                <w:sz w:val="20"/>
                <w:szCs w:val="20"/>
              </w:rPr>
              <w:t xml:space="preserve">Lūdzam papildināt anotāciju ar skaidrojumu vai sākotnējās ietekmes izvērtēšana ir jāveic arī Saeimai un, ja nē, tad, kādi soļi ir nepieciešami, tostarp citu </w:t>
            </w:r>
            <w:r w:rsidRPr="001A7656">
              <w:rPr>
                <w:color w:val="212121"/>
                <w:sz w:val="20"/>
                <w:szCs w:val="20"/>
              </w:rPr>
              <w:lastRenderedPageBreak/>
              <w:t>tiesību aktu grozījumi, lai likumdevējs, grozot valdības sagatavotos likumprojektus, veiktu tiesību aktu projektu sākotnējās ietekmes izvērtēšanu.</w:t>
            </w:r>
          </w:p>
        </w:tc>
        <w:tc>
          <w:tcPr>
            <w:tcW w:w="2551" w:type="dxa"/>
            <w:tcBorders>
              <w:top w:val="single" w:sz="4" w:space="0" w:color="auto"/>
              <w:left w:val="single" w:sz="4" w:space="0" w:color="auto"/>
              <w:bottom w:val="single" w:sz="4" w:space="0" w:color="auto"/>
              <w:right w:val="single" w:sz="4" w:space="0" w:color="auto"/>
            </w:tcBorders>
          </w:tcPr>
          <w:p w14:paraId="67F2BA7E" w14:textId="12A063CD" w:rsidR="00FA795E" w:rsidRPr="001A7656" w:rsidRDefault="00203098" w:rsidP="001A7656">
            <w:pPr>
              <w:pStyle w:val="naisc"/>
              <w:spacing w:before="0" w:after="0"/>
              <w:rPr>
                <w:sz w:val="20"/>
                <w:szCs w:val="20"/>
              </w:rPr>
            </w:pPr>
            <w:r>
              <w:rPr>
                <w:sz w:val="20"/>
                <w:szCs w:val="20"/>
              </w:rPr>
              <w:lastRenderedPageBreak/>
              <w:t>Nav ņ</w:t>
            </w:r>
            <w:r w:rsidR="00FA795E" w:rsidRPr="001A7656">
              <w:rPr>
                <w:sz w:val="20"/>
                <w:szCs w:val="20"/>
              </w:rPr>
              <w:t>emts vērā</w:t>
            </w:r>
          </w:p>
          <w:p w14:paraId="47D3D256" w14:textId="77777777" w:rsidR="001A7656" w:rsidRPr="001A7656" w:rsidRDefault="001A7656" w:rsidP="001A7656">
            <w:pPr>
              <w:pStyle w:val="naisc"/>
              <w:spacing w:before="0" w:after="0"/>
              <w:rPr>
                <w:sz w:val="20"/>
                <w:szCs w:val="20"/>
              </w:rPr>
            </w:pPr>
          </w:p>
          <w:p w14:paraId="24391492" w14:textId="77777777" w:rsidR="001A7656" w:rsidRPr="001A7656" w:rsidRDefault="001A7656" w:rsidP="001A7656">
            <w:pPr>
              <w:jc w:val="both"/>
              <w:rPr>
                <w:color w:val="201F1E"/>
                <w:sz w:val="20"/>
                <w:szCs w:val="20"/>
                <w:bdr w:val="none" w:sz="0" w:space="0" w:color="auto" w:frame="1"/>
              </w:rPr>
            </w:pPr>
            <w:r w:rsidRPr="001A7656">
              <w:rPr>
                <w:color w:val="201F1E"/>
                <w:sz w:val="20"/>
                <w:szCs w:val="20"/>
                <w:bdr w:val="none" w:sz="0" w:space="0" w:color="auto" w:frame="1"/>
              </w:rPr>
              <w:t>Vēršam uzmanību, ka Ministru kabinets nav tiesīgs noteikt Saeimai (Saeimas komisijām) kā būtu veicama likumprojektos veikto izmaiņu ietekmes izvērtēšana.</w:t>
            </w:r>
          </w:p>
          <w:p w14:paraId="3CD6EB06" w14:textId="77777777" w:rsidR="001A7656" w:rsidRPr="001A7656" w:rsidRDefault="001A7656" w:rsidP="001A7656">
            <w:pPr>
              <w:jc w:val="both"/>
              <w:rPr>
                <w:color w:val="201F1E"/>
                <w:sz w:val="20"/>
                <w:szCs w:val="20"/>
                <w:bdr w:val="none" w:sz="0" w:space="0" w:color="auto" w:frame="1"/>
              </w:rPr>
            </w:pPr>
          </w:p>
          <w:p w14:paraId="586D293F" w14:textId="31B20B52" w:rsidR="001A7656" w:rsidRPr="001A7656" w:rsidRDefault="001A7656" w:rsidP="001A7656">
            <w:pPr>
              <w:pStyle w:val="naisc"/>
              <w:spacing w:before="0" w:after="0"/>
              <w:jc w:val="both"/>
              <w:rPr>
                <w:sz w:val="20"/>
                <w:szCs w:val="20"/>
              </w:rPr>
            </w:pPr>
            <w:r w:rsidRPr="001A7656">
              <w:rPr>
                <w:color w:val="201F1E"/>
                <w:sz w:val="20"/>
                <w:szCs w:val="20"/>
                <w:bdr w:val="none" w:sz="0" w:space="0" w:color="auto" w:frame="1"/>
              </w:rPr>
              <w:t>Lai noteiktu Saeimai saistošu kārtību</w:t>
            </w:r>
            <w:r w:rsidR="00631264">
              <w:rPr>
                <w:color w:val="201F1E"/>
                <w:sz w:val="20"/>
                <w:szCs w:val="20"/>
                <w:bdr w:val="none" w:sz="0" w:space="0" w:color="auto" w:frame="1"/>
              </w:rPr>
              <w:t>,</w:t>
            </w:r>
            <w:r w:rsidRPr="001A7656">
              <w:rPr>
                <w:color w:val="201F1E"/>
                <w:sz w:val="20"/>
                <w:szCs w:val="20"/>
                <w:bdr w:val="none" w:sz="0" w:space="0" w:color="auto" w:frame="1"/>
              </w:rPr>
              <w:t xml:space="preserve"> ir jāgroza Saeimas kārtības rullis.</w:t>
            </w:r>
          </w:p>
        </w:tc>
        <w:tc>
          <w:tcPr>
            <w:tcW w:w="4075" w:type="dxa"/>
            <w:tcBorders>
              <w:top w:val="single" w:sz="4" w:space="0" w:color="auto"/>
              <w:left w:val="single" w:sz="4" w:space="0" w:color="auto"/>
              <w:bottom w:val="single" w:sz="4" w:space="0" w:color="auto"/>
            </w:tcBorders>
          </w:tcPr>
          <w:p w14:paraId="65177A39" w14:textId="77777777" w:rsidR="00776DE2" w:rsidRPr="001A7656" w:rsidRDefault="00FA795E" w:rsidP="00FA795E">
            <w:pPr>
              <w:pStyle w:val="CommentText"/>
              <w:jc w:val="both"/>
            </w:pPr>
            <w:r w:rsidRPr="001A7656">
              <w:t xml:space="preserve">Anotācijas I sadaļas 2.punkts tika papildināts ar tekstu: </w:t>
            </w:r>
          </w:p>
          <w:p w14:paraId="0AD3464A" w14:textId="2DCA9971" w:rsidR="00FA795E" w:rsidRDefault="00FA795E" w:rsidP="00FA795E">
            <w:pPr>
              <w:pStyle w:val="CommentText"/>
              <w:jc w:val="both"/>
            </w:pPr>
            <w:r w:rsidRPr="001A7656">
              <w:t>“</w:t>
            </w:r>
            <w:r w:rsidR="00C63A53" w:rsidRPr="001A7656">
              <w:t>Atbilstoši noteikumu projekta regulējumam tiesību aktu portālā projekta izvērtēšanu turpina līdz tā pieņemšanai Ministru kabinetā.</w:t>
            </w:r>
            <w:r w:rsidRPr="001A7656">
              <w:t>”</w:t>
            </w:r>
          </w:p>
          <w:p w14:paraId="222C3DDD" w14:textId="77777777" w:rsidR="00FA795E" w:rsidRDefault="00FA795E" w:rsidP="00FA795E">
            <w:pPr>
              <w:jc w:val="both"/>
              <w:rPr>
                <w:sz w:val="20"/>
                <w:szCs w:val="20"/>
              </w:rPr>
            </w:pPr>
          </w:p>
          <w:p w14:paraId="6ED42CCD" w14:textId="1A52D34A" w:rsidR="00FA795E" w:rsidRPr="00ED0B5D" w:rsidRDefault="00FA795E" w:rsidP="00FA795E">
            <w:pPr>
              <w:jc w:val="both"/>
              <w:rPr>
                <w:sz w:val="20"/>
                <w:szCs w:val="20"/>
              </w:rPr>
            </w:pPr>
          </w:p>
        </w:tc>
      </w:tr>
      <w:tr w:rsidR="00FA795E" w:rsidRPr="00A955F4" w14:paraId="37E42833" w14:textId="77777777" w:rsidTr="00FD7A6D">
        <w:tc>
          <w:tcPr>
            <w:tcW w:w="701" w:type="dxa"/>
            <w:tcBorders>
              <w:top w:val="single" w:sz="4" w:space="0" w:color="auto"/>
              <w:left w:val="single" w:sz="4" w:space="0" w:color="auto"/>
              <w:bottom w:val="single" w:sz="4" w:space="0" w:color="auto"/>
              <w:right w:val="single" w:sz="4" w:space="0" w:color="auto"/>
            </w:tcBorders>
          </w:tcPr>
          <w:p w14:paraId="39AE9DB3" w14:textId="116E5227" w:rsidR="00FA795E" w:rsidRPr="00800B88" w:rsidRDefault="00FA795E" w:rsidP="00FA795E">
            <w:pPr>
              <w:pStyle w:val="naisc"/>
              <w:spacing w:before="0" w:after="0"/>
              <w:rPr>
                <w:sz w:val="20"/>
                <w:szCs w:val="20"/>
              </w:rPr>
            </w:pPr>
            <w:r w:rsidRPr="00800B88">
              <w:rPr>
                <w:sz w:val="20"/>
                <w:szCs w:val="20"/>
              </w:rPr>
              <w:t>27.</w:t>
            </w:r>
          </w:p>
        </w:tc>
        <w:tc>
          <w:tcPr>
            <w:tcW w:w="3686" w:type="dxa"/>
            <w:tcBorders>
              <w:top w:val="single" w:sz="4" w:space="0" w:color="auto"/>
              <w:left w:val="single" w:sz="4" w:space="0" w:color="auto"/>
              <w:bottom w:val="single" w:sz="4" w:space="0" w:color="auto"/>
              <w:right w:val="single" w:sz="4" w:space="0" w:color="auto"/>
            </w:tcBorders>
          </w:tcPr>
          <w:p w14:paraId="4184F89E" w14:textId="28AA837B" w:rsidR="00776DE2" w:rsidRPr="00800B88" w:rsidRDefault="00776DE2" w:rsidP="00776DE2">
            <w:pPr>
              <w:jc w:val="both"/>
              <w:rPr>
                <w:sz w:val="20"/>
                <w:szCs w:val="20"/>
              </w:rPr>
            </w:pPr>
            <w:r w:rsidRPr="00800B88">
              <w:rPr>
                <w:sz w:val="20"/>
                <w:szCs w:val="20"/>
              </w:rPr>
              <w:t>Noteikumu projekta 8.punkts, 8.6.apakšpunkts:</w:t>
            </w:r>
          </w:p>
          <w:p w14:paraId="5E36758C" w14:textId="02D206CC" w:rsidR="00FA795E" w:rsidRPr="00800B88" w:rsidRDefault="00776DE2" w:rsidP="00776DE2">
            <w:pPr>
              <w:jc w:val="both"/>
              <w:rPr>
                <w:sz w:val="20"/>
                <w:szCs w:val="20"/>
              </w:rPr>
            </w:pPr>
            <w:r w:rsidRPr="00800B88">
              <w:rPr>
                <w:sz w:val="20"/>
                <w:szCs w:val="20"/>
              </w:rPr>
              <w:t>“</w:t>
            </w:r>
            <w:r w:rsidR="00FA795E" w:rsidRPr="00800B88">
              <w:rPr>
                <w:sz w:val="20"/>
                <w:szCs w:val="20"/>
              </w:rPr>
              <w:t>8. Veicot sākotnējās ietekmes izvērtēšanu, vērtē projekta:</w:t>
            </w:r>
          </w:p>
          <w:p w14:paraId="2E082EC2" w14:textId="3CC687D6" w:rsidR="00FA795E" w:rsidRPr="00800B88" w:rsidRDefault="00FA795E" w:rsidP="00776DE2">
            <w:pPr>
              <w:jc w:val="both"/>
              <w:rPr>
                <w:sz w:val="20"/>
                <w:szCs w:val="20"/>
              </w:rPr>
            </w:pPr>
            <w:r w:rsidRPr="00800B88">
              <w:rPr>
                <w:sz w:val="20"/>
                <w:szCs w:val="20"/>
              </w:rPr>
              <w:t>8.6. ietekmi uz administratīvajām procedūrām un to izmaksām (saimnieciskās darbības veicējiem, fiziskajām personām, nevalstiskā sektora organizācijām un citām juridiskajām personām, kā arī publiskajām institūcijām);</w:t>
            </w:r>
            <w:r w:rsidR="00776DE2" w:rsidRPr="00800B88">
              <w:rPr>
                <w:sz w:val="20"/>
                <w:szCs w:val="20"/>
              </w:rPr>
              <w:t>”.</w:t>
            </w:r>
          </w:p>
          <w:p w14:paraId="7AE4BE41" w14:textId="77777777" w:rsidR="00FA795E" w:rsidRPr="00800B88" w:rsidRDefault="00FA795E" w:rsidP="00FA795E">
            <w:pPr>
              <w:ind w:firstLine="709"/>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4455C56" w14:textId="77777777" w:rsidR="00FA795E" w:rsidRPr="00800B88" w:rsidRDefault="00FA795E" w:rsidP="00FA795E">
            <w:pPr>
              <w:tabs>
                <w:tab w:val="left" w:pos="7560"/>
              </w:tabs>
              <w:jc w:val="center"/>
              <w:rPr>
                <w:rFonts w:eastAsia="Calibri"/>
                <w:bCs/>
                <w:sz w:val="20"/>
                <w:szCs w:val="20"/>
              </w:rPr>
            </w:pPr>
            <w:r w:rsidRPr="00800B88">
              <w:rPr>
                <w:rFonts w:eastAsia="Calibri"/>
                <w:bCs/>
                <w:sz w:val="20"/>
                <w:szCs w:val="20"/>
              </w:rPr>
              <w:t>Biedrība “Latvijas Pilsoniskā alianse”</w:t>
            </w:r>
          </w:p>
          <w:p w14:paraId="53F42D34" w14:textId="77777777" w:rsidR="00FA795E" w:rsidRPr="00800B88" w:rsidRDefault="00FA795E" w:rsidP="00FA795E">
            <w:pPr>
              <w:tabs>
                <w:tab w:val="left" w:pos="7560"/>
              </w:tabs>
              <w:jc w:val="center"/>
              <w:rPr>
                <w:rFonts w:eastAsia="Calibri"/>
                <w:bCs/>
                <w:sz w:val="20"/>
                <w:szCs w:val="20"/>
              </w:rPr>
            </w:pPr>
            <w:r w:rsidRPr="00800B88">
              <w:rPr>
                <w:rFonts w:eastAsia="Calibri"/>
                <w:bCs/>
                <w:sz w:val="20"/>
                <w:szCs w:val="20"/>
              </w:rPr>
              <w:t>(02.07. priekšlikums):</w:t>
            </w:r>
          </w:p>
          <w:p w14:paraId="5976F530" w14:textId="77777777" w:rsidR="00FA795E" w:rsidRPr="00800B88" w:rsidRDefault="00FA795E" w:rsidP="00FA795E">
            <w:pPr>
              <w:tabs>
                <w:tab w:val="left" w:pos="7560"/>
              </w:tabs>
              <w:jc w:val="both"/>
              <w:rPr>
                <w:rFonts w:eastAsia="Calibri"/>
                <w:bCs/>
                <w:sz w:val="20"/>
                <w:szCs w:val="20"/>
              </w:rPr>
            </w:pPr>
            <w:r w:rsidRPr="00800B88">
              <w:rPr>
                <w:rFonts w:eastAsia="Calibri"/>
                <w:bCs/>
                <w:sz w:val="20"/>
                <w:szCs w:val="20"/>
              </w:rPr>
              <w:t xml:space="preserve">Aicinām Noteikumu punktu izteikt šādā redakcijā: </w:t>
            </w:r>
          </w:p>
          <w:p w14:paraId="3463C8D6" w14:textId="43A90F59" w:rsidR="00FA795E" w:rsidRPr="00800B88" w:rsidRDefault="00FA795E" w:rsidP="00FA795E">
            <w:pPr>
              <w:pStyle w:val="naisc"/>
              <w:spacing w:before="0" w:after="0"/>
              <w:jc w:val="both"/>
              <w:rPr>
                <w:sz w:val="20"/>
                <w:szCs w:val="20"/>
              </w:rPr>
            </w:pPr>
            <w:r w:rsidRPr="00800B88">
              <w:rPr>
                <w:rFonts w:eastAsia="Calibri"/>
                <w:bCs/>
                <w:sz w:val="20"/>
                <w:szCs w:val="20"/>
              </w:rPr>
              <w:t xml:space="preserve">“8.6. ietekmi uz administratīvajām procedūrām un to izmaksām (saimnieciskās darbības veicējiem, fiziskajām personām, </w:t>
            </w:r>
            <w:r w:rsidRPr="00800B88">
              <w:rPr>
                <w:rFonts w:eastAsia="Calibri"/>
                <w:bCs/>
                <w:sz w:val="20"/>
                <w:szCs w:val="20"/>
                <w:u w:val="single"/>
              </w:rPr>
              <w:t>biedrībām un nodibinājumiem</w:t>
            </w:r>
            <w:r w:rsidRPr="00800B88">
              <w:rPr>
                <w:rFonts w:eastAsia="Calibri"/>
                <w:bCs/>
                <w:sz w:val="20"/>
                <w:szCs w:val="20"/>
              </w:rPr>
              <w:t xml:space="preserve"> un citām juridiskajām personām, kā arī publiskajām institūcijām)”</w:t>
            </w:r>
          </w:p>
        </w:tc>
        <w:tc>
          <w:tcPr>
            <w:tcW w:w="2551" w:type="dxa"/>
            <w:tcBorders>
              <w:top w:val="single" w:sz="4" w:space="0" w:color="auto"/>
              <w:left w:val="single" w:sz="4" w:space="0" w:color="auto"/>
              <w:bottom w:val="single" w:sz="4" w:space="0" w:color="auto"/>
              <w:right w:val="single" w:sz="4" w:space="0" w:color="auto"/>
            </w:tcBorders>
          </w:tcPr>
          <w:p w14:paraId="731C9214" w14:textId="64710EEC" w:rsidR="00FA795E" w:rsidRPr="00800B88" w:rsidRDefault="00631264" w:rsidP="00695357">
            <w:pPr>
              <w:pStyle w:val="naisc"/>
              <w:spacing w:before="0" w:after="0"/>
              <w:rPr>
                <w:sz w:val="20"/>
                <w:szCs w:val="20"/>
              </w:rPr>
            </w:pPr>
            <w:r>
              <w:rPr>
                <w:sz w:val="20"/>
                <w:szCs w:val="20"/>
              </w:rPr>
              <w:t>Daļēji</w:t>
            </w:r>
            <w:r w:rsidR="00FA795E" w:rsidRPr="00800B88">
              <w:rPr>
                <w:sz w:val="20"/>
                <w:szCs w:val="20"/>
              </w:rPr>
              <w:t xml:space="preserve"> ņemts vērā</w:t>
            </w:r>
          </w:p>
        </w:tc>
        <w:tc>
          <w:tcPr>
            <w:tcW w:w="4075" w:type="dxa"/>
            <w:tcBorders>
              <w:top w:val="single" w:sz="4" w:space="0" w:color="auto"/>
              <w:left w:val="single" w:sz="4" w:space="0" w:color="auto"/>
              <w:bottom w:val="single" w:sz="4" w:space="0" w:color="auto"/>
            </w:tcBorders>
          </w:tcPr>
          <w:p w14:paraId="14AB9E3B" w14:textId="1CB349EC" w:rsidR="00FA795E" w:rsidRDefault="00FA795E" w:rsidP="00776DE2">
            <w:pPr>
              <w:jc w:val="both"/>
              <w:rPr>
                <w:sz w:val="20"/>
                <w:szCs w:val="20"/>
              </w:rPr>
            </w:pPr>
            <w:r w:rsidRPr="00800B88">
              <w:rPr>
                <w:sz w:val="20"/>
                <w:szCs w:val="20"/>
              </w:rPr>
              <w:t xml:space="preserve">Noteikumu projekta </w:t>
            </w:r>
            <w:r w:rsidR="00BC6E8E" w:rsidRPr="00800B88">
              <w:rPr>
                <w:sz w:val="20"/>
                <w:szCs w:val="20"/>
              </w:rPr>
              <w:t>9</w:t>
            </w:r>
            <w:r w:rsidRPr="00800B88">
              <w:rPr>
                <w:sz w:val="20"/>
                <w:szCs w:val="20"/>
              </w:rPr>
              <w:t>.6. apakšpunkts tika izteikts šādā redakcijā</w:t>
            </w:r>
            <w:r w:rsidR="00BC6E8E" w:rsidRPr="00800B88">
              <w:rPr>
                <w:sz w:val="20"/>
                <w:szCs w:val="20"/>
              </w:rPr>
              <w:t xml:space="preserve"> (mainīta punktu numerācija)</w:t>
            </w:r>
            <w:r w:rsidRPr="00800B88">
              <w:rPr>
                <w:sz w:val="20"/>
                <w:szCs w:val="20"/>
              </w:rPr>
              <w:t>: “</w:t>
            </w:r>
            <w:r w:rsidR="00BC6E8E" w:rsidRPr="00800B88">
              <w:rPr>
                <w:sz w:val="20"/>
                <w:szCs w:val="20"/>
              </w:rPr>
              <w:t>9</w:t>
            </w:r>
            <w:r w:rsidRPr="00800B88">
              <w:rPr>
                <w:sz w:val="20"/>
                <w:szCs w:val="20"/>
              </w:rPr>
              <w:t xml:space="preserve">.6. ietekmi uz administratīvajām procedūrām un to izmaksām fiziskām un juridiskām personām;”, aizstājot konkrētu sabiedrības grupu uzskaitījumu ar vispārīgiem terminiem “fiziskās personas” un “juridiskās personas”, kas ietver ikvienu iespējamo sabiedrības grupu. </w:t>
            </w:r>
          </w:p>
          <w:p w14:paraId="2527B395" w14:textId="07333DE5" w:rsidR="00631264" w:rsidRDefault="00631264" w:rsidP="00776DE2">
            <w:pPr>
              <w:jc w:val="both"/>
              <w:rPr>
                <w:sz w:val="20"/>
                <w:szCs w:val="20"/>
              </w:rPr>
            </w:pPr>
            <w:r>
              <w:rPr>
                <w:sz w:val="20"/>
                <w:szCs w:val="20"/>
              </w:rPr>
              <w:t>Precizēts anotācijas I sadaļas 2.punkts, papildinot to ar šādu skaidrojumu:</w:t>
            </w:r>
          </w:p>
          <w:p w14:paraId="2A1D0F64" w14:textId="03628F4D" w:rsidR="00FA795E" w:rsidRPr="00800B88" w:rsidRDefault="00631264" w:rsidP="001E428E">
            <w:pPr>
              <w:jc w:val="both"/>
              <w:rPr>
                <w:sz w:val="20"/>
                <w:szCs w:val="20"/>
              </w:rPr>
            </w:pPr>
            <w:r>
              <w:rPr>
                <w:sz w:val="20"/>
                <w:szCs w:val="20"/>
              </w:rPr>
              <w:t>“</w:t>
            </w:r>
            <w:r w:rsidR="001E428E" w:rsidRPr="001E428E">
              <w:rPr>
                <w:sz w:val="20"/>
                <w:szCs w:val="20"/>
              </w:rPr>
              <w:t>Noteikumu projekts precizē ietekmi uz tautsaimniecību, nosakot, kādi aspekti būtu jāaplūko (noteikumu projekta 9.5. apakšpunkts), kā arī precizē, ka ietekmi uz administratīvajām procedūrām un atbilstības prasībām vērtē fiziskām un juridiskām personām, vispārinot iepriekš izmantoto mērķgrupu uzskaitījumu. Ar juridiskām personām tiek saprastas tai skaitā  biedrības un nodibinājumi (9.6. un 9.7.apakšpunkts).</w:t>
            </w:r>
            <w:r>
              <w:rPr>
                <w:sz w:val="20"/>
                <w:szCs w:val="20"/>
              </w:rPr>
              <w:t>”.</w:t>
            </w:r>
          </w:p>
        </w:tc>
      </w:tr>
      <w:tr w:rsidR="00FA795E" w:rsidRPr="00ED0B5D" w14:paraId="4F3B6456" w14:textId="77777777" w:rsidTr="00FD7A6D">
        <w:tc>
          <w:tcPr>
            <w:tcW w:w="701" w:type="dxa"/>
            <w:tcBorders>
              <w:top w:val="single" w:sz="4" w:space="0" w:color="auto"/>
              <w:left w:val="single" w:sz="4" w:space="0" w:color="auto"/>
              <w:bottom w:val="single" w:sz="4" w:space="0" w:color="auto"/>
              <w:right w:val="single" w:sz="4" w:space="0" w:color="auto"/>
            </w:tcBorders>
          </w:tcPr>
          <w:p w14:paraId="2DB52B52" w14:textId="50525678" w:rsidR="00FA795E" w:rsidRPr="00800B88" w:rsidRDefault="00FA795E" w:rsidP="00FA795E">
            <w:pPr>
              <w:pStyle w:val="naisc"/>
              <w:spacing w:before="0" w:after="0"/>
              <w:rPr>
                <w:sz w:val="20"/>
                <w:szCs w:val="20"/>
              </w:rPr>
            </w:pPr>
            <w:r w:rsidRPr="00800B88">
              <w:rPr>
                <w:sz w:val="20"/>
                <w:szCs w:val="20"/>
              </w:rPr>
              <w:t>28.</w:t>
            </w:r>
          </w:p>
        </w:tc>
        <w:tc>
          <w:tcPr>
            <w:tcW w:w="3686" w:type="dxa"/>
            <w:tcBorders>
              <w:top w:val="single" w:sz="4" w:space="0" w:color="auto"/>
              <w:left w:val="single" w:sz="4" w:space="0" w:color="auto"/>
              <w:bottom w:val="single" w:sz="4" w:space="0" w:color="auto"/>
              <w:right w:val="single" w:sz="4" w:space="0" w:color="auto"/>
            </w:tcBorders>
          </w:tcPr>
          <w:p w14:paraId="6B58E791" w14:textId="7F23BEDA" w:rsidR="00085C4C" w:rsidRPr="00800B88" w:rsidRDefault="00085C4C" w:rsidP="00085C4C">
            <w:pPr>
              <w:jc w:val="both"/>
              <w:rPr>
                <w:sz w:val="20"/>
                <w:szCs w:val="20"/>
              </w:rPr>
            </w:pPr>
            <w:r w:rsidRPr="00800B88">
              <w:rPr>
                <w:sz w:val="20"/>
                <w:szCs w:val="20"/>
              </w:rPr>
              <w:t>Noteikumu projekta 8.punkts, 8.7.apakšpunkts:</w:t>
            </w:r>
          </w:p>
          <w:p w14:paraId="44B9F11A" w14:textId="7E55712D" w:rsidR="00FA795E" w:rsidRPr="00800B88" w:rsidRDefault="00085C4C" w:rsidP="00085C4C">
            <w:pPr>
              <w:jc w:val="both"/>
              <w:rPr>
                <w:sz w:val="20"/>
                <w:szCs w:val="20"/>
              </w:rPr>
            </w:pPr>
            <w:r w:rsidRPr="00800B88">
              <w:rPr>
                <w:sz w:val="20"/>
                <w:szCs w:val="20"/>
              </w:rPr>
              <w:t>“</w:t>
            </w:r>
            <w:r w:rsidR="00FA795E" w:rsidRPr="00800B88">
              <w:rPr>
                <w:sz w:val="20"/>
                <w:szCs w:val="20"/>
              </w:rPr>
              <w:t>8. Veicot sākotnējās ietekmes izvērtēšanu, vērtē projekta:</w:t>
            </w:r>
          </w:p>
          <w:p w14:paraId="1A4BB9F0" w14:textId="2317B1DE" w:rsidR="00FA795E" w:rsidRPr="00800B88" w:rsidRDefault="00FA795E" w:rsidP="00085C4C">
            <w:pPr>
              <w:jc w:val="both"/>
              <w:rPr>
                <w:sz w:val="20"/>
                <w:szCs w:val="20"/>
              </w:rPr>
            </w:pPr>
            <w:r w:rsidRPr="00800B88">
              <w:rPr>
                <w:sz w:val="20"/>
                <w:szCs w:val="20"/>
              </w:rPr>
              <w:t>8.7. ietekmi uz atbilstības prasībām un ar tām saistītajām izmaksām (saimnieciskās darbības veicējiem, fiziskajām personām, nevalstiskā sektora organizācijām un citām juridiskajām personām, kā arī publiskajām institūcijām);</w:t>
            </w:r>
            <w:r w:rsidR="00085C4C" w:rsidRPr="00800B88">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47BEAC2A" w14:textId="77777777" w:rsidR="00FA795E" w:rsidRPr="00800B88" w:rsidRDefault="00FA795E" w:rsidP="00FA795E">
            <w:pPr>
              <w:tabs>
                <w:tab w:val="left" w:pos="7560"/>
              </w:tabs>
              <w:jc w:val="center"/>
              <w:rPr>
                <w:rFonts w:eastAsia="Calibri"/>
                <w:bCs/>
                <w:sz w:val="20"/>
                <w:szCs w:val="20"/>
              </w:rPr>
            </w:pPr>
            <w:r w:rsidRPr="00800B88">
              <w:rPr>
                <w:rFonts w:eastAsia="Calibri"/>
                <w:bCs/>
                <w:sz w:val="20"/>
                <w:szCs w:val="20"/>
              </w:rPr>
              <w:t>Biedrība “Latvijas Pilsoniskā alianse”</w:t>
            </w:r>
          </w:p>
          <w:p w14:paraId="78DF9122" w14:textId="77777777" w:rsidR="00FA795E" w:rsidRPr="00800B88" w:rsidRDefault="00FA795E" w:rsidP="00FA795E">
            <w:pPr>
              <w:tabs>
                <w:tab w:val="left" w:pos="7560"/>
              </w:tabs>
              <w:jc w:val="center"/>
              <w:rPr>
                <w:rFonts w:eastAsia="Calibri"/>
                <w:bCs/>
                <w:sz w:val="20"/>
                <w:szCs w:val="20"/>
              </w:rPr>
            </w:pPr>
            <w:r w:rsidRPr="00800B88">
              <w:rPr>
                <w:rFonts w:eastAsia="Calibri"/>
                <w:bCs/>
                <w:sz w:val="20"/>
                <w:szCs w:val="20"/>
              </w:rPr>
              <w:t>(02.07. priekšlikums):</w:t>
            </w:r>
          </w:p>
          <w:p w14:paraId="33CFC94D" w14:textId="77777777" w:rsidR="00FA795E" w:rsidRPr="00800B88" w:rsidRDefault="00FA795E" w:rsidP="00FA795E">
            <w:pPr>
              <w:tabs>
                <w:tab w:val="left" w:pos="7560"/>
              </w:tabs>
              <w:jc w:val="both"/>
              <w:rPr>
                <w:rFonts w:eastAsia="Calibri"/>
                <w:bCs/>
                <w:sz w:val="20"/>
                <w:szCs w:val="20"/>
              </w:rPr>
            </w:pPr>
            <w:r w:rsidRPr="00800B88">
              <w:rPr>
                <w:rFonts w:eastAsia="Calibri"/>
                <w:bCs/>
                <w:sz w:val="20"/>
                <w:szCs w:val="20"/>
              </w:rPr>
              <w:t xml:space="preserve">Aicinām Noteikumu punktu izteikt šādā redakcijā: </w:t>
            </w:r>
          </w:p>
          <w:p w14:paraId="6628FB29" w14:textId="456A63DE" w:rsidR="00FA795E" w:rsidRPr="00800B88" w:rsidRDefault="00FA795E" w:rsidP="00FA795E">
            <w:pPr>
              <w:pStyle w:val="naisc"/>
              <w:spacing w:before="0" w:after="0"/>
              <w:jc w:val="both"/>
              <w:rPr>
                <w:sz w:val="20"/>
                <w:szCs w:val="20"/>
              </w:rPr>
            </w:pPr>
            <w:r w:rsidRPr="00800B88">
              <w:rPr>
                <w:rFonts w:eastAsia="Calibri"/>
                <w:bCs/>
                <w:sz w:val="20"/>
                <w:szCs w:val="20"/>
              </w:rPr>
              <w:t xml:space="preserve">“8.7. ietekmi uz atbilstības prasībām un ar tām saistītajām izmaksām (saimnieciskās darbības veicējiem, fiziskajām personām, </w:t>
            </w:r>
            <w:r w:rsidRPr="00800B88">
              <w:rPr>
                <w:rFonts w:eastAsia="Calibri"/>
                <w:bCs/>
                <w:sz w:val="20"/>
                <w:szCs w:val="20"/>
                <w:u w:val="single"/>
              </w:rPr>
              <w:t>biedrībām un nodibinājumiem</w:t>
            </w:r>
            <w:r w:rsidRPr="00800B88">
              <w:rPr>
                <w:rFonts w:eastAsia="Calibri"/>
                <w:bCs/>
                <w:sz w:val="20"/>
                <w:szCs w:val="20"/>
              </w:rPr>
              <w:t xml:space="preserve"> un citām juridiskajām personām, kā arī publiskajām institūcijām)”</w:t>
            </w:r>
          </w:p>
        </w:tc>
        <w:tc>
          <w:tcPr>
            <w:tcW w:w="2551" w:type="dxa"/>
            <w:tcBorders>
              <w:top w:val="single" w:sz="4" w:space="0" w:color="auto"/>
              <w:left w:val="single" w:sz="4" w:space="0" w:color="auto"/>
              <w:bottom w:val="single" w:sz="4" w:space="0" w:color="auto"/>
              <w:right w:val="single" w:sz="4" w:space="0" w:color="auto"/>
            </w:tcBorders>
          </w:tcPr>
          <w:p w14:paraId="4D383EF7" w14:textId="6E8919E5" w:rsidR="00FA795E" w:rsidRPr="00800B88" w:rsidRDefault="00631264" w:rsidP="00695357">
            <w:pPr>
              <w:pStyle w:val="naisc"/>
              <w:spacing w:before="0" w:after="0"/>
              <w:rPr>
                <w:sz w:val="20"/>
                <w:szCs w:val="20"/>
              </w:rPr>
            </w:pPr>
            <w:r>
              <w:rPr>
                <w:sz w:val="20"/>
                <w:szCs w:val="20"/>
              </w:rPr>
              <w:t>Daļēji</w:t>
            </w:r>
            <w:r w:rsidR="00FA795E" w:rsidRPr="00800B88">
              <w:rPr>
                <w:sz w:val="20"/>
                <w:szCs w:val="20"/>
              </w:rPr>
              <w:t xml:space="preserve"> ņemts vērā</w:t>
            </w:r>
          </w:p>
        </w:tc>
        <w:tc>
          <w:tcPr>
            <w:tcW w:w="4075" w:type="dxa"/>
            <w:tcBorders>
              <w:top w:val="single" w:sz="4" w:space="0" w:color="auto"/>
              <w:left w:val="single" w:sz="4" w:space="0" w:color="auto"/>
              <w:bottom w:val="single" w:sz="4" w:space="0" w:color="auto"/>
            </w:tcBorders>
          </w:tcPr>
          <w:p w14:paraId="51874A03" w14:textId="239ADDD7" w:rsidR="00FA795E" w:rsidRDefault="00FA795E" w:rsidP="00085C4C">
            <w:pPr>
              <w:jc w:val="both"/>
              <w:rPr>
                <w:sz w:val="20"/>
                <w:szCs w:val="20"/>
              </w:rPr>
            </w:pPr>
            <w:r w:rsidRPr="00800B88">
              <w:rPr>
                <w:color w:val="201F1E"/>
                <w:sz w:val="20"/>
                <w:szCs w:val="20"/>
                <w:bdr w:val="none" w:sz="0" w:space="0" w:color="auto" w:frame="1"/>
              </w:rPr>
              <w:t xml:space="preserve">Noteikumu projekta </w:t>
            </w:r>
            <w:r w:rsidR="00BC6E8E" w:rsidRPr="00800B88">
              <w:rPr>
                <w:color w:val="201F1E"/>
                <w:sz w:val="20"/>
                <w:szCs w:val="20"/>
                <w:bdr w:val="none" w:sz="0" w:space="0" w:color="auto" w:frame="1"/>
              </w:rPr>
              <w:t>9</w:t>
            </w:r>
            <w:r w:rsidRPr="00800B88">
              <w:rPr>
                <w:color w:val="201F1E"/>
                <w:sz w:val="20"/>
                <w:szCs w:val="20"/>
                <w:bdr w:val="none" w:sz="0" w:space="0" w:color="auto" w:frame="1"/>
              </w:rPr>
              <w:t>.7. apakšpunkts tika izteikts šādā redakcijā</w:t>
            </w:r>
            <w:r w:rsidR="00BC6E8E" w:rsidRPr="00800B88">
              <w:rPr>
                <w:color w:val="201F1E"/>
                <w:sz w:val="20"/>
                <w:szCs w:val="20"/>
                <w:bdr w:val="none" w:sz="0" w:space="0" w:color="auto" w:frame="1"/>
              </w:rPr>
              <w:t xml:space="preserve"> (mainīta punktu numerācija)</w:t>
            </w:r>
            <w:r w:rsidRPr="00800B88">
              <w:rPr>
                <w:color w:val="201F1E"/>
                <w:sz w:val="20"/>
                <w:szCs w:val="20"/>
                <w:bdr w:val="none" w:sz="0" w:space="0" w:color="auto" w:frame="1"/>
              </w:rPr>
              <w:t>:</w:t>
            </w:r>
            <w:r w:rsidR="00B34C63" w:rsidRPr="00800B88">
              <w:rPr>
                <w:color w:val="201F1E"/>
                <w:sz w:val="20"/>
                <w:szCs w:val="20"/>
                <w:bdr w:val="none" w:sz="0" w:space="0" w:color="auto" w:frame="1"/>
              </w:rPr>
              <w:t xml:space="preserve"> </w:t>
            </w:r>
            <w:r w:rsidRPr="00800B88">
              <w:rPr>
                <w:color w:val="201F1E"/>
                <w:sz w:val="20"/>
                <w:szCs w:val="20"/>
                <w:bdr w:val="none" w:sz="0" w:space="0" w:color="auto" w:frame="1"/>
              </w:rPr>
              <w:t>“</w:t>
            </w:r>
            <w:r w:rsidR="00BC6E8E" w:rsidRPr="00800B88">
              <w:rPr>
                <w:sz w:val="20"/>
                <w:szCs w:val="20"/>
              </w:rPr>
              <w:t>9</w:t>
            </w:r>
            <w:r w:rsidRPr="00800B88">
              <w:rPr>
                <w:sz w:val="20"/>
                <w:szCs w:val="20"/>
              </w:rPr>
              <w:t xml:space="preserve">.7. ietekmi uz atbilstības prasībām un ar tām saistītajām izmaksām </w:t>
            </w:r>
            <w:r w:rsidRPr="00800B88">
              <w:rPr>
                <w:sz w:val="20"/>
                <w:szCs w:val="20"/>
                <w:u w:val="single"/>
              </w:rPr>
              <w:t>fiziskām un juridiskām personām</w:t>
            </w:r>
            <w:r w:rsidRPr="00800B88">
              <w:rPr>
                <w:sz w:val="20"/>
                <w:szCs w:val="20"/>
              </w:rPr>
              <w:t>;”, aizstājot konkrētu sabiedrības grupu uzskaitījumu ar vispārīgiem terminiem “fiziskās personas” un “juridiskās personas”, kas ietver ikvienu iespējamo sabiedrības grupu.</w:t>
            </w:r>
            <w:r w:rsidRPr="00C6277E">
              <w:rPr>
                <w:sz w:val="20"/>
                <w:szCs w:val="20"/>
              </w:rPr>
              <w:t xml:space="preserve"> </w:t>
            </w:r>
          </w:p>
          <w:p w14:paraId="53B4F72D" w14:textId="77777777" w:rsidR="00631264" w:rsidRDefault="00631264" w:rsidP="00631264">
            <w:pPr>
              <w:jc w:val="both"/>
              <w:rPr>
                <w:sz w:val="20"/>
                <w:szCs w:val="20"/>
              </w:rPr>
            </w:pPr>
            <w:r>
              <w:rPr>
                <w:sz w:val="20"/>
                <w:szCs w:val="20"/>
              </w:rPr>
              <w:t>Precizēts anotācijas I sadaļas 2.punkts, papildinot to ar šādu skaidrojumu:</w:t>
            </w:r>
          </w:p>
          <w:p w14:paraId="01D4793A" w14:textId="7713227A" w:rsidR="00FA795E" w:rsidRPr="00ED0B5D" w:rsidRDefault="00631264" w:rsidP="00631264">
            <w:pPr>
              <w:jc w:val="both"/>
              <w:rPr>
                <w:sz w:val="20"/>
                <w:szCs w:val="20"/>
              </w:rPr>
            </w:pPr>
            <w:r>
              <w:rPr>
                <w:sz w:val="20"/>
                <w:szCs w:val="20"/>
              </w:rPr>
              <w:t>“</w:t>
            </w:r>
            <w:r w:rsidR="001E428E" w:rsidRPr="001E428E">
              <w:rPr>
                <w:sz w:val="20"/>
                <w:szCs w:val="20"/>
              </w:rPr>
              <w:t xml:space="preserve">Noteikumu projekts precizē ietekmi uz tautsaimniecību, nosakot, kādi aspekti būtu jāaplūko (noteikumu projekta 9.5. apakšpunkts), kā arī precizē, ka ietekmi uz administratīvajām </w:t>
            </w:r>
            <w:r w:rsidR="001E428E" w:rsidRPr="001E428E">
              <w:rPr>
                <w:sz w:val="20"/>
                <w:szCs w:val="20"/>
              </w:rPr>
              <w:lastRenderedPageBreak/>
              <w:t>procedūrām un atbilstības prasībām vērtē fiziskām un juridiskām personām, vispārinot iepriekš izmantoto mērķgrupu uzskaitījumu. Ar juridiskām personām tiek saprastas tai skaitā  biedrības un nodibinājumi (9.6. un 9.7.apakšpunkts).</w:t>
            </w:r>
            <w:r>
              <w:rPr>
                <w:sz w:val="20"/>
                <w:szCs w:val="20"/>
              </w:rPr>
              <w:t>”.</w:t>
            </w:r>
          </w:p>
        </w:tc>
      </w:tr>
      <w:tr w:rsidR="00FA795E" w:rsidRPr="00ED0B5D" w14:paraId="252F2A11" w14:textId="77777777" w:rsidTr="00FD7A6D">
        <w:tc>
          <w:tcPr>
            <w:tcW w:w="701" w:type="dxa"/>
            <w:tcBorders>
              <w:top w:val="single" w:sz="4" w:space="0" w:color="auto"/>
              <w:left w:val="single" w:sz="4" w:space="0" w:color="auto"/>
              <w:bottom w:val="single" w:sz="4" w:space="0" w:color="auto"/>
              <w:right w:val="single" w:sz="4" w:space="0" w:color="auto"/>
            </w:tcBorders>
          </w:tcPr>
          <w:p w14:paraId="493E46D1" w14:textId="01CC0B32" w:rsidR="00FA795E" w:rsidRPr="00ED0B5D" w:rsidRDefault="00FA795E" w:rsidP="00FA795E">
            <w:pPr>
              <w:pStyle w:val="naisc"/>
              <w:spacing w:before="0" w:after="0"/>
              <w:rPr>
                <w:sz w:val="20"/>
                <w:szCs w:val="20"/>
              </w:rPr>
            </w:pPr>
            <w:r>
              <w:rPr>
                <w:sz w:val="20"/>
                <w:szCs w:val="20"/>
              </w:rPr>
              <w:lastRenderedPageBreak/>
              <w:t>29.</w:t>
            </w:r>
          </w:p>
        </w:tc>
        <w:tc>
          <w:tcPr>
            <w:tcW w:w="3686" w:type="dxa"/>
            <w:tcBorders>
              <w:top w:val="single" w:sz="4" w:space="0" w:color="auto"/>
              <w:left w:val="single" w:sz="4" w:space="0" w:color="auto"/>
              <w:bottom w:val="single" w:sz="4" w:space="0" w:color="auto"/>
              <w:right w:val="single" w:sz="4" w:space="0" w:color="auto"/>
            </w:tcBorders>
          </w:tcPr>
          <w:p w14:paraId="67E44DE8" w14:textId="50A8D07A" w:rsidR="00085C4C" w:rsidRDefault="00085C4C" w:rsidP="00085C4C">
            <w:pPr>
              <w:jc w:val="both"/>
              <w:rPr>
                <w:sz w:val="20"/>
                <w:szCs w:val="20"/>
              </w:rPr>
            </w:pPr>
            <w:r>
              <w:rPr>
                <w:sz w:val="20"/>
                <w:szCs w:val="20"/>
              </w:rPr>
              <w:t>Noteikumu projekta 8.punkts, 8.19.apakšpunkts:</w:t>
            </w:r>
          </w:p>
          <w:p w14:paraId="5AA7EF96" w14:textId="1785DA0A" w:rsidR="00FA795E" w:rsidRPr="001B738F" w:rsidRDefault="00085C4C" w:rsidP="00085C4C">
            <w:pPr>
              <w:jc w:val="both"/>
              <w:rPr>
                <w:sz w:val="20"/>
                <w:szCs w:val="20"/>
              </w:rPr>
            </w:pPr>
            <w:r>
              <w:rPr>
                <w:sz w:val="20"/>
                <w:szCs w:val="20"/>
              </w:rPr>
              <w:t>“</w:t>
            </w:r>
            <w:r w:rsidR="00FA795E" w:rsidRPr="001B738F">
              <w:rPr>
                <w:sz w:val="20"/>
                <w:szCs w:val="20"/>
              </w:rPr>
              <w:t>8. Veicot sākotnējās ietekmes izvērtēšanu, vērtē projekta:</w:t>
            </w:r>
          </w:p>
          <w:p w14:paraId="0550B9FC" w14:textId="33A7A494" w:rsidR="00FA795E" w:rsidRPr="001B738F" w:rsidRDefault="00FA795E" w:rsidP="00085C4C">
            <w:pPr>
              <w:jc w:val="both"/>
              <w:rPr>
                <w:sz w:val="20"/>
                <w:szCs w:val="20"/>
              </w:rPr>
            </w:pPr>
            <w:r w:rsidRPr="001B738F">
              <w:rPr>
                <w:sz w:val="20"/>
                <w:szCs w:val="20"/>
              </w:rPr>
              <w:t>8.19. ietekmi uz cilvēktiesībām;</w:t>
            </w:r>
            <w:r w:rsidR="00085C4C">
              <w:rPr>
                <w:sz w:val="20"/>
                <w:szCs w:val="20"/>
              </w:rPr>
              <w:t>”.</w:t>
            </w:r>
          </w:p>
          <w:p w14:paraId="752F9EEF" w14:textId="77777777" w:rsidR="00FA795E" w:rsidRPr="00ED0B5D" w:rsidRDefault="00FA795E" w:rsidP="00FA795E">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D860DC6" w14:textId="77777777" w:rsidR="00FA795E" w:rsidRPr="008B20C2" w:rsidRDefault="00FA795E" w:rsidP="00FA795E">
            <w:pPr>
              <w:tabs>
                <w:tab w:val="left" w:pos="7560"/>
              </w:tabs>
              <w:jc w:val="center"/>
              <w:rPr>
                <w:rFonts w:eastAsia="Calibri"/>
                <w:bCs/>
                <w:sz w:val="20"/>
                <w:szCs w:val="20"/>
              </w:rPr>
            </w:pPr>
            <w:r w:rsidRPr="008B20C2">
              <w:rPr>
                <w:rFonts w:eastAsia="Calibri"/>
                <w:bCs/>
                <w:sz w:val="20"/>
                <w:szCs w:val="20"/>
              </w:rPr>
              <w:t>Biedrība “Latvijas Pilsoniskā alianse”</w:t>
            </w:r>
          </w:p>
          <w:p w14:paraId="3ACB1B67" w14:textId="77777777" w:rsidR="00FA795E" w:rsidRPr="008B20C2" w:rsidRDefault="00FA795E" w:rsidP="00FA795E">
            <w:pPr>
              <w:tabs>
                <w:tab w:val="left" w:pos="7560"/>
              </w:tabs>
              <w:jc w:val="center"/>
              <w:rPr>
                <w:rFonts w:eastAsia="Calibri"/>
                <w:bCs/>
                <w:sz w:val="20"/>
                <w:szCs w:val="20"/>
              </w:rPr>
            </w:pPr>
            <w:r w:rsidRPr="008B20C2">
              <w:rPr>
                <w:rFonts w:eastAsia="Calibri"/>
                <w:bCs/>
                <w:sz w:val="20"/>
                <w:szCs w:val="20"/>
              </w:rPr>
              <w:t>(02.07. priekšlikums):</w:t>
            </w:r>
          </w:p>
          <w:p w14:paraId="1CE71A48" w14:textId="77777777" w:rsidR="00FA795E" w:rsidRPr="008B20C2" w:rsidRDefault="00FA795E" w:rsidP="00FA795E">
            <w:pPr>
              <w:tabs>
                <w:tab w:val="left" w:pos="7560"/>
              </w:tabs>
              <w:jc w:val="both"/>
              <w:rPr>
                <w:rFonts w:eastAsia="Calibri"/>
                <w:bCs/>
                <w:sz w:val="20"/>
                <w:szCs w:val="20"/>
              </w:rPr>
            </w:pPr>
            <w:r w:rsidRPr="008B20C2">
              <w:rPr>
                <w:rFonts w:eastAsia="Calibri"/>
                <w:bCs/>
                <w:sz w:val="20"/>
                <w:szCs w:val="20"/>
              </w:rPr>
              <w:t xml:space="preserve">Aicinām Noteikumu punktu izteikt šādā redakcijā: </w:t>
            </w:r>
          </w:p>
          <w:p w14:paraId="3EF11CF4" w14:textId="68E80A28" w:rsidR="00FA795E" w:rsidRPr="00ED0B5D" w:rsidRDefault="00FA795E" w:rsidP="00FA795E">
            <w:pPr>
              <w:pStyle w:val="naisc"/>
              <w:spacing w:before="0" w:after="0"/>
              <w:jc w:val="both"/>
              <w:rPr>
                <w:sz w:val="20"/>
                <w:szCs w:val="20"/>
              </w:rPr>
            </w:pPr>
            <w:r w:rsidRPr="008B20C2">
              <w:rPr>
                <w:rFonts w:eastAsia="Calibri"/>
                <w:bCs/>
                <w:sz w:val="20"/>
                <w:szCs w:val="20"/>
              </w:rPr>
              <w:t xml:space="preserve">“8.19. ietekmi uz cilvēktiesībām, </w:t>
            </w:r>
            <w:r w:rsidRPr="008B20C2">
              <w:rPr>
                <w:rFonts w:eastAsia="Calibri"/>
                <w:bCs/>
                <w:sz w:val="20"/>
                <w:szCs w:val="20"/>
                <w:u w:val="single"/>
              </w:rPr>
              <w:t>demokrātiskām vērtībām un pilsoniskās sabiedrības attīstību</w:t>
            </w:r>
            <w:r w:rsidRPr="008B20C2">
              <w:rPr>
                <w:rFonts w:eastAsia="Calibri"/>
                <w:bCs/>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52BDF607" w14:textId="400F2CB4" w:rsidR="00B34C63" w:rsidRDefault="00FA795E" w:rsidP="00B34C63">
            <w:pPr>
              <w:pStyle w:val="naisc"/>
              <w:spacing w:before="0" w:after="0"/>
              <w:rPr>
                <w:rFonts w:eastAsia="Calibri"/>
                <w:bCs/>
                <w:sz w:val="20"/>
                <w:szCs w:val="20"/>
              </w:rPr>
            </w:pPr>
            <w:r>
              <w:rPr>
                <w:sz w:val="20"/>
                <w:szCs w:val="20"/>
              </w:rPr>
              <w:t>Ņemts vērā</w:t>
            </w:r>
          </w:p>
          <w:p w14:paraId="41D91533" w14:textId="77777777" w:rsidR="00B34C63" w:rsidRDefault="00B34C63" w:rsidP="00FA795E">
            <w:pPr>
              <w:pStyle w:val="naisc"/>
              <w:spacing w:before="0" w:after="0"/>
              <w:jc w:val="both"/>
              <w:rPr>
                <w:rFonts w:eastAsia="Calibri"/>
                <w:bCs/>
                <w:sz w:val="20"/>
                <w:szCs w:val="20"/>
              </w:rPr>
            </w:pPr>
          </w:p>
          <w:p w14:paraId="42F0864C" w14:textId="5C9456F6" w:rsidR="00FA795E" w:rsidRPr="00ED0B5D" w:rsidRDefault="00B34C63" w:rsidP="00FA795E">
            <w:pPr>
              <w:pStyle w:val="naisc"/>
              <w:spacing w:before="0" w:after="0"/>
              <w:jc w:val="both"/>
              <w:rPr>
                <w:sz w:val="20"/>
                <w:szCs w:val="20"/>
              </w:rPr>
            </w:pPr>
            <w:r w:rsidRPr="009B4E7A">
              <w:rPr>
                <w:rFonts w:eastAsia="Calibri"/>
                <w:bCs/>
                <w:sz w:val="20"/>
                <w:szCs w:val="20"/>
              </w:rPr>
              <w:t xml:space="preserve">Aicinām Latvijas Pilsonisko aliansi iesaistīties </w:t>
            </w:r>
            <w:r w:rsidRPr="009B4E7A">
              <w:rPr>
                <w:sz w:val="20"/>
                <w:szCs w:val="20"/>
                <w:shd w:val="clear" w:color="auto" w:fill="FFFFFF"/>
              </w:rPr>
              <w:t>vadlīniju sākotnējās ietekmes izvērtēšanai un anotācijas sagatavošanai tiesību aktu portālā</w:t>
            </w:r>
            <w:r w:rsidRPr="009B4E7A">
              <w:rPr>
                <w:rFonts w:eastAsia="Calibri"/>
                <w:bCs/>
                <w:sz w:val="20"/>
                <w:szCs w:val="20"/>
              </w:rPr>
              <w:t xml:space="preserve"> tapšanā, sniedzot priekšlikumus sadaļai, kas būs veltīta </w:t>
            </w:r>
            <w:r>
              <w:rPr>
                <w:rFonts w:eastAsia="Calibri"/>
                <w:bCs/>
                <w:sz w:val="20"/>
                <w:szCs w:val="20"/>
              </w:rPr>
              <w:t xml:space="preserve">metodiskajiem norādījumiem </w:t>
            </w:r>
            <w:r w:rsidRPr="009B4E7A">
              <w:rPr>
                <w:rFonts w:eastAsia="Calibri"/>
                <w:bCs/>
                <w:sz w:val="20"/>
                <w:szCs w:val="20"/>
              </w:rPr>
              <w:t>tiesību aktu portāla ietekmes izvērtēšanai uz demokrātiskām vērtībām un pilsoniskās sabiedrības attīstību.</w:t>
            </w:r>
          </w:p>
        </w:tc>
        <w:tc>
          <w:tcPr>
            <w:tcW w:w="4075" w:type="dxa"/>
            <w:tcBorders>
              <w:top w:val="single" w:sz="4" w:space="0" w:color="auto"/>
              <w:left w:val="single" w:sz="4" w:space="0" w:color="auto"/>
              <w:bottom w:val="single" w:sz="4" w:space="0" w:color="auto"/>
            </w:tcBorders>
          </w:tcPr>
          <w:p w14:paraId="1EC42F2D" w14:textId="090AD592" w:rsidR="00085C4C" w:rsidRDefault="00FA795E" w:rsidP="00FA795E">
            <w:pPr>
              <w:jc w:val="both"/>
              <w:rPr>
                <w:color w:val="201F1E"/>
                <w:sz w:val="20"/>
                <w:szCs w:val="20"/>
                <w:bdr w:val="none" w:sz="0" w:space="0" w:color="auto" w:frame="1"/>
              </w:rPr>
            </w:pPr>
            <w:r>
              <w:rPr>
                <w:color w:val="201F1E"/>
                <w:sz w:val="20"/>
                <w:szCs w:val="20"/>
                <w:bdr w:val="none" w:sz="0" w:space="0" w:color="auto" w:frame="1"/>
              </w:rPr>
              <w:t xml:space="preserve">Noteikumu projekta </w:t>
            </w:r>
            <w:r w:rsidR="00BC6E8E">
              <w:rPr>
                <w:color w:val="201F1E"/>
                <w:sz w:val="20"/>
                <w:szCs w:val="20"/>
                <w:bdr w:val="none" w:sz="0" w:space="0" w:color="auto" w:frame="1"/>
              </w:rPr>
              <w:t>9</w:t>
            </w:r>
            <w:r>
              <w:rPr>
                <w:color w:val="201F1E"/>
                <w:sz w:val="20"/>
                <w:szCs w:val="20"/>
                <w:bdr w:val="none" w:sz="0" w:space="0" w:color="auto" w:frame="1"/>
              </w:rPr>
              <w:t>.20. apakšpunkts</w:t>
            </w:r>
            <w:r w:rsidRPr="00EB4FBD">
              <w:rPr>
                <w:color w:val="201F1E"/>
                <w:sz w:val="20"/>
                <w:szCs w:val="20"/>
                <w:bdr w:val="none" w:sz="0" w:space="0" w:color="auto" w:frame="1"/>
              </w:rPr>
              <w:t xml:space="preserve"> tika izteikt</w:t>
            </w:r>
            <w:r>
              <w:rPr>
                <w:color w:val="201F1E"/>
                <w:sz w:val="20"/>
                <w:szCs w:val="20"/>
                <w:bdr w:val="none" w:sz="0" w:space="0" w:color="auto" w:frame="1"/>
              </w:rPr>
              <w:t>s</w:t>
            </w:r>
            <w:r w:rsidRPr="00EB4FBD">
              <w:rPr>
                <w:color w:val="201F1E"/>
                <w:sz w:val="20"/>
                <w:szCs w:val="20"/>
                <w:bdr w:val="none" w:sz="0" w:space="0" w:color="auto" w:frame="1"/>
              </w:rPr>
              <w:t xml:space="preserve"> šādā redakcijā</w:t>
            </w:r>
            <w:r w:rsidR="00BC6E8E">
              <w:rPr>
                <w:color w:val="201F1E"/>
                <w:sz w:val="20"/>
                <w:szCs w:val="20"/>
                <w:bdr w:val="none" w:sz="0" w:space="0" w:color="auto" w:frame="1"/>
              </w:rPr>
              <w:t xml:space="preserve"> (mainīta punktu numerācija)</w:t>
            </w:r>
            <w:r w:rsidRPr="00EB4FBD">
              <w:rPr>
                <w:color w:val="201F1E"/>
                <w:sz w:val="20"/>
                <w:szCs w:val="20"/>
                <w:bdr w:val="none" w:sz="0" w:space="0" w:color="auto" w:frame="1"/>
              </w:rPr>
              <w:t>:</w:t>
            </w:r>
            <w:r>
              <w:rPr>
                <w:color w:val="201F1E"/>
                <w:sz w:val="20"/>
                <w:szCs w:val="20"/>
                <w:bdr w:val="none" w:sz="0" w:space="0" w:color="auto" w:frame="1"/>
              </w:rPr>
              <w:t xml:space="preserve"> </w:t>
            </w:r>
          </w:p>
          <w:p w14:paraId="3BD523E7" w14:textId="2ACCE015" w:rsidR="00FA795E" w:rsidRDefault="00FA795E" w:rsidP="00FA795E">
            <w:pPr>
              <w:jc w:val="both"/>
              <w:rPr>
                <w:rFonts w:eastAsia="Calibri"/>
                <w:bCs/>
                <w:sz w:val="20"/>
                <w:szCs w:val="20"/>
              </w:rPr>
            </w:pPr>
            <w:r w:rsidRPr="008B20C2">
              <w:rPr>
                <w:rFonts w:eastAsia="Calibri"/>
                <w:bCs/>
                <w:sz w:val="20"/>
                <w:szCs w:val="20"/>
              </w:rPr>
              <w:t>“</w:t>
            </w:r>
            <w:r w:rsidR="00BC6E8E">
              <w:rPr>
                <w:rFonts w:eastAsia="Calibri"/>
                <w:bCs/>
                <w:sz w:val="20"/>
                <w:szCs w:val="20"/>
              </w:rPr>
              <w:t>9</w:t>
            </w:r>
            <w:r>
              <w:rPr>
                <w:rFonts w:eastAsia="Calibri"/>
                <w:bCs/>
                <w:sz w:val="20"/>
                <w:szCs w:val="20"/>
              </w:rPr>
              <w:t>.20</w:t>
            </w:r>
            <w:r w:rsidRPr="008B20C2">
              <w:rPr>
                <w:rFonts w:eastAsia="Calibri"/>
                <w:bCs/>
                <w:sz w:val="20"/>
                <w:szCs w:val="20"/>
              </w:rPr>
              <w:t xml:space="preserve">. ietekmi uz cilvēktiesībām, </w:t>
            </w:r>
            <w:r w:rsidRPr="008B20C2">
              <w:rPr>
                <w:rFonts w:eastAsia="Calibri"/>
                <w:bCs/>
                <w:sz w:val="20"/>
                <w:szCs w:val="20"/>
                <w:u w:val="single"/>
              </w:rPr>
              <w:t>demokrātiskām vērtībām un pilsoniskās sabiedrības attīstību</w:t>
            </w:r>
            <w:r>
              <w:rPr>
                <w:rFonts w:eastAsia="Calibri"/>
                <w:bCs/>
                <w:sz w:val="20"/>
                <w:szCs w:val="20"/>
                <w:u w:val="single"/>
              </w:rPr>
              <w:t>;</w:t>
            </w:r>
            <w:r w:rsidRPr="008B20C2">
              <w:rPr>
                <w:rFonts w:eastAsia="Calibri"/>
                <w:bCs/>
                <w:sz w:val="20"/>
                <w:szCs w:val="20"/>
              </w:rPr>
              <w:t>”</w:t>
            </w:r>
            <w:r w:rsidR="00085C4C">
              <w:rPr>
                <w:rFonts w:eastAsia="Calibri"/>
                <w:bCs/>
                <w:sz w:val="20"/>
                <w:szCs w:val="20"/>
              </w:rPr>
              <w:t>.</w:t>
            </w:r>
          </w:p>
          <w:p w14:paraId="205CDA4B" w14:textId="6381E93D" w:rsidR="00FA795E" w:rsidRPr="009B4E7A" w:rsidRDefault="00FA795E" w:rsidP="00FA795E">
            <w:pPr>
              <w:jc w:val="both"/>
              <w:rPr>
                <w:sz w:val="20"/>
                <w:szCs w:val="20"/>
              </w:rPr>
            </w:pPr>
          </w:p>
        </w:tc>
      </w:tr>
      <w:tr w:rsidR="00FA795E" w:rsidRPr="00A955F4" w14:paraId="6F84FE65" w14:textId="77777777" w:rsidTr="00FD7A6D">
        <w:tc>
          <w:tcPr>
            <w:tcW w:w="701" w:type="dxa"/>
            <w:tcBorders>
              <w:top w:val="single" w:sz="4" w:space="0" w:color="auto"/>
              <w:left w:val="single" w:sz="4" w:space="0" w:color="auto"/>
              <w:bottom w:val="single" w:sz="4" w:space="0" w:color="auto"/>
              <w:right w:val="single" w:sz="4" w:space="0" w:color="auto"/>
            </w:tcBorders>
          </w:tcPr>
          <w:p w14:paraId="5840B96E" w14:textId="0BD6293A" w:rsidR="00FA795E" w:rsidRPr="00800B88" w:rsidRDefault="00FA795E" w:rsidP="00FA795E">
            <w:pPr>
              <w:pStyle w:val="naisc"/>
              <w:spacing w:before="0" w:after="0"/>
              <w:rPr>
                <w:sz w:val="20"/>
                <w:szCs w:val="20"/>
              </w:rPr>
            </w:pPr>
            <w:r w:rsidRPr="00800B88">
              <w:rPr>
                <w:sz w:val="20"/>
                <w:szCs w:val="20"/>
              </w:rPr>
              <w:t>30.</w:t>
            </w:r>
          </w:p>
        </w:tc>
        <w:tc>
          <w:tcPr>
            <w:tcW w:w="3686" w:type="dxa"/>
            <w:tcBorders>
              <w:top w:val="single" w:sz="4" w:space="0" w:color="auto"/>
              <w:left w:val="single" w:sz="4" w:space="0" w:color="auto"/>
              <w:bottom w:val="single" w:sz="4" w:space="0" w:color="auto"/>
              <w:right w:val="single" w:sz="4" w:space="0" w:color="auto"/>
            </w:tcBorders>
          </w:tcPr>
          <w:p w14:paraId="527DBC0F" w14:textId="1C52530C" w:rsidR="003F27E5" w:rsidRPr="00800B88" w:rsidRDefault="003F27E5" w:rsidP="003F27E5">
            <w:pPr>
              <w:jc w:val="both"/>
              <w:rPr>
                <w:sz w:val="20"/>
                <w:szCs w:val="20"/>
              </w:rPr>
            </w:pPr>
            <w:r w:rsidRPr="00800B88">
              <w:rPr>
                <w:sz w:val="20"/>
                <w:szCs w:val="20"/>
              </w:rPr>
              <w:t>Noteikumu projekta 6.punkts:</w:t>
            </w:r>
          </w:p>
          <w:p w14:paraId="1BFE7A5A" w14:textId="28DBF454" w:rsidR="00FA795E" w:rsidRPr="00800B88" w:rsidRDefault="003F27E5" w:rsidP="003F27E5">
            <w:pPr>
              <w:jc w:val="both"/>
              <w:rPr>
                <w:sz w:val="20"/>
                <w:szCs w:val="20"/>
              </w:rPr>
            </w:pPr>
            <w:r w:rsidRPr="00800B88">
              <w:rPr>
                <w:sz w:val="20"/>
                <w:szCs w:val="20"/>
              </w:rPr>
              <w:t>“</w:t>
            </w:r>
            <w:r w:rsidR="00FA795E" w:rsidRPr="00800B88">
              <w:rPr>
                <w:sz w:val="20"/>
                <w:szCs w:val="20"/>
              </w:rPr>
              <w:t>6. Sākotnējās ietekmes izvērtēšanas procesā nodrošina mērķtiecīgu sabiedrības līdzdalību, ja iespējams, izvērtēšanā iesaistot projekta ietekmējamās grupas pārstāvjus.</w:t>
            </w:r>
            <w:r w:rsidRPr="00800B88">
              <w:rPr>
                <w:sz w:val="20"/>
                <w:szCs w:val="20"/>
              </w:rPr>
              <w:t>”.</w:t>
            </w:r>
            <w:r w:rsidR="00FA795E" w:rsidRPr="00800B88">
              <w:rPr>
                <w:sz w:val="20"/>
                <w:szCs w:val="20"/>
              </w:rPr>
              <w:t xml:space="preserve"> </w:t>
            </w:r>
          </w:p>
          <w:p w14:paraId="4616869B" w14:textId="77777777" w:rsidR="00FA795E" w:rsidRPr="00800B88" w:rsidRDefault="00FA795E" w:rsidP="00FA795E">
            <w:pPr>
              <w:pStyle w:val="naisc"/>
              <w:spacing w:before="0" w:after="0"/>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8DA7DBE" w14:textId="77777777" w:rsidR="00FA795E" w:rsidRPr="00800B88" w:rsidRDefault="00FA795E" w:rsidP="00FA795E">
            <w:pPr>
              <w:tabs>
                <w:tab w:val="left" w:pos="7560"/>
              </w:tabs>
              <w:jc w:val="center"/>
              <w:rPr>
                <w:rFonts w:eastAsia="Calibri"/>
                <w:bCs/>
                <w:sz w:val="20"/>
                <w:szCs w:val="20"/>
              </w:rPr>
            </w:pPr>
            <w:r w:rsidRPr="00800B88">
              <w:rPr>
                <w:rFonts w:eastAsia="Calibri"/>
                <w:bCs/>
                <w:sz w:val="20"/>
                <w:szCs w:val="20"/>
              </w:rPr>
              <w:t>Biedrība “Latvijas Pilsoniskā alianse”</w:t>
            </w:r>
          </w:p>
          <w:p w14:paraId="6116BA5D" w14:textId="77777777" w:rsidR="00FA795E" w:rsidRPr="00800B88" w:rsidRDefault="00FA795E" w:rsidP="00FA795E">
            <w:pPr>
              <w:tabs>
                <w:tab w:val="left" w:pos="7560"/>
              </w:tabs>
              <w:jc w:val="center"/>
              <w:rPr>
                <w:rFonts w:eastAsia="Calibri"/>
                <w:bCs/>
                <w:sz w:val="20"/>
                <w:szCs w:val="20"/>
              </w:rPr>
            </w:pPr>
            <w:r w:rsidRPr="00800B88">
              <w:rPr>
                <w:rFonts w:eastAsia="Calibri"/>
                <w:bCs/>
                <w:sz w:val="20"/>
                <w:szCs w:val="20"/>
              </w:rPr>
              <w:t>(02.07. priekšlikums):</w:t>
            </w:r>
          </w:p>
          <w:p w14:paraId="3FF8618B" w14:textId="77777777" w:rsidR="00FA795E" w:rsidRPr="00800B88" w:rsidRDefault="00FA795E" w:rsidP="00FA795E">
            <w:pPr>
              <w:tabs>
                <w:tab w:val="left" w:pos="7560"/>
              </w:tabs>
              <w:jc w:val="both"/>
              <w:rPr>
                <w:rFonts w:eastAsia="Calibri"/>
                <w:bCs/>
                <w:sz w:val="20"/>
                <w:szCs w:val="20"/>
              </w:rPr>
            </w:pPr>
            <w:r w:rsidRPr="00800B88">
              <w:rPr>
                <w:rFonts w:eastAsia="Calibri"/>
                <w:bCs/>
                <w:sz w:val="20"/>
                <w:szCs w:val="20"/>
              </w:rPr>
              <w:t xml:space="preserve">Aicinām Noteikumu punktu izteikt šādā redakcijā: </w:t>
            </w:r>
          </w:p>
          <w:p w14:paraId="6936B362" w14:textId="36C2F095" w:rsidR="00FA795E" w:rsidRPr="00800B88" w:rsidRDefault="00FA795E" w:rsidP="00FA795E">
            <w:pPr>
              <w:pStyle w:val="naisc"/>
              <w:spacing w:before="0" w:after="0"/>
              <w:jc w:val="both"/>
              <w:rPr>
                <w:sz w:val="20"/>
                <w:szCs w:val="20"/>
              </w:rPr>
            </w:pPr>
            <w:r w:rsidRPr="00800B88">
              <w:rPr>
                <w:rFonts w:eastAsia="Calibri"/>
                <w:bCs/>
                <w:sz w:val="20"/>
                <w:szCs w:val="20"/>
              </w:rPr>
              <w:t xml:space="preserve"> “6. Sākotnējās ietekmes izvērtēšanas procesā nodrošina mērķtiecīgu sabiedrības līdzdalību, ja iespējams, izvērtēšanā iesaistot projekta ietekmējamās grupas pārstāvjus </w:t>
            </w:r>
            <w:r w:rsidRPr="00800B88">
              <w:rPr>
                <w:rFonts w:eastAsia="Calibri"/>
                <w:bCs/>
                <w:sz w:val="20"/>
                <w:szCs w:val="20"/>
                <w:u w:val="single"/>
              </w:rPr>
              <w:t>vai to interešu pārstāvošās biedrības un nodibinājumus</w:t>
            </w:r>
            <w:r w:rsidRPr="00800B88">
              <w:rPr>
                <w:rFonts w:eastAsia="Calibri"/>
                <w:bCs/>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066188AE" w14:textId="3A59794E" w:rsidR="00DC54B7" w:rsidRPr="00800B88" w:rsidRDefault="001D52C1" w:rsidP="00DC54B7">
            <w:pPr>
              <w:jc w:val="center"/>
              <w:rPr>
                <w:sz w:val="20"/>
                <w:szCs w:val="20"/>
              </w:rPr>
            </w:pPr>
            <w:r>
              <w:rPr>
                <w:sz w:val="20"/>
                <w:szCs w:val="20"/>
              </w:rPr>
              <w:t>Ņ</w:t>
            </w:r>
            <w:r w:rsidR="00FA795E" w:rsidRPr="00800B88">
              <w:rPr>
                <w:sz w:val="20"/>
                <w:szCs w:val="20"/>
              </w:rPr>
              <w:t>emts vērā</w:t>
            </w:r>
          </w:p>
          <w:p w14:paraId="32DCA74C" w14:textId="77777777" w:rsidR="00DC54B7" w:rsidRPr="00800B88" w:rsidRDefault="00DC54B7" w:rsidP="00DC54B7">
            <w:pPr>
              <w:jc w:val="center"/>
              <w:rPr>
                <w:sz w:val="20"/>
                <w:szCs w:val="20"/>
              </w:rPr>
            </w:pPr>
          </w:p>
          <w:p w14:paraId="728CB6F3" w14:textId="5B6AD063" w:rsidR="00FA795E" w:rsidRPr="00800B88" w:rsidRDefault="00FA795E" w:rsidP="00DC54B7">
            <w:pPr>
              <w:jc w:val="both"/>
              <w:rPr>
                <w:sz w:val="20"/>
                <w:szCs w:val="20"/>
              </w:rPr>
            </w:pPr>
          </w:p>
        </w:tc>
        <w:tc>
          <w:tcPr>
            <w:tcW w:w="4075" w:type="dxa"/>
            <w:tcBorders>
              <w:top w:val="single" w:sz="4" w:space="0" w:color="auto"/>
              <w:left w:val="single" w:sz="4" w:space="0" w:color="auto"/>
              <w:bottom w:val="single" w:sz="4" w:space="0" w:color="auto"/>
            </w:tcBorders>
          </w:tcPr>
          <w:p w14:paraId="3011A79E" w14:textId="77777777" w:rsidR="00DC54B7" w:rsidRPr="00800B88" w:rsidRDefault="003F27E5" w:rsidP="00FA795E">
            <w:pPr>
              <w:jc w:val="both"/>
              <w:rPr>
                <w:sz w:val="20"/>
                <w:szCs w:val="20"/>
              </w:rPr>
            </w:pPr>
            <w:r w:rsidRPr="00800B88">
              <w:rPr>
                <w:sz w:val="20"/>
                <w:szCs w:val="20"/>
              </w:rPr>
              <w:t>Precizēts no</w:t>
            </w:r>
            <w:r w:rsidR="00FA795E" w:rsidRPr="00800B88">
              <w:rPr>
                <w:sz w:val="20"/>
                <w:szCs w:val="20"/>
              </w:rPr>
              <w:t xml:space="preserve">teiktumu projekta </w:t>
            </w:r>
            <w:r w:rsidR="00BC6E8E" w:rsidRPr="00800B88">
              <w:rPr>
                <w:sz w:val="20"/>
                <w:szCs w:val="20"/>
              </w:rPr>
              <w:t>7</w:t>
            </w:r>
            <w:r w:rsidR="00FA795E" w:rsidRPr="00800B88">
              <w:rPr>
                <w:sz w:val="20"/>
                <w:szCs w:val="20"/>
              </w:rPr>
              <w:t>.punkts</w:t>
            </w:r>
            <w:r w:rsidR="00BC6E8E" w:rsidRPr="00800B88">
              <w:rPr>
                <w:sz w:val="20"/>
                <w:szCs w:val="20"/>
              </w:rPr>
              <w:t xml:space="preserve"> (mainīta punktu numerācija)</w:t>
            </w:r>
            <w:r w:rsidR="00FA795E" w:rsidRPr="00800B88">
              <w:rPr>
                <w:sz w:val="20"/>
                <w:szCs w:val="20"/>
              </w:rPr>
              <w:t xml:space="preserve">: </w:t>
            </w:r>
          </w:p>
          <w:p w14:paraId="1B538E40" w14:textId="148E8BEB" w:rsidR="00FA795E" w:rsidRPr="00800B88" w:rsidRDefault="00FA795E" w:rsidP="00FA795E">
            <w:pPr>
              <w:jc w:val="both"/>
              <w:rPr>
                <w:sz w:val="20"/>
                <w:szCs w:val="20"/>
              </w:rPr>
            </w:pPr>
            <w:r w:rsidRPr="00800B88">
              <w:rPr>
                <w:sz w:val="20"/>
                <w:szCs w:val="20"/>
              </w:rPr>
              <w:t>“</w:t>
            </w:r>
            <w:r w:rsidR="00BC6E8E" w:rsidRPr="00800B88">
              <w:rPr>
                <w:sz w:val="20"/>
                <w:szCs w:val="20"/>
              </w:rPr>
              <w:t>7</w:t>
            </w:r>
            <w:r w:rsidRPr="00800B88">
              <w:rPr>
                <w:sz w:val="20"/>
                <w:szCs w:val="20"/>
              </w:rPr>
              <w:t xml:space="preserve">. Sākotnējās ietekmes izvērtēšanas procesā </w:t>
            </w:r>
            <w:r w:rsidRPr="005E1AC2">
              <w:rPr>
                <w:sz w:val="20"/>
                <w:szCs w:val="20"/>
                <w:u w:val="single"/>
              </w:rPr>
              <w:t xml:space="preserve">ievēro </w:t>
            </w:r>
            <w:r w:rsidRPr="005E1AC2">
              <w:rPr>
                <w:sz w:val="20"/>
                <w:szCs w:val="20"/>
                <w:u w:val="single"/>
                <w:shd w:val="clear" w:color="auto" w:fill="FFFFFF"/>
              </w:rPr>
              <w:t>normatīvos aktus par sabiedrības līdzdalību attīstības plānošanas procesā</w:t>
            </w:r>
            <w:r w:rsidRPr="005E1AC2">
              <w:rPr>
                <w:sz w:val="20"/>
                <w:szCs w:val="20"/>
                <w:u w:val="single"/>
              </w:rPr>
              <w:t xml:space="preserve">, </w:t>
            </w:r>
            <w:r w:rsidRPr="005E1AC2">
              <w:rPr>
                <w:sz w:val="20"/>
                <w:szCs w:val="20"/>
              </w:rPr>
              <w:t>nodrošinot mērķtiecīgu sabiedrības līdzdalību</w:t>
            </w:r>
            <w:r w:rsidRPr="00800B88">
              <w:rPr>
                <w:sz w:val="20"/>
                <w:szCs w:val="20"/>
              </w:rPr>
              <w:t>, ja iespējams, izvērtēšanā iesaistot projekta ietekmējamās grupas pārstāvjus</w:t>
            </w:r>
            <w:r w:rsidR="00607400">
              <w:rPr>
                <w:sz w:val="20"/>
                <w:szCs w:val="20"/>
              </w:rPr>
              <w:t xml:space="preserve"> </w:t>
            </w:r>
            <w:bookmarkStart w:id="4" w:name="_Hlk78809053"/>
            <w:r w:rsidR="00607400" w:rsidRPr="005E1AC2">
              <w:rPr>
                <w:sz w:val="20"/>
                <w:szCs w:val="20"/>
                <w:u w:val="single"/>
              </w:rPr>
              <w:t>vai to interešu pārstāvošās biedrības un nodibinājumus</w:t>
            </w:r>
            <w:bookmarkEnd w:id="4"/>
            <w:r w:rsidRPr="00800B88">
              <w:rPr>
                <w:sz w:val="20"/>
                <w:szCs w:val="20"/>
              </w:rPr>
              <w:t>.”</w:t>
            </w:r>
            <w:r w:rsidR="003F27E5" w:rsidRPr="00800B88">
              <w:rPr>
                <w:sz w:val="20"/>
                <w:szCs w:val="20"/>
              </w:rPr>
              <w:t>.</w:t>
            </w:r>
            <w:r w:rsidRPr="00800B88">
              <w:rPr>
                <w:sz w:val="20"/>
                <w:szCs w:val="20"/>
              </w:rPr>
              <w:t xml:space="preserve"> </w:t>
            </w:r>
          </w:p>
        </w:tc>
      </w:tr>
      <w:tr w:rsidR="00FA795E" w:rsidRPr="00A955F4" w14:paraId="7EB83EF7" w14:textId="77777777" w:rsidTr="00FD7A6D">
        <w:tc>
          <w:tcPr>
            <w:tcW w:w="701" w:type="dxa"/>
            <w:tcBorders>
              <w:top w:val="single" w:sz="4" w:space="0" w:color="auto"/>
              <w:left w:val="single" w:sz="4" w:space="0" w:color="auto"/>
              <w:bottom w:val="single" w:sz="4" w:space="0" w:color="auto"/>
              <w:right w:val="single" w:sz="4" w:space="0" w:color="auto"/>
            </w:tcBorders>
          </w:tcPr>
          <w:p w14:paraId="7061064F" w14:textId="31F8420F" w:rsidR="00FA795E" w:rsidRPr="00800B88" w:rsidRDefault="00FA795E" w:rsidP="00FA795E">
            <w:pPr>
              <w:pStyle w:val="naisc"/>
              <w:spacing w:before="0" w:after="0"/>
              <w:rPr>
                <w:sz w:val="20"/>
                <w:szCs w:val="20"/>
              </w:rPr>
            </w:pPr>
            <w:r w:rsidRPr="00800B88">
              <w:rPr>
                <w:sz w:val="20"/>
                <w:szCs w:val="20"/>
              </w:rPr>
              <w:t>31.</w:t>
            </w:r>
          </w:p>
        </w:tc>
        <w:tc>
          <w:tcPr>
            <w:tcW w:w="3686" w:type="dxa"/>
            <w:tcBorders>
              <w:top w:val="single" w:sz="4" w:space="0" w:color="auto"/>
              <w:left w:val="single" w:sz="4" w:space="0" w:color="auto"/>
              <w:bottom w:val="single" w:sz="4" w:space="0" w:color="auto"/>
              <w:right w:val="single" w:sz="4" w:space="0" w:color="auto"/>
            </w:tcBorders>
          </w:tcPr>
          <w:p w14:paraId="0D639394" w14:textId="7ABB5A5B" w:rsidR="006C3A5F" w:rsidRPr="00800B88" w:rsidRDefault="006C3A5F" w:rsidP="006C3A5F">
            <w:pPr>
              <w:jc w:val="both"/>
              <w:rPr>
                <w:sz w:val="20"/>
                <w:szCs w:val="20"/>
              </w:rPr>
            </w:pPr>
            <w:r w:rsidRPr="00800B88">
              <w:rPr>
                <w:sz w:val="20"/>
                <w:szCs w:val="20"/>
              </w:rPr>
              <w:t>Noteikumu projekta 12.punkts, 12.6.apakšpunkts:</w:t>
            </w:r>
          </w:p>
          <w:p w14:paraId="32A4340E" w14:textId="72145003" w:rsidR="00FA795E" w:rsidRPr="00800B88" w:rsidRDefault="006C3A5F" w:rsidP="006C3A5F">
            <w:pPr>
              <w:jc w:val="both"/>
              <w:rPr>
                <w:sz w:val="20"/>
                <w:szCs w:val="20"/>
              </w:rPr>
            </w:pPr>
            <w:r w:rsidRPr="00800B88">
              <w:rPr>
                <w:sz w:val="20"/>
                <w:szCs w:val="20"/>
              </w:rPr>
              <w:t>“</w:t>
            </w:r>
            <w:r w:rsidR="00FA795E" w:rsidRPr="00800B88">
              <w:rPr>
                <w:sz w:val="20"/>
                <w:szCs w:val="20"/>
              </w:rPr>
              <w:t>12. Anotācijai ir šādas sadaļas:</w:t>
            </w:r>
          </w:p>
          <w:p w14:paraId="606DCC82" w14:textId="33804256" w:rsidR="00FA795E" w:rsidRPr="00800B88" w:rsidRDefault="00FA795E" w:rsidP="00FA795E">
            <w:pPr>
              <w:jc w:val="both"/>
              <w:rPr>
                <w:sz w:val="20"/>
                <w:szCs w:val="20"/>
              </w:rPr>
            </w:pPr>
            <w:r w:rsidRPr="00800B88">
              <w:rPr>
                <w:sz w:val="20"/>
                <w:szCs w:val="20"/>
              </w:rPr>
              <w:t>12.6. projekta izstrādē iesaistītās institūcijas un sabiedrības līdzdalība;</w:t>
            </w:r>
            <w:r w:rsidR="006C3A5F" w:rsidRPr="00800B88">
              <w:rPr>
                <w:sz w:val="20"/>
                <w:szCs w:val="20"/>
              </w:rPr>
              <w:t>”.</w:t>
            </w:r>
          </w:p>
          <w:p w14:paraId="553C0606" w14:textId="3F56C727" w:rsidR="00FA795E" w:rsidRPr="00800B88" w:rsidRDefault="00FA795E" w:rsidP="00FA795E">
            <w:pPr>
              <w:pStyle w:val="naisc"/>
              <w:spacing w:before="0" w:after="0"/>
              <w:jc w:val="both"/>
              <w:rPr>
                <w:sz w:val="20"/>
                <w:szCs w:val="20"/>
              </w:rPr>
            </w:pPr>
            <w:r w:rsidRPr="00800B88">
              <w:rPr>
                <w:szCs w:val="28"/>
              </w:rPr>
              <w:tab/>
            </w:r>
          </w:p>
        </w:tc>
        <w:tc>
          <w:tcPr>
            <w:tcW w:w="4536" w:type="dxa"/>
            <w:tcBorders>
              <w:top w:val="single" w:sz="4" w:space="0" w:color="auto"/>
              <w:left w:val="single" w:sz="4" w:space="0" w:color="auto"/>
              <w:bottom w:val="single" w:sz="4" w:space="0" w:color="auto"/>
              <w:right w:val="single" w:sz="4" w:space="0" w:color="auto"/>
            </w:tcBorders>
          </w:tcPr>
          <w:p w14:paraId="6F944ADC" w14:textId="77777777" w:rsidR="00FA795E" w:rsidRPr="00800B88" w:rsidRDefault="00FA795E" w:rsidP="00FA795E">
            <w:pPr>
              <w:tabs>
                <w:tab w:val="left" w:pos="7560"/>
              </w:tabs>
              <w:jc w:val="center"/>
              <w:rPr>
                <w:rFonts w:eastAsia="Calibri"/>
                <w:bCs/>
                <w:sz w:val="20"/>
                <w:szCs w:val="20"/>
              </w:rPr>
            </w:pPr>
            <w:r w:rsidRPr="00800B88">
              <w:rPr>
                <w:rFonts w:eastAsia="Calibri"/>
                <w:bCs/>
                <w:sz w:val="20"/>
                <w:szCs w:val="20"/>
              </w:rPr>
              <w:t>Biedrība “Latvijas Pilsoniskā alianse”</w:t>
            </w:r>
          </w:p>
          <w:p w14:paraId="2708C5BF" w14:textId="77777777" w:rsidR="00FA795E" w:rsidRPr="00800B88" w:rsidRDefault="00FA795E" w:rsidP="00FA795E">
            <w:pPr>
              <w:tabs>
                <w:tab w:val="left" w:pos="7560"/>
              </w:tabs>
              <w:jc w:val="center"/>
              <w:rPr>
                <w:rFonts w:eastAsia="Calibri"/>
                <w:bCs/>
                <w:sz w:val="20"/>
                <w:szCs w:val="20"/>
              </w:rPr>
            </w:pPr>
            <w:r w:rsidRPr="00800B88">
              <w:rPr>
                <w:rFonts w:eastAsia="Calibri"/>
                <w:bCs/>
                <w:sz w:val="20"/>
                <w:szCs w:val="20"/>
              </w:rPr>
              <w:t>(02.07. priekšlikums):</w:t>
            </w:r>
          </w:p>
          <w:p w14:paraId="1696F28D" w14:textId="77777777" w:rsidR="00FA795E" w:rsidRPr="00800B88" w:rsidRDefault="00FA795E" w:rsidP="00FA795E">
            <w:pPr>
              <w:tabs>
                <w:tab w:val="left" w:pos="7560"/>
              </w:tabs>
              <w:jc w:val="both"/>
              <w:rPr>
                <w:rFonts w:eastAsia="Calibri"/>
                <w:bCs/>
                <w:sz w:val="20"/>
                <w:szCs w:val="20"/>
              </w:rPr>
            </w:pPr>
            <w:r w:rsidRPr="00800B88">
              <w:rPr>
                <w:rFonts w:eastAsia="Calibri"/>
                <w:bCs/>
                <w:sz w:val="20"/>
                <w:szCs w:val="20"/>
              </w:rPr>
              <w:t xml:space="preserve">Aicinām Noteikumu punktu izteikt šādā redakcijā: </w:t>
            </w:r>
          </w:p>
          <w:p w14:paraId="7AC001CC" w14:textId="37E3CD9C" w:rsidR="00FA795E" w:rsidRPr="00800B88" w:rsidRDefault="00FA795E" w:rsidP="00FA795E">
            <w:pPr>
              <w:pStyle w:val="naisc"/>
              <w:spacing w:before="0" w:after="0"/>
              <w:jc w:val="both"/>
              <w:rPr>
                <w:sz w:val="20"/>
                <w:szCs w:val="20"/>
              </w:rPr>
            </w:pPr>
            <w:r w:rsidRPr="00800B88">
              <w:rPr>
                <w:rFonts w:eastAsia="Calibri"/>
                <w:bCs/>
                <w:sz w:val="20"/>
                <w:szCs w:val="20"/>
              </w:rPr>
              <w:t xml:space="preserve"> “12.6. projekta izstrādē iesaistītās institūcijas un sabiedrības līdzdalība</w:t>
            </w:r>
            <w:r w:rsidRPr="00800B88">
              <w:rPr>
                <w:rFonts w:eastAsia="Calibri"/>
                <w:bCs/>
                <w:sz w:val="20"/>
                <w:szCs w:val="20"/>
                <w:u w:val="single"/>
              </w:rPr>
              <w:t>, tai skaitā sabiedrības līdzdalības rezultāti</w:t>
            </w:r>
            <w:r w:rsidRPr="00800B88">
              <w:rPr>
                <w:rFonts w:eastAsia="Calibri"/>
                <w:bCs/>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72031C38" w14:textId="77777777" w:rsidR="00DC54B7" w:rsidRPr="00800B88" w:rsidRDefault="00FA795E" w:rsidP="00A955F4">
            <w:pPr>
              <w:pStyle w:val="naisc"/>
              <w:spacing w:before="0" w:after="0"/>
              <w:rPr>
                <w:sz w:val="20"/>
                <w:szCs w:val="20"/>
              </w:rPr>
            </w:pPr>
            <w:r w:rsidRPr="00800B88">
              <w:rPr>
                <w:sz w:val="20"/>
                <w:szCs w:val="20"/>
              </w:rPr>
              <w:t>Nav ņemts vērā</w:t>
            </w:r>
            <w:r w:rsidR="00DC54B7" w:rsidRPr="00800B88">
              <w:rPr>
                <w:sz w:val="20"/>
                <w:szCs w:val="20"/>
              </w:rPr>
              <w:t xml:space="preserve"> </w:t>
            </w:r>
          </w:p>
          <w:p w14:paraId="5312BA39" w14:textId="77777777" w:rsidR="00DC54B7" w:rsidRPr="00800B88" w:rsidRDefault="00DC54B7" w:rsidP="00A955F4">
            <w:pPr>
              <w:pStyle w:val="naisc"/>
              <w:spacing w:before="0" w:after="0"/>
              <w:rPr>
                <w:sz w:val="20"/>
                <w:szCs w:val="20"/>
              </w:rPr>
            </w:pPr>
          </w:p>
          <w:p w14:paraId="3311E559" w14:textId="77821A3A" w:rsidR="00FA795E" w:rsidRPr="00800B88" w:rsidRDefault="00DC54B7" w:rsidP="00DC54B7">
            <w:pPr>
              <w:pStyle w:val="naisc"/>
              <w:spacing w:before="0" w:after="0"/>
              <w:jc w:val="both"/>
              <w:rPr>
                <w:sz w:val="20"/>
                <w:szCs w:val="20"/>
              </w:rPr>
            </w:pPr>
            <w:r w:rsidRPr="00800B88">
              <w:rPr>
                <w:sz w:val="20"/>
                <w:szCs w:val="20"/>
              </w:rPr>
              <w:t xml:space="preserve">Tiesību aktu portāla sadaļai tika </w:t>
            </w:r>
            <w:r w:rsidR="00800B88" w:rsidRPr="00800B88">
              <w:rPr>
                <w:sz w:val="20"/>
                <w:szCs w:val="20"/>
              </w:rPr>
              <w:t>precizēts</w:t>
            </w:r>
            <w:r w:rsidRPr="00800B88">
              <w:rPr>
                <w:sz w:val="20"/>
                <w:szCs w:val="20"/>
              </w:rPr>
              <w:t xml:space="preserve"> nosaukums</w:t>
            </w:r>
            <w:r w:rsidR="001E428E">
              <w:rPr>
                <w:sz w:val="20"/>
                <w:szCs w:val="20"/>
              </w:rPr>
              <w:t>. S</w:t>
            </w:r>
            <w:r w:rsidRPr="00800B88">
              <w:rPr>
                <w:sz w:val="20"/>
                <w:szCs w:val="20"/>
              </w:rPr>
              <w:t>adaļa satur atsevišķu apakšpunktu: “</w:t>
            </w:r>
            <w:r w:rsidRPr="00800B88">
              <w:rPr>
                <w:bCs/>
                <w:sz w:val="20"/>
                <w:szCs w:val="20"/>
                <w:shd w:val="clear" w:color="auto" w:fill="FFFFFF"/>
              </w:rPr>
              <w:t xml:space="preserve">6.3. Sabiedrības līdzdalības rezultāti”, ko iespējams aizpildīt, kā arī ar tiesību aktu portālā esošo funkcionalitāšu </w:t>
            </w:r>
            <w:r w:rsidRPr="00800B88">
              <w:rPr>
                <w:bCs/>
                <w:sz w:val="20"/>
                <w:szCs w:val="20"/>
                <w:shd w:val="clear" w:color="auto" w:fill="FFFFFF"/>
              </w:rPr>
              <w:lastRenderedPageBreak/>
              <w:t xml:space="preserve">palīdzību veikto sabiedrības līdzdalības rezultāti </w:t>
            </w:r>
            <w:r w:rsidRPr="00800B88">
              <w:rPr>
                <w:rFonts w:eastAsia="Calibri"/>
                <w:bCs/>
                <w:sz w:val="20"/>
                <w:szCs w:val="20"/>
              </w:rPr>
              <w:t>tiks ielasīti un atspoguļoti attiecīgajā sadaļā automātiski.</w:t>
            </w:r>
          </w:p>
        </w:tc>
        <w:tc>
          <w:tcPr>
            <w:tcW w:w="4075" w:type="dxa"/>
            <w:tcBorders>
              <w:top w:val="single" w:sz="4" w:space="0" w:color="auto"/>
              <w:left w:val="single" w:sz="4" w:space="0" w:color="auto"/>
              <w:bottom w:val="single" w:sz="4" w:space="0" w:color="auto"/>
            </w:tcBorders>
          </w:tcPr>
          <w:p w14:paraId="71A0876B" w14:textId="27A23880" w:rsidR="00FA795E" w:rsidRPr="00800B88" w:rsidRDefault="00DC54B7" w:rsidP="00FA795E">
            <w:pPr>
              <w:jc w:val="both"/>
              <w:rPr>
                <w:sz w:val="20"/>
                <w:szCs w:val="20"/>
              </w:rPr>
            </w:pPr>
            <w:r w:rsidRPr="00800B88">
              <w:rPr>
                <w:sz w:val="20"/>
                <w:szCs w:val="20"/>
              </w:rPr>
              <w:lastRenderedPageBreak/>
              <w:t>Precizētā noteikumu projekta 1</w:t>
            </w:r>
            <w:r w:rsidR="009C30F3">
              <w:rPr>
                <w:sz w:val="20"/>
                <w:szCs w:val="20"/>
              </w:rPr>
              <w:t>4</w:t>
            </w:r>
            <w:r w:rsidRPr="00800B88">
              <w:rPr>
                <w:sz w:val="20"/>
                <w:szCs w:val="20"/>
              </w:rPr>
              <w:t>.6.apakšpunkts:</w:t>
            </w:r>
          </w:p>
          <w:p w14:paraId="50985315" w14:textId="541FFF54" w:rsidR="00DC54B7" w:rsidRPr="00800B88" w:rsidRDefault="28786B34" w:rsidP="00FA795E">
            <w:pPr>
              <w:jc w:val="both"/>
              <w:rPr>
                <w:sz w:val="20"/>
                <w:szCs w:val="20"/>
              </w:rPr>
            </w:pPr>
            <w:r w:rsidRPr="00800B88">
              <w:rPr>
                <w:sz w:val="20"/>
                <w:szCs w:val="20"/>
              </w:rPr>
              <w:t>“</w:t>
            </w:r>
            <w:r w:rsidR="3515155C" w:rsidRPr="00800B88">
              <w:rPr>
                <w:sz w:val="20"/>
                <w:szCs w:val="20"/>
              </w:rPr>
              <w:t>1</w:t>
            </w:r>
            <w:r w:rsidR="009C30F3">
              <w:rPr>
                <w:sz w:val="20"/>
                <w:szCs w:val="20"/>
              </w:rPr>
              <w:t>4</w:t>
            </w:r>
            <w:r w:rsidR="3515155C" w:rsidRPr="00800B88">
              <w:rPr>
                <w:sz w:val="20"/>
                <w:szCs w:val="20"/>
              </w:rPr>
              <w:t>.6. projekta izstrādē iesaistītās institūcijas un sabiedrības līdzdalība</w:t>
            </w:r>
            <w:r w:rsidR="5D5186C7" w:rsidRPr="00800B88">
              <w:rPr>
                <w:sz w:val="20"/>
                <w:szCs w:val="20"/>
              </w:rPr>
              <w:t>s process</w:t>
            </w:r>
            <w:r w:rsidR="3515155C" w:rsidRPr="00800B88">
              <w:rPr>
                <w:sz w:val="20"/>
                <w:szCs w:val="20"/>
              </w:rPr>
              <w:t>;</w:t>
            </w:r>
            <w:r w:rsidRPr="00800B88">
              <w:rPr>
                <w:sz w:val="20"/>
                <w:szCs w:val="20"/>
              </w:rPr>
              <w:t>”.</w:t>
            </w:r>
          </w:p>
        </w:tc>
      </w:tr>
      <w:tr w:rsidR="00FA795E" w:rsidRPr="00ED0B5D" w14:paraId="707ACA73" w14:textId="77777777" w:rsidTr="00FD7A6D">
        <w:tc>
          <w:tcPr>
            <w:tcW w:w="701" w:type="dxa"/>
            <w:tcBorders>
              <w:top w:val="single" w:sz="4" w:space="0" w:color="auto"/>
              <w:left w:val="single" w:sz="4" w:space="0" w:color="auto"/>
              <w:bottom w:val="single" w:sz="4" w:space="0" w:color="auto"/>
              <w:right w:val="single" w:sz="4" w:space="0" w:color="auto"/>
            </w:tcBorders>
          </w:tcPr>
          <w:p w14:paraId="08D6E40C" w14:textId="1C0AF576" w:rsidR="00FA795E" w:rsidRPr="0069172C" w:rsidRDefault="00FA795E" w:rsidP="00FA795E">
            <w:pPr>
              <w:pStyle w:val="naisc"/>
              <w:spacing w:before="0" w:after="0"/>
              <w:rPr>
                <w:sz w:val="20"/>
                <w:szCs w:val="20"/>
              </w:rPr>
            </w:pPr>
            <w:r w:rsidRPr="0069172C">
              <w:rPr>
                <w:sz w:val="20"/>
                <w:szCs w:val="20"/>
              </w:rPr>
              <w:t>32.</w:t>
            </w:r>
          </w:p>
        </w:tc>
        <w:tc>
          <w:tcPr>
            <w:tcW w:w="3686" w:type="dxa"/>
            <w:tcBorders>
              <w:top w:val="single" w:sz="4" w:space="0" w:color="auto"/>
              <w:left w:val="single" w:sz="4" w:space="0" w:color="auto"/>
              <w:bottom w:val="single" w:sz="4" w:space="0" w:color="auto"/>
              <w:right w:val="single" w:sz="4" w:space="0" w:color="auto"/>
            </w:tcBorders>
          </w:tcPr>
          <w:p w14:paraId="21CBEA7D" w14:textId="5D0CCE78" w:rsidR="006C3A5F" w:rsidRPr="0069172C" w:rsidRDefault="006C3A5F" w:rsidP="006C3A5F">
            <w:pPr>
              <w:jc w:val="both"/>
              <w:rPr>
                <w:sz w:val="20"/>
                <w:szCs w:val="20"/>
              </w:rPr>
            </w:pPr>
            <w:r w:rsidRPr="0069172C">
              <w:rPr>
                <w:sz w:val="20"/>
                <w:szCs w:val="20"/>
              </w:rPr>
              <w:t>Noteikumu projekta 12.punkts, 12.7.apakšpunkts:</w:t>
            </w:r>
          </w:p>
          <w:p w14:paraId="1A044828" w14:textId="0C75B4B7" w:rsidR="00FA795E" w:rsidRPr="0069172C" w:rsidRDefault="006C3A5F" w:rsidP="006C3A5F">
            <w:pPr>
              <w:jc w:val="both"/>
              <w:rPr>
                <w:sz w:val="20"/>
                <w:szCs w:val="20"/>
              </w:rPr>
            </w:pPr>
            <w:r w:rsidRPr="0069172C">
              <w:rPr>
                <w:sz w:val="20"/>
                <w:szCs w:val="20"/>
              </w:rPr>
              <w:t>“</w:t>
            </w:r>
            <w:r w:rsidR="00FA795E" w:rsidRPr="0069172C">
              <w:rPr>
                <w:sz w:val="20"/>
                <w:szCs w:val="20"/>
              </w:rPr>
              <w:t>12. Anotācijai ir šādas sadaļas:</w:t>
            </w:r>
          </w:p>
          <w:p w14:paraId="3657DD3A" w14:textId="16B867FA" w:rsidR="00FA795E" w:rsidRPr="0069172C" w:rsidRDefault="00FA795E" w:rsidP="00FA795E">
            <w:pPr>
              <w:jc w:val="both"/>
              <w:rPr>
                <w:sz w:val="20"/>
                <w:szCs w:val="20"/>
              </w:rPr>
            </w:pPr>
            <w:r w:rsidRPr="0069172C">
              <w:rPr>
                <w:sz w:val="20"/>
                <w:szCs w:val="20"/>
              </w:rPr>
              <w:t>12.7. projekta izpildes nodrošināšana un tās ietekme uz institūcijām;</w:t>
            </w:r>
            <w:r w:rsidR="006C3A5F" w:rsidRPr="0069172C">
              <w:rPr>
                <w:sz w:val="20"/>
                <w:szCs w:val="20"/>
              </w:rPr>
              <w:t>”.</w:t>
            </w:r>
          </w:p>
          <w:p w14:paraId="36F75988" w14:textId="26148AC4" w:rsidR="00FA795E" w:rsidRPr="0069172C" w:rsidRDefault="00FA795E" w:rsidP="00FA795E">
            <w:pPr>
              <w:ind w:firstLine="709"/>
              <w:jc w:val="both"/>
              <w:rPr>
                <w:sz w:val="20"/>
                <w:szCs w:val="20"/>
              </w:rPr>
            </w:pPr>
            <w:r w:rsidRPr="0069172C">
              <w:rPr>
                <w:szCs w:val="28"/>
              </w:rPr>
              <w:tab/>
            </w:r>
          </w:p>
        </w:tc>
        <w:tc>
          <w:tcPr>
            <w:tcW w:w="4536" w:type="dxa"/>
            <w:tcBorders>
              <w:top w:val="single" w:sz="4" w:space="0" w:color="auto"/>
              <w:left w:val="single" w:sz="4" w:space="0" w:color="auto"/>
              <w:bottom w:val="single" w:sz="4" w:space="0" w:color="auto"/>
              <w:right w:val="single" w:sz="4" w:space="0" w:color="auto"/>
            </w:tcBorders>
          </w:tcPr>
          <w:p w14:paraId="3953B0F7" w14:textId="77777777" w:rsidR="00FA795E" w:rsidRPr="0069172C" w:rsidRDefault="00FA795E" w:rsidP="00FA795E">
            <w:pPr>
              <w:tabs>
                <w:tab w:val="left" w:pos="7560"/>
              </w:tabs>
              <w:jc w:val="center"/>
              <w:rPr>
                <w:rFonts w:eastAsia="Calibri"/>
                <w:bCs/>
                <w:sz w:val="20"/>
                <w:szCs w:val="20"/>
              </w:rPr>
            </w:pPr>
            <w:r w:rsidRPr="0069172C">
              <w:rPr>
                <w:rFonts w:eastAsia="Calibri"/>
                <w:bCs/>
                <w:sz w:val="20"/>
                <w:szCs w:val="20"/>
              </w:rPr>
              <w:t>Biedrība “Latvijas Pilsoniskā alianse”</w:t>
            </w:r>
          </w:p>
          <w:p w14:paraId="5AB8BEA8" w14:textId="77777777" w:rsidR="00FA795E" w:rsidRPr="0069172C" w:rsidRDefault="00FA795E" w:rsidP="00FA795E">
            <w:pPr>
              <w:tabs>
                <w:tab w:val="left" w:pos="7560"/>
              </w:tabs>
              <w:jc w:val="center"/>
              <w:rPr>
                <w:rFonts w:eastAsia="Calibri"/>
                <w:bCs/>
                <w:sz w:val="20"/>
                <w:szCs w:val="20"/>
              </w:rPr>
            </w:pPr>
            <w:r w:rsidRPr="0069172C">
              <w:rPr>
                <w:rFonts w:eastAsia="Calibri"/>
                <w:bCs/>
                <w:sz w:val="20"/>
                <w:szCs w:val="20"/>
              </w:rPr>
              <w:t>(02.07. priekšlikums):</w:t>
            </w:r>
          </w:p>
          <w:p w14:paraId="7C772572" w14:textId="77777777" w:rsidR="00FA795E" w:rsidRPr="0069172C" w:rsidRDefault="00FA795E" w:rsidP="00FA795E">
            <w:pPr>
              <w:tabs>
                <w:tab w:val="left" w:pos="7560"/>
              </w:tabs>
              <w:jc w:val="both"/>
              <w:rPr>
                <w:rFonts w:eastAsia="Calibri"/>
                <w:bCs/>
                <w:sz w:val="20"/>
                <w:szCs w:val="20"/>
              </w:rPr>
            </w:pPr>
            <w:r w:rsidRPr="0069172C">
              <w:rPr>
                <w:rFonts w:eastAsia="Calibri"/>
                <w:bCs/>
                <w:sz w:val="20"/>
                <w:szCs w:val="20"/>
              </w:rPr>
              <w:t xml:space="preserve">Aicinām Noteikumu punktu izteikt šādā redakcijā: </w:t>
            </w:r>
          </w:p>
          <w:p w14:paraId="4A328096" w14:textId="01E46E45" w:rsidR="00FA795E" w:rsidRPr="0069172C" w:rsidRDefault="00FA795E" w:rsidP="00FA795E">
            <w:pPr>
              <w:pStyle w:val="naisc"/>
              <w:spacing w:before="0" w:after="0"/>
              <w:jc w:val="both"/>
              <w:rPr>
                <w:sz w:val="20"/>
                <w:szCs w:val="20"/>
              </w:rPr>
            </w:pPr>
            <w:r w:rsidRPr="0069172C">
              <w:rPr>
                <w:rFonts w:eastAsia="Calibri"/>
                <w:bCs/>
                <w:sz w:val="20"/>
                <w:szCs w:val="20"/>
              </w:rPr>
              <w:t xml:space="preserve"> “12.7. projekta izpildes nodrošināšana un tās ietekme uz institūcijām </w:t>
            </w:r>
            <w:r w:rsidRPr="0069172C">
              <w:rPr>
                <w:rFonts w:eastAsia="Calibri"/>
                <w:bCs/>
                <w:sz w:val="20"/>
                <w:szCs w:val="20"/>
                <w:u w:val="single"/>
              </w:rPr>
              <w:t>un mērķa grupām, un nulle birokrātijas principa izvērtējums</w:t>
            </w:r>
            <w:r w:rsidRPr="0069172C">
              <w:rPr>
                <w:rFonts w:eastAsia="Calibri"/>
                <w:bCs/>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340EFBC0" w14:textId="6CD9DE31" w:rsidR="00DC54B7" w:rsidRPr="0069172C" w:rsidRDefault="00FA795E" w:rsidP="00DC54B7">
            <w:pPr>
              <w:jc w:val="center"/>
              <w:rPr>
                <w:sz w:val="20"/>
                <w:szCs w:val="20"/>
              </w:rPr>
            </w:pPr>
            <w:r w:rsidRPr="0069172C">
              <w:rPr>
                <w:sz w:val="20"/>
                <w:szCs w:val="20"/>
              </w:rPr>
              <w:t>Nav ņemts vērā</w:t>
            </w:r>
          </w:p>
          <w:p w14:paraId="5A2231B5" w14:textId="77777777" w:rsidR="00DC54B7" w:rsidRPr="0069172C" w:rsidRDefault="00DC54B7" w:rsidP="00DC54B7">
            <w:pPr>
              <w:jc w:val="both"/>
              <w:rPr>
                <w:sz w:val="20"/>
                <w:szCs w:val="20"/>
              </w:rPr>
            </w:pPr>
          </w:p>
          <w:p w14:paraId="35BB8925" w14:textId="1001BBF4" w:rsidR="00DC54B7" w:rsidRDefault="00DC54B7" w:rsidP="00DC54B7">
            <w:pPr>
              <w:jc w:val="both"/>
              <w:rPr>
                <w:sz w:val="20"/>
                <w:szCs w:val="20"/>
              </w:rPr>
            </w:pPr>
            <w:r w:rsidRPr="0069172C">
              <w:rPr>
                <w:sz w:val="20"/>
                <w:szCs w:val="20"/>
              </w:rPr>
              <w:t>Attiecīgajā anotācijas sadaļā (1</w:t>
            </w:r>
            <w:r w:rsidR="009C30F3">
              <w:rPr>
                <w:sz w:val="20"/>
                <w:szCs w:val="20"/>
              </w:rPr>
              <w:t>4</w:t>
            </w:r>
            <w:r w:rsidRPr="0069172C">
              <w:rPr>
                <w:sz w:val="20"/>
                <w:szCs w:val="20"/>
              </w:rPr>
              <w:t>.punktā tiek uzskaitītas anotācijas sadaļas) nav paredzēts aprakstīt nulles birokrātijas principu, šo jautājumu paredzēts izklāstīt tiesību aktu portāla anotācijas 2.sadaļā</w:t>
            </w:r>
            <w:r w:rsidR="009763F3">
              <w:rPr>
                <w:sz w:val="20"/>
                <w:szCs w:val="20"/>
              </w:rPr>
              <w:t>, kur tiks vērtēta tiesību projekta ietekme uz tautsaimniecību</w:t>
            </w:r>
            <w:r w:rsidRPr="0069172C">
              <w:rPr>
                <w:sz w:val="20"/>
                <w:szCs w:val="20"/>
              </w:rPr>
              <w:t>.</w:t>
            </w:r>
            <w:r w:rsidR="009763F3">
              <w:rPr>
                <w:sz w:val="20"/>
                <w:szCs w:val="20"/>
              </w:rPr>
              <w:t xml:space="preserve"> Nulles birokrātijas principu piemēro, ja </w:t>
            </w:r>
            <w:r w:rsidR="009763F3" w:rsidRPr="009763F3">
              <w:rPr>
                <w:sz w:val="20"/>
                <w:szCs w:val="20"/>
              </w:rPr>
              <w:t>tiesību akta projekt</w:t>
            </w:r>
            <w:r w:rsidR="009763F3">
              <w:rPr>
                <w:sz w:val="20"/>
                <w:szCs w:val="20"/>
              </w:rPr>
              <w:t>s p</w:t>
            </w:r>
            <w:r w:rsidR="009763F3" w:rsidRPr="009763F3">
              <w:rPr>
                <w:sz w:val="20"/>
                <w:szCs w:val="20"/>
              </w:rPr>
              <w:t>alielina administratīvo slogu vai rada jaunas atbilstības izmaksas uzņēmējiem</w:t>
            </w:r>
            <w:r w:rsidR="009763F3">
              <w:rPr>
                <w:sz w:val="20"/>
                <w:szCs w:val="20"/>
              </w:rPr>
              <w:t>.</w:t>
            </w:r>
          </w:p>
          <w:p w14:paraId="671CEB0E" w14:textId="2F2E6C51" w:rsidR="009763F3" w:rsidRPr="0069172C" w:rsidRDefault="009763F3" w:rsidP="00DC54B7">
            <w:pPr>
              <w:jc w:val="both"/>
              <w:rPr>
                <w:sz w:val="20"/>
                <w:szCs w:val="20"/>
              </w:rPr>
            </w:pPr>
            <w:r>
              <w:rPr>
                <w:sz w:val="20"/>
                <w:szCs w:val="20"/>
              </w:rPr>
              <w:t xml:space="preserve">Veikts precizējums anotācijā saistībā ar administratīvo vai atbilstības prasībām </w:t>
            </w:r>
            <w:proofErr w:type="spellStart"/>
            <w:r>
              <w:rPr>
                <w:sz w:val="20"/>
                <w:szCs w:val="20"/>
              </w:rPr>
              <w:t>mēķgrupai</w:t>
            </w:r>
            <w:proofErr w:type="spellEnd"/>
            <w:r>
              <w:rPr>
                <w:sz w:val="20"/>
                <w:szCs w:val="20"/>
              </w:rPr>
              <w:t xml:space="preserve"> – fiziskās un juridiskās personas.</w:t>
            </w:r>
          </w:p>
          <w:p w14:paraId="768917B2" w14:textId="77777777" w:rsidR="00DC54B7" w:rsidRPr="0069172C" w:rsidRDefault="00DC54B7" w:rsidP="00DC54B7">
            <w:pPr>
              <w:jc w:val="both"/>
              <w:rPr>
                <w:sz w:val="20"/>
                <w:szCs w:val="20"/>
              </w:rPr>
            </w:pPr>
          </w:p>
          <w:p w14:paraId="0E7BCD97" w14:textId="045EFDE8" w:rsidR="00FA795E" w:rsidRPr="0069172C" w:rsidRDefault="00DC54B7" w:rsidP="00A62278">
            <w:pPr>
              <w:pStyle w:val="naisc"/>
              <w:spacing w:before="0" w:after="0"/>
              <w:jc w:val="left"/>
              <w:rPr>
                <w:sz w:val="20"/>
                <w:szCs w:val="20"/>
              </w:rPr>
            </w:pPr>
            <w:r w:rsidRPr="0069172C">
              <w:rPr>
                <w:sz w:val="20"/>
                <w:szCs w:val="20"/>
              </w:rPr>
              <w:t>Mainīta punktu numerācija.</w:t>
            </w:r>
          </w:p>
        </w:tc>
        <w:tc>
          <w:tcPr>
            <w:tcW w:w="4075" w:type="dxa"/>
            <w:tcBorders>
              <w:top w:val="single" w:sz="4" w:space="0" w:color="auto"/>
              <w:left w:val="single" w:sz="4" w:space="0" w:color="auto"/>
              <w:bottom w:val="single" w:sz="4" w:space="0" w:color="auto"/>
            </w:tcBorders>
          </w:tcPr>
          <w:p w14:paraId="3CC2D7F0" w14:textId="5CA08972" w:rsidR="00081ED6" w:rsidRPr="0069172C" w:rsidRDefault="00DC54B7" w:rsidP="00081ED6">
            <w:pPr>
              <w:jc w:val="both"/>
              <w:rPr>
                <w:sz w:val="20"/>
                <w:szCs w:val="20"/>
              </w:rPr>
            </w:pPr>
            <w:r w:rsidRPr="0069172C">
              <w:rPr>
                <w:sz w:val="20"/>
                <w:szCs w:val="20"/>
              </w:rPr>
              <w:t>Precizētā noteikumu projekta 1</w:t>
            </w:r>
            <w:r w:rsidR="009C30F3">
              <w:rPr>
                <w:sz w:val="20"/>
                <w:szCs w:val="20"/>
              </w:rPr>
              <w:t>4</w:t>
            </w:r>
            <w:r w:rsidRPr="0069172C">
              <w:rPr>
                <w:sz w:val="20"/>
                <w:szCs w:val="20"/>
              </w:rPr>
              <w:t>.7.apakšpunkts:</w:t>
            </w:r>
          </w:p>
          <w:p w14:paraId="55708762" w14:textId="5E923CE9" w:rsidR="00DC54B7" w:rsidRDefault="28786B34" w:rsidP="00081ED6">
            <w:pPr>
              <w:jc w:val="both"/>
              <w:rPr>
                <w:sz w:val="20"/>
                <w:szCs w:val="20"/>
              </w:rPr>
            </w:pPr>
            <w:r w:rsidRPr="0069172C">
              <w:rPr>
                <w:sz w:val="20"/>
                <w:szCs w:val="20"/>
              </w:rPr>
              <w:t>“1</w:t>
            </w:r>
            <w:r w:rsidR="009C30F3">
              <w:rPr>
                <w:sz w:val="20"/>
                <w:szCs w:val="20"/>
              </w:rPr>
              <w:t>4</w:t>
            </w:r>
            <w:r w:rsidRPr="0069172C">
              <w:rPr>
                <w:sz w:val="20"/>
                <w:szCs w:val="20"/>
              </w:rPr>
              <w:t>.7. projekta izpildes nodrošināšana un tās ietekme uz institūcijām;”.</w:t>
            </w:r>
          </w:p>
          <w:p w14:paraId="6DD55512" w14:textId="77777777" w:rsidR="009763F3" w:rsidRDefault="009763F3" w:rsidP="00081ED6">
            <w:pPr>
              <w:jc w:val="both"/>
              <w:rPr>
                <w:sz w:val="20"/>
                <w:szCs w:val="20"/>
              </w:rPr>
            </w:pPr>
          </w:p>
          <w:p w14:paraId="2C2D935E" w14:textId="77777777" w:rsidR="009763F3" w:rsidRDefault="009763F3" w:rsidP="009763F3">
            <w:pPr>
              <w:jc w:val="both"/>
              <w:rPr>
                <w:sz w:val="20"/>
                <w:szCs w:val="20"/>
              </w:rPr>
            </w:pPr>
            <w:r>
              <w:rPr>
                <w:sz w:val="20"/>
                <w:szCs w:val="20"/>
              </w:rPr>
              <w:t>Precizēts anotācijas I sadaļas 2.punkts, papildinot to ar šādu skaidrojumu:</w:t>
            </w:r>
          </w:p>
          <w:p w14:paraId="3E8ADE31" w14:textId="6B7B527D" w:rsidR="009763F3" w:rsidRPr="00ED0B5D" w:rsidRDefault="009763F3" w:rsidP="009763F3">
            <w:pPr>
              <w:jc w:val="both"/>
              <w:rPr>
                <w:sz w:val="20"/>
                <w:szCs w:val="20"/>
              </w:rPr>
            </w:pPr>
            <w:r>
              <w:rPr>
                <w:sz w:val="20"/>
                <w:szCs w:val="20"/>
              </w:rPr>
              <w:t>“</w:t>
            </w:r>
            <w:r w:rsidRPr="001E428E">
              <w:rPr>
                <w:sz w:val="20"/>
                <w:szCs w:val="20"/>
              </w:rPr>
              <w:t>Noteikumu projekts precizē ietekmi uz tautsaimniecību, nosakot, kādi aspekti būtu jāaplūko (noteikumu projekta 9.5. apakšpunkts), kā arī precizē, ka ietekmi uz administratīvajām procedūrām un atbilstības prasībām vērtē fiziskām un juridiskām personām, vispārinot iepriekš izmantoto mērķgrupu uzskaitījumu. Ar juridiskām personām tiek saprastas tai skaitā  biedrības un nodibinājumi (9.6. un 9.7.apakšpunkts).</w:t>
            </w:r>
            <w:r>
              <w:rPr>
                <w:sz w:val="20"/>
                <w:szCs w:val="20"/>
              </w:rPr>
              <w:t>”.</w:t>
            </w:r>
          </w:p>
        </w:tc>
      </w:tr>
    </w:tbl>
    <w:p w14:paraId="67F1FF9F" w14:textId="77777777" w:rsidR="00B347B9" w:rsidRPr="009A3A58" w:rsidRDefault="00B347B9" w:rsidP="00B347B9">
      <w:pPr>
        <w:pStyle w:val="naisf"/>
        <w:spacing w:before="0" w:after="0"/>
        <w:ind w:firstLine="0"/>
      </w:pPr>
    </w:p>
    <w:p w14:paraId="49E8729E" w14:textId="7A63EBB6" w:rsidR="00B347B9" w:rsidRPr="009A3A58" w:rsidRDefault="00B347B9" w:rsidP="00AB6E0B">
      <w:pPr>
        <w:pStyle w:val="naisf"/>
        <w:tabs>
          <w:tab w:val="left" w:pos="12474"/>
        </w:tabs>
        <w:spacing w:before="0" w:after="0"/>
        <w:ind w:firstLine="0"/>
        <w:jc w:val="left"/>
      </w:pPr>
      <w:r w:rsidRPr="009A3A58">
        <w:t>Atbildīgā amatpersona</w:t>
      </w:r>
      <w:r w:rsidRPr="009A3A58">
        <w:tab/>
      </w:r>
      <w:r w:rsidRPr="009A3A58">
        <w:tab/>
      </w:r>
      <w:proofErr w:type="spellStart"/>
      <w:r w:rsidR="00211EFA">
        <w:t>A</w:t>
      </w:r>
      <w:r w:rsidRPr="009A3A58">
        <w:t>.</w:t>
      </w:r>
      <w:r w:rsidR="00211EFA">
        <w:t>Kosjaka</w:t>
      </w:r>
      <w:proofErr w:type="spellEnd"/>
    </w:p>
    <w:p w14:paraId="7581FAE6" w14:textId="77777777" w:rsidR="00B347B9" w:rsidRPr="009A3A58" w:rsidRDefault="00B347B9" w:rsidP="00B347B9">
      <w:pPr>
        <w:pStyle w:val="naisf"/>
        <w:spacing w:before="0" w:after="0"/>
        <w:ind w:firstLine="0"/>
        <w:jc w:val="left"/>
      </w:pPr>
    </w:p>
    <w:p w14:paraId="2F3B3A2C" w14:textId="77777777" w:rsidR="0069172C" w:rsidRDefault="0069172C"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0138089" w14:textId="24280B03" w:rsidR="00211EFA" w:rsidRDefault="00211EFA"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Aleksandra Kosjaka</w:t>
      </w:r>
    </w:p>
    <w:p w14:paraId="19C5081D" w14:textId="50FC4B6E" w:rsidR="00211EFA" w:rsidRDefault="00211EFA"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Valsts kancelejas </w:t>
      </w:r>
    </w:p>
    <w:p w14:paraId="79E69073" w14:textId="4C5FC6B8" w:rsidR="00211EFA" w:rsidRDefault="00211EFA"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Valsts pārvaldes politikas departamenta konsultante</w:t>
      </w:r>
    </w:p>
    <w:p w14:paraId="115756DD" w14:textId="0C67A943" w:rsidR="00211EFA" w:rsidRDefault="00211EFA"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tālr.67082959, aleksandra.kosjaka@mk.gov.lv</w:t>
      </w:r>
    </w:p>
    <w:p w14:paraId="53C11E12" w14:textId="77777777" w:rsidR="00211EFA" w:rsidRDefault="00211EFA"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16835227" w14:textId="3736FE28" w:rsidR="00B347B9" w:rsidRPr="009A3A58" w:rsidRDefault="00AB6E0B"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Marina</w:t>
      </w:r>
      <w:r w:rsidR="00B347B9" w:rsidRPr="009A3A58">
        <w:rPr>
          <w:sz w:val="20"/>
          <w:szCs w:val="20"/>
        </w:rPr>
        <w:t xml:space="preserve"> </w:t>
      </w:r>
      <w:r>
        <w:rPr>
          <w:sz w:val="20"/>
          <w:szCs w:val="20"/>
        </w:rPr>
        <w:t>Blašķe</w:t>
      </w:r>
    </w:p>
    <w:p w14:paraId="46F35ABD" w14:textId="77777777" w:rsidR="006526F1" w:rsidRPr="009A3A58" w:rsidRDefault="00B347B9"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A3A58">
        <w:rPr>
          <w:sz w:val="20"/>
          <w:szCs w:val="20"/>
        </w:rPr>
        <w:t>Valsts kancelejas</w:t>
      </w:r>
    </w:p>
    <w:p w14:paraId="00ECE3D3" w14:textId="77777777" w:rsidR="00B347B9" w:rsidRPr="009A3A58" w:rsidRDefault="006526F1" w:rsidP="00B3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A3A58">
        <w:rPr>
          <w:sz w:val="20"/>
          <w:szCs w:val="20"/>
        </w:rPr>
        <w:t xml:space="preserve">Valsts pārvaldes politikas departamenta </w:t>
      </w:r>
      <w:r w:rsidR="00853E5C" w:rsidRPr="009A3A58">
        <w:rPr>
          <w:sz w:val="20"/>
          <w:szCs w:val="20"/>
        </w:rPr>
        <w:t>konsultante</w:t>
      </w:r>
    </w:p>
    <w:p w14:paraId="1AECBCFE" w14:textId="55D01B0F" w:rsidR="007116C7" w:rsidRDefault="00B347B9" w:rsidP="006505A0">
      <w:pPr>
        <w:rPr>
          <w:sz w:val="28"/>
          <w:szCs w:val="28"/>
        </w:rPr>
      </w:pPr>
      <w:r w:rsidRPr="009A3A58">
        <w:rPr>
          <w:sz w:val="20"/>
          <w:szCs w:val="20"/>
        </w:rPr>
        <w:t>tālr.</w:t>
      </w:r>
      <w:r w:rsidR="00853E5C" w:rsidRPr="009A3A58">
        <w:rPr>
          <w:sz w:val="20"/>
          <w:szCs w:val="20"/>
        </w:rPr>
        <w:t>670829</w:t>
      </w:r>
      <w:r w:rsidR="00AB6E0B">
        <w:rPr>
          <w:sz w:val="20"/>
          <w:szCs w:val="20"/>
        </w:rPr>
        <w:t>0</w:t>
      </w:r>
      <w:r w:rsidR="00853E5C" w:rsidRPr="009A3A58">
        <w:rPr>
          <w:sz w:val="20"/>
          <w:szCs w:val="20"/>
        </w:rPr>
        <w:t>9</w:t>
      </w:r>
      <w:r w:rsidRPr="009A3A58">
        <w:rPr>
          <w:sz w:val="20"/>
          <w:szCs w:val="20"/>
        </w:rPr>
        <w:t xml:space="preserve">, </w:t>
      </w:r>
      <w:r w:rsidR="00AB6E0B">
        <w:rPr>
          <w:sz w:val="20"/>
          <w:szCs w:val="20"/>
        </w:rPr>
        <w:t>marina.blaske</w:t>
      </w:r>
      <w:r w:rsidR="00853E5C" w:rsidRPr="009A3A58">
        <w:rPr>
          <w:sz w:val="20"/>
          <w:szCs w:val="20"/>
        </w:rPr>
        <w:t>@mk.gov.lv</w:t>
      </w:r>
    </w:p>
    <w:sectPr w:rsidR="007116C7" w:rsidSect="00D059EC">
      <w:headerReference w:type="even" r:id="rId15"/>
      <w:headerReference w:type="default" r:id="rId16"/>
      <w:footerReference w:type="default" r:id="rId17"/>
      <w:headerReference w:type="first" r:id="rId18"/>
      <w:footerReference w:type="first" r:id="rId19"/>
      <w:pgSz w:w="16838" w:h="11906" w:orient="landscape" w:code="9"/>
      <w:pgMar w:top="1418" w:right="1134" w:bottom="1191" w:left="993"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91C0" w14:textId="77777777" w:rsidR="00D739B2" w:rsidRDefault="00D739B2">
      <w:r>
        <w:separator/>
      </w:r>
    </w:p>
  </w:endnote>
  <w:endnote w:type="continuationSeparator" w:id="0">
    <w:p w14:paraId="044151C8" w14:textId="77777777" w:rsidR="00D739B2" w:rsidRDefault="00D739B2">
      <w:r>
        <w:continuationSeparator/>
      </w:r>
    </w:p>
  </w:endnote>
  <w:endnote w:type="continuationNotice" w:id="1">
    <w:p w14:paraId="4D5588DA" w14:textId="77777777" w:rsidR="00D739B2" w:rsidRDefault="00D73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4121" w14:textId="10131212" w:rsidR="00A302DB" w:rsidRDefault="00A302DB">
    <w:pPr>
      <w:pStyle w:val="Footer"/>
    </w:pPr>
    <w:r w:rsidRPr="00015C84">
      <w:rPr>
        <w:sz w:val="20"/>
        <w:szCs w:val="20"/>
      </w:rPr>
      <w:t>MK</w:t>
    </w:r>
    <w:r>
      <w:rPr>
        <w:sz w:val="20"/>
        <w:szCs w:val="20"/>
      </w:rPr>
      <w:t>I</w:t>
    </w:r>
    <w:r w:rsidRPr="00015C84">
      <w:rPr>
        <w:sz w:val="20"/>
        <w:szCs w:val="20"/>
      </w:rPr>
      <w:t>zz</w:t>
    </w:r>
    <w:r>
      <w:rPr>
        <w:sz w:val="20"/>
        <w:szCs w:val="20"/>
      </w:rPr>
      <w:t>_</w:t>
    </w:r>
    <w:r w:rsidR="00E53FFB">
      <w:rPr>
        <w:sz w:val="20"/>
        <w:szCs w:val="20"/>
      </w:rPr>
      <w:t>1</w:t>
    </w:r>
    <w:r w:rsidR="00B14B32">
      <w:rPr>
        <w:sz w:val="20"/>
        <w:szCs w:val="20"/>
      </w:rPr>
      <w:t>8</w:t>
    </w:r>
    <w:r w:rsidR="008F0282">
      <w:rPr>
        <w:sz w:val="20"/>
        <w:szCs w:val="20"/>
      </w:rPr>
      <w:t>08</w:t>
    </w:r>
    <w:r w:rsidR="00A62278">
      <w:rPr>
        <w:sz w:val="20"/>
        <w:szCs w:val="20"/>
      </w:rPr>
      <w:t>21_exant</w:t>
    </w:r>
    <w:r>
      <w:rPr>
        <w:sz w:val="20"/>
        <w:szCs w:val="20"/>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E77B" w14:textId="5A62D73E" w:rsidR="00A302DB" w:rsidRPr="00015C84" w:rsidRDefault="00A302DB" w:rsidP="00364BB6">
    <w:pPr>
      <w:pStyle w:val="Footer"/>
      <w:rPr>
        <w:sz w:val="20"/>
        <w:szCs w:val="20"/>
      </w:rPr>
    </w:pPr>
    <w:r w:rsidRPr="00015C84">
      <w:rPr>
        <w:sz w:val="20"/>
        <w:szCs w:val="20"/>
      </w:rPr>
      <w:t>MK</w:t>
    </w:r>
    <w:r>
      <w:rPr>
        <w:sz w:val="20"/>
        <w:szCs w:val="20"/>
      </w:rPr>
      <w:t>I</w:t>
    </w:r>
    <w:r w:rsidRPr="00015C84">
      <w:rPr>
        <w:sz w:val="20"/>
        <w:szCs w:val="20"/>
      </w:rPr>
      <w:t>zz_</w:t>
    </w:r>
    <w:r w:rsidR="00E53FFB">
      <w:rPr>
        <w:sz w:val="20"/>
        <w:szCs w:val="20"/>
      </w:rPr>
      <w:t>1</w:t>
    </w:r>
    <w:r w:rsidR="00B14B32">
      <w:rPr>
        <w:sz w:val="20"/>
        <w:szCs w:val="20"/>
      </w:rPr>
      <w:t>8</w:t>
    </w:r>
    <w:r w:rsidR="008F0282">
      <w:rPr>
        <w:sz w:val="20"/>
        <w:szCs w:val="20"/>
      </w:rPr>
      <w:t>08</w:t>
    </w:r>
    <w:r>
      <w:rPr>
        <w:sz w:val="20"/>
        <w:szCs w:val="20"/>
      </w:rPr>
      <w:t>21_</w:t>
    </w:r>
    <w:r w:rsidR="00A62278">
      <w:rPr>
        <w:sz w:val="20"/>
        <w:szCs w:val="20"/>
      </w:rPr>
      <w:t>exante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E4BF" w14:textId="77777777" w:rsidR="00D739B2" w:rsidRDefault="00D739B2">
      <w:r>
        <w:separator/>
      </w:r>
    </w:p>
  </w:footnote>
  <w:footnote w:type="continuationSeparator" w:id="0">
    <w:p w14:paraId="2D7246DE" w14:textId="77777777" w:rsidR="00D739B2" w:rsidRDefault="00D739B2">
      <w:r>
        <w:continuationSeparator/>
      </w:r>
    </w:p>
  </w:footnote>
  <w:footnote w:type="continuationNotice" w:id="1">
    <w:p w14:paraId="15491C4C" w14:textId="77777777" w:rsidR="00D739B2" w:rsidRDefault="00D739B2"/>
  </w:footnote>
  <w:footnote w:id="2">
    <w:p w14:paraId="13BDED46" w14:textId="30853FEB" w:rsidR="00A302DB" w:rsidRPr="00D47C3C" w:rsidRDefault="00A302DB" w:rsidP="001B0F8F">
      <w:pPr>
        <w:jc w:val="both"/>
        <w:rPr>
          <w:color w:val="262626" w:themeColor="text1" w:themeTint="D9"/>
          <w:sz w:val="20"/>
          <w:szCs w:val="20"/>
        </w:rPr>
      </w:pPr>
      <w:r w:rsidRPr="2514F263">
        <w:rPr>
          <w:rStyle w:val="FootnoteReference"/>
          <w:sz w:val="20"/>
          <w:szCs w:val="20"/>
        </w:rPr>
        <w:footnoteRef/>
      </w:r>
      <w:r w:rsidRPr="2514F263">
        <w:rPr>
          <w:sz w:val="20"/>
          <w:szCs w:val="20"/>
        </w:rPr>
        <w:t xml:space="preserve"> </w:t>
      </w:r>
      <w:r w:rsidRPr="00D47C3C">
        <w:rPr>
          <w:color w:val="262626" w:themeColor="text1" w:themeTint="D9"/>
          <w:sz w:val="20"/>
          <w:szCs w:val="20"/>
        </w:rPr>
        <w:t>Domnīca "Iesaistoša un rezultatīva sabiedrības līdzdalība" norisinājās Valsts kancelejas sadarbībā ar biedrību “Latvijas Pilsoniskā alianse” un Islandes iedzīvotāju fondu īstenotās iniciatīvas “Sabiedrības līdzdalība – atslēga demokrātijas nākotnei” ietvaros. Iniciatīvas īstenošana 49 997 EUR apmērā tiek atbalstīta Islandes, Lihtenšteinas un Norvēģijas Eiropas Ekonomikas zonas un Norvēģijas granta 2014 – 2021. gadam Divpusējās sadarbības fonda ietvaros.</w:t>
      </w:r>
    </w:p>
    <w:p w14:paraId="18DF3B6E" w14:textId="56B97D69" w:rsidR="00A302DB" w:rsidRDefault="00A302DB" w:rsidP="2514F263">
      <w:pPr>
        <w:pStyle w:val="FootnoteText"/>
      </w:pPr>
    </w:p>
  </w:footnote>
  <w:footnote w:id="3">
    <w:p w14:paraId="1B4D4455" w14:textId="77777777" w:rsidR="00A302DB" w:rsidRDefault="00A302DB" w:rsidP="006271BA">
      <w:pPr>
        <w:pStyle w:val="FootnoteText"/>
      </w:pPr>
      <w:r>
        <w:rPr>
          <w:rStyle w:val="FootnoteReference"/>
        </w:rPr>
        <w:footnoteRef/>
      </w:r>
      <w:r>
        <w:t xml:space="preserve"> </w:t>
      </w:r>
      <w:r>
        <w:t>Sk.</w:t>
      </w:r>
      <w:r w:rsidRPr="00995886">
        <w:rPr>
          <w:color w:val="333333"/>
        </w:rPr>
        <w:t xml:space="preserve"> </w:t>
      </w:r>
      <w:r w:rsidRPr="000A3495">
        <w:rPr>
          <w:color w:val="333333"/>
        </w:rPr>
        <w:t>Better Regulation Practices across the European Union, 77.lpp.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CB04" w14:textId="77777777" w:rsidR="00A302DB" w:rsidRDefault="00A302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F3357" w14:textId="77777777" w:rsidR="00A302DB" w:rsidRDefault="00A30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333B" w14:textId="77777777" w:rsidR="00A302DB" w:rsidRDefault="00A302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278">
      <w:rPr>
        <w:rStyle w:val="PageNumber"/>
        <w:noProof/>
      </w:rPr>
      <w:t>2</w:t>
    </w:r>
    <w:r>
      <w:rPr>
        <w:rStyle w:val="PageNumber"/>
      </w:rPr>
      <w:fldChar w:fldCharType="end"/>
    </w:r>
  </w:p>
  <w:p w14:paraId="0C2131E8" w14:textId="77777777" w:rsidR="00A302DB" w:rsidRDefault="00A30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A302DB" w14:paraId="082E89AD" w14:textId="77777777" w:rsidTr="00847767">
      <w:tc>
        <w:tcPr>
          <w:tcW w:w="4900" w:type="dxa"/>
        </w:tcPr>
        <w:p w14:paraId="4A0F426D" w14:textId="037FBC83" w:rsidR="00A302DB" w:rsidRDefault="00A302DB" w:rsidP="00847767">
          <w:pPr>
            <w:pStyle w:val="Header"/>
            <w:ind w:left="-115"/>
          </w:pPr>
        </w:p>
      </w:tc>
      <w:tc>
        <w:tcPr>
          <w:tcW w:w="4900" w:type="dxa"/>
        </w:tcPr>
        <w:p w14:paraId="1C481EB3" w14:textId="77D0125B" w:rsidR="00A302DB" w:rsidRDefault="00A302DB" w:rsidP="00847767">
          <w:pPr>
            <w:pStyle w:val="Header"/>
            <w:jc w:val="center"/>
          </w:pPr>
        </w:p>
      </w:tc>
      <w:tc>
        <w:tcPr>
          <w:tcW w:w="4900" w:type="dxa"/>
        </w:tcPr>
        <w:p w14:paraId="62DC72F7" w14:textId="4CCDCE81" w:rsidR="00A302DB" w:rsidRDefault="00A302DB" w:rsidP="00847767">
          <w:pPr>
            <w:pStyle w:val="Header"/>
            <w:ind w:right="-115"/>
            <w:jc w:val="right"/>
          </w:pPr>
        </w:p>
      </w:tc>
    </w:tr>
  </w:tbl>
  <w:p w14:paraId="141DB079" w14:textId="4826CF71" w:rsidR="00A302DB" w:rsidRDefault="00A302DB" w:rsidP="0084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566"/>
    <w:multiLevelType w:val="hybridMultilevel"/>
    <w:tmpl w:val="6BE0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3043D7F"/>
    <w:multiLevelType w:val="hybridMultilevel"/>
    <w:tmpl w:val="C63C7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731C43"/>
    <w:multiLevelType w:val="hybridMultilevel"/>
    <w:tmpl w:val="4A527FB0"/>
    <w:lvl w:ilvl="0" w:tplc="D4CC1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1B52"/>
    <w:multiLevelType w:val="multilevel"/>
    <w:tmpl w:val="815C0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0744EE"/>
    <w:multiLevelType w:val="hybridMultilevel"/>
    <w:tmpl w:val="13526CEA"/>
    <w:lvl w:ilvl="0" w:tplc="585C2B8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D1F44"/>
    <w:multiLevelType w:val="multilevel"/>
    <w:tmpl w:val="62E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1">
    <w:nsid w:val="2AC7471A"/>
    <w:multiLevelType w:val="hybridMultilevel"/>
    <w:tmpl w:val="ECFACBFC"/>
    <w:lvl w:ilvl="0" w:tplc="CF0A478E">
      <w:start w:val="1"/>
      <w:numFmt w:val="decimal"/>
      <w:lvlText w:val="%1)"/>
      <w:lvlJc w:val="left"/>
      <w:pPr>
        <w:ind w:left="927" w:hanging="360"/>
      </w:pPr>
      <w:rPr>
        <w:rFonts w:hint="default"/>
      </w:rPr>
    </w:lvl>
    <w:lvl w:ilvl="1" w:tplc="6A140A56" w:tentative="1">
      <w:start w:val="1"/>
      <w:numFmt w:val="lowerLetter"/>
      <w:lvlText w:val="%2."/>
      <w:lvlJc w:val="left"/>
      <w:pPr>
        <w:ind w:left="1647" w:hanging="360"/>
      </w:pPr>
    </w:lvl>
    <w:lvl w:ilvl="2" w:tplc="E8C8082A" w:tentative="1">
      <w:start w:val="1"/>
      <w:numFmt w:val="lowerRoman"/>
      <w:lvlText w:val="%3."/>
      <w:lvlJc w:val="right"/>
      <w:pPr>
        <w:ind w:left="2367" w:hanging="180"/>
      </w:pPr>
    </w:lvl>
    <w:lvl w:ilvl="3" w:tplc="8C1EC920" w:tentative="1">
      <w:start w:val="1"/>
      <w:numFmt w:val="decimal"/>
      <w:lvlText w:val="%4."/>
      <w:lvlJc w:val="left"/>
      <w:pPr>
        <w:ind w:left="3087" w:hanging="360"/>
      </w:pPr>
    </w:lvl>
    <w:lvl w:ilvl="4" w:tplc="71E61C96" w:tentative="1">
      <w:start w:val="1"/>
      <w:numFmt w:val="lowerLetter"/>
      <w:lvlText w:val="%5."/>
      <w:lvlJc w:val="left"/>
      <w:pPr>
        <w:ind w:left="3807" w:hanging="360"/>
      </w:pPr>
    </w:lvl>
    <w:lvl w:ilvl="5" w:tplc="25F0E9F8" w:tentative="1">
      <w:start w:val="1"/>
      <w:numFmt w:val="lowerRoman"/>
      <w:lvlText w:val="%6."/>
      <w:lvlJc w:val="right"/>
      <w:pPr>
        <w:ind w:left="4527" w:hanging="180"/>
      </w:pPr>
    </w:lvl>
    <w:lvl w:ilvl="6" w:tplc="8CB2096A" w:tentative="1">
      <w:start w:val="1"/>
      <w:numFmt w:val="decimal"/>
      <w:lvlText w:val="%7."/>
      <w:lvlJc w:val="left"/>
      <w:pPr>
        <w:ind w:left="5247" w:hanging="360"/>
      </w:pPr>
    </w:lvl>
    <w:lvl w:ilvl="7" w:tplc="85962DF4" w:tentative="1">
      <w:start w:val="1"/>
      <w:numFmt w:val="lowerLetter"/>
      <w:lvlText w:val="%8."/>
      <w:lvlJc w:val="left"/>
      <w:pPr>
        <w:ind w:left="5967" w:hanging="360"/>
      </w:pPr>
    </w:lvl>
    <w:lvl w:ilvl="8" w:tplc="71F8BEA4" w:tentative="1">
      <w:start w:val="1"/>
      <w:numFmt w:val="lowerRoman"/>
      <w:lvlText w:val="%9."/>
      <w:lvlJc w:val="right"/>
      <w:pPr>
        <w:ind w:left="6687" w:hanging="180"/>
      </w:pPr>
    </w:lvl>
  </w:abstractNum>
  <w:abstractNum w:abstractNumId="7" w15:restartNumberingAfterBreak="0">
    <w:nsid w:val="2CC6564D"/>
    <w:multiLevelType w:val="multilevel"/>
    <w:tmpl w:val="E684013C"/>
    <w:lvl w:ilvl="0">
      <w:start w:val="1"/>
      <w:numFmt w:val="decimal"/>
      <w:lvlText w:val="%1."/>
      <w:lvlJc w:val="left"/>
      <w:pPr>
        <w:ind w:left="502" w:hanging="360"/>
      </w:pPr>
      <w:rPr>
        <w:rFonts w:hint="default"/>
      </w:rPr>
    </w:lvl>
    <w:lvl w:ilvl="1">
      <w:start w:val="14"/>
      <w:numFmt w:val="decimal"/>
      <w:isLgl/>
      <w:lvlText w:val="%1.%2."/>
      <w:lvlJc w:val="left"/>
      <w:pPr>
        <w:ind w:left="622" w:hanging="480"/>
      </w:pPr>
      <w:rPr>
        <w:rFonts w:hint="default"/>
        <w:color w:val="201F1E"/>
      </w:rPr>
    </w:lvl>
    <w:lvl w:ilvl="2">
      <w:start w:val="1"/>
      <w:numFmt w:val="decimal"/>
      <w:isLgl/>
      <w:lvlText w:val="%1.%2.%3."/>
      <w:lvlJc w:val="left"/>
      <w:pPr>
        <w:ind w:left="862" w:hanging="720"/>
      </w:pPr>
      <w:rPr>
        <w:rFonts w:hint="default"/>
        <w:color w:val="201F1E"/>
      </w:rPr>
    </w:lvl>
    <w:lvl w:ilvl="3">
      <w:start w:val="1"/>
      <w:numFmt w:val="decimal"/>
      <w:isLgl/>
      <w:lvlText w:val="%1.%2.%3.%4."/>
      <w:lvlJc w:val="left"/>
      <w:pPr>
        <w:ind w:left="862" w:hanging="720"/>
      </w:pPr>
      <w:rPr>
        <w:rFonts w:hint="default"/>
        <w:color w:val="201F1E"/>
      </w:rPr>
    </w:lvl>
    <w:lvl w:ilvl="4">
      <w:start w:val="1"/>
      <w:numFmt w:val="decimal"/>
      <w:isLgl/>
      <w:lvlText w:val="%1.%2.%3.%4.%5."/>
      <w:lvlJc w:val="left"/>
      <w:pPr>
        <w:ind w:left="1222" w:hanging="1080"/>
      </w:pPr>
      <w:rPr>
        <w:rFonts w:hint="default"/>
        <w:color w:val="201F1E"/>
      </w:rPr>
    </w:lvl>
    <w:lvl w:ilvl="5">
      <w:start w:val="1"/>
      <w:numFmt w:val="decimal"/>
      <w:isLgl/>
      <w:lvlText w:val="%1.%2.%3.%4.%5.%6."/>
      <w:lvlJc w:val="left"/>
      <w:pPr>
        <w:ind w:left="1222" w:hanging="1080"/>
      </w:pPr>
      <w:rPr>
        <w:rFonts w:hint="default"/>
        <w:color w:val="201F1E"/>
      </w:rPr>
    </w:lvl>
    <w:lvl w:ilvl="6">
      <w:start w:val="1"/>
      <w:numFmt w:val="decimal"/>
      <w:isLgl/>
      <w:lvlText w:val="%1.%2.%3.%4.%5.%6.%7."/>
      <w:lvlJc w:val="left"/>
      <w:pPr>
        <w:ind w:left="1582" w:hanging="1440"/>
      </w:pPr>
      <w:rPr>
        <w:rFonts w:hint="default"/>
        <w:color w:val="201F1E"/>
      </w:rPr>
    </w:lvl>
    <w:lvl w:ilvl="7">
      <w:start w:val="1"/>
      <w:numFmt w:val="decimal"/>
      <w:isLgl/>
      <w:lvlText w:val="%1.%2.%3.%4.%5.%6.%7.%8."/>
      <w:lvlJc w:val="left"/>
      <w:pPr>
        <w:ind w:left="1582" w:hanging="1440"/>
      </w:pPr>
      <w:rPr>
        <w:rFonts w:hint="default"/>
        <w:color w:val="201F1E"/>
      </w:rPr>
    </w:lvl>
    <w:lvl w:ilvl="8">
      <w:start w:val="1"/>
      <w:numFmt w:val="decimal"/>
      <w:isLgl/>
      <w:lvlText w:val="%1.%2.%3.%4.%5.%6.%7.%8.%9."/>
      <w:lvlJc w:val="left"/>
      <w:pPr>
        <w:ind w:left="1942" w:hanging="1800"/>
      </w:pPr>
      <w:rPr>
        <w:rFonts w:hint="default"/>
        <w:color w:val="201F1E"/>
      </w:rPr>
    </w:lvl>
  </w:abstractNum>
  <w:abstractNum w:abstractNumId="8" w15:restartNumberingAfterBreak="0">
    <w:nsid w:val="2EC739E0"/>
    <w:multiLevelType w:val="hybridMultilevel"/>
    <w:tmpl w:val="0232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74722"/>
    <w:multiLevelType w:val="hybridMultilevel"/>
    <w:tmpl w:val="75140DD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1">
    <w:nsid w:val="455D3D02"/>
    <w:multiLevelType w:val="hybridMultilevel"/>
    <w:tmpl w:val="49CEEA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D219FA"/>
    <w:multiLevelType w:val="hybridMultilevel"/>
    <w:tmpl w:val="64F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63B71"/>
    <w:multiLevelType w:val="multilevel"/>
    <w:tmpl w:val="815C0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0D0061"/>
    <w:multiLevelType w:val="hybridMultilevel"/>
    <w:tmpl w:val="89144AF0"/>
    <w:lvl w:ilvl="0" w:tplc="6DE0BE92">
      <w:start w:val="1"/>
      <w:numFmt w:val="bullet"/>
      <w:lvlText w:val=""/>
      <w:lvlJc w:val="left"/>
      <w:pPr>
        <w:ind w:left="720" w:hanging="360"/>
      </w:pPr>
      <w:rPr>
        <w:rFonts w:ascii="Symbol" w:hAnsi="Symbol" w:hint="default"/>
      </w:rPr>
    </w:lvl>
    <w:lvl w:ilvl="1" w:tplc="5FF23E06">
      <w:start w:val="1"/>
      <w:numFmt w:val="bullet"/>
      <w:lvlText w:val="o"/>
      <w:lvlJc w:val="left"/>
      <w:pPr>
        <w:ind w:left="1440" w:hanging="360"/>
      </w:pPr>
      <w:rPr>
        <w:rFonts w:ascii="Courier New" w:hAnsi="Courier New" w:hint="default"/>
      </w:rPr>
    </w:lvl>
    <w:lvl w:ilvl="2" w:tplc="E86E65AC">
      <w:start w:val="1"/>
      <w:numFmt w:val="bullet"/>
      <w:lvlText w:val=""/>
      <w:lvlJc w:val="left"/>
      <w:pPr>
        <w:ind w:left="2160" w:hanging="360"/>
      </w:pPr>
      <w:rPr>
        <w:rFonts w:ascii="Wingdings" w:hAnsi="Wingdings" w:hint="default"/>
      </w:rPr>
    </w:lvl>
    <w:lvl w:ilvl="3" w:tplc="F8C65522">
      <w:start w:val="1"/>
      <w:numFmt w:val="bullet"/>
      <w:lvlText w:val=""/>
      <w:lvlJc w:val="left"/>
      <w:pPr>
        <w:ind w:left="2880" w:hanging="360"/>
      </w:pPr>
      <w:rPr>
        <w:rFonts w:ascii="Symbol" w:hAnsi="Symbol" w:hint="default"/>
      </w:rPr>
    </w:lvl>
    <w:lvl w:ilvl="4" w:tplc="5C4C2444">
      <w:start w:val="1"/>
      <w:numFmt w:val="bullet"/>
      <w:lvlText w:val="o"/>
      <w:lvlJc w:val="left"/>
      <w:pPr>
        <w:ind w:left="3600" w:hanging="360"/>
      </w:pPr>
      <w:rPr>
        <w:rFonts w:ascii="Courier New" w:hAnsi="Courier New" w:hint="default"/>
      </w:rPr>
    </w:lvl>
    <w:lvl w:ilvl="5" w:tplc="8B189AD0">
      <w:start w:val="1"/>
      <w:numFmt w:val="bullet"/>
      <w:lvlText w:val=""/>
      <w:lvlJc w:val="left"/>
      <w:pPr>
        <w:ind w:left="4320" w:hanging="360"/>
      </w:pPr>
      <w:rPr>
        <w:rFonts w:ascii="Wingdings" w:hAnsi="Wingdings" w:hint="default"/>
      </w:rPr>
    </w:lvl>
    <w:lvl w:ilvl="6" w:tplc="C1684F50">
      <w:start w:val="1"/>
      <w:numFmt w:val="bullet"/>
      <w:lvlText w:val=""/>
      <w:lvlJc w:val="left"/>
      <w:pPr>
        <w:ind w:left="5040" w:hanging="360"/>
      </w:pPr>
      <w:rPr>
        <w:rFonts w:ascii="Symbol" w:hAnsi="Symbol" w:hint="default"/>
      </w:rPr>
    </w:lvl>
    <w:lvl w:ilvl="7" w:tplc="463E18F8">
      <w:start w:val="1"/>
      <w:numFmt w:val="bullet"/>
      <w:lvlText w:val="o"/>
      <w:lvlJc w:val="left"/>
      <w:pPr>
        <w:ind w:left="5760" w:hanging="360"/>
      </w:pPr>
      <w:rPr>
        <w:rFonts w:ascii="Courier New" w:hAnsi="Courier New" w:hint="default"/>
      </w:rPr>
    </w:lvl>
    <w:lvl w:ilvl="8" w:tplc="2164736C">
      <w:start w:val="1"/>
      <w:numFmt w:val="bullet"/>
      <w:lvlText w:val=""/>
      <w:lvlJc w:val="left"/>
      <w:pPr>
        <w:ind w:left="6480" w:hanging="360"/>
      </w:pPr>
      <w:rPr>
        <w:rFonts w:ascii="Wingdings" w:hAnsi="Wingdings" w:hint="default"/>
      </w:rPr>
    </w:lvl>
  </w:abstractNum>
  <w:abstractNum w:abstractNumId="14" w15:restartNumberingAfterBreak="0">
    <w:nsid w:val="74537621"/>
    <w:multiLevelType w:val="hybridMultilevel"/>
    <w:tmpl w:val="2C94AE22"/>
    <w:lvl w:ilvl="0" w:tplc="EE7EFD98">
      <w:start w:val="1"/>
      <w:numFmt w:val="bullet"/>
      <w:lvlText w:val="•"/>
      <w:lvlJc w:val="left"/>
      <w:pPr>
        <w:tabs>
          <w:tab w:val="num" w:pos="720"/>
        </w:tabs>
        <w:ind w:left="720" w:hanging="360"/>
      </w:pPr>
      <w:rPr>
        <w:rFonts w:ascii="Arial" w:hAnsi="Arial" w:hint="default"/>
      </w:rPr>
    </w:lvl>
    <w:lvl w:ilvl="1" w:tplc="361EA63C">
      <w:start w:val="174"/>
      <w:numFmt w:val="bullet"/>
      <w:lvlText w:val="•"/>
      <w:lvlJc w:val="left"/>
      <w:pPr>
        <w:tabs>
          <w:tab w:val="num" w:pos="1440"/>
        </w:tabs>
        <w:ind w:left="1440" w:hanging="360"/>
      </w:pPr>
      <w:rPr>
        <w:rFonts w:ascii="Arial" w:hAnsi="Arial" w:hint="default"/>
      </w:rPr>
    </w:lvl>
    <w:lvl w:ilvl="2" w:tplc="C8D2B74C" w:tentative="1">
      <w:start w:val="1"/>
      <w:numFmt w:val="bullet"/>
      <w:lvlText w:val="•"/>
      <w:lvlJc w:val="left"/>
      <w:pPr>
        <w:tabs>
          <w:tab w:val="num" w:pos="2160"/>
        </w:tabs>
        <w:ind w:left="2160" w:hanging="360"/>
      </w:pPr>
      <w:rPr>
        <w:rFonts w:ascii="Arial" w:hAnsi="Arial" w:hint="default"/>
      </w:rPr>
    </w:lvl>
    <w:lvl w:ilvl="3" w:tplc="85AA2D0C" w:tentative="1">
      <w:start w:val="1"/>
      <w:numFmt w:val="bullet"/>
      <w:lvlText w:val="•"/>
      <w:lvlJc w:val="left"/>
      <w:pPr>
        <w:tabs>
          <w:tab w:val="num" w:pos="2880"/>
        </w:tabs>
        <w:ind w:left="2880" w:hanging="360"/>
      </w:pPr>
      <w:rPr>
        <w:rFonts w:ascii="Arial" w:hAnsi="Arial" w:hint="default"/>
      </w:rPr>
    </w:lvl>
    <w:lvl w:ilvl="4" w:tplc="85EC2C0A" w:tentative="1">
      <w:start w:val="1"/>
      <w:numFmt w:val="bullet"/>
      <w:lvlText w:val="•"/>
      <w:lvlJc w:val="left"/>
      <w:pPr>
        <w:tabs>
          <w:tab w:val="num" w:pos="3600"/>
        </w:tabs>
        <w:ind w:left="3600" w:hanging="360"/>
      </w:pPr>
      <w:rPr>
        <w:rFonts w:ascii="Arial" w:hAnsi="Arial" w:hint="default"/>
      </w:rPr>
    </w:lvl>
    <w:lvl w:ilvl="5" w:tplc="CCB27484" w:tentative="1">
      <w:start w:val="1"/>
      <w:numFmt w:val="bullet"/>
      <w:lvlText w:val="•"/>
      <w:lvlJc w:val="left"/>
      <w:pPr>
        <w:tabs>
          <w:tab w:val="num" w:pos="4320"/>
        </w:tabs>
        <w:ind w:left="4320" w:hanging="360"/>
      </w:pPr>
      <w:rPr>
        <w:rFonts w:ascii="Arial" w:hAnsi="Arial" w:hint="default"/>
      </w:rPr>
    </w:lvl>
    <w:lvl w:ilvl="6" w:tplc="8FB0D18A" w:tentative="1">
      <w:start w:val="1"/>
      <w:numFmt w:val="bullet"/>
      <w:lvlText w:val="•"/>
      <w:lvlJc w:val="left"/>
      <w:pPr>
        <w:tabs>
          <w:tab w:val="num" w:pos="5040"/>
        </w:tabs>
        <w:ind w:left="5040" w:hanging="360"/>
      </w:pPr>
      <w:rPr>
        <w:rFonts w:ascii="Arial" w:hAnsi="Arial" w:hint="default"/>
      </w:rPr>
    </w:lvl>
    <w:lvl w:ilvl="7" w:tplc="54C472DC" w:tentative="1">
      <w:start w:val="1"/>
      <w:numFmt w:val="bullet"/>
      <w:lvlText w:val="•"/>
      <w:lvlJc w:val="left"/>
      <w:pPr>
        <w:tabs>
          <w:tab w:val="num" w:pos="5760"/>
        </w:tabs>
        <w:ind w:left="5760" w:hanging="360"/>
      </w:pPr>
      <w:rPr>
        <w:rFonts w:ascii="Arial" w:hAnsi="Arial" w:hint="default"/>
      </w:rPr>
    </w:lvl>
    <w:lvl w:ilvl="8" w:tplc="EDA437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AB4D7F"/>
    <w:multiLevelType w:val="hybridMultilevel"/>
    <w:tmpl w:val="52CCEAD8"/>
    <w:lvl w:ilvl="0" w:tplc="00AC0AB8">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2"/>
  </w:num>
  <w:num w:numId="3">
    <w:abstractNumId w:val="6"/>
  </w:num>
  <w:num w:numId="4">
    <w:abstractNumId w:val="0"/>
  </w:num>
  <w:num w:numId="5">
    <w:abstractNumId w:val="1"/>
  </w:num>
  <w:num w:numId="6">
    <w:abstractNumId w:val="10"/>
  </w:num>
  <w:num w:numId="7">
    <w:abstractNumId w:val="4"/>
  </w:num>
  <w:num w:numId="8">
    <w:abstractNumId w:val="15"/>
  </w:num>
  <w:num w:numId="9">
    <w:abstractNumId w:val="14"/>
  </w:num>
  <w:num w:numId="10">
    <w:abstractNumId w:val="8"/>
  </w:num>
  <w:num w:numId="11">
    <w:abstractNumId w:val="13"/>
  </w:num>
  <w:num w:numId="12">
    <w:abstractNumId w:val="11"/>
  </w:num>
  <w:num w:numId="13">
    <w:abstractNumId w:val="3"/>
  </w:num>
  <w:num w:numId="14">
    <w:abstractNumId w:val="5"/>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478"/>
    <w:rsid w:val="000008FA"/>
    <w:rsid w:val="00000E0B"/>
    <w:rsid w:val="00001F89"/>
    <w:rsid w:val="00003067"/>
    <w:rsid w:val="00003C53"/>
    <w:rsid w:val="0000456E"/>
    <w:rsid w:val="000055EA"/>
    <w:rsid w:val="00005BAD"/>
    <w:rsid w:val="00005BC1"/>
    <w:rsid w:val="0000602A"/>
    <w:rsid w:val="0000607B"/>
    <w:rsid w:val="000067C8"/>
    <w:rsid w:val="00006BF1"/>
    <w:rsid w:val="00006C11"/>
    <w:rsid w:val="00007C46"/>
    <w:rsid w:val="0001118D"/>
    <w:rsid w:val="0001131F"/>
    <w:rsid w:val="00011663"/>
    <w:rsid w:val="0001249F"/>
    <w:rsid w:val="000125C0"/>
    <w:rsid w:val="0001270C"/>
    <w:rsid w:val="000136AA"/>
    <w:rsid w:val="00013B25"/>
    <w:rsid w:val="00013B4C"/>
    <w:rsid w:val="00013BF6"/>
    <w:rsid w:val="00015064"/>
    <w:rsid w:val="0001554C"/>
    <w:rsid w:val="00015B94"/>
    <w:rsid w:val="00015C84"/>
    <w:rsid w:val="00015DE5"/>
    <w:rsid w:val="00016F56"/>
    <w:rsid w:val="000172E2"/>
    <w:rsid w:val="00017449"/>
    <w:rsid w:val="00020249"/>
    <w:rsid w:val="00021D1E"/>
    <w:rsid w:val="00022338"/>
    <w:rsid w:val="0002296A"/>
    <w:rsid w:val="00022B0F"/>
    <w:rsid w:val="00022B9A"/>
    <w:rsid w:val="00023550"/>
    <w:rsid w:val="000237CF"/>
    <w:rsid w:val="00023FD6"/>
    <w:rsid w:val="0002416A"/>
    <w:rsid w:val="00024CCD"/>
    <w:rsid w:val="00024D20"/>
    <w:rsid w:val="00025210"/>
    <w:rsid w:val="000253DB"/>
    <w:rsid w:val="00025538"/>
    <w:rsid w:val="000261DD"/>
    <w:rsid w:val="0002773E"/>
    <w:rsid w:val="000278E7"/>
    <w:rsid w:val="00027A63"/>
    <w:rsid w:val="00027F9D"/>
    <w:rsid w:val="000307B5"/>
    <w:rsid w:val="00032148"/>
    <w:rsid w:val="00032457"/>
    <w:rsid w:val="00032B5F"/>
    <w:rsid w:val="00032CFD"/>
    <w:rsid w:val="0003413A"/>
    <w:rsid w:val="000344A5"/>
    <w:rsid w:val="000349CA"/>
    <w:rsid w:val="0003557A"/>
    <w:rsid w:val="000356E2"/>
    <w:rsid w:val="00035C06"/>
    <w:rsid w:val="000366DF"/>
    <w:rsid w:val="000376CD"/>
    <w:rsid w:val="00040A5C"/>
    <w:rsid w:val="00043005"/>
    <w:rsid w:val="0004345F"/>
    <w:rsid w:val="000436F5"/>
    <w:rsid w:val="00044026"/>
    <w:rsid w:val="00045FD8"/>
    <w:rsid w:val="00046075"/>
    <w:rsid w:val="00046CAD"/>
    <w:rsid w:val="00046F5C"/>
    <w:rsid w:val="00047385"/>
    <w:rsid w:val="000501AC"/>
    <w:rsid w:val="00050554"/>
    <w:rsid w:val="00053476"/>
    <w:rsid w:val="00053706"/>
    <w:rsid w:val="00053D19"/>
    <w:rsid w:val="00053E04"/>
    <w:rsid w:val="00054853"/>
    <w:rsid w:val="00055038"/>
    <w:rsid w:val="000579E6"/>
    <w:rsid w:val="00060E03"/>
    <w:rsid w:val="00061A0D"/>
    <w:rsid w:val="00061A87"/>
    <w:rsid w:val="000626C3"/>
    <w:rsid w:val="000631B2"/>
    <w:rsid w:val="000641CE"/>
    <w:rsid w:val="00064E39"/>
    <w:rsid w:val="00065271"/>
    <w:rsid w:val="00065AE6"/>
    <w:rsid w:val="00066176"/>
    <w:rsid w:val="0006618D"/>
    <w:rsid w:val="00066196"/>
    <w:rsid w:val="00066885"/>
    <w:rsid w:val="0006694E"/>
    <w:rsid w:val="00066A37"/>
    <w:rsid w:val="00066F05"/>
    <w:rsid w:val="00072628"/>
    <w:rsid w:val="000728ED"/>
    <w:rsid w:val="00072EBC"/>
    <w:rsid w:val="000733F5"/>
    <w:rsid w:val="000733FF"/>
    <w:rsid w:val="0007577A"/>
    <w:rsid w:val="00076B9F"/>
    <w:rsid w:val="000771C6"/>
    <w:rsid w:val="000775D0"/>
    <w:rsid w:val="00077B8A"/>
    <w:rsid w:val="00077EC5"/>
    <w:rsid w:val="00077F13"/>
    <w:rsid w:val="00080E78"/>
    <w:rsid w:val="000815AE"/>
    <w:rsid w:val="00081B0F"/>
    <w:rsid w:val="00081ED6"/>
    <w:rsid w:val="000827B7"/>
    <w:rsid w:val="0008283D"/>
    <w:rsid w:val="00083090"/>
    <w:rsid w:val="00083214"/>
    <w:rsid w:val="000839A8"/>
    <w:rsid w:val="00083B8F"/>
    <w:rsid w:val="00084B11"/>
    <w:rsid w:val="00085322"/>
    <w:rsid w:val="00085C4C"/>
    <w:rsid w:val="0008656F"/>
    <w:rsid w:val="00086AB9"/>
    <w:rsid w:val="00086BCE"/>
    <w:rsid w:val="00086F36"/>
    <w:rsid w:val="00090168"/>
    <w:rsid w:val="00090C76"/>
    <w:rsid w:val="00091033"/>
    <w:rsid w:val="000910F0"/>
    <w:rsid w:val="00091F10"/>
    <w:rsid w:val="0009302B"/>
    <w:rsid w:val="00093135"/>
    <w:rsid w:val="0009322D"/>
    <w:rsid w:val="00093EC2"/>
    <w:rsid w:val="00094621"/>
    <w:rsid w:val="000949C0"/>
    <w:rsid w:val="000958A2"/>
    <w:rsid w:val="000965E7"/>
    <w:rsid w:val="00096998"/>
    <w:rsid w:val="000A0041"/>
    <w:rsid w:val="000A06CF"/>
    <w:rsid w:val="000A06FC"/>
    <w:rsid w:val="000A1A02"/>
    <w:rsid w:val="000A1D7B"/>
    <w:rsid w:val="000A2642"/>
    <w:rsid w:val="000A4035"/>
    <w:rsid w:val="000A483A"/>
    <w:rsid w:val="000A49C2"/>
    <w:rsid w:val="000A55D2"/>
    <w:rsid w:val="000A64D3"/>
    <w:rsid w:val="000A6736"/>
    <w:rsid w:val="000A77B9"/>
    <w:rsid w:val="000A7EA7"/>
    <w:rsid w:val="000B0266"/>
    <w:rsid w:val="000B0403"/>
    <w:rsid w:val="000B057B"/>
    <w:rsid w:val="000B06E7"/>
    <w:rsid w:val="000B089C"/>
    <w:rsid w:val="000B0C94"/>
    <w:rsid w:val="000B15E5"/>
    <w:rsid w:val="000B2382"/>
    <w:rsid w:val="000B2E34"/>
    <w:rsid w:val="000B3171"/>
    <w:rsid w:val="000B34A5"/>
    <w:rsid w:val="000B3A47"/>
    <w:rsid w:val="000B4746"/>
    <w:rsid w:val="000B5D60"/>
    <w:rsid w:val="000B7966"/>
    <w:rsid w:val="000B7CB1"/>
    <w:rsid w:val="000B7FD5"/>
    <w:rsid w:val="000C0AE6"/>
    <w:rsid w:val="000C0D0D"/>
    <w:rsid w:val="000C2555"/>
    <w:rsid w:val="000C3545"/>
    <w:rsid w:val="000C4184"/>
    <w:rsid w:val="000C498A"/>
    <w:rsid w:val="000C4C16"/>
    <w:rsid w:val="000C56FC"/>
    <w:rsid w:val="000C6B9F"/>
    <w:rsid w:val="000C7907"/>
    <w:rsid w:val="000C7A11"/>
    <w:rsid w:val="000C7F5E"/>
    <w:rsid w:val="000D00AC"/>
    <w:rsid w:val="000D0AED"/>
    <w:rsid w:val="000D3477"/>
    <w:rsid w:val="000D3602"/>
    <w:rsid w:val="000D451D"/>
    <w:rsid w:val="000D4D89"/>
    <w:rsid w:val="000D6BBD"/>
    <w:rsid w:val="000D7751"/>
    <w:rsid w:val="000D7C23"/>
    <w:rsid w:val="000E0A16"/>
    <w:rsid w:val="000E114E"/>
    <w:rsid w:val="000E14AD"/>
    <w:rsid w:val="000E1BFA"/>
    <w:rsid w:val="000E2142"/>
    <w:rsid w:val="000E21D0"/>
    <w:rsid w:val="000E259B"/>
    <w:rsid w:val="000E2A38"/>
    <w:rsid w:val="000E2ACC"/>
    <w:rsid w:val="000E2AE3"/>
    <w:rsid w:val="000E4931"/>
    <w:rsid w:val="000E5509"/>
    <w:rsid w:val="000E5845"/>
    <w:rsid w:val="000E585F"/>
    <w:rsid w:val="000E5FFD"/>
    <w:rsid w:val="000E6560"/>
    <w:rsid w:val="000E66F8"/>
    <w:rsid w:val="000F054F"/>
    <w:rsid w:val="000F079D"/>
    <w:rsid w:val="000F0859"/>
    <w:rsid w:val="000F0D9D"/>
    <w:rsid w:val="000F0F92"/>
    <w:rsid w:val="000F1D56"/>
    <w:rsid w:val="000F2534"/>
    <w:rsid w:val="000F2647"/>
    <w:rsid w:val="000F28D9"/>
    <w:rsid w:val="000F2D43"/>
    <w:rsid w:val="000F2F79"/>
    <w:rsid w:val="000F2F9A"/>
    <w:rsid w:val="000F3AA0"/>
    <w:rsid w:val="000F4AEB"/>
    <w:rsid w:val="000F4B40"/>
    <w:rsid w:val="000F4C3B"/>
    <w:rsid w:val="000F4E7B"/>
    <w:rsid w:val="000F57C3"/>
    <w:rsid w:val="000F5C37"/>
    <w:rsid w:val="000F5DF0"/>
    <w:rsid w:val="000F630B"/>
    <w:rsid w:val="000F65D1"/>
    <w:rsid w:val="000F6A0B"/>
    <w:rsid w:val="000F6BC7"/>
    <w:rsid w:val="000F7695"/>
    <w:rsid w:val="000F7A99"/>
    <w:rsid w:val="000F7CE6"/>
    <w:rsid w:val="001012E3"/>
    <w:rsid w:val="0010182A"/>
    <w:rsid w:val="00101D16"/>
    <w:rsid w:val="00101EEB"/>
    <w:rsid w:val="0010375A"/>
    <w:rsid w:val="001038ED"/>
    <w:rsid w:val="001042B0"/>
    <w:rsid w:val="00106D19"/>
    <w:rsid w:val="00106D38"/>
    <w:rsid w:val="00106F4F"/>
    <w:rsid w:val="001071D3"/>
    <w:rsid w:val="001075A8"/>
    <w:rsid w:val="00107F07"/>
    <w:rsid w:val="00110259"/>
    <w:rsid w:val="00110A29"/>
    <w:rsid w:val="00110AA9"/>
    <w:rsid w:val="00110C34"/>
    <w:rsid w:val="0011254D"/>
    <w:rsid w:val="001139C2"/>
    <w:rsid w:val="00113A5B"/>
    <w:rsid w:val="00113E20"/>
    <w:rsid w:val="00114559"/>
    <w:rsid w:val="001145CF"/>
    <w:rsid w:val="00114EA9"/>
    <w:rsid w:val="00114FC5"/>
    <w:rsid w:val="00115ED0"/>
    <w:rsid w:val="0011683C"/>
    <w:rsid w:val="00117104"/>
    <w:rsid w:val="001179E8"/>
    <w:rsid w:val="0012021B"/>
    <w:rsid w:val="00120596"/>
    <w:rsid w:val="0012222D"/>
    <w:rsid w:val="001228FE"/>
    <w:rsid w:val="00122DAC"/>
    <w:rsid w:val="001253D8"/>
    <w:rsid w:val="001255E6"/>
    <w:rsid w:val="00126C56"/>
    <w:rsid w:val="001276F8"/>
    <w:rsid w:val="0013053A"/>
    <w:rsid w:val="0013066A"/>
    <w:rsid w:val="001308F8"/>
    <w:rsid w:val="00131041"/>
    <w:rsid w:val="001315EF"/>
    <w:rsid w:val="00131F39"/>
    <w:rsid w:val="00132375"/>
    <w:rsid w:val="001325BB"/>
    <w:rsid w:val="00132E73"/>
    <w:rsid w:val="00133505"/>
    <w:rsid w:val="001335F6"/>
    <w:rsid w:val="00134188"/>
    <w:rsid w:val="001354B0"/>
    <w:rsid w:val="0013640E"/>
    <w:rsid w:val="00137403"/>
    <w:rsid w:val="00140706"/>
    <w:rsid w:val="0014122A"/>
    <w:rsid w:val="00141E85"/>
    <w:rsid w:val="00141F01"/>
    <w:rsid w:val="0014319C"/>
    <w:rsid w:val="001436B3"/>
    <w:rsid w:val="00143867"/>
    <w:rsid w:val="00143976"/>
    <w:rsid w:val="00143DAC"/>
    <w:rsid w:val="00144622"/>
    <w:rsid w:val="00144781"/>
    <w:rsid w:val="00144917"/>
    <w:rsid w:val="00145036"/>
    <w:rsid w:val="0014702D"/>
    <w:rsid w:val="00147596"/>
    <w:rsid w:val="00150362"/>
    <w:rsid w:val="001505B9"/>
    <w:rsid w:val="00150BAF"/>
    <w:rsid w:val="00151B15"/>
    <w:rsid w:val="00152718"/>
    <w:rsid w:val="0015297A"/>
    <w:rsid w:val="001530CF"/>
    <w:rsid w:val="00153299"/>
    <w:rsid w:val="00153F12"/>
    <w:rsid w:val="00154353"/>
    <w:rsid w:val="001543DB"/>
    <w:rsid w:val="00155473"/>
    <w:rsid w:val="00155DC2"/>
    <w:rsid w:val="00156D90"/>
    <w:rsid w:val="00156E64"/>
    <w:rsid w:val="00156E9F"/>
    <w:rsid w:val="00157A57"/>
    <w:rsid w:val="00157DB6"/>
    <w:rsid w:val="00157EC2"/>
    <w:rsid w:val="00162A68"/>
    <w:rsid w:val="00162C70"/>
    <w:rsid w:val="00162E08"/>
    <w:rsid w:val="001633F1"/>
    <w:rsid w:val="00165099"/>
    <w:rsid w:val="0016531E"/>
    <w:rsid w:val="0016565C"/>
    <w:rsid w:val="00166314"/>
    <w:rsid w:val="00166746"/>
    <w:rsid w:val="001667A3"/>
    <w:rsid w:val="00167590"/>
    <w:rsid w:val="00167918"/>
    <w:rsid w:val="00167C1E"/>
    <w:rsid w:val="0017043B"/>
    <w:rsid w:val="001706A1"/>
    <w:rsid w:val="00170914"/>
    <w:rsid w:val="00170DF2"/>
    <w:rsid w:val="00174841"/>
    <w:rsid w:val="0017543B"/>
    <w:rsid w:val="001756D3"/>
    <w:rsid w:val="00175CEA"/>
    <w:rsid w:val="001761FD"/>
    <w:rsid w:val="001774E2"/>
    <w:rsid w:val="00177D61"/>
    <w:rsid w:val="00180125"/>
    <w:rsid w:val="001808CA"/>
    <w:rsid w:val="00180923"/>
    <w:rsid w:val="00180CE5"/>
    <w:rsid w:val="00181BAA"/>
    <w:rsid w:val="00181D2D"/>
    <w:rsid w:val="0018210A"/>
    <w:rsid w:val="00182DE0"/>
    <w:rsid w:val="0018386C"/>
    <w:rsid w:val="00184479"/>
    <w:rsid w:val="0018472C"/>
    <w:rsid w:val="00184838"/>
    <w:rsid w:val="00184DC8"/>
    <w:rsid w:val="00185755"/>
    <w:rsid w:val="00185CC7"/>
    <w:rsid w:val="001860FA"/>
    <w:rsid w:val="0018730F"/>
    <w:rsid w:val="00187398"/>
    <w:rsid w:val="00187F73"/>
    <w:rsid w:val="00187FB0"/>
    <w:rsid w:val="001902E9"/>
    <w:rsid w:val="00190327"/>
    <w:rsid w:val="00190A0A"/>
    <w:rsid w:val="001921F6"/>
    <w:rsid w:val="001926F2"/>
    <w:rsid w:val="00193BCE"/>
    <w:rsid w:val="00194B87"/>
    <w:rsid w:val="0019569A"/>
    <w:rsid w:val="00195962"/>
    <w:rsid w:val="00195EEA"/>
    <w:rsid w:val="00195F09"/>
    <w:rsid w:val="00197533"/>
    <w:rsid w:val="00197575"/>
    <w:rsid w:val="00197751"/>
    <w:rsid w:val="001977E7"/>
    <w:rsid w:val="001979FE"/>
    <w:rsid w:val="00197CCA"/>
    <w:rsid w:val="00197D2A"/>
    <w:rsid w:val="001A077A"/>
    <w:rsid w:val="001A0D8A"/>
    <w:rsid w:val="001A1105"/>
    <w:rsid w:val="001A192D"/>
    <w:rsid w:val="001A21E1"/>
    <w:rsid w:val="001A3857"/>
    <w:rsid w:val="001A3AA1"/>
    <w:rsid w:val="001A7656"/>
    <w:rsid w:val="001A7C72"/>
    <w:rsid w:val="001B084B"/>
    <w:rsid w:val="001B0CEC"/>
    <w:rsid w:val="001B0F8F"/>
    <w:rsid w:val="001B0FFC"/>
    <w:rsid w:val="001B1CF2"/>
    <w:rsid w:val="001B3069"/>
    <w:rsid w:val="001B4388"/>
    <w:rsid w:val="001B44C0"/>
    <w:rsid w:val="001B463E"/>
    <w:rsid w:val="001B49E0"/>
    <w:rsid w:val="001B5377"/>
    <w:rsid w:val="001B53A6"/>
    <w:rsid w:val="001B6553"/>
    <w:rsid w:val="001B6647"/>
    <w:rsid w:val="001B6A1D"/>
    <w:rsid w:val="001B6A47"/>
    <w:rsid w:val="001B6B0A"/>
    <w:rsid w:val="001B6C3C"/>
    <w:rsid w:val="001B6EFC"/>
    <w:rsid w:val="001B738F"/>
    <w:rsid w:val="001B7855"/>
    <w:rsid w:val="001B79AC"/>
    <w:rsid w:val="001C0824"/>
    <w:rsid w:val="001C0B83"/>
    <w:rsid w:val="001C13AE"/>
    <w:rsid w:val="001C1510"/>
    <w:rsid w:val="001C1989"/>
    <w:rsid w:val="001C28FD"/>
    <w:rsid w:val="001C3349"/>
    <w:rsid w:val="001C4ABA"/>
    <w:rsid w:val="001C546B"/>
    <w:rsid w:val="001C5EA2"/>
    <w:rsid w:val="001C627A"/>
    <w:rsid w:val="001C6608"/>
    <w:rsid w:val="001C6C7D"/>
    <w:rsid w:val="001C7AA8"/>
    <w:rsid w:val="001C7F34"/>
    <w:rsid w:val="001D1CB1"/>
    <w:rsid w:val="001D2AC0"/>
    <w:rsid w:val="001D2DBA"/>
    <w:rsid w:val="001D2FD0"/>
    <w:rsid w:val="001D3830"/>
    <w:rsid w:val="001D3BA6"/>
    <w:rsid w:val="001D46D3"/>
    <w:rsid w:val="001D52C1"/>
    <w:rsid w:val="001D5564"/>
    <w:rsid w:val="001D6FAA"/>
    <w:rsid w:val="001D70FA"/>
    <w:rsid w:val="001D7BA9"/>
    <w:rsid w:val="001E039D"/>
    <w:rsid w:val="001E0733"/>
    <w:rsid w:val="001E22E7"/>
    <w:rsid w:val="001E2714"/>
    <w:rsid w:val="001E333D"/>
    <w:rsid w:val="001E36CD"/>
    <w:rsid w:val="001E398C"/>
    <w:rsid w:val="001E3FF4"/>
    <w:rsid w:val="001E428E"/>
    <w:rsid w:val="001E4456"/>
    <w:rsid w:val="001E4DDC"/>
    <w:rsid w:val="001E774F"/>
    <w:rsid w:val="001E7C1D"/>
    <w:rsid w:val="001E7CBC"/>
    <w:rsid w:val="001F073F"/>
    <w:rsid w:val="001F2055"/>
    <w:rsid w:val="001F3009"/>
    <w:rsid w:val="001F3358"/>
    <w:rsid w:val="001F35CB"/>
    <w:rsid w:val="001F390F"/>
    <w:rsid w:val="001F44D0"/>
    <w:rsid w:val="001F46CC"/>
    <w:rsid w:val="001F58F9"/>
    <w:rsid w:val="001F5CD1"/>
    <w:rsid w:val="001F6246"/>
    <w:rsid w:val="001F7257"/>
    <w:rsid w:val="001F7739"/>
    <w:rsid w:val="0020011B"/>
    <w:rsid w:val="00201319"/>
    <w:rsid w:val="0020187E"/>
    <w:rsid w:val="00201DC6"/>
    <w:rsid w:val="00202375"/>
    <w:rsid w:val="002025EA"/>
    <w:rsid w:val="00202884"/>
    <w:rsid w:val="00202E44"/>
    <w:rsid w:val="00203098"/>
    <w:rsid w:val="00203556"/>
    <w:rsid w:val="00204D0F"/>
    <w:rsid w:val="00204DB6"/>
    <w:rsid w:val="002056ED"/>
    <w:rsid w:val="0020590D"/>
    <w:rsid w:val="00205C3A"/>
    <w:rsid w:val="002109A6"/>
    <w:rsid w:val="00210F47"/>
    <w:rsid w:val="00211793"/>
    <w:rsid w:val="00211C11"/>
    <w:rsid w:val="00211ED9"/>
    <w:rsid w:val="00211EFA"/>
    <w:rsid w:val="00212345"/>
    <w:rsid w:val="00212C96"/>
    <w:rsid w:val="00213191"/>
    <w:rsid w:val="0021354D"/>
    <w:rsid w:val="00214473"/>
    <w:rsid w:val="00214703"/>
    <w:rsid w:val="0021477F"/>
    <w:rsid w:val="00214809"/>
    <w:rsid w:val="002149A1"/>
    <w:rsid w:val="00214E7A"/>
    <w:rsid w:val="00215BFE"/>
    <w:rsid w:val="00215C44"/>
    <w:rsid w:val="0021650F"/>
    <w:rsid w:val="0021663A"/>
    <w:rsid w:val="00216E73"/>
    <w:rsid w:val="002176F9"/>
    <w:rsid w:val="0021774C"/>
    <w:rsid w:val="00217FF6"/>
    <w:rsid w:val="00222386"/>
    <w:rsid w:val="00222F51"/>
    <w:rsid w:val="002230E1"/>
    <w:rsid w:val="00223361"/>
    <w:rsid w:val="002244BA"/>
    <w:rsid w:val="002247AA"/>
    <w:rsid w:val="00224B02"/>
    <w:rsid w:val="00224DA7"/>
    <w:rsid w:val="00224E94"/>
    <w:rsid w:val="002261CB"/>
    <w:rsid w:val="002268BF"/>
    <w:rsid w:val="00227506"/>
    <w:rsid w:val="00227BDE"/>
    <w:rsid w:val="00230045"/>
    <w:rsid w:val="0023014E"/>
    <w:rsid w:val="002308FA"/>
    <w:rsid w:val="0023132F"/>
    <w:rsid w:val="00231AA5"/>
    <w:rsid w:val="00232F90"/>
    <w:rsid w:val="0023339B"/>
    <w:rsid w:val="0023469C"/>
    <w:rsid w:val="00234B66"/>
    <w:rsid w:val="00234C71"/>
    <w:rsid w:val="00235511"/>
    <w:rsid w:val="002366E0"/>
    <w:rsid w:val="00236DE1"/>
    <w:rsid w:val="002372EE"/>
    <w:rsid w:val="002372FD"/>
    <w:rsid w:val="0023764D"/>
    <w:rsid w:val="002415BC"/>
    <w:rsid w:val="002434B2"/>
    <w:rsid w:val="002442F4"/>
    <w:rsid w:val="002445EA"/>
    <w:rsid w:val="00244ECE"/>
    <w:rsid w:val="00244FC5"/>
    <w:rsid w:val="00245464"/>
    <w:rsid w:val="00245D01"/>
    <w:rsid w:val="00245D1D"/>
    <w:rsid w:val="0025022F"/>
    <w:rsid w:val="00250EDA"/>
    <w:rsid w:val="00251502"/>
    <w:rsid w:val="002518E8"/>
    <w:rsid w:val="00251C10"/>
    <w:rsid w:val="00252E1E"/>
    <w:rsid w:val="002538BA"/>
    <w:rsid w:val="0025435A"/>
    <w:rsid w:val="0025469D"/>
    <w:rsid w:val="00254D04"/>
    <w:rsid w:val="00254DFA"/>
    <w:rsid w:val="002552B1"/>
    <w:rsid w:val="002558BF"/>
    <w:rsid w:val="00255D01"/>
    <w:rsid w:val="00256E55"/>
    <w:rsid w:val="00257E0E"/>
    <w:rsid w:val="00257FF4"/>
    <w:rsid w:val="00260FCB"/>
    <w:rsid w:val="00261005"/>
    <w:rsid w:val="00261073"/>
    <w:rsid w:val="0026121F"/>
    <w:rsid w:val="002615F5"/>
    <w:rsid w:val="002616B9"/>
    <w:rsid w:val="0026217B"/>
    <w:rsid w:val="002629E4"/>
    <w:rsid w:val="002639F0"/>
    <w:rsid w:val="00263FE3"/>
    <w:rsid w:val="00264E8B"/>
    <w:rsid w:val="00265593"/>
    <w:rsid w:val="002675EA"/>
    <w:rsid w:val="00267651"/>
    <w:rsid w:val="00267BC5"/>
    <w:rsid w:val="00267CBE"/>
    <w:rsid w:val="00267E0B"/>
    <w:rsid w:val="00270680"/>
    <w:rsid w:val="00271103"/>
    <w:rsid w:val="002721FA"/>
    <w:rsid w:val="0027230C"/>
    <w:rsid w:val="00272B99"/>
    <w:rsid w:val="0027380D"/>
    <w:rsid w:val="00273A41"/>
    <w:rsid w:val="0027468E"/>
    <w:rsid w:val="00274826"/>
    <w:rsid w:val="00274D72"/>
    <w:rsid w:val="00275005"/>
    <w:rsid w:val="002752AB"/>
    <w:rsid w:val="002756D6"/>
    <w:rsid w:val="0027573C"/>
    <w:rsid w:val="0027634E"/>
    <w:rsid w:val="0027661C"/>
    <w:rsid w:val="00277708"/>
    <w:rsid w:val="00281403"/>
    <w:rsid w:val="002815D0"/>
    <w:rsid w:val="002820A7"/>
    <w:rsid w:val="00283B82"/>
    <w:rsid w:val="00283E13"/>
    <w:rsid w:val="00284DFA"/>
    <w:rsid w:val="00286478"/>
    <w:rsid w:val="002879F4"/>
    <w:rsid w:val="00287EDD"/>
    <w:rsid w:val="0029141B"/>
    <w:rsid w:val="002927D3"/>
    <w:rsid w:val="00292900"/>
    <w:rsid w:val="0029438A"/>
    <w:rsid w:val="00294BDE"/>
    <w:rsid w:val="00295DB6"/>
    <w:rsid w:val="002974EC"/>
    <w:rsid w:val="0029788B"/>
    <w:rsid w:val="00297D1B"/>
    <w:rsid w:val="00297F4D"/>
    <w:rsid w:val="002A0226"/>
    <w:rsid w:val="002A0661"/>
    <w:rsid w:val="002A1302"/>
    <w:rsid w:val="002A1CF2"/>
    <w:rsid w:val="002A1EDF"/>
    <w:rsid w:val="002A2D22"/>
    <w:rsid w:val="002A2ED0"/>
    <w:rsid w:val="002A3A84"/>
    <w:rsid w:val="002A4C3E"/>
    <w:rsid w:val="002A522A"/>
    <w:rsid w:val="002A56BC"/>
    <w:rsid w:val="002A5C53"/>
    <w:rsid w:val="002A6AD6"/>
    <w:rsid w:val="002A72CC"/>
    <w:rsid w:val="002A7487"/>
    <w:rsid w:val="002A76AB"/>
    <w:rsid w:val="002A7A4F"/>
    <w:rsid w:val="002A7AFE"/>
    <w:rsid w:val="002B01DB"/>
    <w:rsid w:val="002B066E"/>
    <w:rsid w:val="002B09C0"/>
    <w:rsid w:val="002B13B3"/>
    <w:rsid w:val="002B183D"/>
    <w:rsid w:val="002B1DBF"/>
    <w:rsid w:val="002B207F"/>
    <w:rsid w:val="002B2A48"/>
    <w:rsid w:val="002B2BEE"/>
    <w:rsid w:val="002B31AD"/>
    <w:rsid w:val="002B32C2"/>
    <w:rsid w:val="002B3EA7"/>
    <w:rsid w:val="002B41C0"/>
    <w:rsid w:val="002B4BAE"/>
    <w:rsid w:val="002B538B"/>
    <w:rsid w:val="002B581B"/>
    <w:rsid w:val="002B6DEA"/>
    <w:rsid w:val="002C2892"/>
    <w:rsid w:val="002C2DF8"/>
    <w:rsid w:val="002C3C6D"/>
    <w:rsid w:val="002C58AB"/>
    <w:rsid w:val="002C62A9"/>
    <w:rsid w:val="002C6D84"/>
    <w:rsid w:val="002C7D21"/>
    <w:rsid w:val="002D04CF"/>
    <w:rsid w:val="002D1564"/>
    <w:rsid w:val="002D1CA4"/>
    <w:rsid w:val="002D2C09"/>
    <w:rsid w:val="002D2C45"/>
    <w:rsid w:val="002D3665"/>
    <w:rsid w:val="002D4969"/>
    <w:rsid w:val="002D4EE1"/>
    <w:rsid w:val="002D4F49"/>
    <w:rsid w:val="002D5232"/>
    <w:rsid w:val="002D778E"/>
    <w:rsid w:val="002D7C54"/>
    <w:rsid w:val="002E04D7"/>
    <w:rsid w:val="002E06DD"/>
    <w:rsid w:val="002E171A"/>
    <w:rsid w:val="002E2A24"/>
    <w:rsid w:val="002E2EB4"/>
    <w:rsid w:val="002E341A"/>
    <w:rsid w:val="002E399C"/>
    <w:rsid w:val="002E3D66"/>
    <w:rsid w:val="002E3F11"/>
    <w:rsid w:val="002E4868"/>
    <w:rsid w:val="002E4B11"/>
    <w:rsid w:val="002E4F70"/>
    <w:rsid w:val="002E5886"/>
    <w:rsid w:val="002E5AD3"/>
    <w:rsid w:val="002E635D"/>
    <w:rsid w:val="002E6648"/>
    <w:rsid w:val="002E7562"/>
    <w:rsid w:val="002E77A7"/>
    <w:rsid w:val="002E7F83"/>
    <w:rsid w:val="002F071F"/>
    <w:rsid w:val="002F081A"/>
    <w:rsid w:val="002F16D5"/>
    <w:rsid w:val="002F1A90"/>
    <w:rsid w:val="002F1C2F"/>
    <w:rsid w:val="002F2154"/>
    <w:rsid w:val="002F2CB0"/>
    <w:rsid w:val="002F2D3A"/>
    <w:rsid w:val="002F3D1C"/>
    <w:rsid w:val="002F4EA1"/>
    <w:rsid w:val="002F52DE"/>
    <w:rsid w:val="002F55C1"/>
    <w:rsid w:val="002F797A"/>
    <w:rsid w:val="00300483"/>
    <w:rsid w:val="0030183D"/>
    <w:rsid w:val="00301C91"/>
    <w:rsid w:val="00303F2B"/>
    <w:rsid w:val="00304607"/>
    <w:rsid w:val="0030467A"/>
    <w:rsid w:val="00304D4E"/>
    <w:rsid w:val="00304FFD"/>
    <w:rsid w:val="00305608"/>
    <w:rsid w:val="00305B72"/>
    <w:rsid w:val="0030610A"/>
    <w:rsid w:val="00306627"/>
    <w:rsid w:val="003067EA"/>
    <w:rsid w:val="003068B3"/>
    <w:rsid w:val="003069DD"/>
    <w:rsid w:val="00306A06"/>
    <w:rsid w:val="00306CAB"/>
    <w:rsid w:val="003075DC"/>
    <w:rsid w:val="0031115E"/>
    <w:rsid w:val="0031146F"/>
    <w:rsid w:val="00311795"/>
    <w:rsid w:val="003117B1"/>
    <w:rsid w:val="00311B70"/>
    <w:rsid w:val="00311CBE"/>
    <w:rsid w:val="00312280"/>
    <w:rsid w:val="00312A8B"/>
    <w:rsid w:val="00312CD0"/>
    <w:rsid w:val="003139D2"/>
    <w:rsid w:val="003139D8"/>
    <w:rsid w:val="0031449F"/>
    <w:rsid w:val="003145A5"/>
    <w:rsid w:val="003148B9"/>
    <w:rsid w:val="00314A2E"/>
    <w:rsid w:val="00315266"/>
    <w:rsid w:val="0031693B"/>
    <w:rsid w:val="003169CE"/>
    <w:rsid w:val="00316F0A"/>
    <w:rsid w:val="003176C3"/>
    <w:rsid w:val="00317DC7"/>
    <w:rsid w:val="003200F9"/>
    <w:rsid w:val="0032037B"/>
    <w:rsid w:val="00320F38"/>
    <w:rsid w:val="00320FF8"/>
    <w:rsid w:val="00321183"/>
    <w:rsid w:val="00321694"/>
    <w:rsid w:val="00321935"/>
    <w:rsid w:val="00321F0A"/>
    <w:rsid w:val="003223CE"/>
    <w:rsid w:val="0032296E"/>
    <w:rsid w:val="00322A2D"/>
    <w:rsid w:val="00322ABC"/>
    <w:rsid w:val="00322E80"/>
    <w:rsid w:val="00324D5B"/>
    <w:rsid w:val="00325045"/>
    <w:rsid w:val="003256D0"/>
    <w:rsid w:val="00325822"/>
    <w:rsid w:val="00325B89"/>
    <w:rsid w:val="00325D91"/>
    <w:rsid w:val="003267B4"/>
    <w:rsid w:val="0033028B"/>
    <w:rsid w:val="00331193"/>
    <w:rsid w:val="00331890"/>
    <w:rsid w:val="003333C6"/>
    <w:rsid w:val="003333D4"/>
    <w:rsid w:val="00334290"/>
    <w:rsid w:val="00334951"/>
    <w:rsid w:val="00335994"/>
    <w:rsid w:val="00336411"/>
    <w:rsid w:val="0033678D"/>
    <w:rsid w:val="0033720D"/>
    <w:rsid w:val="003373E8"/>
    <w:rsid w:val="003373FD"/>
    <w:rsid w:val="00340E3A"/>
    <w:rsid w:val="003426A1"/>
    <w:rsid w:val="00343889"/>
    <w:rsid w:val="003443DD"/>
    <w:rsid w:val="00344CD4"/>
    <w:rsid w:val="00344D5A"/>
    <w:rsid w:val="00346EB6"/>
    <w:rsid w:val="00347AAB"/>
    <w:rsid w:val="00347EDB"/>
    <w:rsid w:val="00350234"/>
    <w:rsid w:val="00350797"/>
    <w:rsid w:val="00351A85"/>
    <w:rsid w:val="003522E8"/>
    <w:rsid w:val="00353989"/>
    <w:rsid w:val="00353CAA"/>
    <w:rsid w:val="00355144"/>
    <w:rsid w:val="00355B7A"/>
    <w:rsid w:val="0035617C"/>
    <w:rsid w:val="00356E7E"/>
    <w:rsid w:val="00356EB8"/>
    <w:rsid w:val="00357B83"/>
    <w:rsid w:val="00360212"/>
    <w:rsid w:val="003614A8"/>
    <w:rsid w:val="0036160E"/>
    <w:rsid w:val="0036185F"/>
    <w:rsid w:val="00362610"/>
    <w:rsid w:val="00363830"/>
    <w:rsid w:val="00363A5E"/>
    <w:rsid w:val="00363D2D"/>
    <w:rsid w:val="00364BB6"/>
    <w:rsid w:val="00364D6B"/>
    <w:rsid w:val="00365408"/>
    <w:rsid w:val="00365CC0"/>
    <w:rsid w:val="003663C7"/>
    <w:rsid w:val="003668DF"/>
    <w:rsid w:val="00367688"/>
    <w:rsid w:val="00372221"/>
    <w:rsid w:val="00372CF2"/>
    <w:rsid w:val="00373075"/>
    <w:rsid w:val="00374C7E"/>
    <w:rsid w:val="00375368"/>
    <w:rsid w:val="00376A86"/>
    <w:rsid w:val="00376B8C"/>
    <w:rsid w:val="00377353"/>
    <w:rsid w:val="0037736B"/>
    <w:rsid w:val="00381F57"/>
    <w:rsid w:val="0038216E"/>
    <w:rsid w:val="003822E5"/>
    <w:rsid w:val="003830B8"/>
    <w:rsid w:val="00383262"/>
    <w:rsid w:val="0038420B"/>
    <w:rsid w:val="00387161"/>
    <w:rsid w:val="0039179E"/>
    <w:rsid w:val="00392836"/>
    <w:rsid w:val="003932A4"/>
    <w:rsid w:val="00393704"/>
    <w:rsid w:val="003A157A"/>
    <w:rsid w:val="003A283F"/>
    <w:rsid w:val="003A2A16"/>
    <w:rsid w:val="003A2FDD"/>
    <w:rsid w:val="003A3C43"/>
    <w:rsid w:val="003A3F80"/>
    <w:rsid w:val="003A441E"/>
    <w:rsid w:val="003A5BC0"/>
    <w:rsid w:val="003A5CCC"/>
    <w:rsid w:val="003A5D30"/>
    <w:rsid w:val="003A6A5E"/>
    <w:rsid w:val="003A70FF"/>
    <w:rsid w:val="003A74D2"/>
    <w:rsid w:val="003A756B"/>
    <w:rsid w:val="003A769F"/>
    <w:rsid w:val="003A7902"/>
    <w:rsid w:val="003B22A8"/>
    <w:rsid w:val="003B23AF"/>
    <w:rsid w:val="003B23D7"/>
    <w:rsid w:val="003B2A11"/>
    <w:rsid w:val="003B30C8"/>
    <w:rsid w:val="003B34CB"/>
    <w:rsid w:val="003B3AB4"/>
    <w:rsid w:val="003B3CA8"/>
    <w:rsid w:val="003B45D5"/>
    <w:rsid w:val="003B52FE"/>
    <w:rsid w:val="003B5665"/>
    <w:rsid w:val="003B572A"/>
    <w:rsid w:val="003B6325"/>
    <w:rsid w:val="003B71E0"/>
    <w:rsid w:val="003B78A4"/>
    <w:rsid w:val="003C144E"/>
    <w:rsid w:val="003C1A07"/>
    <w:rsid w:val="003C1E74"/>
    <w:rsid w:val="003C2083"/>
    <w:rsid w:val="003C20A2"/>
    <w:rsid w:val="003C2673"/>
    <w:rsid w:val="003C27A2"/>
    <w:rsid w:val="003C5640"/>
    <w:rsid w:val="003C567C"/>
    <w:rsid w:val="003C59B8"/>
    <w:rsid w:val="003C6809"/>
    <w:rsid w:val="003C6EF9"/>
    <w:rsid w:val="003C7897"/>
    <w:rsid w:val="003D0937"/>
    <w:rsid w:val="003D17E6"/>
    <w:rsid w:val="003D1A20"/>
    <w:rsid w:val="003D1AC9"/>
    <w:rsid w:val="003D1D82"/>
    <w:rsid w:val="003D2AC9"/>
    <w:rsid w:val="003D2CD8"/>
    <w:rsid w:val="003D3724"/>
    <w:rsid w:val="003D3FC7"/>
    <w:rsid w:val="003D442B"/>
    <w:rsid w:val="003D455E"/>
    <w:rsid w:val="003D46A7"/>
    <w:rsid w:val="003D5062"/>
    <w:rsid w:val="003D6376"/>
    <w:rsid w:val="003D771E"/>
    <w:rsid w:val="003E02AE"/>
    <w:rsid w:val="003E1235"/>
    <w:rsid w:val="003E2A35"/>
    <w:rsid w:val="003E2B56"/>
    <w:rsid w:val="003E2CE1"/>
    <w:rsid w:val="003E2DC7"/>
    <w:rsid w:val="003E2DCB"/>
    <w:rsid w:val="003E3816"/>
    <w:rsid w:val="003E3B67"/>
    <w:rsid w:val="003E4208"/>
    <w:rsid w:val="003E4636"/>
    <w:rsid w:val="003E47E8"/>
    <w:rsid w:val="003E4C3F"/>
    <w:rsid w:val="003E4D7C"/>
    <w:rsid w:val="003E4F74"/>
    <w:rsid w:val="003E5FA8"/>
    <w:rsid w:val="003E6223"/>
    <w:rsid w:val="003E6252"/>
    <w:rsid w:val="003E648A"/>
    <w:rsid w:val="003E7383"/>
    <w:rsid w:val="003E7E66"/>
    <w:rsid w:val="003F1200"/>
    <w:rsid w:val="003F1421"/>
    <w:rsid w:val="003F1844"/>
    <w:rsid w:val="003F241E"/>
    <w:rsid w:val="003F27E5"/>
    <w:rsid w:val="003F28C0"/>
    <w:rsid w:val="003F4F1A"/>
    <w:rsid w:val="003F52B2"/>
    <w:rsid w:val="003F716E"/>
    <w:rsid w:val="003F7AAB"/>
    <w:rsid w:val="00400061"/>
    <w:rsid w:val="0040068A"/>
    <w:rsid w:val="00400813"/>
    <w:rsid w:val="00400C61"/>
    <w:rsid w:val="004013AD"/>
    <w:rsid w:val="004019A6"/>
    <w:rsid w:val="00402215"/>
    <w:rsid w:val="00402C35"/>
    <w:rsid w:val="0040405B"/>
    <w:rsid w:val="00404195"/>
    <w:rsid w:val="00404211"/>
    <w:rsid w:val="004042A4"/>
    <w:rsid w:val="00404346"/>
    <w:rsid w:val="004043F3"/>
    <w:rsid w:val="00404DAA"/>
    <w:rsid w:val="00404DDD"/>
    <w:rsid w:val="0040578B"/>
    <w:rsid w:val="00405CB9"/>
    <w:rsid w:val="004065D6"/>
    <w:rsid w:val="0040687D"/>
    <w:rsid w:val="0040709D"/>
    <w:rsid w:val="0040713F"/>
    <w:rsid w:val="004075A3"/>
    <w:rsid w:val="00410C48"/>
    <w:rsid w:val="00416029"/>
    <w:rsid w:val="00416277"/>
    <w:rsid w:val="00416E24"/>
    <w:rsid w:val="004178B4"/>
    <w:rsid w:val="0042063D"/>
    <w:rsid w:val="00422119"/>
    <w:rsid w:val="00422B23"/>
    <w:rsid w:val="00423A60"/>
    <w:rsid w:val="0042651C"/>
    <w:rsid w:val="004266BA"/>
    <w:rsid w:val="00426E9B"/>
    <w:rsid w:val="00427D55"/>
    <w:rsid w:val="0043233C"/>
    <w:rsid w:val="00433BBE"/>
    <w:rsid w:val="004340EB"/>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3E9D"/>
    <w:rsid w:val="00444C06"/>
    <w:rsid w:val="004454DF"/>
    <w:rsid w:val="00446804"/>
    <w:rsid w:val="004478D4"/>
    <w:rsid w:val="00450380"/>
    <w:rsid w:val="004505C6"/>
    <w:rsid w:val="004520CD"/>
    <w:rsid w:val="00452DF3"/>
    <w:rsid w:val="004534F5"/>
    <w:rsid w:val="00453765"/>
    <w:rsid w:val="00453D96"/>
    <w:rsid w:val="00453EF7"/>
    <w:rsid w:val="0045467A"/>
    <w:rsid w:val="004546C4"/>
    <w:rsid w:val="00454EC3"/>
    <w:rsid w:val="0045530A"/>
    <w:rsid w:val="004554AE"/>
    <w:rsid w:val="004554C3"/>
    <w:rsid w:val="00455FB6"/>
    <w:rsid w:val="00456C78"/>
    <w:rsid w:val="00457197"/>
    <w:rsid w:val="0045739C"/>
    <w:rsid w:val="00457555"/>
    <w:rsid w:val="0045785F"/>
    <w:rsid w:val="00457971"/>
    <w:rsid w:val="00457DD8"/>
    <w:rsid w:val="004603D0"/>
    <w:rsid w:val="004624AE"/>
    <w:rsid w:val="0046250E"/>
    <w:rsid w:val="00462613"/>
    <w:rsid w:val="0046274E"/>
    <w:rsid w:val="00462E1C"/>
    <w:rsid w:val="00462E9C"/>
    <w:rsid w:val="00464B48"/>
    <w:rsid w:val="00465231"/>
    <w:rsid w:val="004662AD"/>
    <w:rsid w:val="00466516"/>
    <w:rsid w:val="0046722B"/>
    <w:rsid w:val="00467B65"/>
    <w:rsid w:val="00471EA5"/>
    <w:rsid w:val="004720C9"/>
    <w:rsid w:val="004721A8"/>
    <w:rsid w:val="00472257"/>
    <w:rsid w:val="00472E49"/>
    <w:rsid w:val="004732BB"/>
    <w:rsid w:val="0047378F"/>
    <w:rsid w:val="004737C1"/>
    <w:rsid w:val="00473A90"/>
    <w:rsid w:val="00473EB0"/>
    <w:rsid w:val="00474C60"/>
    <w:rsid w:val="00475944"/>
    <w:rsid w:val="00475DF0"/>
    <w:rsid w:val="00476525"/>
    <w:rsid w:val="004772E2"/>
    <w:rsid w:val="0047739F"/>
    <w:rsid w:val="004775AD"/>
    <w:rsid w:val="00477F97"/>
    <w:rsid w:val="00480A2D"/>
    <w:rsid w:val="00480AFB"/>
    <w:rsid w:val="00480E08"/>
    <w:rsid w:val="00481247"/>
    <w:rsid w:val="004828DC"/>
    <w:rsid w:val="00482992"/>
    <w:rsid w:val="00482FF7"/>
    <w:rsid w:val="00483098"/>
    <w:rsid w:val="00483AFB"/>
    <w:rsid w:val="0048402B"/>
    <w:rsid w:val="0048414A"/>
    <w:rsid w:val="0048458E"/>
    <w:rsid w:val="00485C56"/>
    <w:rsid w:val="00486B79"/>
    <w:rsid w:val="00486CA2"/>
    <w:rsid w:val="004903A1"/>
    <w:rsid w:val="00490B25"/>
    <w:rsid w:val="00490FD6"/>
    <w:rsid w:val="004911C4"/>
    <w:rsid w:val="00491E57"/>
    <w:rsid w:val="00493977"/>
    <w:rsid w:val="00494CC8"/>
    <w:rsid w:val="004955E7"/>
    <w:rsid w:val="0049589C"/>
    <w:rsid w:val="00495DC6"/>
    <w:rsid w:val="00495EF1"/>
    <w:rsid w:val="00496ED4"/>
    <w:rsid w:val="00497D4A"/>
    <w:rsid w:val="004A0441"/>
    <w:rsid w:val="004A084C"/>
    <w:rsid w:val="004A15B3"/>
    <w:rsid w:val="004A1D01"/>
    <w:rsid w:val="004A28F5"/>
    <w:rsid w:val="004A2A54"/>
    <w:rsid w:val="004A2EF3"/>
    <w:rsid w:val="004A3B0D"/>
    <w:rsid w:val="004A4881"/>
    <w:rsid w:val="004A52F5"/>
    <w:rsid w:val="004A5A81"/>
    <w:rsid w:val="004A5D3A"/>
    <w:rsid w:val="004A6897"/>
    <w:rsid w:val="004A692B"/>
    <w:rsid w:val="004A6EB6"/>
    <w:rsid w:val="004A794C"/>
    <w:rsid w:val="004B206B"/>
    <w:rsid w:val="004B298C"/>
    <w:rsid w:val="004B3EC7"/>
    <w:rsid w:val="004B41E1"/>
    <w:rsid w:val="004B4DB5"/>
    <w:rsid w:val="004B5664"/>
    <w:rsid w:val="004C09BD"/>
    <w:rsid w:val="004C0CF1"/>
    <w:rsid w:val="004C1195"/>
    <w:rsid w:val="004C1E96"/>
    <w:rsid w:val="004C2107"/>
    <w:rsid w:val="004C36B8"/>
    <w:rsid w:val="004C37CA"/>
    <w:rsid w:val="004C3C8A"/>
    <w:rsid w:val="004C536B"/>
    <w:rsid w:val="004C5FC6"/>
    <w:rsid w:val="004C6435"/>
    <w:rsid w:val="004C649B"/>
    <w:rsid w:val="004C6DFB"/>
    <w:rsid w:val="004C7796"/>
    <w:rsid w:val="004C7B9C"/>
    <w:rsid w:val="004C7D55"/>
    <w:rsid w:val="004D07A2"/>
    <w:rsid w:val="004D089A"/>
    <w:rsid w:val="004D1A87"/>
    <w:rsid w:val="004D1CA2"/>
    <w:rsid w:val="004D3184"/>
    <w:rsid w:val="004D3908"/>
    <w:rsid w:val="004D4F33"/>
    <w:rsid w:val="004D5030"/>
    <w:rsid w:val="004D507B"/>
    <w:rsid w:val="004D6045"/>
    <w:rsid w:val="004D7546"/>
    <w:rsid w:val="004D7EC5"/>
    <w:rsid w:val="004E02B0"/>
    <w:rsid w:val="004E0B29"/>
    <w:rsid w:val="004E0BA5"/>
    <w:rsid w:val="004E0E11"/>
    <w:rsid w:val="004E0F08"/>
    <w:rsid w:val="004E0FEC"/>
    <w:rsid w:val="004E1086"/>
    <w:rsid w:val="004E1546"/>
    <w:rsid w:val="004E19DC"/>
    <w:rsid w:val="004E35E8"/>
    <w:rsid w:val="004E50F0"/>
    <w:rsid w:val="004E6689"/>
    <w:rsid w:val="004E6A03"/>
    <w:rsid w:val="004E7EA3"/>
    <w:rsid w:val="004F0070"/>
    <w:rsid w:val="004F02F8"/>
    <w:rsid w:val="004F0468"/>
    <w:rsid w:val="004F0C49"/>
    <w:rsid w:val="004F0C51"/>
    <w:rsid w:val="004F2144"/>
    <w:rsid w:val="004F263C"/>
    <w:rsid w:val="004F2BB1"/>
    <w:rsid w:val="004F2EC7"/>
    <w:rsid w:val="004F2FDD"/>
    <w:rsid w:val="004F3CE8"/>
    <w:rsid w:val="004F55F8"/>
    <w:rsid w:val="004F5ABA"/>
    <w:rsid w:val="004F5ABC"/>
    <w:rsid w:val="004F5C2F"/>
    <w:rsid w:val="004F60F8"/>
    <w:rsid w:val="004F6A3F"/>
    <w:rsid w:val="004F6BFB"/>
    <w:rsid w:val="004F777A"/>
    <w:rsid w:val="004F7E4A"/>
    <w:rsid w:val="0050147C"/>
    <w:rsid w:val="0050182B"/>
    <w:rsid w:val="00502579"/>
    <w:rsid w:val="005029F7"/>
    <w:rsid w:val="00502E3C"/>
    <w:rsid w:val="00503145"/>
    <w:rsid w:val="00503D4C"/>
    <w:rsid w:val="00504C0C"/>
    <w:rsid w:val="00504E48"/>
    <w:rsid w:val="005070FF"/>
    <w:rsid w:val="0050760E"/>
    <w:rsid w:val="00507712"/>
    <w:rsid w:val="0051261A"/>
    <w:rsid w:val="00512BBC"/>
    <w:rsid w:val="005134FB"/>
    <w:rsid w:val="005135FD"/>
    <w:rsid w:val="0051366C"/>
    <w:rsid w:val="0051684F"/>
    <w:rsid w:val="00516A92"/>
    <w:rsid w:val="00516B9F"/>
    <w:rsid w:val="00517693"/>
    <w:rsid w:val="005205AB"/>
    <w:rsid w:val="00520634"/>
    <w:rsid w:val="005229DF"/>
    <w:rsid w:val="00523378"/>
    <w:rsid w:val="00524264"/>
    <w:rsid w:val="0052550F"/>
    <w:rsid w:val="00526468"/>
    <w:rsid w:val="00526C0F"/>
    <w:rsid w:val="0052702A"/>
    <w:rsid w:val="00530397"/>
    <w:rsid w:val="00530E28"/>
    <w:rsid w:val="00530F73"/>
    <w:rsid w:val="0053148E"/>
    <w:rsid w:val="00532EFA"/>
    <w:rsid w:val="00533B8E"/>
    <w:rsid w:val="00534178"/>
    <w:rsid w:val="00535417"/>
    <w:rsid w:val="00535833"/>
    <w:rsid w:val="00536D28"/>
    <w:rsid w:val="00536F88"/>
    <w:rsid w:val="005372C5"/>
    <w:rsid w:val="00537A26"/>
    <w:rsid w:val="00537BA1"/>
    <w:rsid w:val="0054045B"/>
    <w:rsid w:val="00540E47"/>
    <w:rsid w:val="00543283"/>
    <w:rsid w:val="0054364C"/>
    <w:rsid w:val="00543676"/>
    <w:rsid w:val="00544AD3"/>
    <w:rsid w:val="00544D51"/>
    <w:rsid w:val="005458F8"/>
    <w:rsid w:val="00546747"/>
    <w:rsid w:val="00547029"/>
    <w:rsid w:val="00547480"/>
    <w:rsid w:val="00547510"/>
    <w:rsid w:val="00547ECC"/>
    <w:rsid w:val="00551D5A"/>
    <w:rsid w:val="00551EC3"/>
    <w:rsid w:val="00554A44"/>
    <w:rsid w:val="00554C53"/>
    <w:rsid w:val="00554F18"/>
    <w:rsid w:val="00555220"/>
    <w:rsid w:val="005555F0"/>
    <w:rsid w:val="00555739"/>
    <w:rsid w:val="00555E11"/>
    <w:rsid w:val="00556D79"/>
    <w:rsid w:val="00556E75"/>
    <w:rsid w:val="00556F2D"/>
    <w:rsid w:val="0056069A"/>
    <w:rsid w:val="00560A74"/>
    <w:rsid w:val="00560C3B"/>
    <w:rsid w:val="00561138"/>
    <w:rsid w:val="00561D3C"/>
    <w:rsid w:val="00561EA1"/>
    <w:rsid w:val="00562799"/>
    <w:rsid w:val="00563C04"/>
    <w:rsid w:val="00564804"/>
    <w:rsid w:val="00564B70"/>
    <w:rsid w:val="00565598"/>
    <w:rsid w:val="00565628"/>
    <w:rsid w:val="00565B5A"/>
    <w:rsid w:val="00566ED4"/>
    <w:rsid w:val="00567E8F"/>
    <w:rsid w:val="005702D6"/>
    <w:rsid w:val="00572588"/>
    <w:rsid w:val="00573A50"/>
    <w:rsid w:val="005746D2"/>
    <w:rsid w:val="00574E8A"/>
    <w:rsid w:val="00576EB4"/>
    <w:rsid w:val="00577775"/>
    <w:rsid w:val="005810D4"/>
    <w:rsid w:val="0058121A"/>
    <w:rsid w:val="00581863"/>
    <w:rsid w:val="00581EA3"/>
    <w:rsid w:val="0058205A"/>
    <w:rsid w:val="0058260B"/>
    <w:rsid w:val="00582729"/>
    <w:rsid w:val="00582C91"/>
    <w:rsid w:val="00584D1E"/>
    <w:rsid w:val="00586194"/>
    <w:rsid w:val="00586705"/>
    <w:rsid w:val="00586795"/>
    <w:rsid w:val="00586B82"/>
    <w:rsid w:val="00587E13"/>
    <w:rsid w:val="005932AE"/>
    <w:rsid w:val="005933AA"/>
    <w:rsid w:val="005936BB"/>
    <w:rsid w:val="005940AA"/>
    <w:rsid w:val="00594614"/>
    <w:rsid w:val="00594E10"/>
    <w:rsid w:val="00596306"/>
    <w:rsid w:val="00596487"/>
    <w:rsid w:val="005A0809"/>
    <w:rsid w:val="005A0B91"/>
    <w:rsid w:val="005A1494"/>
    <w:rsid w:val="005A186D"/>
    <w:rsid w:val="005A3590"/>
    <w:rsid w:val="005A4A1C"/>
    <w:rsid w:val="005A5BD8"/>
    <w:rsid w:val="005A5EEA"/>
    <w:rsid w:val="005A692A"/>
    <w:rsid w:val="005A6AB8"/>
    <w:rsid w:val="005A6BC9"/>
    <w:rsid w:val="005A730E"/>
    <w:rsid w:val="005B11C2"/>
    <w:rsid w:val="005B180A"/>
    <w:rsid w:val="005B2273"/>
    <w:rsid w:val="005B2338"/>
    <w:rsid w:val="005B382C"/>
    <w:rsid w:val="005B3C11"/>
    <w:rsid w:val="005B40DA"/>
    <w:rsid w:val="005B4226"/>
    <w:rsid w:val="005B5AA4"/>
    <w:rsid w:val="005B5CCC"/>
    <w:rsid w:val="005B656B"/>
    <w:rsid w:val="005B71B3"/>
    <w:rsid w:val="005B73E4"/>
    <w:rsid w:val="005B76A4"/>
    <w:rsid w:val="005C04A7"/>
    <w:rsid w:val="005C17A4"/>
    <w:rsid w:val="005C27CC"/>
    <w:rsid w:val="005C31BD"/>
    <w:rsid w:val="005C370D"/>
    <w:rsid w:val="005C4D53"/>
    <w:rsid w:val="005C504E"/>
    <w:rsid w:val="005C6153"/>
    <w:rsid w:val="005C63B5"/>
    <w:rsid w:val="005C648B"/>
    <w:rsid w:val="005C6B7B"/>
    <w:rsid w:val="005C78B0"/>
    <w:rsid w:val="005C7B95"/>
    <w:rsid w:val="005C7DF6"/>
    <w:rsid w:val="005D01EB"/>
    <w:rsid w:val="005D0DFB"/>
    <w:rsid w:val="005D1112"/>
    <w:rsid w:val="005D237C"/>
    <w:rsid w:val="005D2458"/>
    <w:rsid w:val="005D25E2"/>
    <w:rsid w:val="005D25FF"/>
    <w:rsid w:val="005D2632"/>
    <w:rsid w:val="005D3204"/>
    <w:rsid w:val="005D3766"/>
    <w:rsid w:val="005D38E0"/>
    <w:rsid w:val="005D3F32"/>
    <w:rsid w:val="005D4623"/>
    <w:rsid w:val="005D4E3E"/>
    <w:rsid w:val="005D527D"/>
    <w:rsid w:val="005D67F7"/>
    <w:rsid w:val="005D6CF7"/>
    <w:rsid w:val="005D7D7E"/>
    <w:rsid w:val="005E0B59"/>
    <w:rsid w:val="005E1105"/>
    <w:rsid w:val="005E114B"/>
    <w:rsid w:val="005E162F"/>
    <w:rsid w:val="005E1AC2"/>
    <w:rsid w:val="005E2C60"/>
    <w:rsid w:val="005E31F6"/>
    <w:rsid w:val="005E3622"/>
    <w:rsid w:val="005E4F49"/>
    <w:rsid w:val="005E5298"/>
    <w:rsid w:val="005E60B3"/>
    <w:rsid w:val="005E676C"/>
    <w:rsid w:val="005E69A1"/>
    <w:rsid w:val="005E6CB9"/>
    <w:rsid w:val="005E7F14"/>
    <w:rsid w:val="005F0154"/>
    <w:rsid w:val="005F0176"/>
    <w:rsid w:val="005F021D"/>
    <w:rsid w:val="005F1EAC"/>
    <w:rsid w:val="005F2077"/>
    <w:rsid w:val="005F23B6"/>
    <w:rsid w:val="005F308F"/>
    <w:rsid w:val="005F3214"/>
    <w:rsid w:val="005F3512"/>
    <w:rsid w:val="005F4869"/>
    <w:rsid w:val="005F4BFD"/>
    <w:rsid w:val="005F563B"/>
    <w:rsid w:val="005F56F1"/>
    <w:rsid w:val="005F5748"/>
    <w:rsid w:val="005F5834"/>
    <w:rsid w:val="005F5E11"/>
    <w:rsid w:val="006003E5"/>
    <w:rsid w:val="00600E63"/>
    <w:rsid w:val="00601561"/>
    <w:rsid w:val="00601925"/>
    <w:rsid w:val="00601E55"/>
    <w:rsid w:val="00602037"/>
    <w:rsid w:val="0060240A"/>
    <w:rsid w:val="006027C5"/>
    <w:rsid w:val="006029DD"/>
    <w:rsid w:val="00602C6A"/>
    <w:rsid w:val="00603AF5"/>
    <w:rsid w:val="00603BDD"/>
    <w:rsid w:val="00605728"/>
    <w:rsid w:val="00605BA7"/>
    <w:rsid w:val="00606C66"/>
    <w:rsid w:val="00607400"/>
    <w:rsid w:val="00607F74"/>
    <w:rsid w:val="00610145"/>
    <w:rsid w:val="006109CD"/>
    <w:rsid w:val="00610D1F"/>
    <w:rsid w:val="006111C0"/>
    <w:rsid w:val="006113A3"/>
    <w:rsid w:val="006123C6"/>
    <w:rsid w:val="00612C02"/>
    <w:rsid w:val="00612CDD"/>
    <w:rsid w:val="00613234"/>
    <w:rsid w:val="00614D7D"/>
    <w:rsid w:val="0061562E"/>
    <w:rsid w:val="00616D41"/>
    <w:rsid w:val="00617292"/>
    <w:rsid w:val="006200A9"/>
    <w:rsid w:val="0062095A"/>
    <w:rsid w:val="00620F7E"/>
    <w:rsid w:val="00622225"/>
    <w:rsid w:val="00622D03"/>
    <w:rsid w:val="00622DCD"/>
    <w:rsid w:val="00622F57"/>
    <w:rsid w:val="00623167"/>
    <w:rsid w:val="00623DD5"/>
    <w:rsid w:val="0062423D"/>
    <w:rsid w:val="00624269"/>
    <w:rsid w:val="00624353"/>
    <w:rsid w:val="006244E4"/>
    <w:rsid w:val="00624A34"/>
    <w:rsid w:val="00624DC2"/>
    <w:rsid w:val="0062568D"/>
    <w:rsid w:val="006256D3"/>
    <w:rsid w:val="00626502"/>
    <w:rsid w:val="006267F5"/>
    <w:rsid w:val="006271BA"/>
    <w:rsid w:val="00627337"/>
    <w:rsid w:val="00630069"/>
    <w:rsid w:val="00630583"/>
    <w:rsid w:val="00630CDD"/>
    <w:rsid w:val="00630D2E"/>
    <w:rsid w:val="00630D39"/>
    <w:rsid w:val="00631264"/>
    <w:rsid w:val="00631E19"/>
    <w:rsid w:val="00632488"/>
    <w:rsid w:val="00632E9B"/>
    <w:rsid w:val="00633E76"/>
    <w:rsid w:val="00633EC9"/>
    <w:rsid w:val="006340F5"/>
    <w:rsid w:val="00634542"/>
    <w:rsid w:val="00635E4D"/>
    <w:rsid w:val="0063620C"/>
    <w:rsid w:val="00637E18"/>
    <w:rsid w:val="0064032E"/>
    <w:rsid w:val="0064038D"/>
    <w:rsid w:val="00640B32"/>
    <w:rsid w:val="00641A0B"/>
    <w:rsid w:val="00641D5A"/>
    <w:rsid w:val="00641E06"/>
    <w:rsid w:val="00643007"/>
    <w:rsid w:val="006431D0"/>
    <w:rsid w:val="006432C5"/>
    <w:rsid w:val="00643464"/>
    <w:rsid w:val="006436FA"/>
    <w:rsid w:val="00643852"/>
    <w:rsid w:val="00643C27"/>
    <w:rsid w:val="006455E7"/>
    <w:rsid w:val="00645758"/>
    <w:rsid w:val="00645DE2"/>
    <w:rsid w:val="006461A1"/>
    <w:rsid w:val="00647422"/>
    <w:rsid w:val="00647E6B"/>
    <w:rsid w:val="006505A0"/>
    <w:rsid w:val="00650E84"/>
    <w:rsid w:val="0065198B"/>
    <w:rsid w:val="006525AF"/>
    <w:rsid w:val="0065266A"/>
    <w:rsid w:val="006526F1"/>
    <w:rsid w:val="00653F9C"/>
    <w:rsid w:val="00655470"/>
    <w:rsid w:val="00655801"/>
    <w:rsid w:val="00656FEE"/>
    <w:rsid w:val="006571AE"/>
    <w:rsid w:val="0065758F"/>
    <w:rsid w:val="00660897"/>
    <w:rsid w:val="00660D51"/>
    <w:rsid w:val="00661028"/>
    <w:rsid w:val="006617BD"/>
    <w:rsid w:val="0066194D"/>
    <w:rsid w:val="00662AD2"/>
    <w:rsid w:val="00664160"/>
    <w:rsid w:val="006642EF"/>
    <w:rsid w:val="00664695"/>
    <w:rsid w:val="00664840"/>
    <w:rsid w:val="00664B44"/>
    <w:rsid w:val="006652BF"/>
    <w:rsid w:val="0066630C"/>
    <w:rsid w:val="006671C9"/>
    <w:rsid w:val="00667BBD"/>
    <w:rsid w:val="00667C5B"/>
    <w:rsid w:val="00671149"/>
    <w:rsid w:val="00671615"/>
    <w:rsid w:val="00671741"/>
    <w:rsid w:val="00671766"/>
    <w:rsid w:val="00672914"/>
    <w:rsid w:val="00672B1C"/>
    <w:rsid w:val="006738E1"/>
    <w:rsid w:val="00673A43"/>
    <w:rsid w:val="006744C3"/>
    <w:rsid w:val="0067537F"/>
    <w:rsid w:val="00675FED"/>
    <w:rsid w:val="00676410"/>
    <w:rsid w:val="00680509"/>
    <w:rsid w:val="006805CB"/>
    <w:rsid w:val="00680CE6"/>
    <w:rsid w:val="00681CC1"/>
    <w:rsid w:val="0068233B"/>
    <w:rsid w:val="00682E11"/>
    <w:rsid w:val="00683081"/>
    <w:rsid w:val="00684C95"/>
    <w:rsid w:val="006850D3"/>
    <w:rsid w:val="00685249"/>
    <w:rsid w:val="006856B9"/>
    <w:rsid w:val="00685B25"/>
    <w:rsid w:val="00685BDE"/>
    <w:rsid w:val="00686085"/>
    <w:rsid w:val="0068619D"/>
    <w:rsid w:val="00687379"/>
    <w:rsid w:val="00687C0D"/>
    <w:rsid w:val="00690C72"/>
    <w:rsid w:val="00691237"/>
    <w:rsid w:val="0069172C"/>
    <w:rsid w:val="006920E6"/>
    <w:rsid w:val="00692555"/>
    <w:rsid w:val="00693733"/>
    <w:rsid w:val="006942C8"/>
    <w:rsid w:val="00694311"/>
    <w:rsid w:val="006949A3"/>
    <w:rsid w:val="00695357"/>
    <w:rsid w:val="00696566"/>
    <w:rsid w:val="006966BA"/>
    <w:rsid w:val="0069722D"/>
    <w:rsid w:val="00697A81"/>
    <w:rsid w:val="00697E9F"/>
    <w:rsid w:val="006A0052"/>
    <w:rsid w:val="006A0A9E"/>
    <w:rsid w:val="006A1F1C"/>
    <w:rsid w:val="006A3442"/>
    <w:rsid w:val="006A3836"/>
    <w:rsid w:val="006A3DD3"/>
    <w:rsid w:val="006A4625"/>
    <w:rsid w:val="006A47AE"/>
    <w:rsid w:val="006A58FC"/>
    <w:rsid w:val="006A5B5E"/>
    <w:rsid w:val="006A67CB"/>
    <w:rsid w:val="006A7015"/>
    <w:rsid w:val="006A7F6A"/>
    <w:rsid w:val="006B0368"/>
    <w:rsid w:val="006B0C69"/>
    <w:rsid w:val="006B0F6E"/>
    <w:rsid w:val="006B1D7B"/>
    <w:rsid w:val="006B27D4"/>
    <w:rsid w:val="006B2C9C"/>
    <w:rsid w:val="006B337E"/>
    <w:rsid w:val="006B366C"/>
    <w:rsid w:val="006B48EB"/>
    <w:rsid w:val="006B4C00"/>
    <w:rsid w:val="006B56FC"/>
    <w:rsid w:val="006B68CC"/>
    <w:rsid w:val="006B6DDA"/>
    <w:rsid w:val="006B73D9"/>
    <w:rsid w:val="006B7DF0"/>
    <w:rsid w:val="006B7E74"/>
    <w:rsid w:val="006C0B91"/>
    <w:rsid w:val="006C0D75"/>
    <w:rsid w:val="006C1C48"/>
    <w:rsid w:val="006C3A5F"/>
    <w:rsid w:val="006C3C1D"/>
    <w:rsid w:val="006C3F63"/>
    <w:rsid w:val="006C41FF"/>
    <w:rsid w:val="006C5145"/>
    <w:rsid w:val="006C65A8"/>
    <w:rsid w:val="006C6ADD"/>
    <w:rsid w:val="006C7451"/>
    <w:rsid w:val="006C7B7B"/>
    <w:rsid w:val="006D05AD"/>
    <w:rsid w:val="006D0AF6"/>
    <w:rsid w:val="006D0EC1"/>
    <w:rsid w:val="006D16F8"/>
    <w:rsid w:val="006D1813"/>
    <w:rsid w:val="006D1926"/>
    <w:rsid w:val="006D1FC5"/>
    <w:rsid w:val="006D24A9"/>
    <w:rsid w:val="006D2AF3"/>
    <w:rsid w:val="006D4246"/>
    <w:rsid w:val="006D49F9"/>
    <w:rsid w:val="006D4D79"/>
    <w:rsid w:val="006D4FBD"/>
    <w:rsid w:val="006D534C"/>
    <w:rsid w:val="006D5879"/>
    <w:rsid w:val="006D63FD"/>
    <w:rsid w:val="006D65B4"/>
    <w:rsid w:val="006D754A"/>
    <w:rsid w:val="006D7B9C"/>
    <w:rsid w:val="006E04C6"/>
    <w:rsid w:val="006E0A65"/>
    <w:rsid w:val="006E0FCE"/>
    <w:rsid w:val="006E1771"/>
    <w:rsid w:val="006E1B01"/>
    <w:rsid w:val="006E1E51"/>
    <w:rsid w:val="006E2619"/>
    <w:rsid w:val="006E3E3D"/>
    <w:rsid w:val="006E3F4E"/>
    <w:rsid w:val="006E4836"/>
    <w:rsid w:val="006E5DDD"/>
    <w:rsid w:val="006E7811"/>
    <w:rsid w:val="006F0454"/>
    <w:rsid w:val="006F04DA"/>
    <w:rsid w:val="006F0557"/>
    <w:rsid w:val="006F0EA3"/>
    <w:rsid w:val="006F17B8"/>
    <w:rsid w:val="006F1B5D"/>
    <w:rsid w:val="006F212B"/>
    <w:rsid w:val="006F2DF3"/>
    <w:rsid w:val="006F33A8"/>
    <w:rsid w:val="006F37F7"/>
    <w:rsid w:val="006F398B"/>
    <w:rsid w:val="006F4A61"/>
    <w:rsid w:val="006F4ADC"/>
    <w:rsid w:val="006F643D"/>
    <w:rsid w:val="006F675C"/>
    <w:rsid w:val="006F6D13"/>
    <w:rsid w:val="006F7759"/>
    <w:rsid w:val="006F7D95"/>
    <w:rsid w:val="00700A6A"/>
    <w:rsid w:val="00700D41"/>
    <w:rsid w:val="00701B21"/>
    <w:rsid w:val="00701FA0"/>
    <w:rsid w:val="00702384"/>
    <w:rsid w:val="007041CA"/>
    <w:rsid w:val="00704BAE"/>
    <w:rsid w:val="00705807"/>
    <w:rsid w:val="00705C74"/>
    <w:rsid w:val="00705C78"/>
    <w:rsid w:val="00705F54"/>
    <w:rsid w:val="007060E1"/>
    <w:rsid w:val="00706824"/>
    <w:rsid w:val="00706B85"/>
    <w:rsid w:val="007071FC"/>
    <w:rsid w:val="00707C84"/>
    <w:rsid w:val="00710A59"/>
    <w:rsid w:val="00710FDE"/>
    <w:rsid w:val="007116C7"/>
    <w:rsid w:val="00711C5A"/>
    <w:rsid w:val="007120E5"/>
    <w:rsid w:val="00712B66"/>
    <w:rsid w:val="00713C31"/>
    <w:rsid w:val="0071428D"/>
    <w:rsid w:val="007144C9"/>
    <w:rsid w:val="00716B3C"/>
    <w:rsid w:val="007170C2"/>
    <w:rsid w:val="00717EE4"/>
    <w:rsid w:val="00717F2D"/>
    <w:rsid w:val="00720453"/>
    <w:rsid w:val="00720853"/>
    <w:rsid w:val="00720B49"/>
    <w:rsid w:val="007212CA"/>
    <w:rsid w:val="00722129"/>
    <w:rsid w:val="007233B2"/>
    <w:rsid w:val="00724173"/>
    <w:rsid w:val="00725B3B"/>
    <w:rsid w:val="00726344"/>
    <w:rsid w:val="00726730"/>
    <w:rsid w:val="00730598"/>
    <w:rsid w:val="00730C5E"/>
    <w:rsid w:val="00730E2A"/>
    <w:rsid w:val="00731C24"/>
    <w:rsid w:val="00731F61"/>
    <w:rsid w:val="0073234F"/>
    <w:rsid w:val="0073257E"/>
    <w:rsid w:val="00732A32"/>
    <w:rsid w:val="00733066"/>
    <w:rsid w:val="00733469"/>
    <w:rsid w:val="00733539"/>
    <w:rsid w:val="00733578"/>
    <w:rsid w:val="00735557"/>
    <w:rsid w:val="00736592"/>
    <w:rsid w:val="00737108"/>
    <w:rsid w:val="007379CE"/>
    <w:rsid w:val="00737DA3"/>
    <w:rsid w:val="007406F8"/>
    <w:rsid w:val="007419A7"/>
    <w:rsid w:val="00741B21"/>
    <w:rsid w:val="00741D60"/>
    <w:rsid w:val="00741DD8"/>
    <w:rsid w:val="00741E49"/>
    <w:rsid w:val="00741EE1"/>
    <w:rsid w:val="0074250D"/>
    <w:rsid w:val="007445E2"/>
    <w:rsid w:val="007451E5"/>
    <w:rsid w:val="00745496"/>
    <w:rsid w:val="00745BD3"/>
    <w:rsid w:val="007460DA"/>
    <w:rsid w:val="0074705B"/>
    <w:rsid w:val="007470EC"/>
    <w:rsid w:val="00747E73"/>
    <w:rsid w:val="0075020B"/>
    <w:rsid w:val="00751017"/>
    <w:rsid w:val="00751960"/>
    <w:rsid w:val="007535C7"/>
    <w:rsid w:val="00756551"/>
    <w:rsid w:val="00756EC8"/>
    <w:rsid w:val="00757769"/>
    <w:rsid w:val="0076067E"/>
    <w:rsid w:val="00761BFD"/>
    <w:rsid w:val="00761D5C"/>
    <w:rsid w:val="00761FE5"/>
    <w:rsid w:val="00762476"/>
    <w:rsid w:val="00762A18"/>
    <w:rsid w:val="00763AE2"/>
    <w:rsid w:val="007644E3"/>
    <w:rsid w:val="0076467D"/>
    <w:rsid w:val="007655CB"/>
    <w:rsid w:val="00766218"/>
    <w:rsid w:val="00766D90"/>
    <w:rsid w:val="007671ED"/>
    <w:rsid w:val="00767BF3"/>
    <w:rsid w:val="00767C19"/>
    <w:rsid w:val="00767D4E"/>
    <w:rsid w:val="00770520"/>
    <w:rsid w:val="00770A2E"/>
    <w:rsid w:val="00771067"/>
    <w:rsid w:val="007722ED"/>
    <w:rsid w:val="007731F1"/>
    <w:rsid w:val="0077408B"/>
    <w:rsid w:val="00774AF6"/>
    <w:rsid w:val="00774EC8"/>
    <w:rsid w:val="00776074"/>
    <w:rsid w:val="007765BF"/>
    <w:rsid w:val="00776781"/>
    <w:rsid w:val="00776DE2"/>
    <w:rsid w:val="007776CC"/>
    <w:rsid w:val="00777CE9"/>
    <w:rsid w:val="00780D05"/>
    <w:rsid w:val="00781DE0"/>
    <w:rsid w:val="00783C7B"/>
    <w:rsid w:val="0078547D"/>
    <w:rsid w:val="0078556C"/>
    <w:rsid w:val="007855C5"/>
    <w:rsid w:val="007856D3"/>
    <w:rsid w:val="00785ABD"/>
    <w:rsid w:val="007860C6"/>
    <w:rsid w:val="00786254"/>
    <w:rsid w:val="007863D8"/>
    <w:rsid w:val="007867C0"/>
    <w:rsid w:val="00786DB0"/>
    <w:rsid w:val="00787D47"/>
    <w:rsid w:val="0079014E"/>
    <w:rsid w:val="0079148B"/>
    <w:rsid w:val="00791E44"/>
    <w:rsid w:val="007925B7"/>
    <w:rsid w:val="007926FF"/>
    <w:rsid w:val="00792971"/>
    <w:rsid w:val="007935C6"/>
    <w:rsid w:val="00794129"/>
    <w:rsid w:val="00794516"/>
    <w:rsid w:val="00794878"/>
    <w:rsid w:val="00795512"/>
    <w:rsid w:val="00795AB7"/>
    <w:rsid w:val="00795D20"/>
    <w:rsid w:val="00795E37"/>
    <w:rsid w:val="0079694C"/>
    <w:rsid w:val="00796D89"/>
    <w:rsid w:val="00796DA2"/>
    <w:rsid w:val="007A0415"/>
    <w:rsid w:val="007A06BA"/>
    <w:rsid w:val="007A27BD"/>
    <w:rsid w:val="007A294A"/>
    <w:rsid w:val="007A2951"/>
    <w:rsid w:val="007A3659"/>
    <w:rsid w:val="007A4C96"/>
    <w:rsid w:val="007A50EB"/>
    <w:rsid w:val="007A51A6"/>
    <w:rsid w:val="007A523D"/>
    <w:rsid w:val="007A5629"/>
    <w:rsid w:val="007A56E5"/>
    <w:rsid w:val="007A60CA"/>
    <w:rsid w:val="007A6F0C"/>
    <w:rsid w:val="007A6F0F"/>
    <w:rsid w:val="007A708C"/>
    <w:rsid w:val="007A75B5"/>
    <w:rsid w:val="007A7985"/>
    <w:rsid w:val="007A7ABE"/>
    <w:rsid w:val="007B0388"/>
    <w:rsid w:val="007B03C5"/>
    <w:rsid w:val="007B26E1"/>
    <w:rsid w:val="007B281F"/>
    <w:rsid w:val="007B301B"/>
    <w:rsid w:val="007B3045"/>
    <w:rsid w:val="007B4C0F"/>
    <w:rsid w:val="007B4FDB"/>
    <w:rsid w:val="007B5E25"/>
    <w:rsid w:val="007B6E0E"/>
    <w:rsid w:val="007C1228"/>
    <w:rsid w:val="007C27FB"/>
    <w:rsid w:val="007C2CBB"/>
    <w:rsid w:val="007C309C"/>
    <w:rsid w:val="007C35BF"/>
    <w:rsid w:val="007C4209"/>
    <w:rsid w:val="007C5949"/>
    <w:rsid w:val="007C5EB9"/>
    <w:rsid w:val="007C7449"/>
    <w:rsid w:val="007C7839"/>
    <w:rsid w:val="007C7EA5"/>
    <w:rsid w:val="007C7EE0"/>
    <w:rsid w:val="007D1A95"/>
    <w:rsid w:val="007D245E"/>
    <w:rsid w:val="007D26D9"/>
    <w:rsid w:val="007D2C5F"/>
    <w:rsid w:val="007D3137"/>
    <w:rsid w:val="007D3764"/>
    <w:rsid w:val="007D485A"/>
    <w:rsid w:val="007D4D53"/>
    <w:rsid w:val="007D54FF"/>
    <w:rsid w:val="007D57D4"/>
    <w:rsid w:val="007D6315"/>
    <w:rsid w:val="007D724A"/>
    <w:rsid w:val="007D75A3"/>
    <w:rsid w:val="007D7B71"/>
    <w:rsid w:val="007E16E2"/>
    <w:rsid w:val="007E19FE"/>
    <w:rsid w:val="007E1AAC"/>
    <w:rsid w:val="007E1E70"/>
    <w:rsid w:val="007E24C3"/>
    <w:rsid w:val="007E3B9C"/>
    <w:rsid w:val="007E49A9"/>
    <w:rsid w:val="007E4A2F"/>
    <w:rsid w:val="007E5C4A"/>
    <w:rsid w:val="007E6915"/>
    <w:rsid w:val="007E74CA"/>
    <w:rsid w:val="007E7AD3"/>
    <w:rsid w:val="007F0070"/>
    <w:rsid w:val="007F0441"/>
    <w:rsid w:val="007F0E99"/>
    <w:rsid w:val="007F20F1"/>
    <w:rsid w:val="007F3245"/>
    <w:rsid w:val="007F3801"/>
    <w:rsid w:val="007F4224"/>
    <w:rsid w:val="007F4DD2"/>
    <w:rsid w:val="007F4FB9"/>
    <w:rsid w:val="007F55CB"/>
    <w:rsid w:val="007F7022"/>
    <w:rsid w:val="007F722A"/>
    <w:rsid w:val="007F7690"/>
    <w:rsid w:val="007F76D6"/>
    <w:rsid w:val="00800B88"/>
    <w:rsid w:val="008011CC"/>
    <w:rsid w:val="00801404"/>
    <w:rsid w:val="008017AA"/>
    <w:rsid w:val="00801CBA"/>
    <w:rsid w:val="00801D92"/>
    <w:rsid w:val="0080229F"/>
    <w:rsid w:val="00802876"/>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4DF"/>
    <w:rsid w:val="00820CC6"/>
    <w:rsid w:val="0082273C"/>
    <w:rsid w:val="00822C41"/>
    <w:rsid w:val="00823384"/>
    <w:rsid w:val="00825043"/>
    <w:rsid w:val="00825267"/>
    <w:rsid w:val="008264EC"/>
    <w:rsid w:val="00826CB9"/>
    <w:rsid w:val="00827C0D"/>
    <w:rsid w:val="00830642"/>
    <w:rsid w:val="0083086D"/>
    <w:rsid w:val="00831250"/>
    <w:rsid w:val="00831D8D"/>
    <w:rsid w:val="0083256D"/>
    <w:rsid w:val="00832D29"/>
    <w:rsid w:val="00833398"/>
    <w:rsid w:val="008333B7"/>
    <w:rsid w:val="008336EC"/>
    <w:rsid w:val="008337B9"/>
    <w:rsid w:val="00834FD2"/>
    <w:rsid w:val="00835084"/>
    <w:rsid w:val="00835184"/>
    <w:rsid w:val="00835569"/>
    <w:rsid w:val="00835802"/>
    <w:rsid w:val="00836295"/>
    <w:rsid w:val="008370EE"/>
    <w:rsid w:val="008373EA"/>
    <w:rsid w:val="0084093F"/>
    <w:rsid w:val="0084098A"/>
    <w:rsid w:val="00840DB0"/>
    <w:rsid w:val="00840EDE"/>
    <w:rsid w:val="00841650"/>
    <w:rsid w:val="008418A5"/>
    <w:rsid w:val="00841FE1"/>
    <w:rsid w:val="00843548"/>
    <w:rsid w:val="0084383C"/>
    <w:rsid w:val="00843CC0"/>
    <w:rsid w:val="00844ADD"/>
    <w:rsid w:val="0084534E"/>
    <w:rsid w:val="00846062"/>
    <w:rsid w:val="008474C1"/>
    <w:rsid w:val="00847767"/>
    <w:rsid w:val="00847C1C"/>
    <w:rsid w:val="0085052E"/>
    <w:rsid w:val="0085055E"/>
    <w:rsid w:val="008505E9"/>
    <w:rsid w:val="00850B0B"/>
    <w:rsid w:val="00850C3B"/>
    <w:rsid w:val="00850DCB"/>
    <w:rsid w:val="00850F57"/>
    <w:rsid w:val="00851605"/>
    <w:rsid w:val="008519C6"/>
    <w:rsid w:val="00852CA0"/>
    <w:rsid w:val="00852D85"/>
    <w:rsid w:val="00852F6C"/>
    <w:rsid w:val="00853E5C"/>
    <w:rsid w:val="008545B8"/>
    <w:rsid w:val="0085465C"/>
    <w:rsid w:val="00854967"/>
    <w:rsid w:val="00854EED"/>
    <w:rsid w:val="0085540B"/>
    <w:rsid w:val="00855511"/>
    <w:rsid w:val="00855577"/>
    <w:rsid w:val="0085582C"/>
    <w:rsid w:val="00855FD3"/>
    <w:rsid w:val="00857086"/>
    <w:rsid w:val="00857572"/>
    <w:rsid w:val="0086087E"/>
    <w:rsid w:val="00860DCD"/>
    <w:rsid w:val="00860F4D"/>
    <w:rsid w:val="008611DE"/>
    <w:rsid w:val="00861375"/>
    <w:rsid w:val="00861C56"/>
    <w:rsid w:val="00861F29"/>
    <w:rsid w:val="008620A2"/>
    <w:rsid w:val="008621B9"/>
    <w:rsid w:val="00862741"/>
    <w:rsid w:val="00862BBD"/>
    <w:rsid w:val="00863883"/>
    <w:rsid w:val="00863C9F"/>
    <w:rsid w:val="00863F99"/>
    <w:rsid w:val="008645D6"/>
    <w:rsid w:val="00864C7A"/>
    <w:rsid w:val="0086552B"/>
    <w:rsid w:val="008655A2"/>
    <w:rsid w:val="0086584F"/>
    <w:rsid w:val="008671C7"/>
    <w:rsid w:val="0086738C"/>
    <w:rsid w:val="00867EB8"/>
    <w:rsid w:val="00870335"/>
    <w:rsid w:val="00870388"/>
    <w:rsid w:val="00870594"/>
    <w:rsid w:val="00870AA2"/>
    <w:rsid w:val="00873D88"/>
    <w:rsid w:val="0087433B"/>
    <w:rsid w:val="008745C6"/>
    <w:rsid w:val="0087621E"/>
    <w:rsid w:val="008767B2"/>
    <w:rsid w:val="008767D0"/>
    <w:rsid w:val="00876819"/>
    <w:rsid w:val="00877328"/>
    <w:rsid w:val="0087787A"/>
    <w:rsid w:val="00877A3E"/>
    <w:rsid w:val="00877C21"/>
    <w:rsid w:val="00877FBE"/>
    <w:rsid w:val="008802F0"/>
    <w:rsid w:val="00880992"/>
    <w:rsid w:val="00881692"/>
    <w:rsid w:val="00881B8F"/>
    <w:rsid w:val="00881F64"/>
    <w:rsid w:val="00882A98"/>
    <w:rsid w:val="00883143"/>
    <w:rsid w:val="00884EC8"/>
    <w:rsid w:val="00885A37"/>
    <w:rsid w:val="00886040"/>
    <w:rsid w:val="00886154"/>
    <w:rsid w:val="00890277"/>
    <w:rsid w:val="008903F0"/>
    <w:rsid w:val="0089061A"/>
    <w:rsid w:val="00890F43"/>
    <w:rsid w:val="008915C6"/>
    <w:rsid w:val="00891677"/>
    <w:rsid w:val="00892D74"/>
    <w:rsid w:val="00892DB5"/>
    <w:rsid w:val="00893676"/>
    <w:rsid w:val="008939DB"/>
    <w:rsid w:val="00893F9A"/>
    <w:rsid w:val="0089438D"/>
    <w:rsid w:val="0089491F"/>
    <w:rsid w:val="00894B61"/>
    <w:rsid w:val="00894FD5"/>
    <w:rsid w:val="00895255"/>
    <w:rsid w:val="00895420"/>
    <w:rsid w:val="008955D3"/>
    <w:rsid w:val="00895DF1"/>
    <w:rsid w:val="00896645"/>
    <w:rsid w:val="008975D2"/>
    <w:rsid w:val="00897BDD"/>
    <w:rsid w:val="00897E7C"/>
    <w:rsid w:val="008A035B"/>
    <w:rsid w:val="008A0459"/>
    <w:rsid w:val="008A1218"/>
    <w:rsid w:val="008A15B6"/>
    <w:rsid w:val="008A1A6E"/>
    <w:rsid w:val="008A202A"/>
    <w:rsid w:val="008A36C9"/>
    <w:rsid w:val="008A5AF9"/>
    <w:rsid w:val="008B0F83"/>
    <w:rsid w:val="008B16DE"/>
    <w:rsid w:val="008B20C2"/>
    <w:rsid w:val="008B251F"/>
    <w:rsid w:val="008B2602"/>
    <w:rsid w:val="008B2727"/>
    <w:rsid w:val="008B27E6"/>
    <w:rsid w:val="008B2F03"/>
    <w:rsid w:val="008B316B"/>
    <w:rsid w:val="008B4123"/>
    <w:rsid w:val="008B5059"/>
    <w:rsid w:val="008B5BF2"/>
    <w:rsid w:val="008B6934"/>
    <w:rsid w:val="008B6CF8"/>
    <w:rsid w:val="008B72F6"/>
    <w:rsid w:val="008B74F4"/>
    <w:rsid w:val="008C0A3A"/>
    <w:rsid w:val="008C119E"/>
    <w:rsid w:val="008C195E"/>
    <w:rsid w:val="008C1E24"/>
    <w:rsid w:val="008C296B"/>
    <w:rsid w:val="008C2A46"/>
    <w:rsid w:val="008C2B12"/>
    <w:rsid w:val="008C4278"/>
    <w:rsid w:val="008C4EA3"/>
    <w:rsid w:val="008C512D"/>
    <w:rsid w:val="008C520E"/>
    <w:rsid w:val="008C563B"/>
    <w:rsid w:val="008C567E"/>
    <w:rsid w:val="008C5DEE"/>
    <w:rsid w:val="008C6285"/>
    <w:rsid w:val="008C7182"/>
    <w:rsid w:val="008C7268"/>
    <w:rsid w:val="008C7CA5"/>
    <w:rsid w:val="008C7D4B"/>
    <w:rsid w:val="008C7D9D"/>
    <w:rsid w:val="008D0416"/>
    <w:rsid w:val="008D13C6"/>
    <w:rsid w:val="008D1B04"/>
    <w:rsid w:val="008D1F73"/>
    <w:rsid w:val="008D304D"/>
    <w:rsid w:val="008D3235"/>
    <w:rsid w:val="008D33C8"/>
    <w:rsid w:val="008D3893"/>
    <w:rsid w:val="008D45CD"/>
    <w:rsid w:val="008D55F1"/>
    <w:rsid w:val="008D59BA"/>
    <w:rsid w:val="008D5CD7"/>
    <w:rsid w:val="008D68D9"/>
    <w:rsid w:val="008D718E"/>
    <w:rsid w:val="008D77D9"/>
    <w:rsid w:val="008E09C5"/>
    <w:rsid w:val="008E0AA7"/>
    <w:rsid w:val="008E2355"/>
    <w:rsid w:val="008E2BD0"/>
    <w:rsid w:val="008E3151"/>
    <w:rsid w:val="008E3373"/>
    <w:rsid w:val="008E3386"/>
    <w:rsid w:val="008E33F6"/>
    <w:rsid w:val="008E403B"/>
    <w:rsid w:val="008E5410"/>
    <w:rsid w:val="008E5617"/>
    <w:rsid w:val="008E5A3F"/>
    <w:rsid w:val="008E5FD6"/>
    <w:rsid w:val="008E70FA"/>
    <w:rsid w:val="008E7209"/>
    <w:rsid w:val="008E7448"/>
    <w:rsid w:val="008E7F2C"/>
    <w:rsid w:val="008F0282"/>
    <w:rsid w:val="008F09C6"/>
    <w:rsid w:val="008F11BB"/>
    <w:rsid w:val="008F16FF"/>
    <w:rsid w:val="008F182F"/>
    <w:rsid w:val="008F1E95"/>
    <w:rsid w:val="008F2304"/>
    <w:rsid w:val="008F2A84"/>
    <w:rsid w:val="008F57DD"/>
    <w:rsid w:val="008F5828"/>
    <w:rsid w:val="008F5AEE"/>
    <w:rsid w:val="008F6EAA"/>
    <w:rsid w:val="008F7800"/>
    <w:rsid w:val="008F7BCA"/>
    <w:rsid w:val="009008DE"/>
    <w:rsid w:val="00900F4D"/>
    <w:rsid w:val="0090167B"/>
    <w:rsid w:val="00901789"/>
    <w:rsid w:val="00901EEA"/>
    <w:rsid w:val="00902DEC"/>
    <w:rsid w:val="0090342E"/>
    <w:rsid w:val="00903D3A"/>
    <w:rsid w:val="009044B9"/>
    <w:rsid w:val="009047B1"/>
    <w:rsid w:val="00904C86"/>
    <w:rsid w:val="0090680D"/>
    <w:rsid w:val="0090785F"/>
    <w:rsid w:val="0091045D"/>
    <w:rsid w:val="009104DE"/>
    <w:rsid w:val="0091281A"/>
    <w:rsid w:val="00912B24"/>
    <w:rsid w:val="009139B5"/>
    <w:rsid w:val="00914514"/>
    <w:rsid w:val="00914549"/>
    <w:rsid w:val="00914C08"/>
    <w:rsid w:val="00914F2F"/>
    <w:rsid w:val="00916057"/>
    <w:rsid w:val="00916AD1"/>
    <w:rsid w:val="009175D5"/>
    <w:rsid w:val="00917637"/>
    <w:rsid w:val="00917FEE"/>
    <w:rsid w:val="0092023D"/>
    <w:rsid w:val="00920472"/>
    <w:rsid w:val="00920990"/>
    <w:rsid w:val="00921251"/>
    <w:rsid w:val="00921861"/>
    <w:rsid w:val="0092189E"/>
    <w:rsid w:val="009219FD"/>
    <w:rsid w:val="00921DF7"/>
    <w:rsid w:val="009257B0"/>
    <w:rsid w:val="00925853"/>
    <w:rsid w:val="009258BD"/>
    <w:rsid w:val="00925DEB"/>
    <w:rsid w:val="009263C0"/>
    <w:rsid w:val="00927E15"/>
    <w:rsid w:val="009302D4"/>
    <w:rsid w:val="009307F2"/>
    <w:rsid w:val="00930CEC"/>
    <w:rsid w:val="00930F4A"/>
    <w:rsid w:val="009310AF"/>
    <w:rsid w:val="0093261A"/>
    <w:rsid w:val="0093375E"/>
    <w:rsid w:val="00933BEF"/>
    <w:rsid w:val="00934A4E"/>
    <w:rsid w:val="00934D64"/>
    <w:rsid w:val="009356E1"/>
    <w:rsid w:val="0093787E"/>
    <w:rsid w:val="009412CC"/>
    <w:rsid w:val="0094321B"/>
    <w:rsid w:val="0094388B"/>
    <w:rsid w:val="00943D09"/>
    <w:rsid w:val="00944826"/>
    <w:rsid w:val="009457A1"/>
    <w:rsid w:val="00947850"/>
    <w:rsid w:val="00947C5D"/>
    <w:rsid w:val="00947CA9"/>
    <w:rsid w:val="0095019D"/>
    <w:rsid w:val="00950454"/>
    <w:rsid w:val="00950478"/>
    <w:rsid w:val="00950888"/>
    <w:rsid w:val="00950AF9"/>
    <w:rsid w:val="00950B5F"/>
    <w:rsid w:val="00950D35"/>
    <w:rsid w:val="0095144C"/>
    <w:rsid w:val="0095165B"/>
    <w:rsid w:val="00951A8F"/>
    <w:rsid w:val="00951B17"/>
    <w:rsid w:val="00951B8D"/>
    <w:rsid w:val="0095253F"/>
    <w:rsid w:val="009526D8"/>
    <w:rsid w:val="009529F8"/>
    <w:rsid w:val="00952C51"/>
    <w:rsid w:val="009536A8"/>
    <w:rsid w:val="00954596"/>
    <w:rsid w:val="009547FE"/>
    <w:rsid w:val="00955851"/>
    <w:rsid w:val="00955C63"/>
    <w:rsid w:val="00957E23"/>
    <w:rsid w:val="00960D42"/>
    <w:rsid w:val="00961487"/>
    <w:rsid w:val="00961BA7"/>
    <w:rsid w:val="00961F01"/>
    <w:rsid w:val="00962162"/>
    <w:rsid w:val="009623BC"/>
    <w:rsid w:val="009628BE"/>
    <w:rsid w:val="009631C8"/>
    <w:rsid w:val="00963AE4"/>
    <w:rsid w:val="00963C14"/>
    <w:rsid w:val="00963C5F"/>
    <w:rsid w:val="009645CD"/>
    <w:rsid w:val="0096492E"/>
    <w:rsid w:val="00965821"/>
    <w:rsid w:val="00965940"/>
    <w:rsid w:val="00965A4E"/>
    <w:rsid w:val="00966BE5"/>
    <w:rsid w:val="00966EB0"/>
    <w:rsid w:val="00971116"/>
    <w:rsid w:val="00972E28"/>
    <w:rsid w:val="00973030"/>
    <w:rsid w:val="009733F3"/>
    <w:rsid w:val="00973965"/>
    <w:rsid w:val="009748E4"/>
    <w:rsid w:val="0097552C"/>
    <w:rsid w:val="00975EC7"/>
    <w:rsid w:val="009763F3"/>
    <w:rsid w:val="00976D65"/>
    <w:rsid w:val="00977CE6"/>
    <w:rsid w:val="009807AC"/>
    <w:rsid w:val="00980C18"/>
    <w:rsid w:val="009810E9"/>
    <w:rsid w:val="0098141C"/>
    <w:rsid w:val="00981756"/>
    <w:rsid w:val="00981AA9"/>
    <w:rsid w:val="00981C91"/>
    <w:rsid w:val="00983132"/>
    <w:rsid w:val="00983314"/>
    <w:rsid w:val="00983DF2"/>
    <w:rsid w:val="0098433A"/>
    <w:rsid w:val="00985675"/>
    <w:rsid w:val="00985939"/>
    <w:rsid w:val="00985D0E"/>
    <w:rsid w:val="0098637F"/>
    <w:rsid w:val="00986A9B"/>
    <w:rsid w:val="00986B9C"/>
    <w:rsid w:val="00987BAB"/>
    <w:rsid w:val="009906BF"/>
    <w:rsid w:val="009913F3"/>
    <w:rsid w:val="00991B31"/>
    <w:rsid w:val="00991BE8"/>
    <w:rsid w:val="00991C47"/>
    <w:rsid w:val="00991DA1"/>
    <w:rsid w:val="009927F1"/>
    <w:rsid w:val="009936C4"/>
    <w:rsid w:val="009948ED"/>
    <w:rsid w:val="009952B8"/>
    <w:rsid w:val="00995ADA"/>
    <w:rsid w:val="0099643A"/>
    <w:rsid w:val="00997959"/>
    <w:rsid w:val="00997C7A"/>
    <w:rsid w:val="009A0BAF"/>
    <w:rsid w:val="009A1431"/>
    <w:rsid w:val="009A153D"/>
    <w:rsid w:val="009A1634"/>
    <w:rsid w:val="009A31CF"/>
    <w:rsid w:val="009A3A34"/>
    <w:rsid w:val="009A3A58"/>
    <w:rsid w:val="009A3F7C"/>
    <w:rsid w:val="009A3FE2"/>
    <w:rsid w:val="009A400C"/>
    <w:rsid w:val="009A4B2C"/>
    <w:rsid w:val="009A5592"/>
    <w:rsid w:val="009A59AB"/>
    <w:rsid w:val="009A59BA"/>
    <w:rsid w:val="009A6417"/>
    <w:rsid w:val="009B01DF"/>
    <w:rsid w:val="009B020D"/>
    <w:rsid w:val="009B0687"/>
    <w:rsid w:val="009B072F"/>
    <w:rsid w:val="009B07A1"/>
    <w:rsid w:val="009B09CC"/>
    <w:rsid w:val="009B1536"/>
    <w:rsid w:val="009B173B"/>
    <w:rsid w:val="009B1A1A"/>
    <w:rsid w:val="009B2608"/>
    <w:rsid w:val="009B2A71"/>
    <w:rsid w:val="009B4027"/>
    <w:rsid w:val="009B4975"/>
    <w:rsid w:val="009B49E5"/>
    <w:rsid w:val="009B4E7A"/>
    <w:rsid w:val="009B561F"/>
    <w:rsid w:val="009B5773"/>
    <w:rsid w:val="009B5D2D"/>
    <w:rsid w:val="009C058F"/>
    <w:rsid w:val="009C08F6"/>
    <w:rsid w:val="009C2B3E"/>
    <w:rsid w:val="009C2EA2"/>
    <w:rsid w:val="009C30F3"/>
    <w:rsid w:val="009C3721"/>
    <w:rsid w:val="009C4141"/>
    <w:rsid w:val="009C4B55"/>
    <w:rsid w:val="009C5FCC"/>
    <w:rsid w:val="009C61A2"/>
    <w:rsid w:val="009C6DF6"/>
    <w:rsid w:val="009C6E92"/>
    <w:rsid w:val="009D04F7"/>
    <w:rsid w:val="009D0A16"/>
    <w:rsid w:val="009D0F3A"/>
    <w:rsid w:val="009D14A2"/>
    <w:rsid w:val="009D1589"/>
    <w:rsid w:val="009D1BFE"/>
    <w:rsid w:val="009D1C8B"/>
    <w:rsid w:val="009D2003"/>
    <w:rsid w:val="009D2AA5"/>
    <w:rsid w:val="009D2C0C"/>
    <w:rsid w:val="009D2EB4"/>
    <w:rsid w:val="009D30B9"/>
    <w:rsid w:val="009D38C2"/>
    <w:rsid w:val="009D3E3D"/>
    <w:rsid w:val="009D417F"/>
    <w:rsid w:val="009D45E5"/>
    <w:rsid w:val="009D4B85"/>
    <w:rsid w:val="009D535B"/>
    <w:rsid w:val="009D57D1"/>
    <w:rsid w:val="009D630B"/>
    <w:rsid w:val="009D6CAA"/>
    <w:rsid w:val="009D6CF6"/>
    <w:rsid w:val="009D6E69"/>
    <w:rsid w:val="009D74D4"/>
    <w:rsid w:val="009D7E4F"/>
    <w:rsid w:val="009E02DC"/>
    <w:rsid w:val="009E056E"/>
    <w:rsid w:val="009E09BD"/>
    <w:rsid w:val="009E0DE8"/>
    <w:rsid w:val="009E18F4"/>
    <w:rsid w:val="009E2040"/>
    <w:rsid w:val="009E337B"/>
    <w:rsid w:val="009E43F5"/>
    <w:rsid w:val="009E4656"/>
    <w:rsid w:val="009E49AE"/>
    <w:rsid w:val="009E4DC7"/>
    <w:rsid w:val="009E660A"/>
    <w:rsid w:val="009E6B64"/>
    <w:rsid w:val="009E72E5"/>
    <w:rsid w:val="009E799F"/>
    <w:rsid w:val="009F2D8E"/>
    <w:rsid w:val="009F3D54"/>
    <w:rsid w:val="009F457B"/>
    <w:rsid w:val="009F46C8"/>
    <w:rsid w:val="009F4F2A"/>
    <w:rsid w:val="009F660B"/>
    <w:rsid w:val="009F671E"/>
    <w:rsid w:val="009F68A5"/>
    <w:rsid w:val="009F6D6C"/>
    <w:rsid w:val="009F76B6"/>
    <w:rsid w:val="009F7ED1"/>
    <w:rsid w:val="00A0149B"/>
    <w:rsid w:val="00A01607"/>
    <w:rsid w:val="00A018D4"/>
    <w:rsid w:val="00A024AF"/>
    <w:rsid w:val="00A02F9D"/>
    <w:rsid w:val="00A03767"/>
    <w:rsid w:val="00A04834"/>
    <w:rsid w:val="00A048AF"/>
    <w:rsid w:val="00A05628"/>
    <w:rsid w:val="00A05A92"/>
    <w:rsid w:val="00A069D5"/>
    <w:rsid w:val="00A07DCF"/>
    <w:rsid w:val="00A11571"/>
    <w:rsid w:val="00A12979"/>
    <w:rsid w:val="00A131A9"/>
    <w:rsid w:val="00A131AF"/>
    <w:rsid w:val="00A1496E"/>
    <w:rsid w:val="00A14AD4"/>
    <w:rsid w:val="00A14F84"/>
    <w:rsid w:val="00A16D6D"/>
    <w:rsid w:val="00A17C75"/>
    <w:rsid w:val="00A2036E"/>
    <w:rsid w:val="00A211C8"/>
    <w:rsid w:val="00A2121E"/>
    <w:rsid w:val="00A21EAC"/>
    <w:rsid w:val="00A221DE"/>
    <w:rsid w:val="00A22CB2"/>
    <w:rsid w:val="00A22EC2"/>
    <w:rsid w:val="00A23138"/>
    <w:rsid w:val="00A23940"/>
    <w:rsid w:val="00A23ECC"/>
    <w:rsid w:val="00A24CD3"/>
    <w:rsid w:val="00A25461"/>
    <w:rsid w:val="00A26367"/>
    <w:rsid w:val="00A2678A"/>
    <w:rsid w:val="00A268E1"/>
    <w:rsid w:val="00A269E1"/>
    <w:rsid w:val="00A2767E"/>
    <w:rsid w:val="00A27C1C"/>
    <w:rsid w:val="00A302DB"/>
    <w:rsid w:val="00A30F6A"/>
    <w:rsid w:val="00A31D19"/>
    <w:rsid w:val="00A32AEA"/>
    <w:rsid w:val="00A32DB8"/>
    <w:rsid w:val="00A32F32"/>
    <w:rsid w:val="00A335B9"/>
    <w:rsid w:val="00A33E80"/>
    <w:rsid w:val="00A33EAB"/>
    <w:rsid w:val="00A33EFE"/>
    <w:rsid w:val="00A35748"/>
    <w:rsid w:val="00A35CDB"/>
    <w:rsid w:val="00A36FA8"/>
    <w:rsid w:val="00A40120"/>
    <w:rsid w:val="00A4148D"/>
    <w:rsid w:val="00A430F7"/>
    <w:rsid w:val="00A437E4"/>
    <w:rsid w:val="00A44A51"/>
    <w:rsid w:val="00A44C66"/>
    <w:rsid w:val="00A44D0E"/>
    <w:rsid w:val="00A4621D"/>
    <w:rsid w:val="00A509FB"/>
    <w:rsid w:val="00A516BE"/>
    <w:rsid w:val="00A518FB"/>
    <w:rsid w:val="00A51C19"/>
    <w:rsid w:val="00A51E04"/>
    <w:rsid w:val="00A51EE2"/>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278"/>
    <w:rsid w:val="00A62279"/>
    <w:rsid w:val="00A62580"/>
    <w:rsid w:val="00A63AC9"/>
    <w:rsid w:val="00A64502"/>
    <w:rsid w:val="00A64742"/>
    <w:rsid w:val="00A64B5F"/>
    <w:rsid w:val="00A64F9E"/>
    <w:rsid w:val="00A65301"/>
    <w:rsid w:val="00A6533D"/>
    <w:rsid w:val="00A65EA0"/>
    <w:rsid w:val="00A66517"/>
    <w:rsid w:val="00A66B61"/>
    <w:rsid w:val="00A672EC"/>
    <w:rsid w:val="00A67B0E"/>
    <w:rsid w:val="00A718EF"/>
    <w:rsid w:val="00A72134"/>
    <w:rsid w:val="00A726A8"/>
    <w:rsid w:val="00A72951"/>
    <w:rsid w:val="00A73505"/>
    <w:rsid w:val="00A75E02"/>
    <w:rsid w:val="00A75F0F"/>
    <w:rsid w:val="00A76E79"/>
    <w:rsid w:val="00A7715B"/>
    <w:rsid w:val="00A7771B"/>
    <w:rsid w:val="00A7787A"/>
    <w:rsid w:val="00A77B53"/>
    <w:rsid w:val="00A80690"/>
    <w:rsid w:val="00A80DC4"/>
    <w:rsid w:val="00A80F89"/>
    <w:rsid w:val="00A8101C"/>
    <w:rsid w:val="00A811F1"/>
    <w:rsid w:val="00A81EEE"/>
    <w:rsid w:val="00A820A1"/>
    <w:rsid w:val="00A82887"/>
    <w:rsid w:val="00A83010"/>
    <w:rsid w:val="00A83BF5"/>
    <w:rsid w:val="00A84CD1"/>
    <w:rsid w:val="00A84E8C"/>
    <w:rsid w:val="00A85E2E"/>
    <w:rsid w:val="00A85FFB"/>
    <w:rsid w:val="00A861F3"/>
    <w:rsid w:val="00A8728F"/>
    <w:rsid w:val="00A8756A"/>
    <w:rsid w:val="00A87795"/>
    <w:rsid w:val="00A87BAC"/>
    <w:rsid w:val="00A87E4F"/>
    <w:rsid w:val="00A87F7D"/>
    <w:rsid w:val="00A906B7"/>
    <w:rsid w:val="00A9070E"/>
    <w:rsid w:val="00A92BA5"/>
    <w:rsid w:val="00A92DD4"/>
    <w:rsid w:val="00A94D0F"/>
    <w:rsid w:val="00A94F13"/>
    <w:rsid w:val="00A955F4"/>
    <w:rsid w:val="00A9568C"/>
    <w:rsid w:val="00A95991"/>
    <w:rsid w:val="00A95BED"/>
    <w:rsid w:val="00A95EA2"/>
    <w:rsid w:val="00A966BE"/>
    <w:rsid w:val="00A96B42"/>
    <w:rsid w:val="00A96CB5"/>
    <w:rsid w:val="00A9787E"/>
    <w:rsid w:val="00A97AF9"/>
    <w:rsid w:val="00AA08E8"/>
    <w:rsid w:val="00AA0DB4"/>
    <w:rsid w:val="00AA11C5"/>
    <w:rsid w:val="00AA17E2"/>
    <w:rsid w:val="00AA1D53"/>
    <w:rsid w:val="00AA21B7"/>
    <w:rsid w:val="00AA2320"/>
    <w:rsid w:val="00AA3827"/>
    <w:rsid w:val="00AA382D"/>
    <w:rsid w:val="00AA4A2C"/>
    <w:rsid w:val="00AA4C4C"/>
    <w:rsid w:val="00AA4EF7"/>
    <w:rsid w:val="00AA59A6"/>
    <w:rsid w:val="00AA6299"/>
    <w:rsid w:val="00AA6E05"/>
    <w:rsid w:val="00AB0211"/>
    <w:rsid w:val="00AB0262"/>
    <w:rsid w:val="00AB14A1"/>
    <w:rsid w:val="00AB202A"/>
    <w:rsid w:val="00AB5555"/>
    <w:rsid w:val="00AB55AD"/>
    <w:rsid w:val="00AB5D1B"/>
    <w:rsid w:val="00AB6918"/>
    <w:rsid w:val="00AB6A02"/>
    <w:rsid w:val="00AB6B40"/>
    <w:rsid w:val="00AB6E0B"/>
    <w:rsid w:val="00AB740A"/>
    <w:rsid w:val="00AC150E"/>
    <w:rsid w:val="00AC1DA5"/>
    <w:rsid w:val="00AC216B"/>
    <w:rsid w:val="00AC26B1"/>
    <w:rsid w:val="00AC308D"/>
    <w:rsid w:val="00AC4199"/>
    <w:rsid w:val="00AC42B8"/>
    <w:rsid w:val="00AC45C5"/>
    <w:rsid w:val="00AC4791"/>
    <w:rsid w:val="00AC4FB6"/>
    <w:rsid w:val="00AC4FD1"/>
    <w:rsid w:val="00AC5FEF"/>
    <w:rsid w:val="00AC6036"/>
    <w:rsid w:val="00AC6DBA"/>
    <w:rsid w:val="00AC748F"/>
    <w:rsid w:val="00AD031E"/>
    <w:rsid w:val="00AD0328"/>
    <w:rsid w:val="00AD11B1"/>
    <w:rsid w:val="00AD11DC"/>
    <w:rsid w:val="00AD1966"/>
    <w:rsid w:val="00AD19E8"/>
    <w:rsid w:val="00AD2B03"/>
    <w:rsid w:val="00AD2E07"/>
    <w:rsid w:val="00AD3661"/>
    <w:rsid w:val="00AD38A9"/>
    <w:rsid w:val="00AD3DCD"/>
    <w:rsid w:val="00AD4071"/>
    <w:rsid w:val="00AD44EA"/>
    <w:rsid w:val="00AD4782"/>
    <w:rsid w:val="00AD5236"/>
    <w:rsid w:val="00AD527D"/>
    <w:rsid w:val="00AD54E0"/>
    <w:rsid w:val="00AD758E"/>
    <w:rsid w:val="00AD7AB5"/>
    <w:rsid w:val="00AE03E4"/>
    <w:rsid w:val="00AE08B7"/>
    <w:rsid w:val="00AE0B8F"/>
    <w:rsid w:val="00AE0DBA"/>
    <w:rsid w:val="00AE160F"/>
    <w:rsid w:val="00AE21DC"/>
    <w:rsid w:val="00AE239B"/>
    <w:rsid w:val="00AE25D2"/>
    <w:rsid w:val="00AE2B47"/>
    <w:rsid w:val="00AE2CAD"/>
    <w:rsid w:val="00AE3090"/>
    <w:rsid w:val="00AE380E"/>
    <w:rsid w:val="00AE3AAD"/>
    <w:rsid w:val="00AE4189"/>
    <w:rsid w:val="00AE503A"/>
    <w:rsid w:val="00AE6199"/>
    <w:rsid w:val="00AE68E2"/>
    <w:rsid w:val="00AE70F0"/>
    <w:rsid w:val="00AE7669"/>
    <w:rsid w:val="00AE794D"/>
    <w:rsid w:val="00AF0157"/>
    <w:rsid w:val="00AF0597"/>
    <w:rsid w:val="00AF0889"/>
    <w:rsid w:val="00AF1B2E"/>
    <w:rsid w:val="00AF1F78"/>
    <w:rsid w:val="00AF2EC7"/>
    <w:rsid w:val="00AF3AC0"/>
    <w:rsid w:val="00AF4F4A"/>
    <w:rsid w:val="00AF7E90"/>
    <w:rsid w:val="00B009E2"/>
    <w:rsid w:val="00B00C24"/>
    <w:rsid w:val="00B00F93"/>
    <w:rsid w:val="00B01BBE"/>
    <w:rsid w:val="00B02FFA"/>
    <w:rsid w:val="00B03F92"/>
    <w:rsid w:val="00B055D8"/>
    <w:rsid w:val="00B06CD6"/>
    <w:rsid w:val="00B06EBC"/>
    <w:rsid w:val="00B10741"/>
    <w:rsid w:val="00B10E15"/>
    <w:rsid w:val="00B11D2D"/>
    <w:rsid w:val="00B1206A"/>
    <w:rsid w:val="00B123F0"/>
    <w:rsid w:val="00B12891"/>
    <w:rsid w:val="00B13F3A"/>
    <w:rsid w:val="00B146C1"/>
    <w:rsid w:val="00B146E7"/>
    <w:rsid w:val="00B14B32"/>
    <w:rsid w:val="00B156DF"/>
    <w:rsid w:val="00B15ABB"/>
    <w:rsid w:val="00B16973"/>
    <w:rsid w:val="00B2010E"/>
    <w:rsid w:val="00B2036A"/>
    <w:rsid w:val="00B21057"/>
    <w:rsid w:val="00B2202B"/>
    <w:rsid w:val="00B2302B"/>
    <w:rsid w:val="00B23158"/>
    <w:rsid w:val="00B23422"/>
    <w:rsid w:val="00B24948"/>
    <w:rsid w:val="00B249C1"/>
    <w:rsid w:val="00B24CBD"/>
    <w:rsid w:val="00B25CA3"/>
    <w:rsid w:val="00B26D44"/>
    <w:rsid w:val="00B278D7"/>
    <w:rsid w:val="00B30028"/>
    <w:rsid w:val="00B302DE"/>
    <w:rsid w:val="00B30730"/>
    <w:rsid w:val="00B31E8D"/>
    <w:rsid w:val="00B32666"/>
    <w:rsid w:val="00B3313B"/>
    <w:rsid w:val="00B331E8"/>
    <w:rsid w:val="00B331EA"/>
    <w:rsid w:val="00B335DF"/>
    <w:rsid w:val="00B33B58"/>
    <w:rsid w:val="00B34230"/>
    <w:rsid w:val="00B344B9"/>
    <w:rsid w:val="00B34732"/>
    <w:rsid w:val="00B347B9"/>
    <w:rsid w:val="00B34C63"/>
    <w:rsid w:val="00B353B8"/>
    <w:rsid w:val="00B35C56"/>
    <w:rsid w:val="00B35E60"/>
    <w:rsid w:val="00B360C7"/>
    <w:rsid w:val="00B3671E"/>
    <w:rsid w:val="00B36F17"/>
    <w:rsid w:val="00B372ED"/>
    <w:rsid w:val="00B3761C"/>
    <w:rsid w:val="00B40603"/>
    <w:rsid w:val="00B40AF6"/>
    <w:rsid w:val="00B41071"/>
    <w:rsid w:val="00B425C0"/>
    <w:rsid w:val="00B42DB6"/>
    <w:rsid w:val="00B4343D"/>
    <w:rsid w:val="00B45499"/>
    <w:rsid w:val="00B4552B"/>
    <w:rsid w:val="00B45EC6"/>
    <w:rsid w:val="00B468D8"/>
    <w:rsid w:val="00B46957"/>
    <w:rsid w:val="00B47B54"/>
    <w:rsid w:val="00B5063B"/>
    <w:rsid w:val="00B50E99"/>
    <w:rsid w:val="00B51926"/>
    <w:rsid w:val="00B51F9A"/>
    <w:rsid w:val="00B54DA7"/>
    <w:rsid w:val="00B600C6"/>
    <w:rsid w:val="00B60167"/>
    <w:rsid w:val="00B60482"/>
    <w:rsid w:val="00B60FC0"/>
    <w:rsid w:val="00B61665"/>
    <w:rsid w:val="00B617E5"/>
    <w:rsid w:val="00B618CE"/>
    <w:rsid w:val="00B625BC"/>
    <w:rsid w:val="00B6336A"/>
    <w:rsid w:val="00B63528"/>
    <w:rsid w:val="00B63762"/>
    <w:rsid w:val="00B63DAF"/>
    <w:rsid w:val="00B63E98"/>
    <w:rsid w:val="00B65754"/>
    <w:rsid w:val="00B661AA"/>
    <w:rsid w:val="00B66242"/>
    <w:rsid w:val="00B670D3"/>
    <w:rsid w:val="00B67958"/>
    <w:rsid w:val="00B701D1"/>
    <w:rsid w:val="00B71510"/>
    <w:rsid w:val="00B716BB"/>
    <w:rsid w:val="00B716FD"/>
    <w:rsid w:val="00B7184B"/>
    <w:rsid w:val="00B734C2"/>
    <w:rsid w:val="00B73BDA"/>
    <w:rsid w:val="00B74053"/>
    <w:rsid w:val="00B74174"/>
    <w:rsid w:val="00B74F89"/>
    <w:rsid w:val="00B7653C"/>
    <w:rsid w:val="00B765A0"/>
    <w:rsid w:val="00B76B2D"/>
    <w:rsid w:val="00B76C02"/>
    <w:rsid w:val="00B77BD2"/>
    <w:rsid w:val="00B814CB"/>
    <w:rsid w:val="00B81B6A"/>
    <w:rsid w:val="00B81D49"/>
    <w:rsid w:val="00B82038"/>
    <w:rsid w:val="00B820F4"/>
    <w:rsid w:val="00B835E0"/>
    <w:rsid w:val="00B8396D"/>
    <w:rsid w:val="00B864C3"/>
    <w:rsid w:val="00B90331"/>
    <w:rsid w:val="00B903ED"/>
    <w:rsid w:val="00B90B29"/>
    <w:rsid w:val="00B90B2D"/>
    <w:rsid w:val="00B9171B"/>
    <w:rsid w:val="00B935A1"/>
    <w:rsid w:val="00B946B1"/>
    <w:rsid w:val="00B95DAD"/>
    <w:rsid w:val="00B96A0B"/>
    <w:rsid w:val="00B96C0C"/>
    <w:rsid w:val="00B9734D"/>
    <w:rsid w:val="00B97732"/>
    <w:rsid w:val="00B97AF4"/>
    <w:rsid w:val="00BA27F4"/>
    <w:rsid w:val="00BA2E40"/>
    <w:rsid w:val="00BA3A5F"/>
    <w:rsid w:val="00BA3CB7"/>
    <w:rsid w:val="00BA3FA5"/>
    <w:rsid w:val="00BA41DE"/>
    <w:rsid w:val="00BA556C"/>
    <w:rsid w:val="00BA7B8B"/>
    <w:rsid w:val="00BB0B65"/>
    <w:rsid w:val="00BB0F31"/>
    <w:rsid w:val="00BB15AB"/>
    <w:rsid w:val="00BB189B"/>
    <w:rsid w:val="00BB1D21"/>
    <w:rsid w:val="00BB21E8"/>
    <w:rsid w:val="00BB2BDF"/>
    <w:rsid w:val="00BB2E51"/>
    <w:rsid w:val="00BB3A0B"/>
    <w:rsid w:val="00BB4ABD"/>
    <w:rsid w:val="00BB4BEA"/>
    <w:rsid w:val="00BB4C1A"/>
    <w:rsid w:val="00BB4CC7"/>
    <w:rsid w:val="00BB50AB"/>
    <w:rsid w:val="00BB6664"/>
    <w:rsid w:val="00BB7AD2"/>
    <w:rsid w:val="00BC0047"/>
    <w:rsid w:val="00BC01FC"/>
    <w:rsid w:val="00BC0D8F"/>
    <w:rsid w:val="00BC1F79"/>
    <w:rsid w:val="00BC2201"/>
    <w:rsid w:val="00BC29DE"/>
    <w:rsid w:val="00BC3C7A"/>
    <w:rsid w:val="00BC6E8E"/>
    <w:rsid w:val="00BC782F"/>
    <w:rsid w:val="00BC7DC6"/>
    <w:rsid w:val="00BD0266"/>
    <w:rsid w:val="00BD1039"/>
    <w:rsid w:val="00BD13B5"/>
    <w:rsid w:val="00BD2EFC"/>
    <w:rsid w:val="00BD340E"/>
    <w:rsid w:val="00BD53D8"/>
    <w:rsid w:val="00BD60AD"/>
    <w:rsid w:val="00BD6C02"/>
    <w:rsid w:val="00BE1244"/>
    <w:rsid w:val="00BE165D"/>
    <w:rsid w:val="00BE2394"/>
    <w:rsid w:val="00BE2702"/>
    <w:rsid w:val="00BE31D1"/>
    <w:rsid w:val="00BE4326"/>
    <w:rsid w:val="00BE5288"/>
    <w:rsid w:val="00BE5C60"/>
    <w:rsid w:val="00BE5F4F"/>
    <w:rsid w:val="00BE60DB"/>
    <w:rsid w:val="00BE7390"/>
    <w:rsid w:val="00BF0191"/>
    <w:rsid w:val="00BF13EC"/>
    <w:rsid w:val="00BF17EE"/>
    <w:rsid w:val="00BF1C07"/>
    <w:rsid w:val="00BF3DEE"/>
    <w:rsid w:val="00BF51CB"/>
    <w:rsid w:val="00BF54AC"/>
    <w:rsid w:val="00BF54BD"/>
    <w:rsid w:val="00BF6B8E"/>
    <w:rsid w:val="00BF74A1"/>
    <w:rsid w:val="00C016DF"/>
    <w:rsid w:val="00C025A5"/>
    <w:rsid w:val="00C026A8"/>
    <w:rsid w:val="00C0291E"/>
    <w:rsid w:val="00C02EB8"/>
    <w:rsid w:val="00C03C78"/>
    <w:rsid w:val="00C04FD3"/>
    <w:rsid w:val="00C051CA"/>
    <w:rsid w:val="00C062BD"/>
    <w:rsid w:val="00C0649F"/>
    <w:rsid w:val="00C065A2"/>
    <w:rsid w:val="00C07919"/>
    <w:rsid w:val="00C07F68"/>
    <w:rsid w:val="00C103F9"/>
    <w:rsid w:val="00C104AC"/>
    <w:rsid w:val="00C10C64"/>
    <w:rsid w:val="00C110E1"/>
    <w:rsid w:val="00C11616"/>
    <w:rsid w:val="00C1198F"/>
    <w:rsid w:val="00C11FA1"/>
    <w:rsid w:val="00C12E21"/>
    <w:rsid w:val="00C12E65"/>
    <w:rsid w:val="00C13C20"/>
    <w:rsid w:val="00C13F74"/>
    <w:rsid w:val="00C14121"/>
    <w:rsid w:val="00C146D3"/>
    <w:rsid w:val="00C1583D"/>
    <w:rsid w:val="00C16BE0"/>
    <w:rsid w:val="00C2032C"/>
    <w:rsid w:val="00C218D0"/>
    <w:rsid w:val="00C21C39"/>
    <w:rsid w:val="00C22223"/>
    <w:rsid w:val="00C23152"/>
    <w:rsid w:val="00C231E1"/>
    <w:rsid w:val="00C2325C"/>
    <w:rsid w:val="00C239ED"/>
    <w:rsid w:val="00C24D9D"/>
    <w:rsid w:val="00C255CE"/>
    <w:rsid w:val="00C259DA"/>
    <w:rsid w:val="00C25C56"/>
    <w:rsid w:val="00C25CF3"/>
    <w:rsid w:val="00C263E9"/>
    <w:rsid w:val="00C26B89"/>
    <w:rsid w:val="00C2775A"/>
    <w:rsid w:val="00C27C10"/>
    <w:rsid w:val="00C3063A"/>
    <w:rsid w:val="00C3065E"/>
    <w:rsid w:val="00C30BAD"/>
    <w:rsid w:val="00C31310"/>
    <w:rsid w:val="00C31E8F"/>
    <w:rsid w:val="00C335DA"/>
    <w:rsid w:val="00C33863"/>
    <w:rsid w:val="00C33D3E"/>
    <w:rsid w:val="00C349B1"/>
    <w:rsid w:val="00C34E42"/>
    <w:rsid w:val="00C362E0"/>
    <w:rsid w:val="00C365E4"/>
    <w:rsid w:val="00C36730"/>
    <w:rsid w:val="00C36ED4"/>
    <w:rsid w:val="00C376CC"/>
    <w:rsid w:val="00C400F7"/>
    <w:rsid w:val="00C40EC6"/>
    <w:rsid w:val="00C419AD"/>
    <w:rsid w:val="00C41B5F"/>
    <w:rsid w:val="00C43304"/>
    <w:rsid w:val="00C437A0"/>
    <w:rsid w:val="00C437BA"/>
    <w:rsid w:val="00C44395"/>
    <w:rsid w:val="00C443B3"/>
    <w:rsid w:val="00C44BAE"/>
    <w:rsid w:val="00C45CE8"/>
    <w:rsid w:val="00C46F06"/>
    <w:rsid w:val="00C47B98"/>
    <w:rsid w:val="00C47DA6"/>
    <w:rsid w:val="00C5086A"/>
    <w:rsid w:val="00C50986"/>
    <w:rsid w:val="00C50ABF"/>
    <w:rsid w:val="00C50EF2"/>
    <w:rsid w:val="00C51256"/>
    <w:rsid w:val="00C51566"/>
    <w:rsid w:val="00C516B7"/>
    <w:rsid w:val="00C516C4"/>
    <w:rsid w:val="00C51C1F"/>
    <w:rsid w:val="00C51EBE"/>
    <w:rsid w:val="00C52433"/>
    <w:rsid w:val="00C52D2C"/>
    <w:rsid w:val="00C52D62"/>
    <w:rsid w:val="00C52EF3"/>
    <w:rsid w:val="00C533D4"/>
    <w:rsid w:val="00C53A4C"/>
    <w:rsid w:val="00C5448D"/>
    <w:rsid w:val="00C5477F"/>
    <w:rsid w:val="00C547B7"/>
    <w:rsid w:val="00C5503B"/>
    <w:rsid w:val="00C55A32"/>
    <w:rsid w:val="00C564F2"/>
    <w:rsid w:val="00C56F11"/>
    <w:rsid w:val="00C600FC"/>
    <w:rsid w:val="00C61F3A"/>
    <w:rsid w:val="00C6277E"/>
    <w:rsid w:val="00C629CB"/>
    <w:rsid w:val="00C62B75"/>
    <w:rsid w:val="00C63A53"/>
    <w:rsid w:val="00C64F18"/>
    <w:rsid w:val="00C651E0"/>
    <w:rsid w:val="00C657B5"/>
    <w:rsid w:val="00C661E1"/>
    <w:rsid w:val="00C66686"/>
    <w:rsid w:val="00C67058"/>
    <w:rsid w:val="00C678C4"/>
    <w:rsid w:val="00C71215"/>
    <w:rsid w:val="00C718E2"/>
    <w:rsid w:val="00C71997"/>
    <w:rsid w:val="00C7216B"/>
    <w:rsid w:val="00C727BE"/>
    <w:rsid w:val="00C72B42"/>
    <w:rsid w:val="00C732A9"/>
    <w:rsid w:val="00C73448"/>
    <w:rsid w:val="00C73E2E"/>
    <w:rsid w:val="00C74546"/>
    <w:rsid w:val="00C748E2"/>
    <w:rsid w:val="00C7561B"/>
    <w:rsid w:val="00C7776C"/>
    <w:rsid w:val="00C81FD8"/>
    <w:rsid w:val="00C8398D"/>
    <w:rsid w:val="00C84BC2"/>
    <w:rsid w:val="00C85139"/>
    <w:rsid w:val="00C85657"/>
    <w:rsid w:val="00C902E6"/>
    <w:rsid w:val="00C91C88"/>
    <w:rsid w:val="00C93086"/>
    <w:rsid w:val="00C933D7"/>
    <w:rsid w:val="00C939C3"/>
    <w:rsid w:val="00C94103"/>
    <w:rsid w:val="00C94228"/>
    <w:rsid w:val="00C96669"/>
    <w:rsid w:val="00C96D56"/>
    <w:rsid w:val="00C977E6"/>
    <w:rsid w:val="00C97947"/>
    <w:rsid w:val="00CA0020"/>
    <w:rsid w:val="00CA0B2E"/>
    <w:rsid w:val="00CA18CA"/>
    <w:rsid w:val="00CA210E"/>
    <w:rsid w:val="00CA2557"/>
    <w:rsid w:val="00CA3B77"/>
    <w:rsid w:val="00CA5413"/>
    <w:rsid w:val="00CA5674"/>
    <w:rsid w:val="00CA5BDA"/>
    <w:rsid w:val="00CA5C1A"/>
    <w:rsid w:val="00CA633F"/>
    <w:rsid w:val="00CA641E"/>
    <w:rsid w:val="00CA7558"/>
    <w:rsid w:val="00CA785F"/>
    <w:rsid w:val="00CA792A"/>
    <w:rsid w:val="00CA7949"/>
    <w:rsid w:val="00CA7AE6"/>
    <w:rsid w:val="00CB0400"/>
    <w:rsid w:val="00CB0463"/>
    <w:rsid w:val="00CB0C6E"/>
    <w:rsid w:val="00CB0C89"/>
    <w:rsid w:val="00CB12FF"/>
    <w:rsid w:val="00CB1AAB"/>
    <w:rsid w:val="00CB1CE9"/>
    <w:rsid w:val="00CB226B"/>
    <w:rsid w:val="00CB229B"/>
    <w:rsid w:val="00CB2310"/>
    <w:rsid w:val="00CB33B4"/>
    <w:rsid w:val="00CB3D93"/>
    <w:rsid w:val="00CB4441"/>
    <w:rsid w:val="00CB4B1A"/>
    <w:rsid w:val="00CB4C75"/>
    <w:rsid w:val="00CB4E1F"/>
    <w:rsid w:val="00CB794E"/>
    <w:rsid w:val="00CC0A32"/>
    <w:rsid w:val="00CC152E"/>
    <w:rsid w:val="00CC2493"/>
    <w:rsid w:val="00CC25C0"/>
    <w:rsid w:val="00CC3222"/>
    <w:rsid w:val="00CC32AD"/>
    <w:rsid w:val="00CC334C"/>
    <w:rsid w:val="00CC35F1"/>
    <w:rsid w:val="00CC35FF"/>
    <w:rsid w:val="00CC466D"/>
    <w:rsid w:val="00CC7AF4"/>
    <w:rsid w:val="00CD0E6E"/>
    <w:rsid w:val="00CD15C8"/>
    <w:rsid w:val="00CD23AE"/>
    <w:rsid w:val="00CD27DF"/>
    <w:rsid w:val="00CD2AFE"/>
    <w:rsid w:val="00CD2D8A"/>
    <w:rsid w:val="00CD3BAC"/>
    <w:rsid w:val="00CD3FF2"/>
    <w:rsid w:val="00CD42D4"/>
    <w:rsid w:val="00CD4A65"/>
    <w:rsid w:val="00CD531F"/>
    <w:rsid w:val="00CD6FA3"/>
    <w:rsid w:val="00CD7A7C"/>
    <w:rsid w:val="00CE0C15"/>
    <w:rsid w:val="00CE13AA"/>
    <w:rsid w:val="00CE13EF"/>
    <w:rsid w:val="00CE2184"/>
    <w:rsid w:val="00CE2FBB"/>
    <w:rsid w:val="00CE384E"/>
    <w:rsid w:val="00CE3B7F"/>
    <w:rsid w:val="00CE3FA2"/>
    <w:rsid w:val="00CE4154"/>
    <w:rsid w:val="00CE41A0"/>
    <w:rsid w:val="00CE4719"/>
    <w:rsid w:val="00CE4958"/>
    <w:rsid w:val="00CE63AE"/>
    <w:rsid w:val="00CE68E2"/>
    <w:rsid w:val="00CE706E"/>
    <w:rsid w:val="00CE70B1"/>
    <w:rsid w:val="00CE71EC"/>
    <w:rsid w:val="00CE7585"/>
    <w:rsid w:val="00CE7AE4"/>
    <w:rsid w:val="00CF0A4C"/>
    <w:rsid w:val="00CF150A"/>
    <w:rsid w:val="00CF1D53"/>
    <w:rsid w:val="00CF2225"/>
    <w:rsid w:val="00CF25E7"/>
    <w:rsid w:val="00CF3C77"/>
    <w:rsid w:val="00CF45A2"/>
    <w:rsid w:val="00CF52E7"/>
    <w:rsid w:val="00CF5879"/>
    <w:rsid w:val="00CF58D2"/>
    <w:rsid w:val="00CF64B5"/>
    <w:rsid w:val="00CF7853"/>
    <w:rsid w:val="00D000E2"/>
    <w:rsid w:val="00D004ED"/>
    <w:rsid w:val="00D01222"/>
    <w:rsid w:val="00D0260F"/>
    <w:rsid w:val="00D02D43"/>
    <w:rsid w:val="00D03708"/>
    <w:rsid w:val="00D049C7"/>
    <w:rsid w:val="00D051F4"/>
    <w:rsid w:val="00D059EC"/>
    <w:rsid w:val="00D05D6F"/>
    <w:rsid w:val="00D064EF"/>
    <w:rsid w:val="00D06776"/>
    <w:rsid w:val="00D06E46"/>
    <w:rsid w:val="00D06F95"/>
    <w:rsid w:val="00D10B38"/>
    <w:rsid w:val="00D1158C"/>
    <w:rsid w:val="00D11600"/>
    <w:rsid w:val="00D119A2"/>
    <w:rsid w:val="00D1265B"/>
    <w:rsid w:val="00D12799"/>
    <w:rsid w:val="00D12E31"/>
    <w:rsid w:val="00D137F9"/>
    <w:rsid w:val="00D13BBF"/>
    <w:rsid w:val="00D1458C"/>
    <w:rsid w:val="00D1488B"/>
    <w:rsid w:val="00D1620E"/>
    <w:rsid w:val="00D16867"/>
    <w:rsid w:val="00D16EEC"/>
    <w:rsid w:val="00D2047A"/>
    <w:rsid w:val="00D20631"/>
    <w:rsid w:val="00D207FC"/>
    <w:rsid w:val="00D2098A"/>
    <w:rsid w:val="00D2260B"/>
    <w:rsid w:val="00D22D49"/>
    <w:rsid w:val="00D23930"/>
    <w:rsid w:val="00D23A23"/>
    <w:rsid w:val="00D24D8A"/>
    <w:rsid w:val="00D24DA4"/>
    <w:rsid w:val="00D25235"/>
    <w:rsid w:val="00D25383"/>
    <w:rsid w:val="00D25648"/>
    <w:rsid w:val="00D25670"/>
    <w:rsid w:val="00D301FF"/>
    <w:rsid w:val="00D3230B"/>
    <w:rsid w:val="00D3257F"/>
    <w:rsid w:val="00D32B2B"/>
    <w:rsid w:val="00D340E2"/>
    <w:rsid w:val="00D35C52"/>
    <w:rsid w:val="00D35E83"/>
    <w:rsid w:val="00D36887"/>
    <w:rsid w:val="00D37563"/>
    <w:rsid w:val="00D3781B"/>
    <w:rsid w:val="00D379EB"/>
    <w:rsid w:val="00D400B8"/>
    <w:rsid w:val="00D4022C"/>
    <w:rsid w:val="00D404EA"/>
    <w:rsid w:val="00D41023"/>
    <w:rsid w:val="00D4121C"/>
    <w:rsid w:val="00D41651"/>
    <w:rsid w:val="00D41C6C"/>
    <w:rsid w:val="00D42465"/>
    <w:rsid w:val="00D42E5B"/>
    <w:rsid w:val="00D43297"/>
    <w:rsid w:val="00D439D1"/>
    <w:rsid w:val="00D43BF1"/>
    <w:rsid w:val="00D43C68"/>
    <w:rsid w:val="00D444B2"/>
    <w:rsid w:val="00D44CCE"/>
    <w:rsid w:val="00D453E4"/>
    <w:rsid w:val="00D47226"/>
    <w:rsid w:val="00D47C3C"/>
    <w:rsid w:val="00D50930"/>
    <w:rsid w:val="00D50B21"/>
    <w:rsid w:val="00D51349"/>
    <w:rsid w:val="00D5154F"/>
    <w:rsid w:val="00D527AF"/>
    <w:rsid w:val="00D529E1"/>
    <w:rsid w:val="00D534C2"/>
    <w:rsid w:val="00D53B4C"/>
    <w:rsid w:val="00D5410F"/>
    <w:rsid w:val="00D54CFA"/>
    <w:rsid w:val="00D55065"/>
    <w:rsid w:val="00D55077"/>
    <w:rsid w:val="00D560D4"/>
    <w:rsid w:val="00D564DF"/>
    <w:rsid w:val="00D576DD"/>
    <w:rsid w:val="00D57CB4"/>
    <w:rsid w:val="00D60B70"/>
    <w:rsid w:val="00D60E32"/>
    <w:rsid w:val="00D61477"/>
    <w:rsid w:val="00D619E2"/>
    <w:rsid w:val="00D61D99"/>
    <w:rsid w:val="00D62036"/>
    <w:rsid w:val="00D620CC"/>
    <w:rsid w:val="00D634B8"/>
    <w:rsid w:val="00D63EF3"/>
    <w:rsid w:val="00D64339"/>
    <w:rsid w:val="00D64441"/>
    <w:rsid w:val="00D64FB0"/>
    <w:rsid w:val="00D65497"/>
    <w:rsid w:val="00D654DA"/>
    <w:rsid w:val="00D6609E"/>
    <w:rsid w:val="00D67A9F"/>
    <w:rsid w:val="00D67C20"/>
    <w:rsid w:val="00D70C1B"/>
    <w:rsid w:val="00D70E5C"/>
    <w:rsid w:val="00D71447"/>
    <w:rsid w:val="00D7146C"/>
    <w:rsid w:val="00D718CD"/>
    <w:rsid w:val="00D71B55"/>
    <w:rsid w:val="00D71C2C"/>
    <w:rsid w:val="00D71CB9"/>
    <w:rsid w:val="00D7244C"/>
    <w:rsid w:val="00D727BB"/>
    <w:rsid w:val="00D72C97"/>
    <w:rsid w:val="00D73275"/>
    <w:rsid w:val="00D738B4"/>
    <w:rsid w:val="00D739B2"/>
    <w:rsid w:val="00D7416F"/>
    <w:rsid w:val="00D755F2"/>
    <w:rsid w:val="00D75677"/>
    <w:rsid w:val="00D76291"/>
    <w:rsid w:val="00D762AC"/>
    <w:rsid w:val="00D775E7"/>
    <w:rsid w:val="00D77B9E"/>
    <w:rsid w:val="00D77E5D"/>
    <w:rsid w:val="00D81CA9"/>
    <w:rsid w:val="00D839D8"/>
    <w:rsid w:val="00D83A8F"/>
    <w:rsid w:val="00D83F9E"/>
    <w:rsid w:val="00D840C2"/>
    <w:rsid w:val="00D84562"/>
    <w:rsid w:val="00D84D15"/>
    <w:rsid w:val="00D8567F"/>
    <w:rsid w:val="00D85C16"/>
    <w:rsid w:val="00D86169"/>
    <w:rsid w:val="00D8732E"/>
    <w:rsid w:val="00D87618"/>
    <w:rsid w:val="00D908C4"/>
    <w:rsid w:val="00D91294"/>
    <w:rsid w:val="00D9186A"/>
    <w:rsid w:val="00D91CDF"/>
    <w:rsid w:val="00D92D47"/>
    <w:rsid w:val="00D94213"/>
    <w:rsid w:val="00D94BEB"/>
    <w:rsid w:val="00D94EA5"/>
    <w:rsid w:val="00D959C0"/>
    <w:rsid w:val="00D95F32"/>
    <w:rsid w:val="00D97658"/>
    <w:rsid w:val="00DA024A"/>
    <w:rsid w:val="00DA07EE"/>
    <w:rsid w:val="00DA0A58"/>
    <w:rsid w:val="00DA1392"/>
    <w:rsid w:val="00DA1837"/>
    <w:rsid w:val="00DA1C85"/>
    <w:rsid w:val="00DA1CC9"/>
    <w:rsid w:val="00DA2E58"/>
    <w:rsid w:val="00DA328E"/>
    <w:rsid w:val="00DA3AA6"/>
    <w:rsid w:val="00DA46C1"/>
    <w:rsid w:val="00DA4F72"/>
    <w:rsid w:val="00DA68D1"/>
    <w:rsid w:val="00DA70DD"/>
    <w:rsid w:val="00DA7A59"/>
    <w:rsid w:val="00DB088F"/>
    <w:rsid w:val="00DB0B34"/>
    <w:rsid w:val="00DB0B4A"/>
    <w:rsid w:val="00DB1487"/>
    <w:rsid w:val="00DB19B4"/>
    <w:rsid w:val="00DB19F1"/>
    <w:rsid w:val="00DB1FB0"/>
    <w:rsid w:val="00DB26AE"/>
    <w:rsid w:val="00DB4411"/>
    <w:rsid w:val="00DB448E"/>
    <w:rsid w:val="00DB466D"/>
    <w:rsid w:val="00DB5FD0"/>
    <w:rsid w:val="00DB7395"/>
    <w:rsid w:val="00DB73D9"/>
    <w:rsid w:val="00DB75C2"/>
    <w:rsid w:val="00DB7E2C"/>
    <w:rsid w:val="00DC027B"/>
    <w:rsid w:val="00DC0A64"/>
    <w:rsid w:val="00DC0FC4"/>
    <w:rsid w:val="00DC1B9A"/>
    <w:rsid w:val="00DC2344"/>
    <w:rsid w:val="00DC280D"/>
    <w:rsid w:val="00DC2D46"/>
    <w:rsid w:val="00DC2E4F"/>
    <w:rsid w:val="00DC384C"/>
    <w:rsid w:val="00DC40C4"/>
    <w:rsid w:val="00DC4AFD"/>
    <w:rsid w:val="00DC4D87"/>
    <w:rsid w:val="00DC4D8A"/>
    <w:rsid w:val="00DC54B7"/>
    <w:rsid w:val="00DC5A4A"/>
    <w:rsid w:val="00DC5ACF"/>
    <w:rsid w:val="00DC69E7"/>
    <w:rsid w:val="00DC6DF6"/>
    <w:rsid w:val="00DC7BFE"/>
    <w:rsid w:val="00DD08C7"/>
    <w:rsid w:val="00DD1A10"/>
    <w:rsid w:val="00DD1B74"/>
    <w:rsid w:val="00DD1CA5"/>
    <w:rsid w:val="00DD200D"/>
    <w:rsid w:val="00DD2990"/>
    <w:rsid w:val="00DD2FE9"/>
    <w:rsid w:val="00DD3A7E"/>
    <w:rsid w:val="00DD434E"/>
    <w:rsid w:val="00DD4402"/>
    <w:rsid w:val="00DD480C"/>
    <w:rsid w:val="00DD60D0"/>
    <w:rsid w:val="00DD6200"/>
    <w:rsid w:val="00DD65D8"/>
    <w:rsid w:val="00DD686C"/>
    <w:rsid w:val="00DD69C0"/>
    <w:rsid w:val="00DD6E86"/>
    <w:rsid w:val="00DD7688"/>
    <w:rsid w:val="00DE0E5D"/>
    <w:rsid w:val="00DE1975"/>
    <w:rsid w:val="00DE304E"/>
    <w:rsid w:val="00DE36B7"/>
    <w:rsid w:val="00DE447F"/>
    <w:rsid w:val="00DE48F0"/>
    <w:rsid w:val="00DE4A77"/>
    <w:rsid w:val="00DE68EE"/>
    <w:rsid w:val="00DE6D24"/>
    <w:rsid w:val="00DE7285"/>
    <w:rsid w:val="00DE7C40"/>
    <w:rsid w:val="00DF0A8E"/>
    <w:rsid w:val="00DF0EA5"/>
    <w:rsid w:val="00DF1051"/>
    <w:rsid w:val="00DF1099"/>
    <w:rsid w:val="00DF1F1D"/>
    <w:rsid w:val="00DF23A5"/>
    <w:rsid w:val="00DF30BC"/>
    <w:rsid w:val="00DF4C6E"/>
    <w:rsid w:val="00DF4D54"/>
    <w:rsid w:val="00DF53C4"/>
    <w:rsid w:val="00DF6666"/>
    <w:rsid w:val="00DF6746"/>
    <w:rsid w:val="00DF6CA6"/>
    <w:rsid w:val="00DF745E"/>
    <w:rsid w:val="00DF762E"/>
    <w:rsid w:val="00DF7B41"/>
    <w:rsid w:val="00DF7FC6"/>
    <w:rsid w:val="00E0044E"/>
    <w:rsid w:val="00E00816"/>
    <w:rsid w:val="00E0239F"/>
    <w:rsid w:val="00E0267B"/>
    <w:rsid w:val="00E02E6D"/>
    <w:rsid w:val="00E04441"/>
    <w:rsid w:val="00E05F03"/>
    <w:rsid w:val="00E06370"/>
    <w:rsid w:val="00E06B7B"/>
    <w:rsid w:val="00E06E20"/>
    <w:rsid w:val="00E07ADC"/>
    <w:rsid w:val="00E07DD9"/>
    <w:rsid w:val="00E102F8"/>
    <w:rsid w:val="00E120A1"/>
    <w:rsid w:val="00E12585"/>
    <w:rsid w:val="00E1295F"/>
    <w:rsid w:val="00E12FCF"/>
    <w:rsid w:val="00E13273"/>
    <w:rsid w:val="00E13379"/>
    <w:rsid w:val="00E139EE"/>
    <w:rsid w:val="00E147D8"/>
    <w:rsid w:val="00E14D83"/>
    <w:rsid w:val="00E14E37"/>
    <w:rsid w:val="00E14FA6"/>
    <w:rsid w:val="00E150B0"/>
    <w:rsid w:val="00E15A0D"/>
    <w:rsid w:val="00E16640"/>
    <w:rsid w:val="00E167E7"/>
    <w:rsid w:val="00E1740F"/>
    <w:rsid w:val="00E200CF"/>
    <w:rsid w:val="00E239A5"/>
    <w:rsid w:val="00E24287"/>
    <w:rsid w:val="00E2686E"/>
    <w:rsid w:val="00E27E94"/>
    <w:rsid w:val="00E3059B"/>
    <w:rsid w:val="00E31367"/>
    <w:rsid w:val="00E31466"/>
    <w:rsid w:val="00E3181C"/>
    <w:rsid w:val="00E327E5"/>
    <w:rsid w:val="00E32EF3"/>
    <w:rsid w:val="00E336D8"/>
    <w:rsid w:val="00E33B33"/>
    <w:rsid w:val="00E33E21"/>
    <w:rsid w:val="00E340FF"/>
    <w:rsid w:val="00E34BC4"/>
    <w:rsid w:val="00E34BE3"/>
    <w:rsid w:val="00E3540C"/>
    <w:rsid w:val="00E35E42"/>
    <w:rsid w:val="00E36187"/>
    <w:rsid w:val="00E36332"/>
    <w:rsid w:val="00E36943"/>
    <w:rsid w:val="00E36C9B"/>
    <w:rsid w:val="00E37638"/>
    <w:rsid w:val="00E37BC2"/>
    <w:rsid w:val="00E37E9D"/>
    <w:rsid w:val="00E41B71"/>
    <w:rsid w:val="00E41FB5"/>
    <w:rsid w:val="00E42569"/>
    <w:rsid w:val="00E434A0"/>
    <w:rsid w:val="00E44D30"/>
    <w:rsid w:val="00E44DAD"/>
    <w:rsid w:val="00E457A8"/>
    <w:rsid w:val="00E4597F"/>
    <w:rsid w:val="00E45BF6"/>
    <w:rsid w:val="00E46680"/>
    <w:rsid w:val="00E46CB7"/>
    <w:rsid w:val="00E46CE2"/>
    <w:rsid w:val="00E4723D"/>
    <w:rsid w:val="00E47984"/>
    <w:rsid w:val="00E5002B"/>
    <w:rsid w:val="00E50131"/>
    <w:rsid w:val="00E5077C"/>
    <w:rsid w:val="00E50EC8"/>
    <w:rsid w:val="00E514A2"/>
    <w:rsid w:val="00E5159B"/>
    <w:rsid w:val="00E515C6"/>
    <w:rsid w:val="00E51968"/>
    <w:rsid w:val="00E52E0D"/>
    <w:rsid w:val="00E52F9A"/>
    <w:rsid w:val="00E52FE2"/>
    <w:rsid w:val="00E53FFB"/>
    <w:rsid w:val="00E54629"/>
    <w:rsid w:val="00E54715"/>
    <w:rsid w:val="00E54D6B"/>
    <w:rsid w:val="00E54E6F"/>
    <w:rsid w:val="00E550E3"/>
    <w:rsid w:val="00E55338"/>
    <w:rsid w:val="00E5548B"/>
    <w:rsid w:val="00E569AF"/>
    <w:rsid w:val="00E57337"/>
    <w:rsid w:val="00E5774E"/>
    <w:rsid w:val="00E5777F"/>
    <w:rsid w:val="00E5787C"/>
    <w:rsid w:val="00E57EEB"/>
    <w:rsid w:val="00E60318"/>
    <w:rsid w:val="00E60344"/>
    <w:rsid w:val="00E608E4"/>
    <w:rsid w:val="00E60BA8"/>
    <w:rsid w:val="00E61154"/>
    <w:rsid w:val="00E61E25"/>
    <w:rsid w:val="00E61E28"/>
    <w:rsid w:val="00E628E4"/>
    <w:rsid w:val="00E647F7"/>
    <w:rsid w:val="00E65FF5"/>
    <w:rsid w:val="00E66857"/>
    <w:rsid w:val="00E66CD5"/>
    <w:rsid w:val="00E67556"/>
    <w:rsid w:val="00E701B7"/>
    <w:rsid w:val="00E702EA"/>
    <w:rsid w:val="00E7252F"/>
    <w:rsid w:val="00E73E47"/>
    <w:rsid w:val="00E73FC2"/>
    <w:rsid w:val="00E74481"/>
    <w:rsid w:val="00E74517"/>
    <w:rsid w:val="00E75211"/>
    <w:rsid w:val="00E755D7"/>
    <w:rsid w:val="00E7566D"/>
    <w:rsid w:val="00E76E91"/>
    <w:rsid w:val="00E774B4"/>
    <w:rsid w:val="00E7781A"/>
    <w:rsid w:val="00E778F5"/>
    <w:rsid w:val="00E80E7C"/>
    <w:rsid w:val="00E812DE"/>
    <w:rsid w:val="00E813BF"/>
    <w:rsid w:val="00E81779"/>
    <w:rsid w:val="00E8205B"/>
    <w:rsid w:val="00E82444"/>
    <w:rsid w:val="00E826BD"/>
    <w:rsid w:val="00E8341C"/>
    <w:rsid w:val="00E83775"/>
    <w:rsid w:val="00E83C33"/>
    <w:rsid w:val="00E8602B"/>
    <w:rsid w:val="00E8667D"/>
    <w:rsid w:val="00E86B5F"/>
    <w:rsid w:val="00E87D05"/>
    <w:rsid w:val="00E90DF8"/>
    <w:rsid w:val="00E91449"/>
    <w:rsid w:val="00E91F96"/>
    <w:rsid w:val="00E928C8"/>
    <w:rsid w:val="00E92E99"/>
    <w:rsid w:val="00E94A89"/>
    <w:rsid w:val="00E95CDE"/>
    <w:rsid w:val="00E968FD"/>
    <w:rsid w:val="00E96D55"/>
    <w:rsid w:val="00E97993"/>
    <w:rsid w:val="00EA0842"/>
    <w:rsid w:val="00EA0D5D"/>
    <w:rsid w:val="00EA1192"/>
    <w:rsid w:val="00EA153F"/>
    <w:rsid w:val="00EA2387"/>
    <w:rsid w:val="00EA2788"/>
    <w:rsid w:val="00EA2C6E"/>
    <w:rsid w:val="00EA31AB"/>
    <w:rsid w:val="00EA4964"/>
    <w:rsid w:val="00EA4D48"/>
    <w:rsid w:val="00EA4F1A"/>
    <w:rsid w:val="00EA5048"/>
    <w:rsid w:val="00EA6530"/>
    <w:rsid w:val="00EB0258"/>
    <w:rsid w:val="00EB02DE"/>
    <w:rsid w:val="00EB0A07"/>
    <w:rsid w:val="00EB1B69"/>
    <w:rsid w:val="00EB1C78"/>
    <w:rsid w:val="00EB2516"/>
    <w:rsid w:val="00EB2E0E"/>
    <w:rsid w:val="00EB3B46"/>
    <w:rsid w:val="00EB49AE"/>
    <w:rsid w:val="00EB4F08"/>
    <w:rsid w:val="00EB4FBD"/>
    <w:rsid w:val="00EB591B"/>
    <w:rsid w:val="00EB5E4B"/>
    <w:rsid w:val="00EB6981"/>
    <w:rsid w:val="00EC0E80"/>
    <w:rsid w:val="00EC2E07"/>
    <w:rsid w:val="00EC43C7"/>
    <w:rsid w:val="00EC4442"/>
    <w:rsid w:val="00EC465D"/>
    <w:rsid w:val="00EC5233"/>
    <w:rsid w:val="00EC5C89"/>
    <w:rsid w:val="00EC66D2"/>
    <w:rsid w:val="00EC67E7"/>
    <w:rsid w:val="00EC70CD"/>
    <w:rsid w:val="00ED0A1B"/>
    <w:rsid w:val="00ED0B5D"/>
    <w:rsid w:val="00ED21BC"/>
    <w:rsid w:val="00ED2FEC"/>
    <w:rsid w:val="00ED360F"/>
    <w:rsid w:val="00ED3C4B"/>
    <w:rsid w:val="00ED3F67"/>
    <w:rsid w:val="00ED440A"/>
    <w:rsid w:val="00ED4D61"/>
    <w:rsid w:val="00ED4E37"/>
    <w:rsid w:val="00ED5724"/>
    <w:rsid w:val="00ED615B"/>
    <w:rsid w:val="00ED6DDC"/>
    <w:rsid w:val="00ED71DC"/>
    <w:rsid w:val="00ED7971"/>
    <w:rsid w:val="00ED7AA3"/>
    <w:rsid w:val="00EE0748"/>
    <w:rsid w:val="00EE242B"/>
    <w:rsid w:val="00EE29A0"/>
    <w:rsid w:val="00EE2C4E"/>
    <w:rsid w:val="00EE2CEA"/>
    <w:rsid w:val="00EE3365"/>
    <w:rsid w:val="00EE3ADF"/>
    <w:rsid w:val="00EE422B"/>
    <w:rsid w:val="00EE48DF"/>
    <w:rsid w:val="00EE4AB3"/>
    <w:rsid w:val="00EE59D5"/>
    <w:rsid w:val="00EE5E35"/>
    <w:rsid w:val="00EE7405"/>
    <w:rsid w:val="00EF033E"/>
    <w:rsid w:val="00EF06EC"/>
    <w:rsid w:val="00EF14FF"/>
    <w:rsid w:val="00EF2BFE"/>
    <w:rsid w:val="00EF2D85"/>
    <w:rsid w:val="00EF402C"/>
    <w:rsid w:val="00EF45E0"/>
    <w:rsid w:val="00EF4E6F"/>
    <w:rsid w:val="00EF5C82"/>
    <w:rsid w:val="00EF6087"/>
    <w:rsid w:val="00EF794A"/>
    <w:rsid w:val="00EF7A15"/>
    <w:rsid w:val="00F01F23"/>
    <w:rsid w:val="00F01F7C"/>
    <w:rsid w:val="00F01F8C"/>
    <w:rsid w:val="00F02A13"/>
    <w:rsid w:val="00F035A6"/>
    <w:rsid w:val="00F04AD0"/>
    <w:rsid w:val="00F04B1B"/>
    <w:rsid w:val="00F0573D"/>
    <w:rsid w:val="00F0794F"/>
    <w:rsid w:val="00F10033"/>
    <w:rsid w:val="00F10848"/>
    <w:rsid w:val="00F10B68"/>
    <w:rsid w:val="00F1106B"/>
    <w:rsid w:val="00F115DE"/>
    <w:rsid w:val="00F11F55"/>
    <w:rsid w:val="00F12DEC"/>
    <w:rsid w:val="00F13151"/>
    <w:rsid w:val="00F149D3"/>
    <w:rsid w:val="00F15523"/>
    <w:rsid w:val="00F16391"/>
    <w:rsid w:val="00F174C8"/>
    <w:rsid w:val="00F2062B"/>
    <w:rsid w:val="00F2171A"/>
    <w:rsid w:val="00F21A18"/>
    <w:rsid w:val="00F21E61"/>
    <w:rsid w:val="00F220EA"/>
    <w:rsid w:val="00F222CD"/>
    <w:rsid w:val="00F2449B"/>
    <w:rsid w:val="00F24EA4"/>
    <w:rsid w:val="00F26184"/>
    <w:rsid w:val="00F2625A"/>
    <w:rsid w:val="00F26A33"/>
    <w:rsid w:val="00F26FC7"/>
    <w:rsid w:val="00F2744C"/>
    <w:rsid w:val="00F30DE3"/>
    <w:rsid w:val="00F3167E"/>
    <w:rsid w:val="00F31A03"/>
    <w:rsid w:val="00F3283C"/>
    <w:rsid w:val="00F32D0F"/>
    <w:rsid w:val="00F33AC0"/>
    <w:rsid w:val="00F343F0"/>
    <w:rsid w:val="00F34620"/>
    <w:rsid w:val="00F34AAB"/>
    <w:rsid w:val="00F34C4D"/>
    <w:rsid w:val="00F350CF"/>
    <w:rsid w:val="00F35582"/>
    <w:rsid w:val="00F35F1D"/>
    <w:rsid w:val="00F37004"/>
    <w:rsid w:val="00F37103"/>
    <w:rsid w:val="00F376A1"/>
    <w:rsid w:val="00F37B8E"/>
    <w:rsid w:val="00F40C5D"/>
    <w:rsid w:val="00F4142F"/>
    <w:rsid w:val="00F41746"/>
    <w:rsid w:val="00F41C57"/>
    <w:rsid w:val="00F41E79"/>
    <w:rsid w:val="00F4315F"/>
    <w:rsid w:val="00F43F0B"/>
    <w:rsid w:val="00F44337"/>
    <w:rsid w:val="00F445F6"/>
    <w:rsid w:val="00F4512F"/>
    <w:rsid w:val="00F45763"/>
    <w:rsid w:val="00F45BCF"/>
    <w:rsid w:val="00F45BEA"/>
    <w:rsid w:val="00F45CFE"/>
    <w:rsid w:val="00F4600A"/>
    <w:rsid w:val="00F46877"/>
    <w:rsid w:val="00F46B1E"/>
    <w:rsid w:val="00F47346"/>
    <w:rsid w:val="00F47632"/>
    <w:rsid w:val="00F47E06"/>
    <w:rsid w:val="00F47F3E"/>
    <w:rsid w:val="00F523D7"/>
    <w:rsid w:val="00F530E6"/>
    <w:rsid w:val="00F532C7"/>
    <w:rsid w:val="00F54EE5"/>
    <w:rsid w:val="00F55358"/>
    <w:rsid w:val="00F5603C"/>
    <w:rsid w:val="00F5605C"/>
    <w:rsid w:val="00F564B9"/>
    <w:rsid w:val="00F56EA6"/>
    <w:rsid w:val="00F57909"/>
    <w:rsid w:val="00F612D6"/>
    <w:rsid w:val="00F63400"/>
    <w:rsid w:val="00F636C6"/>
    <w:rsid w:val="00F6433D"/>
    <w:rsid w:val="00F6573E"/>
    <w:rsid w:val="00F662EB"/>
    <w:rsid w:val="00F67606"/>
    <w:rsid w:val="00F70327"/>
    <w:rsid w:val="00F70FEF"/>
    <w:rsid w:val="00F711FB"/>
    <w:rsid w:val="00F71B39"/>
    <w:rsid w:val="00F72738"/>
    <w:rsid w:val="00F72FA8"/>
    <w:rsid w:val="00F73198"/>
    <w:rsid w:val="00F75415"/>
    <w:rsid w:val="00F773F9"/>
    <w:rsid w:val="00F808BC"/>
    <w:rsid w:val="00F808E0"/>
    <w:rsid w:val="00F80C1B"/>
    <w:rsid w:val="00F8101C"/>
    <w:rsid w:val="00F81461"/>
    <w:rsid w:val="00F817B9"/>
    <w:rsid w:val="00F81CB7"/>
    <w:rsid w:val="00F82280"/>
    <w:rsid w:val="00F8235F"/>
    <w:rsid w:val="00F8333B"/>
    <w:rsid w:val="00F83A22"/>
    <w:rsid w:val="00F83A97"/>
    <w:rsid w:val="00F844F0"/>
    <w:rsid w:val="00F84895"/>
    <w:rsid w:val="00F84E9D"/>
    <w:rsid w:val="00F85AA3"/>
    <w:rsid w:val="00F8659E"/>
    <w:rsid w:val="00F86CE4"/>
    <w:rsid w:val="00F86F42"/>
    <w:rsid w:val="00F906B5"/>
    <w:rsid w:val="00F91941"/>
    <w:rsid w:val="00F92E3F"/>
    <w:rsid w:val="00F938D2"/>
    <w:rsid w:val="00F94BCA"/>
    <w:rsid w:val="00F96389"/>
    <w:rsid w:val="00F9650E"/>
    <w:rsid w:val="00F96B73"/>
    <w:rsid w:val="00F977C7"/>
    <w:rsid w:val="00FA0890"/>
    <w:rsid w:val="00FA164A"/>
    <w:rsid w:val="00FA1B1B"/>
    <w:rsid w:val="00FA3F3E"/>
    <w:rsid w:val="00FA4272"/>
    <w:rsid w:val="00FA46EE"/>
    <w:rsid w:val="00FA4855"/>
    <w:rsid w:val="00FA4ACD"/>
    <w:rsid w:val="00FA6428"/>
    <w:rsid w:val="00FA7144"/>
    <w:rsid w:val="00FA7184"/>
    <w:rsid w:val="00FA71BA"/>
    <w:rsid w:val="00FA795E"/>
    <w:rsid w:val="00FA7E4C"/>
    <w:rsid w:val="00FB1529"/>
    <w:rsid w:val="00FB1D9D"/>
    <w:rsid w:val="00FB1E72"/>
    <w:rsid w:val="00FB3304"/>
    <w:rsid w:val="00FB40ED"/>
    <w:rsid w:val="00FB46B8"/>
    <w:rsid w:val="00FB4A95"/>
    <w:rsid w:val="00FB4AE6"/>
    <w:rsid w:val="00FB4B38"/>
    <w:rsid w:val="00FB4D55"/>
    <w:rsid w:val="00FB54BB"/>
    <w:rsid w:val="00FB5A2A"/>
    <w:rsid w:val="00FB5AC0"/>
    <w:rsid w:val="00FB5E62"/>
    <w:rsid w:val="00FB6296"/>
    <w:rsid w:val="00FB6C91"/>
    <w:rsid w:val="00FB74E8"/>
    <w:rsid w:val="00FC0170"/>
    <w:rsid w:val="00FC0263"/>
    <w:rsid w:val="00FC0348"/>
    <w:rsid w:val="00FC0EEE"/>
    <w:rsid w:val="00FC0FB5"/>
    <w:rsid w:val="00FC102A"/>
    <w:rsid w:val="00FC154C"/>
    <w:rsid w:val="00FC1617"/>
    <w:rsid w:val="00FC1DBC"/>
    <w:rsid w:val="00FC2637"/>
    <w:rsid w:val="00FC393B"/>
    <w:rsid w:val="00FC4052"/>
    <w:rsid w:val="00FC5252"/>
    <w:rsid w:val="00FC6356"/>
    <w:rsid w:val="00FC7D01"/>
    <w:rsid w:val="00FD0130"/>
    <w:rsid w:val="00FD0373"/>
    <w:rsid w:val="00FD0472"/>
    <w:rsid w:val="00FD0582"/>
    <w:rsid w:val="00FD0C93"/>
    <w:rsid w:val="00FD1062"/>
    <w:rsid w:val="00FD1F30"/>
    <w:rsid w:val="00FD2589"/>
    <w:rsid w:val="00FD274C"/>
    <w:rsid w:val="00FD32C2"/>
    <w:rsid w:val="00FD3425"/>
    <w:rsid w:val="00FD3B00"/>
    <w:rsid w:val="00FD4876"/>
    <w:rsid w:val="00FD52A3"/>
    <w:rsid w:val="00FD59EB"/>
    <w:rsid w:val="00FD68D4"/>
    <w:rsid w:val="00FD7A6D"/>
    <w:rsid w:val="00FE00D9"/>
    <w:rsid w:val="00FE01BD"/>
    <w:rsid w:val="00FE1186"/>
    <w:rsid w:val="00FE177A"/>
    <w:rsid w:val="00FE240A"/>
    <w:rsid w:val="00FE3E3C"/>
    <w:rsid w:val="00FE3F7B"/>
    <w:rsid w:val="00FE43E7"/>
    <w:rsid w:val="00FE4B66"/>
    <w:rsid w:val="00FE4F6E"/>
    <w:rsid w:val="00FE583F"/>
    <w:rsid w:val="00FE5CC4"/>
    <w:rsid w:val="00FE6B13"/>
    <w:rsid w:val="00FE6E01"/>
    <w:rsid w:val="00FE7575"/>
    <w:rsid w:val="00FF1070"/>
    <w:rsid w:val="00FF13E2"/>
    <w:rsid w:val="00FF2203"/>
    <w:rsid w:val="00FF2237"/>
    <w:rsid w:val="00FF24B5"/>
    <w:rsid w:val="00FF4953"/>
    <w:rsid w:val="00FF5738"/>
    <w:rsid w:val="00FF5FA3"/>
    <w:rsid w:val="00FF5FCE"/>
    <w:rsid w:val="00FF6177"/>
    <w:rsid w:val="00FF6538"/>
    <w:rsid w:val="00FF6AD9"/>
    <w:rsid w:val="01DB0BAE"/>
    <w:rsid w:val="023592F3"/>
    <w:rsid w:val="035507D2"/>
    <w:rsid w:val="035F5224"/>
    <w:rsid w:val="04E77431"/>
    <w:rsid w:val="07C385E3"/>
    <w:rsid w:val="083C5091"/>
    <w:rsid w:val="08B8548F"/>
    <w:rsid w:val="0B6E8A2C"/>
    <w:rsid w:val="0C203D38"/>
    <w:rsid w:val="0CDABF05"/>
    <w:rsid w:val="0D6F53B8"/>
    <w:rsid w:val="0F1AFEE6"/>
    <w:rsid w:val="10636FE6"/>
    <w:rsid w:val="1168D21D"/>
    <w:rsid w:val="11CF5B3B"/>
    <w:rsid w:val="12121D97"/>
    <w:rsid w:val="15063AF0"/>
    <w:rsid w:val="1812EAD3"/>
    <w:rsid w:val="18A1CFE4"/>
    <w:rsid w:val="18B19497"/>
    <w:rsid w:val="18DFB9C1"/>
    <w:rsid w:val="1930E6A4"/>
    <w:rsid w:val="1A816844"/>
    <w:rsid w:val="1DB75686"/>
    <w:rsid w:val="1E71F4C7"/>
    <w:rsid w:val="1E902831"/>
    <w:rsid w:val="206E6EBE"/>
    <w:rsid w:val="2259907D"/>
    <w:rsid w:val="230F8DAD"/>
    <w:rsid w:val="23F355CB"/>
    <w:rsid w:val="23F560DE"/>
    <w:rsid w:val="249FB1FB"/>
    <w:rsid w:val="2514F263"/>
    <w:rsid w:val="26149451"/>
    <w:rsid w:val="26EA9B60"/>
    <w:rsid w:val="272D01A0"/>
    <w:rsid w:val="28786B34"/>
    <w:rsid w:val="290896B7"/>
    <w:rsid w:val="297A6301"/>
    <w:rsid w:val="29EDA189"/>
    <w:rsid w:val="2A2A5DF5"/>
    <w:rsid w:val="2B12DB8D"/>
    <w:rsid w:val="2B553604"/>
    <w:rsid w:val="2CC313EC"/>
    <w:rsid w:val="2CD91EED"/>
    <w:rsid w:val="2D8A6E92"/>
    <w:rsid w:val="2D9C4324"/>
    <w:rsid w:val="2DF8002D"/>
    <w:rsid w:val="2F2F22B8"/>
    <w:rsid w:val="30CAF319"/>
    <w:rsid w:val="33775A67"/>
    <w:rsid w:val="3515155C"/>
    <w:rsid w:val="352AAA7A"/>
    <w:rsid w:val="35AEDC9C"/>
    <w:rsid w:val="3663DE17"/>
    <w:rsid w:val="369B17FC"/>
    <w:rsid w:val="369C9D7E"/>
    <w:rsid w:val="36BC2DDD"/>
    <w:rsid w:val="37435EBC"/>
    <w:rsid w:val="381A90AF"/>
    <w:rsid w:val="3A729F52"/>
    <w:rsid w:val="3AD84EF9"/>
    <w:rsid w:val="3DCA74B7"/>
    <w:rsid w:val="4156D316"/>
    <w:rsid w:val="4178325D"/>
    <w:rsid w:val="4194439D"/>
    <w:rsid w:val="44FC4308"/>
    <w:rsid w:val="46B157A9"/>
    <w:rsid w:val="46CC0FA8"/>
    <w:rsid w:val="46D2EA9B"/>
    <w:rsid w:val="49E23909"/>
    <w:rsid w:val="4B01303F"/>
    <w:rsid w:val="4CC9A4FA"/>
    <w:rsid w:val="4E1C2DC1"/>
    <w:rsid w:val="4EBC2E1B"/>
    <w:rsid w:val="4EEB140A"/>
    <w:rsid w:val="4F67036F"/>
    <w:rsid w:val="516D8FD4"/>
    <w:rsid w:val="52139965"/>
    <w:rsid w:val="52944496"/>
    <w:rsid w:val="55B5C783"/>
    <w:rsid w:val="57D5B63E"/>
    <w:rsid w:val="58730AFB"/>
    <w:rsid w:val="58AC54C5"/>
    <w:rsid w:val="5A08DEBD"/>
    <w:rsid w:val="5B202CB9"/>
    <w:rsid w:val="5CA92761"/>
    <w:rsid w:val="5CDBDF37"/>
    <w:rsid w:val="5D1FDEA4"/>
    <w:rsid w:val="5D4BD8F3"/>
    <w:rsid w:val="5D5186C7"/>
    <w:rsid w:val="5DD66256"/>
    <w:rsid w:val="5DEF2280"/>
    <w:rsid w:val="5E016B6E"/>
    <w:rsid w:val="5E44F7C2"/>
    <w:rsid w:val="5E5A9478"/>
    <w:rsid w:val="5F1CD9A3"/>
    <w:rsid w:val="5FE0C823"/>
    <w:rsid w:val="5FF76EB9"/>
    <w:rsid w:val="607EB5D4"/>
    <w:rsid w:val="60D8948E"/>
    <w:rsid w:val="63FD1B21"/>
    <w:rsid w:val="649B10E9"/>
    <w:rsid w:val="6636E14A"/>
    <w:rsid w:val="671C9E9C"/>
    <w:rsid w:val="67556E8D"/>
    <w:rsid w:val="680CEF4C"/>
    <w:rsid w:val="68C7B17D"/>
    <w:rsid w:val="6982B4B0"/>
    <w:rsid w:val="6D59C4BB"/>
    <w:rsid w:val="6D773261"/>
    <w:rsid w:val="712BAC35"/>
    <w:rsid w:val="73100876"/>
    <w:rsid w:val="7642E557"/>
    <w:rsid w:val="77737FDD"/>
    <w:rsid w:val="77F2B6C3"/>
    <w:rsid w:val="78C3700B"/>
    <w:rsid w:val="790F503E"/>
    <w:rsid w:val="7AB66C24"/>
    <w:rsid w:val="7BCB154F"/>
    <w:rsid w:val="7BCDBA20"/>
    <w:rsid w:val="7EE8D175"/>
    <w:rsid w:val="7F8F0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13577"/>
  <w15:chartTrackingRefBased/>
  <w15:docId w15:val="{C4884F11-A670-4F26-A821-AA12C931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C8"/>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locked/>
    <w:rsid w:val="005936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locked/>
    <w:rsid w:val="005B73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Bull,Bullet 1,Bullet Points,Bulletpointi,Dot pt,H&amp;P List Paragraph,Indicator Text,List Paragraph Char Char Char,List Paragraph1,MAIN CONTENT,No Spacing1,Numbered Para 1,Saraksta rindkopa1,Satura rādītājs,Strip,Akapit z listą BS"/>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rmaltextrun">
    <w:name w:val="normaltextrun"/>
    <w:rsid w:val="00B347B9"/>
  </w:style>
  <w:style w:type="paragraph" w:customStyle="1" w:styleId="paragraph">
    <w:name w:val="paragraph"/>
    <w:basedOn w:val="Normal"/>
    <w:rsid w:val="008C512D"/>
    <w:pPr>
      <w:spacing w:before="100" w:beforeAutospacing="1" w:after="100" w:afterAutospacing="1"/>
    </w:pPr>
  </w:style>
  <w:style w:type="character" w:customStyle="1" w:styleId="eop">
    <w:name w:val="eop"/>
    <w:rsid w:val="004340EB"/>
  </w:style>
  <w:style w:type="character" w:customStyle="1" w:styleId="spellingerror">
    <w:name w:val="spellingerror"/>
    <w:rsid w:val="00375368"/>
  </w:style>
  <w:style w:type="paragraph" w:styleId="FootnoteText">
    <w:name w:val="footnote text"/>
    <w:basedOn w:val="Normal"/>
    <w:link w:val="FootnoteTextChar"/>
    <w:uiPriority w:val="99"/>
    <w:semiHidden/>
    <w:unhideWhenUsed/>
    <w:rsid w:val="007E24C3"/>
    <w:rPr>
      <w:sz w:val="20"/>
      <w:szCs w:val="20"/>
    </w:rPr>
  </w:style>
  <w:style w:type="character" w:customStyle="1" w:styleId="FootnoteTextChar">
    <w:name w:val="Footnote Text Char"/>
    <w:basedOn w:val="DefaultParagraphFont"/>
    <w:link w:val="FootnoteText"/>
    <w:uiPriority w:val="99"/>
    <w:semiHidden/>
    <w:rsid w:val="007E24C3"/>
  </w:style>
  <w:style w:type="character" w:styleId="FootnoteReference">
    <w:name w:val="footnote reference"/>
    <w:uiPriority w:val="99"/>
    <w:semiHidden/>
    <w:unhideWhenUsed/>
    <w:rsid w:val="007E24C3"/>
    <w:rPr>
      <w:vertAlign w:val="superscript"/>
    </w:rPr>
  </w:style>
  <w:style w:type="character" w:customStyle="1" w:styleId="ListParagraphChar">
    <w:name w:val="List Paragraph Char"/>
    <w:aliases w:val="2 Char,Bull Char,Bullet 1 Char,Bullet Points Char,Bulletpointi Char,Dot pt Char,H&amp;P List Paragraph Char,Indicator Text Char,List Paragraph Char Char Char Char,List Paragraph1 Char,MAIN CONTENT Char,No Spacing1 Char,Strip Char"/>
    <w:link w:val="ListParagraph"/>
    <w:uiPriority w:val="34"/>
    <w:qFormat/>
    <w:rsid w:val="003E7383"/>
    <w:rPr>
      <w:rFonts w:ascii="Calibri" w:hAnsi="Calibri"/>
      <w:sz w:val="22"/>
      <w:szCs w:val="22"/>
      <w:lang w:val="lv-LV"/>
    </w:rPr>
  </w:style>
  <w:style w:type="paragraph" w:customStyle="1" w:styleId="tv2132">
    <w:name w:val="tv2132"/>
    <w:basedOn w:val="Normal"/>
    <w:rsid w:val="003B5665"/>
    <w:pPr>
      <w:spacing w:line="360" w:lineRule="auto"/>
      <w:ind w:firstLine="300"/>
    </w:pPr>
    <w:rPr>
      <w:color w:val="414142"/>
      <w:sz w:val="20"/>
      <w:szCs w:val="20"/>
    </w:rPr>
  </w:style>
  <w:style w:type="character" w:customStyle="1" w:styleId="textrun">
    <w:name w:val="textrun"/>
    <w:rsid w:val="00340E3A"/>
  </w:style>
  <w:style w:type="character" w:customStyle="1" w:styleId="scxw168113854">
    <w:name w:val="scxw168113854"/>
    <w:rsid w:val="001F46CC"/>
  </w:style>
  <w:style w:type="character" w:customStyle="1" w:styleId="jlqj4b">
    <w:name w:val="jlqj4b"/>
    <w:basedOn w:val="DefaultParagraphFont"/>
    <w:rsid w:val="002109A6"/>
  </w:style>
  <w:style w:type="paragraph" w:styleId="NoSpacing">
    <w:name w:val="No Spacing"/>
    <w:uiPriority w:val="1"/>
    <w:qFormat/>
    <w:rsid w:val="00D059EC"/>
    <w:pPr>
      <w:widowControl w:val="0"/>
    </w:pPr>
    <w:rPr>
      <w:rFonts w:ascii="Calibri" w:eastAsia="Calibri" w:hAnsi="Calibri"/>
      <w:sz w:val="22"/>
      <w:szCs w:val="22"/>
      <w:lang w:val="en-US" w:eastAsia="en-US"/>
    </w:rPr>
  </w:style>
  <w:style w:type="paragraph" w:customStyle="1" w:styleId="xmsolistparagraph">
    <w:name w:val="x_msolistparagraph"/>
    <w:basedOn w:val="Normal"/>
    <w:rsid w:val="0060240A"/>
    <w:pPr>
      <w:spacing w:before="100" w:beforeAutospacing="1" w:after="100" w:afterAutospacing="1"/>
    </w:pPr>
  </w:style>
  <w:style w:type="character" w:customStyle="1" w:styleId="Heading4Char">
    <w:name w:val="Heading 4 Char"/>
    <w:basedOn w:val="DefaultParagraphFont"/>
    <w:link w:val="Heading4"/>
    <w:rsid w:val="005B73E4"/>
    <w:rPr>
      <w:rFonts w:asciiTheme="majorHAnsi" w:eastAsiaTheme="majorEastAsia" w:hAnsiTheme="majorHAnsi" w:cstheme="majorBidi"/>
      <w:i/>
      <w:iCs/>
      <w:color w:val="2F5496" w:themeColor="accent1" w:themeShade="BF"/>
      <w:sz w:val="24"/>
      <w:szCs w:val="24"/>
    </w:rPr>
  </w:style>
  <w:style w:type="character" w:customStyle="1" w:styleId="gridcell--sm--11">
    <w:name w:val="grid__cell--sm--11"/>
    <w:basedOn w:val="DefaultParagraphFont"/>
    <w:rsid w:val="005B73E4"/>
  </w:style>
  <w:style w:type="character" w:customStyle="1" w:styleId="Heading3Char">
    <w:name w:val="Heading 3 Char"/>
    <w:basedOn w:val="DefaultParagraphFont"/>
    <w:link w:val="Heading3"/>
    <w:rsid w:val="005936BB"/>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6B68C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B68C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83">
      <w:bodyDiv w:val="1"/>
      <w:marLeft w:val="0"/>
      <w:marRight w:val="0"/>
      <w:marTop w:val="0"/>
      <w:marBottom w:val="0"/>
      <w:divBdr>
        <w:top w:val="none" w:sz="0" w:space="0" w:color="auto"/>
        <w:left w:val="none" w:sz="0" w:space="0" w:color="auto"/>
        <w:bottom w:val="none" w:sz="0" w:space="0" w:color="auto"/>
        <w:right w:val="none" w:sz="0" w:space="0" w:color="auto"/>
      </w:divBdr>
      <w:divsChild>
        <w:div w:id="1847742356">
          <w:marLeft w:val="0"/>
          <w:marRight w:val="0"/>
          <w:marTop w:val="0"/>
          <w:marBottom w:val="0"/>
          <w:divBdr>
            <w:top w:val="none" w:sz="0" w:space="0" w:color="auto"/>
            <w:left w:val="none" w:sz="0" w:space="0" w:color="auto"/>
            <w:bottom w:val="single" w:sz="6" w:space="0" w:color="C7C7C7"/>
            <w:right w:val="none" w:sz="0" w:space="0" w:color="auto"/>
          </w:divBdr>
          <w:divsChild>
            <w:div w:id="51927543">
              <w:marLeft w:val="0"/>
              <w:marRight w:val="0"/>
              <w:marTop w:val="0"/>
              <w:marBottom w:val="0"/>
              <w:divBdr>
                <w:top w:val="none" w:sz="0" w:space="0" w:color="auto"/>
                <w:left w:val="none" w:sz="0" w:space="0" w:color="auto"/>
                <w:bottom w:val="none" w:sz="0" w:space="0" w:color="auto"/>
                <w:right w:val="none" w:sz="0" w:space="0" w:color="auto"/>
              </w:divBdr>
              <w:divsChild>
                <w:div w:id="1171798524">
                  <w:marLeft w:val="0"/>
                  <w:marRight w:val="0"/>
                  <w:marTop w:val="0"/>
                  <w:marBottom w:val="0"/>
                  <w:divBdr>
                    <w:top w:val="none" w:sz="0" w:space="0" w:color="auto"/>
                    <w:left w:val="none" w:sz="0" w:space="0" w:color="auto"/>
                    <w:bottom w:val="none" w:sz="0" w:space="0" w:color="auto"/>
                    <w:right w:val="none" w:sz="0" w:space="0" w:color="auto"/>
                  </w:divBdr>
                </w:div>
                <w:div w:id="2349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486">
          <w:marLeft w:val="0"/>
          <w:marRight w:val="0"/>
          <w:marTop w:val="0"/>
          <w:marBottom w:val="0"/>
          <w:divBdr>
            <w:top w:val="none" w:sz="0" w:space="0" w:color="auto"/>
            <w:left w:val="none" w:sz="0" w:space="0" w:color="auto"/>
            <w:bottom w:val="single" w:sz="6" w:space="0" w:color="C7C7C7"/>
            <w:right w:val="none" w:sz="0" w:space="0" w:color="auto"/>
          </w:divBdr>
          <w:divsChild>
            <w:div w:id="2043087657">
              <w:marLeft w:val="0"/>
              <w:marRight w:val="0"/>
              <w:marTop w:val="0"/>
              <w:marBottom w:val="0"/>
              <w:divBdr>
                <w:top w:val="none" w:sz="0" w:space="0" w:color="auto"/>
                <w:left w:val="none" w:sz="0" w:space="0" w:color="auto"/>
                <w:bottom w:val="none" w:sz="0" w:space="0" w:color="auto"/>
                <w:right w:val="none" w:sz="0" w:space="0" w:color="auto"/>
              </w:divBdr>
              <w:divsChild>
                <w:div w:id="1851605432">
                  <w:marLeft w:val="0"/>
                  <w:marRight w:val="0"/>
                  <w:marTop w:val="0"/>
                  <w:marBottom w:val="0"/>
                  <w:divBdr>
                    <w:top w:val="none" w:sz="0" w:space="0" w:color="auto"/>
                    <w:left w:val="none" w:sz="0" w:space="0" w:color="auto"/>
                    <w:bottom w:val="none" w:sz="0" w:space="0" w:color="auto"/>
                    <w:right w:val="none" w:sz="0" w:space="0" w:color="auto"/>
                  </w:divBdr>
                </w:div>
                <w:div w:id="9486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549">
          <w:marLeft w:val="0"/>
          <w:marRight w:val="0"/>
          <w:marTop w:val="0"/>
          <w:marBottom w:val="0"/>
          <w:divBdr>
            <w:top w:val="none" w:sz="0" w:space="0" w:color="auto"/>
            <w:left w:val="none" w:sz="0" w:space="0" w:color="auto"/>
            <w:bottom w:val="single" w:sz="6" w:space="0" w:color="C7C7C7"/>
            <w:right w:val="none" w:sz="0" w:space="0" w:color="auto"/>
          </w:divBdr>
        </w:div>
      </w:divsChild>
    </w:div>
    <w:div w:id="126314396">
      <w:bodyDiv w:val="1"/>
      <w:marLeft w:val="0"/>
      <w:marRight w:val="0"/>
      <w:marTop w:val="0"/>
      <w:marBottom w:val="0"/>
      <w:divBdr>
        <w:top w:val="none" w:sz="0" w:space="0" w:color="auto"/>
        <w:left w:val="none" w:sz="0" w:space="0" w:color="auto"/>
        <w:bottom w:val="none" w:sz="0" w:space="0" w:color="auto"/>
        <w:right w:val="none" w:sz="0" w:space="0" w:color="auto"/>
      </w:divBdr>
      <w:divsChild>
        <w:div w:id="199706548">
          <w:marLeft w:val="0"/>
          <w:marRight w:val="0"/>
          <w:marTop w:val="0"/>
          <w:marBottom w:val="0"/>
          <w:divBdr>
            <w:top w:val="none" w:sz="0" w:space="0" w:color="auto"/>
            <w:left w:val="none" w:sz="0" w:space="0" w:color="auto"/>
            <w:bottom w:val="none" w:sz="0" w:space="0" w:color="auto"/>
            <w:right w:val="none" w:sz="0" w:space="0" w:color="auto"/>
          </w:divBdr>
        </w:div>
        <w:div w:id="635913688">
          <w:marLeft w:val="0"/>
          <w:marRight w:val="0"/>
          <w:marTop w:val="0"/>
          <w:marBottom w:val="0"/>
          <w:divBdr>
            <w:top w:val="none" w:sz="0" w:space="0" w:color="auto"/>
            <w:left w:val="none" w:sz="0" w:space="0" w:color="auto"/>
            <w:bottom w:val="none" w:sz="0" w:space="0" w:color="auto"/>
            <w:right w:val="none" w:sz="0" w:space="0" w:color="auto"/>
          </w:divBdr>
          <w:divsChild>
            <w:div w:id="394356543">
              <w:marLeft w:val="0"/>
              <w:marRight w:val="0"/>
              <w:marTop w:val="0"/>
              <w:marBottom w:val="0"/>
              <w:divBdr>
                <w:top w:val="none" w:sz="0" w:space="0" w:color="auto"/>
                <w:left w:val="none" w:sz="0" w:space="0" w:color="auto"/>
                <w:bottom w:val="none" w:sz="0" w:space="0" w:color="auto"/>
                <w:right w:val="none" w:sz="0" w:space="0" w:color="auto"/>
              </w:divBdr>
            </w:div>
            <w:div w:id="1246691502">
              <w:marLeft w:val="0"/>
              <w:marRight w:val="0"/>
              <w:marTop w:val="0"/>
              <w:marBottom w:val="0"/>
              <w:divBdr>
                <w:top w:val="none" w:sz="0" w:space="0" w:color="auto"/>
                <w:left w:val="none" w:sz="0" w:space="0" w:color="auto"/>
                <w:bottom w:val="none" w:sz="0" w:space="0" w:color="auto"/>
                <w:right w:val="none" w:sz="0" w:space="0" w:color="auto"/>
              </w:divBdr>
            </w:div>
            <w:div w:id="1693460781">
              <w:marLeft w:val="0"/>
              <w:marRight w:val="0"/>
              <w:marTop w:val="0"/>
              <w:marBottom w:val="0"/>
              <w:divBdr>
                <w:top w:val="none" w:sz="0" w:space="0" w:color="auto"/>
                <w:left w:val="none" w:sz="0" w:space="0" w:color="auto"/>
                <w:bottom w:val="none" w:sz="0" w:space="0" w:color="auto"/>
                <w:right w:val="none" w:sz="0" w:space="0" w:color="auto"/>
              </w:divBdr>
            </w:div>
            <w:div w:id="2067407922">
              <w:marLeft w:val="0"/>
              <w:marRight w:val="0"/>
              <w:marTop w:val="0"/>
              <w:marBottom w:val="0"/>
              <w:divBdr>
                <w:top w:val="none" w:sz="0" w:space="0" w:color="auto"/>
                <w:left w:val="none" w:sz="0" w:space="0" w:color="auto"/>
                <w:bottom w:val="none" w:sz="0" w:space="0" w:color="auto"/>
                <w:right w:val="none" w:sz="0" w:space="0" w:color="auto"/>
              </w:divBdr>
            </w:div>
          </w:divsChild>
        </w:div>
        <w:div w:id="775372870">
          <w:marLeft w:val="0"/>
          <w:marRight w:val="0"/>
          <w:marTop w:val="0"/>
          <w:marBottom w:val="0"/>
          <w:divBdr>
            <w:top w:val="none" w:sz="0" w:space="0" w:color="auto"/>
            <w:left w:val="none" w:sz="0" w:space="0" w:color="auto"/>
            <w:bottom w:val="none" w:sz="0" w:space="0" w:color="auto"/>
            <w:right w:val="none" w:sz="0" w:space="0" w:color="auto"/>
          </w:divBdr>
        </w:div>
        <w:div w:id="871264996">
          <w:marLeft w:val="0"/>
          <w:marRight w:val="0"/>
          <w:marTop w:val="0"/>
          <w:marBottom w:val="0"/>
          <w:divBdr>
            <w:top w:val="none" w:sz="0" w:space="0" w:color="auto"/>
            <w:left w:val="none" w:sz="0" w:space="0" w:color="auto"/>
            <w:bottom w:val="none" w:sz="0" w:space="0" w:color="auto"/>
            <w:right w:val="none" w:sz="0" w:space="0" w:color="auto"/>
          </w:divBdr>
        </w:div>
        <w:div w:id="1353800257">
          <w:marLeft w:val="0"/>
          <w:marRight w:val="0"/>
          <w:marTop w:val="0"/>
          <w:marBottom w:val="0"/>
          <w:divBdr>
            <w:top w:val="none" w:sz="0" w:space="0" w:color="auto"/>
            <w:left w:val="none" w:sz="0" w:space="0" w:color="auto"/>
            <w:bottom w:val="none" w:sz="0" w:space="0" w:color="auto"/>
            <w:right w:val="none" w:sz="0" w:space="0" w:color="auto"/>
          </w:divBdr>
        </w:div>
        <w:div w:id="1369915726">
          <w:marLeft w:val="0"/>
          <w:marRight w:val="0"/>
          <w:marTop w:val="0"/>
          <w:marBottom w:val="0"/>
          <w:divBdr>
            <w:top w:val="none" w:sz="0" w:space="0" w:color="auto"/>
            <w:left w:val="none" w:sz="0" w:space="0" w:color="auto"/>
            <w:bottom w:val="none" w:sz="0" w:space="0" w:color="auto"/>
            <w:right w:val="none" w:sz="0" w:space="0" w:color="auto"/>
          </w:divBdr>
        </w:div>
        <w:div w:id="1431196686">
          <w:marLeft w:val="0"/>
          <w:marRight w:val="0"/>
          <w:marTop w:val="0"/>
          <w:marBottom w:val="0"/>
          <w:divBdr>
            <w:top w:val="none" w:sz="0" w:space="0" w:color="auto"/>
            <w:left w:val="none" w:sz="0" w:space="0" w:color="auto"/>
            <w:bottom w:val="none" w:sz="0" w:space="0" w:color="auto"/>
            <w:right w:val="none" w:sz="0" w:space="0" w:color="auto"/>
          </w:divBdr>
          <w:divsChild>
            <w:div w:id="144980408">
              <w:marLeft w:val="0"/>
              <w:marRight w:val="0"/>
              <w:marTop w:val="0"/>
              <w:marBottom w:val="0"/>
              <w:divBdr>
                <w:top w:val="none" w:sz="0" w:space="0" w:color="auto"/>
                <w:left w:val="none" w:sz="0" w:space="0" w:color="auto"/>
                <w:bottom w:val="none" w:sz="0" w:space="0" w:color="auto"/>
                <w:right w:val="none" w:sz="0" w:space="0" w:color="auto"/>
              </w:divBdr>
            </w:div>
            <w:div w:id="384718788">
              <w:marLeft w:val="0"/>
              <w:marRight w:val="0"/>
              <w:marTop w:val="0"/>
              <w:marBottom w:val="0"/>
              <w:divBdr>
                <w:top w:val="none" w:sz="0" w:space="0" w:color="auto"/>
                <w:left w:val="none" w:sz="0" w:space="0" w:color="auto"/>
                <w:bottom w:val="none" w:sz="0" w:space="0" w:color="auto"/>
                <w:right w:val="none" w:sz="0" w:space="0" w:color="auto"/>
              </w:divBdr>
            </w:div>
            <w:div w:id="585962614">
              <w:marLeft w:val="0"/>
              <w:marRight w:val="0"/>
              <w:marTop w:val="0"/>
              <w:marBottom w:val="0"/>
              <w:divBdr>
                <w:top w:val="none" w:sz="0" w:space="0" w:color="auto"/>
                <w:left w:val="none" w:sz="0" w:space="0" w:color="auto"/>
                <w:bottom w:val="none" w:sz="0" w:space="0" w:color="auto"/>
                <w:right w:val="none" w:sz="0" w:space="0" w:color="auto"/>
              </w:divBdr>
            </w:div>
            <w:div w:id="1677154700">
              <w:marLeft w:val="0"/>
              <w:marRight w:val="0"/>
              <w:marTop w:val="0"/>
              <w:marBottom w:val="0"/>
              <w:divBdr>
                <w:top w:val="none" w:sz="0" w:space="0" w:color="auto"/>
                <w:left w:val="none" w:sz="0" w:space="0" w:color="auto"/>
                <w:bottom w:val="none" w:sz="0" w:space="0" w:color="auto"/>
                <w:right w:val="none" w:sz="0" w:space="0" w:color="auto"/>
              </w:divBdr>
            </w:div>
            <w:div w:id="1758869283">
              <w:marLeft w:val="0"/>
              <w:marRight w:val="0"/>
              <w:marTop w:val="0"/>
              <w:marBottom w:val="0"/>
              <w:divBdr>
                <w:top w:val="none" w:sz="0" w:space="0" w:color="auto"/>
                <w:left w:val="none" w:sz="0" w:space="0" w:color="auto"/>
                <w:bottom w:val="none" w:sz="0" w:space="0" w:color="auto"/>
                <w:right w:val="none" w:sz="0" w:space="0" w:color="auto"/>
              </w:divBdr>
            </w:div>
          </w:divsChild>
        </w:div>
        <w:div w:id="1607348490">
          <w:marLeft w:val="0"/>
          <w:marRight w:val="0"/>
          <w:marTop w:val="0"/>
          <w:marBottom w:val="0"/>
          <w:divBdr>
            <w:top w:val="none" w:sz="0" w:space="0" w:color="auto"/>
            <w:left w:val="none" w:sz="0" w:space="0" w:color="auto"/>
            <w:bottom w:val="none" w:sz="0" w:space="0" w:color="auto"/>
            <w:right w:val="none" w:sz="0" w:space="0" w:color="auto"/>
          </w:divBdr>
        </w:div>
        <w:div w:id="1690913289">
          <w:marLeft w:val="0"/>
          <w:marRight w:val="0"/>
          <w:marTop w:val="0"/>
          <w:marBottom w:val="0"/>
          <w:divBdr>
            <w:top w:val="none" w:sz="0" w:space="0" w:color="auto"/>
            <w:left w:val="none" w:sz="0" w:space="0" w:color="auto"/>
            <w:bottom w:val="none" w:sz="0" w:space="0" w:color="auto"/>
            <w:right w:val="none" w:sz="0" w:space="0" w:color="auto"/>
          </w:divBdr>
        </w:div>
      </w:divsChild>
    </w:div>
    <w:div w:id="128323590">
      <w:bodyDiv w:val="1"/>
      <w:marLeft w:val="0"/>
      <w:marRight w:val="0"/>
      <w:marTop w:val="0"/>
      <w:marBottom w:val="0"/>
      <w:divBdr>
        <w:top w:val="none" w:sz="0" w:space="0" w:color="auto"/>
        <w:left w:val="none" w:sz="0" w:space="0" w:color="auto"/>
        <w:bottom w:val="none" w:sz="0" w:space="0" w:color="auto"/>
        <w:right w:val="none" w:sz="0" w:space="0" w:color="auto"/>
      </w:divBdr>
    </w:div>
    <w:div w:id="173228285">
      <w:bodyDiv w:val="1"/>
      <w:marLeft w:val="0"/>
      <w:marRight w:val="0"/>
      <w:marTop w:val="0"/>
      <w:marBottom w:val="0"/>
      <w:divBdr>
        <w:top w:val="none" w:sz="0" w:space="0" w:color="auto"/>
        <w:left w:val="none" w:sz="0" w:space="0" w:color="auto"/>
        <w:bottom w:val="none" w:sz="0" w:space="0" w:color="auto"/>
        <w:right w:val="none" w:sz="0" w:space="0" w:color="auto"/>
      </w:divBdr>
      <w:divsChild>
        <w:div w:id="11734803">
          <w:marLeft w:val="0"/>
          <w:marRight w:val="0"/>
          <w:marTop w:val="0"/>
          <w:marBottom w:val="0"/>
          <w:divBdr>
            <w:top w:val="none" w:sz="0" w:space="0" w:color="auto"/>
            <w:left w:val="none" w:sz="0" w:space="0" w:color="auto"/>
            <w:bottom w:val="none" w:sz="0" w:space="0" w:color="auto"/>
            <w:right w:val="none" w:sz="0" w:space="0" w:color="auto"/>
          </w:divBdr>
        </w:div>
        <w:div w:id="1660646929">
          <w:marLeft w:val="0"/>
          <w:marRight w:val="0"/>
          <w:marTop w:val="0"/>
          <w:marBottom w:val="0"/>
          <w:divBdr>
            <w:top w:val="none" w:sz="0" w:space="0" w:color="auto"/>
            <w:left w:val="none" w:sz="0" w:space="0" w:color="auto"/>
            <w:bottom w:val="none" w:sz="0" w:space="0" w:color="auto"/>
            <w:right w:val="none" w:sz="0" w:space="0" w:color="auto"/>
          </w:divBdr>
        </w:div>
      </w:divsChild>
    </w:div>
    <w:div w:id="261958898">
      <w:bodyDiv w:val="1"/>
      <w:marLeft w:val="0"/>
      <w:marRight w:val="0"/>
      <w:marTop w:val="0"/>
      <w:marBottom w:val="0"/>
      <w:divBdr>
        <w:top w:val="none" w:sz="0" w:space="0" w:color="auto"/>
        <w:left w:val="none" w:sz="0" w:space="0" w:color="auto"/>
        <w:bottom w:val="none" w:sz="0" w:space="0" w:color="auto"/>
        <w:right w:val="none" w:sz="0" w:space="0" w:color="auto"/>
      </w:divBdr>
      <w:divsChild>
        <w:div w:id="218128013">
          <w:marLeft w:val="0"/>
          <w:marRight w:val="0"/>
          <w:marTop w:val="0"/>
          <w:marBottom w:val="0"/>
          <w:divBdr>
            <w:top w:val="none" w:sz="0" w:space="0" w:color="auto"/>
            <w:left w:val="none" w:sz="0" w:space="0" w:color="auto"/>
            <w:bottom w:val="none" w:sz="0" w:space="0" w:color="auto"/>
            <w:right w:val="none" w:sz="0" w:space="0" w:color="auto"/>
          </w:divBdr>
        </w:div>
        <w:div w:id="1493064237">
          <w:marLeft w:val="0"/>
          <w:marRight w:val="0"/>
          <w:marTop w:val="0"/>
          <w:marBottom w:val="0"/>
          <w:divBdr>
            <w:top w:val="none" w:sz="0" w:space="0" w:color="auto"/>
            <w:left w:val="none" w:sz="0" w:space="0" w:color="auto"/>
            <w:bottom w:val="none" w:sz="0" w:space="0" w:color="auto"/>
            <w:right w:val="none" w:sz="0" w:space="0" w:color="auto"/>
          </w:divBdr>
        </w:div>
      </w:divsChild>
    </w:div>
    <w:div w:id="268126433">
      <w:bodyDiv w:val="1"/>
      <w:marLeft w:val="0"/>
      <w:marRight w:val="0"/>
      <w:marTop w:val="0"/>
      <w:marBottom w:val="0"/>
      <w:divBdr>
        <w:top w:val="none" w:sz="0" w:space="0" w:color="auto"/>
        <w:left w:val="none" w:sz="0" w:space="0" w:color="auto"/>
        <w:bottom w:val="none" w:sz="0" w:space="0" w:color="auto"/>
        <w:right w:val="none" w:sz="0" w:space="0" w:color="auto"/>
      </w:divBdr>
    </w:div>
    <w:div w:id="278151182">
      <w:bodyDiv w:val="1"/>
      <w:marLeft w:val="0"/>
      <w:marRight w:val="0"/>
      <w:marTop w:val="0"/>
      <w:marBottom w:val="0"/>
      <w:divBdr>
        <w:top w:val="none" w:sz="0" w:space="0" w:color="auto"/>
        <w:left w:val="none" w:sz="0" w:space="0" w:color="auto"/>
        <w:bottom w:val="none" w:sz="0" w:space="0" w:color="auto"/>
        <w:right w:val="none" w:sz="0" w:space="0" w:color="auto"/>
      </w:divBdr>
      <w:divsChild>
        <w:div w:id="1682201271">
          <w:marLeft w:val="533"/>
          <w:marRight w:val="0"/>
          <w:marTop w:val="0"/>
          <w:marBottom w:val="285"/>
          <w:divBdr>
            <w:top w:val="none" w:sz="0" w:space="0" w:color="auto"/>
            <w:left w:val="none" w:sz="0" w:space="0" w:color="auto"/>
            <w:bottom w:val="none" w:sz="0" w:space="0" w:color="auto"/>
            <w:right w:val="none" w:sz="0" w:space="0" w:color="auto"/>
          </w:divBdr>
        </w:div>
        <w:div w:id="1732802909">
          <w:marLeft w:val="1166"/>
          <w:marRight w:val="0"/>
          <w:marTop w:val="0"/>
          <w:marBottom w:val="227"/>
          <w:divBdr>
            <w:top w:val="none" w:sz="0" w:space="0" w:color="auto"/>
            <w:left w:val="none" w:sz="0" w:space="0" w:color="auto"/>
            <w:bottom w:val="none" w:sz="0" w:space="0" w:color="auto"/>
            <w:right w:val="none" w:sz="0" w:space="0" w:color="auto"/>
          </w:divBdr>
        </w:div>
      </w:divsChild>
    </w:div>
    <w:div w:id="296184997">
      <w:bodyDiv w:val="1"/>
      <w:marLeft w:val="0"/>
      <w:marRight w:val="0"/>
      <w:marTop w:val="0"/>
      <w:marBottom w:val="0"/>
      <w:divBdr>
        <w:top w:val="none" w:sz="0" w:space="0" w:color="auto"/>
        <w:left w:val="none" w:sz="0" w:space="0" w:color="auto"/>
        <w:bottom w:val="none" w:sz="0" w:space="0" w:color="auto"/>
        <w:right w:val="none" w:sz="0" w:space="0" w:color="auto"/>
      </w:divBdr>
      <w:divsChild>
        <w:div w:id="856116681">
          <w:marLeft w:val="0"/>
          <w:marRight w:val="0"/>
          <w:marTop w:val="0"/>
          <w:marBottom w:val="0"/>
          <w:divBdr>
            <w:top w:val="none" w:sz="0" w:space="0" w:color="auto"/>
            <w:left w:val="none" w:sz="0" w:space="0" w:color="auto"/>
            <w:bottom w:val="none" w:sz="0" w:space="0" w:color="auto"/>
            <w:right w:val="none" w:sz="0" w:space="0" w:color="auto"/>
          </w:divBdr>
        </w:div>
        <w:div w:id="890847113">
          <w:marLeft w:val="0"/>
          <w:marRight w:val="0"/>
          <w:marTop w:val="0"/>
          <w:marBottom w:val="0"/>
          <w:divBdr>
            <w:top w:val="none" w:sz="0" w:space="0" w:color="auto"/>
            <w:left w:val="none" w:sz="0" w:space="0" w:color="auto"/>
            <w:bottom w:val="none" w:sz="0" w:space="0" w:color="auto"/>
            <w:right w:val="none" w:sz="0" w:space="0" w:color="auto"/>
          </w:divBdr>
        </w:div>
      </w:divsChild>
    </w:div>
    <w:div w:id="349140809">
      <w:bodyDiv w:val="1"/>
      <w:marLeft w:val="0"/>
      <w:marRight w:val="0"/>
      <w:marTop w:val="0"/>
      <w:marBottom w:val="0"/>
      <w:divBdr>
        <w:top w:val="none" w:sz="0" w:space="0" w:color="auto"/>
        <w:left w:val="none" w:sz="0" w:space="0" w:color="auto"/>
        <w:bottom w:val="none" w:sz="0" w:space="0" w:color="auto"/>
        <w:right w:val="none" w:sz="0" w:space="0" w:color="auto"/>
      </w:divBdr>
    </w:div>
    <w:div w:id="361365918">
      <w:bodyDiv w:val="1"/>
      <w:marLeft w:val="0"/>
      <w:marRight w:val="0"/>
      <w:marTop w:val="0"/>
      <w:marBottom w:val="0"/>
      <w:divBdr>
        <w:top w:val="none" w:sz="0" w:space="0" w:color="auto"/>
        <w:left w:val="none" w:sz="0" w:space="0" w:color="auto"/>
        <w:bottom w:val="none" w:sz="0" w:space="0" w:color="auto"/>
        <w:right w:val="none" w:sz="0" w:space="0" w:color="auto"/>
      </w:divBdr>
      <w:divsChild>
        <w:div w:id="611278526">
          <w:marLeft w:val="0"/>
          <w:marRight w:val="0"/>
          <w:marTop w:val="0"/>
          <w:marBottom w:val="0"/>
          <w:divBdr>
            <w:top w:val="none" w:sz="0" w:space="0" w:color="auto"/>
            <w:left w:val="none" w:sz="0" w:space="0" w:color="auto"/>
            <w:bottom w:val="none" w:sz="0" w:space="0" w:color="auto"/>
            <w:right w:val="none" w:sz="0" w:space="0" w:color="auto"/>
          </w:divBdr>
        </w:div>
        <w:div w:id="1293057120">
          <w:marLeft w:val="0"/>
          <w:marRight w:val="0"/>
          <w:marTop w:val="0"/>
          <w:marBottom w:val="0"/>
          <w:divBdr>
            <w:top w:val="none" w:sz="0" w:space="0" w:color="auto"/>
            <w:left w:val="none" w:sz="0" w:space="0" w:color="auto"/>
            <w:bottom w:val="none" w:sz="0" w:space="0" w:color="auto"/>
            <w:right w:val="none" w:sz="0" w:space="0" w:color="auto"/>
          </w:divBdr>
        </w:div>
        <w:div w:id="1593509576">
          <w:marLeft w:val="0"/>
          <w:marRight w:val="0"/>
          <w:marTop w:val="0"/>
          <w:marBottom w:val="0"/>
          <w:divBdr>
            <w:top w:val="none" w:sz="0" w:space="0" w:color="auto"/>
            <w:left w:val="none" w:sz="0" w:space="0" w:color="auto"/>
            <w:bottom w:val="none" w:sz="0" w:space="0" w:color="auto"/>
            <w:right w:val="none" w:sz="0" w:space="0" w:color="auto"/>
          </w:divBdr>
        </w:div>
      </w:divsChild>
    </w:div>
    <w:div w:id="42712420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4003709">
      <w:bodyDiv w:val="1"/>
      <w:marLeft w:val="0"/>
      <w:marRight w:val="0"/>
      <w:marTop w:val="0"/>
      <w:marBottom w:val="0"/>
      <w:divBdr>
        <w:top w:val="none" w:sz="0" w:space="0" w:color="auto"/>
        <w:left w:val="none" w:sz="0" w:space="0" w:color="auto"/>
        <w:bottom w:val="none" w:sz="0" w:space="0" w:color="auto"/>
        <w:right w:val="none" w:sz="0" w:space="0" w:color="auto"/>
      </w:divBdr>
      <w:divsChild>
        <w:div w:id="495192092">
          <w:marLeft w:val="0"/>
          <w:marRight w:val="0"/>
          <w:marTop w:val="0"/>
          <w:marBottom w:val="0"/>
          <w:divBdr>
            <w:top w:val="none" w:sz="0" w:space="0" w:color="auto"/>
            <w:left w:val="none" w:sz="0" w:space="0" w:color="auto"/>
            <w:bottom w:val="none" w:sz="0" w:space="0" w:color="auto"/>
            <w:right w:val="none" w:sz="0" w:space="0" w:color="auto"/>
          </w:divBdr>
        </w:div>
        <w:div w:id="548154556">
          <w:marLeft w:val="0"/>
          <w:marRight w:val="0"/>
          <w:marTop w:val="0"/>
          <w:marBottom w:val="0"/>
          <w:divBdr>
            <w:top w:val="none" w:sz="0" w:space="0" w:color="auto"/>
            <w:left w:val="none" w:sz="0" w:space="0" w:color="auto"/>
            <w:bottom w:val="none" w:sz="0" w:space="0" w:color="auto"/>
            <w:right w:val="none" w:sz="0" w:space="0" w:color="auto"/>
          </w:divBdr>
        </w:div>
        <w:div w:id="731347101">
          <w:marLeft w:val="0"/>
          <w:marRight w:val="0"/>
          <w:marTop w:val="0"/>
          <w:marBottom w:val="0"/>
          <w:divBdr>
            <w:top w:val="none" w:sz="0" w:space="0" w:color="auto"/>
            <w:left w:val="none" w:sz="0" w:space="0" w:color="auto"/>
            <w:bottom w:val="none" w:sz="0" w:space="0" w:color="auto"/>
            <w:right w:val="none" w:sz="0" w:space="0" w:color="auto"/>
          </w:divBdr>
        </w:div>
        <w:div w:id="1075400340">
          <w:marLeft w:val="0"/>
          <w:marRight w:val="0"/>
          <w:marTop w:val="0"/>
          <w:marBottom w:val="0"/>
          <w:divBdr>
            <w:top w:val="none" w:sz="0" w:space="0" w:color="auto"/>
            <w:left w:val="none" w:sz="0" w:space="0" w:color="auto"/>
            <w:bottom w:val="none" w:sz="0" w:space="0" w:color="auto"/>
            <w:right w:val="none" w:sz="0" w:space="0" w:color="auto"/>
          </w:divBdr>
        </w:div>
        <w:div w:id="1200586450">
          <w:marLeft w:val="0"/>
          <w:marRight w:val="0"/>
          <w:marTop w:val="0"/>
          <w:marBottom w:val="0"/>
          <w:divBdr>
            <w:top w:val="none" w:sz="0" w:space="0" w:color="auto"/>
            <w:left w:val="none" w:sz="0" w:space="0" w:color="auto"/>
            <w:bottom w:val="none" w:sz="0" w:space="0" w:color="auto"/>
            <w:right w:val="none" w:sz="0" w:space="0" w:color="auto"/>
          </w:divBdr>
        </w:div>
        <w:div w:id="1476331381">
          <w:marLeft w:val="0"/>
          <w:marRight w:val="0"/>
          <w:marTop w:val="0"/>
          <w:marBottom w:val="0"/>
          <w:divBdr>
            <w:top w:val="none" w:sz="0" w:space="0" w:color="auto"/>
            <w:left w:val="none" w:sz="0" w:space="0" w:color="auto"/>
            <w:bottom w:val="none" w:sz="0" w:space="0" w:color="auto"/>
            <w:right w:val="none" w:sz="0" w:space="0" w:color="auto"/>
          </w:divBdr>
        </w:div>
        <w:div w:id="1484859019">
          <w:marLeft w:val="0"/>
          <w:marRight w:val="0"/>
          <w:marTop w:val="0"/>
          <w:marBottom w:val="0"/>
          <w:divBdr>
            <w:top w:val="none" w:sz="0" w:space="0" w:color="auto"/>
            <w:left w:val="none" w:sz="0" w:space="0" w:color="auto"/>
            <w:bottom w:val="none" w:sz="0" w:space="0" w:color="auto"/>
            <w:right w:val="none" w:sz="0" w:space="0" w:color="auto"/>
          </w:divBdr>
        </w:div>
        <w:div w:id="1550915479">
          <w:marLeft w:val="0"/>
          <w:marRight w:val="0"/>
          <w:marTop w:val="0"/>
          <w:marBottom w:val="0"/>
          <w:divBdr>
            <w:top w:val="none" w:sz="0" w:space="0" w:color="auto"/>
            <w:left w:val="none" w:sz="0" w:space="0" w:color="auto"/>
            <w:bottom w:val="none" w:sz="0" w:space="0" w:color="auto"/>
            <w:right w:val="none" w:sz="0" w:space="0" w:color="auto"/>
          </w:divBdr>
        </w:div>
        <w:div w:id="1574773574">
          <w:marLeft w:val="0"/>
          <w:marRight w:val="0"/>
          <w:marTop w:val="0"/>
          <w:marBottom w:val="0"/>
          <w:divBdr>
            <w:top w:val="none" w:sz="0" w:space="0" w:color="auto"/>
            <w:left w:val="none" w:sz="0" w:space="0" w:color="auto"/>
            <w:bottom w:val="none" w:sz="0" w:space="0" w:color="auto"/>
            <w:right w:val="none" w:sz="0" w:space="0" w:color="auto"/>
          </w:divBdr>
        </w:div>
        <w:div w:id="1591235820">
          <w:marLeft w:val="0"/>
          <w:marRight w:val="0"/>
          <w:marTop w:val="0"/>
          <w:marBottom w:val="0"/>
          <w:divBdr>
            <w:top w:val="none" w:sz="0" w:space="0" w:color="auto"/>
            <w:left w:val="none" w:sz="0" w:space="0" w:color="auto"/>
            <w:bottom w:val="none" w:sz="0" w:space="0" w:color="auto"/>
            <w:right w:val="none" w:sz="0" w:space="0" w:color="auto"/>
          </w:divBdr>
        </w:div>
        <w:div w:id="1663050105">
          <w:marLeft w:val="0"/>
          <w:marRight w:val="0"/>
          <w:marTop w:val="0"/>
          <w:marBottom w:val="0"/>
          <w:divBdr>
            <w:top w:val="none" w:sz="0" w:space="0" w:color="auto"/>
            <w:left w:val="none" w:sz="0" w:space="0" w:color="auto"/>
            <w:bottom w:val="none" w:sz="0" w:space="0" w:color="auto"/>
            <w:right w:val="none" w:sz="0" w:space="0" w:color="auto"/>
          </w:divBdr>
        </w:div>
        <w:div w:id="1977487273">
          <w:marLeft w:val="0"/>
          <w:marRight w:val="0"/>
          <w:marTop w:val="0"/>
          <w:marBottom w:val="0"/>
          <w:divBdr>
            <w:top w:val="none" w:sz="0" w:space="0" w:color="auto"/>
            <w:left w:val="none" w:sz="0" w:space="0" w:color="auto"/>
            <w:bottom w:val="none" w:sz="0" w:space="0" w:color="auto"/>
            <w:right w:val="none" w:sz="0" w:space="0" w:color="auto"/>
          </w:divBdr>
        </w:div>
      </w:divsChild>
    </w:div>
    <w:div w:id="567038033">
      <w:bodyDiv w:val="1"/>
      <w:marLeft w:val="0"/>
      <w:marRight w:val="0"/>
      <w:marTop w:val="0"/>
      <w:marBottom w:val="0"/>
      <w:divBdr>
        <w:top w:val="none" w:sz="0" w:space="0" w:color="auto"/>
        <w:left w:val="none" w:sz="0" w:space="0" w:color="auto"/>
        <w:bottom w:val="none" w:sz="0" w:space="0" w:color="auto"/>
        <w:right w:val="none" w:sz="0" w:space="0" w:color="auto"/>
      </w:divBdr>
      <w:divsChild>
        <w:div w:id="154424331">
          <w:marLeft w:val="0"/>
          <w:marRight w:val="0"/>
          <w:marTop w:val="0"/>
          <w:marBottom w:val="0"/>
          <w:divBdr>
            <w:top w:val="none" w:sz="0" w:space="0" w:color="auto"/>
            <w:left w:val="none" w:sz="0" w:space="0" w:color="auto"/>
            <w:bottom w:val="none" w:sz="0" w:space="0" w:color="auto"/>
            <w:right w:val="none" w:sz="0" w:space="0" w:color="auto"/>
          </w:divBdr>
        </w:div>
        <w:div w:id="1074667729">
          <w:marLeft w:val="0"/>
          <w:marRight w:val="0"/>
          <w:marTop w:val="0"/>
          <w:marBottom w:val="0"/>
          <w:divBdr>
            <w:top w:val="none" w:sz="0" w:space="0" w:color="auto"/>
            <w:left w:val="none" w:sz="0" w:space="0" w:color="auto"/>
            <w:bottom w:val="none" w:sz="0" w:space="0" w:color="auto"/>
            <w:right w:val="none" w:sz="0" w:space="0" w:color="auto"/>
          </w:divBdr>
        </w:div>
        <w:div w:id="1914470300">
          <w:marLeft w:val="0"/>
          <w:marRight w:val="0"/>
          <w:marTop w:val="0"/>
          <w:marBottom w:val="0"/>
          <w:divBdr>
            <w:top w:val="none" w:sz="0" w:space="0" w:color="auto"/>
            <w:left w:val="none" w:sz="0" w:space="0" w:color="auto"/>
            <w:bottom w:val="none" w:sz="0" w:space="0" w:color="auto"/>
            <w:right w:val="none" w:sz="0" w:space="0" w:color="auto"/>
          </w:divBdr>
        </w:div>
        <w:div w:id="757949445">
          <w:marLeft w:val="0"/>
          <w:marRight w:val="0"/>
          <w:marTop w:val="0"/>
          <w:marBottom w:val="0"/>
          <w:divBdr>
            <w:top w:val="none" w:sz="0" w:space="0" w:color="auto"/>
            <w:left w:val="none" w:sz="0" w:space="0" w:color="auto"/>
            <w:bottom w:val="none" w:sz="0" w:space="0" w:color="auto"/>
            <w:right w:val="none" w:sz="0" w:space="0" w:color="auto"/>
          </w:divBdr>
        </w:div>
        <w:div w:id="1074550830">
          <w:marLeft w:val="0"/>
          <w:marRight w:val="0"/>
          <w:marTop w:val="0"/>
          <w:marBottom w:val="0"/>
          <w:divBdr>
            <w:top w:val="none" w:sz="0" w:space="0" w:color="auto"/>
            <w:left w:val="none" w:sz="0" w:space="0" w:color="auto"/>
            <w:bottom w:val="none" w:sz="0" w:space="0" w:color="auto"/>
            <w:right w:val="none" w:sz="0" w:space="0" w:color="auto"/>
          </w:divBdr>
        </w:div>
        <w:div w:id="1923176219">
          <w:marLeft w:val="0"/>
          <w:marRight w:val="0"/>
          <w:marTop w:val="0"/>
          <w:marBottom w:val="0"/>
          <w:divBdr>
            <w:top w:val="none" w:sz="0" w:space="0" w:color="auto"/>
            <w:left w:val="none" w:sz="0" w:space="0" w:color="auto"/>
            <w:bottom w:val="none" w:sz="0" w:space="0" w:color="auto"/>
            <w:right w:val="none" w:sz="0" w:space="0" w:color="auto"/>
          </w:divBdr>
        </w:div>
        <w:div w:id="1404598172">
          <w:marLeft w:val="0"/>
          <w:marRight w:val="0"/>
          <w:marTop w:val="0"/>
          <w:marBottom w:val="0"/>
          <w:divBdr>
            <w:top w:val="none" w:sz="0" w:space="0" w:color="auto"/>
            <w:left w:val="none" w:sz="0" w:space="0" w:color="auto"/>
            <w:bottom w:val="none" w:sz="0" w:space="0" w:color="auto"/>
            <w:right w:val="none" w:sz="0" w:space="0" w:color="auto"/>
          </w:divBdr>
        </w:div>
        <w:div w:id="1272279118">
          <w:marLeft w:val="0"/>
          <w:marRight w:val="0"/>
          <w:marTop w:val="0"/>
          <w:marBottom w:val="0"/>
          <w:divBdr>
            <w:top w:val="none" w:sz="0" w:space="0" w:color="auto"/>
            <w:left w:val="none" w:sz="0" w:space="0" w:color="auto"/>
            <w:bottom w:val="none" w:sz="0" w:space="0" w:color="auto"/>
            <w:right w:val="none" w:sz="0" w:space="0" w:color="auto"/>
          </w:divBdr>
        </w:div>
        <w:div w:id="2009208969">
          <w:marLeft w:val="0"/>
          <w:marRight w:val="0"/>
          <w:marTop w:val="0"/>
          <w:marBottom w:val="0"/>
          <w:divBdr>
            <w:top w:val="none" w:sz="0" w:space="0" w:color="auto"/>
            <w:left w:val="none" w:sz="0" w:space="0" w:color="auto"/>
            <w:bottom w:val="none" w:sz="0" w:space="0" w:color="auto"/>
            <w:right w:val="none" w:sz="0" w:space="0" w:color="auto"/>
          </w:divBdr>
        </w:div>
        <w:div w:id="1220021588">
          <w:marLeft w:val="0"/>
          <w:marRight w:val="0"/>
          <w:marTop w:val="0"/>
          <w:marBottom w:val="0"/>
          <w:divBdr>
            <w:top w:val="none" w:sz="0" w:space="0" w:color="auto"/>
            <w:left w:val="none" w:sz="0" w:space="0" w:color="auto"/>
            <w:bottom w:val="none" w:sz="0" w:space="0" w:color="auto"/>
            <w:right w:val="none" w:sz="0" w:space="0" w:color="auto"/>
          </w:divBdr>
        </w:div>
        <w:div w:id="1389643049">
          <w:marLeft w:val="0"/>
          <w:marRight w:val="0"/>
          <w:marTop w:val="0"/>
          <w:marBottom w:val="0"/>
          <w:divBdr>
            <w:top w:val="none" w:sz="0" w:space="0" w:color="auto"/>
            <w:left w:val="none" w:sz="0" w:space="0" w:color="auto"/>
            <w:bottom w:val="none" w:sz="0" w:space="0" w:color="auto"/>
            <w:right w:val="none" w:sz="0" w:space="0" w:color="auto"/>
          </w:divBdr>
        </w:div>
        <w:div w:id="1369186435">
          <w:marLeft w:val="0"/>
          <w:marRight w:val="0"/>
          <w:marTop w:val="0"/>
          <w:marBottom w:val="0"/>
          <w:divBdr>
            <w:top w:val="none" w:sz="0" w:space="0" w:color="auto"/>
            <w:left w:val="none" w:sz="0" w:space="0" w:color="auto"/>
            <w:bottom w:val="none" w:sz="0" w:space="0" w:color="auto"/>
            <w:right w:val="none" w:sz="0" w:space="0" w:color="auto"/>
          </w:divBdr>
        </w:div>
        <w:div w:id="1672374430">
          <w:marLeft w:val="0"/>
          <w:marRight w:val="0"/>
          <w:marTop w:val="0"/>
          <w:marBottom w:val="0"/>
          <w:divBdr>
            <w:top w:val="none" w:sz="0" w:space="0" w:color="auto"/>
            <w:left w:val="none" w:sz="0" w:space="0" w:color="auto"/>
            <w:bottom w:val="none" w:sz="0" w:space="0" w:color="auto"/>
            <w:right w:val="none" w:sz="0" w:space="0" w:color="auto"/>
          </w:divBdr>
        </w:div>
        <w:div w:id="654920406">
          <w:marLeft w:val="0"/>
          <w:marRight w:val="0"/>
          <w:marTop w:val="0"/>
          <w:marBottom w:val="0"/>
          <w:divBdr>
            <w:top w:val="none" w:sz="0" w:space="0" w:color="auto"/>
            <w:left w:val="none" w:sz="0" w:space="0" w:color="auto"/>
            <w:bottom w:val="none" w:sz="0" w:space="0" w:color="auto"/>
            <w:right w:val="none" w:sz="0" w:space="0" w:color="auto"/>
          </w:divBdr>
        </w:div>
        <w:div w:id="216091399">
          <w:marLeft w:val="0"/>
          <w:marRight w:val="0"/>
          <w:marTop w:val="0"/>
          <w:marBottom w:val="0"/>
          <w:divBdr>
            <w:top w:val="none" w:sz="0" w:space="0" w:color="auto"/>
            <w:left w:val="none" w:sz="0" w:space="0" w:color="auto"/>
            <w:bottom w:val="none" w:sz="0" w:space="0" w:color="auto"/>
            <w:right w:val="none" w:sz="0" w:space="0" w:color="auto"/>
          </w:divBdr>
        </w:div>
        <w:div w:id="1611889830">
          <w:marLeft w:val="0"/>
          <w:marRight w:val="0"/>
          <w:marTop w:val="0"/>
          <w:marBottom w:val="0"/>
          <w:divBdr>
            <w:top w:val="none" w:sz="0" w:space="0" w:color="auto"/>
            <w:left w:val="none" w:sz="0" w:space="0" w:color="auto"/>
            <w:bottom w:val="none" w:sz="0" w:space="0" w:color="auto"/>
            <w:right w:val="none" w:sz="0" w:space="0" w:color="auto"/>
          </w:divBdr>
        </w:div>
        <w:div w:id="746416977">
          <w:marLeft w:val="0"/>
          <w:marRight w:val="0"/>
          <w:marTop w:val="0"/>
          <w:marBottom w:val="0"/>
          <w:divBdr>
            <w:top w:val="none" w:sz="0" w:space="0" w:color="auto"/>
            <w:left w:val="none" w:sz="0" w:space="0" w:color="auto"/>
            <w:bottom w:val="none" w:sz="0" w:space="0" w:color="auto"/>
            <w:right w:val="none" w:sz="0" w:space="0" w:color="auto"/>
          </w:divBdr>
        </w:div>
        <w:div w:id="773405335">
          <w:marLeft w:val="0"/>
          <w:marRight w:val="0"/>
          <w:marTop w:val="0"/>
          <w:marBottom w:val="0"/>
          <w:divBdr>
            <w:top w:val="none" w:sz="0" w:space="0" w:color="auto"/>
            <w:left w:val="none" w:sz="0" w:space="0" w:color="auto"/>
            <w:bottom w:val="none" w:sz="0" w:space="0" w:color="auto"/>
            <w:right w:val="none" w:sz="0" w:space="0" w:color="auto"/>
          </w:divBdr>
        </w:div>
        <w:div w:id="1286159693">
          <w:marLeft w:val="0"/>
          <w:marRight w:val="0"/>
          <w:marTop w:val="0"/>
          <w:marBottom w:val="0"/>
          <w:divBdr>
            <w:top w:val="none" w:sz="0" w:space="0" w:color="auto"/>
            <w:left w:val="none" w:sz="0" w:space="0" w:color="auto"/>
            <w:bottom w:val="none" w:sz="0" w:space="0" w:color="auto"/>
            <w:right w:val="none" w:sz="0" w:space="0" w:color="auto"/>
          </w:divBdr>
        </w:div>
        <w:div w:id="1336225928">
          <w:marLeft w:val="0"/>
          <w:marRight w:val="0"/>
          <w:marTop w:val="0"/>
          <w:marBottom w:val="0"/>
          <w:divBdr>
            <w:top w:val="none" w:sz="0" w:space="0" w:color="auto"/>
            <w:left w:val="none" w:sz="0" w:space="0" w:color="auto"/>
            <w:bottom w:val="none" w:sz="0" w:space="0" w:color="auto"/>
            <w:right w:val="none" w:sz="0" w:space="0" w:color="auto"/>
          </w:divBdr>
        </w:div>
        <w:div w:id="2061440220">
          <w:marLeft w:val="0"/>
          <w:marRight w:val="0"/>
          <w:marTop w:val="0"/>
          <w:marBottom w:val="0"/>
          <w:divBdr>
            <w:top w:val="none" w:sz="0" w:space="0" w:color="auto"/>
            <w:left w:val="none" w:sz="0" w:space="0" w:color="auto"/>
            <w:bottom w:val="none" w:sz="0" w:space="0" w:color="auto"/>
            <w:right w:val="none" w:sz="0" w:space="0" w:color="auto"/>
          </w:divBdr>
        </w:div>
        <w:div w:id="1188787546">
          <w:marLeft w:val="0"/>
          <w:marRight w:val="0"/>
          <w:marTop w:val="0"/>
          <w:marBottom w:val="0"/>
          <w:divBdr>
            <w:top w:val="none" w:sz="0" w:space="0" w:color="auto"/>
            <w:left w:val="none" w:sz="0" w:space="0" w:color="auto"/>
            <w:bottom w:val="none" w:sz="0" w:space="0" w:color="auto"/>
            <w:right w:val="none" w:sz="0" w:space="0" w:color="auto"/>
          </w:divBdr>
        </w:div>
        <w:div w:id="490029156">
          <w:marLeft w:val="0"/>
          <w:marRight w:val="0"/>
          <w:marTop w:val="0"/>
          <w:marBottom w:val="0"/>
          <w:divBdr>
            <w:top w:val="none" w:sz="0" w:space="0" w:color="auto"/>
            <w:left w:val="none" w:sz="0" w:space="0" w:color="auto"/>
            <w:bottom w:val="none" w:sz="0" w:space="0" w:color="auto"/>
            <w:right w:val="none" w:sz="0" w:space="0" w:color="auto"/>
          </w:divBdr>
        </w:div>
        <w:div w:id="1200822139">
          <w:marLeft w:val="0"/>
          <w:marRight w:val="0"/>
          <w:marTop w:val="0"/>
          <w:marBottom w:val="0"/>
          <w:divBdr>
            <w:top w:val="none" w:sz="0" w:space="0" w:color="auto"/>
            <w:left w:val="none" w:sz="0" w:space="0" w:color="auto"/>
            <w:bottom w:val="none" w:sz="0" w:space="0" w:color="auto"/>
            <w:right w:val="none" w:sz="0" w:space="0" w:color="auto"/>
          </w:divBdr>
        </w:div>
        <w:div w:id="1190683105">
          <w:marLeft w:val="0"/>
          <w:marRight w:val="0"/>
          <w:marTop w:val="0"/>
          <w:marBottom w:val="0"/>
          <w:divBdr>
            <w:top w:val="none" w:sz="0" w:space="0" w:color="auto"/>
            <w:left w:val="none" w:sz="0" w:space="0" w:color="auto"/>
            <w:bottom w:val="none" w:sz="0" w:space="0" w:color="auto"/>
            <w:right w:val="none" w:sz="0" w:space="0" w:color="auto"/>
          </w:divBdr>
        </w:div>
      </w:divsChild>
    </w:div>
    <w:div w:id="587234875">
      <w:bodyDiv w:val="1"/>
      <w:marLeft w:val="0"/>
      <w:marRight w:val="0"/>
      <w:marTop w:val="0"/>
      <w:marBottom w:val="0"/>
      <w:divBdr>
        <w:top w:val="none" w:sz="0" w:space="0" w:color="auto"/>
        <w:left w:val="none" w:sz="0" w:space="0" w:color="auto"/>
        <w:bottom w:val="none" w:sz="0" w:space="0" w:color="auto"/>
        <w:right w:val="none" w:sz="0" w:space="0" w:color="auto"/>
      </w:divBdr>
      <w:divsChild>
        <w:div w:id="754519847">
          <w:marLeft w:val="0"/>
          <w:marRight w:val="0"/>
          <w:marTop w:val="0"/>
          <w:marBottom w:val="0"/>
          <w:divBdr>
            <w:top w:val="none" w:sz="0" w:space="0" w:color="auto"/>
            <w:left w:val="none" w:sz="0" w:space="0" w:color="auto"/>
            <w:bottom w:val="none" w:sz="0" w:space="0" w:color="auto"/>
            <w:right w:val="none" w:sz="0" w:space="0" w:color="auto"/>
          </w:divBdr>
        </w:div>
        <w:div w:id="1623458997">
          <w:marLeft w:val="0"/>
          <w:marRight w:val="0"/>
          <w:marTop w:val="0"/>
          <w:marBottom w:val="0"/>
          <w:divBdr>
            <w:top w:val="none" w:sz="0" w:space="0" w:color="auto"/>
            <w:left w:val="none" w:sz="0" w:space="0" w:color="auto"/>
            <w:bottom w:val="none" w:sz="0" w:space="0" w:color="auto"/>
            <w:right w:val="none" w:sz="0" w:space="0" w:color="auto"/>
          </w:divBdr>
        </w:div>
        <w:div w:id="2078824682">
          <w:marLeft w:val="0"/>
          <w:marRight w:val="0"/>
          <w:marTop w:val="0"/>
          <w:marBottom w:val="0"/>
          <w:divBdr>
            <w:top w:val="none" w:sz="0" w:space="0" w:color="auto"/>
            <w:left w:val="none" w:sz="0" w:space="0" w:color="auto"/>
            <w:bottom w:val="none" w:sz="0" w:space="0" w:color="auto"/>
            <w:right w:val="none" w:sz="0" w:space="0" w:color="auto"/>
          </w:divBdr>
        </w:div>
      </w:divsChild>
    </w:div>
    <w:div w:id="590705021">
      <w:bodyDiv w:val="1"/>
      <w:marLeft w:val="0"/>
      <w:marRight w:val="0"/>
      <w:marTop w:val="0"/>
      <w:marBottom w:val="0"/>
      <w:divBdr>
        <w:top w:val="none" w:sz="0" w:space="0" w:color="auto"/>
        <w:left w:val="none" w:sz="0" w:space="0" w:color="auto"/>
        <w:bottom w:val="none" w:sz="0" w:space="0" w:color="auto"/>
        <w:right w:val="none" w:sz="0" w:space="0" w:color="auto"/>
      </w:divBdr>
      <w:divsChild>
        <w:div w:id="26176722">
          <w:marLeft w:val="0"/>
          <w:marRight w:val="0"/>
          <w:marTop w:val="0"/>
          <w:marBottom w:val="0"/>
          <w:divBdr>
            <w:top w:val="none" w:sz="0" w:space="0" w:color="auto"/>
            <w:left w:val="none" w:sz="0" w:space="0" w:color="auto"/>
            <w:bottom w:val="none" w:sz="0" w:space="0" w:color="auto"/>
            <w:right w:val="none" w:sz="0" w:space="0" w:color="auto"/>
          </w:divBdr>
        </w:div>
        <w:div w:id="1659652162">
          <w:marLeft w:val="0"/>
          <w:marRight w:val="0"/>
          <w:marTop w:val="0"/>
          <w:marBottom w:val="0"/>
          <w:divBdr>
            <w:top w:val="none" w:sz="0" w:space="0" w:color="auto"/>
            <w:left w:val="none" w:sz="0" w:space="0" w:color="auto"/>
            <w:bottom w:val="none" w:sz="0" w:space="0" w:color="auto"/>
            <w:right w:val="none" w:sz="0" w:space="0" w:color="auto"/>
          </w:divBdr>
        </w:div>
        <w:div w:id="469829788">
          <w:marLeft w:val="0"/>
          <w:marRight w:val="0"/>
          <w:marTop w:val="0"/>
          <w:marBottom w:val="0"/>
          <w:divBdr>
            <w:top w:val="none" w:sz="0" w:space="0" w:color="auto"/>
            <w:left w:val="none" w:sz="0" w:space="0" w:color="auto"/>
            <w:bottom w:val="none" w:sz="0" w:space="0" w:color="auto"/>
            <w:right w:val="none" w:sz="0" w:space="0" w:color="auto"/>
          </w:divBdr>
        </w:div>
        <w:div w:id="1366104412">
          <w:marLeft w:val="0"/>
          <w:marRight w:val="0"/>
          <w:marTop w:val="0"/>
          <w:marBottom w:val="0"/>
          <w:divBdr>
            <w:top w:val="none" w:sz="0" w:space="0" w:color="auto"/>
            <w:left w:val="none" w:sz="0" w:space="0" w:color="auto"/>
            <w:bottom w:val="none" w:sz="0" w:space="0" w:color="auto"/>
            <w:right w:val="none" w:sz="0" w:space="0" w:color="auto"/>
          </w:divBdr>
        </w:div>
        <w:div w:id="1789230087">
          <w:marLeft w:val="0"/>
          <w:marRight w:val="0"/>
          <w:marTop w:val="0"/>
          <w:marBottom w:val="0"/>
          <w:divBdr>
            <w:top w:val="none" w:sz="0" w:space="0" w:color="auto"/>
            <w:left w:val="none" w:sz="0" w:space="0" w:color="auto"/>
            <w:bottom w:val="none" w:sz="0" w:space="0" w:color="auto"/>
            <w:right w:val="none" w:sz="0" w:space="0" w:color="auto"/>
          </w:divBdr>
        </w:div>
        <w:div w:id="1315914517">
          <w:marLeft w:val="0"/>
          <w:marRight w:val="0"/>
          <w:marTop w:val="0"/>
          <w:marBottom w:val="0"/>
          <w:divBdr>
            <w:top w:val="none" w:sz="0" w:space="0" w:color="auto"/>
            <w:left w:val="none" w:sz="0" w:space="0" w:color="auto"/>
            <w:bottom w:val="none" w:sz="0" w:space="0" w:color="auto"/>
            <w:right w:val="none" w:sz="0" w:space="0" w:color="auto"/>
          </w:divBdr>
        </w:div>
        <w:div w:id="254560544">
          <w:marLeft w:val="0"/>
          <w:marRight w:val="0"/>
          <w:marTop w:val="0"/>
          <w:marBottom w:val="0"/>
          <w:divBdr>
            <w:top w:val="none" w:sz="0" w:space="0" w:color="auto"/>
            <w:left w:val="none" w:sz="0" w:space="0" w:color="auto"/>
            <w:bottom w:val="none" w:sz="0" w:space="0" w:color="auto"/>
            <w:right w:val="none" w:sz="0" w:space="0" w:color="auto"/>
          </w:divBdr>
        </w:div>
        <w:div w:id="2048990281">
          <w:marLeft w:val="0"/>
          <w:marRight w:val="0"/>
          <w:marTop w:val="0"/>
          <w:marBottom w:val="0"/>
          <w:divBdr>
            <w:top w:val="none" w:sz="0" w:space="0" w:color="auto"/>
            <w:left w:val="none" w:sz="0" w:space="0" w:color="auto"/>
            <w:bottom w:val="none" w:sz="0" w:space="0" w:color="auto"/>
            <w:right w:val="none" w:sz="0" w:space="0" w:color="auto"/>
          </w:divBdr>
        </w:div>
        <w:div w:id="642539574">
          <w:marLeft w:val="0"/>
          <w:marRight w:val="0"/>
          <w:marTop w:val="0"/>
          <w:marBottom w:val="0"/>
          <w:divBdr>
            <w:top w:val="none" w:sz="0" w:space="0" w:color="auto"/>
            <w:left w:val="none" w:sz="0" w:space="0" w:color="auto"/>
            <w:bottom w:val="none" w:sz="0" w:space="0" w:color="auto"/>
            <w:right w:val="none" w:sz="0" w:space="0" w:color="auto"/>
          </w:divBdr>
        </w:div>
        <w:div w:id="689338139">
          <w:marLeft w:val="0"/>
          <w:marRight w:val="0"/>
          <w:marTop w:val="0"/>
          <w:marBottom w:val="0"/>
          <w:divBdr>
            <w:top w:val="none" w:sz="0" w:space="0" w:color="auto"/>
            <w:left w:val="none" w:sz="0" w:space="0" w:color="auto"/>
            <w:bottom w:val="none" w:sz="0" w:space="0" w:color="auto"/>
            <w:right w:val="none" w:sz="0" w:space="0" w:color="auto"/>
          </w:divBdr>
        </w:div>
        <w:div w:id="1923832143">
          <w:marLeft w:val="0"/>
          <w:marRight w:val="0"/>
          <w:marTop w:val="0"/>
          <w:marBottom w:val="0"/>
          <w:divBdr>
            <w:top w:val="none" w:sz="0" w:space="0" w:color="auto"/>
            <w:left w:val="none" w:sz="0" w:space="0" w:color="auto"/>
            <w:bottom w:val="none" w:sz="0" w:space="0" w:color="auto"/>
            <w:right w:val="none" w:sz="0" w:space="0" w:color="auto"/>
          </w:divBdr>
        </w:div>
        <w:div w:id="1386248901">
          <w:marLeft w:val="0"/>
          <w:marRight w:val="0"/>
          <w:marTop w:val="0"/>
          <w:marBottom w:val="0"/>
          <w:divBdr>
            <w:top w:val="none" w:sz="0" w:space="0" w:color="auto"/>
            <w:left w:val="none" w:sz="0" w:space="0" w:color="auto"/>
            <w:bottom w:val="none" w:sz="0" w:space="0" w:color="auto"/>
            <w:right w:val="none" w:sz="0" w:space="0" w:color="auto"/>
          </w:divBdr>
        </w:div>
        <w:div w:id="2145343360">
          <w:marLeft w:val="0"/>
          <w:marRight w:val="0"/>
          <w:marTop w:val="0"/>
          <w:marBottom w:val="0"/>
          <w:divBdr>
            <w:top w:val="none" w:sz="0" w:space="0" w:color="auto"/>
            <w:left w:val="none" w:sz="0" w:space="0" w:color="auto"/>
            <w:bottom w:val="none" w:sz="0" w:space="0" w:color="auto"/>
            <w:right w:val="none" w:sz="0" w:space="0" w:color="auto"/>
          </w:divBdr>
        </w:div>
        <w:div w:id="1668749406">
          <w:marLeft w:val="0"/>
          <w:marRight w:val="0"/>
          <w:marTop w:val="0"/>
          <w:marBottom w:val="0"/>
          <w:divBdr>
            <w:top w:val="none" w:sz="0" w:space="0" w:color="auto"/>
            <w:left w:val="none" w:sz="0" w:space="0" w:color="auto"/>
            <w:bottom w:val="none" w:sz="0" w:space="0" w:color="auto"/>
            <w:right w:val="none" w:sz="0" w:space="0" w:color="auto"/>
          </w:divBdr>
        </w:div>
        <w:div w:id="1752773026">
          <w:marLeft w:val="0"/>
          <w:marRight w:val="0"/>
          <w:marTop w:val="0"/>
          <w:marBottom w:val="0"/>
          <w:divBdr>
            <w:top w:val="none" w:sz="0" w:space="0" w:color="auto"/>
            <w:left w:val="none" w:sz="0" w:space="0" w:color="auto"/>
            <w:bottom w:val="none" w:sz="0" w:space="0" w:color="auto"/>
            <w:right w:val="none" w:sz="0" w:space="0" w:color="auto"/>
          </w:divBdr>
        </w:div>
        <w:div w:id="877159688">
          <w:marLeft w:val="0"/>
          <w:marRight w:val="0"/>
          <w:marTop w:val="0"/>
          <w:marBottom w:val="0"/>
          <w:divBdr>
            <w:top w:val="none" w:sz="0" w:space="0" w:color="auto"/>
            <w:left w:val="none" w:sz="0" w:space="0" w:color="auto"/>
            <w:bottom w:val="none" w:sz="0" w:space="0" w:color="auto"/>
            <w:right w:val="none" w:sz="0" w:space="0" w:color="auto"/>
          </w:divBdr>
        </w:div>
        <w:div w:id="2075542705">
          <w:marLeft w:val="0"/>
          <w:marRight w:val="0"/>
          <w:marTop w:val="0"/>
          <w:marBottom w:val="0"/>
          <w:divBdr>
            <w:top w:val="none" w:sz="0" w:space="0" w:color="auto"/>
            <w:left w:val="none" w:sz="0" w:space="0" w:color="auto"/>
            <w:bottom w:val="none" w:sz="0" w:space="0" w:color="auto"/>
            <w:right w:val="none" w:sz="0" w:space="0" w:color="auto"/>
          </w:divBdr>
        </w:div>
        <w:div w:id="1143547136">
          <w:marLeft w:val="0"/>
          <w:marRight w:val="0"/>
          <w:marTop w:val="0"/>
          <w:marBottom w:val="0"/>
          <w:divBdr>
            <w:top w:val="none" w:sz="0" w:space="0" w:color="auto"/>
            <w:left w:val="none" w:sz="0" w:space="0" w:color="auto"/>
            <w:bottom w:val="none" w:sz="0" w:space="0" w:color="auto"/>
            <w:right w:val="none" w:sz="0" w:space="0" w:color="auto"/>
          </w:divBdr>
        </w:div>
        <w:div w:id="209420136">
          <w:marLeft w:val="0"/>
          <w:marRight w:val="0"/>
          <w:marTop w:val="0"/>
          <w:marBottom w:val="0"/>
          <w:divBdr>
            <w:top w:val="none" w:sz="0" w:space="0" w:color="auto"/>
            <w:left w:val="none" w:sz="0" w:space="0" w:color="auto"/>
            <w:bottom w:val="none" w:sz="0" w:space="0" w:color="auto"/>
            <w:right w:val="none" w:sz="0" w:space="0" w:color="auto"/>
          </w:divBdr>
        </w:div>
        <w:div w:id="1952323990">
          <w:marLeft w:val="0"/>
          <w:marRight w:val="0"/>
          <w:marTop w:val="0"/>
          <w:marBottom w:val="0"/>
          <w:divBdr>
            <w:top w:val="none" w:sz="0" w:space="0" w:color="auto"/>
            <w:left w:val="none" w:sz="0" w:space="0" w:color="auto"/>
            <w:bottom w:val="none" w:sz="0" w:space="0" w:color="auto"/>
            <w:right w:val="none" w:sz="0" w:space="0" w:color="auto"/>
          </w:divBdr>
        </w:div>
        <w:div w:id="534464101">
          <w:marLeft w:val="0"/>
          <w:marRight w:val="0"/>
          <w:marTop w:val="0"/>
          <w:marBottom w:val="0"/>
          <w:divBdr>
            <w:top w:val="none" w:sz="0" w:space="0" w:color="auto"/>
            <w:left w:val="none" w:sz="0" w:space="0" w:color="auto"/>
            <w:bottom w:val="none" w:sz="0" w:space="0" w:color="auto"/>
            <w:right w:val="none" w:sz="0" w:space="0" w:color="auto"/>
          </w:divBdr>
        </w:div>
        <w:div w:id="676539535">
          <w:marLeft w:val="0"/>
          <w:marRight w:val="0"/>
          <w:marTop w:val="0"/>
          <w:marBottom w:val="0"/>
          <w:divBdr>
            <w:top w:val="none" w:sz="0" w:space="0" w:color="auto"/>
            <w:left w:val="none" w:sz="0" w:space="0" w:color="auto"/>
            <w:bottom w:val="none" w:sz="0" w:space="0" w:color="auto"/>
            <w:right w:val="none" w:sz="0" w:space="0" w:color="auto"/>
          </w:divBdr>
        </w:div>
        <w:div w:id="1888953424">
          <w:marLeft w:val="0"/>
          <w:marRight w:val="0"/>
          <w:marTop w:val="0"/>
          <w:marBottom w:val="0"/>
          <w:divBdr>
            <w:top w:val="none" w:sz="0" w:space="0" w:color="auto"/>
            <w:left w:val="none" w:sz="0" w:space="0" w:color="auto"/>
            <w:bottom w:val="none" w:sz="0" w:space="0" w:color="auto"/>
            <w:right w:val="none" w:sz="0" w:space="0" w:color="auto"/>
          </w:divBdr>
        </w:div>
        <w:div w:id="676151717">
          <w:marLeft w:val="0"/>
          <w:marRight w:val="0"/>
          <w:marTop w:val="0"/>
          <w:marBottom w:val="0"/>
          <w:divBdr>
            <w:top w:val="none" w:sz="0" w:space="0" w:color="auto"/>
            <w:left w:val="none" w:sz="0" w:space="0" w:color="auto"/>
            <w:bottom w:val="none" w:sz="0" w:space="0" w:color="auto"/>
            <w:right w:val="none" w:sz="0" w:space="0" w:color="auto"/>
          </w:divBdr>
        </w:div>
        <w:div w:id="2077507489">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3240146">
      <w:bodyDiv w:val="1"/>
      <w:marLeft w:val="0"/>
      <w:marRight w:val="0"/>
      <w:marTop w:val="0"/>
      <w:marBottom w:val="0"/>
      <w:divBdr>
        <w:top w:val="none" w:sz="0" w:space="0" w:color="auto"/>
        <w:left w:val="none" w:sz="0" w:space="0" w:color="auto"/>
        <w:bottom w:val="none" w:sz="0" w:space="0" w:color="auto"/>
        <w:right w:val="none" w:sz="0" w:space="0" w:color="auto"/>
      </w:divBdr>
    </w:div>
    <w:div w:id="806511492">
      <w:bodyDiv w:val="1"/>
      <w:marLeft w:val="0"/>
      <w:marRight w:val="0"/>
      <w:marTop w:val="0"/>
      <w:marBottom w:val="0"/>
      <w:divBdr>
        <w:top w:val="none" w:sz="0" w:space="0" w:color="auto"/>
        <w:left w:val="none" w:sz="0" w:space="0" w:color="auto"/>
        <w:bottom w:val="none" w:sz="0" w:space="0" w:color="auto"/>
        <w:right w:val="none" w:sz="0" w:space="0" w:color="auto"/>
      </w:divBdr>
      <w:divsChild>
        <w:div w:id="383719166">
          <w:marLeft w:val="0"/>
          <w:marRight w:val="0"/>
          <w:marTop w:val="0"/>
          <w:marBottom w:val="0"/>
          <w:divBdr>
            <w:top w:val="none" w:sz="0" w:space="0" w:color="auto"/>
            <w:left w:val="none" w:sz="0" w:space="0" w:color="auto"/>
            <w:bottom w:val="none" w:sz="0" w:space="0" w:color="auto"/>
            <w:right w:val="none" w:sz="0" w:space="0" w:color="auto"/>
          </w:divBdr>
        </w:div>
        <w:div w:id="566763572">
          <w:marLeft w:val="0"/>
          <w:marRight w:val="0"/>
          <w:marTop w:val="0"/>
          <w:marBottom w:val="0"/>
          <w:divBdr>
            <w:top w:val="none" w:sz="0" w:space="0" w:color="auto"/>
            <w:left w:val="none" w:sz="0" w:space="0" w:color="auto"/>
            <w:bottom w:val="none" w:sz="0" w:space="0" w:color="auto"/>
            <w:right w:val="none" w:sz="0" w:space="0" w:color="auto"/>
          </w:divBdr>
        </w:div>
        <w:div w:id="1279725756">
          <w:marLeft w:val="0"/>
          <w:marRight w:val="0"/>
          <w:marTop w:val="0"/>
          <w:marBottom w:val="0"/>
          <w:divBdr>
            <w:top w:val="none" w:sz="0" w:space="0" w:color="auto"/>
            <w:left w:val="none" w:sz="0" w:space="0" w:color="auto"/>
            <w:bottom w:val="none" w:sz="0" w:space="0" w:color="auto"/>
            <w:right w:val="none" w:sz="0" w:space="0" w:color="auto"/>
          </w:divBdr>
        </w:div>
        <w:div w:id="1298993121">
          <w:marLeft w:val="0"/>
          <w:marRight w:val="0"/>
          <w:marTop w:val="0"/>
          <w:marBottom w:val="0"/>
          <w:divBdr>
            <w:top w:val="none" w:sz="0" w:space="0" w:color="auto"/>
            <w:left w:val="none" w:sz="0" w:space="0" w:color="auto"/>
            <w:bottom w:val="none" w:sz="0" w:space="0" w:color="auto"/>
            <w:right w:val="none" w:sz="0" w:space="0" w:color="auto"/>
          </w:divBdr>
        </w:div>
        <w:div w:id="1832519281">
          <w:marLeft w:val="0"/>
          <w:marRight w:val="0"/>
          <w:marTop w:val="0"/>
          <w:marBottom w:val="0"/>
          <w:divBdr>
            <w:top w:val="none" w:sz="0" w:space="0" w:color="auto"/>
            <w:left w:val="none" w:sz="0" w:space="0" w:color="auto"/>
            <w:bottom w:val="none" w:sz="0" w:space="0" w:color="auto"/>
            <w:right w:val="none" w:sz="0" w:space="0" w:color="auto"/>
          </w:divBdr>
        </w:div>
        <w:div w:id="1965621990">
          <w:marLeft w:val="0"/>
          <w:marRight w:val="0"/>
          <w:marTop w:val="0"/>
          <w:marBottom w:val="0"/>
          <w:divBdr>
            <w:top w:val="none" w:sz="0" w:space="0" w:color="auto"/>
            <w:left w:val="none" w:sz="0" w:space="0" w:color="auto"/>
            <w:bottom w:val="none" w:sz="0" w:space="0" w:color="auto"/>
            <w:right w:val="none" w:sz="0" w:space="0" w:color="auto"/>
          </w:divBdr>
        </w:div>
        <w:div w:id="2013407408">
          <w:marLeft w:val="0"/>
          <w:marRight w:val="0"/>
          <w:marTop w:val="0"/>
          <w:marBottom w:val="0"/>
          <w:divBdr>
            <w:top w:val="none" w:sz="0" w:space="0" w:color="auto"/>
            <w:left w:val="none" w:sz="0" w:space="0" w:color="auto"/>
            <w:bottom w:val="none" w:sz="0" w:space="0" w:color="auto"/>
            <w:right w:val="none" w:sz="0" w:space="0" w:color="auto"/>
          </w:divBdr>
        </w:div>
      </w:divsChild>
    </w:div>
    <w:div w:id="861285299">
      <w:bodyDiv w:val="1"/>
      <w:marLeft w:val="0"/>
      <w:marRight w:val="0"/>
      <w:marTop w:val="0"/>
      <w:marBottom w:val="0"/>
      <w:divBdr>
        <w:top w:val="none" w:sz="0" w:space="0" w:color="auto"/>
        <w:left w:val="none" w:sz="0" w:space="0" w:color="auto"/>
        <w:bottom w:val="none" w:sz="0" w:space="0" w:color="auto"/>
        <w:right w:val="none" w:sz="0" w:space="0" w:color="auto"/>
      </w:divBdr>
      <w:divsChild>
        <w:div w:id="158934747">
          <w:marLeft w:val="0"/>
          <w:marRight w:val="0"/>
          <w:marTop w:val="0"/>
          <w:marBottom w:val="0"/>
          <w:divBdr>
            <w:top w:val="none" w:sz="0" w:space="0" w:color="auto"/>
            <w:left w:val="none" w:sz="0" w:space="0" w:color="auto"/>
            <w:bottom w:val="none" w:sz="0" w:space="0" w:color="auto"/>
            <w:right w:val="none" w:sz="0" w:space="0" w:color="auto"/>
          </w:divBdr>
        </w:div>
        <w:div w:id="210847159">
          <w:marLeft w:val="0"/>
          <w:marRight w:val="0"/>
          <w:marTop w:val="0"/>
          <w:marBottom w:val="0"/>
          <w:divBdr>
            <w:top w:val="none" w:sz="0" w:space="0" w:color="auto"/>
            <w:left w:val="none" w:sz="0" w:space="0" w:color="auto"/>
            <w:bottom w:val="none" w:sz="0" w:space="0" w:color="auto"/>
            <w:right w:val="none" w:sz="0" w:space="0" w:color="auto"/>
          </w:divBdr>
        </w:div>
        <w:div w:id="260335480">
          <w:marLeft w:val="0"/>
          <w:marRight w:val="0"/>
          <w:marTop w:val="0"/>
          <w:marBottom w:val="0"/>
          <w:divBdr>
            <w:top w:val="none" w:sz="0" w:space="0" w:color="auto"/>
            <w:left w:val="none" w:sz="0" w:space="0" w:color="auto"/>
            <w:bottom w:val="none" w:sz="0" w:space="0" w:color="auto"/>
            <w:right w:val="none" w:sz="0" w:space="0" w:color="auto"/>
          </w:divBdr>
        </w:div>
        <w:div w:id="714935094">
          <w:marLeft w:val="0"/>
          <w:marRight w:val="0"/>
          <w:marTop w:val="0"/>
          <w:marBottom w:val="0"/>
          <w:divBdr>
            <w:top w:val="none" w:sz="0" w:space="0" w:color="auto"/>
            <w:left w:val="none" w:sz="0" w:space="0" w:color="auto"/>
            <w:bottom w:val="none" w:sz="0" w:space="0" w:color="auto"/>
            <w:right w:val="none" w:sz="0" w:space="0" w:color="auto"/>
          </w:divBdr>
        </w:div>
        <w:div w:id="715861316">
          <w:marLeft w:val="0"/>
          <w:marRight w:val="0"/>
          <w:marTop w:val="0"/>
          <w:marBottom w:val="0"/>
          <w:divBdr>
            <w:top w:val="none" w:sz="0" w:space="0" w:color="auto"/>
            <w:left w:val="none" w:sz="0" w:space="0" w:color="auto"/>
            <w:bottom w:val="none" w:sz="0" w:space="0" w:color="auto"/>
            <w:right w:val="none" w:sz="0" w:space="0" w:color="auto"/>
          </w:divBdr>
        </w:div>
      </w:divsChild>
    </w:div>
    <w:div w:id="919481956">
      <w:bodyDiv w:val="1"/>
      <w:marLeft w:val="0"/>
      <w:marRight w:val="0"/>
      <w:marTop w:val="0"/>
      <w:marBottom w:val="0"/>
      <w:divBdr>
        <w:top w:val="none" w:sz="0" w:space="0" w:color="auto"/>
        <w:left w:val="none" w:sz="0" w:space="0" w:color="auto"/>
        <w:bottom w:val="none" w:sz="0" w:space="0" w:color="auto"/>
        <w:right w:val="none" w:sz="0" w:space="0" w:color="auto"/>
      </w:divBdr>
      <w:divsChild>
        <w:div w:id="299920888">
          <w:marLeft w:val="0"/>
          <w:marRight w:val="0"/>
          <w:marTop w:val="0"/>
          <w:marBottom w:val="0"/>
          <w:divBdr>
            <w:top w:val="none" w:sz="0" w:space="0" w:color="auto"/>
            <w:left w:val="none" w:sz="0" w:space="0" w:color="auto"/>
            <w:bottom w:val="none" w:sz="0" w:space="0" w:color="auto"/>
            <w:right w:val="none" w:sz="0" w:space="0" w:color="auto"/>
          </w:divBdr>
        </w:div>
        <w:div w:id="544026866">
          <w:marLeft w:val="0"/>
          <w:marRight w:val="0"/>
          <w:marTop w:val="0"/>
          <w:marBottom w:val="0"/>
          <w:divBdr>
            <w:top w:val="none" w:sz="0" w:space="0" w:color="auto"/>
            <w:left w:val="none" w:sz="0" w:space="0" w:color="auto"/>
            <w:bottom w:val="none" w:sz="0" w:space="0" w:color="auto"/>
            <w:right w:val="none" w:sz="0" w:space="0" w:color="auto"/>
          </w:divBdr>
        </w:div>
        <w:div w:id="600068356">
          <w:marLeft w:val="0"/>
          <w:marRight w:val="0"/>
          <w:marTop w:val="0"/>
          <w:marBottom w:val="0"/>
          <w:divBdr>
            <w:top w:val="none" w:sz="0" w:space="0" w:color="auto"/>
            <w:left w:val="none" w:sz="0" w:space="0" w:color="auto"/>
            <w:bottom w:val="none" w:sz="0" w:space="0" w:color="auto"/>
            <w:right w:val="none" w:sz="0" w:space="0" w:color="auto"/>
          </w:divBdr>
        </w:div>
        <w:div w:id="1045790167">
          <w:marLeft w:val="0"/>
          <w:marRight w:val="0"/>
          <w:marTop w:val="0"/>
          <w:marBottom w:val="0"/>
          <w:divBdr>
            <w:top w:val="none" w:sz="0" w:space="0" w:color="auto"/>
            <w:left w:val="none" w:sz="0" w:space="0" w:color="auto"/>
            <w:bottom w:val="none" w:sz="0" w:space="0" w:color="auto"/>
            <w:right w:val="none" w:sz="0" w:space="0" w:color="auto"/>
          </w:divBdr>
        </w:div>
        <w:div w:id="1159081484">
          <w:marLeft w:val="0"/>
          <w:marRight w:val="0"/>
          <w:marTop w:val="0"/>
          <w:marBottom w:val="0"/>
          <w:divBdr>
            <w:top w:val="none" w:sz="0" w:space="0" w:color="auto"/>
            <w:left w:val="none" w:sz="0" w:space="0" w:color="auto"/>
            <w:bottom w:val="none" w:sz="0" w:space="0" w:color="auto"/>
            <w:right w:val="none" w:sz="0" w:space="0" w:color="auto"/>
          </w:divBdr>
        </w:div>
        <w:div w:id="2097676874">
          <w:marLeft w:val="0"/>
          <w:marRight w:val="0"/>
          <w:marTop w:val="0"/>
          <w:marBottom w:val="0"/>
          <w:divBdr>
            <w:top w:val="none" w:sz="0" w:space="0" w:color="auto"/>
            <w:left w:val="none" w:sz="0" w:space="0" w:color="auto"/>
            <w:bottom w:val="none" w:sz="0" w:space="0" w:color="auto"/>
            <w:right w:val="none" w:sz="0" w:space="0" w:color="auto"/>
          </w:divBdr>
        </w:div>
      </w:divsChild>
    </w:div>
    <w:div w:id="991299893">
      <w:bodyDiv w:val="1"/>
      <w:marLeft w:val="0"/>
      <w:marRight w:val="0"/>
      <w:marTop w:val="0"/>
      <w:marBottom w:val="0"/>
      <w:divBdr>
        <w:top w:val="none" w:sz="0" w:space="0" w:color="auto"/>
        <w:left w:val="none" w:sz="0" w:space="0" w:color="auto"/>
        <w:bottom w:val="none" w:sz="0" w:space="0" w:color="auto"/>
        <w:right w:val="none" w:sz="0" w:space="0" w:color="auto"/>
      </w:divBdr>
    </w:div>
    <w:div w:id="1009718246">
      <w:bodyDiv w:val="1"/>
      <w:marLeft w:val="0"/>
      <w:marRight w:val="0"/>
      <w:marTop w:val="0"/>
      <w:marBottom w:val="0"/>
      <w:divBdr>
        <w:top w:val="none" w:sz="0" w:space="0" w:color="auto"/>
        <w:left w:val="none" w:sz="0" w:space="0" w:color="auto"/>
        <w:bottom w:val="none" w:sz="0" w:space="0" w:color="auto"/>
        <w:right w:val="none" w:sz="0" w:space="0" w:color="auto"/>
      </w:divBdr>
    </w:div>
    <w:div w:id="1026443056">
      <w:bodyDiv w:val="1"/>
      <w:marLeft w:val="0"/>
      <w:marRight w:val="0"/>
      <w:marTop w:val="0"/>
      <w:marBottom w:val="0"/>
      <w:divBdr>
        <w:top w:val="none" w:sz="0" w:space="0" w:color="auto"/>
        <w:left w:val="none" w:sz="0" w:space="0" w:color="auto"/>
        <w:bottom w:val="none" w:sz="0" w:space="0" w:color="auto"/>
        <w:right w:val="none" w:sz="0" w:space="0" w:color="auto"/>
      </w:divBdr>
      <w:divsChild>
        <w:div w:id="845826204">
          <w:marLeft w:val="0"/>
          <w:marRight w:val="0"/>
          <w:marTop w:val="0"/>
          <w:marBottom w:val="0"/>
          <w:divBdr>
            <w:top w:val="none" w:sz="0" w:space="0" w:color="auto"/>
            <w:left w:val="none" w:sz="0" w:space="0" w:color="auto"/>
            <w:bottom w:val="none" w:sz="0" w:space="0" w:color="auto"/>
            <w:right w:val="none" w:sz="0" w:space="0" w:color="auto"/>
          </w:divBdr>
        </w:div>
        <w:div w:id="908617726">
          <w:marLeft w:val="0"/>
          <w:marRight w:val="0"/>
          <w:marTop w:val="0"/>
          <w:marBottom w:val="0"/>
          <w:divBdr>
            <w:top w:val="none" w:sz="0" w:space="0" w:color="auto"/>
            <w:left w:val="none" w:sz="0" w:space="0" w:color="auto"/>
            <w:bottom w:val="none" w:sz="0" w:space="0" w:color="auto"/>
            <w:right w:val="none" w:sz="0" w:space="0" w:color="auto"/>
          </w:divBdr>
        </w:div>
        <w:div w:id="833302129">
          <w:marLeft w:val="0"/>
          <w:marRight w:val="0"/>
          <w:marTop w:val="0"/>
          <w:marBottom w:val="0"/>
          <w:divBdr>
            <w:top w:val="none" w:sz="0" w:space="0" w:color="auto"/>
            <w:left w:val="none" w:sz="0" w:space="0" w:color="auto"/>
            <w:bottom w:val="none" w:sz="0" w:space="0" w:color="auto"/>
            <w:right w:val="none" w:sz="0" w:space="0" w:color="auto"/>
          </w:divBdr>
        </w:div>
      </w:divsChild>
    </w:div>
    <w:div w:id="1059550716">
      <w:bodyDiv w:val="1"/>
      <w:marLeft w:val="0"/>
      <w:marRight w:val="0"/>
      <w:marTop w:val="0"/>
      <w:marBottom w:val="0"/>
      <w:divBdr>
        <w:top w:val="none" w:sz="0" w:space="0" w:color="auto"/>
        <w:left w:val="none" w:sz="0" w:space="0" w:color="auto"/>
        <w:bottom w:val="none" w:sz="0" w:space="0" w:color="auto"/>
        <w:right w:val="none" w:sz="0" w:space="0" w:color="auto"/>
      </w:divBdr>
    </w:div>
    <w:div w:id="1065690145">
      <w:bodyDiv w:val="1"/>
      <w:marLeft w:val="0"/>
      <w:marRight w:val="0"/>
      <w:marTop w:val="0"/>
      <w:marBottom w:val="0"/>
      <w:divBdr>
        <w:top w:val="none" w:sz="0" w:space="0" w:color="auto"/>
        <w:left w:val="none" w:sz="0" w:space="0" w:color="auto"/>
        <w:bottom w:val="none" w:sz="0" w:space="0" w:color="auto"/>
        <w:right w:val="none" w:sz="0" w:space="0" w:color="auto"/>
      </w:divBdr>
      <w:divsChild>
        <w:div w:id="63377176">
          <w:marLeft w:val="0"/>
          <w:marRight w:val="0"/>
          <w:marTop w:val="0"/>
          <w:marBottom w:val="0"/>
          <w:divBdr>
            <w:top w:val="none" w:sz="0" w:space="0" w:color="auto"/>
            <w:left w:val="none" w:sz="0" w:space="0" w:color="auto"/>
            <w:bottom w:val="none" w:sz="0" w:space="0" w:color="auto"/>
            <w:right w:val="none" w:sz="0" w:space="0" w:color="auto"/>
          </w:divBdr>
        </w:div>
        <w:div w:id="109008180">
          <w:marLeft w:val="0"/>
          <w:marRight w:val="0"/>
          <w:marTop w:val="0"/>
          <w:marBottom w:val="0"/>
          <w:divBdr>
            <w:top w:val="none" w:sz="0" w:space="0" w:color="auto"/>
            <w:left w:val="none" w:sz="0" w:space="0" w:color="auto"/>
            <w:bottom w:val="none" w:sz="0" w:space="0" w:color="auto"/>
            <w:right w:val="none" w:sz="0" w:space="0" w:color="auto"/>
          </w:divBdr>
        </w:div>
        <w:div w:id="184562846">
          <w:marLeft w:val="0"/>
          <w:marRight w:val="0"/>
          <w:marTop w:val="0"/>
          <w:marBottom w:val="0"/>
          <w:divBdr>
            <w:top w:val="none" w:sz="0" w:space="0" w:color="auto"/>
            <w:left w:val="none" w:sz="0" w:space="0" w:color="auto"/>
            <w:bottom w:val="none" w:sz="0" w:space="0" w:color="auto"/>
            <w:right w:val="none" w:sz="0" w:space="0" w:color="auto"/>
          </w:divBdr>
        </w:div>
        <w:div w:id="325936562">
          <w:marLeft w:val="0"/>
          <w:marRight w:val="0"/>
          <w:marTop w:val="0"/>
          <w:marBottom w:val="0"/>
          <w:divBdr>
            <w:top w:val="none" w:sz="0" w:space="0" w:color="auto"/>
            <w:left w:val="none" w:sz="0" w:space="0" w:color="auto"/>
            <w:bottom w:val="none" w:sz="0" w:space="0" w:color="auto"/>
            <w:right w:val="none" w:sz="0" w:space="0" w:color="auto"/>
          </w:divBdr>
        </w:div>
        <w:div w:id="669529392">
          <w:marLeft w:val="0"/>
          <w:marRight w:val="0"/>
          <w:marTop w:val="0"/>
          <w:marBottom w:val="0"/>
          <w:divBdr>
            <w:top w:val="none" w:sz="0" w:space="0" w:color="auto"/>
            <w:left w:val="none" w:sz="0" w:space="0" w:color="auto"/>
            <w:bottom w:val="none" w:sz="0" w:space="0" w:color="auto"/>
            <w:right w:val="none" w:sz="0" w:space="0" w:color="auto"/>
          </w:divBdr>
        </w:div>
        <w:div w:id="713778315">
          <w:marLeft w:val="0"/>
          <w:marRight w:val="0"/>
          <w:marTop w:val="0"/>
          <w:marBottom w:val="0"/>
          <w:divBdr>
            <w:top w:val="none" w:sz="0" w:space="0" w:color="auto"/>
            <w:left w:val="none" w:sz="0" w:space="0" w:color="auto"/>
            <w:bottom w:val="none" w:sz="0" w:space="0" w:color="auto"/>
            <w:right w:val="none" w:sz="0" w:space="0" w:color="auto"/>
          </w:divBdr>
        </w:div>
        <w:div w:id="1039431190">
          <w:marLeft w:val="0"/>
          <w:marRight w:val="0"/>
          <w:marTop w:val="0"/>
          <w:marBottom w:val="0"/>
          <w:divBdr>
            <w:top w:val="none" w:sz="0" w:space="0" w:color="auto"/>
            <w:left w:val="none" w:sz="0" w:space="0" w:color="auto"/>
            <w:bottom w:val="none" w:sz="0" w:space="0" w:color="auto"/>
            <w:right w:val="none" w:sz="0" w:space="0" w:color="auto"/>
          </w:divBdr>
        </w:div>
        <w:div w:id="1437291492">
          <w:marLeft w:val="0"/>
          <w:marRight w:val="0"/>
          <w:marTop w:val="0"/>
          <w:marBottom w:val="0"/>
          <w:divBdr>
            <w:top w:val="none" w:sz="0" w:space="0" w:color="auto"/>
            <w:left w:val="none" w:sz="0" w:space="0" w:color="auto"/>
            <w:bottom w:val="none" w:sz="0" w:space="0" w:color="auto"/>
            <w:right w:val="none" w:sz="0" w:space="0" w:color="auto"/>
          </w:divBdr>
        </w:div>
        <w:div w:id="1484543964">
          <w:marLeft w:val="0"/>
          <w:marRight w:val="0"/>
          <w:marTop w:val="0"/>
          <w:marBottom w:val="0"/>
          <w:divBdr>
            <w:top w:val="none" w:sz="0" w:space="0" w:color="auto"/>
            <w:left w:val="none" w:sz="0" w:space="0" w:color="auto"/>
            <w:bottom w:val="none" w:sz="0" w:space="0" w:color="auto"/>
            <w:right w:val="none" w:sz="0" w:space="0" w:color="auto"/>
          </w:divBdr>
        </w:div>
        <w:div w:id="1609124721">
          <w:marLeft w:val="0"/>
          <w:marRight w:val="0"/>
          <w:marTop w:val="0"/>
          <w:marBottom w:val="0"/>
          <w:divBdr>
            <w:top w:val="none" w:sz="0" w:space="0" w:color="auto"/>
            <w:left w:val="none" w:sz="0" w:space="0" w:color="auto"/>
            <w:bottom w:val="none" w:sz="0" w:space="0" w:color="auto"/>
            <w:right w:val="none" w:sz="0" w:space="0" w:color="auto"/>
          </w:divBdr>
        </w:div>
        <w:div w:id="1631744781">
          <w:marLeft w:val="0"/>
          <w:marRight w:val="0"/>
          <w:marTop w:val="0"/>
          <w:marBottom w:val="0"/>
          <w:divBdr>
            <w:top w:val="none" w:sz="0" w:space="0" w:color="auto"/>
            <w:left w:val="none" w:sz="0" w:space="0" w:color="auto"/>
            <w:bottom w:val="none" w:sz="0" w:space="0" w:color="auto"/>
            <w:right w:val="none" w:sz="0" w:space="0" w:color="auto"/>
          </w:divBdr>
        </w:div>
        <w:div w:id="1971134190">
          <w:marLeft w:val="0"/>
          <w:marRight w:val="0"/>
          <w:marTop w:val="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7918278">
      <w:bodyDiv w:val="1"/>
      <w:marLeft w:val="0"/>
      <w:marRight w:val="0"/>
      <w:marTop w:val="0"/>
      <w:marBottom w:val="0"/>
      <w:divBdr>
        <w:top w:val="none" w:sz="0" w:space="0" w:color="auto"/>
        <w:left w:val="none" w:sz="0" w:space="0" w:color="auto"/>
        <w:bottom w:val="none" w:sz="0" w:space="0" w:color="auto"/>
        <w:right w:val="none" w:sz="0" w:space="0" w:color="auto"/>
      </w:divBdr>
    </w:div>
    <w:div w:id="1104348620">
      <w:bodyDiv w:val="1"/>
      <w:marLeft w:val="0"/>
      <w:marRight w:val="0"/>
      <w:marTop w:val="0"/>
      <w:marBottom w:val="0"/>
      <w:divBdr>
        <w:top w:val="none" w:sz="0" w:space="0" w:color="auto"/>
        <w:left w:val="none" w:sz="0" w:space="0" w:color="auto"/>
        <w:bottom w:val="none" w:sz="0" w:space="0" w:color="auto"/>
        <w:right w:val="none" w:sz="0" w:space="0" w:color="auto"/>
      </w:divBdr>
      <w:divsChild>
        <w:div w:id="2021353356">
          <w:marLeft w:val="0"/>
          <w:marRight w:val="0"/>
          <w:marTop w:val="0"/>
          <w:marBottom w:val="0"/>
          <w:divBdr>
            <w:top w:val="none" w:sz="0" w:space="0" w:color="auto"/>
            <w:left w:val="none" w:sz="0" w:space="0" w:color="auto"/>
            <w:bottom w:val="none" w:sz="0" w:space="0" w:color="auto"/>
            <w:right w:val="none" w:sz="0" w:space="0" w:color="auto"/>
          </w:divBdr>
        </w:div>
        <w:div w:id="312757956">
          <w:marLeft w:val="0"/>
          <w:marRight w:val="0"/>
          <w:marTop w:val="0"/>
          <w:marBottom w:val="0"/>
          <w:divBdr>
            <w:top w:val="none" w:sz="0" w:space="0" w:color="auto"/>
            <w:left w:val="none" w:sz="0" w:space="0" w:color="auto"/>
            <w:bottom w:val="none" w:sz="0" w:space="0" w:color="auto"/>
            <w:right w:val="none" w:sz="0" w:space="0" w:color="auto"/>
          </w:divBdr>
        </w:div>
        <w:div w:id="1715885989">
          <w:marLeft w:val="0"/>
          <w:marRight w:val="0"/>
          <w:marTop w:val="0"/>
          <w:marBottom w:val="0"/>
          <w:divBdr>
            <w:top w:val="none" w:sz="0" w:space="0" w:color="auto"/>
            <w:left w:val="none" w:sz="0" w:space="0" w:color="auto"/>
            <w:bottom w:val="none" w:sz="0" w:space="0" w:color="auto"/>
            <w:right w:val="none" w:sz="0" w:space="0" w:color="auto"/>
          </w:divBdr>
        </w:div>
        <w:div w:id="1856571332">
          <w:marLeft w:val="0"/>
          <w:marRight w:val="0"/>
          <w:marTop w:val="0"/>
          <w:marBottom w:val="0"/>
          <w:divBdr>
            <w:top w:val="none" w:sz="0" w:space="0" w:color="auto"/>
            <w:left w:val="none" w:sz="0" w:space="0" w:color="auto"/>
            <w:bottom w:val="none" w:sz="0" w:space="0" w:color="auto"/>
            <w:right w:val="none" w:sz="0" w:space="0" w:color="auto"/>
          </w:divBdr>
        </w:div>
        <w:div w:id="1809668300">
          <w:marLeft w:val="0"/>
          <w:marRight w:val="0"/>
          <w:marTop w:val="0"/>
          <w:marBottom w:val="0"/>
          <w:divBdr>
            <w:top w:val="none" w:sz="0" w:space="0" w:color="auto"/>
            <w:left w:val="none" w:sz="0" w:space="0" w:color="auto"/>
            <w:bottom w:val="none" w:sz="0" w:space="0" w:color="auto"/>
            <w:right w:val="none" w:sz="0" w:space="0" w:color="auto"/>
          </w:divBdr>
        </w:div>
        <w:div w:id="740716827">
          <w:marLeft w:val="0"/>
          <w:marRight w:val="0"/>
          <w:marTop w:val="0"/>
          <w:marBottom w:val="0"/>
          <w:divBdr>
            <w:top w:val="none" w:sz="0" w:space="0" w:color="auto"/>
            <w:left w:val="none" w:sz="0" w:space="0" w:color="auto"/>
            <w:bottom w:val="none" w:sz="0" w:space="0" w:color="auto"/>
            <w:right w:val="none" w:sz="0" w:space="0" w:color="auto"/>
          </w:divBdr>
        </w:div>
        <w:div w:id="867715959">
          <w:marLeft w:val="0"/>
          <w:marRight w:val="0"/>
          <w:marTop w:val="0"/>
          <w:marBottom w:val="0"/>
          <w:divBdr>
            <w:top w:val="none" w:sz="0" w:space="0" w:color="auto"/>
            <w:left w:val="none" w:sz="0" w:space="0" w:color="auto"/>
            <w:bottom w:val="none" w:sz="0" w:space="0" w:color="auto"/>
            <w:right w:val="none" w:sz="0" w:space="0" w:color="auto"/>
          </w:divBdr>
        </w:div>
      </w:divsChild>
    </w:div>
    <w:div w:id="1153065470">
      <w:bodyDiv w:val="1"/>
      <w:marLeft w:val="0"/>
      <w:marRight w:val="0"/>
      <w:marTop w:val="0"/>
      <w:marBottom w:val="0"/>
      <w:divBdr>
        <w:top w:val="none" w:sz="0" w:space="0" w:color="auto"/>
        <w:left w:val="none" w:sz="0" w:space="0" w:color="auto"/>
        <w:bottom w:val="none" w:sz="0" w:space="0" w:color="auto"/>
        <w:right w:val="none" w:sz="0" w:space="0" w:color="auto"/>
      </w:divBdr>
      <w:divsChild>
        <w:div w:id="1879048334">
          <w:marLeft w:val="0"/>
          <w:marRight w:val="0"/>
          <w:marTop w:val="0"/>
          <w:marBottom w:val="0"/>
          <w:divBdr>
            <w:top w:val="none" w:sz="0" w:space="0" w:color="auto"/>
            <w:left w:val="none" w:sz="0" w:space="0" w:color="auto"/>
            <w:bottom w:val="none" w:sz="0" w:space="0" w:color="auto"/>
            <w:right w:val="none" w:sz="0" w:space="0" w:color="auto"/>
          </w:divBdr>
          <w:divsChild>
            <w:div w:id="415052263">
              <w:marLeft w:val="0"/>
              <w:marRight w:val="0"/>
              <w:marTop w:val="0"/>
              <w:marBottom w:val="0"/>
              <w:divBdr>
                <w:top w:val="none" w:sz="0" w:space="0" w:color="auto"/>
                <w:left w:val="none" w:sz="0" w:space="0" w:color="auto"/>
                <w:bottom w:val="single" w:sz="6" w:space="0" w:color="C7C7C7"/>
                <w:right w:val="none" w:sz="0" w:space="0" w:color="auto"/>
              </w:divBdr>
              <w:divsChild>
                <w:div w:id="12916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69568">
          <w:marLeft w:val="0"/>
          <w:marRight w:val="0"/>
          <w:marTop w:val="0"/>
          <w:marBottom w:val="0"/>
          <w:divBdr>
            <w:top w:val="none" w:sz="0" w:space="0" w:color="auto"/>
            <w:left w:val="none" w:sz="0" w:space="0" w:color="auto"/>
            <w:bottom w:val="single" w:sz="6" w:space="0" w:color="C7C7C7"/>
            <w:right w:val="none" w:sz="0" w:space="0" w:color="auto"/>
          </w:divBdr>
        </w:div>
      </w:divsChild>
    </w:div>
    <w:div w:id="1215894602">
      <w:bodyDiv w:val="1"/>
      <w:marLeft w:val="0"/>
      <w:marRight w:val="0"/>
      <w:marTop w:val="0"/>
      <w:marBottom w:val="0"/>
      <w:divBdr>
        <w:top w:val="none" w:sz="0" w:space="0" w:color="auto"/>
        <w:left w:val="none" w:sz="0" w:space="0" w:color="auto"/>
        <w:bottom w:val="none" w:sz="0" w:space="0" w:color="auto"/>
        <w:right w:val="none" w:sz="0" w:space="0" w:color="auto"/>
      </w:divBdr>
      <w:divsChild>
        <w:div w:id="1181745728">
          <w:marLeft w:val="0"/>
          <w:marRight w:val="0"/>
          <w:marTop w:val="0"/>
          <w:marBottom w:val="0"/>
          <w:divBdr>
            <w:top w:val="none" w:sz="0" w:space="0" w:color="auto"/>
            <w:left w:val="none" w:sz="0" w:space="0" w:color="auto"/>
            <w:bottom w:val="none" w:sz="0" w:space="0" w:color="auto"/>
            <w:right w:val="none" w:sz="0" w:space="0" w:color="auto"/>
          </w:divBdr>
        </w:div>
        <w:div w:id="1312519209">
          <w:marLeft w:val="0"/>
          <w:marRight w:val="0"/>
          <w:marTop w:val="0"/>
          <w:marBottom w:val="0"/>
          <w:divBdr>
            <w:top w:val="none" w:sz="0" w:space="0" w:color="auto"/>
            <w:left w:val="none" w:sz="0" w:space="0" w:color="auto"/>
            <w:bottom w:val="none" w:sz="0" w:space="0" w:color="auto"/>
            <w:right w:val="none" w:sz="0" w:space="0" w:color="auto"/>
          </w:divBdr>
        </w:div>
        <w:div w:id="1350834490">
          <w:marLeft w:val="0"/>
          <w:marRight w:val="0"/>
          <w:marTop w:val="0"/>
          <w:marBottom w:val="0"/>
          <w:divBdr>
            <w:top w:val="none" w:sz="0" w:space="0" w:color="auto"/>
            <w:left w:val="none" w:sz="0" w:space="0" w:color="auto"/>
            <w:bottom w:val="none" w:sz="0" w:space="0" w:color="auto"/>
            <w:right w:val="none" w:sz="0" w:space="0" w:color="auto"/>
          </w:divBdr>
        </w:div>
        <w:div w:id="1667131054">
          <w:marLeft w:val="0"/>
          <w:marRight w:val="0"/>
          <w:marTop w:val="0"/>
          <w:marBottom w:val="0"/>
          <w:divBdr>
            <w:top w:val="none" w:sz="0" w:space="0" w:color="auto"/>
            <w:left w:val="none" w:sz="0" w:space="0" w:color="auto"/>
            <w:bottom w:val="none" w:sz="0" w:space="0" w:color="auto"/>
            <w:right w:val="none" w:sz="0" w:space="0" w:color="auto"/>
          </w:divBdr>
        </w:div>
        <w:div w:id="1689915585">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5210817">
      <w:bodyDiv w:val="1"/>
      <w:marLeft w:val="0"/>
      <w:marRight w:val="0"/>
      <w:marTop w:val="0"/>
      <w:marBottom w:val="0"/>
      <w:divBdr>
        <w:top w:val="none" w:sz="0" w:space="0" w:color="auto"/>
        <w:left w:val="none" w:sz="0" w:space="0" w:color="auto"/>
        <w:bottom w:val="none" w:sz="0" w:space="0" w:color="auto"/>
        <w:right w:val="none" w:sz="0" w:space="0" w:color="auto"/>
      </w:divBdr>
      <w:divsChild>
        <w:div w:id="747775432">
          <w:marLeft w:val="0"/>
          <w:marRight w:val="0"/>
          <w:marTop w:val="0"/>
          <w:marBottom w:val="0"/>
          <w:divBdr>
            <w:top w:val="none" w:sz="0" w:space="0" w:color="auto"/>
            <w:left w:val="none" w:sz="0" w:space="0" w:color="auto"/>
            <w:bottom w:val="none" w:sz="0" w:space="0" w:color="auto"/>
            <w:right w:val="none" w:sz="0" w:space="0" w:color="auto"/>
          </w:divBdr>
        </w:div>
        <w:div w:id="1155339373">
          <w:marLeft w:val="0"/>
          <w:marRight w:val="0"/>
          <w:marTop w:val="0"/>
          <w:marBottom w:val="0"/>
          <w:divBdr>
            <w:top w:val="none" w:sz="0" w:space="0" w:color="auto"/>
            <w:left w:val="none" w:sz="0" w:space="0" w:color="auto"/>
            <w:bottom w:val="none" w:sz="0" w:space="0" w:color="auto"/>
            <w:right w:val="none" w:sz="0" w:space="0" w:color="auto"/>
          </w:divBdr>
        </w:div>
        <w:div w:id="1487896143">
          <w:marLeft w:val="0"/>
          <w:marRight w:val="0"/>
          <w:marTop w:val="0"/>
          <w:marBottom w:val="0"/>
          <w:divBdr>
            <w:top w:val="none" w:sz="0" w:space="0" w:color="auto"/>
            <w:left w:val="none" w:sz="0" w:space="0" w:color="auto"/>
            <w:bottom w:val="none" w:sz="0" w:space="0" w:color="auto"/>
            <w:right w:val="none" w:sz="0" w:space="0" w:color="auto"/>
          </w:divBdr>
        </w:div>
        <w:div w:id="1548638783">
          <w:marLeft w:val="0"/>
          <w:marRight w:val="0"/>
          <w:marTop w:val="0"/>
          <w:marBottom w:val="0"/>
          <w:divBdr>
            <w:top w:val="none" w:sz="0" w:space="0" w:color="auto"/>
            <w:left w:val="none" w:sz="0" w:space="0" w:color="auto"/>
            <w:bottom w:val="none" w:sz="0" w:space="0" w:color="auto"/>
            <w:right w:val="none" w:sz="0" w:space="0" w:color="auto"/>
          </w:divBdr>
        </w:div>
        <w:div w:id="1732922335">
          <w:marLeft w:val="0"/>
          <w:marRight w:val="0"/>
          <w:marTop w:val="0"/>
          <w:marBottom w:val="0"/>
          <w:divBdr>
            <w:top w:val="none" w:sz="0" w:space="0" w:color="auto"/>
            <w:left w:val="none" w:sz="0" w:space="0" w:color="auto"/>
            <w:bottom w:val="none" w:sz="0" w:space="0" w:color="auto"/>
            <w:right w:val="none" w:sz="0" w:space="0" w:color="auto"/>
          </w:divBdr>
        </w:div>
        <w:div w:id="2091609551">
          <w:marLeft w:val="0"/>
          <w:marRight w:val="0"/>
          <w:marTop w:val="0"/>
          <w:marBottom w:val="0"/>
          <w:divBdr>
            <w:top w:val="none" w:sz="0" w:space="0" w:color="auto"/>
            <w:left w:val="none" w:sz="0" w:space="0" w:color="auto"/>
            <w:bottom w:val="none" w:sz="0" w:space="0" w:color="auto"/>
            <w:right w:val="none" w:sz="0" w:space="0" w:color="auto"/>
          </w:divBdr>
        </w:div>
      </w:divsChild>
    </w:div>
    <w:div w:id="1368025777">
      <w:bodyDiv w:val="1"/>
      <w:marLeft w:val="0"/>
      <w:marRight w:val="0"/>
      <w:marTop w:val="0"/>
      <w:marBottom w:val="0"/>
      <w:divBdr>
        <w:top w:val="none" w:sz="0" w:space="0" w:color="auto"/>
        <w:left w:val="none" w:sz="0" w:space="0" w:color="auto"/>
        <w:bottom w:val="none" w:sz="0" w:space="0" w:color="auto"/>
        <w:right w:val="none" w:sz="0" w:space="0" w:color="auto"/>
      </w:divBdr>
    </w:div>
    <w:div w:id="1523125140">
      <w:bodyDiv w:val="1"/>
      <w:marLeft w:val="0"/>
      <w:marRight w:val="0"/>
      <w:marTop w:val="0"/>
      <w:marBottom w:val="0"/>
      <w:divBdr>
        <w:top w:val="none" w:sz="0" w:space="0" w:color="auto"/>
        <w:left w:val="none" w:sz="0" w:space="0" w:color="auto"/>
        <w:bottom w:val="none" w:sz="0" w:space="0" w:color="auto"/>
        <w:right w:val="none" w:sz="0" w:space="0" w:color="auto"/>
      </w:divBdr>
      <w:divsChild>
        <w:div w:id="721517087">
          <w:marLeft w:val="0"/>
          <w:marRight w:val="0"/>
          <w:marTop w:val="0"/>
          <w:marBottom w:val="0"/>
          <w:divBdr>
            <w:top w:val="none" w:sz="0" w:space="0" w:color="auto"/>
            <w:left w:val="none" w:sz="0" w:space="0" w:color="auto"/>
            <w:bottom w:val="none" w:sz="0" w:space="0" w:color="auto"/>
            <w:right w:val="none" w:sz="0" w:space="0" w:color="auto"/>
          </w:divBdr>
        </w:div>
        <w:div w:id="329918462">
          <w:marLeft w:val="0"/>
          <w:marRight w:val="0"/>
          <w:marTop w:val="0"/>
          <w:marBottom w:val="0"/>
          <w:divBdr>
            <w:top w:val="none" w:sz="0" w:space="0" w:color="auto"/>
            <w:left w:val="none" w:sz="0" w:space="0" w:color="auto"/>
            <w:bottom w:val="none" w:sz="0" w:space="0" w:color="auto"/>
            <w:right w:val="none" w:sz="0" w:space="0" w:color="auto"/>
          </w:divBdr>
        </w:div>
        <w:div w:id="1403793117">
          <w:marLeft w:val="0"/>
          <w:marRight w:val="0"/>
          <w:marTop w:val="0"/>
          <w:marBottom w:val="0"/>
          <w:divBdr>
            <w:top w:val="none" w:sz="0" w:space="0" w:color="auto"/>
            <w:left w:val="none" w:sz="0" w:space="0" w:color="auto"/>
            <w:bottom w:val="none" w:sz="0" w:space="0" w:color="auto"/>
            <w:right w:val="none" w:sz="0" w:space="0" w:color="auto"/>
          </w:divBdr>
        </w:div>
      </w:divsChild>
    </w:div>
    <w:div w:id="157230313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7316739">
      <w:bodyDiv w:val="1"/>
      <w:marLeft w:val="0"/>
      <w:marRight w:val="0"/>
      <w:marTop w:val="0"/>
      <w:marBottom w:val="0"/>
      <w:divBdr>
        <w:top w:val="none" w:sz="0" w:space="0" w:color="auto"/>
        <w:left w:val="none" w:sz="0" w:space="0" w:color="auto"/>
        <w:bottom w:val="none" w:sz="0" w:space="0" w:color="auto"/>
        <w:right w:val="none" w:sz="0" w:space="0" w:color="auto"/>
      </w:divBdr>
      <w:divsChild>
        <w:div w:id="1993438378">
          <w:marLeft w:val="0"/>
          <w:marRight w:val="0"/>
          <w:marTop w:val="0"/>
          <w:marBottom w:val="0"/>
          <w:divBdr>
            <w:top w:val="none" w:sz="0" w:space="0" w:color="auto"/>
            <w:left w:val="none" w:sz="0" w:space="0" w:color="auto"/>
            <w:bottom w:val="none" w:sz="0" w:space="0" w:color="auto"/>
            <w:right w:val="none" w:sz="0" w:space="0" w:color="auto"/>
          </w:divBdr>
        </w:div>
        <w:div w:id="1433934147">
          <w:marLeft w:val="0"/>
          <w:marRight w:val="0"/>
          <w:marTop w:val="0"/>
          <w:marBottom w:val="0"/>
          <w:divBdr>
            <w:top w:val="none" w:sz="0" w:space="0" w:color="auto"/>
            <w:left w:val="none" w:sz="0" w:space="0" w:color="auto"/>
            <w:bottom w:val="none" w:sz="0" w:space="0" w:color="auto"/>
            <w:right w:val="none" w:sz="0" w:space="0" w:color="auto"/>
          </w:divBdr>
        </w:div>
        <w:div w:id="962269092">
          <w:marLeft w:val="0"/>
          <w:marRight w:val="0"/>
          <w:marTop w:val="0"/>
          <w:marBottom w:val="0"/>
          <w:divBdr>
            <w:top w:val="none" w:sz="0" w:space="0" w:color="auto"/>
            <w:left w:val="none" w:sz="0" w:space="0" w:color="auto"/>
            <w:bottom w:val="none" w:sz="0" w:space="0" w:color="auto"/>
            <w:right w:val="none" w:sz="0" w:space="0" w:color="auto"/>
          </w:divBdr>
        </w:div>
        <w:div w:id="141391966">
          <w:marLeft w:val="0"/>
          <w:marRight w:val="0"/>
          <w:marTop w:val="0"/>
          <w:marBottom w:val="0"/>
          <w:divBdr>
            <w:top w:val="none" w:sz="0" w:space="0" w:color="auto"/>
            <w:left w:val="none" w:sz="0" w:space="0" w:color="auto"/>
            <w:bottom w:val="none" w:sz="0" w:space="0" w:color="auto"/>
            <w:right w:val="none" w:sz="0" w:space="0" w:color="auto"/>
          </w:divBdr>
        </w:div>
      </w:divsChild>
    </w:div>
    <w:div w:id="1715932454">
      <w:bodyDiv w:val="1"/>
      <w:marLeft w:val="0"/>
      <w:marRight w:val="0"/>
      <w:marTop w:val="0"/>
      <w:marBottom w:val="0"/>
      <w:divBdr>
        <w:top w:val="none" w:sz="0" w:space="0" w:color="auto"/>
        <w:left w:val="none" w:sz="0" w:space="0" w:color="auto"/>
        <w:bottom w:val="none" w:sz="0" w:space="0" w:color="auto"/>
        <w:right w:val="none" w:sz="0" w:space="0" w:color="auto"/>
      </w:divBdr>
      <w:divsChild>
        <w:div w:id="593704779">
          <w:marLeft w:val="0"/>
          <w:marRight w:val="0"/>
          <w:marTop w:val="0"/>
          <w:marBottom w:val="0"/>
          <w:divBdr>
            <w:top w:val="none" w:sz="0" w:space="0" w:color="auto"/>
            <w:left w:val="none" w:sz="0" w:space="0" w:color="auto"/>
            <w:bottom w:val="none" w:sz="0" w:space="0" w:color="auto"/>
            <w:right w:val="none" w:sz="0" w:space="0" w:color="auto"/>
          </w:divBdr>
        </w:div>
        <w:div w:id="1636762498">
          <w:marLeft w:val="0"/>
          <w:marRight w:val="0"/>
          <w:marTop w:val="0"/>
          <w:marBottom w:val="0"/>
          <w:divBdr>
            <w:top w:val="none" w:sz="0" w:space="0" w:color="auto"/>
            <w:left w:val="none" w:sz="0" w:space="0" w:color="auto"/>
            <w:bottom w:val="none" w:sz="0" w:space="0" w:color="auto"/>
            <w:right w:val="none" w:sz="0" w:space="0" w:color="auto"/>
          </w:divBdr>
        </w:div>
        <w:div w:id="670570893">
          <w:marLeft w:val="0"/>
          <w:marRight w:val="0"/>
          <w:marTop w:val="0"/>
          <w:marBottom w:val="0"/>
          <w:divBdr>
            <w:top w:val="none" w:sz="0" w:space="0" w:color="auto"/>
            <w:left w:val="none" w:sz="0" w:space="0" w:color="auto"/>
            <w:bottom w:val="none" w:sz="0" w:space="0" w:color="auto"/>
            <w:right w:val="none" w:sz="0" w:space="0" w:color="auto"/>
          </w:divBdr>
        </w:div>
        <w:div w:id="1204290731">
          <w:marLeft w:val="0"/>
          <w:marRight w:val="0"/>
          <w:marTop w:val="0"/>
          <w:marBottom w:val="0"/>
          <w:divBdr>
            <w:top w:val="none" w:sz="0" w:space="0" w:color="auto"/>
            <w:left w:val="none" w:sz="0" w:space="0" w:color="auto"/>
            <w:bottom w:val="none" w:sz="0" w:space="0" w:color="auto"/>
            <w:right w:val="none" w:sz="0" w:space="0" w:color="auto"/>
          </w:divBdr>
        </w:div>
        <w:div w:id="275648070">
          <w:marLeft w:val="0"/>
          <w:marRight w:val="0"/>
          <w:marTop w:val="0"/>
          <w:marBottom w:val="0"/>
          <w:divBdr>
            <w:top w:val="none" w:sz="0" w:space="0" w:color="auto"/>
            <w:left w:val="none" w:sz="0" w:space="0" w:color="auto"/>
            <w:bottom w:val="none" w:sz="0" w:space="0" w:color="auto"/>
            <w:right w:val="none" w:sz="0" w:space="0" w:color="auto"/>
          </w:divBdr>
        </w:div>
        <w:div w:id="332267746">
          <w:marLeft w:val="0"/>
          <w:marRight w:val="0"/>
          <w:marTop w:val="0"/>
          <w:marBottom w:val="0"/>
          <w:divBdr>
            <w:top w:val="none" w:sz="0" w:space="0" w:color="auto"/>
            <w:left w:val="none" w:sz="0" w:space="0" w:color="auto"/>
            <w:bottom w:val="none" w:sz="0" w:space="0" w:color="auto"/>
            <w:right w:val="none" w:sz="0" w:space="0" w:color="auto"/>
          </w:divBdr>
        </w:div>
        <w:div w:id="1788234978">
          <w:marLeft w:val="0"/>
          <w:marRight w:val="0"/>
          <w:marTop w:val="0"/>
          <w:marBottom w:val="0"/>
          <w:divBdr>
            <w:top w:val="none" w:sz="0" w:space="0" w:color="auto"/>
            <w:left w:val="none" w:sz="0" w:space="0" w:color="auto"/>
            <w:bottom w:val="none" w:sz="0" w:space="0" w:color="auto"/>
            <w:right w:val="none" w:sz="0" w:space="0" w:color="auto"/>
          </w:divBdr>
        </w:div>
        <w:div w:id="241960558">
          <w:marLeft w:val="0"/>
          <w:marRight w:val="0"/>
          <w:marTop w:val="0"/>
          <w:marBottom w:val="0"/>
          <w:divBdr>
            <w:top w:val="none" w:sz="0" w:space="0" w:color="auto"/>
            <w:left w:val="none" w:sz="0" w:space="0" w:color="auto"/>
            <w:bottom w:val="none" w:sz="0" w:space="0" w:color="auto"/>
            <w:right w:val="none" w:sz="0" w:space="0" w:color="auto"/>
          </w:divBdr>
        </w:div>
        <w:div w:id="1020474908">
          <w:marLeft w:val="0"/>
          <w:marRight w:val="0"/>
          <w:marTop w:val="0"/>
          <w:marBottom w:val="0"/>
          <w:divBdr>
            <w:top w:val="none" w:sz="0" w:space="0" w:color="auto"/>
            <w:left w:val="none" w:sz="0" w:space="0" w:color="auto"/>
            <w:bottom w:val="none" w:sz="0" w:space="0" w:color="auto"/>
            <w:right w:val="none" w:sz="0" w:space="0" w:color="auto"/>
          </w:divBdr>
        </w:div>
      </w:divsChild>
    </w:div>
    <w:div w:id="1761676308">
      <w:bodyDiv w:val="1"/>
      <w:marLeft w:val="0"/>
      <w:marRight w:val="0"/>
      <w:marTop w:val="0"/>
      <w:marBottom w:val="0"/>
      <w:divBdr>
        <w:top w:val="none" w:sz="0" w:space="0" w:color="auto"/>
        <w:left w:val="none" w:sz="0" w:space="0" w:color="auto"/>
        <w:bottom w:val="none" w:sz="0" w:space="0" w:color="auto"/>
        <w:right w:val="none" w:sz="0" w:space="0" w:color="auto"/>
      </w:divBdr>
      <w:divsChild>
        <w:div w:id="166672636">
          <w:marLeft w:val="0"/>
          <w:marRight w:val="0"/>
          <w:marTop w:val="0"/>
          <w:marBottom w:val="0"/>
          <w:divBdr>
            <w:top w:val="none" w:sz="0" w:space="0" w:color="auto"/>
            <w:left w:val="none" w:sz="0" w:space="0" w:color="auto"/>
            <w:bottom w:val="none" w:sz="0" w:space="0" w:color="auto"/>
            <w:right w:val="none" w:sz="0" w:space="0" w:color="auto"/>
          </w:divBdr>
        </w:div>
        <w:div w:id="191773236">
          <w:marLeft w:val="0"/>
          <w:marRight w:val="0"/>
          <w:marTop w:val="0"/>
          <w:marBottom w:val="0"/>
          <w:divBdr>
            <w:top w:val="none" w:sz="0" w:space="0" w:color="auto"/>
            <w:left w:val="none" w:sz="0" w:space="0" w:color="auto"/>
            <w:bottom w:val="none" w:sz="0" w:space="0" w:color="auto"/>
            <w:right w:val="none" w:sz="0" w:space="0" w:color="auto"/>
          </w:divBdr>
        </w:div>
        <w:div w:id="534004870">
          <w:marLeft w:val="0"/>
          <w:marRight w:val="0"/>
          <w:marTop w:val="0"/>
          <w:marBottom w:val="0"/>
          <w:divBdr>
            <w:top w:val="none" w:sz="0" w:space="0" w:color="auto"/>
            <w:left w:val="none" w:sz="0" w:space="0" w:color="auto"/>
            <w:bottom w:val="none" w:sz="0" w:space="0" w:color="auto"/>
            <w:right w:val="none" w:sz="0" w:space="0" w:color="auto"/>
          </w:divBdr>
        </w:div>
        <w:div w:id="779451783">
          <w:marLeft w:val="0"/>
          <w:marRight w:val="0"/>
          <w:marTop w:val="0"/>
          <w:marBottom w:val="0"/>
          <w:divBdr>
            <w:top w:val="none" w:sz="0" w:space="0" w:color="auto"/>
            <w:left w:val="none" w:sz="0" w:space="0" w:color="auto"/>
            <w:bottom w:val="none" w:sz="0" w:space="0" w:color="auto"/>
            <w:right w:val="none" w:sz="0" w:space="0" w:color="auto"/>
          </w:divBdr>
        </w:div>
        <w:div w:id="970137253">
          <w:marLeft w:val="0"/>
          <w:marRight w:val="0"/>
          <w:marTop w:val="0"/>
          <w:marBottom w:val="0"/>
          <w:divBdr>
            <w:top w:val="none" w:sz="0" w:space="0" w:color="auto"/>
            <w:left w:val="none" w:sz="0" w:space="0" w:color="auto"/>
            <w:bottom w:val="none" w:sz="0" w:space="0" w:color="auto"/>
            <w:right w:val="none" w:sz="0" w:space="0" w:color="auto"/>
          </w:divBdr>
        </w:div>
        <w:div w:id="1199203541">
          <w:marLeft w:val="0"/>
          <w:marRight w:val="0"/>
          <w:marTop w:val="0"/>
          <w:marBottom w:val="0"/>
          <w:divBdr>
            <w:top w:val="none" w:sz="0" w:space="0" w:color="auto"/>
            <w:left w:val="none" w:sz="0" w:space="0" w:color="auto"/>
            <w:bottom w:val="none" w:sz="0" w:space="0" w:color="auto"/>
            <w:right w:val="none" w:sz="0" w:space="0" w:color="auto"/>
          </w:divBdr>
        </w:div>
        <w:div w:id="1324698617">
          <w:marLeft w:val="0"/>
          <w:marRight w:val="0"/>
          <w:marTop w:val="0"/>
          <w:marBottom w:val="0"/>
          <w:divBdr>
            <w:top w:val="none" w:sz="0" w:space="0" w:color="auto"/>
            <w:left w:val="none" w:sz="0" w:space="0" w:color="auto"/>
            <w:bottom w:val="none" w:sz="0" w:space="0" w:color="auto"/>
            <w:right w:val="none" w:sz="0" w:space="0" w:color="auto"/>
          </w:divBdr>
        </w:div>
        <w:div w:id="1434012773">
          <w:marLeft w:val="0"/>
          <w:marRight w:val="0"/>
          <w:marTop w:val="0"/>
          <w:marBottom w:val="0"/>
          <w:divBdr>
            <w:top w:val="none" w:sz="0" w:space="0" w:color="auto"/>
            <w:left w:val="none" w:sz="0" w:space="0" w:color="auto"/>
            <w:bottom w:val="none" w:sz="0" w:space="0" w:color="auto"/>
            <w:right w:val="none" w:sz="0" w:space="0" w:color="auto"/>
          </w:divBdr>
        </w:div>
        <w:div w:id="1536653764">
          <w:marLeft w:val="0"/>
          <w:marRight w:val="0"/>
          <w:marTop w:val="0"/>
          <w:marBottom w:val="0"/>
          <w:divBdr>
            <w:top w:val="none" w:sz="0" w:space="0" w:color="auto"/>
            <w:left w:val="none" w:sz="0" w:space="0" w:color="auto"/>
            <w:bottom w:val="none" w:sz="0" w:space="0" w:color="auto"/>
            <w:right w:val="none" w:sz="0" w:space="0" w:color="auto"/>
          </w:divBdr>
        </w:div>
        <w:div w:id="1910994417">
          <w:marLeft w:val="0"/>
          <w:marRight w:val="0"/>
          <w:marTop w:val="0"/>
          <w:marBottom w:val="0"/>
          <w:divBdr>
            <w:top w:val="none" w:sz="0" w:space="0" w:color="auto"/>
            <w:left w:val="none" w:sz="0" w:space="0" w:color="auto"/>
            <w:bottom w:val="none" w:sz="0" w:space="0" w:color="auto"/>
            <w:right w:val="none" w:sz="0" w:space="0" w:color="auto"/>
          </w:divBdr>
        </w:div>
        <w:div w:id="1984893720">
          <w:marLeft w:val="0"/>
          <w:marRight w:val="0"/>
          <w:marTop w:val="0"/>
          <w:marBottom w:val="0"/>
          <w:divBdr>
            <w:top w:val="none" w:sz="0" w:space="0" w:color="auto"/>
            <w:left w:val="none" w:sz="0" w:space="0" w:color="auto"/>
            <w:bottom w:val="none" w:sz="0" w:space="0" w:color="auto"/>
            <w:right w:val="none" w:sz="0" w:space="0" w:color="auto"/>
          </w:divBdr>
        </w:div>
        <w:div w:id="2003044530">
          <w:marLeft w:val="0"/>
          <w:marRight w:val="0"/>
          <w:marTop w:val="0"/>
          <w:marBottom w:val="0"/>
          <w:divBdr>
            <w:top w:val="none" w:sz="0" w:space="0" w:color="auto"/>
            <w:left w:val="none" w:sz="0" w:space="0" w:color="auto"/>
            <w:bottom w:val="none" w:sz="0" w:space="0" w:color="auto"/>
            <w:right w:val="none" w:sz="0" w:space="0" w:color="auto"/>
          </w:divBdr>
        </w:div>
      </w:divsChild>
    </w:div>
    <w:div w:id="1769814765">
      <w:bodyDiv w:val="1"/>
      <w:marLeft w:val="0"/>
      <w:marRight w:val="0"/>
      <w:marTop w:val="0"/>
      <w:marBottom w:val="0"/>
      <w:divBdr>
        <w:top w:val="none" w:sz="0" w:space="0" w:color="auto"/>
        <w:left w:val="none" w:sz="0" w:space="0" w:color="auto"/>
        <w:bottom w:val="none" w:sz="0" w:space="0" w:color="auto"/>
        <w:right w:val="none" w:sz="0" w:space="0" w:color="auto"/>
      </w:divBdr>
    </w:div>
    <w:div w:id="1794326695">
      <w:bodyDiv w:val="1"/>
      <w:marLeft w:val="0"/>
      <w:marRight w:val="0"/>
      <w:marTop w:val="0"/>
      <w:marBottom w:val="0"/>
      <w:divBdr>
        <w:top w:val="none" w:sz="0" w:space="0" w:color="auto"/>
        <w:left w:val="none" w:sz="0" w:space="0" w:color="auto"/>
        <w:bottom w:val="none" w:sz="0" w:space="0" w:color="auto"/>
        <w:right w:val="none" w:sz="0" w:space="0" w:color="auto"/>
      </w:divBdr>
      <w:divsChild>
        <w:div w:id="581063959">
          <w:marLeft w:val="0"/>
          <w:marRight w:val="0"/>
          <w:marTop w:val="0"/>
          <w:marBottom w:val="0"/>
          <w:divBdr>
            <w:top w:val="none" w:sz="0" w:space="0" w:color="auto"/>
            <w:left w:val="none" w:sz="0" w:space="0" w:color="auto"/>
            <w:bottom w:val="none" w:sz="0" w:space="0" w:color="auto"/>
            <w:right w:val="none" w:sz="0" w:space="0" w:color="auto"/>
          </w:divBdr>
        </w:div>
        <w:div w:id="662901092">
          <w:marLeft w:val="0"/>
          <w:marRight w:val="0"/>
          <w:marTop w:val="0"/>
          <w:marBottom w:val="0"/>
          <w:divBdr>
            <w:top w:val="none" w:sz="0" w:space="0" w:color="auto"/>
            <w:left w:val="none" w:sz="0" w:space="0" w:color="auto"/>
            <w:bottom w:val="none" w:sz="0" w:space="0" w:color="auto"/>
            <w:right w:val="none" w:sz="0" w:space="0" w:color="auto"/>
          </w:divBdr>
        </w:div>
        <w:div w:id="689526290">
          <w:marLeft w:val="0"/>
          <w:marRight w:val="0"/>
          <w:marTop w:val="0"/>
          <w:marBottom w:val="0"/>
          <w:divBdr>
            <w:top w:val="none" w:sz="0" w:space="0" w:color="auto"/>
            <w:left w:val="none" w:sz="0" w:space="0" w:color="auto"/>
            <w:bottom w:val="none" w:sz="0" w:space="0" w:color="auto"/>
            <w:right w:val="none" w:sz="0" w:space="0" w:color="auto"/>
          </w:divBdr>
        </w:div>
        <w:div w:id="800533626">
          <w:marLeft w:val="0"/>
          <w:marRight w:val="0"/>
          <w:marTop w:val="0"/>
          <w:marBottom w:val="0"/>
          <w:divBdr>
            <w:top w:val="none" w:sz="0" w:space="0" w:color="auto"/>
            <w:left w:val="none" w:sz="0" w:space="0" w:color="auto"/>
            <w:bottom w:val="none" w:sz="0" w:space="0" w:color="auto"/>
            <w:right w:val="none" w:sz="0" w:space="0" w:color="auto"/>
          </w:divBdr>
        </w:div>
        <w:div w:id="1194076948">
          <w:marLeft w:val="0"/>
          <w:marRight w:val="0"/>
          <w:marTop w:val="0"/>
          <w:marBottom w:val="0"/>
          <w:divBdr>
            <w:top w:val="none" w:sz="0" w:space="0" w:color="auto"/>
            <w:left w:val="none" w:sz="0" w:space="0" w:color="auto"/>
            <w:bottom w:val="none" w:sz="0" w:space="0" w:color="auto"/>
            <w:right w:val="none" w:sz="0" w:space="0" w:color="auto"/>
          </w:divBdr>
        </w:div>
        <w:div w:id="1905869016">
          <w:marLeft w:val="0"/>
          <w:marRight w:val="0"/>
          <w:marTop w:val="0"/>
          <w:marBottom w:val="0"/>
          <w:divBdr>
            <w:top w:val="none" w:sz="0" w:space="0" w:color="auto"/>
            <w:left w:val="none" w:sz="0" w:space="0" w:color="auto"/>
            <w:bottom w:val="none" w:sz="0" w:space="0" w:color="auto"/>
            <w:right w:val="none" w:sz="0" w:space="0" w:color="auto"/>
          </w:divBdr>
        </w:div>
      </w:divsChild>
    </w:div>
    <w:div w:id="1833792834">
      <w:bodyDiv w:val="1"/>
      <w:marLeft w:val="0"/>
      <w:marRight w:val="0"/>
      <w:marTop w:val="0"/>
      <w:marBottom w:val="0"/>
      <w:divBdr>
        <w:top w:val="none" w:sz="0" w:space="0" w:color="auto"/>
        <w:left w:val="none" w:sz="0" w:space="0" w:color="auto"/>
        <w:bottom w:val="none" w:sz="0" w:space="0" w:color="auto"/>
        <w:right w:val="none" w:sz="0" w:space="0" w:color="auto"/>
      </w:divBdr>
      <w:divsChild>
        <w:div w:id="2022853531">
          <w:marLeft w:val="0"/>
          <w:marRight w:val="0"/>
          <w:marTop w:val="0"/>
          <w:marBottom w:val="0"/>
          <w:divBdr>
            <w:top w:val="none" w:sz="0" w:space="0" w:color="auto"/>
            <w:left w:val="none" w:sz="0" w:space="0" w:color="auto"/>
            <w:bottom w:val="none" w:sz="0" w:space="0" w:color="auto"/>
            <w:right w:val="none" w:sz="0" w:space="0" w:color="auto"/>
          </w:divBdr>
          <w:divsChild>
            <w:div w:id="1763335027">
              <w:marLeft w:val="0"/>
              <w:marRight w:val="0"/>
              <w:marTop w:val="0"/>
              <w:marBottom w:val="0"/>
              <w:divBdr>
                <w:top w:val="none" w:sz="0" w:space="0" w:color="auto"/>
                <w:left w:val="none" w:sz="0" w:space="0" w:color="auto"/>
                <w:bottom w:val="single" w:sz="6" w:space="0" w:color="C7C7C7"/>
                <w:right w:val="none" w:sz="0" w:space="0" w:color="auto"/>
              </w:divBdr>
              <w:divsChild>
                <w:div w:id="2072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9648">
          <w:marLeft w:val="0"/>
          <w:marRight w:val="0"/>
          <w:marTop w:val="0"/>
          <w:marBottom w:val="0"/>
          <w:divBdr>
            <w:top w:val="none" w:sz="0" w:space="0" w:color="auto"/>
            <w:left w:val="none" w:sz="0" w:space="0" w:color="auto"/>
            <w:bottom w:val="single" w:sz="6" w:space="0" w:color="C7C7C7"/>
            <w:right w:val="none" w:sz="0" w:space="0" w:color="auto"/>
          </w:divBdr>
        </w:div>
      </w:divsChild>
    </w:div>
    <w:div w:id="1840078148">
      <w:bodyDiv w:val="1"/>
      <w:marLeft w:val="0"/>
      <w:marRight w:val="0"/>
      <w:marTop w:val="0"/>
      <w:marBottom w:val="0"/>
      <w:divBdr>
        <w:top w:val="none" w:sz="0" w:space="0" w:color="auto"/>
        <w:left w:val="none" w:sz="0" w:space="0" w:color="auto"/>
        <w:bottom w:val="none" w:sz="0" w:space="0" w:color="auto"/>
        <w:right w:val="none" w:sz="0" w:space="0" w:color="auto"/>
      </w:divBdr>
      <w:divsChild>
        <w:div w:id="136993645">
          <w:marLeft w:val="0"/>
          <w:marRight w:val="0"/>
          <w:marTop w:val="0"/>
          <w:marBottom w:val="0"/>
          <w:divBdr>
            <w:top w:val="none" w:sz="0" w:space="0" w:color="auto"/>
            <w:left w:val="none" w:sz="0" w:space="0" w:color="auto"/>
            <w:bottom w:val="none" w:sz="0" w:space="0" w:color="auto"/>
            <w:right w:val="none" w:sz="0" w:space="0" w:color="auto"/>
          </w:divBdr>
        </w:div>
        <w:div w:id="186988330">
          <w:marLeft w:val="0"/>
          <w:marRight w:val="0"/>
          <w:marTop w:val="0"/>
          <w:marBottom w:val="0"/>
          <w:divBdr>
            <w:top w:val="none" w:sz="0" w:space="0" w:color="auto"/>
            <w:left w:val="none" w:sz="0" w:space="0" w:color="auto"/>
            <w:bottom w:val="none" w:sz="0" w:space="0" w:color="auto"/>
            <w:right w:val="none" w:sz="0" w:space="0" w:color="auto"/>
          </w:divBdr>
        </w:div>
        <w:div w:id="217791086">
          <w:marLeft w:val="0"/>
          <w:marRight w:val="0"/>
          <w:marTop w:val="0"/>
          <w:marBottom w:val="0"/>
          <w:divBdr>
            <w:top w:val="none" w:sz="0" w:space="0" w:color="auto"/>
            <w:left w:val="none" w:sz="0" w:space="0" w:color="auto"/>
            <w:bottom w:val="none" w:sz="0" w:space="0" w:color="auto"/>
            <w:right w:val="none" w:sz="0" w:space="0" w:color="auto"/>
          </w:divBdr>
        </w:div>
        <w:div w:id="223609524">
          <w:marLeft w:val="0"/>
          <w:marRight w:val="0"/>
          <w:marTop w:val="0"/>
          <w:marBottom w:val="0"/>
          <w:divBdr>
            <w:top w:val="none" w:sz="0" w:space="0" w:color="auto"/>
            <w:left w:val="none" w:sz="0" w:space="0" w:color="auto"/>
            <w:bottom w:val="none" w:sz="0" w:space="0" w:color="auto"/>
            <w:right w:val="none" w:sz="0" w:space="0" w:color="auto"/>
          </w:divBdr>
        </w:div>
        <w:div w:id="241836343">
          <w:marLeft w:val="0"/>
          <w:marRight w:val="0"/>
          <w:marTop w:val="0"/>
          <w:marBottom w:val="0"/>
          <w:divBdr>
            <w:top w:val="none" w:sz="0" w:space="0" w:color="auto"/>
            <w:left w:val="none" w:sz="0" w:space="0" w:color="auto"/>
            <w:bottom w:val="none" w:sz="0" w:space="0" w:color="auto"/>
            <w:right w:val="none" w:sz="0" w:space="0" w:color="auto"/>
          </w:divBdr>
        </w:div>
        <w:div w:id="734596127">
          <w:marLeft w:val="0"/>
          <w:marRight w:val="0"/>
          <w:marTop w:val="0"/>
          <w:marBottom w:val="0"/>
          <w:divBdr>
            <w:top w:val="none" w:sz="0" w:space="0" w:color="auto"/>
            <w:left w:val="none" w:sz="0" w:space="0" w:color="auto"/>
            <w:bottom w:val="none" w:sz="0" w:space="0" w:color="auto"/>
            <w:right w:val="none" w:sz="0" w:space="0" w:color="auto"/>
          </w:divBdr>
        </w:div>
        <w:div w:id="1098142248">
          <w:marLeft w:val="0"/>
          <w:marRight w:val="0"/>
          <w:marTop w:val="0"/>
          <w:marBottom w:val="0"/>
          <w:divBdr>
            <w:top w:val="none" w:sz="0" w:space="0" w:color="auto"/>
            <w:left w:val="none" w:sz="0" w:space="0" w:color="auto"/>
            <w:bottom w:val="none" w:sz="0" w:space="0" w:color="auto"/>
            <w:right w:val="none" w:sz="0" w:space="0" w:color="auto"/>
          </w:divBdr>
        </w:div>
        <w:div w:id="1235821185">
          <w:marLeft w:val="0"/>
          <w:marRight w:val="0"/>
          <w:marTop w:val="0"/>
          <w:marBottom w:val="0"/>
          <w:divBdr>
            <w:top w:val="none" w:sz="0" w:space="0" w:color="auto"/>
            <w:left w:val="none" w:sz="0" w:space="0" w:color="auto"/>
            <w:bottom w:val="none" w:sz="0" w:space="0" w:color="auto"/>
            <w:right w:val="none" w:sz="0" w:space="0" w:color="auto"/>
          </w:divBdr>
        </w:div>
        <w:div w:id="1280602212">
          <w:marLeft w:val="0"/>
          <w:marRight w:val="0"/>
          <w:marTop w:val="0"/>
          <w:marBottom w:val="0"/>
          <w:divBdr>
            <w:top w:val="none" w:sz="0" w:space="0" w:color="auto"/>
            <w:left w:val="none" w:sz="0" w:space="0" w:color="auto"/>
            <w:bottom w:val="none" w:sz="0" w:space="0" w:color="auto"/>
            <w:right w:val="none" w:sz="0" w:space="0" w:color="auto"/>
          </w:divBdr>
        </w:div>
        <w:div w:id="1330132766">
          <w:marLeft w:val="0"/>
          <w:marRight w:val="0"/>
          <w:marTop w:val="0"/>
          <w:marBottom w:val="0"/>
          <w:divBdr>
            <w:top w:val="none" w:sz="0" w:space="0" w:color="auto"/>
            <w:left w:val="none" w:sz="0" w:space="0" w:color="auto"/>
            <w:bottom w:val="none" w:sz="0" w:space="0" w:color="auto"/>
            <w:right w:val="none" w:sz="0" w:space="0" w:color="auto"/>
          </w:divBdr>
        </w:div>
        <w:div w:id="1847748619">
          <w:marLeft w:val="0"/>
          <w:marRight w:val="0"/>
          <w:marTop w:val="0"/>
          <w:marBottom w:val="0"/>
          <w:divBdr>
            <w:top w:val="none" w:sz="0" w:space="0" w:color="auto"/>
            <w:left w:val="none" w:sz="0" w:space="0" w:color="auto"/>
            <w:bottom w:val="none" w:sz="0" w:space="0" w:color="auto"/>
            <w:right w:val="none" w:sz="0" w:space="0" w:color="auto"/>
          </w:divBdr>
        </w:div>
      </w:divsChild>
    </w:div>
    <w:div w:id="1845852042">
      <w:bodyDiv w:val="1"/>
      <w:marLeft w:val="0"/>
      <w:marRight w:val="0"/>
      <w:marTop w:val="0"/>
      <w:marBottom w:val="0"/>
      <w:divBdr>
        <w:top w:val="none" w:sz="0" w:space="0" w:color="auto"/>
        <w:left w:val="none" w:sz="0" w:space="0" w:color="auto"/>
        <w:bottom w:val="none" w:sz="0" w:space="0" w:color="auto"/>
        <w:right w:val="none" w:sz="0" w:space="0" w:color="auto"/>
      </w:divBdr>
    </w:div>
    <w:div w:id="1987198678">
      <w:bodyDiv w:val="1"/>
      <w:marLeft w:val="0"/>
      <w:marRight w:val="0"/>
      <w:marTop w:val="0"/>
      <w:marBottom w:val="0"/>
      <w:divBdr>
        <w:top w:val="none" w:sz="0" w:space="0" w:color="auto"/>
        <w:left w:val="none" w:sz="0" w:space="0" w:color="auto"/>
        <w:bottom w:val="none" w:sz="0" w:space="0" w:color="auto"/>
        <w:right w:val="none" w:sz="0" w:space="0" w:color="auto"/>
      </w:divBdr>
      <w:divsChild>
        <w:div w:id="295839518">
          <w:marLeft w:val="0"/>
          <w:marRight w:val="0"/>
          <w:marTop w:val="0"/>
          <w:marBottom w:val="0"/>
          <w:divBdr>
            <w:top w:val="none" w:sz="0" w:space="0" w:color="auto"/>
            <w:left w:val="none" w:sz="0" w:space="0" w:color="auto"/>
            <w:bottom w:val="none" w:sz="0" w:space="0" w:color="auto"/>
            <w:right w:val="none" w:sz="0" w:space="0" w:color="auto"/>
          </w:divBdr>
        </w:div>
        <w:div w:id="892430506">
          <w:marLeft w:val="0"/>
          <w:marRight w:val="0"/>
          <w:marTop w:val="0"/>
          <w:marBottom w:val="0"/>
          <w:divBdr>
            <w:top w:val="none" w:sz="0" w:space="0" w:color="auto"/>
            <w:left w:val="none" w:sz="0" w:space="0" w:color="auto"/>
            <w:bottom w:val="none" w:sz="0" w:space="0" w:color="auto"/>
            <w:right w:val="none" w:sz="0" w:space="0" w:color="auto"/>
          </w:divBdr>
        </w:div>
        <w:div w:id="1574316533">
          <w:marLeft w:val="0"/>
          <w:marRight w:val="0"/>
          <w:marTop w:val="0"/>
          <w:marBottom w:val="0"/>
          <w:divBdr>
            <w:top w:val="none" w:sz="0" w:space="0" w:color="auto"/>
            <w:left w:val="none" w:sz="0" w:space="0" w:color="auto"/>
            <w:bottom w:val="none" w:sz="0" w:space="0" w:color="auto"/>
            <w:right w:val="none" w:sz="0" w:space="0" w:color="auto"/>
          </w:divBdr>
        </w:div>
        <w:div w:id="1055011265">
          <w:marLeft w:val="0"/>
          <w:marRight w:val="0"/>
          <w:marTop w:val="0"/>
          <w:marBottom w:val="0"/>
          <w:divBdr>
            <w:top w:val="none" w:sz="0" w:space="0" w:color="auto"/>
            <w:left w:val="none" w:sz="0" w:space="0" w:color="auto"/>
            <w:bottom w:val="none" w:sz="0" w:space="0" w:color="auto"/>
            <w:right w:val="none" w:sz="0" w:space="0" w:color="auto"/>
          </w:divBdr>
        </w:div>
        <w:div w:id="1454900972">
          <w:marLeft w:val="0"/>
          <w:marRight w:val="0"/>
          <w:marTop w:val="0"/>
          <w:marBottom w:val="0"/>
          <w:divBdr>
            <w:top w:val="none" w:sz="0" w:space="0" w:color="auto"/>
            <w:left w:val="none" w:sz="0" w:space="0" w:color="auto"/>
            <w:bottom w:val="none" w:sz="0" w:space="0" w:color="auto"/>
            <w:right w:val="none" w:sz="0" w:space="0" w:color="auto"/>
          </w:divBdr>
        </w:div>
        <w:div w:id="631984790">
          <w:marLeft w:val="0"/>
          <w:marRight w:val="0"/>
          <w:marTop w:val="0"/>
          <w:marBottom w:val="0"/>
          <w:divBdr>
            <w:top w:val="none" w:sz="0" w:space="0" w:color="auto"/>
            <w:left w:val="none" w:sz="0" w:space="0" w:color="auto"/>
            <w:bottom w:val="none" w:sz="0" w:space="0" w:color="auto"/>
            <w:right w:val="none" w:sz="0" w:space="0" w:color="auto"/>
          </w:divBdr>
        </w:div>
        <w:div w:id="2017492141">
          <w:marLeft w:val="0"/>
          <w:marRight w:val="0"/>
          <w:marTop w:val="0"/>
          <w:marBottom w:val="0"/>
          <w:divBdr>
            <w:top w:val="none" w:sz="0" w:space="0" w:color="auto"/>
            <w:left w:val="none" w:sz="0" w:space="0" w:color="auto"/>
            <w:bottom w:val="none" w:sz="0" w:space="0" w:color="auto"/>
            <w:right w:val="none" w:sz="0" w:space="0" w:color="auto"/>
          </w:divBdr>
        </w:div>
        <w:div w:id="527568053">
          <w:marLeft w:val="0"/>
          <w:marRight w:val="0"/>
          <w:marTop w:val="0"/>
          <w:marBottom w:val="0"/>
          <w:divBdr>
            <w:top w:val="none" w:sz="0" w:space="0" w:color="auto"/>
            <w:left w:val="none" w:sz="0" w:space="0" w:color="auto"/>
            <w:bottom w:val="none" w:sz="0" w:space="0" w:color="auto"/>
            <w:right w:val="none" w:sz="0" w:space="0" w:color="auto"/>
          </w:divBdr>
        </w:div>
        <w:div w:id="341007449">
          <w:marLeft w:val="0"/>
          <w:marRight w:val="0"/>
          <w:marTop w:val="0"/>
          <w:marBottom w:val="0"/>
          <w:divBdr>
            <w:top w:val="none" w:sz="0" w:space="0" w:color="auto"/>
            <w:left w:val="none" w:sz="0" w:space="0" w:color="auto"/>
            <w:bottom w:val="none" w:sz="0" w:space="0" w:color="auto"/>
            <w:right w:val="none" w:sz="0" w:space="0" w:color="auto"/>
          </w:divBdr>
        </w:div>
      </w:divsChild>
    </w:div>
    <w:div w:id="20582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ministru-kabineta-diskusiju-dokument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doc.php?id=19703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90612-ministru-kabineta-kartibas-rulli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021portugal.eu/en/porto-social-summit/porto-social-commitment(deklar%C4%81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4629ebe12a6ed2f151f2ff6f8c22a84f">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a02105b8e207a4704eae6d07622983b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28A10-55F9-433C-AB77-257369B66F6B}">
  <ds:schemaRefs>
    <ds:schemaRef ds:uri="http://schemas.microsoft.com/sharepoint/v3/contenttype/forms"/>
  </ds:schemaRefs>
</ds:datastoreItem>
</file>

<file path=customXml/itemProps2.xml><?xml version="1.0" encoding="utf-8"?>
<ds:datastoreItem xmlns:ds="http://schemas.openxmlformats.org/officeDocument/2006/customXml" ds:itemID="{74718E03-1CEE-415D-A808-E3FD0AFBB2F2}">
  <ds:schemaRefs>
    <ds:schemaRef ds:uri="http://schemas.openxmlformats.org/officeDocument/2006/bibliography"/>
  </ds:schemaRefs>
</ds:datastoreItem>
</file>

<file path=customXml/itemProps3.xml><?xml version="1.0" encoding="utf-8"?>
<ds:datastoreItem xmlns:ds="http://schemas.openxmlformats.org/officeDocument/2006/customXml" ds:itemID="{1718BD58-CE53-49BA-8E71-593B4EFECB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E681A-8F3C-4268-ACD9-8C1BC7868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55</Pages>
  <Words>19322</Words>
  <Characters>141105</Characters>
  <Application>Microsoft Office Word</Application>
  <DocSecurity>0</DocSecurity>
  <Lines>1175</Lines>
  <Paragraphs>320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instrukcijas projektu "Kārtība, kādā izstrādā un aktualizē institūcijas darbības stratēģiju un novērtē tās ieviešanu"</vt:lpstr>
    </vt:vector>
  </TitlesOfParts>
  <Company>Iestādes nosaukums</Company>
  <LinksUpToDate>false</LinksUpToDate>
  <CharactersWithSpaces>160107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instrukcijas projektu "Kārtība, kādā izstrādā un aktualizē institūcijas darbības stratēģiju un novērtē tās ieviešanu"</dc:title>
  <dc:subject>Izziņa</dc:subject>
  <dc:creator>Vārds Uzvārds</dc:creator>
  <cp:keywords/>
  <dc:description>67082959, Aleksandra.Kosjaka@mk.gov.lv</dc:description>
  <cp:lastModifiedBy>Aleksandra Kosjaka</cp:lastModifiedBy>
  <cp:revision>7</cp:revision>
  <cp:lastPrinted>2020-08-05T06:43:00Z</cp:lastPrinted>
  <dcterms:created xsi:type="dcterms:W3CDTF">2021-08-17T11:45:00Z</dcterms:created>
  <dcterms:modified xsi:type="dcterms:W3CDTF">2021-08-19T08:04:00Z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