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E5DA" w14:textId="12EB690B" w:rsidR="00235C04" w:rsidRPr="00BD5D0F" w:rsidRDefault="003C66E8" w:rsidP="00DF2480">
      <w:pPr>
        <w:jc w:val="center"/>
        <w:outlineLvl w:val="3"/>
        <w:rPr>
          <w:b/>
          <w:bCs/>
        </w:rPr>
      </w:pPr>
      <w:r w:rsidRPr="00BD5D0F">
        <w:rPr>
          <w:b/>
          <w:bCs/>
        </w:rPr>
        <w:t xml:space="preserve">Ministru kabineta </w:t>
      </w:r>
      <w:r w:rsidR="0007084F" w:rsidRPr="00BD5D0F">
        <w:rPr>
          <w:b/>
          <w:bCs/>
        </w:rPr>
        <w:t>noteikumu</w:t>
      </w:r>
    </w:p>
    <w:p w14:paraId="0936DBE7" w14:textId="0D5E71A7" w:rsidR="00545196" w:rsidRPr="00BD5D0F" w:rsidRDefault="008B1CEE" w:rsidP="00545196">
      <w:pPr>
        <w:jc w:val="center"/>
        <w:outlineLvl w:val="3"/>
        <w:rPr>
          <w:b/>
          <w:bCs/>
        </w:rPr>
      </w:pPr>
      <w:r w:rsidRPr="00BD5D0F">
        <w:rPr>
          <w:b/>
          <w:bCs/>
        </w:rPr>
        <w:t>“</w:t>
      </w:r>
      <w:r w:rsidR="0007084F" w:rsidRPr="00BD5D0F">
        <w:rPr>
          <w:b/>
          <w:bCs/>
        </w:rPr>
        <w:t xml:space="preserve">Grozījumi </w:t>
      </w:r>
      <w:r w:rsidR="00942249" w:rsidRPr="00BD5D0F">
        <w:rPr>
          <w:b/>
          <w:bCs/>
        </w:rPr>
        <w:t>Ministru kabineta 2005. gada 11. oktobra noteikumos Nr. 764 “Valsts informācijas sistēmu vispārējās tehniskās prasības””</w:t>
      </w:r>
      <w:r w:rsidR="00545196" w:rsidRPr="00BD5D0F">
        <w:rPr>
          <w:b/>
          <w:bCs/>
        </w:rPr>
        <w:t xml:space="preserve"> </w:t>
      </w:r>
      <w:r w:rsidR="00431DE3" w:rsidRPr="00BD5D0F">
        <w:rPr>
          <w:b/>
          <w:bCs/>
        </w:rPr>
        <w:t xml:space="preserve">projekta </w:t>
      </w:r>
      <w:r w:rsidR="00545196" w:rsidRPr="00BD5D0F">
        <w:rPr>
          <w:b/>
          <w:bCs/>
        </w:rPr>
        <w:t>sākotnējās ietekmes novērtējuma ziņojums (anotācija)</w:t>
      </w:r>
    </w:p>
    <w:p w14:paraId="27D09621" w14:textId="189ED66E" w:rsidR="00235C04" w:rsidRPr="00BD5D0F" w:rsidRDefault="00235C04" w:rsidP="003C66E8">
      <w:pPr>
        <w:jc w:val="center"/>
        <w:outlineLvl w:val="3"/>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5"/>
        <w:gridCol w:w="5340"/>
      </w:tblGrid>
      <w:tr w:rsidR="00BD5D0F" w:rsidRPr="00BD5D0F" w14:paraId="3E521252" w14:textId="77777777" w:rsidTr="00C3293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81C3CB8" w14:textId="77777777" w:rsidR="009D06B4" w:rsidRPr="00BD5D0F" w:rsidRDefault="009D06B4" w:rsidP="00C32936">
            <w:pPr>
              <w:rPr>
                <w:b/>
                <w:bCs/>
                <w:iCs/>
                <w:lang w:val="sv-SE"/>
              </w:rPr>
            </w:pPr>
            <w:r w:rsidRPr="00BD5D0F">
              <w:rPr>
                <w:b/>
                <w:bCs/>
                <w:iCs/>
                <w:lang w:val="sv-SE"/>
              </w:rPr>
              <w:t>Tiesību akta projekta anotācijas kopsavilkums</w:t>
            </w:r>
          </w:p>
        </w:tc>
      </w:tr>
      <w:tr w:rsidR="00BD5D0F" w:rsidRPr="00BD5D0F" w14:paraId="1DADA747" w14:textId="77777777" w:rsidTr="00EA32C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D95A575" w14:textId="77777777" w:rsidR="009D06B4" w:rsidRPr="00BD5D0F" w:rsidRDefault="009D06B4" w:rsidP="00C32936">
            <w:pPr>
              <w:rPr>
                <w:iCs/>
                <w:lang w:val="sv-SE"/>
              </w:rPr>
            </w:pPr>
            <w:r w:rsidRPr="00BD5D0F">
              <w:rPr>
                <w:iCs/>
                <w:lang w:val="sv-SE"/>
              </w:rPr>
              <w:t xml:space="preserve">Mērķis, risinājums un projekta spēkā stāšanās laiks </w:t>
            </w:r>
          </w:p>
        </w:tc>
        <w:tc>
          <w:tcPr>
            <w:tcW w:w="2970" w:type="pct"/>
            <w:tcBorders>
              <w:top w:val="outset" w:sz="6" w:space="0" w:color="auto"/>
              <w:left w:val="outset" w:sz="6" w:space="0" w:color="auto"/>
              <w:bottom w:val="outset" w:sz="6" w:space="0" w:color="auto"/>
              <w:right w:val="outset" w:sz="6" w:space="0" w:color="auto"/>
            </w:tcBorders>
            <w:hideMark/>
          </w:tcPr>
          <w:p w14:paraId="1AE27328" w14:textId="5A99A721" w:rsidR="009D06B4" w:rsidRPr="00BD5D0F" w:rsidRDefault="00CD2152" w:rsidP="00C32936">
            <w:pPr>
              <w:jc w:val="both"/>
              <w:rPr>
                <w:iCs/>
                <w:lang w:val="sv-SE"/>
              </w:rPr>
            </w:pPr>
            <w:r w:rsidRPr="00BD5D0F">
              <w:rPr>
                <w:iCs/>
                <w:lang w:val="sv-SE"/>
              </w:rPr>
              <w:t xml:space="preserve">Ministru kabineta </w:t>
            </w:r>
            <w:r w:rsidR="00A405A9" w:rsidRPr="00BD5D0F">
              <w:rPr>
                <w:iCs/>
                <w:lang w:val="sv-SE"/>
              </w:rPr>
              <w:t xml:space="preserve">(turpmāk – MK) </w:t>
            </w:r>
            <w:r w:rsidRPr="00BD5D0F">
              <w:rPr>
                <w:iCs/>
                <w:lang w:val="sv-SE"/>
              </w:rPr>
              <w:t>noteikumu ”</w:t>
            </w:r>
            <w:r w:rsidRPr="00BD5D0F">
              <w:t>Grozījumi Ministru kabineta 2005. gada 11. oktobra noteikumos Nr. 764 “Valsts informācijas sistēmu vispārējās tehniskās prasības</w:t>
            </w:r>
            <w:r w:rsidRPr="00BD5D0F">
              <w:rPr>
                <w:iCs/>
                <w:lang w:val="sv-SE"/>
              </w:rPr>
              <w:t xml:space="preserve">” </w:t>
            </w:r>
            <w:r w:rsidR="00BD5B35" w:rsidRPr="00BD5D0F">
              <w:rPr>
                <w:iCs/>
                <w:lang w:val="sv-SE"/>
              </w:rPr>
              <w:t xml:space="preserve">(turpmāk – </w:t>
            </w:r>
            <w:r w:rsidR="003C2067" w:rsidRPr="00BD5D0F">
              <w:rPr>
                <w:iCs/>
                <w:lang w:val="sv-SE"/>
              </w:rPr>
              <w:t>noteikumu projkets</w:t>
            </w:r>
            <w:r w:rsidR="00016789" w:rsidRPr="00BD5D0F">
              <w:rPr>
                <w:iCs/>
                <w:lang w:val="sv-SE"/>
              </w:rPr>
              <w:t xml:space="preserve"> Nr. 764</w:t>
            </w:r>
            <w:r w:rsidR="00BD5B35" w:rsidRPr="00BD5D0F">
              <w:rPr>
                <w:iCs/>
                <w:lang w:val="sv-SE"/>
              </w:rPr>
              <w:t xml:space="preserve">) </w:t>
            </w:r>
            <w:r w:rsidRPr="00BD5D0F">
              <w:rPr>
                <w:iCs/>
                <w:lang w:val="sv-SE"/>
              </w:rPr>
              <w:t xml:space="preserve">projekts izstrādāts </w:t>
            </w:r>
            <w:r w:rsidR="00A405A9" w:rsidRPr="00BD5D0F">
              <w:rPr>
                <w:iCs/>
                <w:lang w:val="sv-SE"/>
              </w:rPr>
              <w:t>ar mērķi</w:t>
            </w:r>
            <w:r w:rsidR="00E94B3A" w:rsidRPr="00BD5D0F">
              <w:rPr>
                <w:iCs/>
                <w:lang w:val="sv-SE"/>
              </w:rPr>
              <w:t xml:space="preserve"> izvirzīt vienādas prasības visām </w:t>
            </w:r>
            <w:r w:rsidR="00992070" w:rsidRPr="00BD5D0F">
              <w:rPr>
                <w:iCs/>
                <w:lang w:val="sv-SE"/>
              </w:rPr>
              <w:t xml:space="preserve">jaunveidojamām vai būtiski pilnveidojamām valsts informācijas sistēmām </w:t>
            </w:r>
            <w:r w:rsidR="00E437F0" w:rsidRPr="00BD5D0F">
              <w:rPr>
                <w:iCs/>
                <w:lang w:val="sv-SE"/>
              </w:rPr>
              <w:t>neatkarīgi no to finansējuma avota.</w:t>
            </w:r>
            <w:r w:rsidR="008D4F42" w:rsidRPr="00BD5D0F">
              <w:rPr>
                <w:iCs/>
                <w:lang w:val="sv-SE"/>
              </w:rPr>
              <w:t xml:space="preserve"> </w:t>
            </w:r>
          </w:p>
          <w:p w14:paraId="06F0A71F" w14:textId="77777777" w:rsidR="00A34408" w:rsidRPr="00BD5D0F" w:rsidRDefault="0013692A" w:rsidP="00C32936">
            <w:pPr>
              <w:jc w:val="both"/>
            </w:pPr>
            <w:r w:rsidRPr="00BD5D0F">
              <w:rPr>
                <w:iCs/>
                <w:lang w:val="sv-SE"/>
              </w:rPr>
              <w:t xml:space="preserve">MK noteikumi Nr. 764 </w:t>
            </w:r>
            <w:r w:rsidR="00A34408" w:rsidRPr="00BD5D0F">
              <w:t>stāsies spēkā atbilstoši Oficiālo publikāciju un tiesiskās informācijas likumā noteiktajai kārtībai.</w:t>
            </w:r>
          </w:p>
          <w:p w14:paraId="20F97942" w14:textId="1CE84CD4" w:rsidR="00384BEE" w:rsidRPr="00BD5D0F" w:rsidRDefault="00384BEE" w:rsidP="00C81467">
            <w:pPr>
              <w:jc w:val="both"/>
              <w:rPr>
                <w:iCs/>
                <w:lang w:val="sv-SE"/>
              </w:rPr>
            </w:pPr>
            <w:r w:rsidRPr="00BD5D0F">
              <w:rPr>
                <w:iCs/>
                <w:lang w:val="sv-SE"/>
              </w:rPr>
              <w:t>Vienlaicīgi ar šo noteikumu projektu izskatīšanai MK tiks iesniegts 2020. gada 17</w:t>
            </w:r>
            <w:r w:rsidR="004C3345">
              <w:rPr>
                <w:iCs/>
                <w:lang w:val="sv-SE"/>
              </w:rPr>
              <w:t>.</w:t>
            </w:r>
            <w:r w:rsidRPr="00BD5D0F">
              <w:rPr>
                <w:iCs/>
                <w:lang w:val="sv-SE"/>
              </w:rPr>
              <w:t xml:space="preserve"> decembra Valsts sekretāru sanāksmē izsludinātais MK noteikumu projekts</w:t>
            </w:r>
            <w:r w:rsidR="00C30463" w:rsidRPr="00BD5D0F">
              <w:rPr>
                <w:iCs/>
                <w:lang w:val="sv-SE"/>
              </w:rPr>
              <w:t xml:space="preserve"> </w:t>
            </w:r>
            <w:r w:rsidR="00C30463" w:rsidRPr="00BD5D0F">
              <w:rPr>
                <w:iCs/>
                <w:lang w:val="sv-SE"/>
              </w:rPr>
              <w:br/>
            </w:r>
            <w:r w:rsidRPr="00BD5D0F">
              <w:rPr>
                <w:iCs/>
                <w:lang w:val="sv-SE"/>
              </w:rPr>
              <w:t>”</w:t>
            </w:r>
            <w:r w:rsidR="00C81467" w:rsidRPr="00BD5D0F">
              <w:t>Valsts informācijas sistēmu attīstības projektu uzraudzības kārtība</w:t>
            </w:r>
            <w:r w:rsidRPr="00BD5D0F">
              <w:rPr>
                <w:iCs/>
                <w:lang w:val="sv-SE"/>
              </w:rPr>
              <w:t>” (VSS-1</w:t>
            </w:r>
            <w:r w:rsidR="00C30463" w:rsidRPr="00BD5D0F">
              <w:rPr>
                <w:iCs/>
                <w:lang w:val="sv-SE"/>
              </w:rPr>
              <w:t>088</w:t>
            </w:r>
            <w:r w:rsidRPr="00BD5D0F">
              <w:rPr>
                <w:iCs/>
                <w:lang w:val="sv-SE"/>
              </w:rPr>
              <w:t>)</w:t>
            </w:r>
            <w:r w:rsidR="006030C8" w:rsidRPr="00BD5D0F">
              <w:rPr>
                <w:rStyle w:val="FootnoteReference"/>
                <w:iCs/>
                <w:lang w:val="sv-SE"/>
              </w:rPr>
              <w:footnoteReference w:id="2"/>
            </w:r>
            <w:r w:rsidR="002136A6" w:rsidRPr="00BD5D0F">
              <w:rPr>
                <w:iCs/>
                <w:lang w:val="sv-SE"/>
              </w:rPr>
              <w:t xml:space="preserve"> (turpmāk </w:t>
            </w:r>
            <w:r w:rsidR="00E96E15" w:rsidRPr="00BD5D0F">
              <w:rPr>
                <w:iCs/>
                <w:lang w:val="sv-SE"/>
              </w:rPr>
              <w:t>– noteikumu projekts VSS-1088)</w:t>
            </w:r>
            <w:r w:rsidR="002136A6" w:rsidRPr="00BD5D0F">
              <w:rPr>
                <w:iCs/>
                <w:lang w:val="sv-SE"/>
              </w:rPr>
              <w:t xml:space="preserve"> </w:t>
            </w:r>
            <w:r w:rsidR="006E53F9" w:rsidRPr="00BD5D0F">
              <w:rPr>
                <w:iCs/>
                <w:lang w:val="sv-SE"/>
              </w:rPr>
              <w:t>.</w:t>
            </w:r>
          </w:p>
        </w:tc>
      </w:tr>
    </w:tbl>
    <w:p w14:paraId="29F72184" w14:textId="77777777" w:rsidR="009D06B4" w:rsidRPr="00BD5D0F" w:rsidRDefault="009D06B4" w:rsidP="009D06B4">
      <w:pPr>
        <w:rPr>
          <w:iCs/>
          <w:lang w:val="sv-SE"/>
        </w:rPr>
      </w:pPr>
      <w:r w:rsidRPr="00BD5D0F">
        <w:rPr>
          <w:iCs/>
          <w:lang w:val="sv-SE"/>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2350"/>
        <w:gridCol w:w="5992"/>
      </w:tblGrid>
      <w:tr w:rsidR="00BD5D0F" w:rsidRPr="00BD5D0F" w14:paraId="509FC275" w14:textId="77777777" w:rsidTr="00C3293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CD8CD0" w14:textId="77777777" w:rsidR="009D06B4" w:rsidRPr="00BD5D0F" w:rsidRDefault="009D06B4" w:rsidP="00C32936">
            <w:pPr>
              <w:rPr>
                <w:b/>
                <w:bCs/>
                <w:iCs/>
                <w:lang w:val="sv-SE"/>
              </w:rPr>
            </w:pPr>
            <w:r w:rsidRPr="00BD5D0F">
              <w:rPr>
                <w:b/>
                <w:bCs/>
                <w:iCs/>
                <w:lang w:val="sv-SE"/>
              </w:rPr>
              <w:t>I. Tiesību akta projekta izstrādes nepieciešamība</w:t>
            </w:r>
          </w:p>
        </w:tc>
      </w:tr>
      <w:tr w:rsidR="009D06B4" w:rsidRPr="00BD5D0F" w14:paraId="1D705178" w14:textId="77777777" w:rsidTr="00A30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F3D381" w14:textId="77777777" w:rsidR="009D06B4" w:rsidRPr="00BD5D0F" w:rsidRDefault="009D06B4" w:rsidP="00C6020A">
            <w:pPr>
              <w:jc w:val="both"/>
              <w:rPr>
                <w:iCs/>
                <w:lang w:val="en-US"/>
              </w:rPr>
            </w:pPr>
            <w:r w:rsidRPr="00BD5D0F">
              <w:rPr>
                <w:iCs/>
                <w:lang w:val="en-US"/>
              </w:rPr>
              <w:t>1.</w:t>
            </w:r>
          </w:p>
        </w:tc>
        <w:tc>
          <w:tcPr>
            <w:tcW w:w="1301" w:type="pct"/>
            <w:tcBorders>
              <w:top w:val="outset" w:sz="6" w:space="0" w:color="auto"/>
              <w:left w:val="outset" w:sz="6" w:space="0" w:color="auto"/>
              <w:bottom w:val="outset" w:sz="6" w:space="0" w:color="auto"/>
              <w:right w:val="outset" w:sz="6" w:space="0" w:color="auto"/>
            </w:tcBorders>
            <w:hideMark/>
          </w:tcPr>
          <w:p w14:paraId="7405BCE6" w14:textId="77777777" w:rsidR="009D06B4" w:rsidRPr="00BD5D0F" w:rsidRDefault="009D06B4" w:rsidP="00C6020A">
            <w:pPr>
              <w:jc w:val="both"/>
              <w:rPr>
                <w:iCs/>
              </w:rPr>
            </w:pPr>
            <w:r w:rsidRPr="00BD5D0F">
              <w:rPr>
                <w:iCs/>
              </w:rPr>
              <w:t>Pamatojums</w:t>
            </w:r>
          </w:p>
        </w:tc>
        <w:tc>
          <w:tcPr>
            <w:tcW w:w="3335" w:type="pct"/>
            <w:tcBorders>
              <w:top w:val="outset" w:sz="6" w:space="0" w:color="auto"/>
              <w:left w:val="outset" w:sz="6" w:space="0" w:color="auto"/>
              <w:bottom w:val="outset" w:sz="6" w:space="0" w:color="auto"/>
              <w:right w:val="outset" w:sz="6" w:space="0" w:color="auto"/>
            </w:tcBorders>
            <w:hideMark/>
          </w:tcPr>
          <w:p w14:paraId="1B2CB6DF" w14:textId="11B390D2" w:rsidR="009D06B4" w:rsidRPr="00BD5D0F" w:rsidRDefault="0007084F" w:rsidP="00C8480D">
            <w:pPr>
              <w:jc w:val="both"/>
              <w:outlineLvl w:val="3"/>
              <w:rPr>
                <w:bCs/>
              </w:rPr>
            </w:pPr>
            <w:r w:rsidRPr="00BD5D0F">
              <w:rPr>
                <w:iCs/>
              </w:rPr>
              <w:t xml:space="preserve">MK 2020. gada 30. </w:t>
            </w:r>
            <w:r w:rsidRPr="00BD5D0F">
              <w:t xml:space="preserve">jūnija sēdes </w:t>
            </w:r>
            <w:proofErr w:type="spellStart"/>
            <w:r w:rsidRPr="00BD5D0F">
              <w:t>protokollēmuma</w:t>
            </w:r>
            <w:proofErr w:type="spellEnd"/>
            <w:r w:rsidRPr="00BD5D0F">
              <w:t xml:space="preserve"> Nr.42 “Informatīvais ziņojums “Par valsts pārvaldes informācijas sistēmu arhitektūras reformu”” </w:t>
            </w:r>
            <w:r w:rsidR="006E34A3" w:rsidRPr="00BD5D0F">
              <w:t xml:space="preserve">(turpmāk – </w:t>
            </w:r>
            <w:proofErr w:type="spellStart"/>
            <w:r w:rsidR="006E34A3" w:rsidRPr="00BD5D0F">
              <w:t>protokollēmums</w:t>
            </w:r>
            <w:proofErr w:type="spellEnd"/>
            <w:r w:rsidR="006E34A3" w:rsidRPr="00BD5D0F">
              <w:t xml:space="preserve">) </w:t>
            </w:r>
            <w:r w:rsidR="008F443F" w:rsidRPr="00BD5D0F">
              <w:t xml:space="preserve">(67.§ ) </w:t>
            </w:r>
            <w:r w:rsidRPr="00BD5D0F">
              <w:t>2.3. apakšpunkt</w:t>
            </w:r>
            <w:r w:rsidR="00A044E0" w:rsidRPr="00BD5D0F">
              <w:t>s</w:t>
            </w:r>
            <w:r w:rsidRPr="00BD5D0F">
              <w:t>.</w:t>
            </w:r>
          </w:p>
        </w:tc>
      </w:tr>
    </w:tbl>
    <w:p w14:paraId="6E1492F9" w14:textId="7858D4E9" w:rsidR="00A30F60" w:rsidRPr="00BD5D0F" w:rsidRDefault="00A30F6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2350"/>
        <w:gridCol w:w="5992"/>
      </w:tblGrid>
      <w:tr w:rsidR="00BD5D0F" w:rsidRPr="00BD5D0F" w14:paraId="22F2E57D" w14:textId="77777777" w:rsidTr="00A30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F234DE" w14:textId="77777777" w:rsidR="009D06B4" w:rsidRPr="00BD5D0F" w:rsidRDefault="009D06B4" w:rsidP="000F4A98">
            <w:pPr>
              <w:rPr>
                <w:iCs/>
              </w:rPr>
            </w:pPr>
            <w:r w:rsidRPr="00BD5D0F">
              <w:rPr>
                <w:iCs/>
              </w:rPr>
              <w:t>2.</w:t>
            </w:r>
          </w:p>
          <w:p w14:paraId="7EE32567" w14:textId="77777777" w:rsidR="009D06B4" w:rsidRPr="00BD5D0F" w:rsidRDefault="009D06B4" w:rsidP="000F4A98"/>
          <w:p w14:paraId="6B1ECAE4" w14:textId="77777777" w:rsidR="009D06B4" w:rsidRPr="00BD5D0F" w:rsidRDefault="009D06B4" w:rsidP="000F4A98"/>
          <w:p w14:paraId="175A6B04" w14:textId="77777777" w:rsidR="009D06B4" w:rsidRPr="00BD5D0F" w:rsidRDefault="009D06B4" w:rsidP="000F4A98"/>
          <w:p w14:paraId="02C8385F" w14:textId="77777777" w:rsidR="009D06B4" w:rsidRPr="00BD5D0F" w:rsidRDefault="009D06B4" w:rsidP="000F4A98"/>
          <w:p w14:paraId="562745AA" w14:textId="77777777" w:rsidR="009D06B4" w:rsidRPr="00BD5D0F" w:rsidRDefault="009D06B4" w:rsidP="000F4A98"/>
          <w:p w14:paraId="3BA86A98" w14:textId="77777777" w:rsidR="009D06B4" w:rsidRPr="00BD5D0F" w:rsidRDefault="009D06B4" w:rsidP="000F4A98"/>
        </w:tc>
        <w:tc>
          <w:tcPr>
            <w:tcW w:w="1301" w:type="pct"/>
            <w:tcBorders>
              <w:top w:val="outset" w:sz="6" w:space="0" w:color="auto"/>
              <w:left w:val="outset" w:sz="6" w:space="0" w:color="auto"/>
              <w:bottom w:val="outset" w:sz="6" w:space="0" w:color="auto"/>
              <w:right w:val="outset" w:sz="6" w:space="0" w:color="auto"/>
            </w:tcBorders>
            <w:hideMark/>
          </w:tcPr>
          <w:p w14:paraId="470E1FE9" w14:textId="77777777" w:rsidR="009D06B4" w:rsidRPr="00BD5D0F" w:rsidRDefault="009D06B4" w:rsidP="000F4A98">
            <w:pPr>
              <w:rPr>
                <w:iCs/>
              </w:rPr>
            </w:pPr>
            <w:r w:rsidRPr="00BD5D0F">
              <w:rPr>
                <w:iCs/>
              </w:rPr>
              <w:t>Pašreizējā situācija un problēmas, kuru risināšanai tiesību akta projekts izstrādāts, tiesiskā regulējuma mērķis un būtība</w:t>
            </w:r>
          </w:p>
          <w:p w14:paraId="03EB0D8F" w14:textId="77777777" w:rsidR="009D06B4" w:rsidRPr="00BD5D0F" w:rsidRDefault="009D06B4" w:rsidP="000F4A98"/>
          <w:p w14:paraId="6B73C73E" w14:textId="77777777" w:rsidR="009D06B4" w:rsidRPr="00BD5D0F" w:rsidRDefault="009D06B4" w:rsidP="000F4A98"/>
          <w:p w14:paraId="53AF7A60" w14:textId="77777777" w:rsidR="009D06B4" w:rsidRPr="00BD5D0F" w:rsidRDefault="009D06B4" w:rsidP="000F4A98"/>
          <w:p w14:paraId="0DF6A199" w14:textId="77777777" w:rsidR="009D06B4" w:rsidRPr="00BD5D0F" w:rsidRDefault="009D06B4" w:rsidP="000F4A98"/>
          <w:p w14:paraId="49A23390" w14:textId="77777777" w:rsidR="009D06B4" w:rsidRPr="00BD5D0F" w:rsidRDefault="009D06B4" w:rsidP="000F4A98"/>
          <w:p w14:paraId="6EA0F201" w14:textId="77777777" w:rsidR="009D06B4" w:rsidRPr="00BD5D0F" w:rsidRDefault="009D06B4" w:rsidP="000F4A98"/>
          <w:p w14:paraId="2F70F046" w14:textId="77777777" w:rsidR="009D06B4" w:rsidRPr="00BD5D0F" w:rsidRDefault="009D06B4" w:rsidP="000F4A98"/>
          <w:p w14:paraId="1ABE7417" w14:textId="77777777" w:rsidR="009D06B4" w:rsidRPr="00BD5D0F" w:rsidRDefault="009D06B4" w:rsidP="000F4A98"/>
          <w:p w14:paraId="177854D9" w14:textId="77777777" w:rsidR="009D06B4" w:rsidRPr="00BD5D0F" w:rsidRDefault="009D06B4" w:rsidP="000F4A98"/>
          <w:p w14:paraId="7E5BCF09" w14:textId="77777777" w:rsidR="009D06B4" w:rsidRPr="00BD5D0F" w:rsidRDefault="009D06B4" w:rsidP="000F4A98">
            <w:pPr>
              <w:jc w:val="center"/>
            </w:pPr>
          </w:p>
        </w:tc>
        <w:tc>
          <w:tcPr>
            <w:tcW w:w="3335" w:type="pct"/>
            <w:tcBorders>
              <w:top w:val="outset" w:sz="6" w:space="0" w:color="auto"/>
              <w:left w:val="outset" w:sz="6" w:space="0" w:color="auto"/>
              <w:bottom w:val="outset" w:sz="6" w:space="0" w:color="auto"/>
              <w:right w:val="outset" w:sz="6" w:space="0" w:color="auto"/>
            </w:tcBorders>
            <w:hideMark/>
          </w:tcPr>
          <w:p w14:paraId="2382228B" w14:textId="11C3D1C5" w:rsidR="000C1F76" w:rsidRPr="00BD5D0F" w:rsidRDefault="006E34A3" w:rsidP="005E3CA4">
            <w:pPr>
              <w:pStyle w:val="PlainText"/>
              <w:spacing w:after="120"/>
              <w:jc w:val="both"/>
              <w:rPr>
                <w:rFonts w:ascii="Times New Roman" w:hAnsi="Times New Roman"/>
                <w:sz w:val="24"/>
                <w:szCs w:val="24"/>
                <w:lang w:val="lv-LV"/>
              </w:rPr>
            </w:pPr>
            <w:r w:rsidRPr="00BD5D0F">
              <w:rPr>
                <w:rFonts w:ascii="Times New Roman" w:hAnsi="Times New Roman"/>
                <w:sz w:val="24"/>
                <w:szCs w:val="24"/>
                <w:lang w:val="lv-LV"/>
              </w:rPr>
              <w:t xml:space="preserve">          </w:t>
            </w:r>
            <w:r w:rsidR="0007084F" w:rsidRPr="00BD5D0F">
              <w:rPr>
                <w:rFonts w:ascii="Times New Roman" w:hAnsi="Times New Roman"/>
                <w:sz w:val="24"/>
                <w:szCs w:val="24"/>
              </w:rPr>
              <w:t xml:space="preserve">2020. gada 30. jūnijā MK tika apstiprināts </w:t>
            </w:r>
            <w:r w:rsidR="00AE239F" w:rsidRPr="00BD5D0F">
              <w:rPr>
                <w:rFonts w:ascii="Times New Roman" w:hAnsi="Times New Roman"/>
                <w:sz w:val="24"/>
                <w:szCs w:val="24"/>
              </w:rPr>
              <w:t xml:space="preserve">Vides aizsardzības un reģionālās attīstības ministrijas (turpmāk – </w:t>
            </w:r>
            <w:r w:rsidR="0007084F" w:rsidRPr="00BD5D0F">
              <w:rPr>
                <w:rFonts w:ascii="Times New Roman" w:hAnsi="Times New Roman"/>
                <w:sz w:val="24"/>
                <w:szCs w:val="24"/>
              </w:rPr>
              <w:t>VARAM</w:t>
            </w:r>
            <w:r w:rsidR="00AE239F" w:rsidRPr="00BD5D0F">
              <w:rPr>
                <w:rFonts w:ascii="Times New Roman" w:hAnsi="Times New Roman"/>
                <w:sz w:val="24"/>
                <w:szCs w:val="24"/>
              </w:rPr>
              <w:t>)</w:t>
            </w:r>
            <w:r w:rsidR="0007084F" w:rsidRPr="00BD5D0F">
              <w:rPr>
                <w:rFonts w:ascii="Times New Roman" w:hAnsi="Times New Roman"/>
                <w:sz w:val="24"/>
                <w:szCs w:val="24"/>
              </w:rPr>
              <w:t xml:space="preserve"> informatīvais ziņojums „Par valsts pārvaldes informācijas sistēmu arhitektūras reformu”</w:t>
            </w:r>
            <w:r w:rsidR="00E54B25" w:rsidRPr="00BD5D0F">
              <w:rPr>
                <w:rStyle w:val="FootnoteReference"/>
                <w:rFonts w:ascii="Times New Roman" w:hAnsi="Times New Roman"/>
                <w:sz w:val="24"/>
                <w:szCs w:val="24"/>
              </w:rPr>
              <w:footnoteReference w:id="3"/>
            </w:r>
            <w:r w:rsidR="00E54B25" w:rsidRPr="00BD5D0F">
              <w:rPr>
                <w:rFonts w:ascii="Times New Roman" w:hAnsi="Times New Roman"/>
                <w:sz w:val="24"/>
                <w:szCs w:val="24"/>
                <w:lang w:val="lv-LV"/>
              </w:rPr>
              <w:t xml:space="preserve"> (turpmāk – arhitektūras ziņojums)</w:t>
            </w:r>
            <w:r w:rsidR="00DB0E81" w:rsidRPr="00BD5D0F">
              <w:rPr>
                <w:rFonts w:ascii="Times New Roman" w:hAnsi="Times New Roman"/>
                <w:sz w:val="24"/>
                <w:szCs w:val="24"/>
                <w:lang w:val="lv-LV"/>
              </w:rPr>
              <w:t>, kurš</w:t>
            </w:r>
            <w:r w:rsidR="005E3CA4" w:rsidRPr="00BD5D0F">
              <w:rPr>
                <w:rFonts w:ascii="Times New Roman" w:hAnsi="Times New Roman"/>
                <w:sz w:val="24"/>
                <w:szCs w:val="24"/>
                <w:lang w:val="lv-LV"/>
              </w:rPr>
              <w:t xml:space="preserve"> </w:t>
            </w:r>
            <w:proofErr w:type="spellStart"/>
            <w:r w:rsidR="00841205" w:rsidRPr="00BD5D0F">
              <w:rPr>
                <w:rFonts w:ascii="Times New Roman" w:hAnsi="Times New Roman"/>
                <w:sz w:val="24"/>
                <w:szCs w:val="24"/>
                <w:lang w:val="lv-LV"/>
              </w:rPr>
              <w:t>infor</w:t>
            </w:r>
            <w:r w:rsidR="0007084F" w:rsidRPr="00BD5D0F">
              <w:rPr>
                <w:rFonts w:ascii="Times New Roman" w:hAnsi="Times New Roman"/>
                <w:sz w:val="24"/>
                <w:szCs w:val="24"/>
              </w:rPr>
              <w:t>mē</w:t>
            </w:r>
            <w:proofErr w:type="spellEnd"/>
            <w:r w:rsidR="0007084F" w:rsidRPr="00BD5D0F">
              <w:rPr>
                <w:rFonts w:ascii="Times New Roman" w:hAnsi="Times New Roman"/>
                <w:sz w:val="24"/>
                <w:szCs w:val="24"/>
              </w:rPr>
              <w:t xml:space="preserve"> par VARAM izstrādātajām prasībām attiecībā uz valsts informācijas sistēmu </w:t>
            </w:r>
            <w:r w:rsidR="00995D12" w:rsidRPr="00BD5D0F">
              <w:rPr>
                <w:rFonts w:ascii="Times New Roman" w:hAnsi="Times New Roman"/>
                <w:sz w:val="24"/>
                <w:szCs w:val="24"/>
                <w:lang w:val="lv-LV"/>
              </w:rPr>
              <w:t xml:space="preserve">(turpmāk – </w:t>
            </w:r>
            <w:r w:rsidR="00D07D5D" w:rsidRPr="00BD5D0F">
              <w:rPr>
                <w:rFonts w:ascii="Times New Roman" w:hAnsi="Times New Roman"/>
                <w:sz w:val="24"/>
                <w:szCs w:val="24"/>
                <w:lang w:val="lv-LV"/>
              </w:rPr>
              <w:t>informācijas sistēma</w:t>
            </w:r>
            <w:r w:rsidR="00995D12" w:rsidRPr="00BD5D0F">
              <w:rPr>
                <w:rFonts w:ascii="Times New Roman" w:hAnsi="Times New Roman"/>
                <w:sz w:val="24"/>
                <w:szCs w:val="24"/>
                <w:lang w:val="lv-LV"/>
              </w:rPr>
              <w:t xml:space="preserve">) </w:t>
            </w:r>
            <w:r w:rsidR="0007084F" w:rsidRPr="00BD5D0F">
              <w:rPr>
                <w:rFonts w:ascii="Times New Roman" w:hAnsi="Times New Roman"/>
                <w:sz w:val="24"/>
                <w:szCs w:val="24"/>
              </w:rPr>
              <w:t xml:space="preserve">attīstības plānošanu, kā arī </w:t>
            </w:r>
            <w:r w:rsidR="0047464B" w:rsidRPr="00BD5D0F">
              <w:rPr>
                <w:rFonts w:ascii="Times New Roman" w:hAnsi="Times New Roman"/>
                <w:sz w:val="24"/>
                <w:szCs w:val="24"/>
                <w:lang w:val="lv-LV"/>
              </w:rPr>
              <w:t xml:space="preserve">izvirza </w:t>
            </w:r>
            <w:r w:rsidR="0007084F" w:rsidRPr="00BD5D0F">
              <w:rPr>
                <w:rFonts w:ascii="Times New Roman" w:hAnsi="Times New Roman"/>
                <w:sz w:val="24"/>
                <w:szCs w:val="24"/>
              </w:rPr>
              <w:t>konkrēt</w:t>
            </w:r>
            <w:r w:rsidR="0047464B" w:rsidRPr="00BD5D0F">
              <w:rPr>
                <w:rFonts w:ascii="Times New Roman" w:hAnsi="Times New Roman"/>
                <w:sz w:val="24"/>
                <w:szCs w:val="24"/>
                <w:lang w:val="lv-LV"/>
              </w:rPr>
              <w:t>as</w:t>
            </w:r>
            <w:r w:rsidR="0007084F" w:rsidRPr="00BD5D0F">
              <w:rPr>
                <w:rFonts w:ascii="Times New Roman" w:hAnsi="Times New Roman"/>
                <w:sz w:val="24"/>
                <w:szCs w:val="24"/>
              </w:rPr>
              <w:t xml:space="preserve"> prasīb</w:t>
            </w:r>
            <w:r w:rsidR="0047464B" w:rsidRPr="00BD5D0F">
              <w:rPr>
                <w:rFonts w:ascii="Times New Roman" w:hAnsi="Times New Roman"/>
                <w:sz w:val="24"/>
                <w:szCs w:val="24"/>
                <w:lang w:val="lv-LV"/>
              </w:rPr>
              <w:t>as</w:t>
            </w:r>
            <w:r w:rsidR="0007084F" w:rsidRPr="00BD5D0F">
              <w:rPr>
                <w:rFonts w:ascii="Times New Roman" w:hAnsi="Times New Roman"/>
                <w:sz w:val="24"/>
                <w:szCs w:val="24"/>
              </w:rPr>
              <w:t xml:space="preserve"> pāre</w:t>
            </w:r>
            <w:r w:rsidR="00745B72" w:rsidRPr="00BD5D0F">
              <w:rPr>
                <w:rFonts w:ascii="Times New Roman" w:hAnsi="Times New Roman"/>
                <w:sz w:val="24"/>
                <w:szCs w:val="24"/>
                <w:lang w:val="lv-LV"/>
              </w:rPr>
              <w:t>jai</w:t>
            </w:r>
            <w:r w:rsidR="0007084F" w:rsidRPr="00BD5D0F">
              <w:rPr>
                <w:rFonts w:ascii="Times New Roman" w:hAnsi="Times New Roman"/>
                <w:sz w:val="24"/>
                <w:szCs w:val="24"/>
              </w:rPr>
              <w:t xml:space="preserve"> uz modulāru un </w:t>
            </w:r>
            <w:proofErr w:type="spellStart"/>
            <w:r w:rsidR="0007084F" w:rsidRPr="00BD5D0F">
              <w:rPr>
                <w:rFonts w:ascii="Times New Roman" w:hAnsi="Times New Roman"/>
                <w:sz w:val="24"/>
                <w:szCs w:val="24"/>
              </w:rPr>
              <w:t>sadarbspējīgu</w:t>
            </w:r>
            <w:proofErr w:type="spellEnd"/>
            <w:r w:rsidR="0007084F" w:rsidRPr="00BD5D0F">
              <w:rPr>
                <w:rFonts w:ascii="Times New Roman" w:hAnsi="Times New Roman"/>
                <w:sz w:val="24"/>
                <w:szCs w:val="24"/>
              </w:rPr>
              <w:t xml:space="preserve"> </w:t>
            </w:r>
            <w:r w:rsidR="00D07D5D" w:rsidRPr="00BD5D0F">
              <w:rPr>
                <w:rFonts w:ascii="Times New Roman" w:hAnsi="Times New Roman"/>
                <w:sz w:val="24"/>
                <w:szCs w:val="24"/>
                <w:lang w:val="lv-LV"/>
              </w:rPr>
              <w:t>informācijas sistēmu</w:t>
            </w:r>
            <w:r w:rsidR="0007084F" w:rsidRPr="00BD5D0F">
              <w:rPr>
                <w:rFonts w:ascii="Times New Roman" w:hAnsi="Times New Roman"/>
                <w:sz w:val="24"/>
                <w:szCs w:val="24"/>
              </w:rPr>
              <w:t xml:space="preserve"> arhitektūru, novēršot ierobežojumus, ko uzliek novecojuši</w:t>
            </w:r>
            <w:r w:rsidR="00A53721" w:rsidRPr="00BD5D0F">
              <w:rPr>
                <w:rFonts w:ascii="Times New Roman" w:hAnsi="Times New Roman"/>
                <w:sz w:val="24"/>
                <w:szCs w:val="24"/>
              </w:rPr>
              <w:t xml:space="preserve"> </w:t>
            </w:r>
            <w:r w:rsidR="00D07D5D" w:rsidRPr="00BD5D0F">
              <w:rPr>
                <w:rFonts w:ascii="Times New Roman" w:hAnsi="Times New Roman"/>
                <w:sz w:val="24"/>
                <w:szCs w:val="24"/>
                <w:lang w:val="lv-LV"/>
              </w:rPr>
              <w:t>informācijas sistēmu</w:t>
            </w:r>
            <w:r w:rsidR="00A53721" w:rsidRPr="00BD5D0F">
              <w:rPr>
                <w:rFonts w:ascii="Times New Roman" w:hAnsi="Times New Roman"/>
                <w:sz w:val="24"/>
                <w:szCs w:val="24"/>
              </w:rPr>
              <w:t xml:space="preserve"> izstrādes</w:t>
            </w:r>
            <w:r w:rsidR="0007084F" w:rsidRPr="00BD5D0F">
              <w:rPr>
                <w:rFonts w:ascii="Times New Roman" w:hAnsi="Times New Roman"/>
                <w:sz w:val="24"/>
                <w:szCs w:val="24"/>
              </w:rPr>
              <w:t xml:space="preserve"> risinājumi</w:t>
            </w:r>
            <w:r w:rsidR="0038717A" w:rsidRPr="00BD5D0F">
              <w:rPr>
                <w:rFonts w:ascii="Times New Roman" w:hAnsi="Times New Roman"/>
                <w:sz w:val="24"/>
                <w:szCs w:val="24"/>
                <w:lang w:val="lv-LV"/>
              </w:rPr>
              <w:t xml:space="preserve">, vienlaikus </w:t>
            </w:r>
            <w:r w:rsidR="00F85BB6" w:rsidRPr="00BD5D0F">
              <w:rPr>
                <w:rFonts w:ascii="Times New Roman" w:hAnsi="Times New Roman"/>
                <w:sz w:val="24"/>
                <w:szCs w:val="24"/>
                <w:lang w:val="lv-LV"/>
              </w:rPr>
              <w:t>pārskatot</w:t>
            </w:r>
            <w:r w:rsidR="00BB2E1A" w:rsidRPr="00BD5D0F">
              <w:rPr>
                <w:rFonts w:ascii="Times New Roman" w:hAnsi="Times New Roman"/>
                <w:sz w:val="24"/>
                <w:szCs w:val="24"/>
                <w:lang w:val="lv-LV"/>
              </w:rPr>
              <w:t xml:space="preserve"> no </w:t>
            </w:r>
            <w:r w:rsidR="00BB2E1A" w:rsidRPr="00BD5D0F">
              <w:rPr>
                <w:rFonts w:ascii="Times New Roman" w:hAnsi="Times New Roman"/>
                <w:sz w:val="24"/>
                <w:szCs w:val="24"/>
              </w:rPr>
              <w:t xml:space="preserve">šodienas prasību un tehnoloģisko iespēju viedokļa 2014. gadā </w:t>
            </w:r>
            <w:r w:rsidR="00BB2E1A" w:rsidRPr="00BD5D0F">
              <w:rPr>
                <w:rFonts w:ascii="Times New Roman" w:hAnsi="Times New Roman"/>
                <w:sz w:val="24"/>
                <w:szCs w:val="24"/>
              </w:rPr>
              <w:lastRenderedPageBreak/>
              <w:t xml:space="preserve">formulētos ieteikumus valsts pārvaldes </w:t>
            </w:r>
            <w:r w:rsidR="0028019C" w:rsidRPr="00BD5D0F">
              <w:rPr>
                <w:rFonts w:ascii="Times New Roman" w:hAnsi="Times New Roman"/>
                <w:sz w:val="24"/>
                <w:szCs w:val="24"/>
                <w:lang w:val="lv-LV"/>
              </w:rPr>
              <w:t>IS</w:t>
            </w:r>
            <w:r w:rsidR="00BB2E1A" w:rsidRPr="00BD5D0F">
              <w:rPr>
                <w:rFonts w:ascii="Times New Roman" w:hAnsi="Times New Roman"/>
                <w:sz w:val="24"/>
                <w:szCs w:val="24"/>
              </w:rPr>
              <w:t xml:space="preserve"> arhitektūras</w:t>
            </w:r>
            <w:r w:rsidR="00BB2E1A" w:rsidRPr="00BD5D0F">
              <w:rPr>
                <w:rStyle w:val="FootnoteReference"/>
                <w:rFonts w:ascii="Times New Roman" w:hAnsi="Times New Roman"/>
                <w:sz w:val="24"/>
                <w:szCs w:val="24"/>
              </w:rPr>
              <w:footnoteReference w:id="4"/>
            </w:r>
            <w:r w:rsidR="00BB2E1A" w:rsidRPr="00BD5D0F">
              <w:rPr>
                <w:rFonts w:ascii="Times New Roman" w:hAnsi="Times New Roman"/>
                <w:sz w:val="24"/>
                <w:szCs w:val="24"/>
              </w:rPr>
              <w:t xml:space="preserve"> risinājumiem</w:t>
            </w:r>
            <w:r w:rsidR="005E29A5" w:rsidRPr="00BD5D0F">
              <w:rPr>
                <w:rFonts w:ascii="Times New Roman" w:hAnsi="Times New Roman"/>
                <w:sz w:val="24"/>
                <w:szCs w:val="24"/>
                <w:lang w:val="lv-LV"/>
              </w:rPr>
              <w:t>,</w:t>
            </w:r>
            <w:r w:rsidR="000C1F76" w:rsidRPr="00BD5D0F">
              <w:rPr>
                <w:rFonts w:ascii="Times New Roman" w:hAnsi="Times New Roman"/>
                <w:sz w:val="24"/>
                <w:szCs w:val="24"/>
                <w:lang w:val="lv-LV"/>
              </w:rPr>
              <w:t xml:space="preserve">  nostiprinot </w:t>
            </w:r>
            <w:r w:rsidR="00BB2E1A" w:rsidRPr="00BD5D0F">
              <w:rPr>
                <w:rFonts w:ascii="Times New Roman" w:hAnsi="Times New Roman"/>
                <w:sz w:val="24"/>
                <w:szCs w:val="24"/>
              </w:rPr>
              <w:t>prasības, kas attiecas uz attīstāmo risinājumu informācijas un komunikācijas tehnoloģiju (turpmāk – IKT) arhitektūras risinājumiem, kā arī programmatūras produktu un skaitļošanas infrastruktūras pakalpojumu izmantošanu</w:t>
            </w:r>
            <w:r w:rsidR="0026653A" w:rsidRPr="00BD5D0F">
              <w:rPr>
                <w:rFonts w:ascii="Times New Roman" w:hAnsi="Times New Roman"/>
                <w:sz w:val="24"/>
                <w:szCs w:val="24"/>
                <w:lang w:val="lv-LV"/>
              </w:rPr>
              <w:t>.</w:t>
            </w:r>
          </w:p>
          <w:p w14:paraId="6B1047DF" w14:textId="43DF1BDF" w:rsidR="003C3556" w:rsidRPr="00BD5D0F" w:rsidRDefault="00BF7FF0" w:rsidP="006E34A3">
            <w:pPr>
              <w:spacing w:after="120"/>
              <w:jc w:val="both"/>
            </w:pPr>
            <w:r w:rsidRPr="00BD5D0F">
              <w:t xml:space="preserve"> </w:t>
            </w:r>
            <w:r w:rsidR="006E34A3" w:rsidRPr="00BD5D0F">
              <w:t xml:space="preserve">        </w:t>
            </w:r>
            <w:r w:rsidR="00853469" w:rsidRPr="00BD5D0F">
              <w:t xml:space="preserve">  </w:t>
            </w:r>
            <w:r w:rsidR="00A7424E" w:rsidRPr="00BD5D0F">
              <w:t>S</w:t>
            </w:r>
            <w:r w:rsidR="00AE239F" w:rsidRPr="00BD5D0F">
              <w:t xml:space="preserve">askaņā ar </w:t>
            </w:r>
            <w:r w:rsidR="00157E13" w:rsidRPr="00BD5D0F">
              <w:t xml:space="preserve">2020. gada 30. jūnija </w:t>
            </w:r>
            <w:proofErr w:type="spellStart"/>
            <w:r w:rsidR="00AE239F" w:rsidRPr="00BD5D0F">
              <w:t>protokollēmuma</w:t>
            </w:r>
            <w:proofErr w:type="spellEnd"/>
            <w:r w:rsidR="008F443F" w:rsidRPr="00BD5D0F">
              <w:t xml:space="preserve"> </w:t>
            </w:r>
            <w:r w:rsidR="00FE6028" w:rsidRPr="00BD5D0F">
              <w:br/>
            </w:r>
            <w:r w:rsidR="008F443F" w:rsidRPr="00BD5D0F">
              <w:t xml:space="preserve">Nr. 42 </w:t>
            </w:r>
            <w:r w:rsidR="00AE239F" w:rsidRPr="00BD5D0F">
              <w:t xml:space="preserve"> </w:t>
            </w:r>
            <w:r w:rsidR="008F443F" w:rsidRPr="00BD5D0F">
              <w:t xml:space="preserve">(67.§ ) </w:t>
            </w:r>
            <w:r w:rsidR="00AE239F" w:rsidRPr="00BD5D0F">
              <w:t xml:space="preserve">2.3.apakšpunktu, VARAM uzdots līdz 2020. gada beigām </w:t>
            </w:r>
            <w:r w:rsidR="001825FD" w:rsidRPr="00BD5D0F">
              <w:t>veikt grozījumus</w:t>
            </w:r>
            <w:r w:rsidR="00AE239F" w:rsidRPr="00BD5D0F">
              <w:t xml:space="preserve"> </w:t>
            </w:r>
            <w:r w:rsidR="00AE239F" w:rsidRPr="00BD5D0F">
              <w:rPr>
                <w:iCs/>
              </w:rPr>
              <w:t xml:space="preserve">MK </w:t>
            </w:r>
            <w:r w:rsidR="00AE239F" w:rsidRPr="00BD5D0F">
              <w:t>2005. gada 11. oktobra noteikum</w:t>
            </w:r>
            <w:r w:rsidR="001825FD" w:rsidRPr="00BD5D0F">
              <w:t>o</w:t>
            </w:r>
            <w:r w:rsidR="00AE239F" w:rsidRPr="00BD5D0F">
              <w:t>s Nr. 764 “Valsts informācijas sistēmu vispārējās tehniskās prasības”</w:t>
            </w:r>
            <w:r w:rsidR="00AE239F" w:rsidRPr="00BD5D0F">
              <w:rPr>
                <w:rStyle w:val="FootnoteReference"/>
              </w:rPr>
              <w:footnoteReference w:id="5"/>
            </w:r>
            <w:r w:rsidR="001825FD" w:rsidRPr="00BD5D0F">
              <w:t>,</w:t>
            </w:r>
            <w:r w:rsidR="00AE239F" w:rsidRPr="00BD5D0F">
              <w:t xml:space="preserve"> </w:t>
            </w:r>
            <w:r w:rsidR="003C3556" w:rsidRPr="00BD5D0F">
              <w:t xml:space="preserve">nosakot </w:t>
            </w:r>
            <w:r w:rsidR="000034F2" w:rsidRPr="00BD5D0F">
              <w:t xml:space="preserve">minimālās </w:t>
            </w:r>
            <w:r w:rsidR="003C3556" w:rsidRPr="00BD5D0F">
              <w:t xml:space="preserve">nefunkcionālās </w:t>
            </w:r>
            <w:r w:rsidR="00AC758F" w:rsidRPr="00BD5D0F">
              <w:t xml:space="preserve">tehniskās </w:t>
            </w:r>
            <w:r w:rsidR="003C3556" w:rsidRPr="00BD5D0F">
              <w:t xml:space="preserve">prasības, t. sk. informācijas un komunikācijas tehnoloģiju (turpmāk – IKT) arhitektūras un IKT infrastruktūras pakalpojumu izmantošanas prasības </w:t>
            </w:r>
            <w:r w:rsidR="00EF02CB" w:rsidRPr="00BD5D0F">
              <w:t xml:space="preserve">informācijas sistēmu </w:t>
            </w:r>
            <w:r w:rsidR="003C3556" w:rsidRPr="00BD5D0F">
              <w:t>attīstībai, kā arī definējot prasības attīstāmo risinājumu programmatūras autoru mantisko tiesību regulējumam un komerciāli licencētu programmatūras produktu izmantošanai attīstāmajos risinājumos.</w:t>
            </w:r>
          </w:p>
          <w:p w14:paraId="34A780AA" w14:textId="186F9D62" w:rsidR="000A1A72" w:rsidRPr="00BD5D0F" w:rsidRDefault="00853469" w:rsidP="00C311EF">
            <w:pPr>
              <w:spacing w:after="120"/>
              <w:jc w:val="both"/>
              <w:rPr>
                <w:i/>
                <w:iCs/>
              </w:rPr>
            </w:pPr>
            <w:bookmarkStart w:id="1" w:name="_Hlk37601899"/>
            <w:r w:rsidRPr="00BD5D0F">
              <w:t xml:space="preserve">      </w:t>
            </w:r>
            <w:bookmarkEnd w:id="1"/>
            <w:r w:rsidR="00DB1DEB" w:rsidRPr="00BD5D0F">
              <w:rPr>
                <w:shd w:val="clear" w:color="auto" w:fill="FFFFFF"/>
              </w:rPr>
              <w:t xml:space="preserve">  </w:t>
            </w:r>
            <w:r w:rsidR="00F16794" w:rsidRPr="00BD5D0F">
              <w:rPr>
                <w:shd w:val="clear" w:color="auto" w:fill="FFFFFF"/>
              </w:rPr>
              <w:t>VARAM informē, ka</w:t>
            </w:r>
            <w:r w:rsidR="00F16794" w:rsidRPr="00BD5D0F">
              <w:t xml:space="preserve"> līdz šim tiem IKT projektiem, kuri netiek īstenoti </w:t>
            </w:r>
            <w:r w:rsidR="00F16794" w:rsidRPr="00BD5D0F">
              <w:rPr>
                <w:iCs/>
              </w:rPr>
              <w:t>Eiropas Savienības politiku instrumentu un pārējās ārvalstu finanšu palīdzības</w:t>
            </w:r>
            <w:r w:rsidR="00F16794" w:rsidRPr="00BD5D0F">
              <w:t xml:space="preserve"> ietvaros, netiek vērtēta izstrādājamo </w:t>
            </w:r>
            <w:r w:rsidR="00EF02CB" w:rsidRPr="00BD5D0F">
              <w:t>informācijas sistēmu</w:t>
            </w:r>
            <w:r w:rsidR="00F16794" w:rsidRPr="00BD5D0F">
              <w:t xml:space="preserve"> atbilstība IKT arhitektūras prasībām un finansējums to īstenošanai tiek piešķirts bez tehniskās arhitektūras prasību </w:t>
            </w:r>
            <w:proofErr w:type="spellStart"/>
            <w:r w:rsidR="00F16794" w:rsidRPr="00BD5D0F">
              <w:t>izvērtējuma</w:t>
            </w:r>
            <w:proofErr w:type="spellEnd"/>
            <w:r w:rsidR="00F16794" w:rsidRPr="00BD5D0F">
              <w:t xml:space="preserve"> un saskaņojuma ar </w:t>
            </w:r>
            <w:r w:rsidR="00F16794" w:rsidRPr="00BD5D0F">
              <w:rPr>
                <w:shd w:val="clear" w:color="auto" w:fill="FFFFFF"/>
              </w:rPr>
              <w:t>valsts IKT pārvaldības organizāciju – VARAM</w:t>
            </w:r>
            <w:r w:rsidR="00F16794" w:rsidRPr="00BD5D0F">
              <w:t xml:space="preserve">. </w:t>
            </w:r>
            <w:r w:rsidR="00605DDA" w:rsidRPr="00BD5D0F">
              <w:t xml:space="preserve">Līdz ar to, lai visām </w:t>
            </w:r>
            <w:r w:rsidR="00EF02CB" w:rsidRPr="00BD5D0F">
              <w:t>informācijas sistēm</w:t>
            </w:r>
            <w:r w:rsidR="00C876C8" w:rsidRPr="00BD5D0F">
              <w:t>ām</w:t>
            </w:r>
            <w:r w:rsidR="00605DDA" w:rsidRPr="00BD5D0F">
              <w:t xml:space="preserve"> - </w:t>
            </w:r>
            <w:r w:rsidR="00605DDA" w:rsidRPr="00BD5D0F">
              <w:rPr>
                <w:shd w:val="clear" w:color="auto" w:fill="FFFFFF"/>
              </w:rPr>
              <w:t>gan</w:t>
            </w:r>
            <w:r w:rsidR="00605DDA" w:rsidRPr="00BD5D0F">
              <w:t xml:space="preserve"> tām, kas tiek īstenotas</w:t>
            </w:r>
            <w:r w:rsidR="00605DDA" w:rsidRPr="00BD5D0F">
              <w:rPr>
                <w:iCs/>
              </w:rPr>
              <w:t xml:space="preserve"> Eiropas Savienības politiku instrumentu un pārējās ārvalstu finanšu palīdzības ietvaros </w:t>
            </w:r>
            <w:r w:rsidR="00605DDA" w:rsidRPr="00BD5D0F">
              <w:t>(tai skaitā darbības programmas “Izaugsme un nodarbinātība”)</w:t>
            </w:r>
            <w:r w:rsidR="00605DDA" w:rsidRPr="00BD5D0F">
              <w:rPr>
                <w:iCs/>
              </w:rPr>
              <w:t xml:space="preserve">, gan tām, kas tiek īstenotas valsts budžeta finansētu projektu vai </w:t>
            </w:r>
            <w:r w:rsidR="00EF02CB" w:rsidRPr="00BD5D0F">
              <w:t>informācijas sistēmu</w:t>
            </w:r>
            <w:r w:rsidR="00605DDA" w:rsidRPr="00BD5D0F">
              <w:rPr>
                <w:iCs/>
              </w:rPr>
              <w:t xml:space="preserve"> uzturēšanas budžeta ietvaros, </w:t>
            </w:r>
            <w:r w:rsidR="00605DDA" w:rsidRPr="00BD5D0F">
              <w:t xml:space="preserve">tiktu piemērotas vienādas IKT arhitektūras un tehniskās prasības, </w:t>
            </w:r>
            <w:r w:rsidR="00F05CDB" w:rsidRPr="00BD5D0F">
              <w:t>VARAM ir izstrādājusi MK noteikumus Nr. 764,</w:t>
            </w:r>
            <w:r w:rsidR="00B035F8" w:rsidRPr="00BD5D0F">
              <w:t xml:space="preserve"> papildin</w:t>
            </w:r>
            <w:r w:rsidR="00F05CDB" w:rsidRPr="00BD5D0F">
              <w:t>ot tos ar</w:t>
            </w:r>
            <w:r w:rsidR="004503E9" w:rsidRPr="00BD5D0F">
              <w:t xml:space="preserve"> </w:t>
            </w:r>
            <w:r w:rsidR="00187D16" w:rsidRPr="00BD5D0F">
              <w:rPr>
                <w:i/>
                <w:iCs/>
              </w:rPr>
              <w:t>2.</w:t>
            </w:r>
            <w:r w:rsidR="00187D16" w:rsidRPr="00BD5D0F">
              <w:rPr>
                <w:i/>
                <w:iCs/>
                <w:vertAlign w:val="superscript"/>
              </w:rPr>
              <w:t>1</w:t>
            </w:r>
            <w:r w:rsidR="00187D16" w:rsidRPr="00BD5D0F">
              <w:rPr>
                <w:i/>
                <w:iCs/>
              </w:rPr>
              <w:t xml:space="preserve"> punktu,</w:t>
            </w:r>
            <w:r w:rsidR="00187D16" w:rsidRPr="00BD5D0F">
              <w:t xml:space="preserve"> </w:t>
            </w:r>
            <w:r w:rsidR="00D83E4E" w:rsidRPr="00BD5D0F">
              <w:rPr>
                <w:i/>
                <w:iCs/>
              </w:rPr>
              <w:t>12</w:t>
            </w:r>
            <w:r w:rsidR="006D4867" w:rsidRPr="00BD5D0F">
              <w:rPr>
                <w:i/>
                <w:iCs/>
              </w:rPr>
              <w:t>.</w:t>
            </w:r>
            <w:r w:rsidR="00AC0AB0" w:rsidRPr="00BD5D0F">
              <w:rPr>
                <w:i/>
                <w:iCs/>
              </w:rPr>
              <w:t xml:space="preserve"> punktu</w:t>
            </w:r>
            <w:r w:rsidR="005E49C3" w:rsidRPr="00BD5D0F">
              <w:rPr>
                <w:i/>
                <w:iCs/>
              </w:rPr>
              <w:t xml:space="preserve"> un </w:t>
            </w:r>
            <w:r w:rsidR="001D4864" w:rsidRPr="00BD5D0F">
              <w:t>ar</w:t>
            </w:r>
            <w:r w:rsidR="001D4864" w:rsidRPr="00BD5D0F">
              <w:rPr>
                <w:i/>
                <w:iCs/>
              </w:rPr>
              <w:t xml:space="preserve"> </w:t>
            </w:r>
            <w:r w:rsidR="0025007F" w:rsidRPr="00BD5D0F">
              <w:t>pielikum</w:t>
            </w:r>
            <w:r w:rsidR="00A707F3" w:rsidRPr="00BD5D0F">
              <w:t>u</w:t>
            </w:r>
            <w:r w:rsidR="00602362" w:rsidRPr="00BD5D0F">
              <w:t xml:space="preserve"> </w:t>
            </w:r>
            <w:r w:rsidR="00602362" w:rsidRPr="00BD5D0F">
              <w:rPr>
                <w:i/>
                <w:iCs/>
              </w:rPr>
              <w:t>“</w:t>
            </w:r>
            <w:r w:rsidR="00F9192D" w:rsidRPr="00BD5D0F">
              <w:rPr>
                <w:i/>
                <w:iCs/>
              </w:rPr>
              <w:t xml:space="preserve">Informācijas </w:t>
            </w:r>
            <w:r w:rsidR="00D34221" w:rsidRPr="00BD5D0F">
              <w:rPr>
                <w:i/>
                <w:iCs/>
              </w:rPr>
              <w:t>s</w:t>
            </w:r>
            <w:r w:rsidR="00F9192D" w:rsidRPr="00BD5D0F">
              <w:rPr>
                <w:i/>
                <w:iCs/>
              </w:rPr>
              <w:t>istēmu</w:t>
            </w:r>
            <w:r w:rsidR="000034F2" w:rsidRPr="00BD5D0F">
              <w:rPr>
                <w:i/>
                <w:iCs/>
              </w:rPr>
              <w:t xml:space="preserve"> minimālās </w:t>
            </w:r>
            <w:r w:rsidR="00F9192D" w:rsidRPr="00BD5D0F">
              <w:rPr>
                <w:i/>
                <w:iCs/>
              </w:rPr>
              <w:t xml:space="preserve"> nefunkcionālās tehniskās prasības</w:t>
            </w:r>
            <w:r w:rsidR="00602362" w:rsidRPr="00BD5D0F">
              <w:rPr>
                <w:i/>
                <w:iCs/>
              </w:rPr>
              <w:t>”</w:t>
            </w:r>
            <w:r w:rsidR="003A545A" w:rsidRPr="00BD5D0F">
              <w:rPr>
                <w:i/>
                <w:iCs/>
              </w:rPr>
              <w:t>.</w:t>
            </w:r>
          </w:p>
          <w:p w14:paraId="7D606068" w14:textId="3A0B4BC8" w:rsidR="00313FFC" w:rsidRPr="00BD5D0F" w:rsidRDefault="00BC5250" w:rsidP="00D31F1F">
            <w:pPr>
              <w:spacing w:after="120"/>
              <w:jc w:val="both"/>
            </w:pPr>
            <w:r w:rsidRPr="00BD5D0F">
              <w:t xml:space="preserve">    </w:t>
            </w:r>
            <w:r w:rsidR="00313FFC" w:rsidRPr="00BD5D0F">
              <w:t xml:space="preserve"> </w:t>
            </w:r>
            <w:r w:rsidRPr="00BD5D0F">
              <w:t xml:space="preserve">  </w:t>
            </w:r>
            <w:r w:rsidR="00313FFC" w:rsidRPr="00BD5D0F">
              <w:t xml:space="preserve">Tā kā citos ar IKT jautājumiem saistītos normatīvajos aktos attiecībā uz </w:t>
            </w:r>
            <w:r w:rsidR="00067B99" w:rsidRPr="00BD5D0F">
              <w:t xml:space="preserve">valsts </w:t>
            </w:r>
            <w:r w:rsidR="00EF02CB" w:rsidRPr="00BD5D0F">
              <w:t xml:space="preserve">informācijas sistēmām </w:t>
            </w:r>
            <w:r w:rsidR="00313FFC" w:rsidRPr="00BD5D0F">
              <w:t>tiek lietots saīsinājums “informācijas sistēmas”, MK noteikumi Nr. 764 paredz turpmāk šajos noteikumos valsts informācijas sistēmu lietotā saīsinājuma “sistēmas” vietā lietot saīsinājumu “informācijas sistēmas”.</w:t>
            </w:r>
          </w:p>
          <w:p w14:paraId="107B88CC" w14:textId="46085E94" w:rsidR="003F47BB" w:rsidRPr="00BD5D0F" w:rsidRDefault="00313FFC" w:rsidP="003F47BB">
            <w:pPr>
              <w:pStyle w:val="tv213"/>
              <w:spacing w:before="0" w:beforeAutospacing="0" w:after="120" w:afterAutospacing="0"/>
              <w:jc w:val="both"/>
            </w:pPr>
            <w:r w:rsidRPr="00BD5D0F">
              <w:t xml:space="preserve">      </w:t>
            </w:r>
            <w:r w:rsidR="00BC5250" w:rsidRPr="00BD5D0F">
              <w:t xml:space="preserve"> </w:t>
            </w:r>
            <w:r w:rsidR="003F47BB" w:rsidRPr="00BD5D0F">
              <w:t>MK noteikumi Nr. 764 ir papildināti</w:t>
            </w:r>
            <w:r w:rsidR="007D149E" w:rsidRPr="00BD5D0F">
              <w:t xml:space="preserve"> ar </w:t>
            </w:r>
            <w:r w:rsidR="003F47BB" w:rsidRPr="00BD5D0F">
              <w:t>2.</w:t>
            </w:r>
            <w:r w:rsidR="003F47BB" w:rsidRPr="00BD5D0F">
              <w:rPr>
                <w:vertAlign w:val="superscript"/>
              </w:rPr>
              <w:t>1</w:t>
            </w:r>
            <w:r w:rsidR="003F47BB" w:rsidRPr="00BD5D0F">
              <w:t xml:space="preserve"> punkt</w:t>
            </w:r>
            <w:r w:rsidR="007D149E" w:rsidRPr="00BD5D0F">
              <w:t>u, kas paredz, ka</w:t>
            </w:r>
            <w:r w:rsidR="003F47BB" w:rsidRPr="00BD5D0F">
              <w:t xml:space="preserve"> informācijas sistēmas pārzinis, nosakot informācijas sistēmu nefunkcionālās tehniskās prasības, </w:t>
            </w:r>
            <w:r w:rsidR="003F47BB" w:rsidRPr="00BD5D0F">
              <w:lastRenderedPageBreak/>
              <w:t>ievēro šo noteikumu pielikumā informācijas sistēmām izvirzītās minimālās nefunkcionālās tehniskās prasības.</w:t>
            </w:r>
            <w:r w:rsidR="0078165D" w:rsidRPr="00BD5D0F">
              <w:t xml:space="preserve"> Izņēmumus no šo noteikumu pielikumā informācijas sistēmām izvirzītajām nefunkcionālajām tehniskajām prasībām saskaņo ar Vides aizsardzības un reģionālās attīstības ministriju (turpmāk – Ministrija) saskaņā ar valsts informācijas sistēmu attīstības projektu uzraudzību regulējošiem normatīvajiem aktiem.</w:t>
            </w:r>
          </w:p>
          <w:p w14:paraId="60626D3B" w14:textId="3415E31D" w:rsidR="004B12F6" w:rsidRPr="00BD5D0F" w:rsidRDefault="003F47BB" w:rsidP="003F47BB">
            <w:pPr>
              <w:pStyle w:val="tv213"/>
              <w:spacing w:before="0" w:beforeAutospacing="0" w:after="120" w:afterAutospacing="0"/>
              <w:jc w:val="both"/>
              <w:rPr>
                <w:rStyle w:val="Hyperlink"/>
                <w:i/>
                <w:iCs/>
                <w:color w:val="auto"/>
              </w:rPr>
            </w:pPr>
            <w:r w:rsidRPr="00BD5D0F">
              <w:t xml:space="preserve">    </w:t>
            </w:r>
            <w:r w:rsidR="00230933" w:rsidRPr="00BD5D0F">
              <w:t>P</w:t>
            </w:r>
            <w:r w:rsidRPr="00BD5D0F">
              <w:t>apildus š</w:t>
            </w:r>
            <w:r w:rsidRPr="00BD5D0F">
              <w:rPr>
                <w:rStyle w:val="Hyperlink"/>
                <w:color w:val="auto"/>
                <w:u w:val="none"/>
              </w:rPr>
              <w:t xml:space="preserve">o noteikumu pielikumā minētajām </w:t>
            </w:r>
            <w:r w:rsidRPr="00BD5D0F">
              <w:t xml:space="preserve">informācijas sistēmu minimālajām nefunkcionālajām tehniskajām </w:t>
            </w:r>
            <w:r w:rsidRPr="00BD5D0F">
              <w:rPr>
                <w:rStyle w:val="Hyperlink"/>
                <w:color w:val="auto"/>
                <w:u w:val="none"/>
              </w:rPr>
              <w:t>prasībām sistēmas pārzinis var noteikt arī citas nefunkcionālās tehniskās prasības.</w:t>
            </w:r>
            <w:bookmarkStart w:id="2" w:name="_Hlk75003524"/>
            <w:r w:rsidRPr="00BD5D0F">
              <w:rPr>
                <w:rStyle w:val="Hyperlink"/>
                <w:color w:val="auto"/>
                <w:u w:val="none"/>
              </w:rPr>
              <w:t xml:space="preserve"> </w:t>
            </w:r>
            <w:r w:rsidR="004B12F6" w:rsidRPr="00BD5D0F">
              <w:rPr>
                <w:rStyle w:val="Hyperlink"/>
                <w:color w:val="auto"/>
                <w:u w:val="none"/>
              </w:rPr>
              <w:t xml:space="preserve">Izrietoši, var būt situācijas, kad papildus MK noteikumu Nr. 764 pielikumā noteiktajām </w:t>
            </w:r>
            <w:r w:rsidR="0036220B" w:rsidRPr="00BD5D0F">
              <w:rPr>
                <w:rStyle w:val="Hyperlink"/>
                <w:color w:val="auto"/>
                <w:u w:val="none"/>
              </w:rPr>
              <w:t xml:space="preserve">obligātajām minimālajām </w:t>
            </w:r>
            <w:r w:rsidR="004B12F6" w:rsidRPr="00BD5D0F">
              <w:rPr>
                <w:rStyle w:val="Hyperlink"/>
                <w:color w:val="auto"/>
                <w:u w:val="none"/>
              </w:rPr>
              <w:t xml:space="preserve">prasībām, informācijas sistēmai var tikt izvirzītas prasības, kas nav </w:t>
            </w:r>
            <w:r w:rsidR="00CB55A5" w:rsidRPr="00BD5D0F">
              <w:rPr>
                <w:rStyle w:val="Hyperlink"/>
                <w:color w:val="auto"/>
                <w:u w:val="none"/>
              </w:rPr>
              <w:t>noteiktas</w:t>
            </w:r>
            <w:r w:rsidR="004B12F6" w:rsidRPr="00BD5D0F">
              <w:rPr>
                <w:rStyle w:val="Hyperlink"/>
                <w:color w:val="auto"/>
                <w:u w:val="none"/>
              </w:rPr>
              <w:t xml:space="preserve"> šajos noteikumos,</w:t>
            </w:r>
            <w:r w:rsidR="00177355" w:rsidRPr="00BD5D0F">
              <w:rPr>
                <w:rStyle w:val="Hyperlink"/>
                <w:color w:val="auto"/>
                <w:u w:val="none"/>
              </w:rPr>
              <w:t xml:space="preserve"> bet </w:t>
            </w:r>
            <w:r w:rsidR="001249ED" w:rsidRPr="00BD5D0F">
              <w:rPr>
                <w:rStyle w:val="Hyperlink"/>
                <w:color w:val="auto"/>
                <w:u w:val="none"/>
              </w:rPr>
              <w:t>ko paredz</w:t>
            </w:r>
            <w:r w:rsidR="00177355" w:rsidRPr="00BD5D0F">
              <w:rPr>
                <w:rStyle w:val="Hyperlink"/>
                <w:color w:val="auto"/>
                <w:u w:val="none"/>
              </w:rPr>
              <w:t>,</w:t>
            </w:r>
            <w:r w:rsidR="004B12F6" w:rsidRPr="00BD5D0F">
              <w:rPr>
                <w:rStyle w:val="Hyperlink"/>
                <w:color w:val="auto"/>
                <w:u w:val="none"/>
              </w:rPr>
              <w:t xml:space="preserve"> piemēram, iestādes iekšēj</w:t>
            </w:r>
            <w:r w:rsidR="001249ED" w:rsidRPr="00BD5D0F">
              <w:rPr>
                <w:rStyle w:val="Hyperlink"/>
                <w:color w:val="auto"/>
                <w:u w:val="none"/>
              </w:rPr>
              <w:t>ie</w:t>
            </w:r>
            <w:r w:rsidR="004B12F6" w:rsidRPr="00BD5D0F">
              <w:rPr>
                <w:rStyle w:val="Hyperlink"/>
                <w:color w:val="auto"/>
                <w:u w:val="none"/>
              </w:rPr>
              <w:t xml:space="preserve"> normatīv</w:t>
            </w:r>
            <w:r w:rsidR="001249ED" w:rsidRPr="00BD5D0F">
              <w:rPr>
                <w:rStyle w:val="Hyperlink"/>
                <w:color w:val="auto"/>
                <w:u w:val="none"/>
              </w:rPr>
              <w:t>ie</w:t>
            </w:r>
            <w:r w:rsidR="004B12F6" w:rsidRPr="00BD5D0F">
              <w:rPr>
                <w:rStyle w:val="Hyperlink"/>
                <w:color w:val="auto"/>
                <w:u w:val="none"/>
              </w:rPr>
              <w:t xml:space="preserve"> akt</w:t>
            </w:r>
            <w:r w:rsidR="001249ED" w:rsidRPr="00BD5D0F">
              <w:rPr>
                <w:rStyle w:val="Hyperlink"/>
                <w:color w:val="auto"/>
                <w:u w:val="none"/>
              </w:rPr>
              <w:t>i</w:t>
            </w:r>
            <w:r w:rsidR="004B12F6" w:rsidRPr="00BD5D0F">
              <w:rPr>
                <w:rStyle w:val="Hyperlink"/>
                <w:color w:val="auto"/>
                <w:u w:val="none"/>
              </w:rPr>
              <w:t>.</w:t>
            </w:r>
            <w:bookmarkEnd w:id="2"/>
          </w:p>
          <w:p w14:paraId="03F7B43A" w14:textId="79EDACFF" w:rsidR="003F47BB" w:rsidRPr="00BD5D0F" w:rsidRDefault="003F47BB" w:rsidP="003F47BB">
            <w:pPr>
              <w:pStyle w:val="tv213"/>
              <w:spacing w:before="0" w:beforeAutospacing="0" w:after="120" w:afterAutospacing="0"/>
              <w:jc w:val="both"/>
              <w:rPr>
                <w:iCs/>
              </w:rPr>
            </w:pPr>
            <w:r w:rsidRPr="00BD5D0F">
              <w:rPr>
                <w:rStyle w:val="Hyperlink"/>
                <w:color w:val="auto"/>
                <w:u w:val="none"/>
              </w:rPr>
              <w:t xml:space="preserve">       Tāpat ir norādāms, ka ir pieļaujami izņēmumi </w:t>
            </w:r>
            <w:r w:rsidRPr="00BD5D0F">
              <w:t xml:space="preserve">no šo noteikumu pielikumā informācijas sistēmām izvirzītajām minimālajām nefunkcionālajām tehniskajām prasībām, tos pamatojot, kā arī norādot konkrētam izņēmumam attiecināmo termiņu (ja tāds ir) </w:t>
            </w:r>
            <w:r w:rsidR="000A4C05" w:rsidRPr="00BD5D0F">
              <w:t>vai</w:t>
            </w:r>
            <w:r w:rsidRPr="00BD5D0F">
              <w:t xml:space="preserve"> nosacījumus (ja tādi ir), kā arī izņēmumu saskaņojot ar VARAM ar šo noteikumu projektu saistītā </w:t>
            </w:r>
            <w:r w:rsidR="00132673" w:rsidRPr="00BD5D0F">
              <w:t xml:space="preserve">noteikumu projekta </w:t>
            </w:r>
            <w:r w:rsidRPr="00BD5D0F">
              <w:t>VSS-1088 paredzētajā kārtībā.</w:t>
            </w:r>
            <w:r w:rsidRPr="00BD5D0F">
              <w:rPr>
                <w:iCs/>
              </w:rPr>
              <w:t xml:space="preserve"> </w:t>
            </w:r>
          </w:p>
          <w:p w14:paraId="50C9C566" w14:textId="77777777" w:rsidR="003F47BB" w:rsidRPr="00BD5D0F" w:rsidRDefault="003F47BB" w:rsidP="003F47BB">
            <w:pPr>
              <w:spacing w:after="120"/>
              <w:jc w:val="both"/>
            </w:pPr>
            <w:r w:rsidRPr="00BD5D0F">
              <w:rPr>
                <w:iCs/>
              </w:rPr>
              <w:t xml:space="preserve">   </w:t>
            </w:r>
            <w:r w:rsidRPr="00BD5D0F">
              <w:rPr>
                <w:i/>
                <w:iCs/>
              </w:rPr>
              <w:t xml:space="preserve">   </w:t>
            </w:r>
            <w:r w:rsidRPr="00BD5D0F">
              <w:t xml:space="preserve">Ar izņēmumu ir saprotams gadījums/situācija, kas neatbilst šajā noteikumu projektā informācijas sistēmām izvirzītajām tehnoloģiskās arhitektūras prasībām, kā arī institūcijas iesniegtajam un ar VARAM saskaņotajam  informācijas sistēmu attīstības plānam un tikai gadījumā, ja šāda izņēmuma nepieciešamībai ir sniegts pamatojums un tas ir saskaņots ar VARAM. Arī finansējuma neesamība var būt pamatojums izņēmuma apstiprināšanai. </w:t>
            </w:r>
          </w:p>
          <w:p w14:paraId="0AAE15C9" w14:textId="619B01D2" w:rsidR="00462A68" w:rsidRPr="00BD5D0F" w:rsidRDefault="00F47ECC" w:rsidP="007E00CE">
            <w:pPr>
              <w:spacing w:after="120"/>
              <w:jc w:val="both"/>
            </w:pPr>
            <w:r w:rsidRPr="00BD5D0F">
              <w:t xml:space="preserve">      </w:t>
            </w:r>
            <w:r w:rsidR="00295FE5" w:rsidRPr="00BD5D0F">
              <w:t xml:space="preserve">MK noteikumi Nr. 764 ir papildināti  ar </w:t>
            </w:r>
            <w:r w:rsidR="00295FE5" w:rsidRPr="00BD5D0F">
              <w:rPr>
                <w:rStyle w:val="Hyperlink"/>
                <w:i/>
                <w:iCs/>
                <w:color w:val="auto"/>
                <w:u w:val="none"/>
              </w:rPr>
              <w:t>12</w:t>
            </w:r>
            <w:r w:rsidR="00295FE5" w:rsidRPr="00BD5D0F">
              <w:rPr>
                <w:rStyle w:val="Hyperlink"/>
                <w:color w:val="auto"/>
                <w:u w:val="none"/>
              </w:rPr>
              <w:t>.</w:t>
            </w:r>
            <w:r w:rsidR="00295FE5" w:rsidRPr="00BD5D0F">
              <w:rPr>
                <w:rStyle w:val="Hyperlink"/>
                <w:i/>
                <w:iCs/>
                <w:color w:val="auto"/>
                <w:u w:val="none"/>
              </w:rPr>
              <w:t xml:space="preserve"> punktu</w:t>
            </w:r>
            <w:r w:rsidR="00D2278E" w:rsidRPr="00BD5D0F">
              <w:rPr>
                <w:rStyle w:val="Hyperlink"/>
                <w:i/>
                <w:iCs/>
                <w:color w:val="auto"/>
                <w:u w:val="none"/>
              </w:rPr>
              <w:t>,</w:t>
            </w:r>
            <w:r w:rsidR="00D2278E" w:rsidRPr="00BD5D0F">
              <w:t xml:space="preserve"> kas nosaka, ka š</w:t>
            </w:r>
            <w:r w:rsidR="00FF7708" w:rsidRPr="00BD5D0F">
              <w:rPr>
                <w:rStyle w:val="Hyperlink"/>
                <w:color w:val="auto"/>
                <w:u w:val="none"/>
              </w:rPr>
              <w:t xml:space="preserve">o noteikumu pielikumā minētās </w:t>
            </w:r>
            <w:r w:rsidR="00067B99" w:rsidRPr="00BD5D0F">
              <w:t>informācijas sistēmu</w:t>
            </w:r>
            <w:r w:rsidR="00FF7708" w:rsidRPr="00BD5D0F">
              <w:t xml:space="preserve"> </w:t>
            </w:r>
            <w:r w:rsidR="003369AD" w:rsidRPr="00BD5D0F">
              <w:t>minimāl</w:t>
            </w:r>
            <w:r w:rsidR="00AF2A04" w:rsidRPr="00BD5D0F">
              <w:t>ā</w:t>
            </w:r>
            <w:r w:rsidR="003369AD" w:rsidRPr="00BD5D0F">
              <w:t xml:space="preserve">s </w:t>
            </w:r>
            <w:r w:rsidR="00FF7708" w:rsidRPr="00BD5D0F">
              <w:t xml:space="preserve">nefunkcionālās tehniskās </w:t>
            </w:r>
            <w:r w:rsidR="00FF7708" w:rsidRPr="00BD5D0F">
              <w:rPr>
                <w:rStyle w:val="Hyperlink"/>
                <w:color w:val="auto"/>
                <w:u w:val="none"/>
              </w:rPr>
              <w:t>prasības ir piemērojam</w:t>
            </w:r>
            <w:r w:rsidR="00D2278E" w:rsidRPr="00BD5D0F">
              <w:rPr>
                <w:rStyle w:val="Hyperlink"/>
                <w:color w:val="auto"/>
                <w:u w:val="none"/>
              </w:rPr>
              <w:t>a</w:t>
            </w:r>
            <w:r w:rsidR="00FF7708" w:rsidRPr="00BD5D0F">
              <w:rPr>
                <w:rStyle w:val="Hyperlink"/>
                <w:color w:val="auto"/>
                <w:u w:val="none"/>
              </w:rPr>
              <w:t xml:space="preserve">s </w:t>
            </w:r>
            <w:r w:rsidR="00067B99" w:rsidRPr="00BD5D0F">
              <w:t>informācijas sistēmām</w:t>
            </w:r>
            <w:r w:rsidR="00FF7708" w:rsidRPr="00BD5D0F">
              <w:rPr>
                <w:rStyle w:val="Hyperlink"/>
                <w:color w:val="auto"/>
                <w:u w:val="none"/>
              </w:rPr>
              <w:t>, kuru izveide vai būtiska pārveide ir uzsākta pēc grozījumu, kas paredz papildināt noteikumus ar pielikumu, spēkā stāšanās dienas.</w:t>
            </w:r>
            <w:r w:rsidR="00295FE5" w:rsidRPr="00BD5D0F">
              <w:rPr>
                <w:rStyle w:val="Hyperlink"/>
                <w:color w:val="auto"/>
                <w:u w:val="none"/>
              </w:rPr>
              <w:t xml:space="preserve"> </w:t>
            </w:r>
            <w:r w:rsidR="002C4217" w:rsidRPr="00BD5D0F">
              <w:rPr>
                <w:rStyle w:val="Hyperlink"/>
                <w:color w:val="auto"/>
                <w:u w:val="none"/>
              </w:rPr>
              <w:t xml:space="preserve">Izrietoši </w:t>
            </w:r>
            <w:r w:rsidR="002C4217" w:rsidRPr="00BD5D0F">
              <w:t xml:space="preserve">MK noteikumos Nr. 764 definētās prasības pilnā apjomā attiecas uz jaunām </w:t>
            </w:r>
            <w:r w:rsidR="00E50655" w:rsidRPr="00BD5D0F">
              <w:t>IS</w:t>
            </w:r>
            <w:r w:rsidR="00C006F2" w:rsidRPr="00BD5D0F">
              <w:t xml:space="preserve">, kā arī uz būtiski pārveidojamām esošām </w:t>
            </w:r>
            <w:r w:rsidR="009F7A74" w:rsidRPr="00BD5D0F">
              <w:t>informācijas sistēmām</w:t>
            </w:r>
            <w:r w:rsidR="00C006F2" w:rsidRPr="00BD5D0F">
              <w:t>, ar to saprotot tādas</w:t>
            </w:r>
            <w:r w:rsidR="00C34168" w:rsidRPr="00BD5D0F">
              <w:t xml:space="preserve"> </w:t>
            </w:r>
            <w:r w:rsidR="009F7A74" w:rsidRPr="00BD5D0F">
              <w:t>informācijas sistēmu</w:t>
            </w:r>
            <w:r w:rsidR="002A6674" w:rsidRPr="00BD5D0F">
              <w:t xml:space="preserve"> </w:t>
            </w:r>
            <w:r w:rsidR="00C006F2" w:rsidRPr="00BD5D0F">
              <w:t>izmaiņas</w:t>
            </w:r>
            <w:r w:rsidR="00C34168" w:rsidRPr="00BD5D0F">
              <w:t xml:space="preserve"> </w:t>
            </w:r>
            <w:r w:rsidR="00152CB0" w:rsidRPr="00BD5D0F">
              <w:rPr>
                <w:i/>
                <w:iCs/>
              </w:rPr>
              <w:t>(</w:t>
            </w:r>
            <w:r w:rsidR="00C34168" w:rsidRPr="00BD5D0F">
              <w:rPr>
                <w:i/>
                <w:iCs/>
              </w:rPr>
              <w:t>jeb</w:t>
            </w:r>
            <w:r w:rsidR="006030C8" w:rsidRPr="00BD5D0F">
              <w:rPr>
                <w:i/>
                <w:iCs/>
              </w:rPr>
              <w:t xml:space="preserve"> atbilstoši</w:t>
            </w:r>
            <w:r w:rsidR="00C34168" w:rsidRPr="00BD5D0F">
              <w:rPr>
                <w:i/>
                <w:iCs/>
              </w:rPr>
              <w:t xml:space="preserve"> </w:t>
            </w:r>
            <w:hyperlink r:id="rId8" w:history="1">
              <w:r w:rsidR="00C34168" w:rsidRPr="00BD5D0F">
                <w:rPr>
                  <w:i/>
                  <w:iCs/>
                </w:rPr>
                <w:t>noteikumu projekt</w:t>
              </w:r>
              <w:r w:rsidR="002136A6" w:rsidRPr="00BD5D0F">
                <w:rPr>
                  <w:i/>
                  <w:iCs/>
                </w:rPr>
                <w:t xml:space="preserve">am </w:t>
              </w:r>
            </w:hyperlink>
            <w:r w:rsidR="00C34168" w:rsidRPr="00BD5D0F">
              <w:rPr>
                <w:i/>
                <w:iCs/>
              </w:rPr>
              <w:t>VSS-1088</w:t>
            </w:r>
            <w:r w:rsidR="002136A6" w:rsidRPr="00BD5D0F">
              <w:rPr>
                <w:i/>
                <w:iCs/>
              </w:rPr>
              <w:t xml:space="preserve"> </w:t>
            </w:r>
            <w:r w:rsidR="00C34168" w:rsidRPr="00BD5D0F">
              <w:rPr>
                <w:i/>
                <w:iCs/>
              </w:rPr>
              <w:t>- attīstības aktivitātes</w:t>
            </w:r>
            <w:r w:rsidR="00152CB0" w:rsidRPr="00BD5D0F">
              <w:rPr>
                <w:i/>
                <w:iCs/>
              </w:rPr>
              <w:t>)</w:t>
            </w:r>
            <w:r w:rsidR="002C4217" w:rsidRPr="00BD5D0F">
              <w:rPr>
                <w:i/>
                <w:iCs/>
              </w:rPr>
              <w:t>,</w:t>
            </w:r>
            <w:r w:rsidR="002C4217" w:rsidRPr="00BD5D0F">
              <w:t xml:space="preserve"> kuras ietekmē </w:t>
            </w:r>
            <w:r w:rsidR="00730EC7" w:rsidRPr="00BD5D0F">
              <w:t xml:space="preserve">informācijas sistēmu </w:t>
            </w:r>
            <w:r w:rsidR="002C4217" w:rsidRPr="00BD5D0F">
              <w:t xml:space="preserve">tehnisko arhitektūru, izmantojamo IKT infrastruktūras pakalpojumu struktūru, kā arī tiek ietekmēti citu institūciju IKT resursi vai datu apmaiņas ar tiem. </w:t>
            </w:r>
          </w:p>
          <w:p w14:paraId="0C2AA8AD" w14:textId="040B619C" w:rsidR="00A40F6E" w:rsidRPr="00BD5D0F" w:rsidRDefault="00A40F6E" w:rsidP="00F735C7">
            <w:pPr>
              <w:spacing w:after="120"/>
              <w:jc w:val="both"/>
            </w:pPr>
            <w:r w:rsidRPr="00BD5D0F">
              <w:t xml:space="preserve">      Pārējās izmaiņas jeb attīstības aktivitātes var saskaņot informācijas sistēmu plānošanas ietvaros, iekļaujot tās informācijas sistēmu attīstības plānā. Informācijas sistēmu </w:t>
            </w:r>
            <w:r w:rsidRPr="00BD5D0F">
              <w:lastRenderedPageBreak/>
              <w:t xml:space="preserve">attīstības plānu iesniegšanu paredz 2020. gada 30. jūnijā MK apstiprinātā informatīvā ziņojuma “Par valsts pārvaldes informācijas sistēmu arhitektūras reformu” </w:t>
            </w:r>
            <w:proofErr w:type="spellStart"/>
            <w:r w:rsidRPr="00BD5D0F">
              <w:t>protokollēmuma</w:t>
            </w:r>
            <w:proofErr w:type="spellEnd"/>
            <w:r w:rsidRPr="00BD5D0F">
              <w:t xml:space="preserve"> Nr.42 3.3.apakšpunkts.</w:t>
            </w:r>
          </w:p>
          <w:p w14:paraId="2F63CB25" w14:textId="59706ED1" w:rsidR="003715BE" w:rsidRPr="00BD5D0F" w:rsidRDefault="00A40F6E" w:rsidP="00D95071">
            <w:pPr>
              <w:jc w:val="both"/>
            </w:pPr>
            <w:r w:rsidRPr="00BD5D0F">
              <w:t xml:space="preserve">   </w:t>
            </w:r>
            <w:r w:rsidR="003715BE" w:rsidRPr="00BD5D0F">
              <w:t xml:space="preserve"> Lai pilnveidotu valsts informācijas un komunikācijas tehnoloģiju pārvaldību un īstenotu vienotu valsts politiku informācijas sistēmu un to darbībai nepieciešamo IKT resursu un pakalpojumu uzskaites, attīstības un uzturēšanas jomā, centralizēti un jaunā kvalitātē uzraudzība pār esošajām informācijas sistēmām un to darbībai nepieciešamajiem IKT resursiem un pakalpojumiem tiks nodrošināta </w:t>
            </w:r>
            <w:r w:rsidR="00107896" w:rsidRPr="00BD5D0F">
              <w:t xml:space="preserve">Valsts informācijas resursu, sistēmu un </w:t>
            </w:r>
            <w:proofErr w:type="spellStart"/>
            <w:r w:rsidR="00107896" w:rsidRPr="00BD5D0F">
              <w:t>sadarbspējas</w:t>
            </w:r>
            <w:proofErr w:type="spellEnd"/>
            <w:r w:rsidR="00107896" w:rsidRPr="00BD5D0F">
              <w:t xml:space="preserve"> informācijas </w:t>
            </w:r>
            <w:r w:rsidR="003715BE" w:rsidRPr="00BD5D0F">
              <w:t>sistēmā VIRSIS</w:t>
            </w:r>
            <w:r w:rsidR="009E075F" w:rsidRPr="00BD5D0F">
              <w:rPr>
                <w:rStyle w:val="FootnoteReference"/>
              </w:rPr>
              <w:footnoteReference w:id="6"/>
            </w:r>
            <w:r w:rsidR="00107896" w:rsidRPr="00BD5D0F">
              <w:t xml:space="preserve"> (turpmāk – sistēma  - VIRSIS)</w:t>
            </w:r>
            <w:r w:rsidR="003715BE" w:rsidRPr="00BD5D0F">
              <w:t>.</w:t>
            </w:r>
          </w:p>
          <w:p w14:paraId="5B959CC8" w14:textId="4827010C" w:rsidR="00A40F6E" w:rsidRPr="00BD5D0F" w:rsidRDefault="003715BE" w:rsidP="003F72C2">
            <w:pPr>
              <w:spacing w:after="120"/>
              <w:jc w:val="both"/>
            </w:pPr>
            <w:r w:rsidRPr="00BD5D0F">
              <w:t xml:space="preserve">   </w:t>
            </w:r>
            <w:r w:rsidR="00BA0CAF" w:rsidRPr="00BD5D0F">
              <w:t xml:space="preserve"> </w:t>
            </w:r>
            <w:r w:rsidRPr="00BD5D0F">
              <w:t xml:space="preserve">  </w:t>
            </w:r>
            <w:r w:rsidR="00A40F6E" w:rsidRPr="00BD5D0F">
              <w:t>Līdz 2023. gadam, tas ir</w:t>
            </w:r>
            <w:r w:rsidR="00360220" w:rsidRPr="00BD5D0F">
              <w:t>,</w:t>
            </w:r>
            <w:r w:rsidR="00107896" w:rsidRPr="00BD5D0F">
              <w:t xml:space="preserve"> s</w:t>
            </w:r>
            <w:r w:rsidR="005D1526" w:rsidRPr="00BD5D0F">
              <w:t>istēma</w:t>
            </w:r>
            <w:r w:rsidR="00107896" w:rsidRPr="00BD5D0F">
              <w:t>s</w:t>
            </w:r>
            <w:r w:rsidR="005D1526" w:rsidRPr="00BD5D0F">
              <w:t xml:space="preserve"> </w:t>
            </w:r>
            <w:r w:rsidR="00A40F6E" w:rsidRPr="00BD5D0F">
              <w:t>VIRSIS 2. kārtas ieviešanai, par izmaiņām, kas tiek īstenotas informācijas sistēmu uzturēšanas ietvaros (tostarp par informācijas sistēmu pielāgojumiem atbilstoši izmaiņām normatīvajos aktos), sistēmas pārzinis VARAM tikai informē, veicot atbilstošas izmaiņas informācijas sistēmu attīstības plānos un sistēmā VIRSIS reģistrētajā informācijā.    </w:t>
            </w:r>
          </w:p>
          <w:p w14:paraId="3A1EF94C" w14:textId="3AB53687" w:rsidR="00FE2749" w:rsidRPr="00BD5D0F" w:rsidRDefault="009576B0" w:rsidP="00B75EDA">
            <w:pPr>
              <w:spacing w:after="120"/>
              <w:jc w:val="both"/>
            </w:pPr>
            <w:r w:rsidRPr="00BD5D0F">
              <w:t xml:space="preserve">     </w:t>
            </w:r>
            <w:r w:rsidR="009543C0" w:rsidRPr="00BD5D0F">
              <w:t xml:space="preserve"> </w:t>
            </w:r>
            <w:r w:rsidR="00E95634" w:rsidRPr="00BD5D0F">
              <w:t>MK noteikum</w:t>
            </w:r>
            <w:r w:rsidR="00870527" w:rsidRPr="00BD5D0F">
              <w:t>i</w:t>
            </w:r>
            <w:r w:rsidR="00E95634" w:rsidRPr="00BD5D0F">
              <w:t xml:space="preserve"> Nr. 764 </w:t>
            </w:r>
            <w:r w:rsidR="00870527" w:rsidRPr="00BD5D0F">
              <w:t xml:space="preserve">papildināti </w:t>
            </w:r>
            <w:r w:rsidR="00CC79FE" w:rsidRPr="00BD5D0F">
              <w:t xml:space="preserve">ar </w:t>
            </w:r>
            <w:r w:rsidR="00870527" w:rsidRPr="00BD5D0F">
              <w:t xml:space="preserve"> </w:t>
            </w:r>
            <w:r w:rsidR="00E95634" w:rsidRPr="00BD5D0F">
              <w:t>p</w:t>
            </w:r>
            <w:r w:rsidR="00A97921" w:rsidRPr="00BD5D0F">
              <w:t>ielikum</w:t>
            </w:r>
            <w:r w:rsidR="00CC79FE" w:rsidRPr="00BD5D0F">
              <w:t>u</w:t>
            </w:r>
            <w:r w:rsidR="00A97921" w:rsidRPr="00BD5D0F">
              <w:t xml:space="preserve"> </w:t>
            </w:r>
            <w:r w:rsidR="00B75EDA" w:rsidRPr="00BD5D0F">
              <w:rPr>
                <w:i/>
                <w:iCs/>
              </w:rPr>
              <w:t>“Informācijas sistēmu</w:t>
            </w:r>
            <w:r w:rsidR="00FE58BF" w:rsidRPr="00BD5D0F">
              <w:rPr>
                <w:i/>
                <w:iCs/>
              </w:rPr>
              <w:t xml:space="preserve"> minimālās</w:t>
            </w:r>
            <w:r w:rsidR="00B75EDA" w:rsidRPr="00BD5D0F">
              <w:rPr>
                <w:i/>
                <w:iCs/>
              </w:rPr>
              <w:t xml:space="preserve"> nefunkcionālās tehniskās prasības” </w:t>
            </w:r>
            <w:r w:rsidR="00991C44" w:rsidRPr="00BD5D0F">
              <w:t>informācijas sistēmām</w:t>
            </w:r>
            <w:r w:rsidR="00A97921" w:rsidRPr="00BD5D0F">
              <w:t xml:space="preserve"> </w:t>
            </w:r>
            <w:r w:rsidR="00995D12" w:rsidRPr="00BD5D0F">
              <w:t>izvirzīta atbilstība šādām prasībām</w:t>
            </w:r>
            <w:r w:rsidR="007A50DB" w:rsidRPr="00BD5D0F">
              <w:t>:</w:t>
            </w:r>
          </w:p>
          <w:p w14:paraId="2F929DB3" w14:textId="616A372E" w:rsidR="00E90AE9" w:rsidRPr="00BD5D0F" w:rsidRDefault="00CE2655" w:rsidP="008521EC">
            <w:pPr>
              <w:jc w:val="both"/>
            </w:pPr>
            <w:r w:rsidRPr="00BD5D0F">
              <w:t xml:space="preserve">1. </w:t>
            </w:r>
            <w:r w:rsidR="00DF1BF3" w:rsidRPr="00BD5D0F">
              <w:t>Datu atvēršanas prasības</w:t>
            </w:r>
            <w:r w:rsidR="00E95634" w:rsidRPr="00BD5D0F">
              <w:t>;</w:t>
            </w:r>
          </w:p>
          <w:p w14:paraId="010BFE4D" w14:textId="053EDCCD" w:rsidR="00C13301" w:rsidRPr="00BD5D0F" w:rsidRDefault="00CE2655" w:rsidP="008521EC">
            <w:r w:rsidRPr="00BD5D0F">
              <w:t xml:space="preserve">2. </w:t>
            </w:r>
            <w:r w:rsidR="00C13301" w:rsidRPr="00BD5D0F">
              <w:t>Datu uzkrāšanas un aprites prasības</w:t>
            </w:r>
            <w:r w:rsidR="00A871C8" w:rsidRPr="00BD5D0F">
              <w:t>;</w:t>
            </w:r>
          </w:p>
          <w:p w14:paraId="35DF2CC8" w14:textId="57A964C3" w:rsidR="00E90AE9" w:rsidRPr="00BD5D0F" w:rsidRDefault="00CE2655" w:rsidP="008521EC">
            <w:r w:rsidRPr="00BD5D0F">
              <w:t xml:space="preserve">3. </w:t>
            </w:r>
            <w:r w:rsidR="00E90AE9" w:rsidRPr="00BD5D0F">
              <w:t>Sistēmas lietotāju identifikācijas prasības</w:t>
            </w:r>
            <w:r w:rsidR="00A871C8" w:rsidRPr="00BD5D0F">
              <w:t>;</w:t>
            </w:r>
            <w:r w:rsidR="00E90AE9" w:rsidRPr="00BD5D0F">
              <w:t xml:space="preserve"> </w:t>
            </w:r>
          </w:p>
          <w:p w14:paraId="6ACE6C97" w14:textId="0C80B287" w:rsidR="00FA4D65" w:rsidRPr="00BD5D0F" w:rsidRDefault="00CE2655" w:rsidP="008521EC">
            <w:r w:rsidRPr="00BD5D0F">
              <w:t xml:space="preserve">4. </w:t>
            </w:r>
            <w:r w:rsidR="00FA4D65" w:rsidRPr="00BD5D0F">
              <w:t>Lietojumprogrammatūras koplietošanas un arhitektūras prasības</w:t>
            </w:r>
            <w:r w:rsidR="00E77487" w:rsidRPr="00BD5D0F">
              <w:t>;</w:t>
            </w:r>
          </w:p>
          <w:p w14:paraId="404DAC26" w14:textId="7A8D6C68" w:rsidR="00E77487" w:rsidRPr="00BD5D0F" w:rsidRDefault="00E77487" w:rsidP="00D14DC0">
            <w:pPr>
              <w:spacing w:after="120"/>
            </w:pPr>
            <w:r w:rsidRPr="00BD5D0F">
              <w:t>5. IKT infrastruktūras pakalpojumu izmantošanas prasības.</w:t>
            </w:r>
          </w:p>
          <w:p w14:paraId="6471F1BC" w14:textId="488383BD" w:rsidR="00A6708D" w:rsidRPr="00BD5D0F" w:rsidRDefault="00501C24" w:rsidP="00D14DC0">
            <w:pPr>
              <w:spacing w:after="120"/>
              <w:jc w:val="both"/>
              <w:rPr>
                <w:i/>
                <w:iCs/>
              </w:rPr>
            </w:pPr>
            <w:r w:rsidRPr="00BD5D0F">
              <w:rPr>
                <w:i/>
                <w:iCs/>
              </w:rPr>
              <w:t xml:space="preserve">1. </w:t>
            </w:r>
            <w:r w:rsidR="00A6708D" w:rsidRPr="00BD5D0F">
              <w:rPr>
                <w:i/>
                <w:iCs/>
              </w:rPr>
              <w:t>Datu atvēršanas prasības.</w:t>
            </w:r>
          </w:p>
          <w:p w14:paraId="136D2EE0" w14:textId="4D003299" w:rsidR="00537F25" w:rsidRPr="00BD5D0F" w:rsidRDefault="00537F25" w:rsidP="00537F25">
            <w:pPr>
              <w:jc w:val="both"/>
              <w:rPr>
                <w:sz w:val="22"/>
                <w:szCs w:val="22"/>
              </w:rPr>
            </w:pPr>
            <w:r w:rsidRPr="00BD5D0F">
              <w:t>Publiskajā sektorā notiekošie procesi rada lielu informācijas</w:t>
            </w:r>
            <w:r w:rsidR="007A50DB" w:rsidRPr="00BD5D0F">
              <w:t xml:space="preserve"> apjomu</w:t>
            </w:r>
            <w:r w:rsidRPr="00BD5D0F">
              <w:t>, kas tiek uzkrāt</w:t>
            </w:r>
            <w:r w:rsidR="00D07BF8" w:rsidRPr="00BD5D0F">
              <w:t>s</w:t>
            </w:r>
            <w:r w:rsidRPr="00BD5D0F">
              <w:t xml:space="preserve"> datu veidā, piemēram, meteoroloģiskie dati, digitālās kartes, reģistri, statistika u.c. dati. Dati ir būtiska digitālās ekonomikas sastāvdaļa, kas nodrošina valsts ekonomikas izaugsmi. Datu pieejamība ne tikai sekmē uz datiem balstītu pakalpojumu un produktu izveidi, bet arī veicina efektīvākus valsts un privātā sektora pakalpojumus, nodrošina to kvalitāti un atbalsta datos balstītu lēmumu pieņemšanu.</w:t>
            </w:r>
          </w:p>
          <w:p w14:paraId="5EAC0F01" w14:textId="19B1AE9C" w:rsidR="00537F25" w:rsidRPr="00BD5D0F" w:rsidRDefault="00537F25" w:rsidP="00A07AE3">
            <w:pPr>
              <w:spacing w:after="120"/>
              <w:jc w:val="both"/>
            </w:pPr>
            <w:r w:rsidRPr="00BD5D0F">
              <w:t xml:space="preserve">Datu atvēršanu un publicēšanu atvērto datu formā nosaka Informācijas atklātības likums un Ministru kabineta 2020. gada 14. jūlija noteikumi Nr. 445 “Kārtība, kādā iestādes ievieto informāciju internetā”. Vienlaikus </w:t>
            </w:r>
            <w:r w:rsidR="006A6847" w:rsidRPr="00BD5D0F">
              <w:t>D</w:t>
            </w:r>
            <w:r w:rsidRPr="00BD5D0F">
              <w:t xml:space="preserve">eklarācijā par Artura Krišjāņa Kariņa vadītā Ministru kabineta iecerēto </w:t>
            </w:r>
            <w:r w:rsidRPr="00BD5D0F">
              <w:lastRenderedPageBreak/>
              <w:t>darbību</w:t>
            </w:r>
            <w:r w:rsidR="00246CA9" w:rsidRPr="00BD5D0F">
              <w:t xml:space="preserve">  </w:t>
            </w:r>
            <w:r w:rsidRPr="00BD5D0F">
              <w:t xml:space="preserve"> 245. punktā noteikts datu </w:t>
            </w:r>
            <w:proofErr w:type="spellStart"/>
            <w:r w:rsidRPr="00BD5D0F">
              <w:t>atvērtības</w:t>
            </w:r>
            <w:proofErr w:type="spellEnd"/>
            <w:r w:rsidRPr="00BD5D0F">
              <w:t xml:space="preserve"> princip</w:t>
            </w:r>
            <w:r w:rsidR="00365533" w:rsidRPr="00BD5D0F">
              <w:t>s</w:t>
            </w:r>
            <w:r w:rsidRPr="00BD5D0F">
              <w:t xml:space="preserve"> – “atvērts ir viss, izņēmumi ir jāpamato”. Īstenojot Valdības deklarācijā noteikto, </w:t>
            </w:r>
            <w:r w:rsidR="00246CA9" w:rsidRPr="00BD5D0F">
              <w:t>MK</w:t>
            </w:r>
            <w:r w:rsidRPr="00BD5D0F">
              <w:t xml:space="preserve"> 2019. gada 20. augustā apstiprināja VARAM informatīvo ziņojumu “Latvijas atvērto datu stratēģija”, kas paredz ieviest principu “atvērts pēc noklusējuma”.</w:t>
            </w:r>
            <w:r w:rsidR="00E67281" w:rsidRPr="00BD5D0F">
              <w:t xml:space="preserve"> </w:t>
            </w:r>
            <w:r w:rsidR="003112CB" w:rsidRPr="00BD5D0F">
              <w:t xml:space="preserve"> Līdz ar to  noteiktu daļa </w:t>
            </w:r>
            <w:r w:rsidR="00991C44" w:rsidRPr="00BD5D0F">
              <w:t>informācijas sistēm</w:t>
            </w:r>
            <w:r w:rsidR="004D7F89" w:rsidRPr="00BD5D0F">
              <w:t>as</w:t>
            </w:r>
            <w:r w:rsidR="003112CB" w:rsidRPr="00BD5D0F">
              <w:t xml:space="preserve"> datu, kas klasificēta kā vispārpieejamā informācija, </w:t>
            </w:r>
            <w:r w:rsidR="00D66966" w:rsidRPr="00BD5D0F">
              <w:t xml:space="preserve">ir </w:t>
            </w:r>
            <w:r w:rsidR="003112CB" w:rsidRPr="00BD5D0F">
              <w:t>publicē</w:t>
            </w:r>
            <w:r w:rsidR="00D66966" w:rsidRPr="00BD5D0F">
              <w:t>jama</w:t>
            </w:r>
            <w:r w:rsidR="003112CB" w:rsidRPr="00BD5D0F">
              <w:t xml:space="preserve"> atvērto datu veidā Latvijas Atvērto datu portālā (</w:t>
            </w:r>
            <w:hyperlink r:id="rId9" w:history="1">
              <w:r w:rsidR="003112CB" w:rsidRPr="00BD5D0F">
                <w:rPr>
                  <w:rStyle w:val="Hyperlink"/>
                  <w:color w:val="auto"/>
                </w:rPr>
                <w:t>https://data.gov.lv</w:t>
              </w:r>
            </w:hyperlink>
            <w:r w:rsidR="003112CB" w:rsidRPr="00BD5D0F">
              <w:t>)</w:t>
            </w:r>
            <w:r w:rsidR="00D66966" w:rsidRPr="00BD5D0F">
              <w:t>.</w:t>
            </w:r>
          </w:p>
          <w:p w14:paraId="4D2E0DFE" w14:textId="774C631F" w:rsidR="00A6708D" w:rsidRPr="00BD5D0F" w:rsidRDefault="001B5B9A" w:rsidP="00A07AE3">
            <w:pPr>
              <w:jc w:val="both"/>
              <w:rPr>
                <w:i/>
                <w:iCs/>
              </w:rPr>
            </w:pPr>
            <w:r w:rsidRPr="00BD5D0F">
              <w:rPr>
                <w:i/>
                <w:iCs/>
              </w:rPr>
              <w:t>2.</w:t>
            </w:r>
            <w:r w:rsidR="00501C24" w:rsidRPr="00BD5D0F">
              <w:rPr>
                <w:i/>
                <w:iCs/>
              </w:rPr>
              <w:t xml:space="preserve"> </w:t>
            </w:r>
            <w:r w:rsidR="00A6708D" w:rsidRPr="00BD5D0F">
              <w:rPr>
                <w:i/>
                <w:iCs/>
              </w:rPr>
              <w:t>Datu uzkrāšanas un aprites prasības.</w:t>
            </w:r>
          </w:p>
          <w:p w14:paraId="0B687DDB" w14:textId="6E72BBC5" w:rsidR="00433164" w:rsidRPr="00BD5D0F" w:rsidRDefault="00A803C4" w:rsidP="00A07AE3">
            <w:pPr>
              <w:jc w:val="both"/>
              <w:rPr>
                <w:sz w:val="22"/>
                <w:szCs w:val="22"/>
              </w:rPr>
            </w:pPr>
            <w:r w:rsidRPr="00BD5D0F">
              <w:t xml:space="preserve">    </w:t>
            </w:r>
            <w:r w:rsidR="00AA29F8" w:rsidRPr="00BD5D0F">
              <w:t>Tā kā š</w:t>
            </w:r>
            <w:r w:rsidR="00433164" w:rsidRPr="00BD5D0F">
              <w:t>obrīd valsts pārvaldē dominē decentralizēta informācijas aprite</w:t>
            </w:r>
            <w:r w:rsidR="00F96E9C" w:rsidRPr="00BD5D0F">
              <w:t>, p</w:t>
            </w:r>
            <w:r w:rsidR="00433164" w:rsidRPr="00BD5D0F">
              <w:t xml:space="preserve">ie šādas aprites </w:t>
            </w:r>
            <w:r w:rsidR="004D7F89" w:rsidRPr="00BD5D0F">
              <w:t>informācijas sistēmas</w:t>
            </w:r>
            <w:r w:rsidR="00433164" w:rsidRPr="00BD5D0F">
              <w:t xml:space="preserve"> apmainās ar datiem ar citām </w:t>
            </w:r>
            <w:r w:rsidR="004D7F89" w:rsidRPr="00BD5D0F">
              <w:t>informācijas sistēmām</w:t>
            </w:r>
            <w:r w:rsidR="00433164" w:rsidRPr="00BD5D0F">
              <w:t xml:space="preserve"> bez starpnieka. </w:t>
            </w:r>
            <w:r w:rsidR="00FF3FAD" w:rsidRPr="00BD5D0F">
              <w:t xml:space="preserve">Esošā </w:t>
            </w:r>
            <w:r w:rsidR="00433164" w:rsidRPr="00BD5D0F">
              <w:t xml:space="preserve">kārtība rada situāciju, ka, rodoties jaunai vajadzībai kādā </w:t>
            </w:r>
            <w:r w:rsidR="004D7F89" w:rsidRPr="00BD5D0F">
              <w:t>informācijas sistēmā</w:t>
            </w:r>
            <w:r w:rsidR="00F45DEA" w:rsidRPr="00BD5D0F">
              <w:t xml:space="preserve"> sa</w:t>
            </w:r>
            <w:r w:rsidR="008141A4" w:rsidRPr="00BD5D0F">
              <w:t>ņ</w:t>
            </w:r>
            <w:r w:rsidR="00F45DEA" w:rsidRPr="00BD5D0F">
              <w:t>emt</w:t>
            </w:r>
            <w:r w:rsidR="00433164" w:rsidRPr="00BD5D0F">
              <w:t xml:space="preserve"> citu </w:t>
            </w:r>
            <w:r w:rsidR="004D7F89" w:rsidRPr="00BD5D0F">
              <w:t>informācijas sistēmu</w:t>
            </w:r>
            <w:r w:rsidR="00433164" w:rsidRPr="00BD5D0F">
              <w:t xml:space="preserve"> </w:t>
            </w:r>
            <w:r w:rsidR="000D44E2" w:rsidRPr="00BD5D0F">
              <w:t xml:space="preserve">iepriekš nenodotus </w:t>
            </w:r>
            <w:r w:rsidR="00433164" w:rsidRPr="00BD5D0F">
              <w:t>dat</w:t>
            </w:r>
            <w:r w:rsidR="00F45DEA" w:rsidRPr="00BD5D0F">
              <w:t>us</w:t>
            </w:r>
            <w:r w:rsidR="00433164" w:rsidRPr="00BD5D0F">
              <w:t xml:space="preserve">, ir </w:t>
            </w:r>
            <w:r w:rsidR="00424F1F" w:rsidRPr="00BD5D0F">
              <w:t xml:space="preserve">nepieciešams </w:t>
            </w:r>
            <w:r w:rsidR="00433164" w:rsidRPr="00BD5D0F">
              <w:t>pārveido</w:t>
            </w:r>
            <w:r w:rsidR="00424F1F" w:rsidRPr="00BD5D0F">
              <w:t>t</w:t>
            </w:r>
            <w:r w:rsidR="00433164" w:rsidRPr="00BD5D0F">
              <w:t xml:space="preserve"> gan </w:t>
            </w:r>
            <w:proofErr w:type="spellStart"/>
            <w:r w:rsidR="00433164" w:rsidRPr="00BD5D0F">
              <w:t>devējsistēm</w:t>
            </w:r>
            <w:r w:rsidR="00424F1F" w:rsidRPr="00BD5D0F">
              <w:t>u</w:t>
            </w:r>
            <w:proofErr w:type="spellEnd"/>
            <w:r w:rsidR="00433164" w:rsidRPr="00BD5D0F">
              <w:t xml:space="preserve">, gan </w:t>
            </w:r>
            <w:proofErr w:type="spellStart"/>
            <w:r w:rsidR="00433164" w:rsidRPr="00BD5D0F">
              <w:t>sa</w:t>
            </w:r>
            <w:r w:rsidR="00D0716A" w:rsidRPr="00BD5D0F">
              <w:t>ņ</w:t>
            </w:r>
            <w:r w:rsidR="00433164" w:rsidRPr="00BD5D0F">
              <w:t>ēmējsistēm</w:t>
            </w:r>
            <w:r w:rsidR="00424F1F" w:rsidRPr="00BD5D0F">
              <w:t>u</w:t>
            </w:r>
            <w:proofErr w:type="spellEnd"/>
            <w:r w:rsidR="00433164" w:rsidRPr="00BD5D0F">
              <w:t xml:space="preserve">. Izveidojot jaunu </w:t>
            </w:r>
            <w:r w:rsidR="004D7F89" w:rsidRPr="00BD5D0F">
              <w:t>informācijas sistēmu</w:t>
            </w:r>
            <w:r w:rsidR="00433164" w:rsidRPr="00BD5D0F">
              <w:t xml:space="preserve">, ir jāveido savienojumi ar visām </w:t>
            </w:r>
            <w:r w:rsidR="00BD1C2F" w:rsidRPr="00BD5D0F">
              <w:t>informācijas sistēmām</w:t>
            </w:r>
            <w:r w:rsidR="00433164" w:rsidRPr="00BD5D0F">
              <w:t xml:space="preserve">, ar kurām nepieciešama informācijas aprite. Dažādās </w:t>
            </w:r>
            <w:r w:rsidR="00BD1C2F" w:rsidRPr="00BD5D0F">
              <w:t>informācijas sistēmās</w:t>
            </w:r>
            <w:r w:rsidR="00433164" w:rsidRPr="00BD5D0F">
              <w:t xml:space="preserve"> dati ir gan dažādos formātos, gan informācijas apritei tiek izmantoti dažādi protokoli. Ja notiek izmaiņas </w:t>
            </w:r>
            <w:proofErr w:type="spellStart"/>
            <w:r w:rsidR="00433164" w:rsidRPr="00BD5D0F">
              <w:t>devējsistēmā</w:t>
            </w:r>
            <w:proofErr w:type="spellEnd"/>
            <w:r w:rsidR="00433164" w:rsidRPr="00BD5D0F">
              <w:t xml:space="preserve">, tad bieži ir nepieciešamas izmaiņas arī visās </w:t>
            </w:r>
            <w:proofErr w:type="spellStart"/>
            <w:r w:rsidR="00433164" w:rsidRPr="00BD5D0F">
              <w:t>saņēmējsistēmās</w:t>
            </w:r>
            <w:proofErr w:type="spellEnd"/>
            <w:r w:rsidR="00433164" w:rsidRPr="00BD5D0F">
              <w:t xml:space="preserve">. Ja kāda </w:t>
            </w:r>
            <w:proofErr w:type="spellStart"/>
            <w:r w:rsidR="00433164" w:rsidRPr="00BD5D0F">
              <w:t>devējsistēma</w:t>
            </w:r>
            <w:proofErr w:type="spellEnd"/>
            <w:r w:rsidR="00433164" w:rsidRPr="00BD5D0F">
              <w:t xml:space="preserve"> pāriet uz citu datu formātu un informācijas apmaiņas protokolu, tad jāveic pielāgojumi visās </w:t>
            </w:r>
            <w:proofErr w:type="spellStart"/>
            <w:r w:rsidR="00433164" w:rsidRPr="00BD5D0F">
              <w:t>saņēmējsistēmās</w:t>
            </w:r>
            <w:proofErr w:type="spellEnd"/>
            <w:r w:rsidR="00433164" w:rsidRPr="00BD5D0F">
              <w:t>. Šādos gadījumos efektīvāka ir centralizēta informācijas aprite, kad pastāv viens centralizētais risinājums (platforma), caur kuru notiek informācijas aprite</w:t>
            </w:r>
            <w:r w:rsidR="009635C0" w:rsidRPr="00BD5D0F">
              <w:t xml:space="preserve"> ar </w:t>
            </w:r>
            <w:r w:rsidR="00433164" w:rsidRPr="00BD5D0F">
              <w:t>jau eksistē</w:t>
            </w:r>
            <w:r w:rsidR="009635C0" w:rsidRPr="00BD5D0F">
              <w:t>jošiem</w:t>
            </w:r>
            <w:r w:rsidR="00433164" w:rsidRPr="00BD5D0F">
              <w:t xml:space="preserve"> pielāgojumi</w:t>
            </w:r>
            <w:r w:rsidR="009635C0" w:rsidRPr="00BD5D0F">
              <w:t xml:space="preserve">em </w:t>
            </w:r>
            <w:r w:rsidR="00433164" w:rsidRPr="00BD5D0F">
              <w:t>gan datu izgūšanai, gan risinājumi</w:t>
            </w:r>
            <w:r w:rsidR="009635C0" w:rsidRPr="00BD5D0F">
              <w:t>em</w:t>
            </w:r>
            <w:r w:rsidR="00433164" w:rsidRPr="00BD5D0F">
              <w:t xml:space="preserve"> dažādu informācijas aprites protokolu izmantošanai. Konvertēšana un protokolu maiņa notiek centralizētājā risinājumā, un izmaiņas nav jāveic katrā no iesaistīt</w:t>
            </w:r>
            <w:r w:rsidR="004B7583" w:rsidRPr="00BD5D0F">
              <w:t>aj</w:t>
            </w:r>
            <w:r w:rsidR="00433164" w:rsidRPr="00BD5D0F">
              <w:t xml:space="preserve">ām </w:t>
            </w:r>
            <w:r w:rsidR="00D6462C" w:rsidRPr="00BD5D0F">
              <w:t>IS</w:t>
            </w:r>
            <w:r w:rsidR="00433164" w:rsidRPr="00BD5D0F">
              <w:t>. Informācijas aprite centralizācijas gadījumā tiek standartizēta.</w:t>
            </w:r>
          </w:p>
          <w:p w14:paraId="42B0EEC9" w14:textId="36094EBB" w:rsidR="00433164" w:rsidRPr="00BD5D0F" w:rsidRDefault="009A74EC" w:rsidP="009A74EC">
            <w:pPr>
              <w:jc w:val="both"/>
            </w:pPr>
            <w:r w:rsidRPr="00BD5D0F">
              <w:t xml:space="preserve">      </w:t>
            </w:r>
            <w:r w:rsidR="00433164" w:rsidRPr="00BD5D0F">
              <w:t>Arī Valsts kontrole savā 2017. gada 9. jūnija revīzijas ziņojumā “Vai valsts pārvalde efektīvi rīkojas ar uzkrāto informāciju”  ir norādījusi, ka nepieciešams:</w:t>
            </w:r>
          </w:p>
          <w:p w14:paraId="702E8FD8" w14:textId="77777777" w:rsidR="004B7583" w:rsidRPr="00BD5D0F" w:rsidRDefault="00433164" w:rsidP="004B7583">
            <w:pPr>
              <w:jc w:val="both"/>
            </w:pPr>
            <w:r w:rsidRPr="00BD5D0F">
              <w:t>1.</w:t>
            </w:r>
            <w:r w:rsidR="004B7583" w:rsidRPr="00BD5D0F">
              <w:t xml:space="preserve"> </w:t>
            </w:r>
            <w:r w:rsidRPr="00BD5D0F">
              <w:t>pilnveidot un konkretizēt valsts politiku informācijas aprites jomā;</w:t>
            </w:r>
          </w:p>
          <w:p w14:paraId="66F339D8" w14:textId="737F2800" w:rsidR="00433164" w:rsidRPr="00BD5D0F" w:rsidRDefault="00433164" w:rsidP="004B7583">
            <w:pPr>
              <w:jc w:val="both"/>
            </w:pPr>
            <w:r w:rsidRPr="00BD5D0F">
              <w:t>2.</w:t>
            </w:r>
            <w:r w:rsidR="004B7583" w:rsidRPr="00BD5D0F">
              <w:t xml:space="preserve"> </w:t>
            </w:r>
            <w:r w:rsidRPr="00BD5D0F">
              <w:t xml:space="preserve">apzināt un uzraudzīt valsts pārvaldē uzkrāto informāciju un to apriti; </w:t>
            </w:r>
          </w:p>
          <w:p w14:paraId="1BFF0BCE" w14:textId="2628B1BF" w:rsidR="00433164" w:rsidRPr="00BD5D0F" w:rsidRDefault="00433164" w:rsidP="004B7583">
            <w:pPr>
              <w:jc w:val="both"/>
            </w:pPr>
            <w:r w:rsidRPr="00BD5D0F">
              <w:t>3.</w:t>
            </w:r>
            <w:r w:rsidR="004B7583" w:rsidRPr="00BD5D0F">
              <w:t xml:space="preserve"> </w:t>
            </w:r>
            <w:r w:rsidRPr="00BD5D0F">
              <w:t xml:space="preserve">plānot, uzraudzīt un standartizēt informācijas aprites aktivitātes valsts pārvaldē kopumā, nosakot vienotu pieeju un principus informācijas aprites organizēšanai un koordinējot iestāžu starpnozaru sadarbību, kā arī mērķtiecīgi pieslēdzot  </w:t>
            </w:r>
            <w:r w:rsidR="000E50F8" w:rsidRPr="00BD5D0F">
              <w:t>informācijas sistēmu</w:t>
            </w:r>
            <w:r w:rsidRPr="00BD5D0F">
              <w:t xml:space="preserve"> izveidotajai VISS informācijas aprites platformai.</w:t>
            </w:r>
          </w:p>
          <w:p w14:paraId="2274ACBD" w14:textId="53450192" w:rsidR="00433164" w:rsidRPr="00BD5D0F" w:rsidRDefault="00830BF9" w:rsidP="006C1B48">
            <w:pPr>
              <w:spacing w:after="120"/>
              <w:jc w:val="both"/>
            </w:pPr>
            <w:r w:rsidRPr="00BD5D0F">
              <w:rPr>
                <w:rStyle w:val="spelle"/>
              </w:rPr>
              <w:t xml:space="preserve">    </w:t>
            </w:r>
            <w:r w:rsidR="00A803C4" w:rsidRPr="00BD5D0F">
              <w:rPr>
                <w:rStyle w:val="spelle"/>
              </w:rPr>
              <w:t xml:space="preserve"> </w:t>
            </w:r>
            <w:r w:rsidR="00433164" w:rsidRPr="00BD5D0F">
              <w:t>L</w:t>
            </w:r>
            <w:r w:rsidR="005C76CA" w:rsidRPr="00BD5D0F">
              <w:t>īdz ar to, l</w:t>
            </w:r>
            <w:r w:rsidR="00433164" w:rsidRPr="00BD5D0F">
              <w:t xml:space="preserve">ai nodrošinātu centralizētu datu aprites sistēmu </w:t>
            </w:r>
            <w:r w:rsidR="00650C93" w:rsidRPr="00BD5D0F">
              <w:t>informācijas sistēmām</w:t>
            </w:r>
            <w:r w:rsidR="00433164" w:rsidRPr="00BD5D0F">
              <w:t xml:space="preserve">, tiek noteiktas atbilstošas prasības </w:t>
            </w:r>
            <w:r w:rsidR="005438D5" w:rsidRPr="00BD5D0F">
              <w:t xml:space="preserve">MK </w:t>
            </w:r>
            <w:r w:rsidR="00433164" w:rsidRPr="00BD5D0F">
              <w:lastRenderedPageBreak/>
              <w:t>noteikum</w:t>
            </w:r>
            <w:r w:rsidR="005438D5" w:rsidRPr="00BD5D0F">
              <w:t>u Nr. 764</w:t>
            </w:r>
            <w:r w:rsidR="00433164" w:rsidRPr="00BD5D0F">
              <w:t xml:space="preserve"> pielikuma sadaļā “Datu uzkrāšanas un aprites prasības”.</w:t>
            </w:r>
          </w:p>
          <w:p w14:paraId="30165CD6" w14:textId="0CEEABAB" w:rsidR="00A6708D" w:rsidRPr="00BD5D0F" w:rsidRDefault="001B5B9A" w:rsidP="006C1B48">
            <w:pPr>
              <w:jc w:val="both"/>
              <w:rPr>
                <w:i/>
                <w:iCs/>
              </w:rPr>
            </w:pPr>
            <w:r w:rsidRPr="00BD5D0F">
              <w:rPr>
                <w:i/>
                <w:iCs/>
              </w:rPr>
              <w:t xml:space="preserve">3. </w:t>
            </w:r>
            <w:r w:rsidR="00A6708D" w:rsidRPr="00BD5D0F">
              <w:rPr>
                <w:i/>
                <w:iCs/>
              </w:rPr>
              <w:t>Sistēmas lietotāju identifikācijas prasības.</w:t>
            </w:r>
          </w:p>
          <w:p w14:paraId="00DBF09B" w14:textId="2A832EA5" w:rsidR="00112966" w:rsidRPr="00BD5D0F" w:rsidRDefault="00A803C4" w:rsidP="006C1B48">
            <w:pPr>
              <w:jc w:val="both"/>
              <w:rPr>
                <w:sz w:val="22"/>
                <w:szCs w:val="22"/>
              </w:rPr>
            </w:pPr>
            <w:r w:rsidRPr="00BD5D0F">
              <w:t xml:space="preserve">     </w:t>
            </w:r>
            <w:r w:rsidR="0019133E" w:rsidRPr="00BD5D0F">
              <w:t>P</w:t>
            </w:r>
            <w:r w:rsidR="00112966" w:rsidRPr="00BD5D0F">
              <w:t>alielinoties valsts pārvaldes darbinieku pienākumu izpildei izmantojamo</w:t>
            </w:r>
            <w:r w:rsidRPr="00BD5D0F">
              <w:t xml:space="preserve"> i</w:t>
            </w:r>
            <w:r w:rsidR="00650C93" w:rsidRPr="00BD5D0F">
              <w:t>nformācijas sistēm</w:t>
            </w:r>
            <w:r w:rsidRPr="00BD5D0F">
              <w:t>u</w:t>
            </w:r>
            <w:r w:rsidR="00112966" w:rsidRPr="00BD5D0F">
              <w:t xml:space="preserve"> skaitam un it īpaši – koplietošanas risinājumiem, kurus izmanto dažādu iestāžu un pat dažādu resoru darbinieki, arvien aktuālāks kļūst jautājums par </w:t>
            </w:r>
            <w:r w:rsidR="005855D3" w:rsidRPr="00BD5D0F">
              <w:t>informācijas sistēmu</w:t>
            </w:r>
            <w:r w:rsidR="00112966" w:rsidRPr="00BD5D0F">
              <w:t xml:space="preserve"> lietotāju identifikāciju un autorizāciju šo IS funkciju izmantošanai. Daudzu atšķirīgu identifikācijas līdzekļu (ieskaitot paroles) izmantošana rada neērtības </w:t>
            </w:r>
            <w:r w:rsidR="005855D3" w:rsidRPr="00BD5D0F">
              <w:t>informācijas sistēmu</w:t>
            </w:r>
            <w:r w:rsidR="00112966" w:rsidRPr="00BD5D0F">
              <w:t xml:space="preserve"> lietotājiem un var pazemināt to drošības līmeni. Savukārt </w:t>
            </w:r>
            <w:r w:rsidR="005855D3" w:rsidRPr="00BD5D0F">
              <w:t>informācijas sistēmu</w:t>
            </w:r>
            <w:r w:rsidR="00112966" w:rsidRPr="00BD5D0F">
              <w:t xml:space="preserve"> turētājiem liela skaita un pa dažādām institūcijām sadalīta lietotāju skaita gadījumā administratīvo slogu un drošības riskus rada gan identifikācijas, gan autorizācijas pārvaldība. Pieteikšanās moduļa izstrāde katrai </w:t>
            </w:r>
            <w:r w:rsidR="005855D3" w:rsidRPr="00BD5D0F">
              <w:t>informācijas sistēmai</w:t>
            </w:r>
            <w:r w:rsidR="00112966" w:rsidRPr="00BD5D0F">
              <w:t xml:space="preserve"> atsevišķi vispārējā gadījumā palielina izmaksas.</w:t>
            </w:r>
          </w:p>
          <w:p w14:paraId="4DA36658" w14:textId="09A9D400" w:rsidR="00C470F8" w:rsidRPr="00BD5D0F" w:rsidRDefault="00C470F8" w:rsidP="00C470F8">
            <w:pPr>
              <w:jc w:val="both"/>
            </w:pPr>
            <w:r w:rsidRPr="00BD5D0F">
              <w:t xml:space="preserve">    </w:t>
            </w:r>
            <w:r w:rsidR="00A803C4" w:rsidRPr="00BD5D0F">
              <w:t xml:space="preserve"> </w:t>
            </w:r>
            <w:r w:rsidRPr="00BD5D0F">
              <w:t>Vienlaikus vēršam uzmanību, ka 2021.gada 1.janvārī stā</w:t>
            </w:r>
            <w:r w:rsidR="00EF7818" w:rsidRPr="00BD5D0F">
              <w:t>jies</w:t>
            </w:r>
            <w:r w:rsidRPr="00BD5D0F">
              <w:t xml:space="preserve"> spēkā likums “Grozījumi Personu apliecinošu dokumentu likumā”, nosakot no 2023. gada 1. janvāra, bet  atsevišķām likumā definētām personu grupām – no 2031. gada 1. janvāra (ārvalstīs dzīvojošajiem, ilgstošas sociālās aprūpes un sociālās rehabilitācijas institūciju klientiem, I grupas invalīdiem, pensionāriem, politiski represētajiem), personu apliecību (</w:t>
            </w:r>
            <w:proofErr w:type="spellStart"/>
            <w:r w:rsidRPr="00BD5D0F">
              <w:t>eID</w:t>
            </w:r>
            <w:proofErr w:type="spellEnd"/>
            <w:r w:rsidRPr="00BD5D0F">
              <w:t xml:space="preserve"> karti) par obligātu personu apliecinošu dokumentu Latvijas pilsoņiem un </w:t>
            </w:r>
            <w:proofErr w:type="spellStart"/>
            <w:r w:rsidRPr="00BD5D0F">
              <w:t>nepilsoņiem</w:t>
            </w:r>
            <w:proofErr w:type="spellEnd"/>
            <w:r w:rsidRPr="00BD5D0F">
              <w:t xml:space="preserve">, kas sasnieguši 15 gadu vecumu.  Pase turpmāk tiek paredzēta kā izvēles personu apliecinošais dokuments vai kā ceļošanas dokuments uz valstīm, kurās </w:t>
            </w:r>
            <w:proofErr w:type="spellStart"/>
            <w:r w:rsidRPr="00BD5D0F">
              <w:t>eID</w:t>
            </w:r>
            <w:proofErr w:type="spellEnd"/>
            <w:r w:rsidRPr="00BD5D0F">
              <w:t xml:space="preserve"> karte netiek atzīta par personas apliecinošu un ceļošanas dokumentu. Likums paredz pārejas periodu, proti, jau no 2021.gada saņemot pasi, personai paredzēts pienākums saņemt arī personas apliecību.</w:t>
            </w:r>
          </w:p>
          <w:p w14:paraId="4697734B" w14:textId="11E7EE33" w:rsidR="00A803C4" w:rsidRPr="00BD5D0F" w:rsidRDefault="00887A36" w:rsidP="0008528D">
            <w:pPr>
              <w:spacing w:after="120"/>
              <w:jc w:val="both"/>
            </w:pPr>
            <w:r w:rsidRPr="00BD5D0F">
              <w:t xml:space="preserve">     </w:t>
            </w:r>
            <w:r w:rsidR="00112966" w:rsidRPr="00BD5D0F">
              <w:t>Lai mazinātu drošības riskus, kuri saistīti ar personu elektronisko identifikāciju, veicinātu Elektroniskās identifikācijas kartes (</w:t>
            </w:r>
            <w:proofErr w:type="spellStart"/>
            <w:r w:rsidR="00112966" w:rsidRPr="00BD5D0F">
              <w:t>eID</w:t>
            </w:r>
            <w:proofErr w:type="spellEnd"/>
            <w:r w:rsidR="00112966" w:rsidRPr="00BD5D0F">
              <w:t xml:space="preserve">) lietošanu un nodrošinātu koplietošanas risinājumu izmantošanu elektroniskās identifikācijas procesā, noteiktas atbilstošas prasības </w:t>
            </w:r>
            <w:r w:rsidR="00963A98" w:rsidRPr="00BD5D0F">
              <w:t>MK noteikumu Nr. 764</w:t>
            </w:r>
            <w:r w:rsidR="00112966" w:rsidRPr="00BD5D0F">
              <w:t xml:space="preserve"> pielikuma sadaļā “</w:t>
            </w:r>
            <w:r w:rsidR="00CF4429" w:rsidRPr="00BD5D0F">
              <w:t>Informācijas s</w:t>
            </w:r>
            <w:r w:rsidR="00112966" w:rsidRPr="00BD5D0F">
              <w:t>istēmas lietotāju identifikācijas prasības”.</w:t>
            </w:r>
          </w:p>
          <w:p w14:paraId="3FB00EB3" w14:textId="131FD0BC" w:rsidR="006C1B48" w:rsidRPr="00BD5D0F" w:rsidRDefault="0008528D" w:rsidP="0008528D">
            <w:pPr>
              <w:spacing w:after="120"/>
              <w:jc w:val="both"/>
            </w:pPr>
            <w:r w:rsidRPr="00BD5D0F">
              <w:rPr>
                <w:rStyle w:val="spelle"/>
              </w:rPr>
              <w:t xml:space="preserve"> </w:t>
            </w:r>
            <w:r w:rsidR="00887A36" w:rsidRPr="00BD5D0F">
              <w:rPr>
                <w:rStyle w:val="spelle"/>
              </w:rPr>
              <w:t xml:space="preserve">    </w:t>
            </w:r>
            <w:r w:rsidRPr="00BD5D0F">
              <w:rPr>
                <w:rStyle w:val="spelle"/>
              </w:rPr>
              <w:t xml:space="preserve">VARAM informē, ka </w:t>
            </w:r>
            <w:r w:rsidR="006C1B48" w:rsidRPr="00BD5D0F">
              <w:rPr>
                <w:rStyle w:val="spelle"/>
              </w:rPr>
              <w:t xml:space="preserve">2019. gada 2. aprīlī apstiprinātajā VARAM izstrādātajā informatīvajā ziņojumā “Par informācijas aprites un piekļuves risinājumiem valsts pārvaldē” un tā </w:t>
            </w:r>
            <w:proofErr w:type="spellStart"/>
            <w:r w:rsidR="006C1B48" w:rsidRPr="00BD5D0F">
              <w:rPr>
                <w:rStyle w:val="spelle"/>
              </w:rPr>
              <w:t>protokollēmumā</w:t>
            </w:r>
            <w:proofErr w:type="spellEnd"/>
            <w:r w:rsidR="006C1B48" w:rsidRPr="00BD5D0F">
              <w:rPr>
                <w:rStyle w:val="spelle"/>
              </w:rPr>
              <w:t xml:space="preserve"> Nr. 17 (32.§)</w:t>
            </w:r>
            <w:r w:rsidR="006C1B48" w:rsidRPr="00BD5D0F">
              <w:rPr>
                <w:rStyle w:val="FootnoteReference"/>
              </w:rPr>
              <w:footnoteReference w:id="7"/>
            </w:r>
            <w:r w:rsidR="006C1B48" w:rsidRPr="00BD5D0F">
              <w:rPr>
                <w:rStyle w:val="spelle"/>
              </w:rPr>
              <w:t xml:space="preserve"> noteikti valsts informācijas sistēmu </w:t>
            </w:r>
            <w:proofErr w:type="spellStart"/>
            <w:r w:rsidR="006C1B48" w:rsidRPr="00BD5D0F">
              <w:rPr>
                <w:rStyle w:val="spelle"/>
              </w:rPr>
              <w:t>savietotāja</w:t>
            </w:r>
            <w:proofErr w:type="spellEnd"/>
            <w:r w:rsidR="006C1B48" w:rsidRPr="00BD5D0F">
              <w:rPr>
                <w:rStyle w:val="spelle"/>
              </w:rPr>
              <w:t xml:space="preserve"> (VISS) un vienotā pieteikšanas moduļa (VPM) izmantošanas nosacījumi. </w:t>
            </w:r>
            <w:r w:rsidR="006C1B48" w:rsidRPr="00BD5D0F">
              <w:t xml:space="preserve">Visi nosacījumi un izņēmumi attiecībā uz VISS izmantošanu noteikti šī ziņojuma </w:t>
            </w:r>
            <w:proofErr w:type="spellStart"/>
            <w:r w:rsidR="006C1B48" w:rsidRPr="00BD5D0F">
              <w:t>protokollēmuma</w:t>
            </w:r>
            <w:proofErr w:type="spellEnd"/>
            <w:r w:rsidR="006C1B48" w:rsidRPr="00BD5D0F">
              <w:t xml:space="preserve"> Nr. 17 </w:t>
            </w:r>
            <w:r w:rsidR="006C1B48" w:rsidRPr="00BD5D0F">
              <w:rPr>
                <w:rStyle w:val="spelle"/>
              </w:rPr>
              <w:t>(32.§)</w:t>
            </w:r>
            <w:r w:rsidR="006C1B48" w:rsidRPr="00BD5D0F">
              <w:t xml:space="preserve"> 2. – </w:t>
            </w:r>
            <w:r w:rsidR="006C1B48" w:rsidRPr="00BD5D0F">
              <w:lastRenderedPageBreak/>
              <w:t>8.punktos un 15.punktā.</w:t>
            </w:r>
            <w:r w:rsidRPr="00BD5D0F">
              <w:t xml:space="preserve"> </w:t>
            </w:r>
            <w:r w:rsidR="006C1B48" w:rsidRPr="00BD5D0F">
              <w:t xml:space="preserve">Arī izņēmumi attiecībā uz VPM izmantošanu atrunāti </w:t>
            </w:r>
            <w:proofErr w:type="spellStart"/>
            <w:r w:rsidR="006C1B48" w:rsidRPr="00BD5D0F">
              <w:t>protokollēmumā</w:t>
            </w:r>
            <w:proofErr w:type="spellEnd"/>
            <w:r w:rsidR="006C1B48" w:rsidRPr="00BD5D0F">
              <w:t xml:space="preserve"> Nr. 17.</w:t>
            </w:r>
          </w:p>
          <w:p w14:paraId="0EF67614" w14:textId="34BBB2A7" w:rsidR="004A0EC1" w:rsidRPr="00BD5D0F" w:rsidRDefault="001B5B9A" w:rsidP="0008528D">
            <w:pPr>
              <w:jc w:val="both"/>
              <w:rPr>
                <w:i/>
                <w:iCs/>
              </w:rPr>
            </w:pPr>
            <w:r w:rsidRPr="00BD5D0F">
              <w:rPr>
                <w:i/>
                <w:iCs/>
              </w:rPr>
              <w:t xml:space="preserve">4. </w:t>
            </w:r>
            <w:r w:rsidR="004A0EC1" w:rsidRPr="00BD5D0F">
              <w:rPr>
                <w:i/>
                <w:iCs/>
              </w:rPr>
              <w:t>Lietojumprogrammatūras koplietošanas un arhitektūras prasības.</w:t>
            </w:r>
          </w:p>
          <w:p w14:paraId="182BB509" w14:textId="5336C3B0" w:rsidR="00E67E1D" w:rsidRPr="00BD5D0F" w:rsidRDefault="00F15A84" w:rsidP="00CF5B15">
            <w:pPr>
              <w:jc w:val="both"/>
            </w:pPr>
            <w:r w:rsidRPr="00BD5D0F">
              <w:t xml:space="preserve"> </w:t>
            </w:r>
            <w:r w:rsidR="0060042D" w:rsidRPr="00BD5D0F">
              <w:t xml:space="preserve">    </w:t>
            </w:r>
            <w:r w:rsidR="00BF2032" w:rsidRPr="00BD5D0F">
              <w:t>Pielikum</w:t>
            </w:r>
            <w:r w:rsidR="00001086" w:rsidRPr="00BD5D0F">
              <w:t>a sadaļā “L</w:t>
            </w:r>
            <w:r w:rsidR="00E77487" w:rsidRPr="00BD5D0F">
              <w:t>ietojumprogrammatūras koplietošanas un arhitektūras prasīb</w:t>
            </w:r>
            <w:r w:rsidR="00001086" w:rsidRPr="00BD5D0F">
              <w:t>as”</w:t>
            </w:r>
            <w:r w:rsidR="002E6AAA" w:rsidRPr="00BD5D0F">
              <w:t xml:space="preserve"> </w:t>
            </w:r>
            <w:r w:rsidR="0060042D" w:rsidRPr="00BD5D0F">
              <w:t>informācijas sistēmām</w:t>
            </w:r>
            <w:r w:rsidR="002E6AAA" w:rsidRPr="00BD5D0F">
              <w:t xml:space="preserve"> izvirzītās prasības nodrošina </w:t>
            </w:r>
            <w:r w:rsidR="004835A6" w:rsidRPr="00BD5D0F">
              <w:t xml:space="preserve">atbilstību </w:t>
            </w:r>
            <w:r w:rsidR="00963EC9" w:rsidRPr="00BD5D0F">
              <w:t>MK 2015. gada 10.</w:t>
            </w:r>
            <w:r w:rsidR="002A0D11" w:rsidRPr="00BD5D0F">
              <w:t xml:space="preserve"> </w:t>
            </w:r>
            <w:r w:rsidR="00963EC9" w:rsidRPr="00BD5D0F">
              <w:t>marta sēdē (protokols Nr.14, 22.§) apstiprināt</w:t>
            </w:r>
            <w:r w:rsidR="002E6AAA" w:rsidRPr="00BD5D0F">
              <w:t>aj</w:t>
            </w:r>
            <w:r w:rsidR="00471A23" w:rsidRPr="00BD5D0F">
              <w:t>am</w:t>
            </w:r>
            <w:r w:rsidR="00963EC9" w:rsidRPr="00BD5D0F">
              <w:t xml:space="preserve"> informatīv</w:t>
            </w:r>
            <w:r w:rsidR="002E6AAA" w:rsidRPr="00BD5D0F">
              <w:t>aj</w:t>
            </w:r>
            <w:r w:rsidR="00471A23" w:rsidRPr="00BD5D0F">
              <w:t>am</w:t>
            </w:r>
            <w:r w:rsidR="00963EC9" w:rsidRPr="00BD5D0F">
              <w:t xml:space="preserve"> ziņoju</w:t>
            </w:r>
            <w:r w:rsidR="002E6AAA" w:rsidRPr="00BD5D0F">
              <w:t>m</w:t>
            </w:r>
            <w:r w:rsidR="00471A23" w:rsidRPr="00BD5D0F">
              <w:t>am</w:t>
            </w:r>
            <w:r w:rsidR="00963EC9" w:rsidRPr="00BD5D0F">
              <w:t xml:space="preserve"> „Par publiskās pārvaldes informācijas sistēmu konceptuālo arhitektūru”</w:t>
            </w:r>
            <w:r w:rsidR="00CB27C5" w:rsidRPr="00BD5D0F">
              <w:rPr>
                <w:rStyle w:val="FootnoteReference"/>
              </w:rPr>
              <w:footnoteReference w:id="8"/>
            </w:r>
            <w:r w:rsidR="00963EC9" w:rsidRPr="00BD5D0F">
              <w:t xml:space="preserve"> </w:t>
            </w:r>
            <w:r w:rsidR="003C3302" w:rsidRPr="00BD5D0F">
              <w:t xml:space="preserve">un 2020. gada 30. </w:t>
            </w:r>
            <w:r w:rsidR="0073121E" w:rsidRPr="00BD5D0F">
              <w:t>jūnijā MK apstiprināt</w:t>
            </w:r>
            <w:r w:rsidR="002E6AAA" w:rsidRPr="00BD5D0F">
              <w:t>aj</w:t>
            </w:r>
            <w:r w:rsidR="00471A23" w:rsidRPr="00BD5D0F">
              <w:t>am</w:t>
            </w:r>
            <w:r w:rsidR="0073121E" w:rsidRPr="00BD5D0F">
              <w:t xml:space="preserve"> </w:t>
            </w:r>
            <w:r w:rsidR="00545186" w:rsidRPr="00BD5D0F">
              <w:t>informatīvajam ziņojumam</w:t>
            </w:r>
            <w:r w:rsidR="00CE0160" w:rsidRPr="00BD5D0F">
              <w:t xml:space="preserve"> </w:t>
            </w:r>
            <w:r w:rsidR="0073121E" w:rsidRPr="00BD5D0F">
              <w:t>“</w:t>
            </w:r>
            <w:r w:rsidR="001C5C22" w:rsidRPr="00BD5D0F">
              <w:t>Par valsts pārvaldes informācijas sistēmu arhitektūras reformu</w:t>
            </w:r>
            <w:r w:rsidR="0073121E" w:rsidRPr="00BD5D0F">
              <w:t>”</w:t>
            </w:r>
            <w:r w:rsidR="00F70019" w:rsidRPr="00BD5D0F">
              <w:rPr>
                <w:rStyle w:val="FootnoteReference"/>
              </w:rPr>
              <w:footnoteReference w:id="9"/>
            </w:r>
            <w:r w:rsidR="0073121E" w:rsidRPr="00BD5D0F">
              <w:t>.</w:t>
            </w:r>
            <w:r w:rsidR="00001086" w:rsidRPr="00BD5D0F">
              <w:t xml:space="preserve"> </w:t>
            </w:r>
          </w:p>
          <w:p w14:paraId="4BC79847" w14:textId="56B48703" w:rsidR="008645A5" w:rsidRPr="00BD5D0F" w:rsidRDefault="0060042D" w:rsidP="00D10371">
            <w:pPr>
              <w:jc w:val="both"/>
            </w:pPr>
            <w:bookmarkStart w:id="3" w:name="_Hlk71835251"/>
            <w:r w:rsidRPr="00BD5D0F">
              <w:t xml:space="preserve">     </w:t>
            </w:r>
            <w:r w:rsidR="006925E1" w:rsidRPr="00BD5D0F">
              <w:t xml:space="preserve">Vienlaikus šīs sadaļas 4.5. apakšpunkts paredz, ka, izstrādājot jaunas informācijas sistēmas, izmanto atvērtā koda platformas un risinājumus un to tehnoloģiskajiem risinājumiem ir  jāatbilst mūsdienīgas – modulāras, </w:t>
            </w:r>
            <w:proofErr w:type="spellStart"/>
            <w:r w:rsidR="006925E1" w:rsidRPr="00BD5D0F">
              <w:t>sadarbspējīgas</w:t>
            </w:r>
            <w:proofErr w:type="spellEnd"/>
            <w:r w:rsidR="006925E1" w:rsidRPr="00BD5D0F">
              <w:t xml:space="preserve"> un IKT infrastruktūru efektīvi izmantojošas - IKT arhitektūras prasībām saskaņā ar </w:t>
            </w:r>
            <w:r w:rsidRPr="00BD5D0F">
              <w:t>VARAM</w:t>
            </w:r>
            <w:r w:rsidR="006925E1" w:rsidRPr="00BD5D0F">
              <w:t xml:space="preserve"> publicētajām specializētās lietojumprogrammatūras tehnoloģiskās arhitektūras vadlīnijām. </w:t>
            </w:r>
            <w:r w:rsidR="0012745B" w:rsidRPr="00BD5D0F">
              <w:t>Prasība ir attiecināma arī uz esoš</w:t>
            </w:r>
            <w:r w:rsidR="005C3A10" w:rsidRPr="00BD5D0F">
              <w:t>ā</w:t>
            </w:r>
            <w:r w:rsidR="009C01A7" w:rsidRPr="00BD5D0F">
              <w:t>m</w:t>
            </w:r>
            <w:r w:rsidR="0012745B" w:rsidRPr="00BD5D0F">
              <w:t xml:space="preserve"> </w:t>
            </w:r>
            <w:r w:rsidRPr="00BD5D0F">
              <w:t>informācijas sistēm</w:t>
            </w:r>
            <w:r w:rsidR="009C01A7" w:rsidRPr="00BD5D0F">
              <w:t>ām</w:t>
            </w:r>
            <w:r w:rsidR="0012745B" w:rsidRPr="00BD5D0F">
              <w:t xml:space="preserve"> </w:t>
            </w:r>
            <w:r w:rsidR="00184DBD" w:rsidRPr="00BD5D0F">
              <w:t>vai t</w:t>
            </w:r>
            <w:r w:rsidR="009C01A7" w:rsidRPr="00BD5D0F">
              <w:t>o</w:t>
            </w:r>
            <w:r w:rsidR="00184DBD" w:rsidRPr="00BD5D0F">
              <w:t xml:space="preserve"> daļu </w:t>
            </w:r>
            <w:r w:rsidR="0012745B" w:rsidRPr="00BD5D0F">
              <w:t>pārbūvi, aizstājot programmatūras kodu.</w:t>
            </w:r>
            <w:bookmarkEnd w:id="3"/>
            <w:r w:rsidR="00A23433" w:rsidRPr="00BD5D0F">
              <w:t xml:space="preserve"> Izrietoši </w:t>
            </w:r>
            <w:r w:rsidR="001959C8" w:rsidRPr="00BD5D0F">
              <w:t xml:space="preserve">ar </w:t>
            </w:r>
            <w:r w:rsidR="00713110" w:rsidRPr="00BD5D0F">
              <w:t xml:space="preserve">informācijas sistēmas </w:t>
            </w:r>
            <w:r w:rsidR="00A23433" w:rsidRPr="00BD5D0F">
              <w:t>pārbūv</w:t>
            </w:r>
            <w:r w:rsidR="001959C8" w:rsidRPr="00BD5D0F">
              <w:t>i ir saprota</w:t>
            </w:r>
            <w:r w:rsidR="00643D56" w:rsidRPr="00BD5D0F">
              <w:t xml:space="preserve">ma </w:t>
            </w:r>
            <w:r w:rsidR="00713110" w:rsidRPr="00BD5D0F">
              <w:t>informācijas sistēm</w:t>
            </w:r>
            <w:r w:rsidR="00845609" w:rsidRPr="00BD5D0F">
              <w:t>u</w:t>
            </w:r>
            <w:r w:rsidR="00A23433" w:rsidRPr="00BD5D0F">
              <w:t xml:space="preserve"> vai atsevišķu tās </w:t>
            </w:r>
            <w:r w:rsidR="00713110" w:rsidRPr="00BD5D0F">
              <w:t>daļu</w:t>
            </w:r>
            <w:r w:rsidR="00A23433" w:rsidRPr="00BD5D0F">
              <w:t xml:space="preserve"> pilnīg</w:t>
            </w:r>
            <w:r w:rsidR="00643D56" w:rsidRPr="00BD5D0F">
              <w:t>a</w:t>
            </w:r>
            <w:r w:rsidR="00A23433" w:rsidRPr="00BD5D0F">
              <w:t xml:space="preserve"> pārbūvēšana un izstrādāšan</w:t>
            </w:r>
            <w:r w:rsidR="00C35D63" w:rsidRPr="00BD5D0F">
              <w:t>a</w:t>
            </w:r>
            <w:r w:rsidR="00A23433" w:rsidRPr="00BD5D0F">
              <w:t xml:space="preserve"> no jauna.</w:t>
            </w:r>
            <w:r w:rsidR="002C672F" w:rsidRPr="00BD5D0F">
              <w:t xml:space="preserve"> </w:t>
            </w:r>
          </w:p>
          <w:p w14:paraId="15B04139" w14:textId="4C2BCBC6" w:rsidR="008B1ADC" w:rsidRPr="00BD5D0F" w:rsidRDefault="00B974B3" w:rsidP="00D10371">
            <w:pPr>
              <w:jc w:val="both"/>
            </w:pPr>
            <w:r w:rsidRPr="00BD5D0F">
              <w:rPr>
                <w:rFonts w:eastAsia="Calibri"/>
                <w:shd w:val="clear" w:color="auto" w:fill="FFFFFF"/>
              </w:rPr>
              <w:t xml:space="preserve">      </w:t>
            </w:r>
            <w:r w:rsidR="008B1ADC" w:rsidRPr="00BD5D0F">
              <w:rPr>
                <w:rFonts w:eastAsia="Calibri"/>
                <w:shd w:val="clear" w:color="auto" w:fill="FFFFFF"/>
              </w:rPr>
              <w:t>Realizējot jaunu informācijas sistēmu izstrādes projektus, ir nepieciešams pamato</w:t>
            </w:r>
            <w:r w:rsidR="00563AC5" w:rsidRPr="00BD5D0F">
              <w:rPr>
                <w:rFonts w:eastAsia="Calibri"/>
                <w:shd w:val="clear" w:color="auto" w:fill="FFFFFF"/>
              </w:rPr>
              <w:t>jums</w:t>
            </w:r>
            <w:r w:rsidR="008B1ADC" w:rsidRPr="00BD5D0F">
              <w:rPr>
                <w:rFonts w:eastAsia="Calibri"/>
                <w:shd w:val="clear" w:color="auto" w:fill="FFFFFF"/>
              </w:rPr>
              <w:t xml:space="preserve">, </w:t>
            </w:r>
            <w:r w:rsidR="00BD41AC" w:rsidRPr="00BD5D0F">
              <w:rPr>
                <w:rFonts w:eastAsia="Calibri"/>
                <w:shd w:val="clear" w:color="auto" w:fill="FFFFFF"/>
              </w:rPr>
              <w:t>ja</w:t>
            </w:r>
            <w:r w:rsidR="008B1ADC" w:rsidRPr="00BD5D0F">
              <w:rPr>
                <w:rFonts w:eastAsia="Calibri"/>
                <w:shd w:val="clear" w:color="auto" w:fill="FFFFFF"/>
              </w:rPr>
              <w:t xml:space="preserve"> atvērtā koda risinājumu nav iespējams izmantot, piemēram, ja </w:t>
            </w:r>
            <w:r w:rsidR="008B1ADC" w:rsidRPr="00BD5D0F">
              <w:t>alternatīvais risinājums visas informācijas sistēmas dzīvescikla laikā ir saimnieciski izdevīgāks.</w:t>
            </w:r>
          </w:p>
          <w:p w14:paraId="5F45DC2A" w14:textId="176A6767" w:rsidR="00D27CE3" w:rsidRPr="00BD5D0F" w:rsidRDefault="0060042D" w:rsidP="00237413">
            <w:pPr>
              <w:spacing w:after="120"/>
              <w:jc w:val="both"/>
            </w:pPr>
            <w:r w:rsidRPr="00BD5D0F">
              <w:t xml:space="preserve">     </w:t>
            </w:r>
            <w:r w:rsidR="00D10371" w:rsidRPr="00BD5D0F">
              <w:t>L</w:t>
            </w:r>
            <w:r w:rsidR="000A63F0" w:rsidRPr="00BD5D0F">
              <w:t xml:space="preserve">ai </w:t>
            </w:r>
            <w:r w:rsidR="0019132C" w:rsidRPr="00BD5D0F">
              <w:t xml:space="preserve">no jauna izstrādātās </w:t>
            </w:r>
            <w:r w:rsidRPr="00BD5D0F">
              <w:t>informācijas sistēmas</w:t>
            </w:r>
            <w:r w:rsidR="000A63F0" w:rsidRPr="00BD5D0F">
              <w:t xml:space="preserve"> atbilstu modulāras, </w:t>
            </w:r>
            <w:proofErr w:type="spellStart"/>
            <w:r w:rsidR="000A63F0" w:rsidRPr="00BD5D0F">
              <w:t>sadarbspējīgas</w:t>
            </w:r>
            <w:proofErr w:type="spellEnd"/>
            <w:r w:rsidR="000A63F0" w:rsidRPr="00BD5D0F">
              <w:t xml:space="preserve"> un IKT infrastruktūru efektīvi izmantojošas IKT arhitektūras prasībām</w:t>
            </w:r>
            <w:r w:rsidR="0019132C" w:rsidRPr="00BD5D0F">
              <w:t>,</w:t>
            </w:r>
            <w:r w:rsidR="00D27CE3" w:rsidRPr="00BD5D0F">
              <w:t xml:space="preserve"> VARAM ir izstrādājusi šo noteikumu pielikuma 4.5. apakšpunktā minēt</w:t>
            </w:r>
            <w:r w:rsidR="007A3407" w:rsidRPr="00BD5D0F">
              <w:t>ās</w:t>
            </w:r>
            <w:r w:rsidR="00D27CE3" w:rsidRPr="00BD5D0F">
              <w:t xml:space="preserve"> </w:t>
            </w:r>
            <w:r w:rsidR="007D6567" w:rsidRPr="00BD5D0F">
              <w:t>specializētās lietojumprogrammatūras tehnoloģiskās arhitektūras</w:t>
            </w:r>
            <w:r w:rsidR="00D27CE3" w:rsidRPr="00BD5D0F">
              <w:t xml:space="preserve"> vadlīnij</w:t>
            </w:r>
            <w:r w:rsidR="007A3407" w:rsidRPr="00BD5D0F">
              <w:t xml:space="preserve">as </w:t>
            </w:r>
            <w:r w:rsidR="00D27CE3" w:rsidRPr="00BD5D0F">
              <w:rPr>
                <w:shd w:val="clear" w:color="auto" w:fill="FFFFFF"/>
              </w:rPr>
              <w:t>“</w:t>
            </w:r>
            <w:r w:rsidR="00D27CE3" w:rsidRPr="002E31C6">
              <w:rPr>
                <w:shd w:val="clear" w:color="auto" w:fill="FFFFFF"/>
              </w:rPr>
              <w:t>Valsts informācijas sistēmu specializētās lietojumprogrammatūras tehnoloģiskās arhitektūras vadlīnijas“, kas</w:t>
            </w:r>
            <w:r w:rsidR="00A3443B" w:rsidRPr="002E31C6">
              <w:rPr>
                <w:shd w:val="clear" w:color="auto" w:fill="FFFFFF"/>
              </w:rPr>
              <w:t xml:space="preserve"> </w:t>
            </w:r>
            <w:r w:rsidR="003E4175" w:rsidRPr="002E31C6">
              <w:rPr>
                <w:shd w:val="clear" w:color="auto" w:fill="FFFFFF"/>
              </w:rPr>
              <w:t xml:space="preserve">19.05.2021. </w:t>
            </w:r>
            <w:r w:rsidR="000F6297" w:rsidRPr="00BD5D0F">
              <w:rPr>
                <w:shd w:val="clear" w:color="auto" w:fill="FFFFFF"/>
              </w:rPr>
              <w:t>i</w:t>
            </w:r>
            <w:r w:rsidR="00D27CE3" w:rsidRPr="00BD5D0F">
              <w:rPr>
                <w:shd w:val="clear" w:color="auto" w:fill="FFFFFF"/>
              </w:rPr>
              <w:t>r publicēt</w:t>
            </w:r>
            <w:r w:rsidR="000F6297" w:rsidRPr="00BD5D0F">
              <w:rPr>
                <w:shd w:val="clear" w:color="auto" w:fill="FFFFFF"/>
              </w:rPr>
              <w:t>a</w:t>
            </w:r>
            <w:r w:rsidR="00D27CE3" w:rsidRPr="00BD5D0F">
              <w:rPr>
                <w:shd w:val="clear" w:color="auto" w:fill="FFFFFF"/>
              </w:rPr>
              <w:t xml:space="preserve">s VARAM tīmekļvietnē </w:t>
            </w:r>
            <w:hyperlink r:id="rId10" w:history="1">
              <w:r w:rsidR="00D27CE3" w:rsidRPr="00BD5D0F">
                <w:rPr>
                  <w:rStyle w:val="Hyperlink"/>
                  <w:color w:val="auto"/>
                </w:rPr>
                <w:t>www.varam.gov.lv</w:t>
              </w:r>
            </w:hyperlink>
            <w:r w:rsidR="00D27CE3" w:rsidRPr="00BD5D0F">
              <w:t xml:space="preserve"> sadaļā “Darbības jomas” (“Digitālā transformācija”- “IKT pārvaldība” - “Valsts IKT arhitektūra”)</w:t>
            </w:r>
            <w:r w:rsidR="00D27CE3" w:rsidRPr="00BD5D0F">
              <w:rPr>
                <w:rStyle w:val="FootnoteReference"/>
              </w:rPr>
              <w:footnoteReference w:id="10"/>
            </w:r>
            <w:r w:rsidR="00D27CE3" w:rsidRPr="00BD5D0F">
              <w:t xml:space="preserve">. </w:t>
            </w:r>
          </w:p>
          <w:p w14:paraId="292E77EF" w14:textId="10A3128F" w:rsidR="001B5B9A" w:rsidRPr="00BD5D0F" w:rsidRDefault="001B5B9A" w:rsidP="00237413">
            <w:pPr>
              <w:spacing w:after="120"/>
              <w:jc w:val="both"/>
              <w:rPr>
                <w:rFonts w:eastAsiaTheme="minorHAnsi"/>
              </w:rPr>
            </w:pPr>
            <w:r w:rsidRPr="00BD5D0F">
              <w:rPr>
                <w:rFonts w:eastAsiaTheme="minorHAnsi"/>
              </w:rPr>
              <w:t xml:space="preserve">5. </w:t>
            </w:r>
            <w:r w:rsidRPr="00BD5D0F">
              <w:rPr>
                <w:bCs/>
                <w:i/>
                <w:iCs/>
              </w:rPr>
              <w:t>IKT infrastruktūras pakalpojumu izmantošanas prasības.</w:t>
            </w:r>
          </w:p>
          <w:p w14:paraId="532AD4D3" w14:textId="5A50539F" w:rsidR="007D34E7" w:rsidRPr="00BD5D0F" w:rsidRDefault="006518C0" w:rsidP="00872C66">
            <w:pPr>
              <w:jc w:val="both"/>
            </w:pPr>
            <w:r w:rsidRPr="00BD5D0F">
              <w:rPr>
                <w:rFonts w:eastAsiaTheme="minorHAnsi"/>
              </w:rPr>
              <w:t xml:space="preserve">    </w:t>
            </w:r>
            <w:r w:rsidR="004914E9" w:rsidRPr="00BD5D0F">
              <w:rPr>
                <w:rFonts w:eastAsiaTheme="minorHAnsi"/>
              </w:rPr>
              <w:t>Šobrīd jau noslēguma stadijā esoš</w:t>
            </w:r>
            <w:r w:rsidR="000B7C2B" w:rsidRPr="00BD5D0F">
              <w:rPr>
                <w:rFonts w:eastAsiaTheme="minorHAnsi"/>
              </w:rPr>
              <w:t>ais</w:t>
            </w:r>
            <w:r w:rsidR="004914E9" w:rsidRPr="00BD5D0F">
              <w:rPr>
                <w:rFonts w:eastAsiaTheme="minorHAnsi"/>
              </w:rPr>
              <w:t xml:space="preserve"> VARAM informatīvais ziņojums “Par valsts informācijas un komunikācijas tehnoloģiju resursu un kompetenču </w:t>
            </w:r>
            <w:r w:rsidR="004914E9" w:rsidRPr="00BD5D0F">
              <w:rPr>
                <w:rFonts w:eastAsiaTheme="minorHAnsi"/>
              </w:rPr>
              <w:lastRenderedPageBreak/>
              <w:t>konsolidāciju”</w:t>
            </w:r>
            <w:r w:rsidR="00B54106" w:rsidRPr="00BD5D0F">
              <w:rPr>
                <w:rStyle w:val="FootnoteReference"/>
                <w:rFonts w:eastAsiaTheme="minorHAnsi"/>
              </w:rPr>
              <w:footnoteReference w:id="11"/>
            </w:r>
            <w:r w:rsidR="004914E9" w:rsidRPr="00BD5D0F">
              <w:rPr>
                <w:rFonts w:eastAsiaTheme="minorHAnsi"/>
              </w:rPr>
              <w:t xml:space="preserve"> </w:t>
            </w:r>
            <w:r w:rsidR="00C54EB7" w:rsidRPr="00BD5D0F">
              <w:rPr>
                <w:rFonts w:eastAsiaTheme="minorHAnsi"/>
              </w:rPr>
              <w:t xml:space="preserve">(VSS-356) </w:t>
            </w:r>
            <w:r w:rsidR="004914E9" w:rsidRPr="00BD5D0F">
              <w:rPr>
                <w:rFonts w:eastAsiaTheme="minorHAnsi"/>
              </w:rPr>
              <w:t>informē par VARAM sagatavoto reformu valsts IKT pārvaldības jomā,</w:t>
            </w:r>
            <w:r w:rsidR="00625C18" w:rsidRPr="00BD5D0F">
              <w:rPr>
                <w:rFonts w:eastAsiaTheme="minorHAnsi"/>
              </w:rPr>
              <w:t xml:space="preserve"> lai paaugstinātu valsts pārvaldes IKT atbalsta efektivitāti un kvalitāti, to panākot veicinot specializētu kompetenču centru, kas sniedz koplietošanas IKT pakalpojumus, attīstību un novēršot šķēršļus, kas ierobežo valsts pārvaldes rīcībā esošo IKT resursu un kompetenču efekt</w:t>
            </w:r>
            <w:r w:rsidR="00072082" w:rsidRPr="00BD5D0F">
              <w:rPr>
                <w:rFonts w:eastAsiaTheme="minorHAnsi"/>
              </w:rPr>
              <w:t>ī</w:t>
            </w:r>
            <w:r w:rsidR="00625C18" w:rsidRPr="00BD5D0F">
              <w:rPr>
                <w:rFonts w:eastAsiaTheme="minorHAnsi"/>
              </w:rPr>
              <w:t>vu koplietošanu.</w:t>
            </w:r>
            <w:r w:rsidR="00072082" w:rsidRPr="00BD5D0F">
              <w:rPr>
                <w:rFonts w:eastAsiaTheme="minorHAnsi"/>
              </w:rPr>
              <w:t xml:space="preserve"> Līdz ar to</w:t>
            </w:r>
            <w:r w:rsidR="00791DDD" w:rsidRPr="00BD5D0F">
              <w:rPr>
                <w:rFonts w:eastAsiaTheme="minorHAnsi"/>
              </w:rPr>
              <w:t xml:space="preserve"> </w:t>
            </w:r>
            <w:r w:rsidR="0006783A" w:rsidRPr="00BD5D0F">
              <w:rPr>
                <w:rFonts w:eastAsiaTheme="minorHAnsi"/>
              </w:rPr>
              <w:t>MK noteikumu Nr. 764 pi</w:t>
            </w:r>
            <w:r w:rsidR="00CD6337" w:rsidRPr="00BD5D0F">
              <w:rPr>
                <w:bCs/>
              </w:rPr>
              <w:t>elikum</w:t>
            </w:r>
            <w:r w:rsidR="0006783A" w:rsidRPr="00BD5D0F">
              <w:rPr>
                <w:bCs/>
              </w:rPr>
              <w:t>a sadaļā “</w:t>
            </w:r>
            <w:r w:rsidR="00E77487" w:rsidRPr="00BD5D0F">
              <w:rPr>
                <w:bCs/>
              </w:rPr>
              <w:t>IKT infrastruktūras pakalpojumu izmantošanas prasības</w:t>
            </w:r>
            <w:r w:rsidR="0006783A" w:rsidRPr="00BD5D0F">
              <w:rPr>
                <w:bCs/>
              </w:rPr>
              <w:t>”</w:t>
            </w:r>
            <w:r w:rsidR="006E5439" w:rsidRPr="00BD5D0F">
              <w:rPr>
                <w:bCs/>
              </w:rPr>
              <w:t xml:space="preserve"> </w:t>
            </w:r>
            <w:r w:rsidR="0050752E" w:rsidRPr="00BD5D0F">
              <w:rPr>
                <w:bCs/>
              </w:rPr>
              <w:t>noteiktas atbilstošas prasības</w:t>
            </w:r>
            <w:r w:rsidR="00425B5E" w:rsidRPr="00BD5D0F">
              <w:rPr>
                <w:rFonts w:eastAsiaTheme="minorHAnsi"/>
              </w:rPr>
              <w:t xml:space="preserve">, </w:t>
            </w:r>
            <w:r w:rsidR="00425B5E" w:rsidRPr="00BD5D0F">
              <w:t xml:space="preserve">lai </w:t>
            </w:r>
            <w:r w:rsidRPr="00BD5D0F">
              <w:t>informācijas sistēmas</w:t>
            </w:r>
            <w:r w:rsidR="00425B5E" w:rsidRPr="00BD5D0F">
              <w:t xml:space="preserve"> atbilstu informatīvajā ziņojumā plānotās reformas </w:t>
            </w:r>
            <w:r w:rsidR="007A26BC" w:rsidRPr="00BD5D0F">
              <w:t>izvirzītajām prasībām.</w:t>
            </w:r>
            <w:r w:rsidR="00A86BC5" w:rsidRPr="00BD5D0F">
              <w:t xml:space="preserve"> </w:t>
            </w:r>
            <w:r w:rsidR="00ED5EC9" w:rsidRPr="00BD5D0F">
              <w:t>IKT infrastruktūras pakalpojumu izmantošanas prasībām ir piemērojams pārejas periods līdz brīdim,</w:t>
            </w:r>
            <w:r w:rsidR="00BE0370" w:rsidRPr="00BD5D0F">
              <w:t xml:space="preserve"> </w:t>
            </w:r>
            <w:r w:rsidR="00ED5EC9" w:rsidRPr="00BD5D0F">
              <w:t xml:space="preserve">kamēr </w:t>
            </w:r>
            <w:r w:rsidR="0080686A" w:rsidRPr="00BD5D0F">
              <w:t xml:space="preserve">informācijas </w:t>
            </w:r>
            <w:r w:rsidR="00ED5EC9" w:rsidRPr="00BD5D0F">
              <w:t>sistēmas pārziņa pārvaldībā ir sava infrastruktūra</w:t>
            </w:r>
            <w:r w:rsidR="00F27B11" w:rsidRPr="00BD5D0F">
              <w:t>.</w:t>
            </w:r>
            <w:r w:rsidR="00E92602" w:rsidRPr="00BD5D0F">
              <w:t xml:space="preserve">        </w:t>
            </w:r>
          </w:p>
          <w:p w14:paraId="032AFD5B" w14:textId="31EE2474" w:rsidR="006A4C11" w:rsidRPr="00BD5D0F" w:rsidRDefault="007A02C7" w:rsidP="00D616BC">
            <w:pPr>
              <w:pStyle w:val="tv213"/>
              <w:shd w:val="clear" w:color="auto" w:fill="FFFFFF"/>
              <w:spacing w:before="0" w:beforeAutospacing="0" w:after="120" w:afterAutospacing="0"/>
              <w:jc w:val="both"/>
            </w:pPr>
            <w:r w:rsidRPr="00BD5D0F">
              <w:t xml:space="preserve">     </w:t>
            </w:r>
            <w:r w:rsidR="0045628A" w:rsidRPr="00BD5D0F">
              <w:t>Noteikumu projekta</w:t>
            </w:r>
            <w:r w:rsidR="000D79D6" w:rsidRPr="00BD5D0F">
              <w:t xml:space="preserve"> pielikuma</w:t>
            </w:r>
            <w:r w:rsidR="0045628A" w:rsidRPr="00BD5D0F">
              <w:t xml:space="preserve"> 5.2. apakšpunktā minētā p</w:t>
            </w:r>
            <w:r w:rsidR="006A4C11" w:rsidRPr="00BD5D0F">
              <w:t xml:space="preserve">rasība </w:t>
            </w:r>
            <w:r w:rsidR="002F7DAD" w:rsidRPr="00BD5D0F">
              <w:t>var tikt attiecināta uz informācijas sistēmām, kuru izstrāde tiek uzsākta un uz informācijas sistēmām, kuru arhitektūra pieļauj tehnisko iekārtu nomaiņu</w:t>
            </w:r>
            <w:r w:rsidR="006A4C11" w:rsidRPr="00BD5D0F">
              <w:t>.</w:t>
            </w:r>
          </w:p>
          <w:p w14:paraId="085B5BD2" w14:textId="32737B2F" w:rsidR="00637209" w:rsidRPr="00BD5D0F" w:rsidRDefault="00637209" w:rsidP="000B78CE">
            <w:pPr>
              <w:spacing w:after="120"/>
              <w:jc w:val="both"/>
            </w:pPr>
            <w:r w:rsidRPr="00BD5D0F">
              <w:t xml:space="preserve">      Noteikumu projekta</w:t>
            </w:r>
            <w:r w:rsidR="0036310E" w:rsidRPr="00BD5D0F">
              <w:t xml:space="preserve"> pielikuma</w:t>
            </w:r>
            <w:r w:rsidRPr="00BD5D0F">
              <w:t xml:space="preserve"> 5.5 apakšpunkta prasība  nozares koplietošanas pakalpojumu specializācijas maiņas un skaitļošanas infrastruktūras koplietošanas pakalpojumu migrācijas plānu </w:t>
            </w:r>
            <w:r w:rsidRPr="00BD5D0F">
              <w:rPr>
                <w:i/>
                <w:iCs/>
              </w:rPr>
              <w:t>(ko paredz VARAM informatīvais ziņojums “Par valsts informācijas un komunikācijas tehnoloģiju resursu un kompetenču konsolidāciju” (VSS-356))</w:t>
            </w:r>
            <w:r w:rsidRPr="00BD5D0F">
              <w:t xml:space="preserve"> īstenošanas laikā ir attiecināma arī uz tiem pakalpojumu sniedzējiem, kuri, pamatojoties uz iepriekš veiktajām skaitļošanas infrastruktūras centralizācijas darbībām nozares mērogā, ir ieguvuši tiesības īstenot šādus pakāpeniskas specializācijas maiņas un migrācijas plānus.</w:t>
            </w:r>
          </w:p>
          <w:p w14:paraId="7E0A6291" w14:textId="38EFBD5E" w:rsidR="00EB46D8" w:rsidRPr="00BD5D0F" w:rsidRDefault="001D3D38" w:rsidP="00B455D7">
            <w:pPr>
              <w:spacing w:after="120"/>
              <w:jc w:val="both"/>
            </w:pPr>
            <w:r w:rsidRPr="00BD5D0F">
              <w:t xml:space="preserve"> </w:t>
            </w:r>
            <w:r w:rsidR="00E10B20" w:rsidRPr="00BD5D0F">
              <w:t xml:space="preserve">    </w:t>
            </w:r>
            <w:r w:rsidR="00EB46D8" w:rsidRPr="00BD5D0F">
              <w:rPr>
                <w:iCs/>
                <w:lang w:val="sv-SE"/>
              </w:rPr>
              <w:t>Vienlaicīgi ar šo noteikumu projektu izskatīšanai MK tiks iesniegts noteikumu projekts</w:t>
            </w:r>
            <w:r w:rsidR="009D4E17" w:rsidRPr="00BD5D0F">
              <w:rPr>
                <w:iCs/>
                <w:lang w:val="sv-SE"/>
              </w:rPr>
              <w:t xml:space="preserve"> </w:t>
            </w:r>
            <w:r w:rsidR="00EB46D8" w:rsidRPr="00BD5D0F">
              <w:rPr>
                <w:iCs/>
                <w:lang w:val="sv-SE"/>
              </w:rPr>
              <w:t>VSS-108</w:t>
            </w:r>
            <w:r w:rsidR="000478A6" w:rsidRPr="00BD5D0F">
              <w:rPr>
                <w:iCs/>
                <w:lang w:val="sv-SE"/>
              </w:rPr>
              <w:t>8</w:t>
            </w:r>
            <w:r w:rsidR="00EB46D8" w:rsidRPr="00BD5D0F">
              <w:rPr>
                <w:iCs/>
                <w:lang w:val="sv-SE"/>
              </w:rPr>
              <w:t xml:space="preserve">, </w:t>
            </w:r>
            <w:r w:rsidR="00EB46D8" w:rsidRPr="00BD5D0F">
              <w:t>ņemot vērā abu savstarpējo saistību.</w:t>
            </w:r>
          </w:p>
          <w:p w14:paraId="4198EE18" w14:textId="7C97D62D" w:rsidR="00EC52C3" w:rsidRPr="00BD5D0F" w:rsidRDefault="00B455D7" w:rsidP="00671E52">
            <w:pPr>
              <w:spacing w:after="120"/>
              <w:jc w:val="both"/>
              <w:rPr>
                <w:i/>
              </w:rPr>
            </w:pPr>
            <w:r w:rsidRPr="00BD5D0F">
              <w:rPr>
                <w:iCs/>
              </w:rPr>
              <w:t xml:space="preserve">     </w:t>
            </w:r>
            <w:r w:rsidR="000F063C" w:rsidRPr="00BD5D0F">
              <w:rPr>
                <w:iCs/>
              </w:rPr>
              <w:t xml:space="preserve">Noslēgumā </w:t>
            </w:r>
            <w:r w:rsidR="000478A6" w:rsidRPr="00BD5D0F">
              <w:rPr>
                <w:iCs/>
              </w:rPr>
              <w:t>ir p</w:t>
            </w:r>
            <w:r w:rsidR="00006D2E" w:rsidRPr="00BD5D0F">
              <w:rPr>
                <w:iCs/>
              </w:rPr>
              <w:t>askaidrojams, ka</w:t>
            </w:r>
            <w:r w:rsidR="007517BE" w:rsidRPr="00BD5D0F">
              <w:rPr>
                <w:iCs/>
              </w:rPr>
              <w:t xml:space="preserve"> šo noteikumu projektu saistītā noteikumu projekta VSS-1088 </w:t>
            </w:r>
            <w:r w:rsidR="00DF6E09" w:rsidRPr="00BD5D0F">
              <w:rPr>
                <w:iCs/>
              </w:rPr>
              <w:t>20</w:t>
            </w:r>
            <w:r w:rsidR="00FD6A80" w:rsidRPr="00BD5D0F">
              <w:rPr>
                <w:iCs/>
              </w:rPr>
              <w:t xml:space="preserve">. punkts </w:t>
            </w:r>
            <w:r w:rsidR="00006D2E" w:rsidRPr="00BD5D0F">
              <w:rPr>
                <w:iCs/>
              </w:rPr>
              <w:t>paredz</w:t>
            </w:r>
            <w:r w:rsidR="00FD6A80" w:rsidRPr="00BD5D0F">
              <w:rPr>
                <w:iCs/>
              </w:rPr>
              <w:t>, ka no</w:t>
            </w:r>
            <w:r w:rsidR="007517BE" w:rsidRPr="00BD5D0F">
              <w:rPr>
                <w:iCs/>
              </w:rPr>
              <w:t xml:space="preserve">teikumos ietvertās prasības attiecībā uz valsts budžeta finansētu </w:t>
            </w:r>
            <w:proofErr w:type="spellStart"/>
            <w:r w:rsidR="007E3A34" w:rsidRPr="00BD5D0F">
              <w:t>jaunveidojamo</w:t>
            </w:r>
            <w:proofErr w:type="spellEnd"/>
            <w:r w:rsidR="007E3A34" w:rsidRPr="00BD5D0F">
              <w:t xml:space="preserve"> vai būtiski pilnveidojamo</w:t>
            </w:r>
            <w:r w:rsidR="007E3A34" w:rsidRPr="00BD5D0F">
              <w:rPr>
                <w:iCs/>
              </w:rPr>
              <w:t xml:space="preserve"> </w:t>
            </w:r>
            <w:r w:rsidR="007517BE" w:rsidRPr="00BD5D0F">
              <w:rPr>
                <w:iCs/>
              </w:rPr>
              <w:t>valsts informācijas sistēmu attīstības projektu vai informācijas sistēmu uzturēšanas budžeta ietvaros īstenotām attīstības aktivitātēm piemēro ar 2023. gada 1. janvāri.</w:t>
            </w:r>
            <w:r w:rsidR="00FD6A80" w:rsidRPr="00BD5D0F">
              <w:rPr>
                <w:iCs/>
              </w:rPr>
              <w:t xml:space="preserve"> No minētā </w:t>
            </w:r>
            <w:r w:rsidR="007517BE" w:rsidRPr="00BD5D0F">
              <w:rPr>
                <w:iCs/>
              </w:rPr>
              <w:t>izriet, ka viss ar attīstības aktivitātēm</w:t>
            </w:r>
            <w:r w:rsidR="00BC0F66" w:rsidRPr="00BD5D0F">
              <w:rPr>
                <w:iCs/>
              </w:rPr>
              <w:t xml:space="preserve"> (noteikumu projektā VSS-1088 lietots termins)</w:t>
            </w:r>
            <w:r w:rsidR="007517BE" w:rsidRPr="00BD5D0F">
              <w:rPr>
                <w:iCs/>
              </w:rPr>
              <w:t xml:space="preserve"> saistītais saskaņošanas process un kārtība, tostarp arī </w:t>
            </w:r>
            <w:r w:rsidR="007517BE" w:rsidRPr="00BD5D0F">
              <w:rPr>
                <w:lang w:val="sv-SE"/>
              </w:rPr>
              <w:t xml:space="preserve">izņēmumi no </w:t>
            </w:r>
            <w:r w:rsidR="007517BE" w:rsidRPr="00BD5D0F">
              <w:t>informācijas sistēmām izvirzītajām minimālajām nefunkcionālajām tehniskajām prasībām, attīstības aktivitātēm, kas īstenotas</w:t>
            </w:r>
            <w:r w:rsidR="007517BE" w:rsidRPr="00BD5D0F">
              <w:rPr>
                <w:iCs/>
              </w:rPr>
              <w:t xml:space="preserve"> valsts budžeta finansētu informācijas sistēmu attīstības projektu vai informācijas sistēmu uzturēšanas budžeta ietvaros, attiecināms no 2023. gada.</w:t>
            </w:r>
          </w:p>
        </w:tc>
      </w:tr>
      <w:tr w:rsidR="00BD5D0F" w:rsidRPr="00BD5D0F" w14:paraId="62D78E3A" w14:textId="77777777" w:rsidTr="00A30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AACEC" w14:textId="53D3C78B" w:rsidR="009D06B4" w:rsidRPr="00BD5D0F" w:rsidRDefault="004D2E9A" w:rsidP="00C32936">
            <w:pPr>
              <w:rPr>
                <w:iCs/>
                <w:lang w:val="en-US"/>
              </w:rPr>
            </w:pPr>
            <w:r w:rsidRPr="00BD5D0F">
              <w:rPr>
                <w:iCs/>
                <w:lang w:val="en-US"/>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14:paraId="40A8C2A2" w14:textId="77777777" w:rsidR="009D06B4" w:rsidRPr="00BD5D0F" w:rsidRDefault="009D06B4" w:rsidP="00C32936">
            <w:pPr>
              <w:rPr>
                <w:iCs/>
              </w:rPr>
            </w:pPr>
            <w:r w:rsidRPr="00BD5D0F">
              <w:rPr>
                <w:iCs/>
              </w:rPr>
              <w:t>Projekta izstrādē iesaistītās institūcijas un publiskas personas kapitālsabiedrības</w:t>
            </w:r>
          </w:p>
        </w:tc>
        <w:tc>
          <w:tcPr>
            <w:tcW w:w="3335" w:type="pct"/>
            <w:tcBorders>
              <w:top w:val="outset" w:sz="6" w:space="0" w:color="auto"/>
              <w:left w:val="outset" w:sz="6" w:space="0" w:color="auto"/>
              <w:bottom w:val="outset" w:sz="6" w:space="0" w:color="auto"/>
              <w:right w:val="outset" w:sz="6" w:space="0" w:color="auto"/>
            </w:tcBorders>
            <w:hideMark/>
          </w:tcPr>
          <w:p w14:paraId="253FA615" w14:textId="460E0442" w:rsidR="009D06B4" w:rsidRPr="00BD5D0F" w:rsidRDefault="000D16E7" w:rsidP="00C32936">
            <w:pPr>
              <w:jc w:val="both"/>
              <w:rPr>
                <w:iCs/>
              </w:rPr>
            </w:pPr>
            <w:r w:rsidRPr="00BD5D0F">
              <w:rPr>
                <w:iCs/>
              </w:rPr>
              <w:t>VARAM.</w:t>
            </w:r>
          </w:p>
          <w:p w14:paraId="15D33651" w14:textId="77777777" w:rsidR="009D06B4" w:rsidRPr="00BD5D0F" w:rsidRDefault="009D06B4" w:rsidP="00C32936">
            <w:pPr>
              <w:rPr>
                <w:iCs/>
              </w:rPr>
            </w:pPr>
          </w:p>
        </w:tc>
      </w:tr>
      <w:tr w:rsidR="00BD5D0F" w:rsidRPr="00BD5D0F" w14:paraId="7B002202" w14:textId="77777777" w:rsidTr="00A30F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7827E2" w14:textId="77777777" w:rsidR="009D06B4" w:rsidRPr="00BD5D0F" w:rsidRDefault="009D06B4" w:rsidP="00C32936">
            <w:pPr>
              <w:rPr>
                <w:iCs/>
                <w:lang w:val="en-US"/>
              </w:rPr>
            </w:pPr>
            <w:r w:rsidRPr="00BD5D0F">
              <w:rPr>
                <w:iCs/>
                <w:lang w:val="en-US"/>
              </w:rPr>
              <w:t>4.</w:t>
            </w:r>
          </w:p>
        </w:tc>
        <w:tc>
          <w:tcPr>
            <w:tcW w:w="1301" w:type="pct"/>
            <w:tcBorders>
              <w:top w:val="outset" w:sz="6" w:space="0" w:color="auto"/>
              <w:left w:val="outset" w:sz="6" w:space="0" w:color="auto"/>
              <w:bottom w:val="outset" w:sz="6" w:space="0" w:color="auto"/>
              <w:right w:val="outset" w:sz="6" w:space="0" w:color="auto"/>
            </w:tcBorders>
            <w:hideMark/>
          </w:tcPr>
          <w:p w14:paraId="569EB04A" w14:textId="77777777" w:rsidR="009D06B4" w:rsidRPr="00BD5D0F" w:rsidRDefault="009D06B4" w:rsidP="00C32936">
            <w:pPr>
              <w:rPr>
                <w:iCs/>
              </w:rPr>
            </w:pPr>
            <w:r w:rsidRPr="00BD5D0F">
              <w:rPr>
                <w:iCs/>
              </w:rPr>
              <w:t>Cita informācija</w:t>
            </w:r>
          </w:p>
        </w:tc>
        <w:tc>
          <w:tcPr>
            <w:tcW w:w="3335" w:type="pct"/>
            <w:tcBorders>
              <w:top w:val="outset" w:sz="6" w:space="0" w:color="auto"/>
              <w:left w:val="outset" w:sz="6" w:space="0" w:color="auto"/>
              <w:bottom w:val="outset" w:sz="6" w:space="0" w:color="auto"/>
              <w:right w:val="outset" w:sz="6" w:space="0" w:color="auto"/>
            </w:tcBorders>
            <w:hideMark/>
          </w:tcPr>
          <w:p w14:paraId="20DDE0A7" w14:textId="77777777" w:rsidR="009D06B4" w:rsidRPr="00BD5D0F" w:rsidRDefault="009D06B4" w:rsidP="00C32936">
            <w:pPr>
              <w:rPr>
                <w:iCs/>
              </w:rPr>
            </w:pPr>
            <w:r w:rsidRPr="00BD5D0F">
              <w:rPr>
                <w:iCs/>
              </w:rPr>
              <w:t>Nav.</w:t>
            </w:r>
          </w:p>
        </w:tc>
      </w:tr>
    </w:tbl>
    <w:p w14:paraId="4F25A189" w14:textId="561D3AAB" w:rsidR="009D06B4" w:rsidRPr="00BD5D0F" w:rsidRDefault="009D06B4" w:rsidP="009D06B4">
      <w:pPr>
        <w:rPr>
          <w:iCs/>
          <w:lang w:val="en-US"/>
        </w:rPr>
      </w:pPr>
      <w:r w:rsidRPr="00BD5D0F">
        <w:rPr>
          <w:iCs/>
          <w:lang w:val="en-US"/>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5"/>
      </w:tblGrid>
      <w:tr w:rsidR="00BD5D0F" w:rsidRPr="00BD5D0F" w14:paraId="74696B7B" w14:textId="77777777" w:rsidTr="00CB0B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2D384" w14:textId="77777777" w:rsidR="008B1CEE" w:rsidRPr="00BD5D0F" w:rsidRDefault="008B1CEE" w:rsidP="00CB0BC0">
            <w:pPr>
              <w:jc w:val="center"/>
              <w:rPr>
                <w:b/>
                <w:bCs/>
                <w:iCs/>
              </w:rPr>
            </w:pPr>
            <w:r w:rsidRPr="00BD5D0F">
              <w:rPr>
                <w:b/>
                <w:bCs/>
                <w:iCs/>
              </w:rPr>
              <w:t>II. Tiesību akta projekta ietekme uz sabiedrību, tautsaimniecības attīstību un administratīvo slogu</w:t>
            </w:r>
          </w:p>
        </w:tc>
      </w:tr>
      <w:tr w:rsidR="008B1CEE" w:rsidRPr="00BD5D0F" w14:paraId="2F10D675" w14:textId="77777777" w:rsidTr="00CB0B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B4D49B2" w14:textId="77777777" w:rsidR="008B1CEE" w:rsidRPr="00BD5D0F" w:rsidRDefault="008B1CEE" w:rsidP="00CB0BC0">
            <w:pPr>
              <w:jc w:val="center"/>
              <w:rPr>
                <w:bCs/>
                <w:iCs/>
              </w:rPr>
            </w:pPr>
            <w:r w:rsidRPr="00BD5D0F">
              <w:rPr>
                <w:bCs/>
                <w:iCs/>
              </w:rPr>
              <w:t>Projekts šo jomu neskar.</w:t>
            </w:r>
          </w:p>
        </w:tc>
      </w:tr>
    </w:tbl>
    <w:p w14:paraId="34000119" w14:textId="77777777" w:rsidR="00A75B78" w:rsidRPr="00BD5D0F" w:rsidRDefault="00A75B78" w:rsidP="009D06B4">
      <w:pPr>
        <w:rPr>
          <w:iCs/>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5"/>
      </w:tblGrid>
      <w:tr w:rsidR="00BD5D0F" w:rsidRPr="00BD5D0F" w14:paraId="7AC46D8F" w14:textId="77777777" w:rsidTr="00CB0B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6F791" w14:textId="77777777" w:rsidR="008B1CEE" w:rsidRPr="00BD5D0F" w:rsidRDefault="008B1CEE" w:rsidP="00CB0BC0">
            <w:pPr>
              <w:jc w:val="center"/>
              <w:rPr>
                <w:b/>
                <w:bCs/>
                <w:iCs/>
              </w:rPr>
            </w:pPr>
            <w:r w:rsidRPr="00BD5D0F">
              <w:rPr>
                <w:b/>
                <w:bCs/>
                <w:iCs/>
              </w:rPr>
              <w:t>III. Tiesību akta projekta ietekme uz valsts budžetu un pašvaldību budžetiem</w:t>
            </w:r>
          </w:p>
        </w:tc>
      </w:tr>
      <w:tr w:rsidR="008B1CEE" w:rsidRPr="00BD5D0F" w14:paraId="4C734DBF" w14:textId="77777777" w:rsidTr="00CB0B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CABF8C4" w14:textId="77777777" w:rsidR="008B1CEE" w:rsidRPr="00BD5D0F" w:rsidRDefault="008B1CEE" w:rsidP="00CB0BC0">
            <w:pPr>
              <w:jc w:val="center"/>
              <w:rPr>
                <w:bCs/>
                <w:iCs/>
              </w:rPr>
            </w:pPr>
            <w:r w:rsidRPr="00BD5D0F">
              <w:rPr>
                <w:bCs/>
                <w:iCs/>
              </w:rPr>
              <w:t>Projekts šo jomu neskar.</w:t>
            </w:r>
          </w:p>
        </w:tc>
      </w:tr>
    </w:tbl>
    <w:p w14:paraId="394F1A52" w14:textId="0A65FB9A" w:rsidR="00A75B78" w:rsidRPr="00BD5D0F" w:rsidRDefault="00A75B78" w:rsidP="009D06B4">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976"/>
        <w:gridCol w:w="5380"/>
      </w:tblGrid>
      <w:tr w:rsidR="00BD5D0F" w:rsidRPr="00BD5D0F" w14:paraId="7B63DFFB" w14:textId="77777777" w:rsidTr="0068761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92F23E" w14:textId="77777777" w:rsidR="00804F15" w:rsidRPr="00BD5D0F" w:rsidRDefault="00804F15" w:rsidP="0068761D">
            <w:pPr>
              <w:jc w:val="center"/>
              <w:rPr>
                <w:b/>
                <w:bCs/>
                <w:iCs/>
              </w:rPr>
            </w:pPr>
            <w:r w:rsidRPr="00BD5D0F">
              <w:rPr>
                <w:b/>
                <w:bCs/>
                <w:iCs/>
              </w:rPr>
              <w:t>IV. Tiesību akta projekta ietekme uz spēkā esošo tiesību normu sistēmu</w:t>
            </w:r>
          </w:p>
        </w:tc>
      </w:tr>
      <w:tr w:rsidR="00BD5D0F" w:rsidRPr="00BD5D0F" w14:paraId="5E960ADE" w14:textId="77777777" w:rsidTr="0068761D">
        <w:trPr>
          <w:tblCellSpacing w:w="15" w:type="dxa"/>
        </w:trPr>
        <w:tc>
          <w:tcPr>
            <w:tcW w:w="288" w:type="pct"/>
            <w:tcBorders>
              <w:top w:val="outset" w:sz="6" w:space="0" w:color="auto"/>
              <w:left w:val="outset" w:sz="6" w:space="0" w:color="auto"/>
              <w:bottom w:val="outset" w:sz="6" w:space="0" w:color="auto"/>
              <w:right w:val="outset" w:sz="6" w:space="0" w:color="auto"/>
            </w:tcBorders>
            <w:vAlign w:val="center"/>
          </w:tcPr>
          <w:p w14:paraId="41948783" w14:textId="77777777" w:rsidR="00804F15" w:rsidRPr="00BD5D0F" w:rsidRDefault="00804F15" w:rsidP="0068761D">
            <w:pPr>
              <w:rPr>
                <w:iCs/>
              </w:rPr>
            </w:pPr>
            <w:r w:rsidRPr="00BD5D0F">
              <w:rPr>
                <w:shd w:val="clear" w:color="auto" w:fill="FFFFFF"/>
              </w:rPr>
              <w:t>1.</w:t>
            </w:r>
          </w:p>
        </w:tc>
        <w:tc>
          <w:tcPr>
            <w:tcW w:w="1652" w:type="pct"/>
            <w:tcBorders>
              <w:top w:val="outset" w:sz="6" w:space="0" w:color="auto"/>
              <w:left w:val="outset" w:sz="6" w:space="0" w:color="auto"/>
              <w:bottom w:val="outset" w:sz="6" w:space="0" w:color="auto"/>
              <w:right w:val="outset" w:sz="6" w:space="0" w:color="auto"/>
            </w:tcBorders>
            <w:vAlign w:val="center"/>
          </w:tcPr>
          <w:p w14:paraId="67272748" w14:textId="77777777" w:rsidR="00133E4B" w:rsidRDefault="00804F15" w:rsidP="0068761D">
            <w:pPr>
              <w:rPr>
                <w:shd w:val="clear" w:color="auto" w:fill="FFFFFF"/>
              </w:rPr>
            </w:pPr>
            <w:r w:rsidRPr="00BD5D0F">
              <w:rPr>
                <w:shd w:val="clear" w:color="auto" w:fill="FFFFFF"/>
              </w:rPr>
              <w:t>S</w:t>
            </w:r>
          </w:p>
          <w:p w14:paraId="7A1F72A5" w14:textId="0EC99A0A" w:rsidR="00804F15" w:rsidRPr="00BD5D0F" w:rsidRDefault="00804F15" w:rsidP="0068761D">
            <w:pPr>
              <w:rPr>
                <w:iCs/>
              </w:rPr>
            </w:pPr>
            <w:proofErr w:type="spellStart"/>
            <w:r w:rsidRPr="00BD5D0F">
              <w:rPr>
                <w:shd w:val="clear" w:color="auto" w:fill="FFFFFF"/>
              </w:rPr>
              <w:t>aistītie</w:t>
            </w:r>
            <w:proofErr w:type="spellEnd"/>
            <w:r w:rsidRPr="00BD5D0F">
              <w:rPr>
                <w:shd w:val="clear" w:color="auto" w:fill="FFFFFF"/>
              </w:rPr>
              <w:t xml:space="preserve"> tiesību aktu projekti</w:t>
            </w:r>
          </w:p>
        </w:tc>
        <w:tc>
          <w:tcPr>
            <w:tcW w:w="2992" w:type="pct"/>
            <w:tcBorders>
              <w:top w:val="outset" w:sz="6" w:space="0" w:color="auto"/>
              <w:left w:val="outset" w:sz="6" w:space="0" w:color="auto"/>
              <w:bottom w:val="outset" w:sz="6" w:space="0" w:color="auto"/>
              <w:right w:val="outset" w:sz="6" w:space="0" w:color="auto"/>
            </w:tcBorders>
            <w:vAlign w:val="center"/>
          </w:tcPr>
          <w:p w14:paraId="237E1DC7" w14:textId="77777777" w:rsidR="00804F15" w:rsidRPr="00BD5D0F" w:rsidRDefault="00804F15" w:rsidP="001F77AE">
            <w:pPr>
              <w:pStyle w:val="tv213"/>
              <w:shd w:val="clear" w:color="auto" w:fill="FFFFFF"/>
              <w:spacing w:before="0" w:beforeAutospacing="0" w:after="0" w:afterAutospacing="0"/>
              <w:jc w:val="both"/>
            </w:pPr>
            <w:r w:rsidRPr="00BD5D0F">
              <w:t xml:space="preserve">      Valsts informācijas sistēmu likums, kura 4.pantā noteikts deleģējums VARAM koordinēt VIS darbību integrētas valsts informācijas sistēmas ietvaros, realizējot vienotu valsts politiku VIS attīstības un uzturēšanas jomā.</w:t>
            </w:r>
          </w:p>
          <w:p w14:paraId="2C439470" w14:textId="32C8629B" w:rsidR="00804F15" w:rsidRPr="00BD5D0F" w:rsidRDefault="00804F15" w:rsidP="001F77AE">
            <w:pPr>
              <w:pStyle w:val="tv213"/>
              <w:shd w:val="clear" w:color="auto" w:fill="FFFFFF"/>
              <w:spacing w:before="0" w:beforeAutospacing="0" w:after="120" w:afterAutospacing="0" w:line="293" w:lineRule="atLeast"/>
              <w:jc w:val="both"/>
              <w:rPr>
                <w:iCs/>
                <w:lang w:val="sv-SE"/>
              </w:rPr>
            </w:pPr>
            <w:r w:rsidRPr="00BD5D0F">
              <w:rPr>
                <w:iCs/>
                <w:lang w:val="sv-SE"/>
              </w:rPr>
              <w:t xml:space="preserve">      Vienlaicīgi ar šo noteikumu projektu izskatīšanai MK tiks iesniegts 2020. gada </w:t>
            </w:r>
            <w:r w:rsidR="00B81D00" w:rsidRPr="00BD5D0F">
              <w:rPr>
                <w:iCs/>
                <w:lang w:val="sv-SE"/>
              </w:rPr>
              <w:t>17</w:t>
            </w:r>
            <w:r w:rsidRPr="00BD5D0F">
              <w:rPr>
                <w:iCs/>
                <w:lang w:val="sv-SE"/>
              </w:rPr>
              <w:t xml:space="preserve">. </w:t>
            </w:r>
            <w:r w:rsidR="00B81D00" w:rsidRPr="00BD5D0F">
              <w:rPr>
                <w:iCs/>
                <w:lang w:val="sv-SE"/>
              </w:rPr>
              <w:t>dec</w:t>
            </w:r>
            <w:r w:rsidR="00952FCA" w:rsidRPr="00BD5D0F">
              <w:rPr>
                <w:iCs/>
                <w:lang w:val="sv-SE"/>
              </w:rPr>
              <w:t>e</w:t>
            </w:r>
            <w:r w:rsidRPr="00BD5D0F">
              <w:rPr>
                <w:iCs/>
                <w:lang w:val="sv-SE"/>
              </w:rPr>
              <w:t>mbra Valsts sekretāru sanāksmē izsludinātais MK noteikumu projekt</w:t>
            </w:r>
            <w:r w:rsidR="008025E5" w:rsidRPr="00BD5D0F">
              <w:rPr>
                <w:iCs/>
                <w:lang w:val="sv-SE"/>
              </w:rPr>
              <w:t>s</w:t>
            </w:r>
            <w:r w:rsidRPr="00BD5D0F">
              <w:rPr>
                <w:iCs/>
                <w:lang w:val="sv-SE"/>
              </w:rPr>
              <w:t xml:space="preserve"> ”</w:t>
            </w:r>
            <w:r w:rsidRPr="00BD5D0F">
              <w:t xml:space="preserve">Valsts informācijas sistēmu </w:t>
            </w:r>
            <w:r w:rsidR="00B81D00" w:rsidRPr="00BD5D0F">
              <w:t>attīstības projektu uzraudzības kārtība</w:t>
            </w:r>
            <w:r w:rsidRPr="00BD5D0F">
              <w:rPr>
                <w:iCs/>
                <w:lang w:val="sv-SE"/>
              </w:rPr>
              <w:t>” (VSS-10</w:t>
            </w:r>
            <w:r w:rsidR="00B81D00" w:rsidRPr="00BD5D0F">
              <w:rPr>
                <w:iCs/>
                <w:lang w:val="sv-SE"/>
              </w:rPr>
              <w:t>88</w:t>
            </w:r>
            <w:r w:rsidRPr="00BD5D0F">
              <w:rPr>
                <w:iCs/>
                <w:lang w:val="sv-SE"/>
              </w:rPr>
              <w:t xml:space="preserve">), ņemot vērā šo abu noteikumu </w:t>
            </w:r>
            <w:r w:rsidR="008025E5" w:rsidRPr="00BD5D0F">
              <w:rPr>
                <w:iCs/>
                <w:lang w:val="sv-SE"/>
              </w:rPr>
              <w:t>projektu</w:t>
            </w:r>
            <w:r w:rsidR="00CF2EE1" w:rsidRPr="00BD5D0F">
              <w:rPr>
                <w:iCs/>
                <w:lang w:val="sv-SE"/>
              </w:rPr>
              <w:t xml:space="preserve"> </w:t>
            </w:r>
            <w:r w:rsidRPr="00BD5D0F">
              <w:rPr>
                <w:iCs/>
                <w:lang w:val="sv-SE"/>
              </w:rPr>
              <w:t>savstarpējo saistību.</w:t>
            </w:r>
          </w:p>
          <w:p w14:paraId="67CDD5F5" w14:textId="0DA66EF0" w:rsidR="001F77AE" w:rsidRPr="00BD5D0F" w:rsidRDefault="005C1D42" w:rsidP="001554F9">
            <w:pPr>
              <w:jc w:val="both"/>
              <w:rPr>
                <w:iCs/>
              </w:rPr>
            </w:pPr>
            <w:r w:rsidRPr="00BD5D0F">
              <w:t xml:space="preserve">      </w:t>
            </w:r>
            <w:r w:rsidR="001F77AE" w:rsidRPr="00BD5D0F">
              <w:t xml:space="preserve">2019. gada 5. novembra noteikumos Nr. 523 “Valsts informācijas resursu, sistēmu un </w:t>
            </w:r>
            <w:proofErr w:type="spellStart"/>
            <w:r w:rsidR="001F77AE" w:rsidRPr="00BD5D0F">
              <w:t>sadarbspējas</w:t>
            </w:r>
            <w:proofErr w:type="spellEnd"/>
            <w:r w:rsidR="001F77AE" w:rsidRPr="00BD5D0F">
              <w:t xml:space="preserve"> informācijas sistēmas noteikumi” tiks veikti grozījumi, paredzot, ka </w:t>
            </w:r>
            <w:r w:rsidR="007517BE" w:rsidRPr="00BD5D0F">
              <w:rPr>
                <w:iCs/>
                <w:lang w:val="sv-SE"/>
              </w:rPr>
              <w:t>2020. gada 17. dec</w:t>
            </w:r>
            <w:r w:rsidR="00952FCA" w:rsidRPr="00BD5D0F">
              <w:rPr>
                <w:iCs/>
                <w:lang w:val="sv-SE"/>
              </w:rPr>
              <w:t>e</w:t>
            </w:r>
            <w:r w:rsidR="007517BE" w:rsidRPr="00BD5D0F">
              <w:rPr>
                <w:iCs/>
                <w:lang w:val="sv-SE"/>
              </w:rPr>
              <w:t>mbra Valsts sekretāru sanāksmē izsludinātā MK noteikumu projekt</w:t>
            </w:r>
            <w:r w:rsidR="00952FCA" w:rsidRPr="00BD5D0F">
              <w:rPr>
                <w:iCs/>
                <w:lang w:val="sv-SE"/>
              </w:rPr>
              <w:t>a</w:t>
            </w:r>
            <w:r w:rsidR="007517BE" w:rsidRPr="00BD5D0F">
              <w:rPr>
                <w:iCs/>
                <w:lang w:val="sv-SE"/>
              </w:rPr>
              <w:t xml:space="preserve"> ”</w:t>
            </w:r>
            <w:r w:rsidR="007517BE" w:rsidRPr="00BD5D0F">
              <w:t>Valsts informācijas sistēmu attīstības projektu uzraudzības kārtība</w:t>
            </w:r>
            <w:r w:rsidR="007517BE" w:rsidRPr="00BD5D0F">
              <w:rPr>
                <w:iCs/>
                <w:lang w:val="sv-SE"/>
              </w:rPr>
              <w:t xml:space="preserve">” (VSS-1088) </w:t>
            </w:r>
            <w:r w:rsidR="001F77AE" w:rsidRPr="00BD5D0F">
              <w:t xml:space="preserve">5. punktā minētie dokumenti, sākot ar 2023. gadu, tiks apstrādāti Valsts informācijas resursu, sistēmu un </w:t>
            </w:r>
            <w:proofErr w:type="spellStart"/>
            <w:r w:rsidR="001F77AE" w:rsidRPr="00BD5D0F">
              <w:t>sadarbspējas</w:t>
            </w:r>
            <w:proofErr w:type="spellEnd"/>
            <w:r w:rsidR="001F77AE" w:rsidRPr="00BD5D0F">
              <w:t xml:space="preserve"> informācijas sistēmā (VIRSIS).</w:t>
            </w:r>
          </w:p>
        </w:tc>
      </w:tr>
      <w:tr w:rsidR="00BD5D0F" w:rsidRPr="00BD5D0F" w14:paraId="39E5A549" w14:textId="77777777" w:rsidTr="0068761D">
        <w:trPr>
          <w:tblCellSpacing w:w="15" w:type="dxa"/>
        </w:trPr>
        <w:tc>
          <w:tcPr>
            <w:tcW w:w="288" w:type="pct"/>
            <w:tcBorders>
              <w:top w:val="outset" w:sz="6" w:space="0" w:color="auto"/>
              <w:left w:val="outset" w:sz="6" w:space="0" w:color="auto"/>
              <w:bottom w:val="outset" w:sz="6" w:space="0" w:color="auto"/>
              <w:right w:val="outset" w:sz="6" w:space="0" w:color="auto"/>
            </w:tcBorders>
            <w:vAlign w:val="center"/>
          </w:tcPr>
          <w:p w14:paraId="3D2BD1F2" w14:textId="77777777" w:rsidR="00804F15" w:rsidRPr="00BD5D0F" w:rsidRDefault="00804F15" w:rsidP="0068761D">
            <w:pPr>
              <w:rPr>
                <w:iCs/>
              </w:rPr>
            </w:pPr>
            <w:r w:rsidRPr="00BD5D0F">
              <w:rPr>
                <w:iCs/>
              </w:rPr>
              <w:t>2.</w:t>
            </w:r>
          </w:p>
        </w:tc>
        <w:tc>
          <w:tcPr>
            <w:tcW w:w="1652" w:type="pct"/>
            <w:tcBorders>
              <w:top w:val="outset" w:sz="6" w:space="0" w:color="auto"/>
              <w:left w:val="outset" w:sz="6" w:space="0" w:color="auto"/>
              <w:bottom w:val="outset" w:sz="6" w:space="0" w:color="auto"/>
              <w:right w:val="outset" w:sz="6" w:space="0" w:color="auto"/>
            </w:tcBorders>
            <w:vAlign w:val="center"/>
          </w:tcPr>
          <w:p w14:paraId="55220EF3" w14:textId="77777777" w:rsidR="00804F15" w:rsidRPr="00BD5D0F" w:rsidRDefault="00804F15" w:rsidP="0068761D">
            <w:pPr>
              <w:rPr>
                <w:iCs/>
              </w:rPr>
            </w:pPr>
            <w:r w:rsidRPr="00BD5D0F">
              <w:rPr>
                <w:shd w:val="clear" w:color="auto" w:fill="FFFFFF"/>
              </w:rPr>
              <w:t>Atbildīgā institūcija</w:t>
            </w:r>
          </w:p>
        </w:tc>
        <w:tc>
          <w:tcPr>
            <w:tcW w:w="2992" w:type="pct"/>
            <w:tcBorders>
              <w:top w:val="outset" w:sz="6" w:space="0" w:color="auto"/>
              <w:left w:val="outset" w:sz="6" w:space="0" w:color="auto"/>
              <w:bottom w:val="outset" w:sz="6" w:space="0" w:color="auto"/>
              <w:right w:val="outset" w:sz="6" w:space="0" w:color="auto"/>
            </w:tcBorders>
            <w:vAlign w:val="center"/>
          </w:tcPr>
          <w:p w14:paraId="16A4588C" w14:textId="77777777" w:rsidR="00804F15" w:rsidRPr="00BD5D0F" w:rsidRDefault="00804F15" w:rsidP="0068761D">
            <w:pPr>
              <w:rPr>
                <w:iCs/>
              </w:rPr>
            </w:pPr>
            <w:r w:rsidRPr="00BD5D0F">
              <w:rPr>
                <w:shd w:val="clear" w:color="auto" w:fill="FFFFFF"/>
              </w:rPr>
              <w:t>VARAM.</w:t>
            </w:r>
          </w:p>
        </w:tc>
      </w:tr>
      <w:tr w:rsidR="00804F15" w:rsidRPr="00BD5D0F" w14:paraId="73B1EDBD" w14:textId="77777777" w:rsidTr="0068761D">
        <w:trPr>
          <w:tblCellSpacing w:w="15" w:type="dxa"/>
        </w:trPr>
        <w:tc>
          <w:tcPr>
            <w:tcW w:w="288" w:type="pct"/>
            <w:tcBorders>
              <w:top w:val="outset" w:sz="6" w:space="0" w:color="auto"/>
              <w:left w:val="outset" w:sz="6" w:space="0" w:color="auto"/>
              <w:bottom w:val="outset" w:sz="6" w:space="0" w:color="auto"/>
              <w:right w:val="outset" w:sz="6" w:space="0" w:color="auto"/>
            </w:tcBorders>
            <w:vAlign w:val="center"/>
          </w:tcPr>
          <w:p w14:paraId="3A02C4BA" w14:textId="77777777" w:rsidR="00804F15" w:rsidRPr="00BD5D0F" w:rsidRDefault="00804F15" w:rsidP="0068761D">
            <w:pPr>
              <w:rPr>
                <w:iCs/>
              </w:rPr>
            </w:pPr>
            <w:r w:rsidRPr="00BD5D0F">
              <w:rPr>
                <w:iCs/>
              </w:rPr>
              <w:t>3.</w:t>
            </w:r>
          </w:p>
        </w:tc>
        <w:tc>
          <w:tcPr>
            <w:tcW w:w="1652" w:type="pct"/>
            <w:tcBorders>
              <w:top w:val="outset" w:sz="6" w:space="0" w:color="auto"/>
              <w:left w:val="outset" w:sz="6" w:space="0" w:color="auto"/>
              <w:bottom w:val="outset" w:sz="6" w:space="0" w:color="auto"/>
              <w:right w:val="outset" w:sz="6" w:space="0" w:color="auto"/>
            </w:tcBorders>
            <w:vAlign w:val="center"/>
          </w:tcPr>
          <w:p w14:paraId="1741D9EE" w14:textId="77777777" w:rsidR="00804F15" w:rsidRPr="00BD5D0F" w:rsidRDefault="00804F15" w:rsidP="0068761D">
            <w:pPr>
              <w:rPr>
                <w:iCs/>
              </w:rPr>
            </w:pPr>
            <w:r w:rsidRPr="00BD5D0F">
              <w:rPr>
                <w:iCs/>
              </w:rPr>
              <w:t>Cita informācija</w:t>
            </w:r>
          </w:p>
        </w:tc>
        <w:tc>
          <w:tcPr>
            <w:tcW w:w="2992" w:type="pct"/>
            <w:tcBorders>
              <w:top w:val="outset" w:sz="6" w:space="0" w:color="auto"/>
              <w:left w:val="outset" w:sz="6" w:space="0" w:color="auto"/>
              <w:bottom w:val="outset" w:sz="6" w:space="0" w:color="auto"/>
              <w:right w:val="outset" w:sz="6" w:space="0" w:color="auto"/>
            </w:tcBorders>
            <w:vAlign w:val="center"/>
          </w:tcPr>
          <w:p w14:paraId="54524871" w14:textId="77777777" w:rsidR="00804F15" w:rsidRPr="00BD5D0F" w:rsidRDefault="00804F15" w:rsidP="0068761D">
            <w:pPr>
              <w:rPr>
                <w:iCs/>
              </w:rPr>
            </w:pPr>
            <w:r w:rsidRPr="00BD5D0F">
              <w:rPr>
                <w:iCs/>
              </w:rPr>
              <w:t>Nav.</w:t>
            </w:r>
          </w:p>
        </w:tc>
      </w:tr>
    </w:tbl>
    <w:p w14:paraId="057204A9" w14:textId="02298657" w:rsidR="00804F15" w:rsidRPr="00BD5D0F" w:rsidRDefault="00804F15" w:rsidP="009D06B4">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5"/>
      </w:tblGrid>
      <w:tr w:rsidR="00BD5D0F" w:rsidRPr="00BD5D0F" w14:paraId="05DE5A7D" w14:textId="77777777" w:rsidTr="00C329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7A3209" w14:textId="77777777" w:rsidR="009D06B4" w:rsidRPr="00BD5D0F" w:rsidRDefault="009D06B4" w:rsidP="00C32936">
            <w:pPr>
              <w:jc w:val="center"/>
              <w:rPr>
                <w:b/>
                <w:bCs/>
                <w:iCs/>
              </w:rPr>
            </w:pPr>
            <w:r w:rsidRPr="00BD5D0F">
              <w:rPr>
                <w:b/>
                <w:bCs/>
                <w:iCs/>
              </w:rPr>
              <w:t>V. Tiesību akta projekta atbilstība Latvijas Republikas starptautiskajām saistībām</w:t>
            </w:r>
          </w:p>
        </w:tc>
      </w:tr>
      <w:tr w:rsidR="00BD5D0F" w:rsidRPr="00BD5D0F" w14:paraId="0C6CD9B0" w14:textId="77777777" w:rsidTr="00C329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42315F" w14:textId="77777777" w:rsidR="009D06B4" w:rsidRPr="00BD5D0F" w:rsidRDefault="009D06B4" w:rsidP="00C32936">
            <w:pPr>
              <w:jc w:val="center"/>
              <w:rPr>
                <w:b/>
                <w:bCs/>
                <w:iCs/>
              </w:rPr>
            </w:pPr>
            <w:r w:rsidRPr="00BD5D0F">
              <w:rPr>
                <w:bCs/>
                <w:iCs/>
              </w:rPr>
              <w:t>Projekts šo jomu neskar.</w:t>
            </w:r>
          </w:p>
        </w:tc>
      </w:tr>
    </w:tbl>
    <w:p w14:paraId="46E7F60D" w14:textId="77777777" w:rsidR="009D06B4" w:rsidRPr="00BD5D0F" w:rsidRDefault="009D06B4" w:rsidP="009D06B4">
      <w:pPr>
        <w:rPr>
          <w:iCs/>
        </w:rPr>
      </w:pPr>
      <w:r w:rsidRPr="00BD5D0F">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5"/>
      </w:tblGrid>
      <w:tr w:rsidR="00BD5D0F" w:rsidRPr="00BD5D0F" w14:paraId="17A59234" w14:textId="77777777" w:rsidTr="00C329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D724A4" w14:textId="77777777" w:rsidR="009D06B4" w:rsidRPr="00BD5D0F" w:rsidRDefault="009D06B4" w:rsidP="00C32936">
            <w:pPr>
              <w:jc w:val="center"/>
              <w:rPr>
                <w:b/>
                <w:bCs/>
                <w:iCs/>
              </w:rPr>
            </w:pPr>
            <w:r w:rsidRPr="00BD5D0F">
              <w:rPr>
                <w:iCs/>
              </w:rPr>
              <w:t xml:space="preserve">  </w:t>
            </w:r>
            <w:r w:rsidRPr="00BD5D0F">
              <w:rPr>
                <w:b/>
                <w:bCs/>
                <w:iCs/>
              </w:rPr>
              <w:t>VI. Sabiedrības līdzdalība un komunikācijas aktivitātes</w:t>
            </w:r>
          </w:p>
        </w:tc>
      </w:tr>
      <w:tr w:rsidR="00BD5D0F" w:rsidRPr="00BD5D0F" w14:paraId="3AC4D065" w14:textId="77777777" w:rsidTr="00C3293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E69A93" w14:textId="77777777" w:rsidR="009D06B4" w:rsidRPr="00BD5D0F" w:rsidRDefault="009D06B4" w:rsidP="00C32936">
            <w:pPr>
              <w:jc w:val="center"/>
              <w:rPr>
                <w:b/>
                <w:bCs/>
                <w:iCs/>
              </w:rPr>
            </w:pPr>
            <w:r w:rsidRPr="00BD5D0F">
              <w:rPr>
                <w:bCs/>
                <w:iCs/>
              </w:rPr>
              <w:t>Projekts šo jomu neskar.</w:t>
            </w:r>
          </w:p>
        </w:tc>
      </w:tr>
    </w:tbl>
    <w:p w14:paraId="2B7B881C" w14:textId="77777777" w:rsidR="00A75B78" w:rsidRPr="00BD5D0F" w:rsidRDefault="009D06B4" w:rsidP="009D06B4">
      <w:pPr>
        <w:rPr>
          <w:iCs/>
          <w:lang w:val="en-US"/>
        </w:rPr>
      </w:pPr>
      <w:r w:rsidRPr="00BD5D0F">
        <w:rPr>
          <w:iCs/>
          <w:lang w:val="en-U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0"/>
        <w:gridCol w:w="5322"/>
      </w:tblGrid>
      <w:tr w:rsidR="00BD5D0F" w:rsidRPr="00BD5D0F" w14:paraId="47D3E41B" w14:textId="77777777" w:rsidTr="009D06B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14:paraId="3D2176B5" w14:textId="77777777" w:rsidR="009D06B4" w:rsidRPr="00BD5D0F" w:rsidRDefault="009D06B4" w:rsidP="00C32936">
            <w:pPr>
              <w:rPr>
                <w:b/>
                <w:bCs/>
                <w:iCs/>
              </w:rPr>
            </w:pPr>
            <w:r w:rsidRPr="00BD5D0F">
              <w:rPr>
                <w:b/>
                <w:bCs/>
                <w:iCs/>
              </w:rPr>
              <w:lastRenderedPageBreak/>
              <w:t>VII. Tiesību akta projekta izpildes nodrošināšana un tās ietekme uz institūcijām</w:t>
            </w:r>
          </w:p>
        </w:tc>
      </w:tr>
      <w:tr w:rsidR="00BD5D0F" w:rsidRPr="00BD5D0F" w14:paraId="51F1F86A" w14:textId="77777777" w:rsidTr="009D06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E2BE4C" w14:textId="77777777" w:rsidR="009D06B4" w:rsidRPr="00BD5D0F" w:rsidRDefault="009D06B4" w:rsidP="00C32936">
            <w:pPr>
              <w:rPr>
                <w:iCs/>
                <w:lang w:val="en-US"/>
              </w:rPr>
            </w:pPr>
            <w:r w:rsidRPr="00BD5D0F">
              <w:rPr>
                <w:iCs/>
                <w:lang w:val="en-US"/>
              </w:rPr>
              <w:t>1.</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63AB1EF5" w14:textId="77777777" w:rsidR="009D06B4" w:rsidRPr="00BD5D0F" w:rsidRDefault="009D06B4" w:rsidP="00C32936">
            <w:pPr>
              <w:rPr>
                <w:iCs/>
              </w:rPr>
            </w:pPr>
            <w:r w:rsidRPr="00BD5D0F">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14:paraId="36CF836F" w14:textId="77777777" w:rsidR="009D06B4" w:rsidRPr="00BD5D0F" w:rsidRDefault="009D06B4" w:rsidP="00C32936">
            <w:pPr>
              <w:jc w:val="both"/>
              <w:rPr>
                <w:iCs/>
              </w:rPr>
            </w:pPr>
            <w:r w:rsidRPr="00BD5D0F">
              <w:rPr>
                <w:iCs/>
              </w:rPr>
              <w:t>VARAM.</w:t>
            </w:r>
          </w:p>
        </w:tc>
      </w:tr>
      <w:tr w:rsidR="00BD5D0F" w:rsidRPr="00BD5D0F" w14:paraId="189F8342" w14:textId="77777777" w:rsidTr="009D06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D3D219" w14:textId="77777777" w:rsidR="009D06B4" w:rsidRPr="00BD5D0F" w:rsidRDefault="009D06B4" w:rsidP="00C32936">
            <w:pPr>
              <w:rPr>
                <w:iCs/>
                <w:lang w:val="en-US"/>
              </w:rPr>
            </w:pPr>
            <w:r w:rsidRPr="00BD5D0F">
              <w:rPr>
                <w:iCs/>
                <w:lang w:val="en-US"/>
              </w:rPr>
              <w:t>2.</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3B2FEFE2" w14:textId="77777777" w:rsidR="009D06B4" w:rsidRPr="00BD5D0F" w:rsidRDefault="009D06B4" w:rsidP="00C32936">
            <w:pPr>
              <w:rPr>
                <w:iCs/>
              </w:rPr>
            </w:pPr>
            <w:r w:rsidRPr="00BD5D0F">
              <w:rPr>
                <w:iCs/>
              </w:rPr>
              <w:t>Projekta izpildes ietekme uz pārvaldes funkcijām un institucionālo struktūru.</w:t>
            </w:r>
            <w:r w:rsidRPr="00BD5D0F">
              <w:rPr>
                <w:iC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14:paraId="39129309" w14:textId="43B51E09" w:rsidR="009D06B4" w:rsidRPr="00BD5D0F" w:rsidRDefault="009D06B4" w:rsidP="001035BF">
            <w:pPr>
              <w:jc w:val="both"/>
              <w:rPr>
                <w:iCs/>
              </w:rPr>
            </w:pPr>
            <w:r w:rsidRPr="00BD5D0F">
              <w:rPr>
                <w:iCs/>
              </w:rPr>
              <w:t>Nav ietekme uz pārvaldes funkcijām un institucionālo struktūru. Netiek veidotas jaunas institūcijas un netiek veikta esošo institūciju likvidācija.</w:t>
            </w:r>
          </w:p>
        </w:tc>
      </w:tr>
      <w:tr w:rsidR="00BD5D0F" w:rsidRPr="00BD5D0F" w14:paraId="7D81CC03" w14:textId="77777777" w:rsidTr="009D06B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7B3D4A" w14:textId="77777777" w:rsidR="009D06B4" w:rsidRPr="00BD5D0F" w:rsidRDefault="009D06B4" w:rsidP="00C32936">
            <w:pPr>
              <w:rPr>
                <w:iCs/>
                <w:lang w:val="en-US"/>
              </w:rPr>
            </w:pPr>
            <w:r w:rsidRPr="00BD5D0F">
              <w:rPr>
                <w:iCs/>
                <w:lang w:val="en-US"/>
              </w:rPr>
              <w:t>3.</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24EB1035" w14:textId="77777777" w:rsidR="009D06B4" w:rsidRPr="00BD5D0F" w:rsidRDefault="009D06B4" w:rsidP="00C32936">
            <w:pPr>
              <w:rPr>
                <w:iCs/>
              </w:rPr>
            </w:pPr>
            <w:r w:rsidRPr="00BD5D0F">
              <w:rPr>
                <w:iCs/>
              </w:rPr>
              <w:t>Cita informācija</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14:paraId="68D9904D" w14:textId="77777777" w:rsidR="009D06B4" w:rsidRPr="00BD5D0F" w:rsidRDefault="009D06B4" w:rsidP="00C32936">
            <w:pPr>
              <w:rPr>
                <w:iCs/>
              </w:rPr>
            </w:pPr>
            <w:r w:rsidRPr="00BD5D0F">
              <w:rPr>
                <w:iCs/>
              </w:rPr>
              <w:t>Nav.</w:t>
            </w:r>
          </w:p>
        </w:tc>
      </w:tr>
    </w:tbl>
    <w:p w14:paraId="3B82FEE1" w14:textId="77777777" w:rsidR="001035BF" w:rsidRPr="00BD5D0F" w:rsidRDefault="001035BF" w:rsidP="00BD0106">
      <w:pPr>
        <w:contextualSpacing/>
        <w:jc w:val="both"/>
      </w:pPr>
    </w:p>
    <w:p w14:paraId="527522A8" w14:textId="7048B46F" w:rsidR="001035BF" w:rsidRPr="00BD5D0F" w:rsidRDefault="001035BF" w:rsidP="00BD0106">
      <w:pPr>
        <w:contextualSpacing/>
        <w:jc w:val="both"/>
      </w:pPr>
    </w:p>
    <w:p w14:paraId="303F07F4" w14:textId="7020D5B3" w:rsidR="00693766" w:rsidRDefault="00693766" w:rsidP="00BD0106">
      <w:pPr>
        <w:contextualSpacing/>
        <w:jc w:val="both"/>
      </w:pPr>
    </w:p>
    <w:p w14:paraId="36B314E9" w14:textId="77777777" w:rsidR="00FE214F" w:rsidRPr="00BD5D0F" w:rsidRDefault="00FE214F" w:rsidP="00BD0106">
      <w:pPr>
        <w:contextualSpacing/>
        <w:jc w:val="both"/>
      </w:pPr>
    </w:p>
    <w:p w14:paraId="052D095B" w14:textId="6F8A28B0" w:rsidR="00EF0321" w:rsidRPr="00BD5D0F" w:rsidRDefault="00EF0321" w:rsidP="002E31C6">
      <w:pPr>
        <w:tabs>
          <w:tab w:val="left" w:pos="6804"/>
        </w:tabs>
      </w:pPr>
      <w:r w:rsidRPr="00BD5D0F">
        <w:t xml:space="preserve">Vides aizsardzības un reģionālās attīstības </w:t>
      </w:r>
      <w:r w:rsidR="002E31C6">
        <w:t>ministrs                                           A.T. Plešs</w:t>
      </w:r>
    </w:p>
    <w:p w14:paraId="3E089AE9" w14:textId="0F36033E" w:rsidR="00C31059" w:rsidRDefault="00C31059" w:rsidP="00F9172D">
      <w:pPr>
        <w:contextualSpacing/>
        <w:jc w:val="both"/>
      </w:pPr>
    </w:p>
    <w:p w14:paraId="262717C6" w14:textId="44C7CDE3" w:rsidR="00FE214F" w:rsidRDefault="00FE214F" w:rsidP="00F9172D">
      <w:pPr>
        <w:contextualSpacing/>
        <w:jc w:val="both"/>
      </w:pPr>
    </w:p>
    <w:p w14:paraId="403257D4" w14:textId="66603C1A" w:rsidR="00FE214F" w:rsidRDefault="00FE214F" w:rsidP="00F9172D">
      <w:pPr>
        <w:contextualSpacing/>
        <w:jc w:val="both"/>
      </w:pPr>
    </w:p>
    <w:p w14:paraId="14EE945B" w14:textId="1FBE118C" w:rsidR="00FE214F" w:rsidRDefault="00FE214F" w:rsidP="00F9172D">
      <w:pPr>
        <w:contextualSpacing/>
        <w:jc w:val="both"/>
      </w:pPr>
    </w:p>
    <w:p w14:paraId="59B3DAF6" w14:textId="63E3E48F" w:rsidR="00FE214F" w:rsidRDefault="00FE214F" w:rsidP="00F9172D">
      <w:pPr>
        <w:contextualSpacing/>
        <w:jc w:val="both"/>
      </w:pPr>
    </w:p>
    <w:p w14:paraId="38C42FF2" w14:textId="59702344" w:rsidR="00FE214F" w:rsidRDefault="00FE214F" w:rsidP="00F9172D">
      <w:pPr>
        <w:contextualSpacing/>
        <w:jc w:val="both"/>
      </w:pPr>
    </w:p>
    <w:p w14:paraId="3E05C510" w14:textId="7E65DD16" w:rsidR="00FE214F" w:rsidRDefault="00FE214F" w:rsidP="00F9172D">
      <w:pPr>
        <w:contextualSpacing/>
        <w:jc w:val="both"/>
      </w:pPr>
    </w:p>
    <w:p w14:paraId="24DF92E0" w14:textId="301254D9" w:rsidR="00FE214F" w:rsidRDefault="00FE214F" w:rsidP="00F9172D">
      <w:pPr>
        <w:contextualSpacing/>
        <w:jc w:val="both"/>
      </w:pPr>
    </w:p>
    <w:p w14:paraId="4A4DC885" w14:textId="25127F4B" w:rsidR="00FE214F" w:rsidRDefault="00FE214F" w:rsidP="00F9172D">
      <w:pPr>
        <w:contextualSpacing/>
        <w:jc w:val="both"/>
      </w:pPr>
    </w:p>
    <w:p w14:paraId="51AA2614" w14:textId="0783B233" w:rsidR="00FE214F" w:rsidRDefault="00FE214F" w:rsidP="00F9172D">
      <w:pPr>
        <w:contextualSpacing/>
        <w:jc w:val="both"/>
      </w:pPr>
    </w:p>
    <w:p w14:paraId="6257F557" w14:textId="636BE7E4" w:rsidR="00FE214F" w:rsidRDefault="00FE214F" w:rsidP="00F9172D">
      <w:pPr>
        <w:contextualSpacing/>
        <w:jc w:val="both"/>
      </w:pPr>
    </w:p>
    <w:p w14:paraId="3DABF523" w14:textId="08E81B5B" w:rsidR="00FE214F" w:rsidRDefault="00FE214F" w:rsidP="00F9172D">
      <w:pPr>
        <w:contextualSpacing/>
        <w:jc w:val="both"/>
      </w:pPr>
    </w:p>
    <w:p w14:paraId="4B6E2B27" w14:textId="5C7A60BE" w:rsidR="00FE214F" w:rsidRDefault="00FE214F" w:rsidP="00F9172D">
      <w:pPr>
        <w:contextualSpacing/>
        <w:jc w:val="both"/>
      </w:pPr>
    </w:p>
    <w:p w14:paraId="5DDE303D" w14:textId="2FED7E7C" w:rsidR="00FE214F" w:rsidRDefault="00FE214F" w:rsidP="00F9172D">
      <w:pPr>
        <w:contextualSpacing/>
        <w:jc w:val="both"/>
      </w:pPr>
    </w:p>
    <w:p w14:paraId="451A2B38" w14:textId="17F8EAD3" w:rsidR="00FE214F" w:rsidRDefault="00FE214F" w:rsidP="00F9172D">
      <w:pPr>
        <w:contextualSpacing/>
        <w:jc w:val="both"/>
      </w:pPr>
    </w:p>
    <w:p w14:paraId="43554E35" w14:textId="3AA631E1" w:rsidR="00FE214F" w:rsidRDefault="00FE214F" w:rsidP="00F9172D">
      <w:pPr>
        <w:contextualSpacing/>
        <w:jc w:val="both"/>
      </w:pPr>
    </w:p>
    <w:p w14:paraId="14D44A6D" w14:textId="2F37E83A" w:rsidR="00FE214F" w:rsidRDefault="00FE214F" w:rsidP="00F9172D">
      <w:pPr>
        <w:contextualSpacing/>
        <w:jc w:val="both"/>
      </w:pPr>
    </w:p>
    <w:p w14:paraId="0ED4CE7E" w14:textId="15026DF3" w:rsidR="00FE214F" w:rsidRDefault="00FE214F" w:rsidP="00F9172D">
      <w:pPr>
        <w:contextualSpacing/>
        <w:jc w:val="both"/>
      </w:pPr>
    </w:p>
    <w:p w14:paraId="1940C345" w14:textId="648FE630" w:rsidR="00FE214F" w:rsidRDefault="00FE214F" w:rsidP="00F9172D">
      <w:pPr>
        <w:contextualSpacing/>
        <w:jc w:val="both"/>
      </w:pPr>
    </w:p>
    <w:p w14:paraId="7F7E9B25" w14:textId="3712E73C" w:rsidR="00FE214F" w:rsidRDefault="00FE214F" w:rsidP="00F9172D">
      <w:pPr>
        <w:contextualSpacing/>
        <w:jc w:val="both"/>
      </w:pPr>
    </w:p>
    <w:p w14:paraId="6B3DA7F6" w14:textId="376166ED" w:rsidR="00FE214F" w:rsidRDefault="00FE214F" w:rsidP="00F9172D">
      <w:pPr>
        <w:contextualSpacing/>
        <w:jc w:val="both"/>
      </w:pPr>
    </w:p>
    <w:p w14:paraId="3383C6A0" w14:textId="6167BBE5" w:rsidR="00FE214F" w:rsidRDefault="00FE214F" w:rsidP="00F9172D">
      <w:pPr>
        <w:contextualSpacing/>
        <w:jc w:val="both"/>
      </w:pPr>
    </w:p>
    <w:p w14:paraId="63A01CE0" w14:textId="1080B1AB" w:rsidR="00FE214F" w:rsidRDefault="00FE214F" w:rsidP="00F9172D">
      <w:pPr>
        <w:contextualSpacing/>
        <w:jc w:val="both"/>
      </w:pPr>
    </w:p>
    <w:p w14:paraId="342C9D00" w14:textId="2E8FE577" w:rsidR="00FE214F" w:rsidRDefault="00FE214F" w:rsidP="00F9172D">
      <w:pPr>
        <w:contextualSpacing/>
        <w:jc w:val="both"/>
      </w:pPr>
    </w:p>
    <w:p w14:paraId="6162BF40" w14:textId="77777777" w:rsidR="00FE214F" w:rsidRPr="00BD5D0F" w:rsidRDefault="00FE214F" w:rsidP="00F9172D">
      <w:pPr>
        <w:contextualSpacing/>
        <w:jc w:val="both"/>
      </w:pPr>
    </w:p>
    <w:p w14:paraId="1DFA6A83" w14:textId="2AD4D8A4" w:rsidR="00EF0321" w:rsidRPr="00BD5D0F" w:rsidRDefault="00EF0321" w:rsidP="00F9172D">
      <w:pPr>
        <w:contextualSpacing/>
        <w:jc w:val="both"/>
      </w:pPr>
    </w:p>
    <w:p w14:paraId="077EED81" w14:textId="77777777" w:rsidR="00EF0321" w:rsidRPr="00BD5D0F" w:rsidRDefault="00EF0321" w:rsidP="00F9172D">
      <w:pPr>
        <w:contextualSpacing/>
        <w:jc w:val="both"/>
      </w:pPr>
    </w:p>
    <w:p w14:paraId="06F6255F" w14:textId="7EAD7842" w:rsidR="003C66E8" w:rsidRPr="00BD5D0F" w:rsidRDefault="009D06B4" w:rsidP="003C66E8">
      <w:pPr>
        <w:rPr>
          <w:sz w:val="16"/>
          <w:szCs w:val="16"/>
        </w:rPr>
      </w:pPr>
      <w:proofErr w:type="spellStart"/>
      <w:r w:rsidRPr="00BD5D0F">
        <w:rPr>
          <w:sz w:val="16"/>
          <w:szCs w:val="16"/>
        </w:rPr>
        <w:t>V.Brūvere</w:t>
      </w:r>
      <w:proofErr w:type="spellEnd"/>
      <w:r w:rsidR="00EF0321" w:rsidRPr="00BD5D0F">
        <w:rPr>
          <w:sz w:val="16"/>
          <w:szCs w:val="16"/>
        </w:rPr>
        <w:t xml:space="preserve">, </w:t>
      </w:r>
      <w:r w:rsidR="003C66E8" w:rsidRPr="00BD5D0F">
        <w:rPr>
          <w:sz w:val="16"/>
          <w:szCs w:val="16"/>
        </w:rPr>
        <w:t>670265</w:t>
      </w:r>
      <w:r w:rsidRPr="00BD5D0F">
        <w:rPr>
          <w:sz w:val="16"/>
          <w:szCs w:val="16"/>
        </w:rPr>
        <w:t>75</w:t>
      </w:r>
    </w:p>
    <w:p w14:paraId="3C51FAE1" w14:textId="2DB6982B" w:rsidR="003C66E8" w:rsidRPr="00BD5D0F" w:rsidRDefault="00815D95" w:rsidP="003C66E8">
      <w:hyperlink r:id="rId11" w:history="1">
        <w:r w:rsidR="009D06B4" w:rsidRPr="00BD5D0F">
          <w:rPr>
            <w:rStyle w:val="Hyperlink"/>
            <w:color w:val="auto"/>
            <w:sz w:val="16"/>
            <w:szCs w:val="16"/>
          </w:rPr>
          <w:t>vineta.bruvere@varam.gov.lv</w:t>
        </w:r>
      </w:hyperlink>
    </w:p>
    <w:sectPr w:rsidR="003C66E8" w:rsidRPr="00BD5D0F" w:rsidSect="003C66E8">
      <w:headerReference w:type="default" r:id="rId12"/>
      <w:footerReference w:type="default" r:id="rId13"/>
      <w:footerReference w:type="first" r:id="rId14"/>
      <w:pgSz w:w="11907" w:h="16839" w:code="9"/>
      <w:pgMar w:top="1276" w:right="1275"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CC96" w14:textId="77777777" w:rsidR="00815D95" w:rsidRDefault="00815D95" w:rsidP="003C66E8">
      <w:r>
        <w:separator/>
      </w:r>
    </w:p>
  </w:endnote>
  <w:endnote w:type="continuationSeparator" w:id="0">
    <w:p w14:paraId="3862A0F4" w14:textId="77777777" w:rsidR="00815D95" w:rsidRDefault="00815D95" w:rsidP="003C66E8">
      <w:r>
        <w:continuationSeparator/>
      </w:r>
    </w:p>
  </w:endnote>
  <w:endnote w:type="continuationNotice" w:id="1">
    <w:p w14:paraId="44DA7F53" w14:textId="77777777" w:rsidR="00815D95" w:rsidRDefault="00815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2AFF" w:usb1="4000ACFF" w:usb2="00000001" w:usb3="00000000" w:csb0="000001FF" w:csb1="00000000"/>
  </w:font>
  <w:font w:name="Century Schoolbook">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74C5" w14:textId="043D4E12" w:rsidR="003C66E8" w:rsidRPr="00600C06" w:rsidRDefault="00600C06" w:rsidP="00B276A5">
    <w:pPr>
      <w:pStyle w:val="Footer"/>
      <w:rPr>
        <w:sz w:val="20"/>
        <w:szCs w:val="20"/>
      </w:rPr>
    </w:pPr>
    <w:r w:rsidRPr="00600C06">
      <w:rPr>
        <w:sz w:val="20"/>
        <w:szCs w:val="20"/>
      </w:rPr>
      <w:t>VARAMAnot_VSS-1</w:t>
    </w:r>
    <w:r w:rsidR="001F6874">
      <w:rPr>
        <w:sz w:val="20"/>
        <w:szCs w:val="20"/>
      </w:rPr>
      <w:t>0</w:t>
    </w:r>
    <w:r w:rsidRPr="00600C06">
      <w:rPr>
        <w:sz w:val="20"/>
        <w:szCs w:val="20"/>
      </w:rPr>
      <w:t>05_</w:t>
    </w:r>
    <w:r w:rsidR="00FD0521">
      <w:rPr>
        <w:sz w:val="20"/>
        <w:szCs w:val="20"/>
      </w:rPr>
      <w:t>1</w:t>
    </w:r>
    <w:r w:rsidR="002E31C6">
      <w:rPr>
        <w:sz w:val="20"/>
        <w:szCs w:val="20"/>
      </w:rPr>
      <w:t>6</w:t>
    </w:r>
    <w:r w:rsidR="00AE6084">
      <w:rPr>
        <w:sz w:val="20"/>
        <w:szCs w:val="20"/>
      </w:rPr>
      <w:t>072021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8578" w14:textId="77777777" w:rsidR="000C1DE8" w:rsidRDefault="000C1DE8" w:rsidP="000C1DE8">
    <w:pPr>
      <w:pStyle w:val="Footer"/>
      <w:rPr>
        <w:sz w:val="20"/>
        <w:szCs w:val="20"/>
      </w:rPr>
    </w:pPr>
  </w:p>
  <w:p w14:paraId="216047F8" w14:textId="5CC0EDCC" w:rsidR="003C66E8" w:rsidRPr="00600C06" w:rsidRDefault="00600C06" w:rsidP="000C1DE8">
    <w:pPr>
      <w:pStyle w:val="Footer"/>
      <w:rPr>
        <w:sz w:val="20"/>
        <w:szCs w:val="20"/>
      </w:rPr>
    </w:pPr>
    <w:r w:rsidRPr="00600C06">
      <w:rPr>
        <w:sz w:val="20"/>
        <w:szCs w:val="20"/>
      </w:rPr>
      <w:t>VARAMAnot_VSS-1005_</w:t>
    </w:r>
    <w:r w:rsidR="00FD0521">
      <w:rPr>
        <w:sz w:val="20"/>
        <w:szCs w:val="20"/>
      </w:rPr>
      <w:t>1</w:t>
    </w:r>
    <w:r w:rsidR="002E31C6">
      <w:rPr>
        <w:sz w:val="20"/>
        <w:szCs w:val="20"/>
      </w:rPr>
      <w:t>6</w:t>
    </w:r>
    <w:r w:rsidR="00AE6084">
      <w:rPr>
        <w:sz w:val="20"/>
        <w:szCs w:val="20"/>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9BC27" w14:textId="77777777" w:rsidR="00815D95" w:rsidRDefault="00815D95" w:rsidP="003C66E8">
      <w:r>
        <w:separator/>
      </w:r>
    </w:p>
  </w:footnote>
  <w:footnote w:type="continuationSeparator" w:id="0">
    <w:p w14:paraId="23F4E51B" w14:textId="77777777" w:rsidR="00815D95" w:rsidRDefault="00815D95" w:rsidP="003C66E8">
      <w:r>
        <w:continuationSeparator/>
      </w:r>
    </w:p>
  </w:footnote>
  <w:footnote w:type="continuationNotice" w:id="1">
    <w:p w14:paraId="52F38EC1" w14:textId="77777777" w:rsidR="00815D95" w:rsidRDefault="00815D95"/>
  </w:footnote>
  <w:footnote w:id="2">
    <w:p w14:paraId="1CFBD5A1" w14:textId="6B689758" w:rsidR="006030C8" w:rsidRDefault="006030C8">
      <w:pPr>
        <w:pStyle w:val="FootnoteText"/>
      </w:pPr>
      <w:r>
        <w:rPr>
          <w:rStyle w:val="FootnoteReference"/>
        </w:rPr>
        <w:footnoteRef/>
      </w:r>
      <w:r>
        <w:t xml:space="preserve"> </w:t>
      </w:r>
      <w:r w:rsidRPr="00EA3305">
        <w:rPr>
          <w:rFonts w:ascii="Times New Roman" w:hAnsi="Times New Roman"/>
          <w:sz w:val="20"/>
          <w:szCs w:val="20"/>
        </w:rPr>
        <w:t xml:space="preserve">skat: </w:t>
      </w:r>
      <w:hyperlink r:id="rId1" w:history="1">
        <w:r w:rsidRPr="00EA3305">
          <w:rPr>
            <w:rStyle w:val="Hyperlink"/>
            <w:rFonts w:ascii="Times New Roman" w:hAnsi="Times New Roman"/>
            <w:sz w:val="20"/>
            <w:szCs w:val="20"/>
          </w:rPr>
          <w:t>http://tap.mk.gov.lv/mk/tap/?pid=40495902</w:t>
        </w:r>
      </w:hyperlink>
    </w:p>
  </w:footnote>
  <w:footnote w:id="3">
    <w:p w14:paraId="26CBF10D" w14:textId="255C0AC8" w:rsidR="00E54B25" w:rsidRPr="00E54B25" w:rsidRDefault="00E54B25">
      <w:pPr>
        <w:pStyle w:val="FootnoteText"/>
        <w:rPr>
          <w:rFonts w:ascii="Times New Roman" w:hAnsi="Times New Roman"/>
        </w:rPr>
      </w:pPr>
      <w:r w:rsidRPr="00E54B25">
        <w:rPr>
          <w:rStyle w:val="FootnoteReference"/>
          <w:rFonts w:ascii="Times New Roman" w:hAnsi="Times New Roman"/>
        </w:rPr>
        <w:footnoteRef/>
      </w:r>
      <w:r w:rsidRPr="00E54B25">
        <w:rPr>
          <w:rFonts w:ascii="Times New Roman" w:hAnsi="Times New Roman"/>
        </w:rPr>
        <w:t xml:space="preserve"> </w:t>
      </w:r>
      <w:hyperlink r:id="rId2" w:history="1">
        <w:r w:rsidRPr="00E54B25">
          <w:rPr>
            <w:rStyle w:val="Hyperlink"/>
            <w:rFonts w:ascii="Times New Roman" w:hAnsi="Times New Roman"/>
          </w:rPr>
          <w:t>http://tap.mk.gov.lv/mk/tap/?pid=40486547</w:t>
        </w:r>
      </w:hyperlink>
    </w:p>
  </w:footnote>
  <w:footnote w:id="4">
    <w:p w14:paraId="50C7951C" w14:textId="7682000E" w:rsidR="00BB2E1A" w:rsidRPr="00F978B1" w:rsidRDefault="00BB2E1A" w:rsidP="00BB2E1A">
      <w:pPr>
        <w:jc w:val="both"/>
        <w:rPr>
          <w:sz w:val="20"/>
          <w:szCs w:val="20"/>
        </w:rPr>
      </w:pPr>
      <w:r w:rsidRPr="00F978B1">
        <w:rPr>
          <w:rStyle w:val="FootnoteReference"/>
          <w:sz w:val="20"/>
          <w:szCs w:val="20"/>
        </w:rPr>
        <w:footnoteRef/>
      </w:r>
      <w:r w:rsidRPr="00F978B1">
        <w:rPr>
          <w:sz w:val="20"/>
          <w:szCs w:val="20"/>
        </w:rPr>
        <w:t xml:space="preserve"> Ministru kabineta 2015. gada 10.marta sēdē (protokols Nr.14, </w:t>
      </w:r>
      <w:bookmarkStart w:id="0" w:name="22"/>
      <w:r w:rsidRPr="00F978B1">
        <w:rPr>
          <w:sz w:val="20"/>
          <w:szCs w:val="20"/>
        </w:rPr>
        <w:t>22.§</w:t>
      </w:r>
      <w:bookmarkEnd w:id="0"/>
      <w:r w:rsidRPr="00F978B1">
        <w:rPr>
          <w:sz w:val="20"/>
          <w:szCs w:val="20"/>
        </w:rPr>
        <w:t>)</w:t>
      </w:r>
      <w:r>
        <w:rPr>
          <w:sz w:val="20"/>
          <w:szCs w:val="20"/>
        </w:rPr>
        <w:t xml:space="preserve"> </w:t>
      </w:r>
      <w:r w:rsidRPr="00F978B1">
        <w:rPr>
          <w:sz w:val="20"/>
          <w:szCs w:val="20"/>
        </w:rPr>
        <w:t>apstiprināt</w:t>
      </w:r>
      <w:r>
        <w:rPr>
          <w:sz w:val="20"/>
          <w:szCs w:val="20"/>
        </w:rPr>
        <w:t>ai</w:t>
      </w:r>
      <w:r w:rsidRPr="00F978B1">
        <w:rPr>
          <w:sz w:val="20"/>
          <w:szCs w:val="20"/>
        </w:rPr>
        <w:t>s</w:t>
      </w:r>
      <w:r>
        <w:rPr>
          <w:sz w:val="20"/>
          <w:szCs w:val="20"/>
        </w:rPr>
        <w:t xml:space="preserve"> </w:t>
      </w:r>
      <w:r w:rsidRPr="00F978B1">
        <w:rPr>
          <w:sz w:val="20"/>
          <w:szCs w:val="20"/>
        </w:rPr>
        <w:t xml:space="preserve">informatīvais ziņojums „Par publiskās pārvaldes informācijas sistēmu konceptuālo arhitektūru”, </w:t>
      </w:r>
      <w:r w:rsidR="006A0E37">
        <w:rPr>
          <w:sz w:val="20"/>
          <w:szCs w:val="20"/>
        </w:rPr>
        <w:br/>
      </w:r>
      <w:r w:rsidRPr="00F978B1">
        <w:rPr>
          <w:sz w:val="20"/>
          <w:szCs w:val="20"/>
        </w:rPr>
        <w:t xml:space="preserve">sk. </w:t>
      </w:r>
      <w:hyperlink r:id="rId3" w:history="1">
        <w:r w:rsidRPr="00F978B1">
          <w:rPr>
            <w:rStyle w:val="Hyperlink"/>
            <w:sz w:val="20"/>
            <w:szCs w:val="20"/>
          </w:rPr>
          <w:t>http://tap.mk.gov.lv/mk/tap/?pid=40338790</w:t>
        </w:r>
      </w:hyperlink>
      <w:r>
        <w:rPr>
          <w:rStyle w:val="Hyperlink"/>
          <w:sz w:val="20"/>
          <w:szCs w:val="20"/>
        </w:rPr>
        <w:t>;</w:t>
      </w:r>
    </w:p>
  </w:footnote>
  <w:footnote w:id="5">
    <w:p w14:paraId="7B6978F6" w14:textId="61DD4E65" w:rsidR="00AE239F" w:rsidRPr="00693766" w:rsidRDefault="00AE239F" w:rsidP="00AE239F">
      <w:pPr>
        <w:jc w:val="both"/>
        <w:rPr>
          <w:sz w:val="20"/>
          <w:szCs w:val="20"/>
        </w:rPr>
      </w:pPr>
      <w:r w:rsidRPr="00693766">
        <w:rPr>
          <w:rStyle w:val="FootnoteReference"/>
          <w:sz w:val="20"/>
          <w:szCs w:val="20"/>
        </w:rPr>
        <w:footnoteRef/>
      </w:r>
      <w:r w:rsidRPr="00693766">
        <w:rPr>
          <w:sz w:val="20"/>
          <w:szCs w:val="20"/>
        </w:rPr>
        <w:t xml:space="preserve"> </w:t>
      </w:r>
      <w:r w:rsidRPr="00693766">
        <w:rPr>
          <w:bCs/>
          <w:color w:val="2A2A2A"/>
          <w:sz w:val="20"/>
          <w:szCs w:val="20"/>
          <w:shd w:val="clear" w:color="auto" w:fill="FFFFFF"/>
        </w:rPr>
        <w:t xml:space="preserve">Ministru kabineta 2005.gada 11.oktobra noteikumi Nr.764 „Valsts informācijas sistēmu vispārējās tehniskās prasības”, sk. </w:t>
      </w:r>
      <w:hyperlink r:id="rId4" w:history="1">
        <w:r w:rsidRPr="00693766">
          <w:rPr>
            <w:rStyle w:val="Hyperlink"/>
            <w:sz w:val="20"/>
            <w:szCs w:val="20"/>
          </w:rPr>
          <w:t>https://likumi.lv/ta/id/118986-valsts-informacijas-sistemu-visparejas-tehniskas-prasibas</w:t>
        </w:r>
      </w:hyperlink>
      <w:r w:rsidR="00902D80">
        <w:rPr>
          <w:rStyle w:val="Hyperlink"/>
          <w:sz w:val="20"/>
          <w:szCs w:val="20"/>
        </w:rPr>
        <w:t xml:space="preserve"> </w:t>
      </w:r>
    </w:p>
  </w:footnote>
  <w:footnote w:id="6">
    <w:p w14:paraId="7D5418CC" w14:textId="5B9A8D67" w:rsidR="009E075F" w:rsidRDefault="009E075F">
      <w:pPr>
        <w:pStyle w:val="FootnoteText"/>
      </w:pPr>
      <w:r>
        <w:rPr>
          <w:rStyle w:val="FootnoteReference"/>
        </w:rPr>
        <w:footnoteRef/>
      </w:r>
      <w:r>
        <w:t xml:space="preserve"> </w:t>
      </w:r>
      <w:r w:rsidRPr="006030C8">
        <w:rPr>
          <w:rFonts w:ascii="Times New Roman" w:hAnsi="Times New Roman"/>
        </w:rPr>
        <w:t xml:space="preserve">2019. gada 5. novembra noteikumi Nr. 523 “Valsts informācijas resursu, sistēmu un </w:t>
      </w:r>
      <w:proofErr w:type="spellStart"/>
      <w:r w:rsidRPr="006030C8">
        <w:rPr>
          <w:rFonts w:ascii="Times New Roman" w:hAnsi="Times New Roman"/>
        </w:rPr>
        <w:t>sadarbspējas</w:t>
      </w:r>
      <w:proofErr w:type="spellEnd"/>
      <w:r w:rsidRPr="006030C8">
        <w:rPr>
          <w:rFonts w:ascii="Times New Roman" w:hAnsi="Times New Roman"/>
        </w:rPr>
        <w:t xml:space="preserve"> informācijas sistēmas noteikumi” skat: </w:t>
      </w:r>
      <w:hyperlink r:id="rId5" w:history="1">
        <w:r w:rsidRPr="006030C8">
          <w:rPr>
            <w:rStyle w:val="Hyperlink"/>
            <w:rFonts w:ascii="Times New Roman" w:hAnsi="Times New Roman"/>
          </w:rPr>
          <w:t>https://likumi.lv/ta/id/310566-valsts-informacijas-resursu-sistemu-un-sadarbspejas-informacijas-sistemas-noteikumi</w:t>
        </w:r>
      </w:hyperlink>
    </w:p>
  </w:footnote>
  <w:footnote w:id="7">
    <w:p w14:paraId="48ADDBF6" w14:textId="2D1E7E95" w:rsidR="006C1B48" w:rsidRPr="00693766" w:rsidRDefault="006C1B48" w:rsidP="006C1B48">
      <w:pPr>
        <w:pStyle w:val="FootnoteText"/>
        <w:rPr>
          <w:rFonts w:ascii="Times New Roman" w:hAnsi="Times New Roman"/>
          <w:sz w:val="20"/>
          <w:szCs w:val="20"/>
        </w:rPr>
      </w:pPr>
      <w:r w:rsidRPr="00693766">
        <w:rPr>
          <w:rStyle w:val="FootnoteReference"/>
          <w:rFonts w:ascii="Times New Roman" w:hAnsi="Times New Roman"/>
          <w:sz w:val="20"/>
          <w:szCs w:val="20"/>
        </w:rPr>
        <w:footnoteRef/>
      </w:r>
      <w:r w:rsidRPr="00693766">
        <w:rPr>
          <w:rFonts w:ascii="Times New Roman" w:hAnsi="Times New Roman"/>
          <w:sz w:val="20"/>
          <w:szCs w:val="20"/>
        </w:rPr>
        <w:t xml:space="preserve"> sk. </w:t>
      </w:r>
      <w:hyperlink r:id="rId6" w:history="1">
        <w:r w:rsidRPr="00693766">
          <w:rPr>
            <w:rStyle w:val="Hyperlink"/>
            <w:rFonts w:ascii="Times New Roman" w:hAnsi="Times New Roman"/>
            <w:sz w:val="20"/>
            <w:szCs w:val="20"/>
          </w:rPr>
          <w:t>http://tap.mk.gov.lv/lv/mk/tap/?pid=40460016</w:t>
        </w:r>
      </w:hyperlink>
    </w:p>
  </w:footnote>
  <w:footnote w:id="8">
    <w:p w14:paraId="7E8BCF81" w14:textId="407BB41E" w:rsidR="00CB27C5" w:rsidRPr="00693766" w:rsidRDefault="00CB27C5" w:rsidP="00C9006E">
      <w:pPr>
        <w:pStyle w:val="FootnoteText"/>
        <w:spacing w:after="0"/>
        <w:rPr>
          <w:rFonts w:ascii="Times New Roman" w:hAnsi="Times New Roman"/>
          <w:sz w:val="20"/>
          <w:szCs w:val="20"/>
        </w:rPr>
      </w:pPr>
      <w:r w:rsidRPr="00693766">
        <w:rPr>
          <w:rStyle w:val="FootnoteReference"/>
          <w:rFonts w:ascii="Times New Roman" w:hAnsi="Times New Roman"/>
          <w:sz w:val="20"/>
          <w:szCs w:val="20"/>
        </w:rPr>
        <w:footnoteRef/>
      </w:r>
      <w:r w:rsidRPr="00693766">
        <w:rPr>
          <w:rFonts w:ascii="Times New Roman" w:hAnsi="Times New Roman"/>
          <w:sz w:val="20"/>
          <w:szCs w:val="20"/>
        </w:rPr>
        <w:t xml:space="preserve"> </w:t>
      </w:r>
      <w:r w:rsidR="00B572BD" w:rsidRPr="00693766">
        <w:rPr>
          <w:rFonts w:ascii="Times New Roman" w:hAnsi="Times New Roman"/>
          <w:sz w:val="20"/>
          <w:szCs w:val="20"/>
        </w:rPr>
        <w:t xml:space="preserve">sk. </w:t>
      </w:r>
      <w:hyperlink r:id="rId7" w:history="1">
        <w:r w:rsidR="00A803C4" w:rsidRPr="002A7C82">
          <w:rPr>
            <w:rStyle w:val="Hyperlink"/>
            <w:rFonts w:ascii="Times New Roman" w:hAnsi="Times New Roman"/>
            <w:sz w:val="20"/>
            <w:szCs w:val="20"/>
          </w:rPr>
          <w:t>http://tap.mk.gov.lv/mk/tap/?pid=40338790</w:t>
        </w:r>
      </w:hyperlink>
    </w:p>
  </w:footnote>
  <w:footnote w:id="9">
    <w:p w14:paraId="201B0C0E" w14:textId="7A39DE78" w:rsidR="008C502B" w:rsidRPr="00693766" w:rsidRDefault="00F70019" w:rsidP="00C9006E">
      <w:pPr>
        <w:pStyle w:val="FootnoteText"/>
        <w:spacing w:after="0"/>
        <w:rPr>
          <w:rFonts w:ascii="Times New Roman" w:hAnsi="Times New Roman"/>
          <w:sz w:val="20"/>
          <w:szCs w:val="20"/>
        </w:rPr>
      </w:pPr>
      <w:r w:rsidRPr="00693766">
        <w:rPr>
          <w:rStyle w:val="FootnoteReference"/>
          <w:rFonts w:ascii="Times New Roman" w:hAnsi="Times New Roman"/>
          <w:sz w:val="20"/>
          <w:szCs w:val="20"/>
        </w:rPr>
        <w:footnoteRef/>
      </w:r>
      <w:r w:rsidRPr="00693766">
        <w:rPr>
          <w:rFonts w:ascii="Times New Roman" w:hAnsi="Times New Roman"/>
          <w:sz w:val="20"/>
          <w:szCs w:val="20"/>
        </w:rPr>
        <w:t xml:space="preserve"> </w:t>
      </w:r>
      <w:r w:rsidR="008C502B" w:rsidRPr="00693766">
        <w:rPr>
          <w:rFonts w:ascii="Times New Roman" w:hAnsi="Times New Roman"/>
          <w:sz w:val="20"/>
          <w:szCs w:val="20"/>
        </w:rPr>
        <w:t xml:space="preserve">sk. </w:t>
      </w:r>
      <w:hyperlink r:id="rId8" w:history="1">
        <w:r w:rsidR="008C502B" w:rsidRPr="00693766">
          <w:rPr>
            <w:rStyle w:val="Hyperlink"/>
            <w:rFonts w:ascii="Times New Roman" w:hAnsi="Times New Roman"/>
            <w:sz w:val="20"/>
            <w:szCs w:val="20"/>
          </w:rPr>
          <w:t>http://tap.mk.gov.lv/lv/mk/tap/?pid=40486547&amp;mode=mk&amp;date=2020-06-30</w:t>
        </w:r>
      </w:hyperlink>
    </w:p>
  </w:footnote>
  <w:footnote w:id="10">
    <w:p w14:paraId="1EEB1DB2" w14:textId="0B3CC09C" w:rsidR="00D27CE3" w:rsidRDefault="00D27CE3" w:rsidP="00C9006E">
      <w:r w:rsidRPr="00C9736A">
        <w:rPr>
          <w:rStyle w:val="FootnoteReference"/>
        </w:rPr>
        <w:footnoteRef/>
      </w:r>
      <w:r w:rsidRPr="00C9736A">
        <w:rPr>
          <w:sz w:val="20"/>
          <w:szCs w:val="20"/>
        </w:rPr>
        <w:t xml:space="preserve"> Skat: </w:t>
      </w:r>
      <w:hyperlink r:id="rId9" w:history="1">
        <w:r w:rsidRPr="00C9736A">
          <w:rPr>
            <w:rStyle w:val="Hyperlink"/>
            <w:sz w:val="20"/>
            <w:szCs w:val="20"/>
          </w:rPr>
          <w:t>https://www.varam.gov.lv/lv/valsts-ikt-arhitektura</w:t>
        </w:r>
      </w:hyperlink>
    </w:p>
  </w:footnote>
  <w:footnote w:id="11">
    <w:p w14:paraId="2C9466A4" w14:textId="5DE313A6" w:rsidR="00B54106" w:rsidRPr="00693766" w:rsidRDefault="00B54106" w:rsidP="00C9006E">
      <w:pPr>
        <w:pStyle w:val="FootnoteText"/>
        <w:spacing w:after="0"/>
        <w:rPr>
          <w:rFonts w:ascii="Times New Roman" w:hAnsi="Times New Roman"/>
          <w:sz w:val="20"/>
          <w:szCs w:val="20"/>
        </w:rPr>
      </w:pPr>
      <w:r w:rsidRPr="00693766">
        <w:rPr>
          <w:rStyle w:val="FootnoteReference"/>
          <w:rFonts w:ascii="Times New Roman" w:hAnsi="Times New Roman"/>
          <w:sz w:val="20"/>
          <w:szCs w:val="20"/>
        </w:rPr>
        <w:footnoteRef/>
      </w:r>
      <w:r w:rsidRPr="00693766">
        <w:rPr>
          <w:rFonts w:ascii="Times New Roman" w:hAnsi="Times New Roman"/>
          <w:sz w:val="20"/>
          <w:szCs w:val="20"/>
        </w:rPr>
        <w:t xml:space="preserve"> sk.  </w:t>
      </w:r>
      <w:hyperlink r:id="rId10" w:history="1">
        <w:r w:rsidRPr="00693766">
          <w:rPr>
            <w:rStyle w:val="Hyperlink"/>
            <w:rFonts w:ascii="Times New Roman" w:hAnsi="Times New Roman"/>
            <w:sz w:val="20"/>
            <w:szCs w:val="20"/>
          </w:rPr>
          <w:t>http://tap.mk.gov.lv/mk/tap/?pid=40486852</w:t>
        </w:r>
      </w:hyperlink>
    </w:p>
    <w:p w14:paraId="2D9238C0" w14:textId="77777777" w:rsidR="00B54106" w:rsidRDefault="00B541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9DD0" w14:textId="77777777" w:rsidR="003C66E8" w:rsidRDefault="003C66E8">
    <w:pPr>
      <w:pStyle w:val="Header"/>
      <w:jc w:val="center"/>
    </w:pPr>
    <w:r>
      <w:fldChar w:fldCharType="begin"/>
    </w:r>
    <w:r>
      <w:instrText xml:space="preserve"> PAGE   \* MERGEFORMAT </w:instrText>
    </w:r>
    <w:r>
      <w:fldChar w:fldCharType="separate"/>
    </w:r>
    <w:r w:rsidR="00B53F54">
      <w:rPr>
        <w:noProof/>
      </w:rPr>
      <w:t>2</w:t>
    </w:r>
    <w:r>
      <w:fldChar w:fldCharType="end"/>
    </w:r>
  </w:p>
  <w:p w14:paraId="3ACCFC92" w14:textId="77777777" w:rsidR="003C66E8" w:rsidRDefault="003C6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D49"/>
    <w:multiLevelType w:val="hybridMultilevel"/>
    <w:tmpl w:val="6DDCFC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F4698F"/>
    <w:multiLevelType w:val="hybridMultilevel"/>
    <w:tmpl w:val="85465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9E416F2"/>
    <w:multiLevelType w:val="hybridMultilevel"/>
    <w:tmpl w:val="4ACE5996"/>
    <w:lvl w:ilvl="0" w:tplc="55C4B642">
      <w:start w:val="1"/>
      <w:numFmt w:val="bullet"/>
      <w:pStyle w:val="VPBullet1"/>
      <w:lvlText w:val=""/>
      <w:lvlJc w:val="left"/>
      <w:pPr>
        <w:ind w:left="720" w:hanging="360"/>
      </w:pPr>
      <w:rPr>
        <w:rFonts w:ascii="Wingdings" w:hAnsi="Wingdings" w:hint="default"/>
        <w:color w:val="808080"/>
        <w:sz w:val="24"/>
      </w:rPr>
    </w:lvl>
    <w:lvl w:ilvl="1" w:tplc="9A2ADF6C">
      <w:start w:val="1"/>
      <w:numFmt w:val="bullet"/>
      <w:lvlText w:val="o"/>
      <w:lvlJc w:val="left"/>
      <w:pPr>
        <w:ind w:left="1440" w:hanging="360"/>
      </w:pPr>
      <w:rPr>
        <w:rFonts w:ascii="Courier New" w:hAnsi="Courier New" w:cs="Courier New" w:hint="default"/>
      </w:rPr>
    </w:lvl>
    <w:lvl w:ilvl="2" w:tplc="B01EE0E6">
      <w:start w:val="1"/>
      <w:numFmt w:val="bullet"/>
      <w:lvlText w:val=""/>
      <w:lvlJc w:val="left"/>
      <w:pPr>
        <w:ind w:left="2160" w:hanging="360"/>
      </w:pPr>
      <w:rPr>
        <w:rFonts w:ascii="Wingdings" w:hAnsi="Wingdings" w:hint="default"/>
      </w:rPr>
    </w:lvl>
    <w:lvl w:ilvl="3" w:tplc="695C6542">
      <w:start w:val="1"/>
      <w:numFmt w:val="bullet"/>
      <w:lvlText w:val=""/>
      <w:lvlJc w:val="left"/>
      <w:pPr>
        <w:ind w:left="2880" w:hanging="360"/>
      </w:pPr>
      <w:rPr>
        <w:rFonts w:ascii="Symbol" w:hAnsi="Symbol" w:hint="default"/>
      </w:rPr>
    </w:lvl>
    <w:lvl w:ilvl="4" w:tplc="F53453EC">
      <w:start w:val="1"/>
      <w:numFmt w:val="bullet"/>
      <w:lvlText w:val="o"/>
      <w:lvlJc w:val="left"/>
      <w:pPr>
        <w:ind w:left="3600" w:hanging="360"/>
      </w:pPr>
      <w:rPr>
        <w:rFonts w:ascii="Courier New" w:hAnsi="Courier New" w:cs="Courier New" w:hint="default"/>
      </w:rPr>
    </w:lvl>
    <w:lvl w:ilvl="5" w:tplc="FA5AF1D6">
      <w:start w:val="1"/>
      <w:numFmt w:val="bullet"/>
      <w:lvlText w:val=""/>
      <w:lvlJc w:val="left"/>
      <w:pPr>
        <w:ind w:left="4320" w:hanging="360"/>
      </w:pPr>
      <w:rPr>
        <w:rFonts w:ascii="Wingdings" w:hAnsi="Wingdings" w:hint="default"/>
      </w:rPr>
    </w:lvl>
    <w:lvl w:ilvl="6" w:tplc="26C6F73A">
      <w:start w:val="1"/>
      <w:numFmt w:val="bullet"/>
      <w:lvlText w:val=""/>
      <w:lvlJc w:val="left"/>
      <w:pPr>
        <w:ind w:left="5040" w:hanging="360"/>
      </w:pPr>
      <w:rPr>
        <w:rFonts w:ascii="Symbol" w:hAnsi="Symbol" w:hint="default"/>
      </w:rPr>
    </w:lvl>
    <w:lvl w:ilvl="7" w:tplc="152464EE">
      <w:start w:val="1"/>
      <w:numFmt w:val="bullet"/>
      <w:lvlText w:val="o"/>
      <w:lvlJc w:val="left"/>
      <w:pPr>
        <w:ind w:left="5760" w:hanging="360"/>
      </w:pPr>
      <w:rPr>
        <w:rFonts w:ascii="Courier New" w:hAnsi="Courier New" w:cs="Courier New" w:hint="default"/>
      </w:rPr>
    </w:lvl>
    <w:lvl w:ilvl="8" w:tplc="87008B44">
      <w:start w:val="1"/>
      <w:numFmt w:val="bullet"/>
      <w:lvlText w:val=""/>
      <w:lvlJc w:val="left"/>
      <w:pPr>
        <w:ind w:left="6480" w:hanging="360"/>
      </w:pPr>
      <w:rPr>
        <w:rFonts w:ascii="Wingdings" w:hAnsi="Wingdings" w:hint="default"/>
      </w:rPr>
    </w:lvl>
  </w:abstractNum>
  <w:abstractNum w:abstractNumId="4" w15:restartNumberingAfterBreak="0">
    <w:nsid w:val="20935DBD"/>
    <w:multiLevelType w:val="hybridMultilevel"/>
    <w:tmpl w:val="92A09AD8"/>
    <w:lvl w:ilvl="0" w:tplc="1D98AB12">
      <w:start w:val="1"/>
      <w:numFmt w:val="decimal"/>
      <w:pStyle w:val="ISTableNumberedList"/>
      <w:lvlText w:val="%1."/>
      <w:lvlJc w:val="left"/>
      <w:pPr>
        <w:tabs>
          <w:tab w:val="num" w:pos="360"/>
        </w:tabs>
        <w:ind w:left="357" w:hanging="357"/>
      </w:pPr>
      <w:rPr>
        <w:rFonts w:hint="default"/>
      </w:rPr>
    </w:lvl>
    <w:lvl w:ilvl="1" w:tplc="0426000F">
      <w:start w:val="1"/>
      <w:numFmt w:val="bullet"/>
      <w:lvlText w:val=""/>
      <w:lvlJc w:val="left"/>
      <w:pPr>
        <w:tabs>
          <w:tab w:val="num" w:pos="1080"/>
        </w:tabs>
        <w:ind w:left="1080" w:hanging="360"/>
      </w:pPr>
      <w:rPr>
        <w:rFonts w:ascii="Symbol" w:hAnsi="Symbol" w:hint="default"/>
      </w:rPr>
    </w:lvl>
    <w:lvl w:ilvl="2" w:tplc="04260005" w:tentative="1">
      <w:start w:val="1"/>
      <w:numFmt w:val="lowerRoman"/>
      <w:lvlText w:val="%3."/>
      <w:lvlJc w:val="right"/>
      <w:pPr>
        <w:tabs>
          <w:tab w:val="num" w:pos="1800"/>
        </w:tabs>
        <w:ind w:left="1800" w:hanging="180"/>
      </w:pPr>
    </w:lvl>
    <w:lvl w:ilvl="3" w:tplc="04260001" w:tentative="1">
      <w:start w:val="1"/>
      <w:numFmt w:val="decimal"/>
      <w:lvlText w:val="%4."/>
      <w:lvlJc w:val="left"/>
      <w:pPr>
        <w:tabs>
          <w:tab w:val="num" w:pos="2520"/>
        </w:tabs>
        <w:ind w:left="2520" w:hanging="360"/>
      </w:pPr>
    </w:lvl>
    <w:lvl w:ilvl="4" w:tplc="04260003" w:tentative="1">
      <w:start w:val="1"/>
      <w:numFmt w:val="lowerLetter"/>
      <w:lvlText w:val="%5."/>
      <w:lvlJc w:val="left"/>
      <w:pPr>
        <w:tabs>
          <w:tab w:val="num" w:pos="3240"/>
        </w:tabs>
        <w:ind w:left="3240" w:hanging="360"/>
      </w:pPr>
    </w:lvl>
    <w:lvl w:ilvl="5" w:tplc="04260005" w:tentative="1">
      <w:start w:val="1"/>
      <w:numFmt w:val="lowerRoman"/>
      <w:lvlText w:val="%6."/>
      <w:lvlJc w:val="right"/>
      <w:pPr>
        <w:tabs>
          <w:tab w:val="num" w:pos="3960"/>
        </w:tabs>
        <w:ind w:left="3960" w:hanging="180"/>
      </w:pPr>
    </w:lvl>
    <w:lvl w:ilvl="6" w:tplc="04260001" w:tentative="1">
      <w:start w:val="1"/>
      <w:numFmt w:val="decimal"/>
      <w:lvlText w:val="%7."/>
      <w:lvlJc w:val="left"/>
      <w:pPr>
        <w:tabs>
          <w:tab w:val="num" w:pos="4680"/>
        </w:tabs>
        <w:ind w:left="4680" w:hanging="360"/>
      </w:pPr>
    </w:lvl>
    <w:lvl w:ilvl="7" w:tplc="04260003" w:tentative="1">
      <w:start w:val="1"/>
      <w:numFmt w:val="lowerLetter"/>
      <w:lvlText w:val="%8."/>
      <w:lvlJc w:val="left"/>
      <w:pPr>
        <w:tabs>
          <w:tab w:val="num" w:pos="5400"/>
        </w:tabs>
        <w:ind w:left="5400" w:hanging="360"/>
      </w:pPr>
    </w:lvl>
    <w:lvl w:ilvl="8" w:tplc="04260005" w:tentative="1">
      <w:start w:val="1"/>
      <w:numFmt w:val="lowerRoman"/>
      <w:lvlText w:val="%9."/>
      <w:lvlJc w:val="right"/>
      <w:pPr>
        <w:tabs>
          <w:tab w:val="num" w:pos="6120"/>
        </w:tabs>
        <w:ind w:left="6120" w:hanging="180"/>
      </w:pPr>
    </w:lvl>
  </w:abstractNum>
  <w:abstractNum w:abstractNumId="5"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4C25DCD"/>
    <w:multiLevelType w:val="hybridMultilevel"/>
    <w:tmpl w:val="2F1CA2C2"/>
    <w:lvl w:ilvl="0" w:tplc="679C63DA">
      <w:numFmt w:val="bullet"/>
      <w:lvlText w:val="-"/>
      <w:lvlJc w:val="left"/>
      <w:pPr>
        <w:ind w:left="1080" w:hanging="360"/>
      </w:pPr>
      <w:rPr>
        <w:rFonts w:ascii="Times New Roman" w:eastAsia="Calibri"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8C53829"/>
    <w:multiLevelType w:val="hybridMultilevel"/>
    <w:tmpl w:val="78F4B824"/>
    <w:lvl w:ilvl="0" w:tplc="E8E89794">
      <w:start w:val="1"/>
      <w:numFmt w:val="decimal"/>
      <w:pStyle w:val="Style1"/>
      <w:lvlText w:val="%1."/>
      <w:lvlJc w:val="left"/>
      <w:pPr>
        <w:tabs>
          <w:tab w:val="num" w:pos="360"/>
        </w:tabs>
        <w:ind w:left="360" w:hanging="360"/>
      </w:pPr>
      <w:rPr>
        <w:rFonts w:cs="Times New Roman"/>
      </w:rPr>
    </w:lvl>
    <w:lvl w:ilvl="1" w:tplc="B6DEE074">
      <w:start w:val="1"/>
      <w:numFmt w:val="lowerLetter"/>
      <w:lvlText w:val="%2."/>
      <w:lvlJc w:val="left"/>
      <w:pPr>
        <w:tabs>
          <w:tab w:val="num" w:pos="1080"/>
        </w:tabs>
        <w:ind w:left="1080" w:hanging="360"/>
      </w:pPr>
      <w:rPr>
        <w:rFonts w:cs="Times New Roman"/>
      </w:rPr>
    </w:lvl>
    <w:lvl w:ilvl="2" w:tplc="55340568" w:tentative="1">
      <w:start w:val="1"/>
      <w:numFmt w:val="lowerRoman"/>
      <w:lvlText w:val="%3."/>
      <w:lvlJc w:val="right"/>
      <w:pPr>
        <w:tabs>
          <w:tab w:val="num" w:pos="1800"/>
        </w:tabs>
        <w:ind w:left="1800" w:hanging="180"/>
      </w:pPr>
      <w:rPr>
        <w:rFonts w:cs="Times New Roman"/>
      </w:rPr>
    </w:lvl>
    <w:lvl w:ilvl="3" w:tplc="BF42FBDC" w:tentative="1">
      <w:start w:val="1"/>
      <w:numFmt w:val="decimal"/>
      <w:lvlText w:val="%4."/>
      <w:lvlJc w:val="left"/>
      <w:pPr>
        <w:tabs>
          <w:tab w:val="num" w:pos="2520"/>
        </w:tabs>
        <w:ind w:left="2520" w:hanging="360"/>
      </w:pPr>
      <w:rPr>
        <w:rFonts w:cs="Times New Roman"/>
      </w:rPr>
    </w:lvl>
    <w:lvl w:ilvl="4" w:tplc="E3C24382" w:tentative="1">
      <w:start w:val="1"/>
      <w:numFmt w:val="lowerLetter"/>
      <w:lvlText w:val="%5."/>
      <w:lvlJc w:val="left"/>
      <w:pPr>
        <w:tabs>
          <w:tab w:val="num" w:pos="3240"/>
        </w:tabs>
        <w:ind w:left="3240" w:hanging="360"/>
      </w:pPr>
      <w:rPr>
        <w:rFonts w:cs="Times New Roman"/>
      </w:rPr>
    </w:lvl>
    <w:lvl w:ilvl="5" w:tplc="4BD8F6F6" w:tentative="1">
      <w:start w:val="1"/>
      <w:numFmt w:val="lowerRoman"/>
      <w:lvlText w:val="%6."/>
      <w:lvlJc w:val="right"/>
      <w:pPr>
        <w:tabs>
          <w:tab w:val="num" w:pos="3960"/>
        </w:tabs>
        <w:ind w:left="3960" w:hanging="180"/>
      </w:pPr>
      <w:rPr>
        <w:rFonts w:cs="Times New Roman"/>
      </w:rPr>
    </w:lvl>
    <w:lvl w:ilvl="6" w:tplc="E5B28F9E" w:tentative="1">
      <w:start w:val="1"/>
      <w:numFmt w:val="decimal"/>
      <w:lvlText w:val="%7."/>
      <w:lvlJc w:val="left"/>
      <w:pPr>
        <w:tabs>
          <w:tab w:val="num" w:pos="4680"/>
        </w:tabs>
        <w:ind w:left="4680" w:hanging="360"/>
      </w:pPr>
      <w:rPr>
        <w:rFonts w:cs="Times New Roman"/>
      </w:rPr>
    </w:lvl>
    <w:lvl w:ilvl="7" w:tplc="0BCCD75A" w:tentative="1">
      <w:start w:val="1"/>
      <w:numFmt w:val="lowerLetter"/>
      <w:lvlText w:val="%8."/>
      <w:lvlJc w:val="left"/>
      <w:pPr>
        <w:tabs>
          <w:tab w:val="num" w:pos="5400"/>
        </w:tabs>
        <w:ind w:left="5400" w:hanging="360"/>
      </w:pPr>
      <w:rPr>
        <w:rFonts w:cs="Times New Roman"/>
      </w:rPr>
    </w:lvl>
    <w:lvl w:ilvl="8" w:tplc="1B40EFE6" w:tentative="1">
      <w:start w:val="1"/>
      <w:numFmt w:val="lowerRoman"/>
      <w:lvlText w:val="%9."/>
      <w:lvlJc w:val="right"/>
      <w:pPr>
        <w:tabs>
          <w:tab w:val="num" w:pos="6120"/>
        </w:tabs>
        <w:ind w:left="6120" w:hanging="180"/>
      </w:pPr>
      <w:rPr>
        <w:rFonts w:cs="Times New Roman"/>
      </w:rPr>
    </w:lvl>
  </w:abstractNum>
  <w:abstractNum w:abstractNumId="8" w15:restartNumberingAfterBreak="0">
    <w:nsid w:val="33FD2A5D"/>
    <w:multiLevelType w:val="hybridMultilevel"/>
    <w:tmpl w:val="85465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097873"/>
    <w:multiLevelType w:val="hybridMultilevel"/>
    <w:tmpl w:val="637E2EC2"/>
    <w:lvl w:ilvl="0" w:tplc="46220270">
      <w:start w:val="1"/>
      <w:numFmt w:val="decimal"/>
      <w:lvlText w:val="%1."/>
      <w:lvlJc w:val="left"/>
      <w:pPr>
        <w:ind w:left="1080" w:hanging="360"/>
      </w:pPr>
    </w:lvl>
    <w:lvl w:ilvl="1" w:tplc="C7FA5C0A" w:tentative="1">
      <w:start w:val="1"/>
      <w:numFmt w:val="lowerLetter"/>
      <w:lvlText w:val="%2."/>
      <w:lvlJc w:val="left"/>
      <w:pPr>
        <w:ind w:left="1800" w:hanging="360"/>
      </w:pPr>
    </w:lvl>
    <w:lvl w:ilvl="2" w:tplc="7A0237EE" w:tentative="1">
      <w:start w:val="1"/>
      <w:numFmt w:val="lowerRoman"/>
      <w:lvlText w:val="%3."/>
      <w:lvlJc w:val="right"/>
      <w:pPr>
        <w:ind w:left="2520" w:hanging="180"/>
      </w:pPr>
    </w:lvl>
    <w:lvl w:ilvl="3" w:tplc="30E65C60" w:tentative="1">
      <w:start w:val="1"/>
      <w:numFmt w:val="decimal"/>
      <w:lvlText w:val="%4."/>
      <w:lvlJc w:val="left"/>
      <w:pPr>
        <w:ind w:left="3240" w:hanging="360"/>
      </w:pPr>
    </w:lvl>
    <w:lvl w:ilvl="4" w:tplc="373C4734" w:tentative="1">
      <w:start w:val="1"/>
      <w:numFmt w:val="lowerLetter"/>
      <w:lvlText w:val="%5."/>
      <w:lvlJc w:val="left"/>
      <w:pPr>
        <w:ind w:left="3960" w:hanging="360"/>
      </w:pPr>
    </w:lvl>
    <w:lvl w:ilvl="5" w:tplc="17CE801E" w:tentative="1">
      <w:start w:val="1"/>
      <w:numFmt w:val="lowerRoman"/>
      <w:lvlText w:val="%6."/>
      <w:lvlJc w:val="right"/>
      <w:pPr>
        <w:ind w:left="4680" w:hanging="180"/>
      </w:pPr>
    </w:lvl>
    <w:lvl w:ilvl="6" w:tplc="9050B4D4" w:tentative="1">
      <w:start w:val="1"/>
      <w:numFmt w:val="decimal"/>
      <w:lvlText w:val="%7."/>
      <w:lvlJc w:val="left"/>
      <w:pPr>
        <w:ind w:left="5400" w:hanging="360"/>
      </w:pPr>
    </w:lvl>
    <w:lvl w:ilvl="7" w:tplc="9D6E290E" w:tentative="1">
      <w:start w:val="1"/>
      <w:numFmt w:val="lowerLetter"/>
      <w:lvlText w:val="%8."/>
      <w:lvlJc w:val="left"/>
      <w:pPr>
        <w:ind w:left="6120" w:hanging="360"/>
      </w:pPr>
    </w:lvl>
    <w:lvl w:ilvl="8" w:tplc="88905CBC" w:tentative="1">
      <w:start w:val="1"/>
      <w:numFmt w:val="lowerRoman"/>
      <w:lvlText w:val="%9."/>
      <w:lvlJc w:val="right"/>
      <w:pPr>
        <w:ind w:left="6840" w:hanging="180"/>
      </w:pPr>
    </w:lvl>
  </w:abstractNum>
  <w:abstractNum w:abstractNumId="10" w15:restartNumberingAfterBreak="0">
    <w:nsid w:val="44094615"/>
    <w:multiLevelType w:val="hybridMultilevel"/>
    <w:tmpl w:val="FAE6ED3E"/>
    <w:lvl w:ilvl="0" w:tplc="34E6DC6C">
      <w:start w:val="1"/>
      <w:numFmt w:val="decimal"/>
      <w:lvlText w:val="%1."/>
      <w:lvlJc w:val="left"/>
      <w:pPr>
        <w:ind w:left="765" w:hanging="405"/>
      </w:pPr>
      <w:rPr>
        <w:rFonts w:eastAsia="Times New Roman" w:hint="default"/>
      </w:rPr>
    </w:lvl>
    <w:lvl w:ilvl="1" w:tplc="B1964DF2" w:tentative="1">
      <w:start w:val="1"/>
      <w:numFmt w:val="lowerLetter"/>
      <w:lvlText w:val="%2."/>
      <w:lvlJc w:val="left"/>
      <w:pPr>
        <w:ind w:left="1440" w:hanging="360"/>
      </w:pPr>
    </w:lvl>
    <w:lvl w:ilvl="2" w:tplc="C30C2264" w:tentative="1">
      <w:start w:val="1"/>
      <w:numFmt w:val="lowerRoman"/>
      <w:lvlText w:val="%3."/>
      <w:lvlJc w:val="right"/>
      <w:pPr>
        <w:ind w:left="2160" w:hanging="180"/>
      </w:pPr>
    </w:lvl>
    <w:lvl w:ilvl="3" w:tplc="B2E0D7A2" w:tentative="1">
      <w:start w:val="1"/>
      <w:numFmt w:val="decimal"/>
      <w:lvlText w:val="%4."/>
      <w:lvlJc w:val="left"/>
      <w:pPr>
        <w:ind w:left="2880" w:hanging="360"/>
      </w:pPr>
    </w:lvl>
    <w:lvl w:ilvl="4" w:tplc="E9CA7940" w:tentative="1">
      <w:start w:val="1"/>
      <w:numFmt w:val="lowerLetter"/>
      <w:lvlText w:val="%5."/>
      <w:lvlJc w:val="left"/>
      <w:pPr>
        <w:ind w:left="3600" w:hanging="360"/>
      </w:pPr>
    </w:lvl>
    <w:lvl w:ilvl="5" w:tplc="0A84B1C6" w:tentative="1">
      <w:start w:val="1"/>
      <w:numFmt w:val="lowerRoman"/>
      <w:lvlText w:val="%6."/>
      <w:lvlJc w:val="right"/>
      <w:pPr>
        <w:ind w:left="4320" w:hanging="180"/>
      </w:pPr>
    </w:lvl>
    <w:lvl w:ilvl="6" w:tplc="646284E6" w:tentative="1">
      <w:start w:val="1"/>
      <w:numFmt w:val="decimal"/>
      <w:lvlText w:val="%7."/>
      <w:lvlJc w:val="left"/>
      <w:pPr>
        <w:ind w:left="5040" w:hanging="360"/>
      </w:pPr>
    </w:lvl>
    <w:lvl w:ilvl="7" w:tplc="092AE938" w:tentative="1">
      <w:start w:val="1"/>
      <w:numFmt w:val="lowerLetter"/>
      <w:lvlText w:val="%8."/>
      <w:lvlJc w:val="left"/>
      <w:pPr>
        <w:ind w:left="5760" w:hanging="360"/>
      </w:pPr>
    </w:lvl>
    <w:lvl w:ilvl="8" w:tplc="951CCFD2" w:tentative="1">
      <w:start w:val="1"/>
      <w:numFmt w:val="lowerRoman"/>
      <w:lvlText w:val="%9."/>
      <w:lvlJc w:val="right"/>
      <w:pPr>
        <w:ind w:left="6480" w:hanging="180"/>
      </w:pPr>
    </w:lvl>
  </w:abstractNum>
  <w:abstractNum w:abstractNumId="11" w15:restartNumberingAfterBreak="0">
    <w:nsid w:val="454D4D3E"/>
    <w:multiLevelType w:val="hybridMultilevel"/>
    <w:tmpl w:val="14E4B41A"/>
    <w:lvl w:ilvl="0" w:tplc="70D64698">
      <w:start w:val="1"/>
      <w:numFmt w:val="bullet"/>
      <w:lvlText w:val=""/>
      <w:lvlJc w:val="left"/>
      <w:pPr>
        <w:ind w:left="720" w:hanging="360"/>
      </w:pPr>
      <w:rPr>
        <w:rFonts w:ascii="Symbol" w:hAnsi="Symbol" w:hint="default"/>
      </w:rPr>
    </w:lvl>
    <w:lvl w:ilvl="1" w:tplc="9DA42E96">
      <w:start w:val="1"/>
      <w:numFmt w:val="bullet"/>
      <w:lvlText w:val="o"/>
      <w:lvlJc w:val="left"/>
      <w:pPr>
        <w:ind w:left="1440" w:hanging="360"/>
      </w:pPr>
      <w:rPr>
        <w:rFonts w:ascii="Courier New" w:hAnsi="Courier New" w:cs="Courier New" w:hint="default"/>
      </w:rPr>
    </w:lvl>
    <w:lvl w:ilvl="2" w:tplc="A2C61444">
      <w:start w:val="1"/>
      <w:numFmt w:val="bullet"/>
      <w:lvlText w:val=""/>
      <w:lvlJc w:val="left"/>
      <w:pPr>
        <w:ind w:left="2160" w:hanging="360"/>
      </w:pPr>
      <w:rPr>
        <w:rFonts w:ascii="Wingdings" w:hAnsi="Wingdings" w:hint="default"/>
      </w:rPr>
    </w:lvl>
    <w:lvl w:ilvl="3" w:tplc="CA54B5D4">
      <w:start w:val="1"/>
      <w:numFmt w:val="bullet"/>
      <w:lvlText w:val=""/>
      <w:lvlJc w:val="left"/>
      <w:pPr>
        <w:ind w:left="2880" w:hanging="360"/>
      </w:pPr>
      <w:rPr>
        <w:rFonts w:ascii="Symbol" w:hAnsi="Symbol" w:hint="default"/>
      </w:rPr>
    </w:lvl>
    <w:lvl w:ilvl="4" w:tplc="0D0E5438">
      <w:start w:val="1"/>
      <w:numFmt w:val="bullet"/>
      <w:lvlText w:val="o"/>
      <w:lvlJc w:val="left"/>
      <w:pPr>
        <w:ind w:left="3600" w:hanging="360"/>
      </w:pPr>
      <w:rPr>
        <w:rFonts w:ascii="Courier New" w:hAnsi="Courier New" w:cs="Courier New" w:hint="default"/>
      </w:rPr>
    </w:lvl>
    <w:lvl w:ilvl="5" w:tplc="7BBA0808">
      <w:start w:val="1"/>
      <w:numFmt w:val="bullet"/>
      <w:lvlText w:val=""/>
      <w:lvlJc w:val="left"/>
      <w:pPr>
        <w:ind w:left="4320" w:hanging="360"/>
      </w:pPr>
      <w:rPr>
        <w:rFonts w:ascii="Wingdings" w:hAnsi="Wingdings" w:hint="default"/>
      </w:rPr>
    </w:lvl>
    <w:lvl w:ilvl="6" w:tplc="57CC8414">
      <w:start w:val="1"/>
      <w:numFmt w:val="bullet"/>
      <w:lvlText w:val=""/>
      <w:lvlJc w:val="left"/>
      <w:pPr>
        <w:ind w:left="5040" w:hanging="360"/>
      </w:pPr>
      <w:rPr>
        <w:rFonts w:ascii="Symbol" w:hAnsi="Symbol" w:hint="default"/>
      </w:rPr>
    </w:lvl>
    <w:lvl w:ilvl="7" w:tplc="7E68C6A0">
      <w:start w:val="1"/>
      <w:numFmt w:val="bullet"/>
      <w:lvlText w:val="o"/>
      <w:lvlJc w:val="left"/>
      <w:pPr>
        <w:ind w:left="5760" w:hanging="360"/>
      </w:pPr>
      <w:rPr>
        <w:rFonts w:ascii="Courier New" w:hAnsi="Courier New" w:cs="Courier New" w:hint="default"/>
      </w:rPr>
    </w:lvl>
    <w:lvl w:ilvl="8" w:tplc="5ED80496">
      <w:start w:val="1"/>
      <w:numFmt w:val="bullet"/>
      <w:lvlText w:val=""/>
      <w:lvlJc w:val="left"/>
      <w:pPr>
        <w:ind w:left="6480" w:hanging="360"/>
      </w:pPr>
      <w:rPr>
        <w:rFonts w:ascii="Wingdings" w:hAnsi="Wingdings" w:hint="default"/>
      </w:rPr>
    </w:lvl>
  </w:abstractNum>
  <w:abstractNum w:abstractNumId="12" w15:restartNumberingAfterBreak="0">
    <w:nsid w:val="47DE478E"/>
    <w:multiLevelType w:val="hybridMultilevel"/>
    <w:tmpl w:val="AB324CA4"/>
    <w:lvl w:ilvl="0" w:tplc="E8025B88">
      <w:start w:val="2"/>
      <w:numFmt w:val="decimal"/>
      <w:lvlText w:val="%1."/>
      <w:lvlJc w:val="left"/>
      <w:pPr>
        <w:ind w:left="720" w:hanging="360"/>
      </w:pPr>
      <w:rPr>
        <w:rFonts w:hint="default"/>
      </w:rPr>
    </w:lvl>
    <w:lvl w:ilvl="1" w:tplc="F41C745E" w:tentative="1">
      <w:start w:val="1"/>
      <w:numFmt w:val="lowerLetter"/>
      <w:lvlText w:val="%2."/>
      <w:lvlJc w:val="left"/>
      <w:pPr>
        <w:ind w:left="1440" w:hanging="360"/>
      </w:pPr>
    </w:lvl>
    <w:lvl w:ilvl="2" w:tplc="9384A128" w:tentative="1">
      <w:start w:val="1"/>
      <w:numFmt w:val="lowerRoman"/>
      <w:lvlText w:val="%3."/>
      <w:lvlJc w:val="right"/>
      <w:pPr>
        <w:ind w:left="2160" w:hanging="180"/>
      </w:pPr>
    </w:lvl>
    <w:lvl w:ilvl="3" w:tplc="07661B88" w:tentative="1">
      <w:start w:val="1"/>
      <w:numFmt w:val="decimal"/>
      <w:lvlText w:val="%4."/>
      <w:lvlJc w:val="left"/>
      <w:pPr>
        <w:ind w:left="2880" w:hanging="360"/>
      </w:pPr>
    </w:lvl>
    <w:lvl w:ilvl="4" w:tplc="B2DC571C" w:tentative="1">
      <w:start w:val="1"/>
      <w:numFmt w:val="lowerLetter"/>
      <w:lvlText w:val="%5."/>
      <w:lvlJc w:val="left"/>
      <w:pPr>
        <w:ind w:left="3600" w:hanging="360"/>
      </w:pPr>
    </w:lvl>
    <w:lvl w:ilvl="5" w:tplc="57CA68A0" w:tentative="1">
      <w:start w:val="1"/>
      <w:numFmt w:val="lowerRoman"/>
      <w:lvlText w:val="%6."/>
      <w:lvlJc w:val="right"/>
      <w:pPr>
        <w:ind w:left="4320" w:hanging="180"/>
      </w:pPr>
    </w:lvl>
    <w:lvl w:ilvl="6" w:tplc="541A03C2" w:tentative="1">
      <w:start w:val="1"/>
      <w:numFmt w:val="decimal"/>
      <w:lvlText w:val="%7."/>
      <w:lvlJc w:val="left"/>
      <w:pPr>
        <w:ind w:left="5040" w:hanging="360"/>
      </w:pPr>
    </w:lvl>
    <w:lvl w:ilvl="7" w:tplc="91B8B0DA" w:tentative="1">
      <w:start w:val="1"/>
      <w:numFmt w:val="lowerLetter"/>
      <w:lvlText w:val="%8."/>
      <w:lvlJc w:val="left"/>
      <w:pPr>
        <w:ind w:left="5760" w:hanging="360"/>
      </w:pPr>
    </w:lvl>
    <w:lvl w:ilvl="8" w:tplc="4C06D03A" w:tentative="1">
      <w:start w:val="1"/>
      <w:numFmt w:val="lowerRoman"/>
      <w:lvlText w:val="%9."/>
      <w:lvlJc w:val="right"/>
      <w:pPr>
        <w:ind w:left="6480" w:hanging="180"/>
      </w:pPr>
    </w:lvl>
  </w:abstractNum>
  <w:abstractNum w:abstractNumId="13" w15:restartNumberingAfterBreak="0">
    <w:nsid w:val="47E25FE6"/>
    <w:multiLevelType w:val="hybridMultilevel"/>
    <w:tmpl w:val="08EE0BF2"/>
    <w:lvl w:ilvl="0" w:tplc="D108D0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FF06D4D"/>
    <w:multiLevelType w:val="hybridMultilevel"/>
    <w:tmpl w:val="BB0C6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FA3B11"/>
    <w:multiLevelType w:val="hybridMultilevel"/>
    <w:tmpl w:val="14C66E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56C60BF"/>
    <w:multiLevelType w:val="hybridMultilevel"/>
    <w:tmpl w:val="E13EB53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022AAE"/>
    <w:multiLevelType w:val="hybridMultilevel"/>
    <w:tmpl w:val="4306ACD2"/>
    <w:lvl w:ilvl="0" w:tplc="E50A45B4">
      <w:start w:val="1"/>
      <w:numFmt w:val="decimal"/>
      <w:lvlText w:val="%1)"/>
      <w:lvlJc w:val="left"/>
      <w:pPr>
        <w:ind w:left="360" w:hanging="360"/>
      </w:pPr>
    </w:lvl>
    <w:lvl w:ilvl="1" w:tplc="5930E1A6" w:tentative="1">
      <w:start w:val="1"/>
      <w:numFmt w:val="lowerLetter"/>
      <w:lvlText w:val="%2."/>
      <w:lvlJc w:val="left"/>
      <w:pPr>
        <w:ind w:left="1080" w:hanging="360"/>
      </w:pPr>
    </w:lvl>
    <w:lvl w:ilvl="2" w:tplc="3F54EF76" w:tentative="1">
      <w:start w:val="1"/>
      <w:numFmt w:val="lowerRoman"/>
      <w:lvlText w:val="%3."/>
      <w:lvlJc w:val="right"/>
      <w:pPr>
        <w:ind w:left="1800" w:hanging="180"/>
      </w:pPr>
    </w:lvl>
    <w:lvl w:ilvl="3" w:tplc="2D28D220" w:tentative="1">
      <w:start w:val="1"/>
      <w:numFmt w:val="decimal"/>
      <w:lvlText w:val="%4."/>
      <w:lvlJc w:val="left"/>
      <w:pPr>
        <w:ind w:left="2520" w:hanging="360"/>
      </w:pPr>
    </w:lvl>
    <w:lvl w:ilvl="4" w:tplc="C01EF6EA" w:tentative="1">
      <w:start w:val="1"/>
      <w:numFmt w:val="lowerLetter"/>
      <w:lvlText w:val="%5."/>
      <w:lvlJc w:val="left"/>
      <w:pPr>
        <w:ind w:left="3240" w:hanging="360"/>
      </w:pPr>
    </w:lvl>
    <w:lvl w:ilvl="5" w:tplc="39B679A0" w:tentative="1">
      <w:start w:val="1"/>
      <w:numFmt w:val="lowerRoman"/>
      <w:lvlText w:val="%6."/>
      <w:lvlJc w:val="right"/>
      <w:pPr>
        <w:ind w:left="3960" w:hanging="180"/>
      </w:pPr>
    </w:lvl>
    <w:lvl w:ilvl="6" w:tplc="5B16D456" w:tentative="1">
      <w:start w:val="1"/>
      <w:numFmt w:val="decimal"/>
      <w:lvlText w:val="%7."/>
      <w:lvlJc w:val="left"/>
      <w:pPr>
        <w:ind w:left="4680" w:hanging="360"/>
      </w:pPr>
    </w:lvl>
    <w:lvl w:ilvl="7" w:tplc="A0CAD61A" w:tentative="1">
      <w:start w:val="1"/>
      <w:numFmt w:val="lowerLetter"/>
      <w:lvlText w:val="%8."/>
      <w:lvlJc w:val="left"/>
      <w:pPr>
        <w:ind w:left="5400" w:hanging="360"/>
      </w:pPr>
    </w:lvl>
    <w:lvl w:ilvl="8" w:tplc="637AB7F2" w:tentative="1">
      <w:start w:val="1"/>
      <w:numFmt w:val="lowerRoman"/>
      <w:lvlText w:val="%9."/>
      <w:lvlJc w:val="right"/>
      <w:pPr>
        <w:ind w:left="6120" w:hanging="180"/>
      </w:pPr>
    </w:lvl>
  </w:abstractNum>
  <w:abstractNum w:abstractNumId="18" w15:restartNumberingAfterBreak="0">
    <w:nsid w:val="6E60303D"/>
    <w:multiLevelType w:val="hybridMultilevel"/>
    <w:tmpl w:val="C89EF604"/>
    <w:lvl w:ilvl="0" w:tplc="9A2C0BA2">
      <w:start w:val="1"/>
      <w:numFmt w:val="decimal"/>
      <w:lvlText w:val="%1)"/>
      <w:lvlJc w:val="left"/>
      <w:pPr>
        <w:ind w:left="791" w:hanging="360"/>
      </w:pPr>
      <w:rPr>
        <w:rFonts w:hint="default"/>
      </w:rPr>
    </w:lvl>
    <w:lvl w:ilvl="1" w:tplc="04260019" w:tentative="1">
      <w:start w:val="1"/>
      <w:numFmt w:val="lowerLetter"/>
      <w:lvlText w:val="%2."/>
      <w:lvlJc w:val="left"/>
      <w:pPr>
        <w:ind w:left="1511" w:hanging="360"/>
      </w:pPr>
    </w:lvl>
    <w:lvl w:ilvl="2" w:tplc="0426001B" w:tentative="1">
      <w:start w:val="1"/>
      <w:numFmt w:val="lowerRoman"/>
      <w:lvlText w:val="%3."/>
      <w:lvlJc w:val="right"/>
      <w:pPr>
        <w:ind w:left="2231" w:hanging="180"/>
      </w:pPr>
    </w:lvl>
    <w:lvl w:ilvl="3" w:tplc="0426000F" w:tentative="1">
      <w:start w:val="1"/>
      <w:numFmt w:val="decimal"/>
      <w:lvlText w:val="%4."/>
      <w:lvlJc w:val="left"/>
      <w:pPr>
        <w:ind w:left="2951" w:hanging="360"/>
      </w:pPr>
    </w:lvl>
    <w:lvl w:ilvl="4" w:tplc="04260019" w:tentative="1">
      <w:start w:val="1"/>
      <w:numFmt w:val="lowerLetter"/>
      <w:lvlText w:val="%5."/>
      <w:lvlJc w:val="left"/>
      <w:pPr>
        <w:ind w:left="3671" w:hanging="360"/>
      </w:pPr>
    </w:lvl>
    <w:lvl w:ilvl="5" w:tplc="0426001B" w:tentative="1">
      <w:start w:val="1"/>
      <w:numFmt w:val="lowerRoman"/>
      <w:lvlText w:val="%6."/>
      <w:lvlJc w:val="right"/>
      <w:pPr>
        <w:ind w:left="4391" w:hanging="180"/>
      </w:pPr>
    </w:lvl>
    <w:lvl w:ilvl="6" w:tplc="0426000F" w:tentative="1">
      <w:start w:val="1"/>
      <w:numFmt w:val="decimal"/>
      <w:lvlText w:val="%7."/>
      <w:lvlJc w:val="left"/>
      <w:pPr>
        <w:ind w:left="5111" w:hanging="360"/>
      </w:pPr>
    </w:lvl>
    <w:lvl w:ilvl="7" w:tplc="04260019" w:tentative="1">
      <w:start w:val="1"/>
      <w:numFmt w:val="lowerLetter"/>
      <w:lvlText w:val="%8."/>
      <w:lvlJc w:val="left"/>
      <w:pPr>
        <w:ind w:left="5831" w:hanging="360"/>
      </w:pPr>
    </w:lvl>
    <w:lvl w:ilvl="8" w:tplc="0426001B" w:tentative="1">
      <w:start w:val="1"/>
      <w:numFmt w:val="lowerRoman"/>
      <w:lvlText w:val="%9."/>
      <w:lvlJc w:val="right"/>
      <w:pPr>
        <w:ind w:left="6551" w:hanging="180"/>
      </w:pPr>
    </w:lvl>
  </w:abstractNum>
  <w:abstractNum w:abstractNumId="19" w15:restartNumberingAfterBreak="0">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15:restartNumberingAfterBreak="0">
    <w:nsid w:val="71BE48AE"/>
    <w:multiLevelType w:val="hybridMultilevel"/>
    <w:tmpl w:val="B5424816"/>
    <w:lvl w:ilvl="0" w:tplc="FF120B0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2"/>
  </w:num>
  <w:num w:numId="2">
    <w:abstractNumId w:val="7"/>
  </w:num>
  <w:num w:numId="3">
    <w:abstractNumId w:val="5"/>
  </w:num>
  <w:num w:numId="4">
    <w:abstractNumId w:val="17"/>
  </w:num>
  <w:num w:numId="5">
    <w:abstractNumId w:val="19"/>
  </w:num>
  <w:num w:numId="6">
    <w:abstractNumId w:val="9"/>
  </w:num>
  <w:num w:numId="7">
    <w:abstractNumId w:val="3"/>
  </w:num>
  <w:num w:numId="8">
    <w:abstractNumId w:val="11"/>
  </w:num>
  <w:num w:numId="9">
    <w:abstractNumId w:val="1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6"/>
  </w:num>
  <w:num w:numId="15">
    <w:abstractNumId w:val="18"/>
  </w:num>
  <w:num w:numId="16">
    <w:abstractNumId w:val="4"/>
  </w:num>
  <w:num w:numId="17">
    <w:abstractNumId w:val="1"/>
  </w:num>
  <w:num w:numId="18">
    <w:abstractNumId w:val="13"/>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E8"/>
    <w:rsid w:val="00001086"/>
    <w:rsid w:val="000018A6"/>
    <w:rsid w:val="000034F2"/>
    <w:rsid w:val="0000504B"/>
    <w:rsid w:val="00006D2E"/>
    <w:rsid w:val="00007CB4"/>
    <w:rsid w:val="0001008E"/>
    <w:rsid w:val="00011149"/>
    <w:rsid w:val="000155B9"/>
    <w:rsid w:val="00016408"/>
    <w:rsid w:val="00016789"/>
    <w:rsid w:val="00016BB3"/>
    <w:rsid w:val="00017A93"/>
    <w:rsid w:val="00017ADF"/>
    <w:rsid w:val="00024FA0"/>
    <w:rsid w:val="000261B2"/>
    <w:rsid w:val="00030273"/>
    <w:rsid w:val="00030F0E"/>
    <w:rsid w:val="0003272C"/>
    <w:rsid w:val="0003273D"/>
    <w:rsid w:val="00032BBE"/>
    <w:rsid w:val="00037753"/>
    <w:rsid w:val="000419A2"/>
    <w:rsid w:val="00041FC1"/>
    <w:rsid w:val="00042261"/>
    <w:rsid w:val="00044225"/>
    <w:rsid w:val="00046C74"/>
    <w:rsid w:val="000478A6"/>
    <w:rsid w:val="000505D2"/>
    <w:rsid w:val="00051912"/>
    <w:rsid w:val="00052725"/>
    <w:rsid w:val="000544AC"/>
    <w:rsid w:val="0005573F"/>
    <w:rsid w:val="00055AF3"/>
    <w:rsid w:val="00055EA3"/>
    <w:rsid w:val="00056E4D"/>
    <w:rsid w:val="00057391"/>
    <w:rsid w:val="00060C16"/>
    <w:rsid w:val="00062BE9"/>
    <w:rsid w:val="00062E58"/>
    <w:rsid w:val="000631E1"/>
    <w:rsid w:val="000646F4"/>
    <w:rsid w:val="00065F39"/>
    <w:rsid w:val="00066DAD"/>
    <w:rsid w:val="0006783A"/>
    <w:rsid w:val="00067B99"/>
    <w:rsid w:val="00070725"/>
    <w:rsid w:val="0007084F"/>
    <w:rsid w:val="00072082"/>
    <w:rsid w:val="000757A1"/>
    <w:rsid w:val="0007761F"/>
    <w:rsid w:val="00077C64"/>
    <w:rsid w:val="0008144B"/>
    <w:rsid w:val="0008333E"/>
    <w:rsid w:val="00083DFB"/>
    <w:rsid w:val="0008528D"/>
    <w:rsid w:val="00086A0B"/>
    <w:rsid w:val="00091568"/>
    <w:rsid w:val="000916B9"/>
    <w:rsid w:val="00091864"/>
    <w:rsid w:val="0009321D"/>
    <w:rsid w:val="00093E0B"/>
    <w:rsid w:val="00094A9B"/>
    <w:rsid w:val="00095328"/>
    <w:rsid w:val="000A179E"/>
    <w:rsid w:val="000A1A72"/>
    <w:rsid w:val="000A1D10"/>
    <w:rsid w:val="000A38A3"/>
    <w:rsid w:val="000A4C05"/>
    <w:rsid w:val="000A5EE2"/>
    <w:rsid w:val="000A63F0"/>
    <w:rsid w:val="000B13E4"/>
    <w:rsid w:val="000B19CA"/>
    <w:rsid w:val="000B2E3B"/>
    <w:rsid w:val="000B4E8F"/>
    <w:rsid w:val="000B5868"/>
    <w:rsid w:val="000B5DDA"/>
    <w:rsid w:val="000B700E"/>
    <w:rsid w:val="000B78CE"/>
    <w:rsid w:val="000B7C2B"/>
    <w:rsid w:val="000C1DE8"/>
    <w:rsid w:val="000C1F76"/>
    <w:rsid w:val="000C330D"/>
    <w:rsid w:val="000C6FA3"/>
    <w:rsid w:val="000D0B7E"/>
    <w:rsid w:val="000D10F3"/>
    <w:rsid w:val="000D16E7"/>
    <w:rsid w:val="000D1B21"/>
    <w:rsid w:val="000D23C7"/>
    <w:rsid w:val="000D27EC"/>
    <w:rsid w:val="000D44E2"/>
    <w:rsid w:val="000D79D6"/>
    <w:rsid w:val="000D7C76"/>
    <w:rsid w:val="000E2180"/>
    <w:rsid w:val="000E23DC"/>
    <w:rsid w:val="000E50F8"/>
    <w:rsid w:val="000E5555"/>
    <w:rsid w:val="000E6871"/>
    <w:rsid w:val="000E7246"/>
    <w:rsid w:val="000F063C"/>
    <w:rsid w:val="000F1B00"/>
    <w:rsid w:val="000F244E"/>
    <w:rsid w:val="000F2606"/>
    <w:rsid w:val="000F2ECD"/>
    <w:rsid w:val="000F4A98"/>
    <w:rsid w:val="000F5A1C"/>
    <w:rsid w:val="000F6297"/>
    <w:rsid w:val="000F7094"/>
    <w:rsid w:val="000F7319"/>
    <w:rsid w:val="000F7628"/>
    <w:rsid w:val="000F77B2"/>
    <w:rsid w:val="001035BF"/>
    <w:rsid w:val="0010555E"/>
    <w:rsid w:val="00105B56"/>
    <w:rsid w:val="00106C22"/>
    <w:rsid w:val="00107896"/>
    <w:rsid w:val="00111FB1"/>
    <w:rsid w:val="00112966"/>
    <w:rsid w:val="00113036"/>
    <w:rsid w:val="00114F78"/>
    <w:rsid w:val="001178D9"/>
    <w:rsid w:val="00117B7F"/>
    <w:rsid w:val="00122623"/>
    <w:rsid w:val="001245B6"/>
    <w:rsid w:val="00124698"/>
    <w:rsid w:val="001249ED"/>
    <w:rsid w:val="00124CAB"/>
    <w:rsid w:val="0012668F"/>
    <w:rsid w:val="0012745B"/>
    <w:rsid w:val="0013008A"/>
    <w:rsid w:val="0013192D"/>
    <w:rsid w:val="00132673"/>
    <w:rsid w:val="00132B0A"/>
    <w:rsid w:val="0013306B"/>
    <w:rsid w:val="00133E4B"/>
    <w:rsid w:val="001342D6"/>
    <w:rsid w:val="00134309"/>
    <w:rsid w:val="00134748"/>
    <w:rsid w:val="001353CE"/>
    <w:rsid w:val="00135A62"/>
    <w:rsid w:val="0013692A"/>
    <w:rsid w:val="00136951"/>
    <w:rsid w:val="00137049"/>
    <w:rsid w:val="001373A3"/>
    <w:rsid w:val="00140DD8"/>
    <w:rsid w:val="00144789"/>
    <w:rsid w:val="00144F22"/>
    <w:rsid w:val="00152CB0"/>
    <w:rsid w:val="001553F8"/>
    <w:rsid w:val="001554F9"/>
    <w:rsid w:val="00157E13"/>
    <w:rsid w:val="00157EF4"/>
    <w:rsid w:val="00161023"/>
    <w:rsid w:val="0016168C"/>
    <w:rsid w:val="00163A2F"/>
    <w:rsid w:val="0016634D"/>
    <w:rsid w:val="00167439"/>
    <w:rsid w:val="001740CF"/>
    <w:rsid w:val="001767D0"/>
    <w:rsid w:val="00176B48"/>
    <w:rsid w:val="00177355"/>
    <w:rsid w:val="00177C3E"/>
    <w:rsid w:val="00177F68"/>
    <w:rsid w:val="00180512"/>
    <w:rsid w:val="001805BF"/>
    <w:rsid w:val="00181AC7"/>
    <w:rsid w:val="001825FD"/>
    <w:rsid w:val="00182C30"/>
    <w:rsid w:val="00184DBD"/>
    <w:rsid w:val="00184FDC"/>
    <w:rsid w:val="00186545"/>
    <w:rsid w:val="0018676A"/>
    <w:rsid w:val="0018688D"/>
    <w:rsid w:val="00187D16"/>
    <w:rsid w:val="00190B19"/>
    <w:rsid w:val="0019132C"/>
    <w:rsid w:val="0019133E"/>
    <w:rsid w:val="00192485"/>
    <w:rsid w:val="001932E2"/>
    <w:rsid w:val="001959C8"/>
    <w:rsid w:val="001A0338"/>
    <w:rsid w:val="001A13A0"/>
    <w:rsid w:val="001A51D3"/>
    <w:rsid w:val="001A5F4C"/>
    <w:rsid w:val="001A60FD"/>
    <w:rsid w:val="001A674F"/>
    <w:rsid w:val="001B1746"/>
    <w:rsid w:val="001B2EA1"/>
    <w:rsid w:val="001B3D3C"/>
    <w:rsid w:val="001B3EA6"/>
    <w:rsid w:val="001B5B9A"/>
    <w:rsid w:val="001C2044"/>
    <w:rsid w:val="001C3F41"/>
    <w:rsid w:val="001C54E6"/>
    <w:rsid w:val="001C584F"/>
    <w:rsid w:val="001C5C22"/>
    <w:rsid w:val="001C6081"/>
    <w:rsid w:val="001D193B"/>
    <w:rsid w:val="001D2126"/>
    <w:rsid w:val="001D23CD"/>
    <w:rsid w:val="001D3844"/>
    <w:rsid w:val="001D3D38"/>
    <w:rsid w:val="001D4864"/>
    <w:rsid w:val="001D575D"/>
    <w:rsid w:val="001D6EC2"/>
    <w:rsid w:val="001E3AB7"/>
    <w:rsid w:val="001E65E3"/>
    <w:rsid w:val="001F01E4"/>
    <w:rsid w:val="001F0C6F"/>
    <w:rsid w:val="001F2B7A"/>
    <w:rsid w:val="001F44AC"/>
    <w:rsid w:val="001F4577"/>
    <w:rsid w:val="001F6874"/>
    <w:rsid w:val="001F719E"/>
    <w:rsid w:val="001F77AE"/>
    <w:rsid w:val="001F7CA6"/>
    <w:rsid w:val="002001C4"/>
    <w:rsid w:val="00200E7E"/>
    <w:rsid w:val="00203B79"/>
    <w:rsid w:val="00205F3A"/>
    <w:rsid w:val="00206310"/>
    <w:rsid w:val="002070CF"/>
    <w:rsid w:val="002121A8"/>
    <w:rsid w:val="002136A6"/>
    <w:rsid w:val="00215848"/>
    <w:rsid w:val="00224EB5"/>
    <w:rsid w:val="00230933"/>
    <w:rsid w:val="0023304F"/>
    <w:rsid w:val="0023588E"/>
    <w:rsid w:val="00235C04"/>
    <w:rsid w:val="00236782"/>
    <w:rsid w:val="00237413"/>
    <w:rsid w:val="002379CC"/>
    <w:rsid w:val="00237E40"/>
    <w:rsid w:val="00240288"/>
    <w:rsid w:val="00241D3A"/>
    <w:rsid w:val="002437A8"/>
    <w:rsid w:val="00243AF0"/>
    <w:rsid w:val="00245B2F"/>
    <w:rsid w:val="002466AB"/>
    <w:rsid w:val="0024675D"/>
    <w:rsid w:val="00246C99"/>
    <w:rsid w:val="00246CA9"/>
    <w:rsid w:val="0025007F"/>
    <w:rsid w:val="0025049E"/>
    <w:rsid w:val="0025058E"/>
    <w:rsid w:val="00251D23"/>
    <w:rsid w:val="00256457"/>
    <w:rsid w:val="00264D8C"/>
    <w:rsid w:val="0026653A"/>
    <w:rsid w:val="00266A14"/>
    <w:rsid w:val="0027293C"/>
    <w:rsid w:val="00273790"/>
    <w:rsid w:val="0027412E"/>
    <w:rsid w:val="00274FA9"/>
    <w:rsid w:val="00275DC4"/>
    <w:rsid w:val="0028019C"/>
    <w:rsid w:val="00280658"/>
    <w:rsid w:val="0028141C"/>
    <w:rsid w:val="002820BC"/>
    <w:rsid w:val="002821EE"/>
    <w:rsid w:val="0028340E"/>
    <w:rsid w:val="00284437"/>
    <w:rsid w:val="00284BB0"/>
    <w:rsid w:val="0029531B"/>
    <w:rsid w:val="00295FE5"/>
    <w:rsid w:val="0029704D"/>
    <w:rsid w:val="002A0D11"/>
    <w:rsid w:val="002A1D2C"/>
    <w:rsid w:val="002A4ABA"/>
    <w:rsid w:val="002A5398"/>
    <w:rsid w:val="002A5D05"/>
    <w:rsid w:val="002A5D86"/>
    <w:rsid w:val="002A6674"/>
    <w:rsid w:val="002A6B5C"/>
    <w:rsid w:val="002B3444"/>
    <w:rsid w:val="002B351F"/>
    <w:rsid w:val="002B39D5"/>
    <w:rsid w:val="002B46E9"/>
    <w:rsid w:val="002B4828"/>
    <w:rsid w:val="002B5C80"/>
    <w:rsid w:val="002B5E92"/>
    <w:rsid w:val="002B615B"/>
    <w:rsid w:val="002B7A1C"/>
    <w:rsid w:val="002C1890"/>
    <w:rsid w:val="002C2C84"/>
    <w:rsid w:val="002C4217"/>
    <w:rsid w:val="002C60B2"/>
    <w:rsid w:val="002C672F"/>
    <w:rsid w:val="002D0FEA"/>
    <w:rsid w:val="002D31C0"/>
    <w:rsid w:val="002D3C06"/>
    <w:rsid w:val="002D3C7B"/>
    <w:rsid w:val="002D4439"/>
    <w:rsid w:val="002D62FE"/>
    <w:rsid w:val="002D6AA5"/>
    <w:rsid w:val="002E14FE"/>
    <w:rsid w:val="002E284E"/>
    <w:rsid w:val="002E31C6"/>
    <w:rsid w:val="002E6AAA"/>
    <w:rsid w:val="002E6B9D"/>
    <w:rsid w:val="002E6E40"/>
    <w:rsid w:val="002F071F"/>
    <w:rsid w:val="002F1F3E"/>
    <w:rsid w:val="002F2085"/>
    <w:rsid w:val="002F4DD8"/>
    <w:rsid w:val="002F5424"/>
    <w:rsid w:val="002F59BE"/>
    <w:rsid w:val="002F6F3C"/>
    <w:rsid w:val="002F7020"/>
    <w:rsid w:val="002F7CFE"/>
    <w:rsid w:val="002F7DAD"/>
    <w:rsid w:val="00301316"/>
    <w:rsid w:val="00302125"/>
    <w:rsid w:val="0030354C"/>
    <w:rsid w:val="00304415"/>
    <w:rsid w:val="00305D31"/>
    <w:rsid w:val="003064E4"/>
    <w:rsid w:val="003112C4"/>
    <w:rsid w:val="003112CB"/>
    <w:rsid w:val="00313FFC"/>
    <w:rsid w:val="003140CE"/>
    <w:rsid w:val="003151D4"/>
    <w:rsid w:val="00315E4F"/>
    <w:rsid w:val="00320257"/>
    <w:rsid w:val="00323042"/>
    <w:rsid w:val="00324772"/>
    <w:rsid w:val="0032648E"/>
    <w:rsid w:val="00326511"/>
    <w:rsid w:val="00327A49"/>
    <w:rsid w:val="00331140"/>
    <w:rsid w:val="00332AB2"/>
    <w:rsid w:val="00332CC5"/>
    <w:rsid w:val="003331D9"/>
    <w:rsid w:val="00334D4C"/>
    <w:rsid w:val="00335799"/>
    <w:rsid w:val="003357A1"/>
    <w:rsid w:val="003369AD"/>
    <w:rsid w:val="00337C51"/>
    <w:rsid w:val="003415C8"/>
    <w:rsid w:val="00342B57"/>
    <w:rsid w:val="00343377"/>
    <w:rsid w:val="00343FA1"/>
    <w:rsid w:val="003440BB"/>
    <w:rsid w:val="00346DAA"/>
    <w:rsid w:val="0034720F"/>
    <w:rsid w:val="00347749"/>
    <w:rsid w:val="0035197C"/>
    <w:rsid w:val="00353267"/>
    <w:rsid w:val="003533CA"/>
    <w:rsid w:val="003543FE"/>
    <w:rsid w:val="00354C8F"/>
    <w:rsid w:val="003560C5"/>
    <w:rsid w:val="00356630"/>
    <w:rsid w:val="00360220"/>
    <w:rsid w:val="00361335"/>
    <w:rsid w:val="0036139A"/>
    <w:rsid w:val="003617D1"/>
    <w:rsid w:val="0036220B"/>
    <w:rsid w:val="0036310E"/>
    <w:rsid w:val="00363C68"/>
    <w:rsid w:val="00363ED7"/>
    <w:rsid w:val="00363EEA"/>
    <w:rsid w:val="00365533"/>
    <w:rsid w:val="003658D7"/>
    <w:rsid w:val="00366979"/>
    <w:rsid w:val="00367ACD"/>
    <w:rsid w:val="00370BCC"/>
    <w:rsid w:val="003715BE"/>
    <w:rsid w:val="003716BA"/>
    <w:rsid w:val="003762C2"/>
    <w:rsid w:val="003800C7"/>
    <w:rsid w:val="00384547"/>
    <w:rsid w:val="00384BEE"/>
    <w:rsid w:val="0038717A"/>
    <w:rsid w:val="003877B7"/>
    <w:rsid w:val="00390DB1"/>
    <w:rsid w:val="003918F0"/>
    <w:rsid w:val="00393E7F"/>
    <w:rsid w:val="0039496C"/>
    <w:rsid w:val="003955D6"/>
    <w:rsid w:val="003A14C6"/>
    <w:rsid w:val="003A18DD"/>
    <w:rsid w:val="003A28DA"/>
    <w:rsid w:val="003A327E"/>
    <w:rsid w:val="003A4C90"/>
    <w:rsid w:val="003A545A"/>
    <w:rsid w:val="003A5A7A"/>
    <w:rsid w:val="003A7693"/>
    <w:rsid w:val="003B022F"/>
    <w:rsid w:val="003B0DD6"/>
    <w:rsid w:val="003C03A9"/>
    <w:rsid w:val="003C2067"/>
    <w:rsid w:val="003C3302"/>
    <w:rsid w:val="003C34D9"/>
    <w:rsid w:val="003C3556"/>
    <w:rsid w:val="003C66E8"/>
    <w:rsid w:val="003C7CBF"/>
    <w:rsid w:val="003D0F8C"/>
    <w:rsid w:val="003E054B"/>
    <w:rsid w:val="003E1A80"/>
    <w:rsid w:val="003E1D41"/>
    <w:rsid w:val="003E3C09"/>
    <w:rsid w:val="003E4175"/>
    <w:rsid w:val="003E5688"/>
    <w:rsid w:val="003E6EAF"/>
    <w:rsid w:val="003F0027"/>
    <w:rsid w:val="003F0765"/>
    <w:rsid w:val="003F0E5B"/>
    <w:rsid w:val="003F4393"/>
    <w:rsid w:val="003F45A6"/>
    <w:rsid w:val="003F47BB"/>
    <w:rsid w:val="003F4C4F"/>
    <w:rsid w:val="003F5831"/>
    <w:rsid w:val="003F72C2"/>
    <w:rsid w:val="003F7855"/>
    <w:rsid w:val="00401946"/>
    <w:rsid w:val="00402747"/>
    <w:rsid w:val="004070DC"/>
    <w:rsid w:val="004110C3"/>
    <w:rsid w:val="00411894"/>
    <w:rsid w:val="00411DD9"/>
    <w:rsid w:val="00414626"/>
    <w:rsid w:val="00415177"/>
    <w:rsid w:val="0041613F"/>
    <w:rsid w:val="004179BF"/>
    <w:rsid w:val="00420246"/>
    <w:rsid w:val="00420F93"/>
    <w:rsid w:val="0042245F"/>
    <w:rsid w:val="00422620"/>
    <w:rsid w:val="00422B8B"/>
    <w:rsid w:val="00424F1F"/>
    <w:rsid w:val="00425B5E"/>
    <w:rsid w:val="00425DF0"/>
    <w:rsid w:val="004305CC"/>
    <w:rsid w:val="00431141"/>
    <w:rsid w:val="00431BCD"/>
    <w:rsid w:val="00431DE3"/>
    <w:rsid w:val="00432AA4"/>
    <w:rsid w:val="0043301E"/>
    <w:rsid w:val="00433164"/>
    <w:rsid w:val="004356DC"/>
    <w:rsid w:val="00440759"/>
    <w:rsid w:val="00446488"/>
    <w:rsid w:val="004478AF"/>
    <w:rsid w:val="004503E9"/>
    <w:rsid w:val="00451030"/>
    <w:rsid w:val="00451A43"/>
    <w:rsid w:val="00455E84"/>
    <w:rsid w:val="0045628A"/>
    <w:rsid w:val="00456B15"/>
    <w:rsid w:val="004603BD"/>
    <w:rsid w:val="00460EB9"/>
    <w:rsid w:val="0046111B"/>
    <w:rsid w:val="00462A68"/>
    <w:rsid w:val="0046364C"/>
    <w:rsid w:val="004645F1"/>
    <w:rsid w:val="00465022"/>
    <w:rsid w:val="004661C3"/>
    <w:rsid w:val="004710ED"/>
    <w:rsid w:val="00471A23"/>
    <w:rsid w:val="0047464B"/>
    <w:rsid w:val="00474D48"/>
    <w:rsid w:val="00475B33"/>
    <w:rsid w:val="004778FC"/>
    <w:rsid w:val="00480E6A"/>
    <w:rsid w:val="004828FD"/>
    <w:rsid w:val="004835A6"/>
    <w:rsid w:val="00484420"/>
    <w:rsid w:val="00487233"/>
    <w:rsid w:val="004908BF"/>
    <w:rsid w:val="00490BF1"/>
    <w:rsid w:val="00490CBA"/>
    <w:rsid w:val="004914E9"/>
    <w:rsid w:val="0049168A"/>
    <w:rsid w:val="00491B8D"/>
    <w:rsid w:val="004962A1"/>
    <w:rsid w:val="00496713"/>
    <w:rsid w:val="004A0187"/>
    <w:rsid w:val="004A0EC1"/>
    <w:rsid w:val="004A2B99"/>
    <w:rsid w:val="004A43EF"/>
    <w:rsid w:val="004A5492"/>
    <w:rsid w:val="004A67F8"/>
    <w:rsid w:val="004A6A5C"/>
    <w:rsid w:val="004A73C7"/>
    <w:rsid w:val="004B12F6"/>
    <w:rsid w:val="004B1FF6"/>
    <w:rsid w:val="004B42E7"/>
    <w:rsid w:val="004B498B"/>
    <w:rsid w:val="004B740F"/>
    <w:rsid w:val="004B7583"/>
    <w:rsid w:val="004C03F1"/>
    <w:rsid w:val="004C11CC"/>
    <w:rsid w:val="004C1AA3"/>
    <w:rsid w:val="004C219C"/>
    <w:rsid w:val="004C2629"/>
    <w:rsid w:val="004C2D73"/>
    <w:rsid w:val="004C3345"/>
    <w:rsid w:val="004C58BC"/>
    <w:rsid w:val="004D2E9A"/>
    <w:rsid w:val="004D3A1D"/>
    <w:rsid w:val="004D5C60"/>
    <w:rsid w:val="004D7F89"/>
    <w:rsid w:val="004E01BC"/>
    <w:rsid w:val="004E1ACF"/>
    <w:rsid w:val="004E1AF7"/>
    <w:rsid w:val="004E27DF"/>
    <w:rsid w:val="004E3320"/>
    <w:rsid w:val="004E41A5"/>
    <w:rsid w:val="004E41F1"/>
    <w:rsid w:val="004E477D"/>
    <w:rsid w:val="004E68A7"/>
    <w:rsid w:val="004E73F8"/>
    <w:rsid w:val="004E79FC"/>
    <w:rsid w:val="004F1671"/>
    <w:rsid w:val="004F1F56"/>
    <w:rsid w:val="004F42DC"/>
    <w:rsid w:val="004F435D"/>
    <w:rsid w:val="004F4FDA"/>
    <w:rsid w:val="004F729B"/>
    <w:rsid w:val="00501872"/>
    <w:rsid w:val="00501C24"/>
    <w:rsid w:val="00501D60"/>
    <w:rsid w:val="00503288"/>
    <w:rsid w:val="0050415B"/>
    <w:rsid w:val="005060F9"/>
    <w:rsid w:val="00507002"/>
    <w:rsid w:val="0050752E"/>
    <w:rsid w:val="00510079"/>
    <w:rsid w:val="00510480"/>
    <w:rsid w:val="00516E39"/>
    <w:rsid w:val="00522701"/>
    <w:rsid w:val="0052293D"/>
    <w:rsid w:val="005231B5"/>
    <w:rsid w:val="005234A0"/>
    <w:rsid w:val="0052411B"/>
    <w:rsid w:val="005279F7"/>
    <w:rsid w:val="00533144"/>
    <w:rsid w:val="00534AE8"/>
    <w:rsid w:val="00534DA1"/>
    <w:rsid w:val="00536222"/>
    <w:rsid w:val="00536911"/>
    <w:rsid w:val="00537854"/>
    <w:rsid w:val="00537DF3"/>
    <w:rsid w:val="00537F25"/>
    <w:rsid w:val="00540726"/>
    <w:rsid w:val="00541360"/>
    <w:rsid w:val="00541C2C"/>
    <w:rsid w:val="005424D3"/>
    <w:rsid w:val="005429D1"/>
    <w:rsid w:val="005438D5"/>
    <w:rsid w:val="00545186"/>
    <w:rsid w:val="00545196"/>
    <w:rsid w:val="00546C77"/>
    <w:rsid w:val="005518A3"/>
    <w:rsid w:val="00552E52"/>
    <w:rsid w:val="00554FD0"/>
    <w:rsid w:val="00557C0E"/>
    <w:rsid w:val="00562B32"/>
    <w:rsid w:val="0056327F"/>
    <w:rsid w:val="00563AC5"/>
    <w:rsid w:val="005640ED"/>
    <w:rsid w:val="00571F7C"/>
    <w:rsid w:val="00573C07"/>
    <w:rsid w:val="00574198"/>
    <w:rsid w:val="00574316"/>
    <w:rsid w:val="005760CD"/>
    <w:rsid w:val="005775BA"/>
    <w:rsid w:val="00580327"/>
    <w:rsid w:val="00582E67"/>
    <w:rsid w:val="005855D3"/>
    <w:rsid w:val="00586112"/>
    <w:rsid w:val="0058638B"/>
    <w:rsid w:val="0059075C"/>
    <w:rsid w:val="00590AE9"/>
    <w:rsid w:val="00591FDD"/>
    <w:rsid w:val="00592B6A"/>
    <w:rsid w:val="005942B9"/>
    <w:rsid w:val="00594F47"/>
    <w:rsid w:val="00595059"/>
    <w:rsid w:val="00596496"/>
    <w:rsid w:val="005A0226"/>
    <w:rsid w:val="005A12C5"/>
    <w:rsid w:val="005A18FF"/>
    <w:rsid w:val="005A3CCA"/>
    <w:rsid w:val="005A4257"/>
    <w:rsid w:val="005A647E"/>
    <w:rsid w:val="005A673C"/>
    <w:rsid w:val="005B4105"/>
    <w:rsid w:val="005B4E59"/>
    <w:rsid w:val="005B797D"/>
    <w:rsid w:val="005C1675"/>
    <w:rsid w:val="005C1D42"/>
    <w:rsid w:val="005C1F55"/>
    <w:rsid w:val="005C21E6"/>
    <w:rsid w:val="005C27C1"/>
    <w:rsid w:val="005C3A10"/>
    <w:rsid w:val="005C3F38"/>
    <w:rsid w:val="005C404E"/>
    <w:rsid w:val="005C58B1"/>
    <w:rsid w:val="005C76CA"/>
    <w:rsid w:val="005C7C19"/>
    <w:rsid w:val="005D0A1C"/>
    <w:rsid w:val="005D1526"/>
    <w:rsid w:val="005D47F5"/>
    <w:rsid w:val="005D4FFA"/>
    <w:rsid w:val="005D74DD"/>
    <w:rsid w:val="005E29A5"/>
    <w:rsid w:val="005E3CA4"/>
    <w:rsid w:val="005E4871"/>
    <w:rsid w:val="005E49C3"/>
    <w:rsid w:val="005E7669"/>
    <w:rsid w:val="005F1696"/>
    <w:rsid w:val="005F2FCE"/>
    <w:rsid w:val="005F49E9"/>
    <w:rsid w:val="005F76A7"/>
    <w:rsid w:val="005F7E0D"/>
    <w:rsid w:val="00600427"/>
    <w:rsid w:val="0060042D"/>
    <w:rsid w:val="00600C06"/>
    <w:rsid w:val="006016D5"/>
    <w:rsid w:val="0060234F"/>
    <w:rsid w:val="00602362"/>
    <w:rsid w:val="006030C8"/>
    <w:rsid w:val="00603CDE"/>
    <w:rsid w:val="006058FB"/>
    <w:rsid w:val="00605DDA"/>
    <w:rsid w:val="00605F25"/>
    <w:rsid w:val="00605F3E"/>
    <w:rsid w:val="00607C6C"/>
    <w:rsid w:val="00610857"/>
    <w:rsid w:val="00612BFA"/>
    <w:rsid w:val="00613E23"/>
    <w:rsid w:val="00613F55"/>
    <w:rsid w:val="00614495"/>
    <w:rsid w:val="006160E6"/>
    <w:rsid w:val="00621777"/>
    <w:rsid w:val="00621FA4"/>
    <w:rsid w:val="00622250"/>
    <w:rsid w:val="006238A6"/>
    <w:rsid w:val="00623DDE"/>
    <w:rsid w:val="0062400C"/>
    <w:rsid w:val="0062589D"/>
    <w:rsid w:val="00625C18"/>
    <w:rsid w:val="006265A8"/>
    <w:rsid w:val="00626C90"/>
    <w:rsid w:val="0062742A"/>
    <w:rsid w:val="006324F6"/>
    <w:rsid w:val="0063510B"/>
    <w:rsid w:val="0063527B"/>
    <w:rsid w:val="00637209"/>
    <w:rsid w:val="00640F19"/>
    <w:rsid w:val="00640FCE"/>
    <w:rsid w:val="00641F4B"/>
    <w:rsid w:val="006435D1"/>
    <w:rsid w:val="00643D56"/>
    <w:rsid w:val="006449AD"/>
    <w:rsid w:val="0064501C"/>
    <w:rsid w:val="00650C93"/>
    <w:rsid w:val="006518C0"/>
    <w:rsid w:val="00652026"/>
    <w:rsid w:val="006534C0"/>
    <w:rsid w:val="006537FB"/>
    <w:rsid w:val="00653ECC"/>
    <w:rsid w:val="0065403A"/>
    <w:rsid w:val="00655099"/>
    <w:rsid w:val="00655154"/>
    <w:rsid w:val="00656FE4"/>
    <w:rsid w:val="00660CAF"/>
    <w:rsid w:val="00660FA5"/>
    <w:rsid w:val="00661759"/>
    <w:rsid w:val="006620FF"/>
    <w:rsid w:val="00662774"/>
    <w:rsid w:val="006638C9"/>
    <w:rsid w:val="0066481E"/>
    <w:rsid w:val="00667AEA"/>
    <w:rsid w:val="00671E52"/>
    <w:rsid w:val="00674F62"/>
    <w:rsid w:val="006865DE"/>
    <w:rsid w:val="00686E67"/>
    <w:rsid w:val="00687C32"/>
    <w:rsid w:val="006925E1"/>
    <w:rsid w:val="00693766"/>
    <w:rsid w:val="006941F3"/>
    <w:rsid w:val="006A065F"/>
    <w:rsid w:val="006A0E37"/>
    <w:rsid w:val="006A3818"/>
    <w:rsid w:val="006A4C11"/>
    <w:rsid w:val="006A4FF5"/>
    <w:rsid w:val="006A5608"/>
    <w:rsid w:val="006A6847"/>
    <w:rsid w:val="006A77D7"/>
    <w:rsid w:val="006A7C87"/>
    <w:rsid w:val="006B2453"/>
    <w:rsid w:val="006B2F13"/>
    <w:rsid w:val="006B3AAB"/>
    <w:rsid w:val="006B558B"/>
    <w:rsid w:val="006B5916"/>
    <w:rsid w:val="006B7B3A"/>
    <w:rsid w:val="006C0D86"/>
    <w:rsid w:val="006C0DAE"/>
    <w:rsid w:val="006C11D5"/>
    <w:rsid w:val="006C11EA"/>
    <w:rsid w:val="006C1B48"/>
    <w:rsid w:val="006C241C"/>
    <w:rsid w:val="006C3CDF"/>
    <w:rsid w:val="006C4F65"/>
    <w:rsid w:val="006C7650"/>
    <w:rsid w:val="006C76FE"/>
    <w:rsid w:val="006D419C"/>
    <w:rsid w:val="006D4867"/>
    <w:rsid w:val="006D756B"/>
    <w:rsid w:val="006D7BF5"/>
    <w:rsid w:val="006E024C"/>
    <w:rsid w:val="006E233B"/>
    <w:rsid w:val="006E3034"/>
    <w:rsid w:val="006E32DC"/>
    <w:rsid w:val="006E34A3"/>
    <w:rsid w:val="006E4822"/>
    <w:rsid w:val="006E53F9"/>
    <w:rsid w:val="006E5439"/>
    <w:rsid w:val="006E5A6B"/>
    <w:rsid w:val="006E5CE3"/>
    <w:rsid w:val="006F0D5C"/>
    <w:rsid w:val="006F1BAA"/>
    <w:rsid w:val="006F23B6"/>
    <w:rsid w:val="006F5124"/>
    <w:rsid w:val="006F62CD"/>
    <w:rsid w:val="00702BCD"/>
    <w:rsid w:val="00704C14"/>
    <w:rsid w:val="0070630F"/>
    <w:rsid w:val="007068F6"/>
    <w:rsid w:val="00707595"/>
    <w:rsid w:val="00713110"/>
    <w:rsid w:val="0071680F"/>
    <w:rsid w:val="00720C09"/>
    <w:rsid w:val="00720E84"/>
    <w:rsid w:val="00721736"/>
    <w:rsid w:val="00721D97"/>
    <w:rsid w:val="00724134"/>
    <w:rsid w:val="007241E3"/>
    <w:rsid w:val="00725756"/>
    <w:rsid w:val="00725E38"/>
    <w:rsid w:val="007305B6"/>
    <w:rsid w:val="00730EC7"/>
    <w:rsid w:val="00730F8A"/>
    <w:rsid w:val="0073121E"/>
    <w:rsid w:val="0073168D"/>
    <w:rsid w:val="0073230A"/>
    <w:rsid w:val="007326F4"/>
    <w:rsid w:val="007331D6"/>
    <w:rsid w:val="007331E8"/>
    <w:rsid w:val="00734118"/>
    <w:rsid w:val="00736D0E"/>
    <w:rsid w:val="0074044B"/>
    <w:rsid w:val="00742515"/>
    <w:rsid w:val="007428F8"/>
    <w:rsid w:val="00743F92"/>
    <w:rsid w:val="007444D3"/>
    <w:rsid w:val="00745B72"/>
    <w:rsid w:val="00747EAC"/>
    <w:rsid w:val="007517BE"/>
    <w:rsid w:val="007517FC"/>
    <w:rsid w:val="00752A52"/>
    <w:rsid w:val="007542BF"/>
    <w:rsid w:val="00756F76"/>
    <w:rsid w:val="00763839"/>
    <w:rsid w:val="0076478E"/>
    <w:rsid w:val="00764E8C"/>
    <w:rsid w:val="0076603D"/>
    <w:rsid w:val="007667CC"/>
    <w:rsid w:val="00766DE5"/>
    <w:rsid w:val="00770BB3"/>
    <w:rsid w:val="007725AF"/>
    <w:rsid w:val="007729DB"/>
    <w:rsid w:val="0077787E"/>
    <w:rsid w:val="00780208"/>
    <w:rsid w:val="00780837"/>
    <w:rsid w:val="00780F7A"/>
    <w:rsid w:val="0078165D"/>
    <w:rsid w:val="00783974"/>
    <w:rsid w:val="00783C1D"/>
    <w:rsid w:val="007858BB"/>
    <w:rsid w:val="007917B0"/>
    <w:rsid w:val="00791DDD"/>
    <w:rsid w:val="00795034"/>
    <w:rsid w:val="00795096"/>
    <w:rsid w:val="00796815"/>
    <w:rsid w:val="007A02C7"/>
    <w:rsid w:val="007A03F8"/>
    <w:rsid w:val="007A04C4"/>
    <w:rsid w:val="007A26BC"/>
    <w:rsid w:val="007A3407"/>
    <w:rsid w:val="007A3E7E"/>
    <w:rsid w:val="007A4549"/>
    <w:rsid w:val="007A467D"/>
    <w:rsid w:val="007A50DB"/>
    <w:rsid w:val="007A5BF7"/>
    <w:rsid w:val="007A7A24"/>
    <w:rsid w:val="007B3252"/>
    <w:rsid w:val="007B470E"/>
    <w:rsid w:val="007B5487"/>
    <w:rsid w:val="007B6334"/>
    <w:rsid w:val="007B75AD"/>
    <w:rsid w:val="007C2499"/>
    <w:rsid w:val="007C714B"/>
    <w:rsid w:val="007C79D9"/>
    <w:rsid w:val="007D0DED"/>
    <w:rsid w:val="007D149E"/>
    <w:rsid w:val="007D18B2"/>
    <w:rsid w:val="007D29D1"/>
    <w:rsid w:val="007D34E7"/>
    <w:rsid w:val="007D4D6A"/>
    <w:rsid w:val="007D5CDA"/>
    <w:rsid w:val="007D6567"/>
    <w:rsid w:val="007D6A2F"/>
    <w:rsid w:val="007D733D"/>
    <w:rsid w:val="007E00CE"/>
    <w:rsid w:val="007E1FEC"/>
    <w:rsid w:val="007E2654"/>
    <w:rsid w:val="007E3A34"/>
    <w:rsid w:val="007E4234"/>
    <w:rsid w:val="007E494E"/>
    <w:rsid w:val="007E512F"/>
    <w:rsid w:val="007E51CD"/>
    <w:rsid w:val="007E6C29"/>
    <w:rsid w:val="007F01F0"/>
    <w:rsid w:val="007F04DA"/>
    <w:rsid w:val="007F0959"/>
    <w:rsid w:val="007F0EE8"/>
    <w:rsid w:val="007F2F67"/>
    <w:rsid w:val="007F3E15"/>
    <w:rsid w:val="007F651A"/>
    <w:rsid w:val="007F755B"/>
    <w:rsid w:val="007F76FA"/>
    <w:rsid w:val="007F78BC"/>
    <w:rsid w:val="008021BA"/>
    <w:rsid w:val="008024A6"/>
    <w:rsid w:val="008025E5"/>
    <w:rsid w:val="008027D7"/>
    <w:rsid w:val="00804468"/>
    <w:rsid w:val="00804498"/>
    <w:rsid w:val="00804F15"/>
    <w:rsid w:val="00805006"/>
    <w:rsid w:val="0080594F"/>
    <w:rsid w:val="00805F47"/>
    <w:rsid w:val="008067E9"/>
    <w:rsid w:val="0080686A"/>
    <w:rsid w:val="008117AE"/>
    <w:rsid w:val="00813FCF"/>
    <w:rsid w:val="008141A4"/>
    <w:rsid w:val="00815D95"/>
    <w:rsid w:val="00816888"/>
    <w:rsid w:val="00817B36"/>
    <w:rsid w:val="008208DC"/>
    <w:rsid w:val="0082667E"/>
    <w:rsid w:val="00826871"/>
    <w:rsid w:val="008301BB"/>
    <w:rsid w:val="00830BF9"/>
    <w:rsid w:val="008321E2"/>
    <w:rsid w:val="008340F4"/>
    <w:rsid w:val="00836D94"/>
    <w:rsid w:val="0083723A"/>
    <w:rsid w:val="00841205"/>
    <w:rsid w:val="008416EF"/>
    <w:rsid w:val="00844D43"/>
    <w:rsid w:val="00845609"/>
    <w:rsid w:val="008521EC"/>
    <w:rsid w:val="00852601"/>
    <w:rsid w:val="00853469"/>
    <w:rsid w:val="0085689A"/>
    <w:rsid w:val="00856E98"/>
    <w:rsid w:val="00857161"/>
    <w:rsid w:val="00860F76"/>
    <w:rsid w:val="0086160B"/>
    <w:rsid w:val="008645A5"/>
    <w:rsid w:val="00867996"/>
    <w:rsid w:val="00870527"/>
    <w:rsid w:val="00872C66"/>
    <w:rsid w:val="0087322C"/>
    <w:rsid w:val="00876DBF"/>
    <w:rsid w:val="008807DD"/>
    <w:rsid w:val="00880D01"/>
    <w:rsid w:val="00881ACD"/>
    <w:rsid w:val="00881DF5"/>
    <w:rsid w:val="008836BC"/>
    <w:rsid w:val="008872F3"/>
    <w:rsid w:val="008874B4"/>
    <w:rsid w:val="00887A36"/>
    <w:rsid w:val="00887D3B"/>
    <w:rsid w:val="00894DF8"/>
    <w:rsid w:val="0089581B"/>
    <w:rsid w:val="008961A2"/>
    <w:rsid w:val="008974A1"/>
    <w:rsid w:val="008A2E9F"/>
    <w:rsid w:val="008A4648"/>
    <w:rsid w:val="008A4863"/>
    <w:rsid w:val="008A62F2"/>
    <w:rsid w:val="008A63A5"/>
    <w:rsid w:val="008B0D68"/>
    <w:rsid w:val="008B1742"/>
    <w:rsid w:val="008B17F8"/>
    <w:rsid w:val="008B1998"/>
    <w:rsid w:val="008B1ADC"/>
    <w:rsid w:val="008B1CEE"/>
    <w:rsid w:val="008B457B"/>
    <w:rsid w:val="008B4749"/>
    <w:rsid w:val="008B54A0"/>
    <w:rsid w:val="008B616F"/>
    <w:rsid w:val="008C0DA6"/>
    <w:rsid w:val="008C12B2"/>
    <w:rsid w:val="008C2D83"/>
    <w:rsid w:val="008C3EF3"/>
    <w:rsid w:val="008C44AC"/>
    <w:rsid w:val="008C502B"/>
    <w:rsid w:val="008C6572"/>
    <w:rsid w:val="008C6613"/>
    <w:rsid w:val="008C690A"/>
    <w:rsid w:val="008C6D22"/>
    <w:rsid w:val="008D2855"/>
    <w:rsid w:val="008D4F42"/>
    <w:rsid w:val="008D4FDE"/>
    <w:rsid w:val="008D5EE0"/>
    <w:rsid w:val="008D6351"/>
    <w:rsid w:val="008D6510"/>
    <w:rsid w:val="008D72A4"/>
    <w:rsid w:val="008D7481"/>
    <w:rsid w:val="008D7B13"/>
    <w:rsid w:val="008D7C0E"/>
    <w:rsid w:val="008D7CCA"/>
    <w:rsid w:val="008E0E28"/>
    <w:rsid w:val="008E2A24"/>
    <w:rsid w:val="008E4352"/>
    <w:rsid w:val="008E509B"/>
    <w:rsid w:val="008E58EE"/>
    <w:rsid w:val="008F443F"/>
    <w:rsid w:val="008F47E4"/>
    <w:rsid w:val="008F5D66"/>
    <w:rsid w:val="009005BA"/>
    <w:rsid w:val="00900E96"/>
    <w:rsid w:val="00901E58"/>
    <w:rsid w:val="00902D80"/>
    <w:rsid w:val="00910782"/>
    <w:rsid w:val="00910E14"/>
    <w:rsid w:val="00911C3C"/>
    <w:rsid w:val="00912087"/>
    <w:rsid w:val="00912A35"/>
    <w:rsid w:val="00913660"/>
    <w:rsid w:val="00915DDC"/>
    <w:rsid w:val="0091630D"/>
    <w:rsid w:val="009204A0"/>
    <w:rsid w:val="00920F1E"/>
    <w:rsid w:val="0092150E"/>
    <w:rsid w:val="00921C80"/>
    <w:rsid w:val="009229CB"/>
    <w:rsid w:val="00922AB4"/>
    <w:rsid w:val="00925A23"/>
    <w:rsid w:val="00933355"/>
    <w:rsid w:val="00934E67"/>
    <w:rsid w:val="009356A1"/>
    <w:rsid w:val="00942249"/>
    <w:rsid w:val="00943877"/>
    <w:rsid w:val="00947868"/>
    <w:rsid w:val="0095192D"/>
    <w:rsid w:val="00951A31"/>
    <w:rsid w:val="00952A3F"/>
    <w:rsid w:val="00952FCA"/>
    <w:rsid w:val="0095345C"/>
    <w:rsid w:val="009543C0"/>
    <w:rsid w:val="00956E0C"/>
    <w:rsid w:val="009576B0"/>
    <w:rsid w:val="009605A2"/>
    <w:rsid w:val="009617D8"/>
    <w:rsid w:val="009617DD"/>
    <w:rsid w:val="009635C0"/>
    <w:rsid w:val="009637EA"/>
    <w:rsid w:val="00963A98"/>
    <w:rsid w:val="00963EC9"/>
    <w:rsid w:val="00967A2E"/>
    <w:rsid w:val="00967CD3"/>
    <w:rsid w:val="00967FD8"/>
    <w:rsid w:val="0097009C"/>
    <w:rsid w:val="009714F4"/>
    <w:rsid w:val="00972A44"/>
    <w:rsid w:val="00972B90"/>
    <w:rsid w:val="00975BDC"/>
    <w:rsid w:val="00976C12"/>
    <w:rsid w:val="00976C2B"/>
    <w:rsid w:val="00980D10"/>
    <w:rsid w:val="00981006"/>
    <w:rsid w:val="00981F76"/>
    <w:rsid w:val="00984DFA"/>
    <w:rsid w:val="00984E81"/>
    <w:rsid w:val="00991100"/>
    <w:rsid w:val="00991C44"/>
    <w:rsid w:val="00992070"/>
    <w:rsid w:val="0099389B"/>
    <w:rsid w:val="00995D12"/>
    <w:rsid w:val="009A1C47"/>
    <w:rsid w:val="009A215D"/>
    <w:rsid w:val="009A3EEB"/>
    <w:rsid w:val="009A4C74"/>
    <w:rsid w:val="009A5E5C"/>
    <w:rsid w:val="009A74EC"/>
    <w:rsid w:val="009A77C7"/>
    <w:rsid w:val="009B1C63"/>
    <w:rsid w:val="009B643C"/>
    <w:rsid w:val="009B64E5"/>
    <w:rsid w:val="009B7345"/>
    <w:rsid w:val="009B7E1D"/>
    <w:rsid w:val="009C01A7"/>
    <w:rsid w:val="009C038C"/>
    <w:rsid w:val="009C0F29"/>
    <w:rsid w:val="009C1D5E"/>
    <w:rsid w:val="009C2701"/>
    <w:rsid w:val="009C2B9F"/>
    <w:rsid w:val="009C49D2"/>
    <w:rsid w:val="009C4A85"/>
    <w:rsid w:val="009C4DD6"/>
    <w:rsid w:val="009D06B4"/>
    <w:rsid w:val="009D06CA"/>
    <w:rsid w:val="009D0960"/>
    <w:rsid w:val="009D1A4A"/>
    <w:rsid w:val="009D1F93"/>
    <w:rsid w:val="009D2494"/>
    <w:rsid w:val="009D273E"/>
    <w:rsid w:val="009D3BEF"/>
    <w:rsid w:val="009D3C58"/>
    <w:rsid w:val="009D41F5"/>
    <w:rsid w:val="009D4E17"/>
    <w:rsid w:val="009D53BF"/>
    <w:rsid w:val="009D55DE"/>
    <w:rsid w:val="009D5880"/>
    <w:rsid w:val="009D6A75"/>
    <w:rsid w:val="009D7B3A"/>
    <w:rsid w:val="009E075F"/>
    <w:rsid w:val="009E5CE8"/>
    <w:rsid w:val="009F2320"/>
    <w:rsid w:val="009F5430"/>
    <w:rsid w:val="009F732A"/>
    <w:rsid w:val="009F7A74"/>
    <w:rsid w:val="00A00976"/>
    <w:rsid w:val="00A00BE7"/>
    <w:rsid w:val="00A01A6D"/>
    <w:rsid w:val="00A044E0"/>
    <w:rsid w:val="00A04C21"/>
    <w:rsid w:val="00A0536D"/>
    <w:rsid w:val="00A07AE3"/>
    <w:rsid w:val="00A1001E"/>
    <w:rsid w:val="00A10165"/>
    <w:rsid w:val="00A11C67"/>
    <w:rsid w:val="00A13B11"/>
    <w:rsid w:val="00A14A69"/>
    <w:rsid w:val="00A15C07"/>
    <w:rsid w:val="00A1603D"/>
    <w:rsid w:val="00A170FE"/>
    <w:rsid w:val="00A178BB"/>
    <w:rsid w:val="00A20674"/>
    <w:rsid w:val="00A2104A"/>
    <w:rsid w:val="00A2187D"/>
    <w:rsid w:val="00A21CA7"/>
    <w:rsid w:val="00A23433"/>
    <w:rsid w:val="00A3013D"/>
    <w:rsid w:val="00A30F60"/>
    <w:rsid w:val="00A32ED9"/>
    <w:rsid w:val="00A34012"/>
    <w:rsid w:val="00A34273"/>
    <w:rsid w:val="00A34408"/>
    <w:rsid w:val="00A3443B"/>
    <w:rsid w:val="00A34841"/>
    <w:rsid w:val="00A34EEB"/>
    <w:rsid w:val="00A377C7"/>
    <w:rsid w:val="00A405A9"/>
    <w:rsid w:val="00A40F6E"/>
    <w:rsid w:val="00A45F3E"/>
    <w:rsid w:val="00A47B0C"/>
    <w:rsid w:val="00A51851"/>
    <w:rsid w:val="00A53721"/>
    <w:rsid w:val="00A55995"/>
    <w:rsid w:val="00A565E8"/>
    <w:rsid w:val="00A606B4"/>
    <w:rsid w:val="00A6265A"/>
    <w:rsid w:val="00A62C8C"/>
    <w:rsid w:val="00A643E1"/>
    <w:rsid w:val="00A64555"/>
    <w:rsid w:val="00A6708D"/>
    <w:rsid w:val="00A702D4"/>
    <w:rsid w:val="00A703D8"/>
    <w:rsid w:val="00A707F3"/>
    <w:rsid w:val="00A71596"/>
    <w:rsid w:val="00A73A35"/>
    <w:rsid w:val="00A7411E"/>
    <w:rsid w:val="00A7424E"/>
    <w:rsid w:val="00A75B78"/>
    <w:rsid w:val="00A76C17"/>
    <w:rsid w:val="00A803C4"/>
    <w:rsid w:val="00A8043E"/>
    <w:rsid w:val="00A80B45"/>
    <w:rsid w:val="00A8220D"/>
    <w:rsid w:val="00A82727"/>
    <w:rsid w:val="00A84C36"/>
    <w:rsid w:val="00A86BC5"/>
    <w:rsid w:val="00A871C8"/>
    <w:rsid w:val="00A90873"/>
    <w:rsid w:val="00A90D4E"/>
    <w:rsid w:val="00A90E81"/>
    <w:rsid w:val="00A91CFC"/>
    <w:rsid w:val="00A92772"/>
    <w:rsid w:val="00A92FFA"/>
    <w:rsid w:val="00A9421A"/>
    <w:rsid w:val="00A978B3"/>
    <w:rsid w:val="00A97921"/>
    <w:rsid w:val="00AA0857"/>
    <w:rsid w:val="00AA1C68"/>
    <w:rsid w:val="00AA2296"/>
    <w:rsid w:val="00AA29F8"/>
    <w:rsid w:val="00AA5FFF"/>
    <w:rsid w:val="00AB0884"/>
    <w:rsid w:val="00AB1BE5"/>
    <w:rsid w:val="00AB39CB"/>
    <w:rsid w:val="00AB5693"/>
    <w:rsid w:val="00AB5B75"/>
    <w:rsid w:val="00AC0AB0"/>
    <w:rsid w:val="00AC2F73"/>
    <w:rsid w:val="00AC2FA1"/>
    <w:rsid w:val="00AC5213"/>
    <w:rsid w:val="00AC758F"/>
    <w:rsid w:val="00AD177C"/>
    <w:rsid w:val="00AD48B9"/>
    <w:rsid w:val="00AD7581"/>
    <w:rsid w:val="00AE239F"/>
    <w:rsid w:val="00AE2E63"/>
    <w:rsid w:val="00AE310A"/>
    <w:rsid w:val="00AE58F5"/>
    <w:rsid w:val="00AE59E9"/>
    <w:rsid w:val="00AE5D77"/>
    <w:rsid w:val="00AE6084"/>
    <w:rsid w:val="00AF24CC"/>
    <w:rsid w:val="00AF2A04"/>
    <w:rsid w:val="00AF5704"/>
    <w:rsid w:val="00AF6AF5"/>
    <w:rsid w:val="00AF7050"/>
    <w:rsid w:val="00AF72E2"/>
    <w:rsid w:val="00B00BB9"/>
    <w:rsid w:val="00B01ECC"/>
    <w:rsid w:val="00B02E69"/>
    <w:rsid w:val="00B035F8"/>
    <w:rsid w:val="00B0360D"/>
    <w:rsid w:val="00B0383C"/>
    <w:rsid w:val="00B03D42"/>
    <w:rsid w:val="00B040A0"/>
    <w:rsid w:val="00B06B11"/>
    <w:rsid w:val="00B10641"/>
    <w:rsid w:val="00B11E45"/>
    <w:rsid w:val="00B129E4"/>
    <w:rsid w:val="00B1346F"/>
    <w:rsid w:val="00B1525A"/>
    <w:rsid w:val="00B163FE"/>
    <w:rsid w:val="00B213CE"/>
    <w:rsid w:val="00B24969"/>
    <w:rsid w:val="00B26770"/>
    <w:rsid w:val="00B26869"/>
    <w:rsid w:val="00B276A5"/>
    <w:rsid w:val="00B2773C"/>
    <w:rsid w:val="00B31D55"/>
    <w:rsid w:val="00B3349B"/>
    <w:rsid w:val="00B348EF"/>
    <w:rsid w:val="00B37B9B"/>
    <w:rsid w:val="00B425D4"/>
    <w:rsid w:val="00B44E04"/>
    <w:rsid w:val="00B455D7"/>
    <w:rsid w:val="00B45968"/>
    <w:rsid w:val="00B45DF8"/>
    <w:rsid w:val="00B462FC"/>
    <w:rsid w:val="00B46875"/>
    <w:rsid w:val="00B527D5"/>
    <w:rsid w:val="00B5300E"/>
    <w:rsid w:val="00B53F54"/>
    <w:rsid w:val="00B54106"/>
    <w:rsid w:val="00B56612"/>
    <w:rsid w:val="00B572BD"/>
    <w:rsid w:val="00B579AF"/>
    <w:rsid w:val="00B60C0F"/>
    <w:rsid w:val="00B63E62"/>
    <w:rsid w:val="00B6764B"/>
    <w:rsid w:val="00B70521"/>
    <w:rsid w:val="00B70DB1"/>
    <w:rsid w:val="00B72548"/>
    <w:rsid w:val="00B727DA"/>
    <w:rsid w:val="00B73062"/>
    <w:rsid w:val="00B739F0"/>
    <w:rsid w:val="00B7476A"/>
    <w:rsid w:val="00B757C8"/>
    <w:rsid w:val="00B75EDA"/>
    <w:rsid w:val="00B7633D"/>
    <w:rsid w:val="00B763ED"/>
    <w:rsid w:val="00B7641B"/>
    <w:rsid w:val="00B7717D"/>
    <w:rsid w:val="00B77E55"/>
    <w:rsid w:val="00B81A89"/>
    <w:rsid w:val="00B81D00"/>
    <w:rsid w:val="00B81D61"/>
    <w:rsid w:val="00B81D73"/>
    <w:rsid w:val="00B82B8D"/>
    <w:rsid w:val="00B84400"/>
    <w:rsid w:val="00B86D4D"/>
    <w:rsid w:val="00B86F61"/>
    <w:rsid w:val="00B905D1"/>
    <w:rsid w:val="00B9495F"/>
    <w:rsid w:val="00B94AD2"/>
    <w:rsid w:val="00B94BD5"/>
    <w:rsid w:val="00B97083"/>
    <w:rsid w:val="00B974B3"/>
    <w:rsid w:val="00BA0CAF"/>
    <w:rsid w:val="00BA0E02"/>
    <w:rsid w:val="00BA0EE7"/>
    <w:rsid w:val="00BA582A"/>
    <w:rsid w:val="00BA6ACD"/>
    <w:rsid w:val="00BA7828"/>
    <w:rsid w:val="00BA79F7"/>
    <w:rsid w:val="00BA7AAE"/>
    <w:rsid w:val="00BA7C8A"/>
    <w:rsid w:val="00BB1AC4"/>
    <w:rsid w:val="00BB2E1A"/>
    <w:rsid w:val="00BB2FF6"/>
    <w:rsid w:val="00BB3EB9"/>
    <w:rsid w:val="00BB584C"/>
    <w:rsid w:val="00BB6687"/>
    <w:rsid w:val="00BC06A1"/>
    <w:rsid w:val="00BC0F66"/>
    <w:rsid w:val="00BC315C"/>
    <w:rsid w:val="00BC3569"/>
    <w:rsid w:val="00BC4706"/>
    <w:rsid w:val="00BC5250"/>
    <w:rsid w:val="00BC5C66"/>
    <w:rsid w:val="00BD0106"/>
    <w:rsid w:val="00BD0EC9"/>
    <w:rsid w:val="00BD1C2F"/>
    <w:rsid w:val="00BD394D"/>
    <w:rsid w:val="00BD41AC"/>
    <w:rsid w:val="00BD48C0"/>
    <w:rsid w:val="00BD5B35"/>
    <w:rsid w:val="00BD5D0F"/>
    <w:rsid w:val="00BD5F92"/>
    <w:rsid w:val="00BD7CCF"/>
    <w:rsid w:val="00BE0370"/>
    <w:rsid w:val="00BE0D93"/>
    <w:rsid w:val="00BE4C37"/>
    <w:rsid w:val="00BE54D5"/>
    <w:rsid w:val="00BE5609"/>
    <w:rsid w:val="00BE5A25"/>
    <w:rsid w:val="00BE67BF"/>
    <w:rsid w:val="00BF1A46"/>
    <w:rsid w:val="00BF2032"/>
    <w:rsid w:val="00BF229C"/>
    <w:rsid w:val="00BF32D7"/>
    <w:rsid w:val="00BF41DC"/>
    <w:rsid w:val="00BF67BC"/>
    <w:rsid w:val="00BF6EF6"/>
    <w:rsid w:val="00BF7FF0"/>
    <w:rsid w:val="00C006F2"/>
    <w:rsid w:val="00C01E28"/>
    <w:rsid w:val="00C02995"/>
    <w:rsid w:val="00C0330B"/>
    <w:rsid w:val="00C046CC"/>
    <w:rsid w:val="00C04D78"/>
    <w:rsid w:val="00C10602"/>
    <w:rsid w:val="00C107EC"/>
    <w:rsid w:val="00C12857"/>
    <w:rsid w:val="00C1320C"/>
    <w:rsid w:val="00C13301"/>
    <w:rsid w:val="00C1505A"/>
    <w:rsid w:val="00C17C6F"/>
    <w:rsid w:val="00C20AE8"/>
    <w:rsid w:val="00C22142"/>
    <w:rsid w:val="00C22581"/>
    <w:rsid w:val="00C22B21"/>
    <w:rsid w:val="00C234FB"/>
    <w:rsid w:val="00C24788"/>
    <w:rsid w:val="00C26862"/>
    <w:rsid w:val="00C27002"/>
    <w:rsid w:val="00C27770"/>
    <w:rsid w:val="00C3034F"/>
    <w:rsid w:val="00C30463"/>
    <w:rsid w:val="00C31059"/>
    <w:rsid w:val="00C311EF"/>
    <w:rsid w:val="00C323A3"/>
    <w:rsid w:val="00C32417"/>
    <w:rsid w:val="00C32936"/>
    <w:rsid w:val="00C334A5"/>
    <w:rsid w:val="00C34168"/>
    <w:rsid w:val="00C34413"/>
    <w:rsid w:val="00C347C3"/>
    <w:rsid w:val="00C3518C"/>
    <w:rsid w:val="00C3593A"/>
    <w:rsid w:val="00C35D63"/>
    <w:rsid w:val="00C36DEE"/>
    <w:rsid w:val="00C3758C"/>
    <w:rsid w:val="00C37E05"/>
    <w:rsid w:val="00C37E51"/>
    <w:rsid w:val="00C41B2B"/>
    <w:rsid w:val="00C41C6C"/>
    <w:rsid w:val="00C43CA8"/>
    <w:rsid w:val="00C44E5B"/>
    <w:rsid w:val="00C458B8"/>
    <w:rsid w:val="00C45A69"/>
    <w:rsid w:val="00C470F8"/>
    <w:rsid w:val="00C510EB"/>
    <w:rsid w:val="00C52366"/>
    <w:rsid w:val="00C527CB"/>
    <w:rsid w:val="00C53441"/>
    <w:rsid w:val="00C53616"/>
    <w:rsid w:val="00C540C1"/>
    <w:rsid w:val="00C54EB7"/>
    <w:rsid w:val="00C5619F"/>
    <w:rsid w:val="00C56495"/>
    <w:rsid w:val="00C56929"/>
    <w:rsid w:val="00C6020A"/>
    <w:rsid w:val="00C60FC1"/>
    <w:rsid w:val="00C618B8"/>
    <w:rsid w:val="00C63047"/>
    <w:rsid w:val="00C633C6"/>
    <w:rsid w:val="00C645BE"/>
    <w:rsid w:val="00C6497A"/>
    <w:rsid w:val="00C65905"/>
    <w:rsid w:val="00C700A4"/>
    <w:rsid w:val="00C70470"/>
    <w:rsid w:val="00C70481"/>
    <w:rsid w:val="00C70E8B"/>
    <w:rsid w:val="00C72298"/>
    <w:rsid w:val="00C72402"/>
    <w:rsid w:val="00C74128"/>
    <w:rsid w:val="00C76E1F"/>
    <w:rsid w:val="00C773A7"/>
    <w:rsid w:val="00C80D44"/>
    <w:rsid w:val="00C81467"/>
    <w:rsid w:val="00C829DC"/>
    <w:rsid w:val="00C83FC8"/>
    <w:rsid w:val="00C84655"/>
    <w:rsid w:val="00C8480D"/>
    <w:rsid w:val="00C855B6"/>
    <w:rsid w:val="00C876C8"/>
    <w:rsid w:val="00C9006E"/>
    <w:rsid w:val="00C9066A"/>
    <w:rsid w:val="00C955A3"/>
    <w:rsid w:val="00C96827"/>
    <w:rsid w:val="00C96D3A"/>
    <w:rsid w:val="00C97242"/>
    <w:rsid w:val="00CA2024"/>
    <w:rsid w:val="00CA560D"/>
    <w:rsid w:val="00CA7018"/>
    <w:rsid w:val="00CA7729"/>
    <w:rsid w:val="00CA7744"/>
    <w:rsid w:val="00CB0A7F"/>
    <w:rsid w:val="00CB0BC0"/>
    <w:rsid w:val="00CB27C5"/>
    <w:rsid w:val="00CB39A2"/>
    <w:rsid w:val="00CB55A5"/>
    <w:rsid w:val="00CB56BB"/>
    <w:rsid w:val="00CB7605"/>
    <w:rsid w:val="00CC2913"/>
    <w:rsid w:val="00CC3525"/>
    <w:rsid w:val="00CC43CE"/>
    <w:rsid w:val="00CC48E2"/>
    <w:rsid w:val="00CC4F81"/>
    <w:rsid w:val="00CC79FE"/>
    <w:rsid w:val="00CC7FFA"/>
    <w:rsid w:val="00CD029F"/>
    <w:rsid w:val="00CD1C66"/>
    <w:rsid w:val="00CD2152"/>
    <w:rsid w:val="00CD51F0"/>
    <w:rsid w:val="00CD6020"/>
    <w:rsid w:val="00CD6337"/>
    <w:rsid w:val="00CE0160"/>
    <w:rsid w:val="00CE2655"/>
    <w:rsid w:val="00CE36E3"/>
    <w:rsid w:val="00CE5FFC"/>
    <w:rsid w:val="00CE635B"/>
    <w:rsid w:val="00CE7314"/>
    <w:rsid w:val="00CF110D"/>
    <w:rsid w:val="00CF2EE1"/>
    <w:rsid w:val="00CF2FC9"/>
    <w:rsid w:val="00CF305A"/>
    <w:rsid w:val="00CF37EC"/>
    <w:rsid w:val="00CF4429"/>
    <w:rsid w:val="00CF44BF"/>
    <w:rsid w:val="00CF5B15"/>
    <w:rsid w:val="00CF793B"/>
    <w:rsid w:val="00D021D6"/>
    <w:rsid w:val="00D03214"/>
    <w:rsid w:val="00D04D4A"/>
    <w:rsid w:val="00D062DA"/>
    <w:rsid w:val="00D0716A"/>
    <w:rsid w:val="00D07BF8"/>
    <w:rsid w:val="00D07D56"/>
    <w:rsid w:val="00D07D5D"/>
    <w:rsid w:val="00D1031C"/>
    <w:rsid w:val="00D10371"/>
    <w:rsid w:val="00D103B5"/>
    <w:rsid w:val="00D1096D"/>
    <w:rsid w:val="00D141B3"/>
    <w:rsid w:val="00D14DC0"/>
    <w:rsid w:val="00D16AD9"/>
    <w:rsid w:val="00D20E32"/>
    <w:rsid w:val="00D2278E"/>
    <w:rsid w:val="00D25884"/>
    <w:rsid w:val="00D2627C"/>
    <w:rsid w:val="00D269D4"/>
    <w:rsid w:val="00D269DA"/>
    <w:rsid w:val="00D26AB4"/>
    <w:rsid w:val="00D27CE3"/>
    <w:rsid w:val="00D305D7"/>
    <w:rsid w:val="00D31F1F"/>
    <w:rsid w:val="00D323A9"/>
    <w:rsid w:val="00D3326D"/>
    <w:rsid w:val="00D33BA4"/>
    <w:rsid w:val="00D33FD1"/>
    <w:rsid w:val="00D34221"/>
    <w:rsid w:val="00D351DD"/>
    <w:rsid w:val="00D36880"/>
    <w:rsid w:val="00D3719E"/>
    <w:rsid w:val="00D37AA9"/>
    <w:rsid w:val="00D37FB6"/>
    <w:rsid w:val="00D4249D"/>
    <w:rsid w:val="00D428D2"/>
    <w:rsid w:val="00D4292A"/>
    <w:rsid w:val="00D4402B"/>
    <w:rsid w:val="00D44318"/>
    <w:rsid w:val="00D451D6"/>
    <w:rsid w:val="00D45DA9"/>
    <w:rsid w:val="00D46BFF"/>
    <w:rsid w:val="00D50BF7"/>
    <w:rsid w:val="00D51E97"/>
    <w:rsid w:val="00D54B51"/>
    <w:rsid w:val="00D54DFF"/>
    <w:rsid w:val="00D565C8"/>
    <w:rsid w:val="00D56E08"/>
    <w:rsid w:val="00D57675"/>
    <w:rsid w:val="00D57E36"/>
    <w:rsid w:val="00D60C06"/>
    <w:rsid w:val="00D61556"/>
    <w:rsid w:val="00D616BC"/>
    <w:rsid w:val="00D625BF"/>
    <w:rsid w:val="00D63365"/>
    <w:rsid w:val="00D64266"/>
    <w:rsid w:val="00D6462C"/>
    <w:rsid w:val="00D658C1"/>
    <w:rsid w:val="00D66966"/>
    <w:rsid w:val="00D6727C"/>
    <w:rsid w:val="00D7327C"/>
    <w:rsid w:val="00D776C5"/>
    <w:rsid w:val="00D817D9"/>
    <w:rsid w:val="00D83A29"/>
    <w:rsid w:val="00D83E4E"/>
    <w:rsid w:val="00D84BFF"/>
    <w:rsid w:val="00D868D7"/>
    <w:rsid w:val="00D87206"/>
    <w:rsid w:val="00D878F3"/>
    <w:rsid w:val="00D90820"/>
    <w:rsid w:val="00D90D02"/>
    <w:rsid w:val="00D94125"/>
    <w:rsid w:val="00D94B6B"/>
    <w:rsid w:val="00D95071"/>
    <w:rsid w:val="00DA092A"/>
    <w:rsid w:val="00DA14DB"/>
    <w:rsid w:val="00DA1E6D"/>
    <w:rsid w:val="00DA2B98"/>
    <w:rsid w:val="00DA65EA"/>
    <w:rsid w:val="00DA66B7"/>
    <w:rsid w:val="00DA6D2D"/>
    <w:rsid w:val="00DB0E81"/>
    <w:rsid w:val="00DB196F"/>
    <w:rsid w:val="00DB1DEB"/>
    <w:rsid w:val="00DB1EAF"/>
    <w:rsid w:val="00DB555F"/>
    <w:rsid w:val="00DB62DE"/>
    <w:rsid w:val="00DB6555"/>
    <w:rsid w:val="00DB6BE2"/>
    <w:rsid w:val="00DB713E"/>
    <w:rsid w:val="00DB7DEC"/>
    <w:rsid w:val="00DC11D4"/>
    <w:rsid w:val="00DC3475"/>
    <w:rsid w:val="00DC4BD0"/>
    <w:rsid w:val="00DC5882"/>
    <w:rsid w:val="00DC7C11"/>
    <w:rsid w:val="00DD083D"/>
    <w:rsid w:val="00DD14C2"/>
    <w:rsid w:val="00DD2E9C"/>
    <w:rsid w:val="00DD5D3E"/>
    <w:rsid w:val="00DD7B61"/>
    <w:rsid w:val="00DE0229"/>
    <w:rsid w:val="00DE0ECF"/>
    <w:rsid w:val="00DE1C27"/>
    <w:rsid w:val="00DE43C0"/>
    <w:rsid w:val="00DE4D60"/>
    <w:rsid w:val="00DE6DC7"/>
    <w:rsid w:val="00DF0618"/>
    <w:rsid w:val="00DF0C67"/>
    <w:rsid w:val="00DF0CEC"/>
    <w:rsid w:val="00DF0CEE"/>
    <w:rsid w:val="00DF1BF3"/>
    <w:rsid w:val="00DF2480"/>
    <w:rsid w:val="00DF641B"/>
    <w:rsid w:val="00DF6E09"/>
    <w:rsid w:val="00E035EB"/>
    <w:rsid w:val="00E04006"/>
    <w:rsid w:val="00E051DD"/>
    <w:rsid w:val="00E05ACE"/>
    <w:rsid w:val="00E067E9"/>
    <w:rsid w:val="00E07B6E"/>
    <w:rsid w:val="00E07F18"/>
    <w:rsid w:val="00E105CC"/>
    <w:rsid w:val="00E10B20"/>
    <w:rsid w:val="00E111F1"/>
    <w:rsid w:val="00E125CA"/>
    <w:rsid w:val="00E125CF"/>
    <w:rsid w:val="00E146D2"/>
    <w:rsid w:val="00E15A51"/>
    <w:rsid w:val="00E16C3B"/>
    <w:rsid w:val="00E175AE"/>
    <w:rsid w:val="00E21059"/>
    <w:rsid w:val="00E24C2C"/>
    <w:rsid w:val="00E2781E"/>
    <w:rsid w:val="00E308D9"/>
    <w:rsid w:val="00E33211"/>
    <w:rsid w:val="00E3352F"/>
    <w:rsid w:val="00E33761"/>
    <w:rsid w:val="00E347FE"/>
    <w:rsid w:val="00E35EA8"/>
    <w:rsid w:val="00E37FAF"/>
    <w:rsid w:val="00E40015"/>
    <w:rsid w:val="00E41313"/>
    <w:rsid w:val="00E4227B"/>
    <w:rsid w:val="00E42CEF"/>
    <w:rsid w:val="00E437F0"/>
    <w:rsid w:val="00E45F43"/>
    <w:rsid w:val="00E50368"/>
    <w:rsid w:val="00E50655"/>
    <w:rsid w:val="00E50A0B"/>
    <w:rsid w:val="00E50A77"/>
    <w:rsid w:val="00E53C8A"/>
    <w:rsid w:val="00E54B25"/>
    <w:rsid w:val="00E56DEC"/>
    <w:rsid w:val="00E57F39"/>
    <w:rsid w:val="00E60990"/>
    <w:rsid w:val="00E60F16"/>
    <w:rsid w:val="00E64C47"/>
    <w:rsid w:val="00E67281"/>
    <w:rsid w:val="00E67E1D"/>
    <w:rsid w:val="00E708D8"/>
    <w:rsid w:val="00E742A0"/>
    <w:rsid w:val="00E75972"/>
    <w:rsid w:val="00E77487"/>
    <w:rsid w:val="00E816F5"/>
    <w:rsid w:val="00E819C7"/>
    <w:rsid w:val="00E829B0"/>
    <w:rsid w:val="00E85707"/>
    <w:rsid w:val="00E8646F"/>
    <w:rsid w:val="00E8758B"/>
    <w:rsid w:val="00E87E49"/>
    <w:rsid w:val="00E90AE9"/>
    <w:rsid w:val="00E91B20"/>
    <w:rsid w:val="00E92602"/>
    <w:rsid w:val="00E93877"/>
    <w:rsid w:val="00E94B3A"/>
    <w:rsid w:val="00E94F08"/>
    <w:rsid w:val="00E95634"/>
    <w:rsid w:val="00E96D03"/>
    <w:rsid w:val="00E96E15"/>
    <w:rsid w:val="00EA191C"/>
    <w:rsid w:val="00EA2706"/>
    <w:rsid w:val="00EA283E"/>
    <w:rsid w:val="00EA32CB"/>
    <w:rsid w:val="00EA3305"/>
    <w:rsid w:val="00EA38F6"/>
    <w:rsid w:val="00EA5183"/>
    <w:rsid w:val="00EA5A59"/>
    <w:rsid w:val="00EA6664"/>
    <w:rsid w:val="00EA6C4A"/>
    <w:rsid w:val="00EB054A"/>
    <w:rsid w:val="00EB11CF"/>
    <w:rsid w:val="00EB15C2"/>
    <w:rsid w:val="00EB1C39"/>
    <w:rsid w:val="00EB2C0C"/>
    <w:rsid w:val="00EB46D8"/>
    <w:rsid w:val="00EC0017"/>
    <w:rsid w:val="00EC182C"/>
    <w:rsid w:val="00EC1E2D"/>
    <w:rsid w:val="00EC52C3"/>
    <w:rsid w:val="00EC54AD"/>
    <w:rsid w:val="00EC5524"/>
    <w:rsid w:val="00EC62B7"/>
    <w:rsid w:val="00ED0D9A"/>
    <w:rsid w:val="00ED3B0B"/>
    <w:rsid w:val="00ED5EC9"/>
    <w:rsid w:val="00ED63BF"/>
    <w:rsid w:val="00EE3D1F"/>
    <w:rsid w:val="00EE5B47"/>
    <w:rsid w:val="00EE5CD0"/>
    <w:rsid w:val="00EF02CB"/>
    <w:rsid w:val="00EF0321"/>
    <w:rsid w:val="00EF0CDE"/>
    <w:rsid w:val="00EF22A0"/>
    <w:rsid w:val="00EF3091"/>
    <w:rsid w:val="00EF42E2"/>
    <w:rsid w:val="00EF576E"/>
    <w:rsid w:val="00EF7536"/>
    <w:rsid w:val="00EF7818"/>
    <w:rsid w:val="00F022AA"/>
    <w:rsid w:val="00F03D2D"/>
    <w:rsid w:val="00F045E4"/>
    <w:rsid w:val="00F05935"/>
    <w:rsid w:val="00F05CDB"/>
    <w:rsid w:val="00F06A1A"/>
    <w:rsid w:val="00F07BA4"/>
    <w:rsid w:val="00F10CDF"/>
    <w:rsid w:val="00F111B7"/>
    <w:rsid w:val="00F1128E"/>
    <w:rsid w:val="00F116C7"/>
    <w:rsid w:val="00F1217E"/>
    <w:rsid w:val="00F122A2"/>
    <w:rsid w:val="00F126FF"/>
    <w:rsid w:val="00F1464C"/>
    <w:rsid w:val="00F1496F"/>
    <w:rsid w:val="00F15A84"/>
    <w:rsid w:val="00F161D0"/>
    <w:rsid w:val="00F16794"/>
    <w:rsid w:val="00F16801"/>
    <w:rsid w:val="00F16C3B"/>
    <w:rsid w:val="00F24FA5"/>
    <w:rsid w:val="00F25D21"/>
    <w:rsid w:val="00F25F5A"/>
    <w:rsid w:val="00F27B11"/>
    <w:rsid w:val="00F27D2E"/>
    <w:rsid w:val="00F27F24"/>
    <w:rsid w:val="00F30BFA"/>
    <w:rsid w:val="00F31CD6"/>
    <w:rsid w:val="00F3364B"/>
    <w:rsid w:val="00F35FB1"/>
    <w:rsid w:val="00F406A8"/>
    <w:rsid w:val="00F40AFC"/>
    <w:rsid w:val="00F41C27"/>
    <w:rsid w:val="00F42527"/>
    <w:rsid w:val="00F436A7"/>
    <w:rsid w:val="00F43EA6"/>
    <w:rsid w:val="00F445CC"/>
    <w:rsid w:val="00F45DEA"/>
    <w:rsid w:val="00F45F94"/>
    <w:rsid w:val="00F47842"/>
    <w:rsid w:val="00F47ECC"/>
    <w:rsid w:val="00F50208"/>
    <w:rsid w:val="00F520A5"/>
    <w:rsid w:val="00F53326"/>
    <w:rsid w:val="00F53C6C"/>
    <w:rsid w:val="00F54803"/>
    <w:rsid w:val="00F54EF8"/>
    <w:rsid w:val="00F56962"/>
    <w:rsid w:val="00F657AF"/>
    <w:rsid w:val="00F65CA5"/>
    <w:rsid w:val="00F67260"/>
    <w:rsid w:val="00F70019"/>
    <w:rsid w:val="00F71528"/>
    <w:rsid w:val="00F71837"/>
    <w:rsid w:val="00F71C2B"/>
    <w:rsid w:val="00F735C7"/>
    <w:rsid w:val="00F802DF"/>
    <w:rsid w:val="00F80951"/>
    <w:rsid w:val="00F818F9"/>
    <w:rsid w:val="00F824E0"/>
    <w:rsid w:val="00F830FF"/>
    <w:rsid w:val="00F83D1E"/>
    <w:rsid w:val="00F859F3"/>
    <w:rsid w:val="00F85BB6"/>
    <w:rsid w:val="00F86DEE"/>
    <w:rsid w:val="00F9172D"/>
    <w:rsid w:val="00F9192D"/>
    <w:rsid w:val="00F9244F"/>
    <w:rsid w:val="00F94B80"/>
    <w:rsid w:val="00F96B5C"/>
    <w:rsid w:val="00F96E9C"/>
    <w:rsid w:val="00F97204"/>
    <w:rsid w:val="00FA035C"/>
    <w:rsid w:val="00FA4ACA"/>
    <w:rsid w:val="00FA4D65"/>
    <w:rsid w:val="00FA4F39"/>
    <w:rsid w:val="00FA5EDE"/>
    <w:rsid w:val="00FB1765"/>
    <w:rsid w:val="00FB2733"/>
    <w:rsid w:val="00FB42E4"/>
    <w:rsid w:val="00FB7172"/>
    <w:rsid w:val="00FB79C0"/>
    <w:rsid w:val="00FC0C1E"/>
    <w:rsid w:val="00FC16EE"/>
    <w:rsid w:val="00FC3074"/>
    <w:rsid w:val="00FC3307"/>
    <w:rsid w:val="00FC3603"/>
    <w:rsid w:val="00FC52B3"/>
    <w:rsid w:val="00FC757D"/>
    <w:rsid w:val="00FC7B92"/>
    <w:rsid w:val="00FD0521"/>
    <w:rsid w:val="00FD6425"/>
    <w:rsid w:val="00FD6A80"/>
    <w:rsid w:val="00FE130B"/>
    <w:rsid w:val="00FE214F"/>
    <w:rsid w:val="00FE2749"/>
    <w:rsid w:val="00FE58BF"/>
    <w:rsid w:val="00FE6028"/>
    <w:rsid w:val="00FE612B"/>
    <w:rsid w:val="00FE6950"/>
    <w:rsid w:val="00FE6F70"/>
    <w:rsid w:val="00FF1DB7"/>
    <w:rsid w:val="00FF20A1"/>
    <w:rsid w:val="00FF21E8"/>
    <w:rsid w:val="00FF2A42"/>
    <w:rsid w:val="00FF3F1B"/>
    <w:rsid w:val="00FF3FAD"/>
    <w:rsid w:val="00FF45FE"/>
    <w:rsid w:val="00FF5890"/>
    <w:rsid w:val="00FF77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5389F"/>
  <w15:chartTrackingRefBased/>
  <w15:docId w15:val="{5DAAF553-1A57-4CAF-8496-4ABDCD7C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uiPriority w:val="99"/>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Strip,Saistīto dokumentu saraksts,Syle 1,Numurets,PPS_Bullet,Numbered Para 1,Dot pt,List Paragraph Char Char Char,Indicator Text,Bullet Points,MAIN CONTENT,IFCL - List Paragraph,List Paragraph12,OBC Bullet,Bullet Styl"/>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qFormat/>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Strip Char,Saistīto dokumentu saraksts Char,Syle 1 Char,Numurets Char,PPS_Bullet Char,Numbered Para 1 Char,Dot pt Char,List Paragraph Char Char Char Char,Indicator Text Char,Bullet Points Char"/>
    <w:link w:val="ListParagraph"/>
    <w:uiPriority w:val="34"/>
    <w:qFormat/>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link w:val="VPBodyChar"/>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paragraph" w:customStyle="1" w:styleId="tv213">
    <w:name w:val="tv213"/>
    <w:basedOn w:val="Normal"/>
    <w:rsid w:val="001A4A5C"/>
    <w:pPr>
      <w:spacing w:before="100" w:beforeAutospacing="1" w:after="100" w:afterAutospacing="1"/>
    </w:pPr>
  </w:style>
  <w:style w:type="character" w:customStyle="1" w:styleId="VPBodyChar">
    <w:name w:val="VP Body Char"/>
    <w:link w:val="VPBody"/>
    <w:locked/>
    <w:rsid w:val="004B740F"/>
    <w:rPr>
      <w:rFonts w:ascii="Times New Roman" w:hAnsi="Times New Roman"/>
      <w:sz w:val="24"/>
      <w:szCs w:val="22"/>
      <w:lang w:eastAsia="en-US"/>
    </w:rPr>
  </w:style>
  <w:style w:type="paragraph" w:styleId="Title">
    <w:name w:val="Title"/>
    <w:basedOn w:val="Normal"/>
    <w:next w:val="Normal"/>
    <w:link w:val="TitleChar"/>
    <w:uiPriority w:val="10"/>
    <w:qFormat/>
    <w:rsid w:val="00D83A2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83A29"/>
    <w:rPr>
      <w:rFonts w:ascii="Cambria" w:eastAsia="Times New Roman" w:hAnsi="Cambria"/>
      <w:color w:val="17365D"/>
      <w:spacing w:val="5"/>
      <w:kern w:val="28"/>
      <w:sz w:val="52"/>
      <w:szCs w:val="52"/>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2E6E40"/>
    <w:pPr>
      <w:spacing w:after="160" w:line="240" w:lineRule="exact"/>
      <w:jc w:val="both"/>
    </w:pPr>
    <w:rPr>
      <w:rFonts w:ascii="Calibri" w:eastAsia="Calibri" w:hAnsi="Calibri"/>
      <w:sz w:val="22"/>
      <w:szCs w:val="22"/>
      <w:vertAlign w:val="superscript"/>
      <w:lang w:eastAsia="en-US"/>
    </w:rPr>
  </w:style>
  <w:style w:type="paragraph" w:customStyle="1" w:styleId="ISTableNumberedList">
    <w:name w:val="IS Table Numbered List"/>
    <w:basedOn w:val="Normal"/>
    <w:uiPriority w:val="99"/>
    <w:rsid w:val="0007084F"/>
    <w:pPr>
      <w:numPr>
        <w:numId w:val="16"/>
      </w:numPr>
      <w:overflowPunct w:val="0"/>
      <w:autoSpaceDE w:val="0"/>
      <w:autoSpaceDN w:val="0"/>
      <w:adjustRightInd w:val="0"/>
      <w:textAlignment w:val="baseline"/>
    </w:pPr>
    <w:rPr>
      <w:rFonts w:ascii="Segoe UI" w:eastAsia="Arial Unicode MS" w:hAnsi="Segoe UI"/>
      <w:bCs/>
      <w:sz w:val="18"/>
      <w:lang w:eastAsia="en-US"/>
    </w:rPr>
  </w:style>
  <w:style w:type="paragraph" w:styleId="PlainText">
    <w:name w:val="Plain Text"/>
    <w:basedOn w:val="Normal"/>
    <w:link w:val="PlainTextChar"/>
    <w:uiPriority w:val="99"/>
    <w:unhideWhenUsed/>
    <w:rsid w:val="0007084F"/>
    <w:rPr>
      <w:rFonts w:ascii="Calibri" w:eastAsia="Calibri" w:hAnsi="Calibri"/>
      <w:sz w:val="22"/>
      <w:szCs w:val="21"/>
      <w:lang w:val="x-none" w:eastAsia="en-US"/>
    </w:rPr>
  </w:style>
  <w:style w:type="character" w:customStyle="1" w:styleId="PlainTextChar">
    <w:name w:val="Plain Text Char"/>
    <w:basedOn w:val="DefaultParagraphFont"/>
    <w:link w:val="PlainText"/>
    <w:uiPriority w:val="99"/>
    <w:rsid w:val="0007084F"/>
    <w:rPr>
      <w:sz w:val="22"/>
      <w:szCs w:val="21"/>
      <w:lang w:val="x-none" w:eastAsia="en-US"/>
    </w:rPr>
  </w:style>
  <w:style w:type="character" w:styleId="UnresolvedMention">
    <w:name w:val="Unresolved Mention"/>
    <w:basedOn w:val="DefaultParagraphFont"/>
    <w:uiPriority w:val="99"/>
    <w:semiHidden/>
    <w:unhideWhenUsed/>
    <w:rsid w:val="00E54B25"/>
    <w:rPr>
      <w:color w:val="605E5C"/>
      <w:shd w:val="clear" w:color="auto" w:fill="E1DFDD"/>
    </w:rPr>
  </w:style>
  <w:style w:type="paragraph" w:customStyle="1" w:styleId="ISCoverTitle">
    <w:name w:val="IS Cover Title"/>
    <w:basedOn w:val="Normal"/>
    <w:uiPriority w:val="99"/>
    <w:rsid w:val="00C34413"/>
    <w:pPr>
      <w:widowControl w:val="0"/>
      <w:overflowPunct w:val="0"/>
      <w:autoSpaceDE w:val="0"/>
      <w:autoSpaceDN w:val="0"/>
      <w:adjustRightInd w:val="0"/>
      <w:spacing w:before="120" w:after="240"/>
      <w:ind w:left="142"/>
      <w:jc w:val="center"/>
      <w:textAlignment w:val="baseline"/>
    </w:pPr>
    <w:rPr>
      <w:rFonts w:ascii="Segoe UI" w:hAnsi="Segoe UI" w:cs="Arial"/>
      <w:b/>
      <w:color w:val="C00000"/>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72">
      <w:bodyDiv w:val="1"/>
      <w:marLeft w:val="0"/>
      <w:marRight w:val="0"/>
      <w:marTop w:val="0"/>
      <w:marBottom w:val="0"/>
      <w:divBdr>
        <w:top w:val="none" w:sz="0" w:space="0" w:color="auto"/>
        <w:left w:val="none" w:sz="0" w:space="0" w:color="auto"/>
        <w:bottom w:val="none" w:sz="0" w:space="0" w:color="auto"/>
        <w:right w:val="none" w:sz="0" w:space="0" w:color="auto"/>
      </w:divBdr>
    </w:div>
    <w:div w:id="17202249">
      <w:bodyDiv w:val="1"/>
      <w:marLeft w:val="0"/>
      <w:marRight w:val="0"/>
      <w:marTop w:val="0"/>
      <w:marBottom w:val="0"/>
      <w:divBdr>
        <w:top w:val="none" w:sz="0" w:space="0" w:color="auto"/>
        <w:left w:val="none" w:sz="0" w:space="0" w:color="auto"/>
        <w:bottom w:val="none" w:sz="0" w:space="0" w:color="auto"/>
        <w:right w:val="none" w:sz="0" w:space="0" w:color="auto"/>
      </w:divBdr>
    </w:div>
    <w:div w:id="51736468">
      <w:bodyDiv w:val="1"/>
      <w:marLeft w:val="0"/>
      <w:marRight w:val="0"/>
      <w:marTop w:val="0"/>
      <w:marBottom w:val="0"/>
      <w:divBdr>
        <w:top w:val="none" w:sz="0" w:space="0" w:color="auto"/>
        <w:left w:val="none" w:sz="0" w:space="0" w:color="auto"/>
        <w:bottom w:val="none" w:sz="0" w:space="0" w:color="auto"/>
        <w:right w:val="none" w:sz="0" w:space="0" w:color="auto"/>
      </w:divBdr>
      <w:divsChild>
        <w:div w:id="827358443">
          <w:marLeft w:val="0"/>
          <w:marRight w:val="0"/>
          <w:marTop w:val="0"/>
          <w:marBottom w:val="0"/>
          <w:divBdr>
            <w:top w:val="none" w:sz="0" w:space="0" w:color="auto"/>
            <w:left w:val="none" w:sz="0" w:space="0" w:color="auto"/>
            <w:bottom w:val="none" w:sz="0" w:space="0" w:color="auto"/>
            <w:right w:val="none" w:sz="0" w:space="0" w:color="auto"/>
          </w:divBdr>
        </w:div>
        <w:div w:id="1154296081">
          <w:marLeft w:val="0"/>
          <w:marRight w:val="0"/>
          <w:marTop w:val="0"/>
          <w:marBottom w:val="0"/>
          <w:divBdr>
            <w:top w:val="none" w:sz="0" w:space="0" w:color="auto"/>
            <w:left w:val="none" w:sz="0" w:space="0" w:color="auto"/>
            <w:bottom w:val="none" w:sz="0" w:space="0" w:color="auto"/>
            <w:right w:val="none" w:sz="0" w:space="0" w:color="auto"/>
          </w:divBdr>
        </w:div>
        <w:div w:id="1181899063">
          <w:marLeft w:val="0"/>
          <w:marRight w:val="0"/>
          <w:marTop w:val="0"/>
          <w:marBottom w:val="0"/>
          <w:divBdr>
            <w:top w:val="none" w:sz="0" w:space="0" w:color="auto"/>
            <w:left w:val="none" w:sz="0" w:space="0" w:color="auto"/>
            <w:bottom w:val="none" w:sz="0" w:space="0" w:color="auto"/>
            <w:right w:val="none" w:sz="0" w:space="0" w:color="auto"/>
          </w:divBdr>
        </w:div>
        <w:div w:id="1918048249">
          <w:marLeft w:val="0"/>
          <w:marRight w:val="0"/>
          <w:marTop w:val="0"/>
          <w:marBottom w:val="0"/>
          <w:divBdr>
            <w:top w:val="none" w:sz="0" w:space="0" w:color="auto"/>
            <w:left w:val="none" w:sz="0" w:space="0" w:color="auto"/>
            <w:bottom w:val="none" w:sz="0" w:space="0" w:color="auto"/>
            <w:right w:val="none" w:sz="0" w:space="0" w:color="auto"/>
          </w:divBdr>
        </w:div>
      </w:divsChild>
    </w:div>
    <w:div w:id="54545811">
      <w:bodyDiv w:val="1"/>
      <w:marLeft w:val="0"/>
      <w:marRight w:val="0"/>
      <w:marTop w:val="0"/>
      <w:marBottom w:val="0"/>
      <w:divBdr>
        <w:top w:val="none" w:sz="0" w:space="0" w:color="auto"/>
        <w:left w:val="none" w:sz="0" w:space="0" w:color="auto"/>
        <w:bottom w:val="none" w:sz="0" w:space="0" w:color="auto"/>
        <w:right w:val="none" w:sz="0" w:space="0" w:color="auto"/>
      </w:divBdr>
    </w:div>
    <w:div w:id="92239425">
      <w:bodyDiv w:val="1"/>
      <w:marLeft w:val="0"/>
      <w:marRight w:val="0"/>
      <w:marTop w:val="0"/>
      <w:marBottom w:val="0"/>
      <w:divBdr>
        <w:top w:val="none" w:sz="0" w:space="0" w:color="auto"/>
        <w:left w:val="none" w:sz="0" w:space="0" w:color="auto"/>
        <w:bottom w:val="none" w:sz="0" w:space="0" w:color="auto"/>
        <w:right w:val="none" w:sz="0" w:space="0" w:color="auto"/>
      </w:divBdr>
    </w:div>
    <w:div w:id="119688271">
      <w:bodyDiv w:val="1"/>
      <w:marLeft w:val="0"/>
      <w:marRight w:val="0"/>
      <w:marTop w:val="0"/>
      <w:marBottom w:val="0"/>
      <w:divBdr>
        <w:top w:val="none" w:sz="0" w:space="0" w:color="auto"/>
        <w:left w:val="none" w:sz="0" w:space="0" w:color="auto"/>
        <w:bottom w:val="none" w:sz="0" w:space="0" w:color="auto"/>
        <w:right w:val="none" w:sz="0" w:space="0" w:color="auto"/>
      </w:divBdr>
      <w:divsChild>
        <w:div w:id="1453279182">
          <w:marLeft w:val="0"/>
          <w:marRight w:val="0"/>
          <w:marTop w:val="480"/>
          <w:marBottom w:val="240"/>
          <w:divBdr>
            <w:top w:val="none" w:sz="0" w:space="0" w:color="auto"/>
            <w:left w:val="none" w:sz="0" w:space="0" w:color="auto"/>
            <w:bottom w:val="none" w:sz="0" w:space="0" w:color="auto"/>
            <w:right w:val="none" w:sz="0" w:space="0" w:color="auto"/>
          </w:divBdr>
        </w:div>
        <w:div w:id="1471023145">
          <w:marLeft w:val="0"/>
          <w:marRight w:val="0"/>
          <w:marTop w:val="0"/>
          <w:marBottom w:val="567"/>
          <w:divBdr>
            <w:top w:val="none" w:sz="0" w:space="0" w:color="auto"/>
            <w:left w:val="none" w:sz="0" w:space="0" w:color="auto"/>
            <w:bottom w:val="none" w:sz="0" w:space="0" w:color="auto"/>
            <w:right w:val="none" w:sz="0" w:space="0" w:color="auto"/>
          </w:divBdr>
        </w:div>
      </w:divsChild>
    </w:div>
    <w:div w:id="132718106">
      <w:bodyDiv w:val="1"/>
      <w:marLeft w:val="0"/>
      <w:marRight w:val="0"/>
      <w:marTop w:val="0"/>
      <w:marBottom w:val="0"/>
      <w:divBdr>
        <w:top w:val="none" w:sz="0" w:space="0" w:color="auto"/>
        <w:left w:val="none" w:sz="0" w:space="0" w:color="auto"/>
        <w:bottom w:val="none" w:sz="0" w:space="0" w:color="auto"/>
        <w:right w:val="none" w:sz="0" w:space="0" w:color="auto"/>
      </w:divBdr>
    </w:div>
    <w:div w:id="142624724">
      <w:bodyDiv w:val="1"/>
      <w:marLeft w:val="0"/>
      <w:marRight w:val="0"/>
      <w:marTop w:val="0"/>
      <w:marBottom w:val="0"/>
      <w:divBdr>
        <w:top w:val="none" w:sz="0" w:space="0" w:color="auto"/>
        <w:left w:val="none" w:sz="0" w:space="0" w:color="auto"/>
        <w:bottom w:val="none" w:sz="0" w:space="0" w:color="auto"/>
        <w:right w:val="none" w:sz="0" w:space="0" w:color="auto"/>
      </w:divBdr>
    </w:div>
    <w:div w:id="198860924">
      <w:bodyDiv w:val="1"/>
      <w:marLeft w:val="0"/>
      <w:marRight w:val="0"/>
      <w:marTop w:val="0"/>
      <w:marBottom w:val="0"/>
      <w:divBdr>
        <w:top w:val="none" w:sz="0" w:space="0" w:color="auto"/>
        <w:left w:val="none" w:sz="0" w:space="0" w:color="auto"/>
        <w:bottom w:val="none" w:sz="0" w:space="0" w:color="auto"/>
        <w:right w:val="none" w:sz="0" w:space="0" w:color="auto"/>
      </w:divBdr>
    </w:div>
    <w:div w:id="279990384">
      <w:bodyDiv w:val="1"/>
      <w:marLeft w:val="0"/>
      <w:marRight w:val="0"/>
      <w:marTop w:val="0"/>
      <w:marBottom w:val="0"/>
      <w:divBdr>
        <w:top w:val="none" w:sz="0" w:space="0" w:color="auto"/>
        <w:left w:val="none" w:sz="0" w:space="0" w:color="auto"/>
        <w:bottom w:val="none" w:sz="0" w:space="0" w:color="auto"/>
        <w:right w:val="none" w:sz="0" w:space="0" w:color="auto"/>
      </w:divBdr>
    </w:div>
    <w:div w:id="308942814">
      <w:bodyDiv w:val="1"/>
      <w:marLeft w:val="0"/>
      <w:marRight w:val="0"/>
      <w:marTop w:val="0"/>
      <w:marBottom w:val="0"/>
      <w:divBdr>
        <w:top w:val="none" w:sz="0" w:space="0" w:color="auto"/>
        <w:left w:val="none" w:sz="0" w:space="0" w:color="auto"/>
        <w:bottom w:val="none" w:sz="0" w:space="0" w:color="auto"/>
        <w:right w:val="none" w:sz="0" w:space="0" w:color="auto"/>
      </w:divBdr>
    </w:div>
    <w:div w:id="337658575">
      <w:bodyDiv w:val="1"/>
      <w:marLeft w:val="0"/>
      <w:marRight w:val="0"/>
      <w:marTop w:val="0"/>
      <w:marBottom w:val="0"/>
      <w:divBdr>
        <w:top w:val="none" w:sz="0" w:space="0" w:color="auto"/>
        <w:left w:val="none" w:sz="0" w:space="0" w:color="auto"/>
        <w:bottom w:val="none" w:sz="0" w:space="0" w:color="auto"/>
        <w:right w:val="none" w:sz="0" w:space="0" w:color="auto"/>
      </w:divBdr>
    </w:div>
    <w:div w:id="343286969">
      <w:bodyDiv w:val="1"/>
      <w:marLeft w:val="0"/>
      <w:marRight w:val="0"/>
      <w:marTop w:val="0"/>
      <w:marBottom w:val="0"/>
      <w:divBdr>
        <w:top w:val="none" w:sz="0" w:space="0" w:color="auto"/>
        <w:left w:val="none" w:sz="0" w:space="0" w:color="auto"/>
        <w:bottom w:val="none" w:sz="0" w:space="0" w:color="auto"/>
        <w:right w:val="none" w:sz="0" w:space="0" w:color="auto"/>
      </w:divBdr>
    </w:div>
    <w:div w:id="361781875">
      <w:bodyDiv w:val="1"/>
      <w:marLeft w:val="0"/>
      <w:marRight w:val="0"/>
      <w:marTop w:val="0"/>
      <w:marBottom w:val="0"/>
      <w:divBdr>
        <w:top w:val="none" w:sz="0" w:space="0" w:color="auto"/>
        <w:left w:val="none" w:sz="0" w:space="0" w:color="auto"/>
        <w:bottom w:val="none" w:sz="0" w:space="0" w:color="auto"/>
        <w:right w:val="none" w:sz="0" w:space="0" w:color="auto"/>
      </w:divBdr>
    </w:div>
    <w:div w:id="420756108">
      <w:bodyDiv w:val="1"/>
      <w:marLeft w:val="0"/>
      <w:marRight w:val="0"/>
      <w:marTop w:val="0"/>
      <w:marBottom w:val="0"/>
      <w:divBdr>
        <w:top w:val="none" w:sz="0" w:space="0" w:color="auto"/>
        <w:left w:val="none" w:sz="0" w:space="0" w:color="auto"/>
        <w:bottom w:val="none" w:sz="0" w:space="0" w:color="auto"/>
        <w:right w:val="none" w:sz="0" w:space="0" w:color="auto"/>
      </w:divBdr>
    </w:div>
    <w:div w:id="440732044">
      <w:bodyDiv w:val="1"/>
      <w:marLeft w:val="0"/>
      <w:marRight w:val="0"/>
      <w:marTop w:val="0"/>
      <w:marBottom w:val="0"/>
      <w:divBdr>
        <w:top w:val="none" w:sz="0" w:space="0" w:color="auto"/>
        <w:left w:val="none" w:sz="0" w:space="0" w:color="auto"/>
        <w:bottom w:val="none" w:sz="0" w:space="0" w:color="auto"/>
        <w:right w:val="none" w:sz="0" w:space="0" w:color="auto"/>
      </w:divBdr>
      <w:divsChild>
        <w:div w:id="1457674587">
          <w:marLeft w:val="0"/>
          <w:marRight w:val="0"/>
          <w:marTop w:val="0"/>
          <w:marBottom w:val="0"/>
          <w:divBdr>
            <w:top w:val="none" w:sz="0" w:space="0" w:color="auto"/>
            <w:left w:val="none" w:sz="0" w:space="0" w:color="auto"/>
            <w:bottom w:val="none" w:sz="0" w:space="0" w:color="auto"/>
            <w:right w:val="none" w:sz="0" w:space="0" w:color="auto"/>
          </w:divBdr>
          <w:divsChild>
            <w:div w:id="1025600542">
              <w:marLeft w:val="0"/>
              <w:marRight w:val="0"/>
              <w:marTop w:val="0"/>
              <w:marBottom w:val="0"/>
              <w:divBdr>
                <w:top w:val="none" w:sz="0" w:space="0" w:color="auto"/>
                <w:left w:val="none" w:sz="0" w:space="0" w:color="auto"/>
                <w:bottom w:val="none" w:sz="0" w:space="0" w:color="auto"/>
                <w:right w:val="none" w:sz="0" w:space="0" w:color="auto"/>
              </w:divBdr>
              <w:divsChild>
                <w:div w:id="227502996">
                  <w:marLeft w:val="0"/>
                  <w:marRight w:val="0"/>
                  <w:marTop w:val="0"/>
                  <w:marBottom w:val="0"/>
                  <w:divBdr>
                    <w:top w:val="none" w:sz="0" w:space="0" w:color="auto"/>
                    <w:left w:val="none" w:sz="0" w:space="0" w:color="auto"/>
                    <w:bottom w:val="none" w:sz="0" w:space="0" w:color="auto"/>
                    <w:right w:val="none" w:sz="0" w:space="0" w:color="auto"/>
                  </w:divBdr>
                  <w:divsChild>
                    <w:div w:id="1357849736">
                      <w:marLeft w:val="0"/>
                      <w:marRight w:val="0"/>
                      <w:marTop w:val="0"/>
                      <w:marBottom w:val="0"/>
                      <w:divBdr>
                        <w:top w:val="none" w:sz="0" w:space="0" w:color="auto"/>
                        <w:left w:val="none" w:sz="0" w:space="0" w:color="auto"/>
                        <w:bottom w:val="none" w:sz="0" w:space="0" w:color="auto"/>
                        <w:right w:val="none" w:sz="0" w:space="0" w:color="auto"/>
                      </w:divBdr>
                      <w:divsChild>
                        <w:div w:id="471993090">
                          <w:marLeft w:val="0"/>
                          <w:marRight w:val="0"/>
                          <w:marTop w:val="250"/>
                          <w:marBottom w:val="0"/>
                          <w:divBdr>
                            <w:top w:val="none" w:sz="0" w:space="0" w:color="auto"/>
                            <w:left w:val="none" w:sz="0" w:space="0" w:color="auto"/>
                            <w:bottom w:val="none" w:sz="0" w:space="0" w:color="auto"/>
                            <w:right w:val="none" w:sz="0" w:space="0" w:color="auto"/>
                          </w:divBdr>
                          <w:divsChild>
                            <w:div w:id="4864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08367">
      <w:bodyDiv w:val="1"/>
      <w:marLeft w:val="0"/>
      <w:marRight w:val="0"/>
      <w:marTop w:val="0"/>
      <w:marBottom w:val="0"/>
      <w:divBdr>
        <w:top w:val="none" w:sz="0" w:space="0" w:color="auto"/>
        <w:left w:val="none" w:sz="0" w:space="0" w:color="auto"/>
        <w:bottom w:val="none" w:sz="0" w:space="0" w:color="auto"/>
        <w:right w:val="none" w:sz="0" w:space="0" w:color="auto"/>
      </w:divBdr>
    </w:div>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542982891">
      <w:bodyDiv w:val="1"/>
      <w:marLeft w:val="0"/>
      <w:marRight w:val="0"/>
      <w:marTop w:val="0"/>
      <w:marBottom w:val="0"/>
      <w:divBdr>
        <w:top w:val="none" w:sz="0" w:space="0" w:color="auto"/>
        <w:left w:val="none" w:sz="0" w:space="0" w:color="auto"/>
        <w:bottom w:val="none" w:sz="0" w:space="0" w:color="auto"/>
        <w:right w:val="none" w:sz="0" w:space="0" w:color="auto"/>
      </w:divBdr>
    </w:div>
    <w:div w:id="614098223">
      <w:bodyDiv w:val="1"/>
      <w:marLeft w:val="0"/>
      <w:marRight w:val="0"/>
      <w:marTop w:val="0"/>
      <w:marBottom w:val="0"/>
      <w:divBdr>
        <w:top w:val="none" w:sz="0" w:space="0" w:color="auto"/>
        <w:left w:val="none" w:sz="0" w:space="0" w:color="auto"/>
        <w:bottom w:val="none" w:sz="0" w:space="0" w:color="auto"/>
        <w:right w:val="none" w:sz="0" w:space="0" w:color="auto"/>
      </w:divBdr>
    </w:div>
    <w:div w:id="727729138">
      <w:bodyDiv w:val="1"/>
      <w:marLeft w:val="0"/>
      <w:marRight w:val="0"/>
      <w:marTop w:val="0"/>
      <w:marBottom w:val="0"/>
      <w:divBdr>
        <w:top w:val="none" w:sz="0" w:space="0" w:color="auto"/>
        <w:left w:val="none" w:sz="0" w:space="0" w:color="auto"/>
        <w:bottom w:val="none" w:sz="0" w:space="0" w:color="auto"/>
        <w:right w:val="none" w:sz="0" w:space="0" w:color="auto"/>
      </w:divBdr>
    </w:div>
    <w:div w:id="816721801">
      <w:bodyDiv w:val="1"/>
      <w:marLeft w:val="45"/>
      <w:marRight w:val="45"/>
      <w:marTop w:val="90"/>
      <w:marBottom w:val="90"/>
      <w:divBdr>
        <w:top w:val="none" w:sz="0" w:space="0" w:color="auto"/>
        <w:left w:val="none" w:sz="0" w:space="0" w:color="auto"/>
        <w:bottom w:val="none" w:sz="0" w:space="0" w:color="auto"/>
        <w:right w:val="none" w:sz="0" w:space="0" w:color="auto"/>
      </w:divBdr>
      <w:divsChild>
        <w:div w:id="1362317202">
          <w:marLeft w:val="0"/>
          <w:marRight w:val="0"/>
          <w:marTop w:val="0"/>
          <w:marBottom w:val="567"/>
          <w:divBdr>
            <w:top w:val="none" w:sz="0" w:space="0" w:color="auto"/>
            <w:left w:val="none" w:sz="0" w:space="0" w:color="auto"/>
            <w:bottom w:val="none" w:sz="0" w:space="0" w:color="auto"/>
            <w:right w:val="none" w:sz="0" w:space="0" w:color="auto"/>
          </w:divBdr>
        </w:div>
      </w:divsChild>
    </w:div>
    <w:div w:id="846285264">
      <w:bodyDiv w:val="1"/>
      <w:marLeft w:val="0"/>
      <w:marRight w:val="0"/>
      <w:marTop w:val="0"/>
      <w:marBottom w:val="0"/>
      <w:divBdr>
        <w:top w:val="none" w:sz="0" w:space="0" w:color="auto"/>
        <w:left w:val="none" w:sz="0" w:space="0" w:color="auto"/>
        <w:bottom w:val="none" w:sz="0" w:space="0" w:color="auto"/>
        <w:right w:val="none" w:sz="0" w:space="0" w:color="auto"/>
      </w:divBdr>
    </w:div>
    <w:div w:id="861742147">
      <w:bodyDiv w:val="1"/>
      <w:marLeft w:val="45"/>
      <w:marRight w:val="45"/>
      <w:marTop w:val="90"/>
      <w:marBottom w:val="90"/>
      <w:divBdr>
        <w:top w:val="none" w:sz="0" w:space="0" w:color="auto"/>
        <w:left w:val="none" w:sz="0" w:space="0" w:color="auto"/>
        <w:bottom w:val="none" w:sz="0" w:space="0" w:color="auto"/>
        <w:right w:val="none" w:sz="0" w:space="0" w:color="auto"/>
      </w:divBdr>
      <w:divsChild>
        <w:div w:id="91631994">
          <w:marLeft w:val="0"/>
          <w:marRight w:val="0"/>
          <w:marTop w:val="0"/>
          <w:marBottom w:val="567"/>
          <w:divBdr>
            <w:top w:val="none" w:sz="0" w:space="0" w:color="auto"/>
            <w:left w:val="none" w:sz="0" w:space="0" w:color="auto"/>
            <w:bottom w:val="none" w:sz="0" w:space="0" w:color="auto"/>
            <w:right w:val="none" w:sz="0" w:space="0" w:color="auto"/>
          </w:divBdr>
        </w:div>
      </w:divsChild>
    </w:div>
    <w:div w:id="887763729">
      <w:bodyDiv w:val="1"/>
      <w:marLeft w:val="0"/>
      <w:marRight w:val="0"/>
      <w:marTop w:val="0"/>
      <w:marBottom w:val="0"/>
      <w:divBdr>
        <w:top w:val="none" w:sz="0" w:space="0" w:color="auto"/>
        <w:left w:val="none" w:sz="0" w:space="0" w:color="auto"/>
        <w:bottom w:val="none" w:sz="0" w:space="0" w:color="auto"/>
        <w:right w:val="none" w:sz="0" w:space="0" w:color="auto"/>
      </w:divBdr>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12937295">
      <w:bodyDiv w:val="1"/>
      <w:marLeft w:val="0"/>
      <w:marRight w:val="0"/>
      <w:marTop w:val="0"/>
      <w:marBottom w:val="0"/>
      <w:divBdr>
        <w:top w:val="none" w:sz="0" w:space="0" w:color="auto"/>
        <w:left w:val="none" w:sz="0" w:space="0" w:color="auto"/>
        <w:bottom w:val="none" w:sz="0" w:space="0" w:color="auto"/>
        <w:right w:val="none" w:sz="0" w:space="0" w:color="auto"/>
      </w:divBdr>
    </w:div>
    <w:div w:id="923760732">
      <w:bodyDiv w:val="1"/>
      <w:marLeft w:val="0"/>
      <w:marRight w:val="0"/>
      <w:marTop w:val="0"/>
      <w:marBottom w:val="0"/>
      <w:divBdr>
        <w:top w:val="none" w:sz="0" w:space="0" w:color="auto"/>
        <w:left w:val="none" w:sz="0" w:space="0" w:color="auto"/>
        <w:bottom w:val="none" w:sz="0" w:space="0" w:color="auto"/>
        <w:right w:val="none" w:sz="0" w:space="0" w:color="auto"/>
      </w:divBdr>
    </w:div>
    <w:div w:id="962882457">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0305">
      <w:bodyDiv w:val="1"/>
      <w:marLeft w:val="0"/>
      <w:marRight w:val="0"/>
      <w:marTop w:val="0"/>
      <w:marBottom w:val="0"/>
      <w:divBdr>
        <w:top w:val="none" w:sz="0" w:space="0" w:color="auto"/>
        <w:left w:val="none" w:sz="0" w:space="0" w:color="auto"/>
        <w:bottom w:val="none" w:sz="0" w:space="0" w:color="auto"/>
        <w:right w:val="none" w:sz="0" w:space="0" w:color="auto"/>
      </w:divBdr>
    </w:div>
    <w:div w:id="1017463256">
      <w:bodyDiv w:val="1"/>
      <w:marLeft w:val="45"/>
      <w:marRight w:val="45"/>
      <w:marTop w:val="90"/>
      <w:marBottom w:val="90"/>
      <w:divBdr>
        <w:top w:val="none" w:sz="0" w:space="0" w:color="auto"/>
        <w:left w:val="none" w:sz="0" w:space="0" w:color="auto"/>
        <w:bottom w:val="none" w:sz="0" w:space="0" w:color="auto"/>
        <w:right w:val="none" w:sz="0" w:space="0" w:color="auto"/>
      </w:divBdr>
      <w:divsChild>
        <w:div w:id="526724955">
          <w:marLeft w:val="2850"/>
          <w:marRight w:val="0"/>
          <w:marTop w:val="0"/>
          <w:marBottom w:val="0"/>
          <w:divBdr>
            <w:top w:val="none" w:sz="0" w:space="0" w:color="auto"/>
            <w:left w:val="none" w:sz="0" w:space="0" w:color="auto"/>
            <w:bottom w:val="none" w:sz="0" w:space="0" w:color="auto"/>
            <w:right w:val="none" w:sz="0" w:space="0" w:color="auto"/>
          </w:divBdr>
          <w:divsChild>
            <w:div w:id="2022268972">
              <w:marLeft w:val="0"/>
              <w:marRight w:val="0"/>
              <w:marTop w:val="0"/>
              <w:marBottom w:val="0"/>
              <w:divBdr>
                <w:top w:val="none" w:sz="0" w:space="0" w:color="auto"/>
                <w:left w:val="none" w:sz="0" w:space="0" w:color="auto"/>
                <w:bottom w:val="none" w:sz="0" w:space="0" w:color="auto"/>
                <w:right w:val="none" w:sz="0" w:space="0" w:color="auto"/>
              </w:divBdr>
              <w:divsChild>
                <w:div w:id="1751342610">
                  <w:marLeft w:val="0"/>
                  <w:marRight w:val="0"/>
                  <w:marTop w:val="0"/>
                  <w:marBottom w:val="0"/>
                  <w:divBdr>
                    <w:top w:val="none" w:sz="0" w:space="0" w:color="auto"/>
                    <w:left w:val="none" w:sz="0" w:space="0" w:color="auto"/>
                    <w:bottom w:val="none" w:sz="0" w:space="0" w:color="auto"/>
                    <w:right w:val="none" w:sz="0" w:space="0" w:color="auto"/>
                  </w:divBdr>
                  <w:divsChild>
                    <w:div w:id="2045910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54430783">
      <w:bodyDiv w:val="1"/>
      <w:marLeft w:val="0"/>
      <w:marRight w:val="0"/>
      <w:marTop w:val="0"/>
      <w:marBottom w:val="0"/>
      <w:divBdr>
        <w:top w:val="none" w:sz="0" w:space="0" w:color="auto"/>
        <w:left w:val="none" w:sz="0" w:space="0" w:color="auto"/>
        <w:bottom w:val="none" w:sz="0" w:space="0" w:color="auto"/>
        <w:right w:val="none" w:sz="0" w:space="0" w:color="auto"/>
      </w:divBdr>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219828339">
      <w:bodyDiv w:val="1"/>
      <w:marLeft w:val="0"/>
      <w:marRight w:val="0"/>
      <w:marTop w:val="0"/>
      <w:marBottom w:val="0"/>
      <w:divBdr>
        <w:top w:val="none" w:sz="0" w:space="0" w:color="auto"/>
        <w:left w:val="none" w:sz="0" w:space="0" w:color="auto"/>
        <w:bottom w:val="none" w:sz="0" w:space="0" w:color="auto"/>
        <w:right w:val="none" w:sz="0" w:space="0" w:color="auto"/>
      </w:divBdr>
    </w:div>
    <w:div w:id="1240216148">
      <w:bodyDiv w:val="1"/>
      <w:marLeft w:val="0"/>
      <w:marRight w:val="0"/>
      <w:marTop w:val="0"/>
      <w:marBottom w:val="0"/>
      <w:divBdr>
        <w:top w:val="none" w:sz="0" w:space="0" w:color="auto"/>
        <w:left w:val="none" w:sz="0" w:space="0" w:color="auto"/>
        <w:bottom w:val="none" w:sz="0" w:space="0" w:color="auto"/>
        <w:right w:val="none" w:sz="0" w:space="0" w:color="auto"/>
      </w:divBdr>
    </w:div>
    <w:div w:id="1257059718">
      <w:bodyDiv w:val="1"/>
      <w:marLeft w:val="0"/>
      <w:marRight w:val="0"/>
      <w:marTop w:val="0"/>
      <w:marBottom w:val="0"/>
      <w:divBdr>
        <w:top w:val="none" w:sz="0" w:space="0" w:color="auto"/>
        <w:left w:val="none" w:sz="0" w:space="0" w:color="auto"/>
        <w:bottom w:val="none" w:sz="0" w:space="0" w:color="auto"/>
        <w:right w:val="none" w:sz="0" w:space="0" w:color="auto"/>
      </w:divBdr>
    </w:div>
    <w:div w:id="1376009492">
      <w:bodyDiv w:val="1"/>
      <w:marLeft w:val="0"/>
      <w:marRight w:val="0"/>
      <w:marTop w:val="0"/>
      <w:marBottom w:val="0"/>
      <w:divBdr>
        <w:top w:val="none" w:sz="0" w:space="0" w:color="auto"/>
        <w:left w:val="none" w:sz="0" w:space="0" w:color="auto"/>
        <w:bottom w:val="none" w:sz="0" w:space="0" w:color="auto"/>
        <w:right w:val="none" w:sz="0" w:space="0" w:color="auto"/>
      </w:divBdr>
      <w:divsChild>
        <w:div w:id="475150662">
          <w:marLeft w:val="0"/>
          <w:marRight w:val="0"/>
          <w:marTop w:val="0"/>
          <w:marBottom w:val="567"/>
          <w:divBdr>
            <w:top w:val="none" w:sz="0" w:space="0" w:color="auto"/>
            <w:left w:val="none" w:sz="0" w:space="0" w:color="auto"/>
            <w:bottom w:val="none" w:sz="0" w:space="0" w:color="auto"/>
            <w:right w:val="none" w:sz="0" w:space="0" w:color="auto"/>
          </w:divBdr>
        </w:div>
        <w:div w:id="1326515831">
          <w:marLeft w:val="0"/>
          <w:marRight w:val="0"/>
          <w:marTop w:val="480"/>
          <w:marBottom w:val="240"/>
          <w:divBdr>
            <w:top w:val="none" w:sz="0" w:space="0" w:color="auto"/>
            <w:left w:val="none" w:sz="0" w:space="0" w:color="auto"/>
            <w:bottom w:val="none" w:sz="0" w:space="0" w:color="auto"/>
            <w:right w:val="none" w:sz="0" w:space="0" w:color="auto"/>
          </w:divBdr>
        </w:div>
      </w:divsChild>
    </w:div>
    <w:div w:id="1496260529">
      <w:bodyDiv w:val="1"/>
      <w:marLeft w:val="0"/>
      <w:marRight w:val="0"/>
      <w:marTop w:val="0"/>
      <w:marBottom w:val="0"/>
      <w:divBdr>
        <w:top w:val="none" w:sz="0" w:space="0" w:color="auto"/>
        <w:left w:val="none" w:sz="0" w:space="0" w:color="auto"/>
        <w:bottom w:val="none" w:sz="0" w:space="0" w:color="auto"/>
        <w:right w:val="none" w:sz="0" w:space="0" w:color="auto"/>
      </w:divBdr>
    </w:div>
    <w:div w:id="1574242059">
      <w:bodyDiv w:val="1"/>
      <w:marLeft w:val="0"/>
      <w:marRight w:val="0"/>
      <w:marTop w:val="0"/>
      <w:marBottom w:val="0"/>
      <w:divBdr>
        <w:top w:val="none" w:sz="0" w:space="0" w:color="auto"/>
        <w:left w:val="none" w:sz="0" w:space="0" w:color="auto"/>
        <w:bottom w:val="none" w:sz="0" w:space="0" w:color="auto"/>
        <w:right w:val="none" w:sz="0" w:space="0" w:color="auto"/>
      </w:divBdr>
      <w:divsChild>
        <w:div w:id="249969881">
          <w:marLeft w:val="547"/>
          <w:marRight w:val="0"/>
          <w:marTop w:val="115"/>
          <w:marBottom w:val="0"/>
          <w:divBdr>
            <w:top w:val="none" w:sz="0" w:space="0" w:color="auto"/>
            <w:left w:val="none" w:sz="0" w:space="0" w:color="auto"/>
            <w:bottom w:val="none" w:sz="0" w:space="0" w:color="auto"/>
            <w:right w:val="none" w:sz="0" w:space="0" w:color="auto"/>
          </w:divBdr>
        </w:div>
      </w:divsChild>
    </w:div>
    <w:div w:id="1600795662">
      <w:bodyDiv w:val="1"/>
      <w:marLeft w:val="0"/>
      <w:marRight w:val="0"/>
      <w:marTop w:val="0"/>
      <w:marBottom w:val="0"/>
      <w:divBdr>
        <w:top w:val="none" w:sz="0" w:space="0" w:color="auto"/>
        <w:left w:val="none" w:sz="0" w:space="0" w:color="auto"/>
        <w:bottom w:val="none" w:sz="0" w:space="0" w:color="auto"/>
        <w:right w:val="none" w:sz="0" w:space="0" w:color="auto"/>
      </w:divBdr>
      <w:divsChild>
        <w:div w:id="298802359">
          <w:marLeft w:val="0"/>
          <w:marRight w:val="0"/>
          <w:marTop w:val="0"/>
          <w:marBottom w:val="204"/>
          <w:divBdr>
            <w:top w:val="none" w:sz="0" w:space="0" w:color="auto"/>
            <w:left w:val="none" w:sz="0" w:space="0" w:color="auto"/>
            <w:bottom w:val="single" w:sz="6" w:space="7" w:color="D5D5D5"/>
            <w:right w:val="none" w:sz="0" w:space="0" w:color="auto"/>
          </w:divBdr>
        </w:div>
        <w:div w:id="655762656">
          <w:marLeft w:val="0"/>
          <w:marRight w:val="0"/>
          <w:marTop w:val="0"/>
          <w:marBottom w:val="204"/>
          <w:divBdr>
            <w:top w:val="none" w:sz="0" w:space="0" w:color="auto"/>
            <w:left w:val="none" w:sz="0" w:space="0" w:color="auto"/>
            <w:bottom w:val="single" w:sz="6" w:space="7" w:color="D5D5D5"/>
            <w:right w:val="none" w:sz="0" w:space="0" w:color="auto"/>
          </w:divBdr>
        </w:div>
        <w:div w:id="682511027">
          <w:marLeft w:val="0"/>
          <w:marRight w:val="0"/>
          <w:marTop w:val="0"/>
          <w:marBottom w:val="204"/>
          <w:divBdr>
            <w:top w:val="none" w:sz="0" w:space="0" w:color="auto"/>
            <w:left w:val="none" w:sz="0" w:space="0" w:color="auto"/>
            <w:bottom w:val="single" w:sz="6" w:space="7" w:color="D5D5D5"/>
            <w:right w:val="none" w:sz="0" w:space="0" w:color="auto"/>
          </w:divBdr>
        </w:div>
        <w:div w:id="696977213">
          <w:marLeft w:val="0"/>
          <w:marRight w:val="0"/>
          <w:marTop w:val="0"/>
          <w:marBottom w:val="204"/>
          <w:divBdr>
            <w:top w:val="none" w:sz="0" w:space="0" w:color="auto"/>
            <w:left w:val="none" w:sz="0" w:space="0" w:color="auto"/>
            <w:bottom w:val="single" w:sz="6" w:space="7" w:color="D5D5D5"/>
            <w:right w:val="none" w:sz="0" w:space="0" w:color="auto"/>
          </w:divBdr>
        </w:div>
        <w:div w:id="746345902">
          <w:marLeft w:val="0"/>
          <w:marRight w:val="0"/>
          <w:marTop w:val="0"/>
          <w:marBottom w:val="204"/>
          <w:divBdr>
            <w:top w:val="none" w:sz="0" w:space="0" w:color="auto"/>
            <w:left w:val="none" w:sz="0" w:space="0" w:color="auto"/>
            <w:bottom w:val="single" w:sz="6" w:space="7" w:color="D5D5D5"/>
            <w:right w:val="none" w:sz="0" w:space="0" w:color="auto"/>
          </w:divBdr>
        </w:div>
        <w:div w:id="754744368">
          <w:marLeft w:val="0"/>
          <w:marRight w:val="0"/>
          <w:marTop w:val="0"/>
          <w:marBottom w:val="204"/>
          <w:divBdr>
            <w:top w:val="none" w:sz="0" w:space="0" w:color="auto"/>
            <w:left w:val="none" w:sz="0" w:space="0" w:color="auto"/>
            <w:bottom w:val="single" w:sz="6" w:space="7" w:color="D5D5D5"/>
            <w:right w:val="none" w:sz="0" w:space="0" w:color="auto"/>
          </w:divBdr>
        </w:div>
        <w:div w:id="812798439">
          <w:marLeft w:val="0"/>
          <w:marRight w:val="0"/>
          <w:marTop w:val="0"/>
          <w:marBottom w:val="204"/>
          <w:divBdr>
            <w:top w:val="none" w:sz="0" w:space="0" w:color="auto"/>
            <w:left w:val="none" w:sz="0" w:space="0" w:color="auto"/>
            <w:bottom w:val="single" w:sz="6" w:space="7" w:color="D5D5D5"/>
            <w:right w:val="none" w:sz="0" w:space="0" w:color="auto"/>
          </w:divBdr>
        </w:div>
        <w:div w:id="871112217">
          <w:marLeft w:val="0"/>
          <w:marRight w:val="0"/>
          <w:marTop w:val="0"/>
          <w:marBottom w:val="204"/>
          <w:divBdr>
            <w:top w:val="none" w:sz="0" w:space="0" w:color="auto"/>
            <w:left w:val="none" w:sz="0" w:space="0" w:color="auto"/>
            <w:bottom w:val="single" w:sz="6" w:space="7" w:color="D5D5D5"/>
            <w:right w:val="none" w:sz="0" w:space="0" w:color="auto"/>
          </w:divBdr>
        </w:div>
        <w:div w:id="983781098">
          <w:marLeft w:val="0"/>
          <w:marRight w:val="0"/>
          <w:marTop w:val="0"/>
          <w:marBottom w:val="204"/>
          <w:divBdr>
            <w:top w:val="none" w:sz="0" w:space="0" w:color="auto"/>
            <w:left w:val="none" w:sz="0" w:space="0" w:color="auto"/>
            <w:bottom w:val="single" w:sz="6" w:space="7" w:color="D5D5D5"/>
            <w:right w:val="none" w:sz="0" w:space="0" w:color="auto"/>
          </w:divBdr>
        </w:div>
        <w:div w:id="1355612705">
          <w:marLeft w:val="0"/>
          <w:marRight w:val="0"/>
          <w:marTop w:val="0"/>
          <w:marBottom w:val="204"/>
          <w:divBdr>
            <w:top w:val="none" w:sz="0" w:space="0" w:color="auto"/>
            <w:left w:val="none" w:sz="0" w:space="0" w:color="auto"/>
            <w:bottom w:val="single" w:sz="6" w:space="7" w:color="D5D5D5"/>
            <w:right w:val="none" w:sz="0" w:space="0" w:color="auto"/>
          </w:divBdr>
        </w:div>
        <w:div w:id="1821193504">
          <w:marLeft w:val="0"/>
          <w:marRight w:val="0"/>
          <w:marTop w:val="0"/>
          <w:marBottom w:val="204"/>
          <w:divBdr>
            <w:top w:val="none" w:sz="0" w:space="0" w:color="auto"/>
            <w:left w:val="none" w:sz="0" w:space="0" w:color="auto"/>
            <w:bottom w:val="single" w:sz="6" w:space="7" w:color="D5D5D5"/>
            <w:right w:val="none" w:sz="0" w:space="0" w:color="auto"/>
          </w:divBdr>
        </w:div>
        <w:div w:id="2039963806">
          <w:marLeft w:val="0"/>
          <w:marRight w:val="0"/>
          <w:marTop w:val="0"/>
          <w:marBottom w:val="204"/>
          <w:divBdr>
            <w:top w:val="none" w:sz="0" w:space="0" w:color="auto"/>
            <w:left w:val="none" w:sz="0" w:space="0" w:color="auto"/>
            <w:bottom w:val="single" w:sz="6" w:space="7" w:color="D5D5D5"/>
            <w:right w:val="none" w:sz="0" w:space="0" w:color="auto"/>
          </w:divBdr>
        </w:div>
      </w:divsChild>
    </w:div>
    <w:div w:id="1826241349">
      <w:bodyDiv w:val="1"/>
      <w:marLeft w:val="0"/>
      <w:marRight w:val="0"/>
      <w:marTop w:val="0"/>
      <w:marBottom w:val="0"/>
      <w:divBdr>
        <w:top w:val="none" w:sz="0" w:space="0" w:color="auto"/>
        <w:left w:val="none" w:sz="0" w:space="0" w:color="auto"/>
        <w:bottom w:val="none" w:sz="0" w:space="0" w:color="auto"/>
        <w:right w:val="none" w:sz="0" w:space="0" w:color="auto"/>
      </w:divBdr>
    </w:div>
    <w:div w:id="1859192451">
      <w:bodyDiv w:val="1"/>
      <w:marLeft w:val="0"/>
      <w:marRight w:val="0"/>
      <w:marTop w:val="0"/>
      <w:marBottom w:val="0"/>
      <w:divBdr>
        <w:top w:val="none" w:sz="0" w:space="0" w:color="auto"/>
        <w:left w:val="none" w:sz="0" w:space="0" w:color="auto"/>
        <w:bottom w:val="none" w:sz="0" w:space="0" w:color="auto"/>
        <w:right w:val="none" w:sz="0" w:space="0" w:color="auto"/>
      </w:divBdr>
    </w:div>
    <w:div w:id="2020547813">
      <w:bodyDiv w:val="1"/>
      <w:marLeft w:val="0"/>
      <w:marRight w:val="0"/>
      <w:marTop w:val="0"/>
      <w:marBottom w:val="0"/>
      <w:divBdr>
        <w:top w:val="none" w:sz="0" w:space="0" w:color="auto"/>
        <w:left w:val="none" w:sz="0" w:space="0" w:color="auto"/>
        <w:bottom w:val="none" w:sz="0" w:space="0" w:color="auto"/>
        <w:right w:val="none" w:sz="0" w:space="0" w:color="auto"/>
      </w:divBdr>
    </w:div>
    <w:div w:id="2047869353">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 w:id="2079285524">
      <w:bodyDiv w:val="1"/>
      <w:marLeft w:val="0"/>
      <w:marRight w:val="0"/>
      <w:marTop w:val="0"/>
      <w:marBottom w:val="0"/>
      <w:divBdr>
        <w:top w:val="none" w:sz="0" w:space="0" w:color="auto"/>
        <w:left w:val="none" w:sz="0" w:space="0" w:color="auto"/>
        <w:bottom w:val="none" w:sz="0" w:space="0" w:color="auto"/>
        <w:right w:val="none" w:sz="0" w:space="0" w:color="auto"/>
      </w:divBdr>
    </w:div>
    <w:div w:id="2141142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95902&amp;mode=vss&amp;date=2020-12-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eta.bruvere@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s://data.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tap.mk.gov.lv/lv/mk/tap/?pid=40486547&amp;mode=mk&amp;date=2020-06-30" TargetMode="External"/><Relationship Id="rId3" Type="http://schemas.openxmlformats.org/officeDocument/2006/relationships/hyperlink" Target="http://tap.mk.gov.lv/mk/tap/?pid=40338790" TargetMode="External"/><Relationship Id="rId7" Type="http://schemas.openxmlformats.org/officeDocument/2006/relationships/hyperlink" Target="http://tap.mk.gov.lv/mk/tap/?pid=40338790" TargetMode="External"/><Relationship Id="rId2" Type="http://schemas.openxmlformats.org/officeDocument/2006/relationships/hyperlink" Target="http://tap.mk.gov.lv/mk/tap/?pid=40486547" TargetMode="External"/><Relationship Id="rId1" Type="http://schemas.openxmlformats.org/officeDocument/2006/relationships/hyperlink" Target="http://tap.mk.gov.lv/mk/tap/?pid=40495902" TargetMode="External"/><Relationship Id="rId6" Type="http://schemas.openxmlformats.org/officeDocument/2006/relationships/hyperlink" Target="http://tap.mk.gov.lv/lv/mk/tap/?pid=40460016" TargetMode="External"/><Relationship Id="rId5" Type="http://schemas.openxmlformats.org/officeDocument/2006/relationships/hyperlink" Target="https://likumi.lv/ta/id/310566-valsts-informacijas-resursu-sistemu-un-sadarbspejas-informacijas-sistemas-noteikumi" TargetMode="External"/><Relationship Id="rId10" Type="http://schemas.openxmlformats.org/officeDocument/2006/relationships/hyperlink" Target="http://tap.mk.gov.lv/mk/tap/?pid=40486852" TargetMode="External"/><Relationship Id="rId4" Type="http://schemas.openxmlformats.org/officeDocument/2006/relationships/hyperlink" Target="https://likumi.lv/ta/id/118986-valsts-informacijas-sistemu-visparejas-tehniskas-prasibas" TargetMode="External"/><Relationship Id="rId9" Type="http://schemas.openxmlformats.org/officeDocument/2006/relationships/hyperlink" Target="https://www.varam.gov.lv/lv/valsts-ikt-arhitekt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AD8D7-4493-424E-9359-A22DB3CFF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10</Pages>
  <Words>14281</Words>
  <Characters>8141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Publisko pakalpojumu likumprojekta anotācija</vt:lpstr>
    </vt:vector>
  </TitlesOfParts>
  <Manager>Pašvaldību pārraudzības departaments</Manager>
  <Company>VARAM</Company>
  <LinksUpToDate>false</LinksUpToDate>
  <CharactersWithSpaces>22378</CharactersWithSpaces>
  <SharedDoc>false</SharedDoc>
  <HLinks>
    <vt:vector size="12" baseType="variant">
      <vt:variant>
        <vt:i4>983076</vt:i4>
      </vt:variant>
      <vt:variant>
        <vt:i4>0</vt:i4>
      </vt:variant>
      <vt:variant>
        <vt:i4>0</vt:i4>
      </vt:variant>
      <vt:variant>
        <vt:i4>5</vt:i4>
      </vt:variant>
      <vt:variant>
        <vt:lpwstr>mailto:vineta.bruvere@varam.gov.lv</vt:lpwstr>
      </vt:variant>
      <vt:variant>
        <vt:lpwstr/>
      </vt:variant>
      <vt:variant>
        <vt:i4>7340138</vt:i4>
      </vt:variant>
      <vt:variant>
        <vt:i4>0</vt:i4>
      </vt:variant>
      <vt:variant>
        <vt:i4>0</vt:i4>
      </vt:variant>
      <vt:variant>
        <vt:i4>5</vt:i4>
      </vt:variant>
      <vt:variant>
        <vt:lpwstr>http://www.lrvk.gov.lv/revizija/vai-valsts-parvalde-tiek-noteikta-vienota-ikt-infrastrukturas-parvaldiba-lai-nodrosinatu-tas-efektivu-izmantosanu/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Publisko pakalpojumu likumprojekta anotācija</dc:title>
  <dc:subject/>
  <dc:creator>Elīna Granta</dc:creator>
  <cp:keywords/>
  <dc:description>Elina.Granta@varam.gov.lv; tālr.66016534</dc:description>
  <cp:lastModifiedBy>Vineta Brūvere</cp:lastModifiedBy>
  <cp:revision>662</cp:revision>
  <cp:lastPrinted>2021-05-10T14:16:00Z</cp:lastPrinted>
  <dcterms:created xsi:type="dcterms:W3CDTF">2021-02-10T14:47:00Z</dcterms:created>
  <dcterms:modified xsi:type="dcterms:W3CDTF">2021-07-16T13:14:00Z</dcterms:modified>
</cp:coreProperties>
</file>