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261D1918" w:rsidR="000E4698" w:rsidRPr="00475925" w:rsidRDefault="003148AF" w:rsidP="00423838">
            <w:pPr>
              <w:ind w:left="223"/>
              <w:jc w:val="center"/>
              <w:rPr>
                <w:color w:val="000000"/>
              </w:rPr>
            </w:pPr>
            <w:r w:rsidRPr="003148AF">
              <w:rPr>
                <w:color w:val="000000"/>
              </w:rPr>
              <w:t xml:space="preserve">Ministru kabineta rīkojuma projekta </w:t>
            </w:r>
            <w:r w:rsidR="00427F2D">
              <w:rPr>
                <w:color w:val="000000"/>
              </w:rPr>
              <w:t>“</w:t>
            </w:r>
            <w:r w:rsidR="00423838" w:rsidRPr="00423838">
              <w:rPr>
                <w:color w:val="000000"/>
              </w:rPr>
              <w:t>Par valstij piekrītošā nekustamā īpašuma "Vilnīši" daļas, Liepnas pagastā, Alūksnes novadā</w:t>
            </w:r>
            <w:r w:rsidR="00427F2D">
              <w:rPr>
                <w:color w:val="000000"/>
              </w:rPr>
              <w:t>,</w:t>
            </w:r>
            <w:r w:rsidR="00423838" w:rsidRPr="00423838">
              <w:rPr>
                <w:color w:val="000000"/>
              </w:rPr>
              <w:t xml:space="preserve"> nodošanu Alūksnes novada pašvaldības īpašumā</w:t>
            </w:r>
            <w:r w:rsidRPr="003148AF">
              <w:rPr>
                <w:color w:val="000000"/>
              </w:rPr>
              <w:t>”</w:t>
            </w:r>
            <w:r w:rsidR="00526450">
              <w:rPr>
                <w:color w:val="000000"/>
              </w:rPr>
              <w:t xml:space="preserve"> VSS-</w:t>
            </w:r>
            <w:r w:rsidR="00423838">
              <w:rPr>
                <w:color w:val="000000"/>
              </w:rPr>
              <w:t>211</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0F271A" w:rsidRPr="00475925" w14:paraId="3AA9AB5F" w14:textId="77777777" w:rsidTr="00433D95">
        <w:tc>
          <w:tcPr>
            <w:tcW w:w="15430" w:type="dxa"/>
            <w:gridSpan w:val="6"/>
            <w:tcBorders>
              <w:top w:val="single" w:sz="6" w:space="0" w:color="000000"/>
              <w:left w:val="single" w:sz="6" w:space="0" w:color="000000"/>
              <w:bottom w:val="single" w:sz="6" w:space="0" w:color="000000"/>
            </w:tcBorders>
          </w:tcPr>
          <w:p w14:paraId="478E56ED" w14:textId="12C0EA66" w:rsidR="000F271A" w:rsidRPr="000F271A" w:rsidRDefault="000F271A" w:rsidP="00D83032">
            <w:pPr>
              <w:jc w:val="center"/>
              <w:rPr>
                <w:b/>
                <w:color w:val="000000"/>
              </w:rPr>
            </w:pPr>
            <w:r w:rsidRPr="000F271A">
              <w:rPr>
                <w:b/>
                <w:color w:val="000000"/>
              </w:rPr>
              <w:t>Pēc elektroniskās saskaņošanas 2021.gada 10.augustā</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55B5D319" w14:textId="237D4ADB" w:rsidR="002B09EE" w:rsidRPr="002B09EE" w:rsidRDefault="002B09EE" w:rsidP="005F5B7C">
            <w:pPr>
              <w:pStyle w:val="CommentText"/>
              <w:spacing w:after="160"/>
              <w:rPr>
                <w:b/>
                <w:bCs/>
                <w:sz w:val="24"/>
                <w:szCs w:val="24"/>
              </w:rPr>
            </w:pPr>
            <w:r w:rsidRPr="002B09EE">
              <w:rPr>
                <w:b/>
                <w:bCs/>
                <w:sz w:val="24"/>
                <w:szCs w:val="24"/>
              </w:rPr>
              <w:t>Finanšu ministrija</w:t>
            </w:r>
          </w:p>
          <w:p w14:paraId="751E6206" w14:textId="02AD8437" w:rsidR="005F5B7C" w:rsidRPr="005F5B7C" w:rsidRDefault="005F5B7C" w:rsidP="005F5B7C">
            <w:pPr>
              <w:pStyle w:val="CommentText"/>
              <w:spacing w:after="160"/>
              <w:rPr>
                <w:sz w:val="24"/>
                <w:szCs w:val="24"/>
              </w:rPr>
            </w:pPr>
            <w:r w:rsidRPr="005F5B7C">
              <w:rPr>
                <w:sz w:val="24"/>
                <w:szCs w:val="24"/>
              </w:rPr>
              <w:t xml:space="preserve">1. Rīkojuma projektā precizēts 1.punkts un 4.1.apakšpunkts, nosakot, ka Alūksnes novada pašvaldībai, nostiprinot zemesgrāmatā īpašuma tiesības uz nekustamo īpašumu vienlaikus nekustamais īpašums nostiprināms zemesgrāmatā uz valsts vārda Finanšu ministrijas personā nevis, kā bija noteikts iepriekš – Zemkopības ministrijas personā. Minētais precizējums izdarīts, ievērojot Zemkopības ministrijas iebildumu. Izziņas 1.punktā tiek norādīti Zemkopības ministrijas argumenti šādam regulējumam, tostarp norādīts uz Vides aizsardzības un reģionālās attīstības ministrijai nosūtīto Zemkopības ministrijas vēstuli, kurā izvērtēts rīkojuma projektā minētais nekustamais īpašums un sniegti argumenti, atzīstot tā pārņemšanu par </w:t>
            </w:r>
            <w:r w:rsidRPr="005F5B7C">
              <w:rPr>
                <w:sz w:val="24"/>
                <w:szCs w:val="24"/>
              </w:rPr>
              <w:lastRenderedPageBreak/>
              <w:t xml:space="preserve">nelietderīgu, ievērojot Meža likumā norādītos kritērijus. </w:t>
            </w:r>
          </w:p>
          <w:p w14:paraId="29A36DE0" w14:textId="77777777" w:rsidR="005F5B7C" w:rsidRPr="005F5B7C" w:rsidRDefault="005F5B7C" w:rsidP="005F5B7C">
            <w:pPr>
              <w:pStyle w:val="CommentText"/>
              <w:spacing w:after="160"/>
              <w:rPr>
                <w:sz w:val="24"/>
                <w:szCs w:val="24"/>
              </w:rPr>
            </w:pPr>
            <w:r w:rsidRPr="005F5B7C">
              <w:rPr>
                <w:sz w:val="24"/>
                <w:szCs w:val="24"/>
              </w:rPr>
              <w:t xml:space="preserve">Ministru kabineta 2013.gada 26.novembra noteikumu Nr.1354 “Kārtība, kādā veicama valstij piekritīgās mantas uzskaite, novērtēšana, realizācija, nodošana bez maksas, iznīcināšana un realizācijas ieņēmumu ieskaitīšana valsts budžetā” (turpmāk – MK noteikumi Nr.1354) 32.3.apakšpunkts noteic, ka Valsts ieņēmumu dienests (turpmāk – VID) valstij piekritīgo nekustamo īpašumu bez maksas nodod Finanšu ministrijas valdījumā un valsts akciju sabiedrības “Valsts nekustamie īpašumi” pārvaldīšanā (izņemot šo noteikumu 32.4., 32.5., 32.6., 32.7., 32.8. un 32.9.apakšpunktā minētos gadījumus). Atkārtoti vēršam uzmanību, ka saskaņā ar MK noteikumu Nr.1354 32.5.apakšpunktu VID bez maksas valstij piekritīgo valsts meža zemi nodod Vides aizsardzības un reģionālās attīstības ministrijas vai Zemkopības ministrijas valdījumā, ja zemi saskaņā ar likumu “Par valsts un pašvaldību zemes īpašuma tiesībām un to nostiprināšanu zemesgrāmatās” (turpmāk – Ierakstīšanas likums) ieraksta zemesgrāmatā uz valsts vārda minēto ministriju personā. </w:t>
            </w:r>
          </w:p>
          <w:p w14:paraId="7DBB0137" w14:textId="77777777" w:rsidR="005F5B7C" w:rsidRPr="005F5B7C" w:rsidRDefault="005F5B7C" w:rsidP="005F5B7C">
            <w:pPr>
              <w:pStyle w:val="CommentText"/>
              <w:spacing w:after="160"/>
              <w:rPr>
                <w:sz w:val="24"/>
                <w:szCs w:val="24"/>
              </w:rPr>
            </w:pPr>
            <w:r w:rsidRPr="005F5B7C">
              <w:rPr>
                <w:sz w:val="24"/>
                <w:szCs w:val="24"/>
              </w:rPr>
              <w:t xml:space="preserve">Ierakstīšanas likuma 8.panta ceturtā daļa noteic, ka uz valsts vārda Zemkopības ministrijas personā zemesgrāmatās tiek ierakstīta valstij piederošā un piekrītošā zeme, ko aizņem valsts selekcijas saimniecības, valsts izmēģinājumu </w:t>
            </w:r>
            <w:r w:rsidRPr="005F5B7C">
              <w:rPr>
                <w:sz w:val="24"/>
                <w:szCs w:val="24"/>
              </w:rPr>
              <w:lastRenderedPageBreak/>
              <w:t>saimniecības, valsts zinātniskās pētniecības saimniecības un valsts lauksaimniecības mācību saimniecības, valstij piederošā un piekrītošā meža zeme, izņemot šā panta otrajā daļā minēto meža zemi, ja tā likumā noteiktajā kārtībā nav nodota īpašumā vai pastāvīgā lietošanā fiziskajām un juridiskajām personām, kā arī saskaņā ar attiecīgu Ministru kabineta rīkojumu — cita valstij piederošā un piekrītošā zeme, un Ierakstīšanas likuma 8.panta otrā daļa noteic, ka uz valsts vārda Vides aizsardzības un reģionālās attīstības ministrijas personā zemesgrāmatās tiek ierakstīta valsts meža zeme Grīņu dabas rezervātā, Krustkalnu dabas rezervātā, Moricsalas dabas rezervātā un Teiču dabas rezervātā, Gaujas nacionālajā parkā, Ķemeru nacionālajā parkā, Rāznas nacionālajā parkā un Slīteres nacionālajā parkā, kā arī saskaņā ar attiecīgu Ministru kabineta rīkojumu — cita valstij piederošā un piekrītošā zeme.</w:t>
            </w:r>
          </w:p>
          <w:p w14:paraId="0A2A88D4" w14:textId="77777777" w:rsidR="005F5B7C" w:rsidRPr="005F5B7C" w:rsidRDefault="005F5B7C" w:rsidP="005F5B7C">
            <w:pPr>
              <w:pStyle w:val="CommentText"/>
              <w:spacing w:after="160"/>
              <w:rPr>
                <w:sz w:val="24"/>
                <w:szCs w:val="24"/>
              </w:rPr>
            </w:pPr>
            <w:r w:rsidRPr="005F5B7C">
              <w:rPr>
                <w:sz w:val="24"/>
                <w:szCs w:val="24"/>
              </w:rPr>
              <w:t>Ņemot vērā minēto atkārtoti vēršam uzmanību, ka VID uzskaitē esošais valstij piekrītošais nekustamais īpašums, kura sastāvā ir meža zeme, ir piekritīgs un nododams valdījumā Zemkopības ministrijai vai Vides aizsardzības un reģionālās attīstības ministrijai.</w:t>
            </w:r>
          </w:p>
          <w:p w14:paraId="1CCFEB95" w14:textId="77777777" w:rsidR="005F5B7C" w:rsidRPr="005F5B7C" w:rsidRDefault="005F5B7C" w:rsidP="005F5B7C">
            <w:pPr>
              <w:pStyle w:val="CommentText"/>
              <w:spacing w:after="160"/>
              <w:rPr>
                <w:sz w:val="24"/>
                <w:szCs w:val="24"/>
              </w:rPr>
            </w:pPr>
            <w:r w:rsidRPr="005F5B7C">
              <w:rPr>
                <w:sz w:val="24"/>
                <w:szCs w:val="24"/>
              </w:rPr>
              <w:t xml:space="preserve">Papildus vēršam uzmanību, ka VID neveic valstij piekritīgā nekustamā īpašuma atsavināšanu un tādējādi Meža likuma 44.panta ceturtās daļas 7.punktā noteiktais, ka zemesgrāmatā ierakstītās valsts meža </w:t>
            </w:r>
            <w:r w:rsidRPr="005F5B7C">
              <w:rPr>
                <w:sz w:val="24"/>
                <w:szCs w:val="24"/>
              </w:rPr>
              <w:lastRenderedPageBreak/>
              <w:t xml:space="preserve">zemes atsavināšanu vai privatizāciju var atļaut ar ikreizēju Ministru kabineta rīkojumu atsavinot valsts meža zemi, kas atzīta par bezmantinieku, bezīpašnieka, konfiscētu vai atmestu mantu un veido domājamās daļas vai nerobežojas ar valsts īpašumu, vai atrodas pilsētu vai ciemu teritorijā, vai pie tās nav piekļuves, vai ja valsts meža zemes nodalīšana nav pieļaujama atbilstoši teritorijas attīstības plānošanas dokumentiem, vai ja pēc nodalīšanas veidojas tāds </w:t>
            </w:r>
            <w:proofErr w:type="spellStart"/>
            <w:r w:rsidRPr="005F5B7C">
              <w:rPr>
                <w:sz w:val="24"/>
                <w:szCs w:val="24"/>
              </w:rPr>
              <w:t>starpgabals</w:t>
            </w:r>
            <w:proofErr w:type="spellEnd"/>
            <w:r w:rsidRPr="005F5B7C">
              <w:rPr>
                <w:sz w:val="24"/>
                <w:szCs w:val="24"/>
              </w:rPr>
              <w:t xml:space="preserve"> Publiskas personas mantas atsavināšanas likuma izpratnē, kuru nav lietderīgi izmantot valsts vai pašvaldības funkciju veikšanai, nemaina VID noteikto rīcību par valstij piekritīgā nekustamā īpašuma nodošanu bez maksas attiecīgai ministrijai valdījumā atbilstoši MK noteikumu Nr.1354 32.5.apakšpunktā noteiktajam.</w:t>
            </w:r>
          </w:p>
          <w:p w14:paraId="6928C136" w14:textId="6F8D804D" w:rsidR="004714C3" w:rsidRPr="00475925" w:rsidRDefault="005F5B7C" w:rsidP="005F5B7C">
            <w:pPr>
              <w:pStyle w:val="CommentText"/>
              <w:spacing w:after="160"/>
              <w:rPr>
                <w:sz w:val="24"/>
                <w:szCs w:val="24"/>
              </w:rPr>
            </w:pPr>
            <w:r w:rsidRPr="005F5B7C">
              <w:rPr>
                <w:sz w:val="24"/>
                <w:szCs w:val="24"/>
              </w:rPr>
              <w:t>Ņemot vērā visu iepriekš minēto, atkārtoti lūdzam precizēt rīkojuma projekta 1.punktā norādīto ministriju, kura nekustamo īpašumu bez atlīdzības nodos Alūksnes novada pašvaldības īpašumā, kā arī rīkojuma projekta 4.1.apakšpunktā norādīto ministriju, uz kuras vārda zemesgrāmatā nostiprināmas īpašumtiesības vienlaikus ar pašvaldības īpašumtiesību nostiprināšanu – attiecīgi Zemkopības ministrija vai Vides aizsardzības un reģionālās attīstības ministrija. Lūdzam atbilstoši precizēt anotāciju.</w:t>
            </w:r>
          </w:p>
        </w:tc>
        <w:tc>
          <w:tcPr>
            <w:tcW w:w="2835" w:type="dxa"/>
            <w:tcBorders>
              <w:top w:val="single" w:sz="6" w:space="0" w:color="000000"/>
              <w:left w:val="single" w:sz="6" w:space="0" w:color="000000"/>
              <w:bottom w:val="single" w:sz="6" w:space="0" w:color="000000"/>
              <w:right w:val="single" w:sz="6" w:space="0" w:color="000000"/>
            </w:tcBorders>
          </w:tcPr>
          <w:p w14:paraId="6E9D3A10" w14:textId="77777777" w:rsidR="00EA3E6B" w:rsidRDefault="00EA3E6B" w:rsidP="00EA3E6B">
            <w:pPr>
              <w:rPr>
                <w:b/>
                <w:bCs/>
                <w:color w:val="000000" w:themeColor="text1"/>
              </w:rPr>
            </w:pPr>
            <w:r>
              <w:rPr>
                <w:b/>
                <w:bCs/>
                <w:color w:val="000000" w:themeColor="text1"/>
              </w:rPr>
              <w:lastRenderedPageBreak/>
              <w:t>Nav ņemts vērā</w:t>
            </w:r>
          </w:p>
          <w:p w14:paraId="1CB216BF" w14:textId="77777777" w:rsidR="00D95AC1" w:rsidRDefault="00EA3E6B" w:rsidP="00D95AC1">
            <w:pPr>
              <w:pStyle w:val="naisc"/>
              <w:spacing w:before="0" w:after="0"/>
              <w:ind w:firstLine="34"/>
              <w:jc w:val="both"/>
              <w:rPr>
                <w:bCs/>
                <w:color w:val="000000" w:themeColor="text1"/>
              </w:rPr>
            </w:pPr>
            <w:r>
              <w:rPr>
                <w:bCs/>
                <w:color w:val="000000" w:themeColor="text1"/>
              </w:rPr>
              <w:t xml:space="preserve">Zemkopības ministrija savā iebildumā par rīkojuma projektu ir sniegusi savu argumentus, tai skaitā ievērojot </w:t>
            </w:r>
            <w:r>
              <w:t xml:space="preserve"> </w:t>
            </w:r>
            <w:r>
              <w:rPr>
                <w:bCs/>
                <w:color w:val="000000" w:themeColor="text1"/>
              </w:rPr>
              <w:t>likuma</w:t>
            </w:r>
            <w:r w:rsidRPr="00EA3E6B">
              <w:rPr>
                <w:bCs/>
                <w:color w:val="000000" w:themeColor="text1"/>
              </w:rPr>
              <w:t xml:space="preserve"> “Par valsts un pašvaldību zemes īpašuma tiesībām un to nostiprināšanu zemesgrāmatās” (turpmāk – Ierakstīšanas likums)</w:t>
            </w:r>
            <w:r>
              <w:rPr>
                <w:bCs/>
                <w:color w:val="000000" w:themeColor="text1"/>
              </w:rPr>
              <w:t xml:space="preserve"> 8.panta ceturtajā daļā noteikto, kāpēc nekustamā īpašuma “Vilnīši” sastāvā esošās un valstij piekrītošās daļas no zemes vienībām nav ierakstāmas uz Zemkopības ministrijas vārda. Ņemot vērā šos argumentus, tika precizēts rīkojuma projekta 1. un </w:t>
            </w:r>
            <w:r>
              <w:rPr>
                <w:bCs/>
                <w:color w:val="000000" w:themeColor="text1"/>
              </w:rPr>
              <w:lastRenderedPageBreak/>
              <w:t xml:space="preserve">4.1.punkta redakcijas. </w:t>
            </w:r>
            <w:r w:rsidR="00D95AC1">
              <w:rPr>
                <w:bCs/>
                <w:color w:val="000000" w:themeColor="text1"/>
              </w:rPr>
              <w:t>Atbilstoši</w:t>
            </w:r>
            <w:r>
              <w:rPr>
                <w:bCs/>
                <w:color w:val="000000" w:themeColor="text1"/>
              </w:rPr>
              <w:t xml:space="preserve"> Ierakstīšanas likuma 8.panta </w:t>
            </w:r>
            <w:r w:rsidR="00D95AC1">
              <w:rPr>
                <w:bCs/>
                <w:color w:val="000000" w:themeColor="text1"/>
              </w:rPr>
              <w:t xml:space="preserve">otrajā daļā noteiktajam, rīkojumā projektā minēto zemes vienību valstij piekrītošās domājamās daļas nav ierakstāmas arī uz Vides aizsardzības un reģionālās attīstības ministrijas vārda, jo zeme neatrodas ne vienā no minētajām īpaši aizsargājamajām dabas teritorijām. </w:t>
            </w:r>
          </w:p>
          <w:p w14:paraId="49D0E867" w14:textId="77777777" w:rsidR="004714C3" w:rsidRDefault="00D95AC1" w:rsidP="00D95AC1">
            <w:pPr>
              <w:pStyle w:val="naisc"/>
              <w:spacing w:before="0" w:after="0"/>
              <w:ind w:firstLine="34"/>
              <w:jc w:val="both"/>
              <w:rPr>
                <w:bCs/>
                <w:color w:val="000000" w:themeColor="text1"/>
              </w:rPr>
            </w:pPr>
            <w:r>
              <w:rPr>
                <w:bCs/>
                <w:color w:val="000000" w:themeColor="text1"/>
              </w:rPr>
              <w:t xml:space="preserve">Līdz ar to, ievērojot Ierakstīšanas likuma 8.panta sestajā daļā noteikto </w:t>
            </w:r>
            <w:r w:rsidRPr="00D95AC1">
              <w:rPr>
                <w:bCs/>
                <w:color w:val="000000" w:themeColor="text1"/>
              </w:rPr>
              <w:t>nekustamā īpašuma "Vilnīši" ½ domājamās daļas</w:t>
            </w:r>
            <w:r>
              <w:rPr>
                <w:bCs/>
                <w:color w:val="000000" w:themeColor="text1"/>
              </w:rPr>
              <w:t xml:space="preserve"> ir ierakstāmas zemesgrāmatā uz Finanšu ministrijas vārda. </w:t>
            </w:r>
          </w:p>
          <w:p w14:paraId="5B891DBD" w14:textId="21F4941D" w:rsidR="00504F39" w:rsidRPr="00504F39" w:rsidRDefault="00504F39" w:rsidP="00504F39">
            <w:pPr>
              <w:pStyle w:val="naisc"/>
              <w:ind w:firstLine="34"/>
              <w:jc w:val="both"/>
              <w:rPr>
                <w:bCs/>
                <w:color w:val="000000" w:themeColor="text1"/>
              </w:rPr>
            </w:pPr>
            <w:r>
              <w:rPr>
                <w:bCs/>
                <w:color w:val="000000" w:themeColor="text1"/>
              </w:rPr>
              <w:t xml:space="preserve">Atbilstoši </w:t>
            </w:r>
            <w:r w:rsidRPr="00504F39">
              <w:rPr>
                <w:bCs/>
                <w:color w:val="000000" w:themeColor="text1"/>
              </w:rPr>
              <w:t xml:space="preserve">Ministru kabineta </w:t>
            </w:r>
            <w:r>
              <w:rPr>
                <w:bCs/>
                <w:color w:val="000000" w:themeColor="text1"/>
              </w:rPr>
              <w:t>2011.gada 1.februāra</w:t>
            </w:r>
            <w:r w:rsidRPr="00504F39">
              <w:rPr>
                <w:bCs/>
                <w:color w:val="000000" w:themeColor="text1"/>
              </w:rPr>
              <w:t xml:space="preserve"> </w:t>
            </w:r>
            <w:r>
              <w:rPr>
                <w:bCs/>
                <w:color w:val="000000" w:themeColor="text1"/>
              </w:rPr>
              <w:t>noteikumos Nr.109 “</w:t>
            </w:r>
            <w:r w:rsidRPr="00504F39">
              <w:rPr>
                <w:bCs/>
                <w:color w:val="000000" w:themeColor="text1"/>
              </w:rPr>
              <w:t>Kārtība, kādā atsavināma publiskas personas manta</w:t>
            </w:r>
            <w:r>
              <w:rPr>
                <w:bCs/>
                <w:color w:val="000000" w:themeColor="text1"/>
              </w:rPr>
              <w:t xml:space="preserve">” noteiktajam nekustamo īpašuma, kas nav nepieciešams valstij noteikto funkciju īstenošanai, atsavināšanu </w:t>
            </w:r>
            <w:r>
              <w:rPr>
                <w:bCs/>
                <w:color w:val="000000" w:themeColor="text1"/>
              </w:rPr>
              <w:lastRenderedPageBreak/>
              <w:t>nodrošina Finanšu ministrija un  valsts akciju sabiedrība</w:t>
            </w:r>
            <w:r w:rsidRPr="00504F39">
              <w:rPr>
                <w:bCs/>
                <w:color w:val="000000" w:themeColor="text1"/>
              </w:rPr>
              <w:t xml:space="preserve"> "Valsts nekustamie īpašumi"</w:t>
            </w:r>
            <w:r>
              <w:rPr>
                <w:bCs/>
                <w:color w:val="000000" w:themeColor="text1"/>
              </w:rPr>
              <w:t>. Gadījumā, ja pašvaldība tai nodoto īpašumu atgriezīs atpakaļ valstij, tad lai šo īpašumu atsavinātu, tas būs jānodod Finanšu ministrija īpašumā. Līdz ar to, lai samazinātu administratīvo slogu, šāda veida īpašums būtu jau sākotnēji ierakstāms zemesgrāmatā uz Finanšu ministrijas vārda.</w:t>
            </w: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lastRenderedPageBreak/>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6B2CB7F8" w:rsidR="000E4698" w:rsidRPr="00475925" w:rsidRDefault="003B65D3" w:rsidP="00423838">
            <w:pPr>
              <w:pStyle w:val="NormalWeb"/>
              <w:spacing w:before="0" w:beforeAutospacing="0" w:after="0" w:afterAutospacing="0"/>
              <w:jc w:val="both"/>
              <w:rPr>
                <w:color w:val="000000"/>
              </w:rPr>
            </w:pPr>
            <w:r>
              <w:rPr>
                <w:color w:val="000000" w:themeColor="text1"/>
              </w:rPr>
              <w:t xml:space="preserve">Elektroniskā saskaņošana </w:t>
            </w:r>
            <w:r>
              <w:rPr>
                <w:color w:val="000000" w:themeColor="text1"/>
              </w:rPr>
              <w:t>08.04.2021.</w:t>
            </w:r>
            <w:r>
              <w:rPr>
                <w:color w:val="000000" w:themeColor="text1"/>
              </w:rPr>
              <w:t xml:space="preserve">, </w:t>
            </w:r>
            <w:proofErr w:type="spellStart"/>
            <w:r>
              <w:rPr>
                <w:color w:val="000000" w:themeColor="text1"/>
              </w:rPr>
              <w:t>starpministriju</w:t>
            </w:r>
            <w:proofErr w:type="spellEnd"/>
            <w:r>
              <w:rPr>
                <w:color w:val="000000" w:themeColor="text1"/>
              </w:rPr>
              <w:t xml:space="preserve"> (starpinstitūciju) sanāksme </w:t>
            </w:r>
            <w:r>
              <w:rPr>
                <w:color w:val="000000" w:themeColor="text1"/>
              </w:rPr>
              <w:t>20.05.2021.</w:t>
            </w:r>
            <w:r>
              <w:rPr>
                <w:color w:val="000000" w:themeColor="text1"/>
              </w:rPr>
              <w:t>,</w:t>
            </w:r>
            <w:r w:rsidRPr="003B65D3">
              <w:rPr>
                <w:color w:val="000000" w:themeColor="text1"/>
              </w:rPr>
              <w:t xml:space="preserve"> </w:t>
            </w:r>
            <w:r>
              <w:rPr>
                <w:color w:val="000000" w:themeColor="text1"/>
              </w:rPr>
              <w:t>e</w:t>
            </w:r>
            <w:r w:rsidRPr="003B65D3">
              <w:rPr>
                <w:color w:val="000000" w:themeColor="text1"/>
              </w:rPr>
              <w:t>lektroniskā saskaņošana</w:t>
            </w:r>
            <w:r>
              <w:rPr>
                <w:color w:val="000000" w:themeColor="text1"/>
              </w:rPr>
              <w:t xml:space="preserve"> </w:t>
            </w:r>
            <w:r w:rsidRPr="003B65D3">
              <w:rPr>
                <w:color w:val="000000" w:themeColor="text1"/>
              </w:rPr>
              <w:t>01.07.2021.</w:t>
            </w:r>
            <w:r>
              <w:rPr>
                <w:color w:val="000000" w:themeColor="text1"/>
              </w:rPr>
              <w:t xml:space="preserve">, </w:t>
            </w:r>
            <w:r>
              <w:rPr>
                <w:color w:val="000000" w:themeColor="text1"/>
              </w:rPr>
              <w:t>e</w:t>
            </w:r>
            <w:r w:rsidRPr="003B65D3">
              <w:rPr>
                <w:color w:val="000000" w:themeColor="text1"/>
              </w:rPr>
              <w:t>lektroniskā saskaņošana</w:t>
            </w:r>
            <w:r>
              <w:rPr>
                <w:color w:val="000000" w:themeColor="text1"/>
              </w:rPr>
              <w:t xml:space="preserve"> </w:t>
            </w:r>
            <w:r w:rsidRPr="003B65D3">
              <w:rPr>
                <w:color w:val="000000" w:themeColor="text1"/>
              </w:rPr>
              <w:t>13.07.2021.</w:t>
            </w:r>
            <w:r>
              <w:rPr>
                <w:color w:val="000000" w:themeColor="text1"/>
              </w:rPr>
              <w:t xml:space="preserve">, </w:t>
            </w:r>
            <w:r>
              <w:rPr>
                <w:color w:val="000000" w:themeColor="text1"/>
              </w:rPr>
              <w:t>e</w:t>
            </w:r>
            <w:r w:rsidRPr="003B65D3">
              <w:rPr>
                <w:color w:val="000000" w:themeColor="text1"/>
              </w:rPr>
              <w:t>lektroniskā saskaņošana</w:t>
            </w:r>
            <w:r>
              <w:rPr>
                <w:color w:val="000000" w:themeColor="text1"/>
              </w:rPr>
              <w:t xml:space="preserve"> </w:t>
            </w:r>
            <w:r w:rsidRPr="003B65D3">
              <w:rPr>
                <w:color w:val="000000" w:themeColor="text1"/>
              </w:rPr>
              <w:t>10.08.2021.</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2A1424AA" w:rsidR="009B28BA" w:rsidRPr="00475925" w:rsidRDefault="00A74AED" w:rsidP="00BE33D0">
            <w:pPr>
              <w:pStyle w:val="NormalWeb"/>
              <w:spacing w:before="0" w:beforeAutospacing="0" w:after="0" w:afterAutospacing="0"/>
              <w:jc w:val="both"/>
              <w:rPr>
                <w:color w:val="000000"/>
              </w:rPr>
            </w:pPr>
            <w:r w:rsidRPr="008C28A4">
              <w:rPr>
                <w:color w:val="000000"/>
              </w:rPr>
              <w:t>Tieslietu ministrija, Finanšu ministrija, Latvijas Pašvaldību savienīb</w:t>
            </w:r>
            <w:r w:rsidR="00BE33D0">
              <w:rPr>
                <w:color w:val="000000"/>
              </w:rPr>
              <w:t>a</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0F7B2E6A" w:rsidR="000E4698" w:rsidRPr="00475925" w:rsidRDefault="00526450" w:rsidP="0086484E">
            <w:pPr>
              <w:pStyle w:val="naiskr"/>
              <w:spacing w:before="0" w:after="0"/>
              <w:ind w:left="-108"/>
              <w:jc w:val="both"/>
              <w:rPr>
                <w:color w:val="000000"/>
              </w:rPr>
            </w:pPr>
            <w:r>
              <w:rPr>
                <w:color w:val="000000" w:themeColor="text1"/>
              </w:rPr>
              <w:t>Tieslietu</w:t>
            </w:r>
            <w:r w:rsidR="0086484E">
              <w:rPr>
                <w:color w:val="000000" w:themeColor="text1"/>
              </w:rPr>
              <w:t xml:space="preserve"> ministrija</w:t>
            </w:r>
            <w:r w:rsidR="00423838">
              <w:rPr>
                <w:color w:val="000000" w:themeColor="text1"/>
              </w:rPr>
              <w:t>, Finanšu ministrija</w:t>
            </w:r>
            <w:r w:rsidR="00CB3BE2">
              <w:rPr>
                <w:color w:val="000000" w:themeColor="text1"/>
              </w:rPr>
              <w:t>, Zemkopības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4588C843" w14:textId="77777777" w:rsidR="00AD46A1" w:rsidRPr="00475925" w:rsidRDefault="00AD46A1" w:rsidP="00BA2AE2">
      <w:pPr>
        <w:spacing w:after="200" w:line="276" w:lineRule="auto"/>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12"/>
        <w:gridCol w:w="2520"/>
        <w:gridCol w:w="4842"/>
        <w:gridCol w:w="2560"/>
        <w:gridCol w:w="4818"/>
      </w:tblGrid>
      <w:tr w:rsidR="00D7241B" w:rsidRPr="00475925" w14:paraId="2FCDD50B" w14:textId="77777777" w:rsidTr="000F271A">
        <w:tc>
          <w:tcPr>
            <w:tcW w:w="706" w:type="dxa"/>
            <w:gridSpan w:val="2"/>
            <w:vAlign w:val="center"/>
          </w:tcPr>
          <w:p w14:paraId="1D3D9B2F" w14:textId="79078DE4" w:rsidR="00D7241B" w:rsidRPr="00475925" w:rsidRDefault="00D7241B" w:rsidP="005F5B7C">
            <w:pPr>
              <w:pStyle w:val="naisc"/>
              <w:spacing w:before="0" w:after="0"/>
            </w:pPr>
            <w:r>
              <w:t>Nr. p.k.</w:t>
            </w:r>
          </w:p>
        </w:tc>
        <w:tc>
          <w:tcPr>
            <w:tcW w:w="2520" w:type="dxa"/>
            <w:vAlign w:val="center"/>
          </w:tcPr>
          <w:p w14:paraId="5F770C33" w14:textId="2432013D" w:rsidR="00D7241B" w:rsidRPr="00475925" w:rsidRDefault="00D7241B" w:rsidP="005F5B7C">
            <w:pPr>
              <w:pStyle w:val="naisc"/>
              <w:spacing w:before="0" w:after="0"/>
              <w:ind w:firstLine="12"/>
            </w:pPr>
            <w:r w:rsidRPr="00E3343C">
              <w:t>Saskaņošanai nosūtītā projekta redakcija (konkrēta punkta (panta) redakcija)</w:t>
            </w:r>
          </w:p>
        </w:tc>
        <w:tc>
          <w:tcPr>
            <w:tcW w:w="4842" w:type="dxa"/>
            <w:vAlign w:val="center"/>
          </w:tcPr>
          <w:p w14:paraId="751BEE38" w14:textId="464B93E3" w:rsidR="00D7241B" w:rsidRPr="00475925" w:rsidRDefault="00D7241B" w:rsidP="005F5B7C">
            <w:pPr>
              <w:pStyle w:val="naisc"/>
              <w:spacing w:before="0" w:after="0"/>
              <w:ind w:right="3"/>
            </w:pPr>
            <w:r>
              <w:t>Atzinumā norādītais ministrijas (citas institūcijas) iebildums, kā arī saskaņošanā papildus izteiktais iebildums par projekta konkrēto punktu (pantu)</w:t>
            </w:r>
          </w:p>
        </w:tc>
        <w:tc>
          <w:tcPr>
            <w:tcW w:w="2560" w:type="dxa"/>
            <w:vAlign w:val="center"/>
          </w:tcPr>
          <w:p w14:paraId="4B8ED78C" w14:textId="1738F24F" w:rsidR="00D7241B" w:rsidRPr="00475925" w:rsidRDefault="00D7241B" w:rsidP="005F5B7C">
            <w:pPr>
              <w:pStyle w:val="naisc"/>
              <w:spacing w:before="0" w:after="0"/>
              <w:ind w:firstLine="21"/>
            </w:pPr>
            <w:r>
              <w:t>Atbildīgās ministrijas norāde par to, ka iebildums ir ņemts vērā, vai informācija par saskaņošanā panākto alternatīvo risinājumu</w:t>
            </w:r>
          </w:p>
        </w:tc>
        <w:tc>
          <w:tcPr>
            <w:tcW w:w="4818" w:type="dxa"/>
            <w:vAlign w:val="center"/>
          </w:tcPr>
          <w:p w14:paraId="41F003C8" w14:textId="6BC2B50D" w:rsidR="00D7241B" w:rsidRPr="00475925" w:rsidRDefault="00D7241B" w:rsidP="005F5B7C">
            <w:pPr>
              <w:jc w:val="center"/>
            </w:pPr>
            <w:r>
              <w:t>Projekta attiecīgā punkta (panta) galīgā redakcija</w:t>
            </w:r>
          </w:p>
        </w:tc>
      </w:tr>
      <w:tr w:rsidR="00D7241B" w:rsidRPr="00475925" w14:paraId="7FA5DBD5" w14:textId="77777777" w:rsidTr="000F271A">
        <w:tc>
          <w:tcPr>
            <w:tcW w:w="706" w:type="dxa"/>
            <w:gridSpan w:val="2"/>
          </w:tcPr>
          <w:p w14:paraId="1342461B" w14:textId="27A8AE3B" w:rsidR="00D7241B" w:rsidRPr="00475925" w:rsidRDefault="00D7241B" w:rsidP="005F5B7C">
            <w:pPr>
              <w:pStyle w:val="naisc"/>
              <w:spacing w:before="0" w:after="0"/>
            </w:pPr>
            <w:r>
              <w:t>1</w:t>
            </w:r>
          </w:p>
        </w:tc>
        <w:tc>
          <w:tcPr>
            <w:tcW w:w="2520" w:type="dxa"/>
          </w:tcPr>
          <w:p w14:paraId="70883659" w14:textId="0D30E6AD" w:rsidR="00D7241B" w:rsidRPr="00475925" w:rsidRDefault="00D7241B" w:rsidP="005F5B7C">
            <w:pPr>
              <w:pStyle w:val="naisc"/>
              <w:spacing w:before="0" w:after="0"/>
              <w:ind w:firstLine="12"/>
            </w:pPr>
            <w:r w:rsidRPr="00E3343C">
              <w:t>2</w:t>
            </w:r>
          </w:p>
        </w:tc>
        <w:tc>
          <w:tcPr>
            <w:tcW w:w="4842" w:type="dxa"/>
          </w:tcPr>
          <w:p w14:paraId="3499EB8B" w14:textId="280E3B23" w:rsidR="00D7241B" w:rsidRPr="00475925" w:rsidRDefault="00D7241B" w:rsidP="005F5B7C">
            <w:pPr>
              <w:pStyle w:val="naisc"/>
              <w:spacing w:before="0" w:after="0"/>
              <w:ind w:right="3"/>
            </w:pPr>
            <w:r>
              <w:t>3</w:t>
            </w:r>
          </w:p>
        </w:tc>
        <w:tc>
          <w:tcPr>
            <w:tcW w:w="2560" w:type="dxa"/>
          </w:tcPr>
          <w:p w14:paraId="0FEE0D0A" w14:textId="44FF81B6" w:rsidR="00D7241B" w:rsidRPr="00475925" w:rsidRDefault="00D7241B" w:rsidP="005F5B7C">
            <w:pPr>
              <w:pStyle w:val="naisc"/>
              <w:spacing w:before="0" w:after="0"/>
              <w:ind w:firstLine="21"/>
            </w:pPr>
            <w:r>
              <w:t>4</w:t>
            </w:r>
          </w:p>
        </w:tc>
        <w:tc>
          <w:tcPr>
            <w:tcW w:w="4818" w:type="dxa"/>
          </w:tcPr>
          <w:p w14:paraId="3A76EE6F" w14:textId="191FEE59" w:rsidR="00D7241B" w:rsidRPr="00475925" w:rsidRDefault="00D7241B" w:rsidP="005F5B7C">
            <w:pPr>
              <w:jc w:val="center"/>
            </w:pPr>
            <w:r>
              <w:t>5</w:t>
            </w:r>
          </w:p>
        </w:tc>
      </w:tr>
      <w:tr w:rsidR="000F271A" w14:paraId="6D904490" w14:textId="77777777" w:rsidTr="000D30AE">
        <w:tc>
          <w:tcPr>
            <w:tcW w:w="15446" w:type="dxa"/>
            <w:gridSpan w:val="6"/>
          </w:tcPr>
          <w:p w14:paraId="2B2CB7B4" w14:textId="6A8E7440" w:rsidR="000F271A" w:rsidRPr="000F271A" w:rsidRDefault="000F271A" w:rsidP="000F271A">
            <w:pPr>
              <w:jc w:val="center"/>
              <w:rPr>
                <w:b/>
                <w:bCs/>
                <w:color w:val="000000" w:themeColor="text1"/>
              </w:rPr>
            </w:pPr>
            <w:r w:rsidRPr="000F271A">
              <w:rPr>
                <w:b/>
                <w:bCs/>
                <w:color w:val="000000" w:themeColor="text1"/>
              </w:rPr>
              <w:t>Pēc izsludināšanas VSS 2021.gada 11.martā</w:t>
            </w:r>
          </w:p>
        </w:tc>
      </w:tr>
      <w:tr w:rsidR="00E248E4" w14:paraId="515DEFF6" w14:textId="54587C49" w:rsidTr="000F271A">
        <w:tc>
          <w:tcPr>
            <w:tcW w:w="694" w:type="dxa"/>
          </w:tcPr>
          <w:p w14:paraId="3A93C0F3" w14:textId="0ED6374E" w:rsidR="00E248E4" w:rsidRPr="007A2107" w:rsidRDefault="009B7B09" w:rsidP="005F5B7C">
            <w:pPr>
              <w:jc w:val="both"/>
              <w:rPr>
                <w:bCs/>
                <w:color w:val="000000" w:themeColor="text1"/>
              </w:rPr>
            </w:pPr>
            <w:r>
              <w:rPr>
                <w:bCs/>
                <w:color w:val="000000" w:themeColor="text1"/>
              </w:rPr>
              <w:t>1</w:t>
            </w:r>
            <w:r w:rsidR="007A2107" w:rsidRPr="007A2107">
              <w:rPr>
                <w:bCs/>
                <w:color w:val="000000" w:themeColor="text1"/>
              </w:rPr>
              <w:t>.</w:t>
            </w:r>
          </w:p>
        </w:tc>
        <w:tc>
          <w:tcPr>
            <w:tcW w:w="2532" w:type="dxa"/>
            <w:gridSpan w:val="2"/>
          </w:tcPr>
          <w:p w14:paraId="63D48EDF" w14:textId="46BCE93C" w:rsidR="00E248E4" w:rsidRPr="0086484E" w:rsidRDefault="00E248E4" w:rsidP="005F5B7C">
            <w:pPr>
              <w:jc w:val="both"/>
              <w:rPr>
                <w:bCs/>
                <w:color w:val="000000" w:themeColor="text1"/>
              </w:rPr>
            </w:pPr>
          </w:p>
        </w:tc>
        <w:tc>
          <w:tcPr>
            <w:tcW w:w="4842" w:type="dxa"/>
          </w:tcPr>
          <w:p w14:paraId="0A412CD9" w14:textId="77777777" w:rsidR="00423838" w:rsidRPr="00423838" w:rsidRDefault="00423838" w:rsidP="005F5B7C">
            <w:pPr>
              <w:jc w:val="both"/>
              <w:rPr>
                <w:b/>
              </w:rPr>
            </w:pPr>
            <w:r>
              <w:t xml:space="preserve"> </w:t>
            </w:r>
            <w:r w:rsidRPr="00423838">
              <w:rPr>
                <w:b/>
              </w:rPr>
              <w:t>Tieslietu ministrija</w:t>
            </w:r>
          </w:p>
          <w:p w14:paraId="3485B246" w14:textId="7BB92EB1" w:rsidR="00E248E4" w:rsidRPr="00E248E4" w:rsidRDefault="00423838" w:rsidP="005F5B7C">
            <w:pPr>
              <w:jc w:val="both"/>
              <w:rPr>
                <w:bCs/>
                <w:color w:val="000000" w:themeColor="text1"/>
              </w:rPr>
            </w:pPr>
            <w:r w:rsidRPr="00423838">
              <w:rPr>
                <w:bCs/>
                <w:color w:val="000000" w:themeColor="text1"/>
              </w:rPr>
              <w:t xml:space="preserve">Projekta 1.punktā norādīts, ka Projekts, citu starpā, izstrādāts, pamatojoties uz Komerclikuma 317. panta trešo daļu. Komerclikuma 317. pants nosaka, ka manta, kas palikusi pēc sabiedrības izslēgšanas no </w:t>
            </w:r>
            <w:r w:rsidRPr="00423838">
              <w:rPr>
                <w:bCs/>
                <w:color w:val="000000" w:themeColor="text1"/>
              </w:rPr>
              <w:lastRenderedPageBreak/>
              <w:t>komercreģistra šā panta otrajā daļā noteiktajā kārtībā, pielīdzināma bezmantinieku mantai atbilstoši Civillikuma 417.panta noteikumiem. Savukārt Projekta anotācijā aprakstīts, ka pašvaldībai atsavināmais nekustamais īpašums ir valstij piekritīgs kā bezmantinieka manta pēc fiziskas personas nāves, nevis juridiskas personas likvidācijas. Ievērojot minēto, lūdzam precizēt Projekta 1.punktu, svītrojot atsauci uz Komerclikuma 317. pantu vai skaidrot minēto.</w:t>
            </w:r>
          </w:p>
        </w:tc>
        <w:tc>
          <w:tcPr>
            <w:tcW w:w="2560" w:type="dxa"/>
          </w:tcPr>
          <w:p w14:paraId="3E4C9281" w14:textId="77777777" w:rsidR="00BF32BB" w:rsidRPr="00BF32BB" w:rsidRDefault="00BF32BB" w:rsidP="005F5B7C">
            <w:pPr>
              <w:jc w:val="both"/>
              <w:rPr>
                <w:b/>
                <w:bCs/>
                <w:color w:val="000000" w:themeColor="text1"/>
              </w:rPr>
            </w:pPr>
            <w:r w:rsidRPr="00BF32BB">
              <w:rPr>
                <w:b/>
                <w:bCs/>
                <w:color w:val="000000" w:themeColor="text1"/>
              </w:rPr>
              <w:lastRenderedPageBreak/>
              <w:t>Ņemts vērā</w:t>
            </w:r>
          </w:p>
          <w:p w14:paraId="0B2AC3A3" w14:textId="678B0184" w:rsidR="00E248E4" w:rsidRPr="00E248E4" w:rsidRDefault="00BF32BB" w:rsidP="005F5B7C">
            <w:pPr>
              <w:jc w:val="both"/>
              <w:rPr>
                <w:bCs/>
                <w:color w:val="000000" w:themeColor="text1"/>
              </w:rPr>
            </w:pPr>
            <w:r>
              <w:rPr>
                <w:bCs/>
                <w:color w:val="000000" w:themeColor="text1"/>
              </w:rPr>
              <w:t>Precizēts rīkojuma projekta 1.punkts</w:t>
            </w:r>
          </w:p>
        </w:tc>
        <w:tc>
          <w:tcPr>
            <w:tcW w:w="4818" w:type="dxa"/>
          </w:tcPr>
          <w:p w14:paraId="61A4CCEA" w14:textId="341B7E0C" w:rsidR="00E248E4" w:rsidRPr="00E248E4" w:rsidRDefault="00E248E4" w:rsidP="005F5B7C">
            <w:pPr>
              <w:jc w:val="both"/>
              <w:rPr>
                <w:bCs/>
                <w:color w:val="000000" w:themeColor="text1"/>
              </w:rPr>
            </w:pPr>
          </w:p>
        </w:tc>
      </w:tr>
      <w:tr w:rsidR="00423838" w14:paraId="4F6298DB" w14:textId="77777777" w:rsidTr="000F271A">
        <w:tc>
          <w:tcPr>
            <w:tcW w:w="694" w:type="dxa"/>
          </w:tcPr>
          <w:p w14:paraId="09206DBE" w14:textId="5E660068" w:rsidR="00423838" w:rsidRPr="007A2107" w:rsidRDefault="009B7B09" w:rsidP="005F5B7C">
            <w:pPr>
              <w:jc w:val="both"/>
              <w:rPr>
                <w:bCs/>
                <w:color w:val="000000" w:themeColor="text1"/>
              </w:rPr>
            </w:pPr>
            <w:r>
              <w:rPr>
                <w:bCs/>
                <w:color w:val="000000" w:themeColor="text1"/>
              </w:rPr>
              <w:t>2</w:t>
            </w:r>
            <w:r w:rsidR="00423838">
              <w:rPr>
                <w:bCs/>
                <w:color w:val="000000" w:themeColor="text1"/>
              </w:rPr>
              <w:t>.</w:t>
            </w:r>
          </w:p>
        </w:tc>
        <w:tc>
          <w:tcPr>
            <w:tcW w:w="2532" w:type="dxa"/>
            <w:gridSpan w:val="2"/>
          </w:tcPr>
          <w:p w14:paraId="3C1EC1FA" w14:textId="77777777" w:rsidR="00423838" w:rsidRPr="0086484E" w:rsidRDefault="00423838" w:rsidP="005F5B7C">
            <w:pPr>
              <w:jc w:val="both"/>
              <w:rPr>
                <w:bCs/>
                <w:color w:val="000000" w:themeColor="text1"/>
              </w:rPr>
            </w:pPr>
          </w:p>
        </w:tc>
        <w:tc>
          <w:tcPr>
            <w:tcW w:w="4842" w:type="dxa"/>
          </w:tcPr>
          <w:p w14:paraId="03047741" w14:textId="0BFC4551" w:rsidR="00423838" w:rsidRDefault="00423838" w:rsidP="005F5B7C">
            <w:pPr>
              <w:jc w:val="both"/>
              <w:rPr>
                <w:bCs/>
                <w:color w:val="000000" w:themeColor="text1"/>
              </w:rPr>
            </w:pPr>
            <w:r w:rsidRPr="00423838">
              <w:rPr>
                <w:bCs/>
                <w:color w:val="000000" w:themeColor="text1"/>
              </w:rPr>
              <w:t xml:space="preserve">Atbilstoši anotācijai un pievienotajiem dokumentiem valstij kā bezmantinieka manta piekrīt ½ domājamā daļa no nekustamā īpašuma "Vilnīši", Liepnas pagastā, Alūksnes novadā, kadastra Nr. 3668 010 0073 (turpmāk – Nekustamais īpašums). Saskaņā ar Ministru kabineta 2013. gada 26. novembra noteikumu Nr. 1354 "Kārtība, kādā veicama valstij piekritīgās mantas uzskaite, novērtēšana, realizācija, nodošana bez maksas, iznīcināšana, un realizācijas ieņēmumu ieskaitīšana valsts budžetā" (turpmāk – MK Noteikumi Nr. 1354) 32.3. apakšpunktu valstij piekritīgo nekustamo īpašumu nodod Finanšu ministrijas valdījumā un valsts akciju sabiedrības "Valsts nekustamie īpašumi" pārvaldīšanā (izņemot šo noteikumu 32.4., 32.5., 32.6., 32.7., 32.8. un 32.9.apakšpunktā minētos gadījumus). No projektam pievienotā Alūksnes novada pašvaldības 2019. gada 27. jūnija lēmuma Nr. 188 (protokols Nr.6; 7.§), ar kuru nolemts pārņemt Nekustamo īpašumu pašvaldības īpašumā, izriet, ka lēmums pieņemts, citu starpā, pamatojoties uz MK Noteikumu Nr. 1354 32.7.apakšpunktu. MK Noteikumu Nr.1354 </w:t>
            </w:r>
            <w:r w:rsidRPr="00423838">
              <w:rPr>
                <w:bCs/>
                <w:color w:val="000000" w:themeColor="text1"/>
              </w:rPr>
              <w:lastRenderedPageBreak/>
              <w:t>32.7. apakšpunkts nosaka, ka valstij piekritīgo nekustamo īpašumu, pamatojoties uz Ministru kabineta rīkojumu, bez maksas nodod pašvaldībai, ja tā ir zemnieku saimniecību neapbūvēta zeme lauku apvidos. Savukārt ne no anotācijas, ne no pievienotajiem paskaidrojošajiem dokumentiem nav iespējams secināt, vai MK noteikumu 32.7. apakšpunkta kritēriji, kas pieļauj izņēmuma kārtā valstij piekritīgo bezmantinieka mantu nodot pašvaldībai, izpildās. Ievērojot minēto, lūdzam anotāciju papildināt ar minēto informāciju.</w:t>
            </w:r>
          </w:p>
        </w:tc>
        <w:tc>
          <w:tcPr>
            <w:tcW w:w="2560" w:type="dxa"/>
          </w:tcPr>
          <w:p w14:paraId="11A735C1" w14:textId="77777777" w:rsidR="00423838" w:rsidRPr="00032A0B" w:rsidRDefault="00BF32BB" w:rsidP="005F5B7C">
            <w:pPr>
              <w:jc w:val="both"/>
              <w:rPr>
                <w:b/>
                <w:bCs/>
                <w:color w:val="000000" w:themeColor="text1"/>
              </w:rPr>
            </w:pPr>
            <w:r w:rsidRPr="00032A0B">
              <w:rPr>
                <w:b/>
                <w:bCs/>
                <w:color w:val="000000" w:themeColor="text1"/>
              </w:rPr>
              <w:lastRenderedPageBreak/>
              <w:t>Ņemts vērā</w:t>
            </w:r>
          </w:p>
          <w:p w14:paraId="15F048F7" w14:textId="77777777" w:rsidR="00BF32BB" w:rsidRDefault="00BF32BB" w:rsidP="005F5B7C">
            <w:pPr>
              <w:jc w:val="both"/>
              <w:rPr>
                <w:bCs/>
                <w:color w:val="000000" w:themeColor="text1"/>
              </w:rPr>
            </w:pPr>
            <w:r>
              <w:rPr>
                <w:bCs/>
                <w:color w:val="000000" w:themeColor="text1"/>
              </w:rPr>
              <w:t>Precizēta rīkojuma projekta anotācija</w:t>
            </w:r>
            <w:r w:rsidR="00032A0B">
              <w:rPr>
                <w:bCs/>
                <w:color w:val="000000" w:themeColor="text1"/>
              </w:rPr>
              <w:t xml:space="preserve"> ar informāciju, ka uz īpašuma sastāvā esošajām zemes vienībās neatrodas ēkas vai būves.</w:t>
            </w:r>
          </w:p>
          <w:p w14:paraId="5D5FAD83" w14:textId="02FD5ADC" w:rsidR="00BC194C" w:rsidRDefault="00BC194C" w:rsidP="005F5B7C">
            <w:pPr>
              <w:jc w:val="both"/>
              <w:rPr>
                <w:bCs/>
                <w:color w:val="000000" w:themeColor="text1"/>
              </w:rPr>
            </w:pPr>
          </w:p>
        </w:tc>
        <w:tc>
          <w:tcPr>
            <w:tcW w:w="4818" w:type="dxa"/>
          </w:tcPr>
          <w:p w14:paraId="3A905D93" w14:textId="77777777" w:rsidR="00423838" w:rsidRPr="00E248E4" w:rsidRDefault="00423838" w:rsidP="005F5B7C">
            <w:pPr>
              <w:jc w:val="both"/>
              <w:rPr>
                <w:bCs/>
                <w:color w:val="000000" w:themeColor="text1"/>
              </w:rPr>
            </w:pPr>
          </w:p>
        </w:tc>
      </w:tr>
      <w:tr w:rsidR="00423838" w14:paraId="0ACA771F" w14:textId="77777777" w:rsidTr="000F271A">
        <w:tc>
          <w:tcPr>
            <w:tcW w:w="694" w:type="dxa"/>
          </w:tcPr>
          <w:p w14:paraId="1CCBC404" w14:textId="73AFEAD6" w:rsidR="00423838" w:rsidRDefault="009B7B09" w:rsidP="005F5B7C">
            <w:pPr>
              <w:jc w:val="both"/>
              <w:rPr>
                <w:bCs/>
                <w:color w:val="000000" w:themeColor="text1"/>
              </w:rPr>
            </w:pPr>
            <w:r>
              <w:rPr>
                <w:bCs/>
                <w:color w:val="000000" w:themeColor="text1"/>
              </w:rPr>
              <w:t>3</w:t>
            </w:r>
            <w:r w:rsidR="00423838">
              <w:rPr>
                <w:bCs/>
                <w:color w:val="000000" w:themeColor="text1"/>
              </w:rPr>
              <w:t>.</w:t>
            </w:r>
          </w:p>
          <w:p w14:paraId="6DB71C06" w14:textId="0965ADDE" w:rsidR="00423838" w:rsidRPr="007A2107" w:rsidRDefault="00423838" w:rsidP="005F5B7C">
            <w:pPr>
              <w:jc w:val="both"/>
              <w:rPr>
                <w:bCs/>
                <w:color w:val="000000" w:themeColor="text1"/>
              </w:rPr>
            </w:pPr>
          </w:p>
        </w:tc>
        <w:tc>
          <w:tcPr>
            <w:tcW w:w="2532" w:type="dxa"/>
            <w:gridSpan w:val="2"/>
          </w:tcPr>
          <w:p w14:paraId="24BAF6CF" w14:textId="77777777" w:rsidR="00423838" w:rsidRPr="0086484E" w:rsidRDefault="00423838" w:rsidP="005F5B7C">
            <w:pPr>
              <w:jc w:val="both"/>
              <w:rPr>
                <w:bCs/>
                <w:color w:val="000000" w:themeColor="text1"/>
              </w:rPr>
            </w:pPr>
          </w:p>
        </w:tc>
        <w:tc>
          <w:tcPr>
            <w:tcW w:w="4842" w:type="dxa"/>
          </w:tcPr>
          <w:p w14:paraId="29CA5B99" w14:textId="77777777" w:rsidR="00423838" w:rsidRPr="00423838" w:rsidRDefault="00423838" w:rsidP="005F5B7C">
            <w:pPr>
              <w:jc w:val="both"/>
              <w:rPr>
                <w:bCs/>
                <w:color w:val="000000" w:themeColor="text1"/>
              </w:rPr>
            </w:pPr>
            <w:r w:rsidRPr="00423838">
              <w:rPr>
                <w:bCs/>
                <w:color w:val="000000" w:themeColor="text1"/>
              </w:rPr>
              <w:t xml:space="preserve">Atbilstoši anotācijai un pievienotajiem dokumentiem valstij kā bezmantinieka manta piekrīt ½ domājamā daļa no Nekustamā īpašuma, līdz ar to pašvaldībai kā ieguvējam būs saistoši īpašuma aprobežojumi, ko paredz kopīpašums (Civillikuma 1067. un turpmākie panti). Vienlaikus anotācijā norādīts, ka Nekustamo īpašumu vai tajā radīto infrastruktūru varēs izmantot ikviena pašvaldības iedzīvotāja vajadzībām un tas būs publiski pieejams, un tiešā veidā netiks izmantots saimnieciskās darbības veikšanai. Norādām, ka atbilstoši Civillikuma 1068. pantam rīkoties ar kopīpašuma priekšmetu, kā visumā, tā arī noteiktās atsevišķās daļās, drīkst tikai ar visu kopīpašnieku piekrišanu; bet ja kāds no viņiem rīkojas atsevišķi, tad šī rīcība </w:t>
            </w:r>
            <w:proofErr w:type="spellStart"/>
            <w:r w:rsidRPr="00423838">
              <w:rPr>
                <w:bCs/>
                <w:color w:val="000000" w:themeColor="text1"/>
              </w:rPr>
              <w:t>nevien</w:t>
            </w:r>
            <w:proofErr w:type="spellEnd"/>
            <w:r w:rsidRPr="00423838">
              <w:rPr>
                <w:bCs/>
                <w:color w:val="000000" w:themeColor="text1"/>
              </w:rPr>
              <w:t xml:space="preserve"> nav spēkā, bet arī uzliek pēdējam pienākumu atlīdzināt pārējiem zaudējumus, kas viņiem ar to nodarīti. Neviens atsevišķs kopīpašnieks nevar bez visu pārējo piekrišanas ne apgrūtināt kopīpašuma priekšmetu ar lietu tiesībām, ne atsavināt to visā tā sastāvā vai pa daļām, ne arī </w:t>
            </w:r>
            <w:r w:rsidRPr="00423838">
              <w:rPr>
                <w:bCs/>
                <w:color w:val="000000" w:themeColor="text1"/>
              </w:rPr>
              <w:lastRenderedPageBreak/>
              <w:t>kaut kādi to pārgrozīt. Tādēļ katram kopīpašniekam ir tiesība protestēt pret tādu viena vai visu pārējo kopīpašnieku rīcību, un šo tiesību viņam nevar atņemt ar balsu vairākumu. […].</w:t>
            </w:r>
          </w:p>
          <w:p w14:paraId="339B3AF1" w14:textId="5328D525" w:rsidR="00423838" w:rsidRDefault="00423838" w:rsidP="005F5B7C">
            <w:pPr>
              <w:jc w:val="both"/>
              <w:rPr>
                <w:bCs/>
                <w:color w:val="000000" w:themeColor="text1"/>
              </w:rPr>
            </w:pPr>
            <w:r w:rsidRPr="00423838">
              <w:rPr>
                <w:bCs/>
                <w:color w:val="000000" w:themeColor="text1"/>
              </w:rPr>
              <w:t>Ievērojot minēto, atbilstoši Civillikumam pašvaldība nevarēs īstenot savas ieceres autonomās funkcijas veikšanai Nekustamajā īpašumā bez kopīpašnieka piekrišanas. Tādējādi Tieslietu ministrijas ieskatā ir jāvērtē, vai valsts vispār var nodot Nekustamā īpašuma domājamās daļas pašvaldībai, lai pašvaldība tās izmantotu pašvaldības autonomās funkcijas īstenošanai. Ievērojot minēto, lūdzam skaidrot, kā pašvaldība plāno izmantot Nekustamo īpašumu pašvaldības autonomās funkcijas īstenošanai un, vai tas vispār ir iespējams, ņemot vērā, ka uz Nekustamo īpašumu attiecas īpašuma aprobežojumi, ko paredz kopīpašums (Civillikuma 1067. un turpmākie panti).</w:t>
            </w:r>
          </w:p>
        </w:tc>
        <w:tc>
          <w:tcPr>
            <w:tcW w:w="2560" w:type="dxa"/>
          </w:tcPr>
          <w:p w14:paraId="694AF644" w14:textId="77777777" w:rsidR="00A327AA" w:rsidRPr="00EF49F3" w:rsidRDefault="00A327AA" w:rsidP="005F5B7C">
            <w:pPr>
              <w:jc w:val="both"/>
              <w:rPr>
                <w:b/>
                <w:bCs/>
                <w:color w:val="000000" w:themeColor="text1"/>
              </w:rPr>
            </w:pPr>
            <w:r w:rsidRPr="00EF49F3">
              <w:rPr>
                <w:b/>
                <w:bCs/>
                <w:color w:val="000000" w:themeColor="text1"/>
              </w:rPr>
              <w:lastRenderedPageBreak/>
              <w:t>Ņemts vērā</w:t>
            </w:r>
          </w:p>
          <w:p w14:paraId="6530FDED" w14:textId="4A6DF390" w:rsidR="00423838" w:rsidRDefault="00A327AA" w:rsidP="005F5B7C">
            <w:pPr>
              <w:jc w:val="both"/>
              <w:rPr>
                <w:bCs/>
                <w:color w:val="000000" w:themeColor="text1"/>
              </w:rPr>
            </w:pPr>
            <w:r w:rsidRPr="00EF49F3">
              <w:rPr>
                <w:bCs/>
                <w:color w:val="000000" w:themeColor="text1"/>
              </w:rPr>
              <w:t>Precizēta rīkojuma proje</w:t>
            </w:r>
            <w:r w:rsidR="00EF49F3" w:rsidRPr="00EF49F3">
              <w:rPr>
                <w:bCs/>
                <w:color w:val="000000" w:themeColor="text1"/>
              </w:rPr>
              <w:t>kta anotācija ar informāciju par to, ka otras ½ domājamās daļas īpašnieks piekrīt veikt īpašuma reālo sadali un to, ka sniegs nepieciešamos saskaņojumus darbībām nekustamajā īpašumā, kas saistītas ar pašvaldībai noteikto funkciju īstenošanu.</w:t>
            </w:r>
          </w:p>
        </w:tc>
        <w:tc>
          <w:tcPr>
            <w:tcW w:w="4818" w:type="dxa"/>
          </w:tcPr>
          <w:p w14:paraId="238A46CA" w14:textId="77777777" w:rsidR="00423838" w:rsidRPr="00E248E4" w:rsidRDefault="00423838" w:rsidP="005F5B7C">
            <w:pPr>
              <w:jc w:val="both"/>
              <w:rPr>
                <w:bCs/>
                <w:color w:val="000000" w:themeColor="text1"/>
              </w:rPr>
            </w:pPr>
          </w:p>
        </w:tc>
      </w:tr>
      <w:tr w:rsidR="00423838" w14:paraId="50FD4EA3" w14:textId="77777777" w:rsidTr="000F271A">
        <w:tc>
          <w:tcPr>
            <w:tcW w:w="694" w:type="dxa"/>
          </w:tcPr>
          <w:p w14:paraId="4D8D27FA" w14:textId="3019DBB1" w:rsidR="00423838" w:rsidRPr="007A2107" w:rsidRDefault="009B7B09" w:rsidP="005F5B7C">
            <w:pPr>
              <w:jc w:val="both"/>
              <w:rPr>
                <w:bCs/>
                <w:color w:val="000000" w:themeColor="text1"/>
              </w:rPr>
            </w:pPr>
            <w:r>
              <w:rPr>
                <w:bCs/>
                <w:color w:val="000000" w:themeColor="text1"/>
              </w:rPr>
              <w:t>4</w:t>
            </w:r>
            <w:r w:rsidR="00423838">
              <w:rPr>
                <w:bCs/>
                <w:color w:val="000000" w:themeColor="text1"/>
              </w:rPr>
              <w:t>.</w:t>
            </w:r>
          </w:p>
        </w:tc>
        <w:tc>
          <w:tcPr>
            <w:tcW w:w="2532" w:type="dxa"/>
            <w:gridSpan w:val="2"/>
          </w:tcPr>
          <w:p w14:paraId="3B437764" w14:textId="77777777" w:rsidR="00423838" w:rsidRPr="0086484E" w:rsidRDefault="00423838" w:rsidP="005F5B7C">
            <w:pPr>
              <w:jc w:val="both"/>
              <w:rPr>
                <w:bCs/>
                <w:color w:val="000000" w:themeColor="text1"/>
              </w:rPr>
            </w:pPr>
          </w:p>
        </w:tc>
        <w:tc>
          <w:tcPr>
            <w:tcW w:w="4842" w:type="dxa"/>
          </w:tcPr>
          <w:p w14:paraId="6D2DD84B" w14:textId="77777777" w:rsidR="00423838" w:rsidRPr="00423838" w:rsidRDefault="00423838" w:rsidP="005F5B7C">
            <w:pPr>
              <w:jc w:val="both"/>
              <w:rPr>
                <w:b/>
                <w:bCs/>
                <w:color w:val="000000" w:themeColor="text1"/>
              </w:rPr>
            </w:pPr>
            <w:r w:rsidRPr="00423838">
              <w:rPr>
                <w:b/>
                <w:bCs/>
                <w:color w:val="000000" w:themeColor="text1"/>
              </w:rPr>
              <w:t>Finanšu ministrija</w:t>
            </w:r>
          </w:p>
          <w:p w14:paraId="2E297A5D" w14:textId="4B112E66" w:rsidR="00423838" w:rsidRPr="00423838" w:rsidRDefault="00423838" w:rsidP="005F5B7C">
            <w:pPr>
              <w:jc w:val="both"/>
              <w:rPr>
                <w:bCs/>
                <w:color w:val="000000" w:themeColor="text1"/>
              </w:rPr>
            </w:pPr>
            <w:r w:rsidRPr="00423838">
              <w:rPr>
                <w:bCs/>
                <w:color w:val="000000" w:themeColor="text1"/>
              </w:rPr>
              <w:t>Rīkojuma projekta 1.punkts paredz, pamatojoties uz Komerclikuma 317.panta trešo daļu un Civillikuma 417.pantu, pārņemt valsts īpašumā Valsts ieņēmumu dienesta ar pieņemšanas – nodošanas aktu uzskaitē uzņemto valstij piekrītošo ½ domājamo daļu no nekustamā īpašuma “Vilnīši” (nekustamā īpašuma kadastra Nr.3668 010 0073) Liepnas pagastā, Alūksnes novadā (turpmāk – nekustamais īpašums).</w:t>
            </w:r>
          </w:p>
          <w:p w14:paraId="08481B7A" w14:textId="77777777" w:rsidR="00423838" w:rsidRPr="00423838" w:rsidRDefault="00423838" w:rsidP="005F5B7C">
            <w:pPr>
              <w:jc w:val="both"/>
              <w:rPr>
                <w:bCs/>
                <w:color w:val="000000" w:themeColor="text1"/>
              </w:rPr>
            </w:pPr>
            <w:r w:rsidRPr="00423838">
              <w:rPr>
                <w:bCs/>
                <w:color w:val="000000" w:themeColor="text1"/>
              </w:rPr>
              <w:t xml:space="preserve">Saskaņā ar Komerclikuma 317.panta trešo daļu manta, kas palikusi pēc sabiedrības izslēgšanas no komercreģistra šā panta otrajā daļā noteiktajā </w:t>
            </w:r>
            <w:r w:rsidRPr="00423838">
              <w:rPr>
                <w:bCs/>
                <w:color w:val="000000" w:themeColor="text1"/>
              </w:rPr>
              <w:lastRenderedPageBreak/>
              <w:t>kārtībā, pielīdzināma bezmantinieku mantai atbilstoši Civillikuma 417.panta noteikumiem.</w:t>
            </w:r>
          </w:p>
          <w:p w14:paraId="5152DB0E" w14:textId="77777777" w:rsidR="00423838" w:rsidRPr="00423838" w:rsidRDefault="00423838" w:rsidP="005F5B7C">
            <w:pPr>
              <w:jc w:val="both"/>
              <w:rPr>
                <w:bCs/>
                <w:color w:val="000000" w:themeColor="text1"/>
              </w:rPr>
            </w:pPr>
            <w:r w:rsidRPr="00423838">
              <w:rPr>
                <w:bCs/>
                <w:color w:val="000000" w:themeColor="text1"/>
              </w:rPr>
              <w:t>Civillikuma 417.pants noteic, ka manta, kas paliek pēc juridisku personu izbeigšanās, izņemot peļņas sabiedrības, pielīdzināma bezmantinieku mantai un piekrīt valstij, ja likums, viņu dibināšanas akts vai statūti nenosaka citādi.</w:t>
            </w:r>
          </w:p>
          <w:p w14:paraId="72AA89B7" w14:textId="77777777" w:rsidR="00423838" w:rsidRPr="00423838" w:rsidRDefault="00423838" w:rsidP="005F5B7C">
            <w:pPr>
              <w:jc w:val="both"/>
              <w:rPr>
                <w:bCs/>
                <w:color w:val="000000" w:themeColor="text1"/>
              </w:rPr>
            </w:pPr>
            <w:r w:rsidRPr="00423838">
              <w:rPr>
                <w:bCs/>
                <w:color w:val="000000" w:themeColor="text1"/>
              </w:rPr>
              <w:t>Saskaņā ar rīkojuma projektam pievienoto Vidzemes apgabaltiesas zvērinātas notāres Baibas Jaunbērziņas 2018.gada 12.decembra notariālo aktu “Par mantojuma lietas izbeigšanu”, kas reģistrēts aktu un apliecinājumu reģistrā ar Nr.2566, ½ domājamā daļa no nekustamā īpašuma ir atzīta par bezmantinieku mantu. Minētā ½ domājamā daļa no nekustamā īpašuma piederēja mirušai fiziskai personai.</w:t>
            </w:r>
          </w:p>
          <w:p w14:paraId="2647FB71" w14:textId="13722553" w:rsidR="00423838" w:rsidRDefault="00423838" w:rsidP="005F5B7C">
            <w:pPr>
              <w:jc w:val="both"/>
              <w:rPr>
                <w:bCs/>
                <w:color w:val="000000" w:themeColor="text1"/>
              </w:rPr>
            </w:pPr>
            <w:r w:rsidRPr="00423838">
              <w:rPr>
                <w:bCs/>
                <w:color w:val="000000" w:themeColor="text1"/>
              </w:rPr>
              <w:t>Ņemot vērā minēto, lūdzam rīkojuma projekta 1.punktā svītrot atsauces uz Komerclikuma 317.panta trešo daļu un Civillikuma 417.pantu.</w:t>
            </w:r>
          </w:p>
        </w:tc>
        <w:tc>
          <w:tcPr>
            <w:tcW w:w="2560" w:type="dxa"/>
          </w:tcPr>
          <w:p w14:paraId="56F800E1" w14:textId="77777777" w:rsidR="00423838" w:rsidRPr="00032A0B" w:rsidRDefault="00032A0B" w:rsidP="005F5B7C">
            <w:pPr>
              <w:jc w:val="both"/>
              <w:rPr>
                <w:b/>
                <w:bCs/>
                <w:color w:val="000000" w:themeColor="text1"/>
              </w:rPr>
            </w:pPr>
            <w:r w:rsidRPr="00032A0B">
              <w:rPr>
                <w:b/>
                <w:bCs/>
                <w:color w:val="000000" w:themeColor="text1"/>
              </w:rPr>
              <w:lastRenderedPageBreak/>
              <w:t>Ņemts vērā</w:t>
            </w:r>
          </w:p>
          <w:p w14:paraId="3285D5CC" w14:textId="27BAB895" w:rsidR="00032A0B" w:rsidRDefault="00032A0B" w:rsidP="005F5B7C">
            <w:pPr>
              <w:jc w:val="both"/>
              <w:rPr>
                <w:bCs/>
                <w:color w:val="000000" w:themeColor="text1"/>
              </w:rPr>
            </w:pPr>
            <w:r>
              <w:rPr>
                <w:bCs/>
                <w:color w:val="000000" w:themeColor="text1"/>
              </w:rPr>
              <w:t>Precizēta rīkojuma projekta 1.punkta redakcija.</w:t>
            </w:r>
          </w:p>
        </w:tc>
        <w:tc>
          <w:tcPr>
            <w:tcW w:w="4818" w:type="dxa"/>
          </w:tcPr>
          <w:p w14:paraId="5367D258" w14:textId="77777777" w:rsidR="00423838" w:rsidRPr="00E248E4" w:rsidRDefault="00423838" w:rsidP="005F5B7C">
            <w:pPr>
              <w:jc w:val="both"/>
              <w:rPr>
                <w:bCs/>
                <w:color w:val="000000" w:themeColor="text1"/>
              </w:rPr>
            </w:pPr>
          </w:p>
        </w:tc>
      </w:tr>
      <w:tr w:rsidR="00423838" w14:paraId="516FA5C0" w14:textId="77777777" w:rsidTr="000F271A">
        <w:tc>
          <w:tcPr>
            <w:tcW w:w="694" w:type="dxa"/>
          </w:tcPr>
          <w:p w14:paraId="6697CEB5" w14:textId="0A203C3C" w:rsidR="00423838" w:rsidRDefault="009B7B09" w:rsidP="005F5B7C">
            <w:pPr>
              <w:jc w:val="both"/>
              <w:rPr>
                <w:bCs/>
                <w:color w:val="000000" w:themeColor="text1"/>
              </w:rPr>
            </w:pPr>
            <w:r>
              <w:rPr>
                <w:bCs/>
                <w:color w:val="000000" w:themeColor="text1"/>
              </w:rPr>
              <w:t>5</w:t>
            </w:r>
            <w:r w:rsidR="00423838">
              <w:rPr>
                <w:bCs/>
                <w:color w:val="000000" w:themeColor="text1"/>
              </w:rPr>
              <w:t>.</w:t>
            </w:r>
          </w:p>
        </w:tc>
        <w:tc>
          <w:tcPr>
            <w:tcW w:w="2532" w:type="dxa"/>
            <w:gridSpan w:val="2"/>
          </w:tcPr>
          <w:p w14:paraId="68E1E5EB" w14:textId="77777777" w:rsidR="00423838" w:rsidRPr="0086484E" w:rsidRDefault="00423838" w:rsidP="005F5B7C">
            <w:pPr>
              <w:jc w:val="both"/>
              <w:rPr>
                <w:bCs/>
                <w:color w:val="000000" w:themeColor="text1"/>
              </w:rPr>
            </w:pPr>
          </w:p>
        </w:tc>
        <w:tc>
          <w:tcPr>
            <w:tcW w:w="4842" w:type="dxa"/>
          </w:tcPr>
          <w:p w14:paraId="6EC4D506" w14:textId="77777777" w:rsidR="00423838" w:rsidRPr="00423838" w:rsidRDefault="00423838" w:rsidP="005F5B7C">
            <w:pPr>
              <w:jc w:val="both"/>
              <w:rPr>
                <w:bCs/>
                <w:color w:val="000000" w:themeColor="text1"/>
              </w:rPr>
            </w:pPr>
            <w:r w:rsidRPr="00423838">
              <w:rPr>
                <w:bCs/>
                <w:color w:val="000000" w:themeColor="text1"/>
              </w:rPr>
              <w:t>Saskaņā ar anotācijas I sadaļas 2.punktā norādīto un atbilstoši Alūksnes novada pašvaldības 2019.gada 27.jūnija lēmumam Nr.188 (protokols Nr.6; 7.§) nolemts pārņemt nekustamo īpašumu pašvaldības īpašumā, lai saskaņā ar likuma „Par pašvaldībām” 15.panta pirmās daļas 2.punktu to izmantotu pašvaldības autonomās funkcijas īstenošanai – gādāt par savas administratīvās teritorijas labiekārtošanu un sanitāro tīrību.</w:t>
            </w:r>
          </w:p>
          <w:p w14:paraId="102D30D5" w14:textId="77777777" w:rsidR="00423838" w:rsidRPr="00423838" w:rsidRDefault="00423838" w:rsidP="005F5B7C">
            <w:pPr>
              <w:jc w:val="both"/>
              <w:rPr>
                <w:bCs/>
                <w:color w:val="000000" w:themeColor="text1"/>
              </w:rPr>
            </w:pPr>
            <w:r w:rsidRPr="00423838">
              <w:rPr>
                <w:bCs/>
                <w:color w:val="000000" w:themeColor="text1"/>
              </w:rPr>
              <w:t>Anotācijas II sadaļas 1.punktā norādīts, ka sabiedrības mērķgrupas, kuras rīkojuma projekts ietekmē vai varētu ietekmēt, ir Alūksnes novada iedzīvotāji un komersanti.</w:t>
            </w:r>
          </w:p>
          <w:p w14:paraId="3D3E655A" w14:textId="30B7135A" w:rsidR="00423838" w:rsidRDefault="00423838" w:rsidP="005F5B7C">
            <w:pPr>
              <w:jc w:val="both"/>
              <w:rPr>
                <w:bCs/>
                <w:color w:val="000000" w:themeColor="text1"/>
              </w:rPr>
            </w:pPr>
            <w:r w:rsidRPr="00423838">
              <w:rPr>
                <w:bCs/>
                <w:color w:val="000000" w:themeColor="text1"/>
              </w:rPr>
              <w:lastRenderedPageBreak/>
              <w:t>Lūdzam anotācijas I sadaļas 2.punktā sniegt skaidrojumu, kā Alūksnes novada pašvaldība, izmantojot nekustamo īpašumu, plāno īstenot funkciju – administratīvās teritorijas labiekārtošana un sanitārā tīrība, un kā tas ietekmēs Alūksnes novada komersantus.</w:t>
            </w:r>
          </w:p>
        </w:tc>
        <w:tc>
          <w:tcPr>
            <w:tcW w:w="2560" w:type="dxa"/>
          </w:tcPr>
          <w:p w14:paraId="2ED503E2" w14:textId="77777777" w:rsidR="004F2EAE" w:rsidRPr="00A327AA" w:rsidRDefault="004F2EAE" w:rsidP="005F5B7C">
            <w:pPr>
              <w:jc w:val="both"/>
              <w:rPr>
                <w:b/>
                <w:bCs/>
                <w:color w:val="000000" w:themeColor="text1"/>
              </w:rPr>
            </w:pPr>
            <w:r w:rsidRPr="00A327AA">
              <w:rPr>
                <w:b/>
                <w:bCs/>
                <w:color w:val="000000" w:themeColor="text1"/>
              </w:rPr>
              <w:lastRenderedPageBreak/>
              <w:t xml:space="preserve">Ņemts vērā </w:t>
            </w:r>
          </w:p>
          <w:p w14:paraId="1DC306A3" w14:textId="257D326D" w:rsidR="00423838" w:rsidRDefault="004F2EAE" w:rsidP="005F5B7C">
            <w:pPr>
              <w:jc w:val="both"/>
              <w:rPr>
                <w:bCs/>
                <w:color w:val="000000" w:themeColor="text1"/>
              </w:rPr>
            </w:pPr>
            <w:r>
              <w:rPr>
                <w:bCs/>
                <w:color w:val="000000" w:themeColor="text1"/>
              </w:rPr>
              <w:t>Precizēta rīkojuma projekta anotācija</w:t>
            </w:r>
          </w:p>
        </w:tc>
        <w:tc>
          <w:tcPr>
            <w:tcW w:w="4818" w:type="dxa"/>
          </w:tcPr>
          <w:p w14:paraId="5DE265FE" w14:textId="77777777" w:rsidR="00423838" w:rsidRDefault="00423838" w:rsidP="005F5B7C">
            <w:pPr>
              <w:jc w:val="both"/>
              <w:rPr>
                <w:bCs/>
                <w:color w:val="000000" w:themeColor="text1"/>
              </w:rPr>
            </w:pPr>
          </w:p>
        </w:tc>
      </w:tr>
      <w:tr w:rsidR="009B7B09" w14:paraId="6D8EC94A" w14:textId="77777777" w:rsidTr="00072361">
        <w:tc>
          <w:tcPr>
            <w:tcW w:w="15446" w:type="dxa"/>
            <w:gridSpan w:val="6"/>
          </w:tcPr>
          <w:p w14:paraId="33054E04" w14:textId="58A10233" w:rsidR="009B7B09" w:rsidRDefault="009B7B09" w:rsidP="009B7B09">
            <w:pPr>
              <w:jc w:val="center"/>
              <w:rPr>
                <w:bCs/>
                <w:color w:val="000000" w:themeColor="text1"/>
              </w:rPr>
            </w:pPr>
            <w:r>
              <w:rPr>
                <w:b/>
                <w:bCs/>
                <w:color w:val="000000" w:themeColor="text1"/>
              </w:rPr>
              <w:t>Pēc elektroniskās saskaņošanas 2021.gada 8.aprīlī</w:t>
            </w:r>
          </w:p>
        </w:tc>
      </w:tr>
      <w:tr w:rsidR="009B7B09" w14:paraId="424BC9D4" w14:textId="77777777" w:rsidTr="00493190">
        <w:tc>
          <w:tcPr>
            <w:tcW w:w="694" w:type="dxa"/>
          </w:tcPr>
          <w:p w14:paraId="78A16A00" w14:textId="34D2E7D2" w:rsidR="009B7B09" w:rsidRDefault="009B7B09" w:rsidP="009B7B09">
            <w:pPr>
              <w:jc w:val="both"/>
              <w:rPr>
                <w:bCs/>
                <w:color w:val="000000" w:themeColor="text1"/>
              </w:rPr>
            </w:pPr>
            <w:r>
              <w:rPr>
                <w:bCs/>
                <w:color w:val="000000" w:themeColor="text1"/>
              </w:rPr>
              <w:t>6.</w:t>
            </w:r>
          </w:p>
        </w:tc>
        <w:tc>
          <w:tcPr>
            <w:tcW w:w="2532" w:type="dxa"/>
            <w:gridSpan w:val="2"/>
          </w:tcPr>
          <w:p w14:paraId="537B85D8" w14:textId="3B7A9E8A" w:rsidR="009B7B09" w:rsidRPr="0086484E" w:rsidRDefault="009B7B09" w:rsidP="009B7B09">
            <w:pPr>
              <w:jc w:val="both"/>
              <w:rPr>
                <w:bCs/>
                <w:color w:val="000000" w:themeColor="text1"/>
              </w:rPr>
            </w:pPr>
          </w:p>
        </w:tc>
        <w:tc>
          <w:tcPr>
            <w:tcW w:w="4842" w:type="dxa"/>
          </w:tcPr>
          <w:p w14:paraId="412DBA7F" w14:textId="77777777" w:rsidR="009B7B09" w:rsidRPr="00F24435" w:rsidRDefault="009B7B09" w:rsidP="009B7B09">
            <w:pPr>
              <w:jc w:val="both"/>
              <w:rPr>
                <w:b/>
              </w:rPr>
            </w:pPr>
            <w:r w:rsidRPr="00F24435">
              <w:rPr>
                <w:b/>
              </w:rPr>
              <w:t>Tieslietu ministrija</w:t>
            </w:r>
          </w:p>
          <w:p w14:paraId="12586930" w14:textId="77777777" w:rsidR="009B7B09" w:rsidRDefault="009B7B09" w:rsidP="009B7B09">
            <w:pPr>
              <w:jc w:val="both"/>
            </w:pPr>
            <w:r>
              <w:t>Tieslietu ministrijas ieskatā Tieslietu ministrijas iebildums, kas iekļauts izziņas 2.punktā, līdz galam nav ņemts vērā. Proti, anotācijā nav skaidrots, vai Ministru kabineta 2013. gada 26. novembra noteikumu Nr. 1354 "Kārtība, kādā veicama valstij piekritīgās mantas uzskaite, novērtēšana, realizācija, nodošana bez maksas, iznīcināšana, un realizācijas ieņēmumu ieskaitīšana valsts budžetā" (turpmāk – MK Noteikumi Nr. 1354) 32.7. apakšpunkta kritēriji, kas pieļauj izņēmuma kārtā valstij piekritīgo bezmantinieka mantu nodot pašvaldībai, šobrīd izpildās un ir piemērojami. Ievērojot minēto, atkārtoti lūdzam ar minēto informāciju papildināt anotāciju.</w:t>
            </w:r>
          </w:p>
          <w:p w14:paraId="44CA863C" w14:textId="64C8221D" w:rsidR="009B7B09" w:rsidRPr="00423838" w:rsidRDefault="009B7B09" w:rsidP="009B7B09">
            <w:pPr>
              <w:jc w:val="both"/>
              <w:rPr>
                <w:bCs/>
                <w:color w:val="000000" w:themeColor="text1"/>
              </w:rPr>
            </w:pPr>
            <w:r>
              <w:t>Savukārt, ja MK noteikumu Nr.1354 32.7.apakšpunkā minētie kritēriji šobrīd neizpildās un nav piemērojami, tad Tieslietu ministrijas ieskatā projekta virzība būtu jāaptur līdz izziņā minēto grozījumu, ar kuriem konkrētajā apakšpunktā tiek svītroti vārdi "zemnieku saimniecību neapbūvētā zeme", spēkā stāšanās brīdim.</w:t>
            </w:r>
          </w:p>
        </w:tc>
        <w:tc>
          <w:tcPr>
            <w:tcW w:w="2560" w:type="dxa"/>
          </w:tcPr>
          <w:p w14:paraId="6CD19DE8" w14:textId="77777777" w:rsidR="009B7B09" w:rsidRDefault="009B7B09" w:rsidP="009B7B09">
            <w:pPr>
              <w:jc w:val="both"/>
              <w:rPr>
                <w:b/>
                <w:bCs/>
                <w:color w:val="000000" w:themeColor="text1"/>
              </w:rPr>
            </w:pPr>
            <w:r w:rsidRPr="00F24435">
              <w:rPr>
                <w:b/>
                <w:bCs/>
                <w:color w:val="000000" w:themeColor="text1"/>
              </w:rPr>
              <w:t xml:space="preserve">Iebildums izskatīts </w:t>
            </w:r>
            <w:proofErr w:type="spellStart"/>
            <w:r w:rsidRPr="00F24435">
              <w:rPr>
                <w:b/>
                <w:bCs/>
                <w:color w:val="000000" w:themeColor="text1"/>
              </w:rPr>
              <w:t>starpministriju</w:t>
            </w:r>
            <w:proofErr w:type="spellEnd"/>
            <w:r w:rsidRPr="00F24435">
              <w:rPr>
                <w:b/>
                <w:bCs/>
                <w:color w:val="000000" w:themeColor="text1"/>
              </w:rPr>
              <w:t xml:space="preserve"> sanāksmē</w:t>
            </w:r>
            <w:r>
              <w:rPr>
                <w:b/>
                <w:bCs/>
                <w:color w:val="000000" w:themeColor="text1"/>
              </w:rPr>
              <w:t xml:space="preserve"> 20.05.2021.</w:t>
            </w:r>
          </w:p>
          <w:p w14:paraId="40A3B249" w14:textId="77777777" w:rsidR="009B7B09" w:rsidRPr="00BE33D0" w:rsidRDefault="009B7B09" w:rsidP="009B7B09">
            <w:pPr>
              <w:jc w:val="both"/>
              <w:rPr>
                <w:bCs/>
                <w:color w:val="000000" w:themeColor="text1"/>
              </w:rPr>
            </w:pPr>
            <w:r>
              <w:rPr>
                <w:bCs/>
                <w:color w:val="000000" w:themeColor="text1"/>
              </w:rPr>
              <w:t>Ņemot vērā sanāksmē nolemto, saņemts Zemkopības ministrijas saskaņojums attiecībā par nekustamā īpašuma sastāvā esošās meža zemes nodošanu pašvaldībai, kā arī p</w:t>
            </w:r>
            <w:r w:rsidRPr="00BE33D0">
              <w:rPr>
                <w:bCs/>
                <w:color w:val="000000" w:themeColor="text1"/>
              </w:rPr>
              <w:t>recizēta rīkojuma projekta 1.punkta redakcija un anotācija</w:t>
            </w:r>
          </w:p>
          <w:p w14:paraId="288C92AD" w14:textId="62FB6EAA" w:rsidR="009B7B09" w:rsidRPr="00A327AA" w:rsidRDefault="009B7B09" w:rsidP="009B7B09">
            <w:pPr>
              <w:jc w:val="both"/>
              <w:rPr>
                <w:b/>
                <w:bCs/>
                <w:color w:val="000000" w:themeColor="text1"/>
              </w:rPr>
            </w:pPr>
            <w:r w:rsidRPr="00F24435">
              <w:rPr>
                <w:bCs/>
                <w:color w:val="000000" w:themeColor="text1"/>
              </w:rPr>
              <w:t xml:space="preserve"> </w:t>
            </w:r>
          </w:p>
        </w:tc>
        <w:tc>
          <w:tcPr>
            <w:tcW w:w="4818" w:type="dxa"/>
          </w:tcPr>
          <w:p w14:paraId="33E3B963" w14:textId="62D148EC" w:rsidR="009B7B09" w:rsidRDefault="009B7B09" w:rsidP="009B7B09">
            <w:pPr>
              <w:jc w:val="both"/>
              <w:rPr>
                <w:bCs/>
                <w:color w:val="000000" w:themeColor="text1"/>
              </w:rPr>
            </w:pPr>
            <w:r w:rsidRPr="00551507">
              <w:rPr>
                <w:bCs/>
                <w:color w:val="000000" w:themeColor="text1"/>
              </w:rPr>
              <w:t xml:space="preserve">1. Saskaņā ar Publiskas personas mantas atsavināšanas likuma 42. panta pirmo daļu, 42.1, un 43.pantu un </w:t>
            </w:r>
            <w:r w:rsidRPr="00551507">
              <w:rPr>
                <w:bCs/>
                <w:color w:val="000000" w:themeColor="text1"/>
                <w:u w:val="single"/>
              </w:rPr>
              <w:t>Meža likuma 44.panta ceturtās daļas 7.punktu Finanšu ministrijai</w:t>
            </w:r>
            <w:r w:rsidRPr="00551507">
              <w:rPr>
                <w:bCs/>
                <w:color w:val="000000" w:themeColor="text1"/>
              </w:rPr>
              <w:t xml:space="preserve"> nodot bez atlīdzības Alūksnes novada pašvaldības īpašumā valstij piekrītošo bezmantinieka mantu – ½ domājamās daļas no nekustamā  īpašuma “Vilnīši” (nekustamā īpašuma kadastra Nr. 3668 010 0073) - zemes vienību (zemes vienības kadastra apzīmējums Nr. 3668 010 0073) 6,4 ha platībā, zemes vienību (zemes vienības kadastra apzīmējums Nr. 3668 010 0074) 3,9 ha platībā un zemes vienību (zemes vienības kadastra apzīmējums Nr. 3668 010 0118) 3,5 ha platībā Liepnas pagastā, Alūksnes novadā (turpmāk – nekustamais īpašums), lai saskaņā ar likuma "Par pašvaldībām" 15.panta pirmo daļu izmantotu pašvaldības autonomo funkciju īstenošanai.</w:t>
            </w:r>
          </w:p>
        </w:tc>
      </w:tr>
      <w:tr w:rsidR="009B7B09" w14:paraId="0C7CA312" w14:textId="77777777" w:rsidTr="00054429">
        <w:tc>
          <w:tcPr>
            <w:tcW w:w="15446" w:type="dxa"/>
            <w:gridSpan w:val="6"/>
          </w:tcPr>
          <w:p w14:paraId="7F76D2A9" w14:textId="204B8413" w:rsidR="009B7B09" w:rsidRPr="009B7B09" w:rsidRDefault="009B7B09" w:rsidP="009B7B09">
            <w:pPr>
              <w:jc w:val="center"/>
              <w:rPr>
                <w:b/>
                <w:bCs/>
                <w:color w:val="000000" w:themeColor="text1"/>
              </w:rPr>
            </w:pPr>
            <w:r w:rsidRPr="009B7B09">
              <w:rPr>
                <w:b/>
                <w:bCs/>
                <w:color w:val="000000" w:themeColor="text1"/>
              </w:rPr>
              <w:t>Pēc elektroniskās saskaņošanas 2021.gada 1.jūlijā</w:t>
            </w:r>
          </w:p>
        </w:tc>
      </w:tr>
      <w:tr w:rsidR="009B7B09" w14:paraId="67A21B1D" w14:textId="77777777" w:rsidTr="00C07053">
        <w:tc>
          <w:tcPr>
            <w:tcW w:w="694" w:type="dxa"/>
          </w:tcPr>
          <w:p w14:paraId="1A9C2B24" w14:textId="494735D1" w:rsidR="009B7B09" w:rsidRPr="009B7B09" w:rsidRDefault="009B7B09" w:rsidP="009B7B09">
            <w:pPr>
              <w:jc w:val="both"/>
              <w:rPr>
                <w:bCs/>
                <w:color w:val="000000" w:themeColor="text1"/>
              </w:rPr>
            </w:pPr>
            <w:r w:rsidRPr="009B7B09">
              <w:rPr>
                <w:bCs/>
                <w:color w:val="000000" w:themeColor="text1"/>
              </w:rPr>
              <w:t>7.</w:t>
            </w:r>
          </w:p>
        </w:tc>
        <w:tc>
          <w:tcPr>
            <w:tcW w:w="2532" w:type="dxa"/>
            <w:gridSpan w:val="2"/>
          </w:tcPr>
          <w:p w14:paraId="67FA593A" w14:textId="23746EAC" w:rsidR="009B7B09" w:rsidRPr="0086484E" w:rsidRDefault="009B7B09" w:rsidP="009B7B09">
            <w:pPr>
              <w:jc w:val="both"/>
              <w:rPr>
                <w:bCs/>
                <w:color w:val="000000" w:themeColor="text1"/>
              </w:rPr>
            </w:pPr>
            <w:r w:rsidRPr="00613F10">
              <w:rPr>
                <w:bCs/>
                <w:color w:val="000000" w:themeColor="text1"/>
              </w:rPr>
              <w:t xml:space="preserve">1. Saskaņā ar Publiskas personas mantas atsavināšanas likuma </w:t>
            </w:r>
            <w:r w:rsidRPr="00613F10">
              <w:rPr>
                <w:bCs/>
                <w:color w:val="000000" w:themeColor="text1"/>
              </w:rPr>
              <w:lastRenderedPageBreak/>
              <w:t xml:space="preserve">42. panta pirmo daļu, 42.1, un 43.pantu un Meža likuma 44.panta ceturtās daļas 7.punktu Finanšu ministrijai nodot bez atlīdzības Alūksnes novada pašvaldības īpašumā valstij piekrītošo bezmantinieka mantu – ½ domājamās daļas no nekustamā  īpašuma “Vilnīši” (nekustamā īpašuma kadastra Nr. 3668 010 0073) - zemes vienību (zemes vienības kadastra apzīmējums Nr. 3668 010 0073) 6,4 ha platībā, zemes vienību (zemes vienības kadastra apzīmējums Nr. 3668 010 0074) 3,9 ha platībā un zemes vienību (zemes vienības kadastra apzīmējums Nr. 3668 010 0118) 3,5 ha platībā Liepnas pagastā, Alūksnes novadā (turpmāk – nekustamais īpašums), lai saskaņā ar likuma "Par pašvaldībām" 15.panta pirmo daļu izmantotu pašvaldības </w:t>
            </w:r>
            <w:r w:rsidRPr="00613F10">
              <w:rPr>
                <w:bCs/>
                <w:color w:val="000000" w:themeColor="text1"/>
              </w:rPr>
              <w:lastRenderedPageBreak/>
              <w:t>autonomo funkciju īstenošanai.</w:t>
            </w:r>
          </w:p>
        </w:tc>
        <w:tc>
          <w:tcPr>
            <w:tcW w:w="4842" w:type="dxa"/>
          </w:tcPr>
          <w:p w14:paraId="44C67355" w14:textId="77777777" w:rsidR="009B7B09" w:rsidRDefault="009B7B09" w:rsidP="009B7B09">
            <w:pPr>
              <w:rPr>
                <w:b/>
                <w:bCs/>
                <w:color w:val="000000" w:themeColor="text1"/>
              </w:rPr>
            </w:pPr>
            <w:r>
              <w:rPr>
                <w:b/>
                <w:bCs/>
                <w:color w:val="000000" w:themeColor="text1"/>
              </w:rPr>
              <w:lastRenderedPageBreak/>
              <w:t>Finanšu ministrija</w:t>
            </w:r>
          </w:p>
          <w:p w14:paraId="0C435C39" w14:textId="77777777" w:rsidR="009B7B09" w:rsidRPr="00DF6C75" w:rsidRDefault="009B7B09" w:rsidP="009B7B09">
            <w:pPr>
              <w:jc w:val="both"/>
              <w:rPr>
                <w:bCs/>
                <w:color w:val="000000" w:themeColor="text1"/>
              </w:rPr>
            </w:pPr>
            <w:r w:rsidRPr="00DF6C75">
              <w:rPr>
                <w:bCs/>
                <w:color w:val="000000" w:themeColor="text1"/>
              </w:rPr>
              <w:t xml:space="preserve">Ar rīkojuma projektu paredzēts nodot bez atlīdzības Alūksnes novada pašvaldības īpašumā </w:t>
            </w:r>
            <w:r w:rsidRPr="00DF6C75">
              <w:rPr>
                <w:bCs/>
                <w:color w:val="000000" w:themeColor="text1"/>
              </w:rPr>
              <w:lastRenderedPageBreak/>
              <w:t xml:space="preserve">valstij piekrītošo bezmantinieka mantu – ½ domājamās daļas no nekustamā īpašuma “Vilnīši” (nekustamā īpašuma kadastra Nr. 3668 010 0073) – zemes vienību (zemes vienības kadastra apzīmējums 3668 010 0073) 6,4 ha platībā, zemes vienību (zemes vienības kadastra apzīmējums 3668 010 0074) 3,9 ha platībā un zemes vienību (zemes vienības kadastra apzīmējums 3668 010 0118) 3,5 ha platībā Liepnas pagastā, Alūksnes novadā (turpmāk – nekustamais īpašums). </w:t>
            </w:r>
          </w:p>
          <w:p w14:paraId="0F35B01B" w14:textId="77777777" w:rsidR="009B7B09" w:rsidRPr="00DF6C75" w:rsidRDefault="009B7B09" w:rsidP="009B7B09">
            <w:pPr>
              <w:jc w:val="both"/>
              <w:rPr>
                <w:bCs/>
                <w:color w:val="000000" w:themeColor="text1"/>
              </w:rPr>
            </w:pPr>
            <w:r w:rsidRPr="00DF6C75">
              <w:rPr>
                <w:bCs/>
                <w:color w:val="000000" w:themeColor="text1"/>
              </w:rPr>
              <w:t>Nekustamo īpašumu ar 2019.gada 19.decembra valstij piekritīgās mantas pieņemšanas un nodošanas aktu Nr.019298 Valsts ieņēmumu dienests (turpmāk – VID) ņēmis valsts uzskaitē.</w:t>
            </w:r>
          </w:p>
          <w:p w14:paraId="19B1B488" w14:textId="77777777" w:rsidR="009B7B09" w:rsidRPr="00DF6C75" w:rsidRDefault="009B7B09" w:rsidP="009B7B09">
            <w:pPr>
              <w:jc w:val="both"/>
              <w:rPr>
                <w:bCs/>
                <w:color w:val="000000" w:themeColor="text1"/>
              </w:rPr>
            </w:pPr>
            <w:r w:rsidRPr="00DF6C75">
              <w:rPr>
                <w:bCs/>
                <w:color w:val="000000" w:themeColor="text1"/>
              </w:rPr>
              <w:t>Atbilstoši nekustamā īpašuma zemesgrāmatas nodalījuma norakstam nekustamā īpašuma sastāvā ir meža zeme 5,1 ha platībā.</w:t>
            </w:r>
          </w:p>
          <w:p w14:paraId="51678C23" w14:textId="77777777" w:rsidR="009B7B09" w:rsidRPr="00DF6C75" w:rsidRDefault="009B7B09" w:rsidP="009B7B09">
            <w:pPr>
              <w:jc w:val="both"/>
              <w:rPr>
                <w:bCs/>
                <w:color w:val="000000" w:themeColor="text1"/>
              </w:rPr>
            </w:pPr>
            <w:r w:rsidRPr="00DF6C75">
              <w:rPr>
                <w:bCs/>
                <w:color w:val="000000" w:themeColor="text1"/>
              </w:rPr>
              <w:t>Ministru kabineta 2013.gada 26.novembra noteikumu Nr.1354 “Kārtība, kādā veicama valstij piekritīgās mantas uzskaite, novērtēšana, realizācija, nodošana bez maksas, iznīcināšana un realizācijas ieņēmumu ieskaitīšana valsts budžetā” 32.5.apakšpunkts noteic, ka valstij piekritīgo valsts meža zemi bez maksas nodod Vides aizsardzības un reģionālās attīstības ministrijas vai Zemkopības ministrijas valdījumā, ja zemi saskaņā ar likumu “Par valsts un pašvaldību zemes īpašuma tiesībām un to nostiprināšanu zemesgrāmatās" (turpmāk – Ierakstīšanas likums) ieraksta zemesgrāmatā uz valsts vārda minēto ministriju personā.</w:t>
            </w:r>
          </w:p>
          <w:p w14:paraId="0C78068A" w14:textId="77777777" w:rsidR="009B7B09" w:rsidRPr="00DF6C75" w:rsidRDefault="009B7B09" w:rsidP="009B7B09">
            <w:pPr>
              <w:jc w:val="both"/>
              <w:rPr>
                <w:bCs/>
                <w:color w:val="000000" w:themeColor="text1"/>
              </w:rPr>
            </w:pPr>
            <w:r w:rsidRPr="00DF6C75">
              <w:rPr>
                <w:bCs/>
                <w:color w:val="000000" w:themeColor="text1"/>
              </w:rPr>
              <w:t xml:space="preserve">Saskaņā ar Ierakstīšanas likuma 8.panta ceturto daļu uz valsts vārda Zemkopības ministrijas personā zemesgrāmatās tiek ierakstīta valstij </w:t>
            </w:r>
            <w:r w:rsidRPr="00DF6C75">
              <w:rPr>
                <w:bCs/>
                <w:color w:val="000000" w:themeColor="text1"/>
              </w:rPr>
              <w:lastRenderedPageBreak/>
              <w:t>piederošā un piekrītošā zeme, ko aizņem valsts selekcijas saimniecības, valsts izmēģinājumu saimniecības, valsts zinātniskās pētniecības saimniecības un valsts lauksaimniecības mācību saimniecības, valstij piederošā un piekrītošā meža zeme, izņemot šā panta otrajā daļā minēto meža zemi, ja tā likumā noteiktajā kārtībā nav nodota īpašumā vai pastāvīgā lietošanā fiziskajām un juridiskajām personām, kā arī saskaņā ar attiecīgu Ministru kabineta rīkojumu — cita valstij piederošā un piekrītošā zeme, un saskaņā ar Ierakstīšanas likuma 8.panta otro daļu uz valsts vārda Vides aizsardzības un reģionālās attīstības ministrijas personā zemesgrāmatās tiek ierakstīta valsts meža zeme Grīņu dabas rezervātā, Krustkalnu dabas rezervātā, Moricsalas dabas rezervātā un Teiču dabas rezervātā, Gaujas nacionālajā parkā, Ķemeru nacionālajā parkā, Rāznas nacionālajā parkā un Slīteres nacionālajā parkā, kā arī saskaņā ar attiecīgu Ministru kabineta rīkojumu — cita valstij piederošā un piekrītošā zeme.</w:t>
            </w:r>
          </w:p>
          <w:p w14:paraId="739F9E37" w14:textId="77777777" w:rsidR="009B7B09" w:rsidRPr="00DF6C75" w:rsidRDefault="009B7B09" w:rsidP="009B7B09">
            <w:pPr>
              <w:jc w:val="both"/>
              <w:rPr>
                <w:bCs/>
                <w:color w:val="000000" w:themeColor="text1"/>
              </w:rPr>
            </w:pPr>
            <w:r w:rsidRPr="00DF6C75">
              <w:rPr>
                <w:bCs/>
                <w:color w:val="000000" w:themeColor="text1"/>
              </w:rPr>
              <w:t>Ņemot vērā minēto VID uzskaitē esošais nekustamais īpašums ir piekritīgs un nododams valdījumā Zemkopības ministrijai vai Vides aizsardzības un reģionālās attīstības ministrijai.</w:t>
            </w:r>
          </w:p>
          <w:p w14:paraId="4D85AC20" w14:textId="77777777" w:rsidR="009B7B09" w:rsidRPr="00DF6C75" w:rsidRDefault="009B7B09" w:rsidP="009B7B09">
            <w:pPr>
              <w:jc w:val="both"/>
              <w:rPr>
                <w:bCs/>
                <w:color w:val="000000" w:themeColor="text1"/>
              </w:rPr>
            </w:pPr>
            <w:r w:rsidRPr="00DF6C75">
              <w:rPr>
                <w:bCs/>
                <w:color w:val="000000" w:themeColor="text1"/>
              </w:rPr>
              <w:t xml:space="preserve">Saskaņā ar Meža likuma 44.panta ceturtās daļas 7.punktu zemesgrāmatā ierakstītās valsts meža zemes atsavināšanu vai privatizāciju var atļaut ar ikreizēju Ministru kabineta rīkojumu atsavinot valsts meža zemi, kas atzīta par bezmantinieku, bezīpašnieka, konfiscētu vai atmestu mantu un veido domājamās daļas vai nerobežojas ar valsts īpašumu, vai atrodas pilsētu vai ciemu teritorijā, vai pie tās nav piekļuves, vai ja valsts meža </w:t>
            </w:r>
            <w:r w:rsidRPr="00DF6C75">
              <w:rPr>
                <w:bCs/>
                <w:color w:val="000000" w:themeColor="text1"/>
              </w:rPr>
              <w:lastRenderedPageBreak/>
              <w:t xml:space="preserve">zemes nodalīšana nav pieļaujama atbilstoši teritorijas attīstības plānošanas dokumentiem, vai ja pēc nodalīšanas veidojas tāds </w:t>
            </w:r>
            <w:proofErr w:type="spellStart"/>
            <w:r w:rsidRPr="00DF6C75">
              <w:rPr>
                <w:bCs/>
                <w:color w:val="000000" w:themeColor="text1"/>
              </w:rPr>
              <w:t>starpgabals</w:t>
            </w:r>
            <w:proofErr w:type="spellEnd"/>
            <w:r w:rsidRPr="00DF6C75">
              <w:rPr>
                <w:bCs/>
                <w:color w:val="000000" w:themeColor="text1"/>
              </w:rPr>
              <w:t xml:space="preserve"> Publiskas personas mantas atsavināšanas likuma izpratnē, kuru nav lietderīgi izmantot valsts vai pašvaldības funkciju veikšanai.</w:t>
            </w:r>
          </w:p>
          <w:p w14:paraId="1C29231D" w14:textId="77777777" w:rsidR="009B7B09" w:rsidRPr="00DF6C75" w:rsidRDefault="009B7B09" w:rsidP="009B7B09">
            <w:pPr>
              <w:jc w:val="both"/>
              <w:rPr>
                <w:bCs/>
                <w:color w:val="000000" w:themeColor="text1"/>
              </w:rPr>
            </w:pPr>
            <w:r w:rsidRPr="00DF6C75">
              <w:rPr>
                <w:bCs/>
                <w:color w:val="000000" w:themeColor="text1"/>
              </w:rPr>
              <w:t>Meža likuma 44.panta piektā daļa cita starpā noteic, ka šā panta ceturtās daļas 4., 6.un 7.punktā minētā zeme atsavināma Publiskas personas mantas atsavināšanas likumā noteiktajā kārtībā.</w:t>
            </w:r>
          </w:p>
          <w:p w14:paraId="7134E10E" w14:textId="77777777" w:rsidR="009B7B09" w:rsidRPr="00DF6C75" w:rsidRDefault="009B7B09" w:rsidP="009B7B09">
            <w:pPr>
              <w:jc w:val="both"/>
              <w:rPr>
                <w:bCs/>
                <w:color w:val="000000" w:themeColor="text1"/>
              </w:rPr>
            </w:pPr>
            <w:r w:rsidRPr="00DF6C75">
              <w:rPr>
                <w:bCs/>
                <w:color w:val="000000" w:themeColor="text1"/>
              </w:rPr>
              <w:t>Ņemot vērā iepriekš minēto, lūdzam precizēt rīkojuma projekta 1.punktā norādīto ministriju, kura nekustamo īpašumu bez atlīdzības nodos Alūksnes novada pašvaldības īpašumā – attiecīgi Zemkopības ministrija vai Vides aizsardzības un reģionālās attīstības ministrija.</w:t>
            </w:r>
          </w:p>
          <w:p w14:paraId="14AAC7E8" w14:textId="77777777" w:rsidR="009B7B09" w:rsidRPr="00DF6C75" w:rsidRDefault="009B7B09" w:rsidP="009B7B09">
            <w:pPr>
              <w:jc w:val="both"/>
              <w:rPr>
                <w:bCs/>
                <w:color w:val="000000" w:themeColor="text1"/>
              </w:rPr>
            </w:pPr>
            <w:r w:rsidRPr="00DF6C75">
              <w:rPr>
                <w:bCs/>
                <w:color w:val="000000" w:themeColor="text1"/>
              </w:rPr>
              <w:t>Vienlaikus lūdzam precizēt rīkojuma projektu, paredzot, ka nekustamais īpašums tiks nodots pašvaldībai saskaņā ar Publiskas personas mantas atsavināšanas likuma 42.panta pirmo daļu, 42.1, un 43.pantu, Meža likuma 44.panta ceturtās daļas 7.punktu un 44.panta piekto daļu.</w:t>
            </w:r>
          </w:p>
          <w:p w14:paraId="0A3DF498" w14:textId="76C3BF75" w:rsidR="009B7B09" w:rsidRPr="00423838" w:rsidRDefault="009B7B09" w:rsidP="009B7B09">
            <w:pPr>
              <w:jc w:val="both"/>
              <w:rPr>
                <w:bCs/>
                <w:color w:val="000000" w:themeColor="text1"/>
              </w:rPr>
            </w:pPr>
            <w:r w:rsidRPr="00DF6C75">
              <w:rPr>
                <w:bCs/>
                <w:color w:val="000000" w:themeColor="text1"/>
              </w:rPr>
              <w:t>Lūdzam atbilstoši precizēt anotāciju.</w:t>
            </w:r>
          </w:p>
        </w:tc>
        <w:tc>
          <w:tcPr>
            <w:tcW w:w="2560" w:type="dxa"/>
          </w:tcPr>
          <w:p w14:paraId="4E94E3D7" w14:textId="77777777" w:rsidR="009B7B09" w:rsidRDefault="009B7B09" w:rsidP="009B7B09">
            <w:pPr>
              <w:rPr>
                <w:b/>
                <w:bCs/>
                <w:color w:val="000000" w:themeColor="text1"/>
              </w:rPr>
            </w:pPr>
            <w:r>
              <w:rPr>
                <w:b/>
                <w:bCs/>
                <w:color w:val="000000" w:themeColor="text1"/>
              </w:rPr>
              <w:lastRenderedPageBreak/>
              <w:t>Ņemts vērā</w:t>
            </w:r>
          </w:p>
          <w:p w14:paraId="05DD1BA0" w14:textId="40F57E28" w:rsidR="009B7B09" w:rsidRPr="00A327AA" w:rsidRDefault="009B7B09" w:rsidP="009B7B09">
            <w:pPr>
              <w:jc w:val="both"/>
              <w:rPr>
                <w:b/>
                <w:bCs/>
                <w:color w:val="000000" w:themeColor="text1"/>
              </w:rPr>
            </w:pPr>
            <w:r w:rsidRPr="00DF6C75">
              <w:rPr>
                <w:bCs/>
                <w:color w:val="000000" w:themeColor="text1"/>
              </w:rPr>
              <w:t>Precizēta rīkojuma projekta 1.punkta</w:t>
            </w:r>
            <w:r>
              <w:rPr>
                <w:bCs/>
                <w:color w:val="000000" w:themeColor="text1"/>
              </w:rPr>
              <w:t xml:space="preserve"> un </w:t>
            </w:r>
            <w:r>
              <w:rPr>
                <w:bCs/>
                <w:color w:val="000000" w:themeColor="text1"/>
              </w:rPr>
              <w:lastRenderedPageBreak/>
              <w:t>4.1. apakšpunkta</w:t>
            </w:r>
            <w:r w:rsidRPr="00DF6C75">
              <w:rPr>
                <w:bCs/>
                <w:color w:val="000000" w:themeColor="text1"/>
              </w:rPr>
              <w:t xml:space="preserve"> redakcija un anotācija </w:t>
            </w:r>
          </w:p>
        </w:tc>
        <w:tc>
          <w:tcPr>
            <w:tcW w:w="4818" w:type="dxa"/>
          </w:tcPr>
          <w:p w14:paraId="24F59036" w14:textId="77777777" w:rsidR="009B7B09" w:rsidRDefault="009B7B09" w:rsidP="009B7B09">
            <w:pPr>
              <w:jc w:val="both"/>
              <w:rPr>
                <w:bCs/>
                <w:color w:val="000000" w:themeColor="text1"/>
              </w:rPr>
            </w:pPr>
            <w:r w:rsidRPr="00613F10">
              <w:rPr>
                <w:bCs/>
                <w:color w:val="000000" w:themeColor="text1"/>
              </w:rPr>
              <w:lastRenderedPageBreak/>
              <w:t xml:space="preserve">1. Saskaņā ar Publiskas personas mantas atsavināšanas likuma 42. panta pirmo daļu, 42.1, un 43.pantu un Meža likuma 44.panta ceturtās </w:t>
            </w:r>
            <w:r w:rsidRPr="00613F10">
              <w:rPr>
                <w:bCs/>
                <w:color w:val="000000" w:themeColor="text1"/>
              </w:rPr>
              <w:lastRenderedPageBreak/>
              <w:t xml:space="preserve">daļas 7.punktu </w:t>
            </w:r>
            <w:r w:rsidRPr="00613F10">
              <w:rPr>
                <w:bCs/>
                <w:color w:val="000000" w:themeColor="text1"/>
                <w:u w:val="single"/>
              </w:rPr>
              <w:t>Zemkopības ministrijai</w:t>
            </w:r>
            <w:r w:rsidRPr="00613F10">
              <w:rPr>
                <w:bCs/>
                <w:color w:val="000000" w:themeColor="text1"/>
              </w:rPr>
              <w:t xml:space="preserve"> nodot bez atlīdzības Alūksnes novada pašvaldības īpašumā valstij piekrītošo bezmantinieka mantu – ½ domājamās daļas no nekustamā  īpašuma “Vilnīši” (nekustamā īpašuma kadastra Nr. 3668 010 0073) - zemes vienību (zemes vienības kadastra apzīmējums Nr. 3668 010 0073) 6,4 ha platībā, zemes vienību (zemes vienības kadastra apzīmējums Nr. 3668 010 0074) 3,9 ha platībā un zemes vienību (zemes vienības kadastra apzīmējums Nr. 3668 010 0118) 3,5 ha platībā Liepnas pagastā, Alūksnes novadā (turpmāk – nekustamais īpašums), lai saskaņā ar likuma "Par pašvaldībām" 15.panta pirmo daļu izmantotu pašvaldības autonomo funkciju īstenošanai.</w:t>
            </w:r>
          </w:p>
          <w:p w14:paraId="7BAA2C9F" w14:textId="77777777" w:rsidR="009B7B09" w:rsidRDefault="009B7B09" w:rsidP="009B7B09">
            <w:pPr>
              <w:jc w:val="both"/>
              <w:rPr>
                <w:bCs/>
                <w:color w:val="000000" w:themeColor="text1"/>
              </w:rPr>
            </w:pPr>
            <w:r>
              <w:rPr>
                <w:bCs/>
                <w:color w:val="000000" w:themeColor="text1"/>
              </w:rPr>
              <w:t>……</w:t>
            </w:r>
          </w:p>
          <w:p w14:paraId="0E7989A4" w14:textId="4A7EDB21" w:rsidR="009B7B09" w:rsidRDefault="009B7B09" w:rsidP="009B7B09">
            <w:pPr>
              <w:jc w:val="both"/>
              <w:rPr>
                <w:bCs/>
                <w:color w:val="000000" w:themeColor="text1"/>
              </w:rPr>
            </w:pPr>
            <w:r w:rsidRPr="00613F10">
              <w:rPr>
                <w:bCs/>
                <w:color w:val="000000" w:themeColor="text1"/>
              </w:rPr>
              <w:t xml:space="preserve">4.1. nekustamo īpašumu nostiprināt zemesgrāmatā uz valsts vārda </w:t>
            </w:r>
            <w:r w:rsidRPr="00613F10">
              <w:rPr>
                <w:bCs/>
                <w:color w:val="000000" w:themeColor="text1"/>
                <w:u w:val="single"/>
              </w:rPr>
              <w:t>Zemkopības ministrijas</w:t>
            </w:r>
            <w:r w:rsidRPr="00613F10">
              <w:rPr>
                <w:bCs/>
                <w:color w:val="000000" w:themeColor="text1"/>
              </w:rPr>
              <w:t xml:space="preserve"> personā vienlaikus ar Alūksnes novada pašvaldības īpašuma tiesību nostiprināšanu;</w:t>
            </w:r>
          </w:p>
        </w:tc>
      </w:tr>
      <w:tr w:rsidR="009B7B09" w14:paraId="70DB911F" w14:textId="77777777" w:rsidTr="00517865">
        <w:tc>
          <w:tcPr>
            <w:tcW w:w="15446" w:type="dxa"/>
            <w:gridSpan w:val="6"/>
          </w:tcPr>
          <w:p w14:paraId="5F418D6E" w14:textId="371D5DD3" w:rsidR="009B7B09" w:rsidRDefault="009B7B09" w:rsidP="009B7B09">
            <w:pPr>
              <w:jc w:val="center"/>
              <w:rPr>
                <w:bCs/>
                <w:color w:val="000000" w:themeColor="text1"/>
              </w:rPr>
            </w:pPr>
            <w:r>
              <w:rPr>
                <w:b/>
                <w:bCs/>
                <w:color w:val="000000" w:themeColor="text1"/>
              </w:rPr>
              <w:lastRenderedPageBreak/>
              <w:t>Pēc elektroniskās saskaņošanas 2021.gada 13.jūlijā</w:t>
            </w:r>
          </w:p>
        </w:tc>
      </w:tr>
      <w:tr w:rsidR="009B7B09" w14:paraId="253C3883" w14:textId="77777777" w:rsidTr="007616C8">
        <w:tc>
          <w:tcPr>
            <w:tcW w:w="694" w:type="dxa"/>
          </w:tcPr>
          <w:p w14:paraId="3E15CA41" w14:textId="3474DAEA" w:rsidR="009B7B09" w:rsidRDefault="009B7B09" w:rsidP="009B7B09">
            <w:pPr>
              <w:jc w:val="both"/>
              <w:rPr>
                <w:bCs/>
                <w:color w:val="000000" w:themeColor="text1"/>
              </w:rPr>
            </w:pPr>
            <w:r>
              <w:rPr>
                <w:bCs/>
                <w:color w:val="000000" w:themeColor="text1"/>
              </w:rPr>
              <w:t>8.</w:t>
            </w:r>
          </w:p>
        </w:tc>
        <w:tc>
          <w:tcPr>
            <w:tcW w:w="2532" w:type="dxa"/>
            <w:gridSpan w:val="2"/>
          </w:tcPr>
          <w:p w14:paraId="572032A4" w14:textId="7667F920" w:rsidR="009B7B09" w:rsidRPr="0086484E" w:rsidRDefault="009B7B09" w:rsidP="009B7B09">
            <w:pPr>
              <w:jc w:val="both"/>
              <w:rPr>
                <w:bCs/>
                <w:color w:val="000000" w:themeColor="text1"/>
              </w:rPr>
            </w:pPr>
            <w:r>
              <w:rPr>
                <w:bCs/>
                <w:color w:val="000000" w:themeColor="text1"/>
              </w:rPr>
              <w:t xml:space="preserve">1. </w:t>
            </w:r>
            <w:r w:rsidRPr="008D181B">
              <w:rPr>
                <w:bCs/>
                <w:color w:val="000000" w:themeColor="text1"/>
              </w:rPr>
              <w:t xml:space="preserve">Saskaņā ar Publiskas personas mantas atsavināšanas likuma 42. panta pirmo daļu, 42.1, un 43.pantu un Meža likuma 44.panta ceturtās daļas 7.punktu Zemkopības ministrijai nodot bez atlīdzības Alūksnes novada </w:t>
            </w:r>
            <w:r w:rsidRPr="008D181B">
              <w:rPr>
                <w:bCs/>
                <w:color w:val="000000" w:themeColor="text1"/>
              </w:rPr>
              <w:lastRenderedPageBreak/>
              <w:t>pašvaldības īpašumā valstij piekrītošo bezmantinieka mantu – ½ domājamās daļas no nekustamā  īpašuma “Vilnīši” (nekustamā īpašuma kadastra Nr. 3668 010 0073) - zemes vienību (zemes vienības kadastra apzīmējums Nr. 3668 010 0073) 6,4 ha platībā, zemes vienību (zemes vienības kadastra apzīmējums Nr. 3668 010 0074) 3,9 ha platībā un zemes vienību (zemes vienības kadastra apzīmējums Nr. 3668 010 0118) 3,5 ha platībā Liepnas pagastā, Alūksnes novadā (turpmāk – nekustamais īpašums), lai saskaņā ar likuma "Par pašvaldībām" 15.panta pirmo daļu izmantotu pašvaldības autonomo funkciju īstenošanai.</w:t>
            </w:r>
          </w:p>
        </w:tc>
        <w:tc>
          <w:tcPr>
            <w:tcW w:w="4842" w:type="dxa"/>
          </w:tcPr>
          <w:p w14:paraId="0DCD43AE" w14:textId="77777777" w:rsidR="009B7B09" w:rsidRDefault="009B7B09" w:rsidP="009B7B09">
            <w:pPr>
              <w:rPr>
                <w:b/>
                <w:bCs/>
                <w:color w:val="000000" w:themeColor="text1"/>
              </w:rPr>
            </w:pPr>
            <w:r>
              <w:rPr>
                <w:b/>
                <w:bCs/>
                <w:color w:val="000000" w:themeColor="text1"/>
              </w:rPr>
              <w:lastRenderedPageBreak/>
              <w:t>Zemkopības ministrija</w:t>
            </w:r>
          </w:p>
          <w:p w14:paraId="16AA11DA" w14:textId="77777777" w:rsidR="009B7B09" w:rsidRPr="008D181B" w:rsidRDefault="009B7B09" w:rsidP="009B7B09">
            <w:pPr>
              <w:jc w:val="both"/>
              <w:rPr>
                <w:bCs/>
                <w:color w:val="000000" w:themeColor="text1"/>
              </w:rPr>
            </w:pPr>
            <w:r w:rsidRPr="008D181B">
              <w:rPr>
                <w:bCs/>
                <w:color w:val="000000" w:themeColor="text1"/>
              </w:rPr>
              <w:t xml:space="preserve">Rīkojuma projekts paredz, pamatojoties uz Publiskas personas mantas atsavināšanas likuma 42. panta pirmo daļu, 42.1, un 43.pantu un Meža likuma 44.panta ceturtās daļas 7.punktu Zemkopības ministrijai nodot bez atlīdzības Alūksnes novada pašvaldības īpašumā valstij piekrītošo bezmantinieka mantu – ½ domājamās daļas no nekustamā  īpašuma “Vilnīši” (nekustamā īpašuma kadastra Nr. 3668 010 </w:t>
            </w:r>
            <w:r w:rsidRPr="008D181B">
              <w:rPr>
                <w:bCs/>
                <w:color w:val="000000" w:themeColor="text1"/>
              </w:rPr>
              <w:lastRenderedPageBreak/>
              <w:t>0073) - zemes vienību (zemes vienības kadastra apzīmējums Nr. 3668 010 0073) 6,4 ha platībā, zemes vienību (zemes vienības kadastra apzīmējums Nr. 3668 010 0074) 3,9 ha platībā un zemes vienību (zemes vienības kadastra apzīmējums Nr. 3668 010 0118) 3,5 ha platībā Liepnas pagastā, Alūksnes novadā (turpmāk – nekustamais īpašums), lai saskaņā ar likuma "Par pašvaldībām" 15.panta pirmo daļu izmantotu pašvaldības autonomo funkciju īstenošanai.</w:t>
            </w:r>
          </w:p>
          <w:p w14:paraId="157B8F0C" w14:textId="77777777" w:rsidR="009B7B09" w:rsidRPr="008D181B" w:rsidRDefault="009B7B09" w:rsidP="009B7B09">
            <w:pPr>
              <w:jc w:val="both"/>
              <w:rPr>
                <w:bCs/>
                <w:color w:val="000000" w:themeColor="text1"/>
              </w:rPr>
            </w:pPr>
            <w:r w:rsidRPr="008D181B">
              <w:rPr>
                <w:bCs/>
                <w:color w:val="000000" w:themeColor="text1"/>
              </w:rPr>
              <w:tab/>
              <w:t xml:space="preserve">Rīkojuma projekta pamatojumā norādīts  Meža likuma 44.panta ceturtās daļas 7.punkts, saskaņā ar kuru zemesgrāmatā ierakstītās valsts meža zemes atsavināšanu (..) var atļaut ar ikreizēju Ministru kabineta rīkojumu atsavinot valsts meža zemi, kas atzīta par bezmantinieku mantu, (..) un veido domājamās daļas vai nerobežojas ar valsts īpašumu, (..) vai pie tās nav piekļuves, savukārt Meža likuma 44.panta piektā daļa cita starpā noteic, ka šā panta ceturtās daļas (..) 7. punktā minētā zeme atsavināma Publiskas personas mantas atsavināšanas likumā noteiktajā kārtībā. </w:t>
            </w:r>
          </w:p>
          <w:p w14:paraId="402B7156" w14:textId="77777777" w:rsidR="009B7B09" w:rsidRPr="008D181B" w:rsidRDefault="009B7B09" w:rsidP="009B7B09">
            <w:pPr>
              <w:jc w:val="both"/>
              <w:rPr>
                <w:bCs/>
                <w:color w:val="000000" w:themeColor="text1"/>
              </w:rPr>
            </w:pPr>
            <w:r w:rsidRPr="008D181B">
              <w:rPr>
                <w:bCs/>
                <w:color w:val="000000" w:themeColor="text1"/>
              </w:rPr>
              <w:t xml:space="preserve">Vēršam uzmanību, ka attiecīgie grozījumi Meža likumā  tika ierosināti, lai valsts akciju sabiedrība “Valsts nekustamie īpašumi” varētu nodrošināt Publiskas personas mantas atsavināšanas likumā noteiktajā kārtībā šādu nekustamo īpašumu atsavināšanu, kuru sastāvā atrodas meža zeme. </w:t>
            </w:r>
          </w:p>
          <w:p w14:paraId="5DA7D000" w14:textId="77777777" w:rsidR="009B7B09" w:rsidRPr="008D181B" w:rsidRDefault="009B7B09" w:rsidP="009B7B09">
            <w:pPr>
              <w:jc w:val="both"/>
              <w:rPr>
                <w:bCs/>
                <w:color w:val="000000" w:themeColor="text1"/>
              </w:rPr>
            </w:pPr>
            <w:r w:rsidRPr="008D181B">
              <w:rPr>
                <w:bCs/>
                <w:color w:val="000000" w:themeColor="text1"/>
              </w:rPr>
              <w:t xml:space="preserve">Zemkopības ministrija bija izvērtējusi  rīkojuma projektā minēto nekustamo īpašumu un savus argumentus sniegusi vēstulē Vides aizsardzības un reģionālās attīstības ministrijai (turpmāk - </w:t>
            </w:r>
            <w:r w:rsidRPr="008D181B">
              <w:rPr>
                <w:bCs/>
                <w:color w:val="000000" w:themeColor="text1"/>
              </w:rPr>
              <w:lastRenderedPageBreak/>
              <w:t>VARAM), atzīstot tā pārņemšanu par nelietderīgu ievērojot likumā norādītos kritērijus.</w:t>
            </w:r>
            <w:r>
              <w:rPr>
                <w:bCs/>
                <w:color w:val="000000" w:themeColor="text1"/>
              </w:rPr>
              <w:t xml:space="preserve"> </w:t>
            </w:r>
            <w:r w:rsidRPr="008D181B">
              <w:rPr>
                <w:bCs/>
                <w:color w:val="000000" w:themeColor="text1"/>
              </w:rPr>
              <w:t>Taču VARAM rīkojuma projekta anotācijā neatspoguļoja Zemkopības ministrijas viedokli par nekustamā īpašuma pārņemšanas nelietderību. Tādēļ papildus informējam, ka nekustamais īpašums tika iekļauts kā piemērs Meža likuma 19.05.2021. grozījumu anotācijā https://likumi.lv/ta/id/322951-grozijumi-meza-likuma, paskaidrojot nepieciešamību papildināt Meža likuma 44. panta ceturto daļu ar 7.apakšpunktu.</w:t>
            </w:r>
          </w:p>
          <w:p w14:paraId="09E36F16" w14:textId="77777777" w:rsidR="009B7B09" w:rsidRPr="008D181B" w:rsidRDefault="009B7B09" w:rsidP="009B7B09">
            <w:pPr>
              <w:jc w:val="both"/>
              <w:rPr>
                <w:bCs/>
                <w:color w:val="000000" w:themeColor="text1"/>
              </w:rPr>
            </w:pPr>
            <w:r w:rsidRPr="008D181B">
              <w:rPr>
                <w:bCs/>
                <w:color w:val="000000" w:themeColor="text1"/>
              </w:rPr>
              <w:t xml:space="preserve">Vēršam uzmanību, ka Meža likuma 44.panta ceturtās daļas 7.punkts neuzliek pienākumu Zemkopības ministrijai pārņemt minēto nekustamo īpašumu valdījumā, lai pēc tam veiktu bezmantinieka mantas pārņemšanu un tās atsavināšanas procedūru trešajām </w:t>
            </w:r>
            <w:proofErr w:type="spellStart"/>
            <w:r w:rsidRPr="008D181B">
              <w:rPr>
                <w:bCs/>
                <w:color w:val="000000" w:themeColor="text1"/>
              </w:rPr>
              <w:t>peronām</w:t>
            </w:r>
            <w:proofErr w:type="spellEnd"/>
            <w:r w:rsidRPr="008D181B">
              <w:rPr>
                <w:bCs/>
                <w:color w:val="000000" w:themeColor="text1"/>
              </w:rPr>
              <w:t>, kā arī Zemkopības ministrijai nav tiesiska pamata uzdot to darīt komercsabiedrībai - akciju sabiedrībai “Latvijas valsts meži” (turpmāk – LVM), jo šādas darbības neietilpst nedz Zemkopības ministrijas, nedz LVM funkcijās.  Gadījumā, ja šādu darbību rezultātā nekustamais īpašums būtu jāieraksta zemesgrāmatā uz valsts vārda Zemkopības ministrijas personā kaut uz vienu dienu, tad tas būtu jāuzņem ministrijas uzskaitē un par to būtu jāmaksā pašvaldībai nekustamā īpašuma nodoklis, kā arī ar īpašuma pārņemšanu var būt citi izdevumi, kam ministrijas budžetā līdzekļi nav paredzēti.</w:t>
            </w:r>
          </w:p>
          <w:p w14:paraId="752965B9" w14:textId="77777777" w:rsidR="009B7B09" w:rsidRPr="008D181B" w:rsidRDefault="009B7B09" w:rsidP="009B7B09">
            <w:pPr>
              <w:jc w:val="both"/>
              <w:rPr>
                <w:bCs/>
                <w:color w:val="000000" w:themeColor="text1"/>
              </w:rPr>
            </w:pPr>
            <w:r w:rsidRPr="008D181B">
              <w:rPr>
                <w:bCs/>
                <w:color w:val="000000" w:themeColor="text1"/>
              </w:rPr>
              <w:t xml:space="preserve">Zemkopības ministrija pārņem valdījumā tikai to meža zemi, kas atbilstoši Meža likuma 44. panta pirmajai daļai piekrīt valstij, tajā skaitā meža zemi, kura atbilstoši Civillikuma 416.pantam </w:t>
            </w:r>
            <w:r w:rsidRPr="008D181B">
              <w:rPr>
                <w:bCs/>
                <w:color w:val="000000" w:themeColor="text1"/>
              </w:rPr>
              <w:lastRenderedPageBreak/>
              <w:t>atzīta par bezmantinieku mantu, un šī meža zeme nepieciešama valsts funkciju veikšanai, un tā paliek Zemkopības ministrijas valdījumā, un atbilstoši Meža likuma 44.panta otrajai daļai tā ierakstāma zemesgrāmatā uz valsts vārda likumā noteiktajā kārtībā, un saskaņā ar šā likuma trešo daļu  tā nav atsavināma, izņemot likuma ceturtajā daļā noteiktos gadījumus.</w:t>
            </w:r>
          </w:p>
          <w:p w14:paraId="50305607" w14:textId="77777777" w:rsidR="009B7B09" w:rsidRPr="008D181B" w:rsidRDefault="009B7B09" w:rsidP="009B7B09">
            <w:pPr>
              <w:jc w:val="both"/>
              <w:rPr>
                <w:bCs/>
                <w:color w:val="000000" w:themeColor="text1"/>
              </w:rPr>
            </w:pPr>
            <w:r w:rsidRPr="008D181B">
              <w:rPr>
                <w:bCs/>
                <w:color w:val="000000" w:themeColor="text1"/>
              </w:rPr>
              <w:t xml:space="preserve">         Zemkopības ministrija piekrīt, ka rīkojuma projektā minētais nekustamais īpašums nav nepieciešams valstij, kā arī uz to noteiktajā kārtībā nav pieteikusies neviena iestāde, līdz ar to nekustamais īpašums ir atsavināms, bet tā atsavināšanu šajā gadījumā jānodrošina valsts akciju sabiedrībai “Valsts nekustamie īpašumi” Publiskas personas mantas atsavināšanas likumā noteiktajā kārtībā.</w:t>
            </w:r>
          </w:p>
          <w:p w14:paraId="69613311" w14:textId="77777777" w:rsidR="009B7B09" w:rsidRPr="008D181B" w:rsidRDefault="009B7B09" w:rsidP="009B7B09">
            <w:pPr>
              <w:jc w:val="both"/>
              <w:rPr>
                <w:bCs/>
                <w:color w:val="000000" w:themeColor="text1"/>
              </w:rPr>
            </w:pPr>
            <w:r w:rsidRPr="008D181B">
              <w:rPr>
                <w:bCs/>
                <w:color w:val="000000" w:themeColor="text1"/>
              </w:rPr>
              <w:t xml:space="preserve">          Zemkopības ministrija norāda, ka nekustamais īpašums atrodas kopīpašumā ar privātpersonu, un valsts attiecībā uz sev piekrītošo nekustamā īpašuma daļas nodošanu Alūksnes novada pašvaldībai rīkojas tāpat kā jebkura privāttiesiska darījuma noslēgšanas gadījumā privāto tiesību jomā.  Rīkojuma projekts paredz nekustamā īpašuma atsavināšanu bez atlīdzības pašvaldībai, un tādējādi  mūsu ieskatā,  tiek pārkāpts Civillikuma 1068.pantā nostiprinātais princips, ka rīkoties ar kopīpašuma priekšmetu, kā visumā, tā arī noteiktās atsevišķās daļās, drīkst tikai ar visu kopīpašnieku piekrišanu; bet ja kāds no viņiem rīkojas atsevišķi, tad šī rīcība </w:t>
            </w:r>
            <w:proofErr w:type="spellStart"/>
            <w:r w:rsidRPr="008D181B">
              <w:rPr>
                <w:bCs/>
                <w:color w:val="000000" w:themeColor="text1"/>
              </w:rPr>
              <w:t>nevien</w:t>
            </w:r>
            <w:proofErr w:type="spellEnd"/>
            <w:r w:rsidRPr="008D181B">
              <w:rPr>
                <w:bCs/>
                <w:color w:val="000000" w:themeColor="text1"/>
              </w:rPr>
              <w:t xml:space="preserve"> nav spēkā, bet arī uzliek pēdējam pienākumu atlīdzināt pārējiem zaudējumus, kas viņiem ar to nodarīti. Neviens atsevišķs kopīpašnieks nevar </w:t>
            </w:r>
            <w:r w:rsidRPr="008D181B">
              <w:rPr>
                <w:bCs/>
                <w:color w:val="000000" w:themeColor="text1"/>
              </w:rPr>
              <w:lastRenderedPageBreak/>
              <w:t xml:space="preserve">bez visu pārējo piekrišanas ne apgrūtināt kopīpašuma priekšmetu ar lietu tiesībām, ne atsavināt to visā tā sastāvā vai pa daļām, ne arī </w:t>
            </w:r>
            <w:proofErr w:type="spellStart"/>
            <w:r w:rsidRPr="008D181B">
              <w:rPr>
                <w:bCs/>
                <w:color w:val="000000" w:themeColor="text1"/>
              </w:rPr>
              <w:t>kautkādi</w:t>
            </w:r>
            <w:proofErr w:type="spellEnd"/>
            <w:r w:rsidRPr="008D181B">
              <w:rPr>
                <w:bCs/>
                <w:color w:val="000000" w:themeColor="text1"/>
              </w:rPr>
              <w:t xml:space="preserve"> to pārgrozīt. Tādēļ katram kopīpašniekam ir tiesība protestēt pret tādu viena vai visu pārējo kopīpašnieku rīcību, un šo tiesību viņam nevar atņemt ar balsu vairākumu.</w:t>
            </w:r>
          </w:p>
          <w:p w14:paraId="50F0FBED" w14:textId="77777777" w:rsidR="009B7B09" w:rsidRPr="008D181B" w:rsidRDefault="009B7B09" w:rsidP="009B7B09">
            <w:pPr>
              <w:jc w:val="both"/>
              <w:rPr>
                <w:bCs/>
                <w:color w:val="000000" w:themeColor="text1"/>
              </w:rPr>
            </w:pPr>
            <w:r w:rsidRPr="008D181B">
              <w:rPr>
                <w:bCs/>
                <w:color w:val="000000" w:themeColor="text1"/>
              </w:rPr>
              <w:t xml:space="preserve">          Rīkojuma projektā minēta informācija, ka ir saņemts apliecinājums, ka otras ½ domājamās daļas īpašnieks piekrīt veikt īpašuma reālo sadali un to, ka viņš sniegs nepieciešamos saskaņojumus darbībām nekustamajā īpašumā, kas saistītas ar pašvaldībai noteikto funkciju īstenošanu, taču tas neapliecina otras ½ domājamās daļas īpašnieka piekrišanu valstij piekrītošā nekustamā īpašuma daļas atsavināšanu Alūksnes novada pašvaldībai. Šāds apliecinājums nav saistošs </w:t>
            </w:r>
            <w:proofErr w:type="spellStart"/>
            <w:r w:rsidRPr="008D181B">
              <w:rPr>
                <w:bCs/>
                <w:color w:val="000000" w:themeColor="text1"/>
              </w:rPr>
              <w:t>zemegrāmatai</w:t>
            </w:r>
            <w:proofErr w:type="spellEnd"/>
            <w:r w:rsidRPr="008D181B">
              <w:rPr>
                <w:bCs/>
                <w:color w:val="000000" w:themeColor="text1"/>
              </w:rPr>
              <w:t xml:space="preserve"> un var radīt tiesiskas sekas. Zemesgrāmata, atsaucoties uz Civillikuma 1068.pantu, var pamatoti atteikt reģistrēt nekustamos īpašumus zemesgrāmatā. </w:t>
            </w:r>
          </w:p>
          <w:p w14:paraId="47FD8A64" w14:textId="77777777" w:rsidR="009B7B09" w:rsidRPr="008D181B" w:rsidRDefault="009B7B09" w:rsidP="009B7B09">
            <w:pPr>
              <w:jc w:val="both"/>
              <w:rPr>
                <w:bCs/>
                <w:color w:val="000000" w:themeColor="text1"/>
              </w:rPr>
            </w:pPr>
            <w:r w:rsidRPr="008D181B">
              <w:rPr>
                <w:bCs/>
                <w:color w:val="000000" w:themeColor="text1"/>
              </w:rPr>
              <w:t xml:space="preserve">       </w:t>
            </w:r>
            <w:r w:rsidRPr="008D181B">
              <w:rPr>
                <w:bCs/>
                <w:color w:val="000000" w:themeColor="text1"/>
              </w:rPr>
              <w:tab/>
              <w:t xml:space="preserve">Savukārt, Civillikuma 1073.pants nosaka,  ja kāds nekustama īpašuma kopīpašnieks atsavina savu daļu personai, kura nav kopīpašnieks, tad pārējiem kopīpašniekiem divu mēnešu laikā, skaitot no pirkuma līguma noraksta saņemšanas, pieder pirmpirkuma tiesība (2060. p. 2. d. un 2062. p.), bet gadījumos, kad pirmpirkuma tiesību nav bijis iespējams izlietot atsavinātāja vainas dēļ - izpirkuma tiesība (1381. un </w:t>
            </w:r>
            <w:proofErr w:type="spellStart"/>
            <w:r w:rsidRPr="008D181B">
              <w:rPr>
                <w:bCs/>
                <w:color w:val="000000" w:themeColor="text1"/>
              </w:rPr>
              <w:t>turpm</w:t>
            </w:r>
            <w:proofErr w:type="spellEnd"/>
            <w:r w:rsidRPr="008D181B">
              <w:rPr>
                <w:bCs/>
                <w:color w:val="000000" w:themeColor="text1"/>
              </w:rPr>
              <w:t>. p.).</w:t>
            </w:r>
          </w:p>
          <w:p w14:paraId="64B2E941" w14:textId="77777777" w:rsidR="009B7B09" w:rsidRPr="008D181B" w:rsidRDefault="009B7B09" w:rsidP="009B7B09">
            <w:pPr>
              <w:jc w:val="both"/>
              <w:rPr>
                <w:bCs/>
                <w:color w:val="000000" w:themeColor="text1"/>
              </w:rPr>
            </w:pPr>
            <w:r w:rsidRPr="008D181B">
              <w:rPr>
                <w:bCs/>
                <w:color w:val="000000" w:themeColor="text1"/>
              </w:rPr>
              <w:t xml:space="preserve">Lai nepārkāptu otras ½ domājamās daļas īpašnieka tiesības, tam jāpiedāvā uz nekustamo īpašumu īstenot pirmpirkumu. Jāņem vērā, ka šajā gadījumā saskaņā ar likuma “Par </w:t>
            </w:r>
            <w:r w:rsidRPr="008D181B">
              <w:rPr>
                <w:bCs/>
                <w:color w:val="000000" w:themeColor="text1"/>
              </w:rPr>
              <w:lastRenderedPageBreak/>
              <w:t>pašvaldībām” 78.pantā ir noteikts, ka (..)  ja pašvaldību administratīvajā teritorijā tiek atsavināts nekustamais īpašums (..), tad pirmpirkuma tiesības neattiecas uz: nekustamo īpašumu, ko iegūst valsts, (..)  nekustamo īpašumu, no kura atsavina domājamo daļu un kurš paliek pārdevēja pircēja kopīpašumā (6.punkts) un nekustamo īpašumu, kurš tiek pārdots labprātīgā vai piespiedu izsolē (7.punkts).</w:t>
            </w:r>
          </w:p>
          <w:p w14:paraId="3EAB5507" w14:textId="77777777" w:rsidR="009B7B09" w:rsidRPr="008D181B" w:rsidRDefault="009B7B09" w:rsidP="009B7B09">
            <w:pPr>
              <w:jc w:val="both"/>
              <w:rPr>
                <w:bCs/>
                <w:color w:val="000000" w:themeColor="text1"/>
              </w:rPr>
            </w:pPr>
            <w:r w:rsidRPr="008D181B">
              <w:rPr>
                <w:bCs/>
                <w:color w:val="000000" w:themeColor="text1"/>
              </w:rPr>
              <w:t>Sadalot nekustamo īpašumu reālās daļās un izveidojot patstāvīgus nekustamos īpašumus, to vērtība nekad nebūs proporcionāli vienāda, vienmēr kāds īpašums būs vērtīgāks, tādēļ kopīpašnieku starpā iepriekš jāslēdz priekšlīgums, kurā jānosaka citu starpā arī noteikumi par starpības segšanu.</w:t>
            </w:r>
          </w:p>
          <w:p w14:paraId="4DE9D565" w14:textId="77777777" w:rsidR="009B7B09" w:rsidRPr="008D181B" w:rsidRDefault="009B7B09" w:rsidP="009B7B09">
            <w:pPr>
              <w:jc w:val="both"/>
              <w:rPr>
                <w:bCs/>
                <w:color w:val="000000" w:themeColor="text1"/>
              </w:rPr>
            </w:pPr>
            <w:r w:rsidRPr="008D181B">
              <w:rPr>
                <w:bCs/>
                <w:color w:val="000000" w:themeColor="text1"/>
              </w:rPr>
              <w:t xml:space="preserve">Šajā sakarā vēlamies informēt par izdevumiem un pieredzi, kas izveidojās valsts meža zemes pārvaldītājai LVM saistībā ar valstij piekrītošā nekustamā īpašuma “Gulbji”, Kubulu pagastā, Balvu novadā, nekustamā īpašuma kadastra Nr. 3858 009 0022 (sastāvēja no 3 zemes vienībām 11,5 ha kopplatībā), ierakstīts Rēzeknes tiesas Kubulu pagasta zemesgrāmatas nodalījumā Nr. 274  1/3 domājamās daļas – pārņemšanā (jo tā pārņemšana Zemkopības ministrijas valdījumā bija atzīta kā lietderīga) un nekustamā īpašuma sadalīšanā reālās daļās. Pēc nekustamā īpašuma “Gulbji” reālās sadales, uz valsts vārda Zemkopības ministrijas personā tika ierakstīts nekustamais īpašums “Gulbju mežs", nekustamā īpašuma kadastra Nr. 3858 009 0085 Kubulu pag., Balvu nov., Kubulu pagasta zemesgrāmatas nodalījums Nr. 100000610587. </w:t>
            </w:r>
          </w:p>
          <w:p w14:paraId="1EAC5418" w14:textId="77777777" w:rsidR="009B7B09" w:rsidRPr="008D181B" w:rsidRDefault="009B7B09" w:rsidP="009B7B09">
            <w:pPr>
              <w:jc w:val="both"/>
              <w:rPr>
                <w:bCs/>
                <w:color w:val="000000" w:themeColor="text1"/>
              </w:rPr>
            </w:pPr>
            <w:r w:rsidRPr="008D181B">
              <w:rPr>
                <w:bCs/>
                <w:color w:val="000000" w:themeColor="text1"/>
              </w:rPr>
              <w:lastRenderedPageBreak/>
              <w:t>LVM saņēma Zemkopības ministrijas pilnvarojumu rīcībai ar pārņemtā valstij piekritīgā nekustamā īpašuma 1/3 domājamās daļas reālai sadalei un vienošanās ar kopīpašniekiem slēgšanai.  Visus izdevumus, kas saistīti ar valstij piekrītošo daļu, sedza LVM no saviem finanšu līdzekļiem.</w:t>
            </w:r>
          </w:p>
          <w:p w14:paraId="5422CC5F" w14:textId="77777777" w:rsidR="009B7B09" w:rsidRPr="008D181B" w:rsidRDefault="009B7B09" w:rsidP="009B7B09">
            <w:pPr>
              <w:jc w:val="both"/>
              <w:rPr>
                <w:bCs/>
                <w:color w:val="000000" w:themeColor="text1"/>
              </w:rPr>
            </w:pPr>
            <w:r w:rsidRPr="008D181B">
              <w:rPr>
                <w:bCs/>
                <w:color w:val="000000" w:themeColor="text1"/>
              </w:rPr>
              <w:t xml:space="preserve">Lai sagatavotu minēto nekustamo īpašumu reālajai sadalei ar kopīpašniekiem tika noslēgts priekšlīgums. Nekustamā īpašuma reālās sadales kopējās izmaksas sastādīja aptuveni 3300,00 EUR, un tās veidojas no sadalāmā nekustamā īpašuma tirgus vērtības noteikšanas izdevumiem, meža inventarizācijas (ja uz šīs zemes atrodas mežs), mērnieka pakalpojumu izmaksām, atdalāmo nekustamo īpašumu robežu ierīkošanas un atjaunošanas izmaksām, izmaksām par atdalāmo nekustamo īpašumu izveidi un reģistrēšanu Valsts zemes dienestā un zemesgrāmatā, valsts un pašvaldību nodevām, kā arī izmaksām, kas saistītas ar notāra pakalpojumiem par kopīpašnieku paraksta apliecinājumiem uz reālās sadales līguma un atbilstošiem nostiprinājuma lūgumiem. </w:t>
            </w:r>
          </w:p>
          <w:p w14:paraId="5607466E" w14:textId="77777777" w:rsidR="009B7B09" w:rsidRPr="008D181B" w:rsidRDefault="009B7B09" w:rsidP="009B7B09">
            <w:pPr>
              <w:jc w:val="both"/>
              <w:rPr>
                <w:bCs/>
                <w:color w:val="000000" w:themeColor="text1"/>
              </w:rPr>
            </w:pPr>
            <w:r w:rsidRPr="008D181B">
              <w:rPr>
                <w:bCs/>
                <w:color w:val="000000" w:themeColor="text1"/>
              </w:rPr>
              <w:t xml:space="preserve">Vienlaikus ir jāņem vērā, ka lai izpildītu Publiskas personas finanšu līdzekļu un mantas izšķērdēšanas novēršanas likumā noteikto pienākumu lietderīgi rīkoties ar finanšu līdzekļiem un mantu, LVM nekustamā īpašuma reālo sadali veica atbilstoši reālajai situācijai un pēc tam rīkoja starp kopīpašniekiem izlozi, saskaņā ar kuras rezultātiem, kopīpašnieks, kas ieguva vērtīgāko nekustamā īpašuma daļu, veica starpības samaksu pārējiem kopīpašniekiem.  Visus izdevumus, kas saistīti ar nekustamā </w:t>
            </w:r>
            <w:r w:rsidRPr="008D181B">
              <w:rPr>
                <w:bCs/>
                <w:color w:val="000000" w:themeColor="text1"/>
              </w:rPr>
              <w:lastRenderedPageBreak/>
              <w:t xml:space="preserve">īpašuma reālo sadali sedza katrs no kopīpašniekiem proporcionāli savā īpašumā esošajai domājamai daļai. Katras nekustamā īpašuma daļas vērtība tika noteikta izvērtējot visus nekustamā īpašuma vērtību veidojošos kritērijus (mežaudzes vērtību, piekļuvi, apgrūtinājumus, u.c. kritērijus), tajā skaitā arī paša nekustamā īpašuma tirgus vērtību, kas tika noteikta atbilstoši neatkarīga vērtētāja tirgus novērtējumam.  </w:t>
            </w:r>
          </w:p>
          <w:p w14:paraId="7025D5B5" w14:textId="77777777" w:rsidR="009B7B09" w:rsidRPr="008D181B" w:rsidRDefault="009B7B09" w:rsidP="009B7B09">
            <w:pPr>
              <w:jc w:val="both"/>
              <w:rPr>
                <w:bCs/>
                <w:color w:val="000000" w:themeColor="text1"/>
              </w:rPr>
            </w:pPr>
            <w:r w:rsidRPr="008D181B">
              <w:rPr>
                <w:bCs/>
                <w:color w:val="000000" w:themeColor="text1"/>
              </w:rPr>
              <w:t xml:space="preserve">   Rīkojuma projekta mērķis ir nekustamā īpašuma atsavināšana pašvaldībai pārkāpjot otras ½ domājamās daļas īpašnieka tiesības izvērtēt nekustamā īpašuma iespējamo iegādi.</w:t>
            </w:r>
          </w:p>
          <w:p w14:paraId="7684623C" w14:textId="77777777" w:rsidR="009B7B09" w:rsidRPr="008D181B" w:rsidRDefault="009B7B09" w:rsidP="009B7B09">
            <w:pPr>
              <w:jc w:val="both"/>
              <w:rPr>
                <w:bCs/>
                <w:color w:val="000000" w:themeColor="text1"/>
              </w:rPr>
            </w:pPr>
            <w:r w:rsidRPr="008D181B">
              <w:rPr>
                <w:bCs/>
                <w:color w:val="000000" w:themeColor="text1"/>
              </w:rPr>
              <w:t xml:space="preserve">   Ievērojot minēto, jāaptur rīkojuma projekta virzība, jo valstij jāsaņem no pirmpirkuma tiesīgās personas viedoklis par nekustamā īpašuma iespējamo iegādi vai atteikums iegādāties nekustamo īpašumu, jāizvērtē, vai valstij ir lietderīgi veikt nekustamā īpašuma sadali un segt izdevumus, jo pašvaldība ar lēmumu piekritusi pārņemt nekustamo īpašumu, tādēļ mūsu ieskatā ar Ministru kabineta rīkojumu nekustamā īpašuma sadales darbībām jāpilnvaro pašvaldība.</w:t>
            </w:r>
          </w:p>
          <w:p w14:paraId="09439D44" w14:textId="4FB97DC6" w:rsidR="009B7B09" w:rsidRPr="00423838" w:rsidRDefault="009B7B09" w:rsidP="009B7B09">
            <w:pPr>
              <w:jc w:val="both"/>
              <w:rPr>
                <w:bCs/>
                <w:color w:val="000000" w:themeColor="text1"/>
              </w:rPr>
            </w:pPr>
            <w:r w:rsidRPr="008D181B">
              <w:rPr>
                <w:bCs/>
                <w:color w:val="000000" w:themeColor="text1"/>
              </w:rPr>
              <w:t xml:space="preserve">   Ievērojot iepriekš norādītos argumentus, lūdzam svītrot no rīkojuma projekta Zemkopības ministriju kā personu, uz kuras vārda ierakstāms nekustamais īpašums uz valsts vārda.</w:t>
            </w:r>
          </w:p>
        </w:tc>
        <w:tc>
          <w:tcPr>
            <w:tcW w:w="2560" w:type="dxa"/>
          </w:tcPr>
          <w:p w14:paraId="1A1AF703" w14:textId="77777777" w:rsidR="009B7B09" w:rsidRDefault="009B7B09" w:rsidP="009B7B09">
            <w:pPr>
              <w:rPr>
                <w:b/>
                <w:bCs/>
                <w:color w:val="000000" w:themeColor="text1"/>
              </w:rPr>
            </w:pPr>
            <w:r>
              <w:rPr>
                <w:b/>
                <w:bCs/>
                <w:color w:val="000000" w:themeColor="text1"/>
              </w:rPr>
              <w:lastRenderedPageBreak/>
              <w:t>Ņemts vērā</w:t>
            </w:r>
          </w:p>
          <w:p w14:paraId="1782FF04" w14:textId="77777777" w:rsidR="009B7B09" w:rsidRDefault="009B7B09" w:rsidP="009B7B09">
            <w:pPr>
              <w:jc w:val="both"/>
              <w:rPr>
                <w:bCs/>
                <w:color w:val="000000" w:themeColor="text1"/>
              </w:rPr>
            </w:pPr>
            <w:r w:rsidRPr="008D181B">
              <w:rPr>
                <w:bCs/>
                <w:color w:val="000000" w:themeColor="text1"/>
              </w:rPr>
              <w:t>Precizēta rīkojuma projekta 1., 3. un 4.2.punkta redakcija un rīkojuma projekta anotācija</w:t>
            </w:r>
            <w:r>
              <w:rPr>
                <w:bCs/>
                <w:color w:val="000000" w:themeColor="text1"/>
              </w:rPr>
              <w:t>.</w:t>
            </w:r>
          </w:p>
          <w:p w14:paraId="177DF686" w14:textId="77777777" w:rsidR="009B7B09" w:rsidRDefault="009B7B09" w:rsidP="009B7B09">
            <w:pPr>
              <w:jc w:val="both"/>
              <w:rPr>
                <w:bCs/>
                <w:color w:val="000000" w:themeColor="text1"/>
              </w:rPr>
            </w:pPr>
          </w:p>
          <w:p w14:paraId="566743C0" w14:textId="77777777" w:rsidR="009B7B09" w:rsidRDefault="009B7B09" w:rsidP="009B7B09">
            <w:pPr>
              <w:jc w:val="both"/>
              <w:rPr>
                <w:bCs/>
                <w:color w:val="000000" w:themeColor="text1"/>
              </w:rPr>
            </w:pPr>
          </w:p>
          <w:p w14:paraId="529F0B1E" w14:textId="77777777" w:rsidR="009B7B09" w:rsidRDefault="009B7B09" w:rsidP="009B7B09">
            <w:pPr>
              <w:jc w:val="both"/>
              <w:rPr>
                <w:bCs/>
                <w:color w:val="000000" w:themeColor="text1"/>
              </w:rPr>
            </w:pPr>
          </w:p>
          <w:p w14:paraId="3A7A6D18" w14:textId="77777777" w:rsidR="009B7B09" w:rsidRDefault="009B7B09" w:rsidP="009B7B09">
            <w:pPr>
              <w:jc w:val="both"/>
              <w:rPr>
                <w:bCs/>
                <w:color w:val="000000" w:themeColor="text1"/>
              </w:rPr>
            </w:pPr>
          </w:p>
          <w:p w14:paraId="05B7FA7A" w14:textId="77777777" w:rsidR="009B7B09" w:rsidRDefault="009B7B09" w:rsidP="009B7B09">
            <w:pPr>
              <w:jc w:val="both"/>
              <w:rPr>
                <w:bCs/>
                <w:color w:val="000000" w:themeColor="text1"/>
              </w:rPr>
            </w:pPr>
          </w:p>
          <w:p w14:paraId="7E10DC1B" w14:textId="77777777" w:rsidR="009B7B09" w:rsidRDefault="009B7B09" w:rsidP="009B7B09">
            <w:pPr>
              <w:jc w:val="both"/>
              <w:rPr>
                <w:bCs/>
                <w:color w:val="000000" w:themeColor="text1"/>
              </w:rPr>
            </w:pPr>
          </w:p>
          <w:p w14:paraId="67D8E414" w14:textId="77777777" w:rsidR="009B7B09" w:rsidRDefault="009B7B09" w:rsidP="009B7B09">
            <w:pPr>
              <w:jc w:val="both"/>
              <w:rPr>
                <w:bCs/>
                <w:color w:val="000000" w:themeColor="text1"/>
              </w:rPr>
            </w:pPr>
          </w:p>
          <w:p w14:paraId="06B2BF3E" w14:textId="77777777" w:rsidR="009B7B09" w:rsidRDefault="009B7B09" w:rsidP="009B7B09">
            <w:pPr>
              <w:jc w:val="both"/>
              <w:rPr>
                <w:bCs/>
                <w:color w:val="000000" w:themeColor="text1"/>
              </w:rPr>
            </w:pPr>
          </w:p>
          <w:p w14:paraId="125F5730" w14:textId="77777777" w:rsidR="009B7B09" w:rsidRDefault="009B7B09" w:rsidP="009B7B09">
            <w:pPr>
              <w:jc w:val="both"/>
              <w:rPr>
                <w:bCs/>
                <w:color w:val="000000" w:themeColor="text1"/>
              </w:rPr>
            </w:pPr>
          </w:p>
          <w:p w14:paraId="6EA07F9C" w14:textId="77777777" w:rsidR="009B7B09" w:rsidRDefault="009B7B09" w:rsidP="009B7B09">
            <w:pPr>
              <w:jc w:val="both"/>
              <w:rPr>
                <w:bCs/>
                <w:color w:val="000000" w:themeColor="text1"/>
              </w:rPr>
            </w:pPr>
          </w:p>
          <w:p w14:paraId="1E4C8633" w14:textId="77777777" w:rsidR="009B7B09" w:rsidRDefault="009B7B09" w:rsidP="009B7B09">
            <w:pPr>
              <w:jc w:val="both"/>
              <w:rPr>
                <w:bCs/>
                <w:color w:val="000000" w:themeColor="text1"/>
              </w:rPr>
            </w:pPr>
          </w:p>
          <w:p w14:paraId="78C5162F" w14:textId="77777777" w:rsidR="009B7B09" w:rsidRDefault="009B7B09" w:rsidP="009B7B09">
            <w:pPr>
              <w:jc w:val="both"/>
              <w:rPr>
                <w:bCs/>
                <w:color w:val="000000" w:themeColor="text1"/>
              </w:rPr>
            </w:pPr>
          </w:p>
          <w:p w14:paraId="3BF10A1A" w14:textId="77777777" w:rsidR="009B7B09" w:rsidRDefault="009B7B09" w:rsidP="009B7B09">
            <w:pPr>
              <w:jc w:val="both"/>
              <w:rPr>
                <w:bCs/>
                <w:color w:val="000000" w:themeColor="text1"/>
              </w:rPr>
            </w:pPr>
          </w:p>
          <w:p w14:paraId="291D5932" w14:textId="77777777" w:rsidR="009B7B09" w:rsidRDefault="009B7B09" w:rsidP="009B7B09">
            <w:pPr>
              <w:jc w:val="both"/>
              <w:rPr>
                <w:bCs/>
                <w:color w:val="000000" w:themeColor="text1"/>
              </w:rPr>
            </w:pPr>
          </w:p>
          <w:p w14:paraId="65F38D28" w14:textId="77777777" w:rsidR="009B7B09" w:rsidRDefault="009B7B09" w:rsidP="009B7B09">
            <w:pPr>
              <w:jc w:val="both"/>
              <w:rPr>
                <w:bCs/>
                <w:color w:val="000000" w:themeColor="text1"/>
              </w:rPr>
            </w:pPr>
          </w:p>
          <w:p w14:paraId="4B7B2800" w14:textId="77777777" w:rsidR="009B7B09" w:rsidRDefault="009B7B09" w:rsidP="009B7B09">
            <w:pPr>
              <w:jc w:val="both"/>
              <w:rPr>
                <w:bCs/>
                <w:color w:val="000000" w:themeColor="text1"/>
              </w:rPr>
            </w:pPr>
          </w:p>
          <w:p w14:paraId="4EBA5420" w14:textId="77777777" w:rsidR="009B7B09" w:rsidRDefault="009B7B09" w:rsidP="009B7B09">
            <w:pPr>
              <w:jc w:val="both"/>
              <w:rPr>
                <w:bCs/>
                <w:color w:val="000000" w:themeColor="text1"/>
              </w:rPr>
            </w:pPr>
          </w:p>
          <w:p w14:paraId="5D3A3E71" w14:textId="77777777" w:rsidR="009B7B09" w:rsidRDefault="009B7B09" w:rsidP="009B7B09">
            <w:pPr>
              <w:jc w:val="both"/>
              <w:rPr>
                <w:bCs/>
                <w:color w:val="000000" w:themeColor="text1"/>
              </w:rPr>
            </w:pPr>
          </w:p>
          <w:p w14:paraId="1E7A67B2" w14:textId="77777777" w:rsidR="009B7B09" w:rsidRDefault="009B7B09" w:rsidP="009B7B09">
            <w:pPr>
              <w:jc w:val="both"/>
              <w:rPr>
                <w:bCs/>
                <w:color w:val="000000" w:themeColor="text1"/>
              </w:rPr>
            </w:pPr>
          </w:p>
          <w:p w14:paraId="58E8C7B1" w14:textId="77777777" w:rsidR="009B7B09" w:rsidRDefault="009B7B09" w:rsidP="009B7B09">
            <w:pPr>
              <w:jc w:val="both"/>
              <w:rPr>
                <w:bCs/>
                <w:color w:val="000000" w:themeColor="text1"/>
              </w:rPr>
            </w:pPr>
          </w:p>
          <w:p w14:paraId="7541BBB2" w14:textId="77777777" w:rsidR="009B7B09" w:rsidRDefault="009B7B09" w:rsidP="009B7B09">
            <w:pPr>
              <w:jc w:val="both"/>
              <w:rPr>
                <w:bCs/>
                <w:color w:val="000000" w:themeColor="text1"/>
              </w:rPr>
            </w:pPr>
          </w:p>
          <w:p w14:paraId="75CA992A" w14:textId="77777777" w:rsidR="009B7B09" w:rsidRDefault="009B7B09" w:rsidP="009B7B09">
            <w:pPr>
              <w:jc w:val="both"/>
              <w:rPr>
                <w:bCs/>
                <w:color w:val="000000" w:themeColor="text1"/>
              </w:rPr>
            </w:pPr>
          </w:p>
          <w:p w14:paraId="7862EA0C" w14:textId="77777777" w:rsidR="009B7B09" w:rsidRDefault="009B7B09" w:rsidP="009B7B09">
            <w:pPr>
              <w:jc w:val="both"/>
              <w:rPr>
                <w:bCs/>
                <w:color w:val="000000" w:themeColor="text1"/>
              </w:rPr>
            </w:pPr>
          </w:p>
          <w:p w14:paraId="05B9D010" w14:textId="77777777" w:rsidR="009B7B09" w:rsidRDefault="009B7B09" w:rsidP="009B7B09">
            <w:pPr>
              <w:jc w:val="both"/>
              <w:rPr>
                <w:bCs/>
                <w:color w:val="000000" w:themeColor="text1"/>
              </w:rPr>
            </w:pPr>
          </w:p>
          <w:p w14:paraId="446FB979" w14:textId="77777777" w:rsidR="009B7B09" w:rsidRDefault="009B7B09" w:rsidP="009B7B09">
            <w:pPr>
              <w:jc w:val="both"/>
              <w:rPr>
                <w:bCs/>
                <w:color w:val="000000" w:themeColor="text1"/>
              </w:rPr>
            </w:pPr>
          </w:p>
          <w:p w14:paraId="0D2B31A0" w14:textId="77777777" w:rsidR="009B7B09" w:rsidRDefault="009B7B09" w:rsidP="009B7B09">
            <w:pPr>
              <w:jc w:val="both"/>
              <w:rPr>
                <w:bCs/>
                <w:color w:val="000000" w:themeColor="text1"/>
              </w:rPr>
            </w:pPr>
          </w:p>
          <w:p w14:paraId="4D1B725C" w14:textId="77777777" w:rsidR="009B7B09" w:rsidRDefault="009B7B09" w:rsidP="009B7B09">
            <w:pPr>
              <w:jc w:val="both"/>
              <w:rPr>
                <w:bCs/>
                <w:color w:val="000000" w:themeColor="text1"/>
              </w:rPr>
            </w:pPr>
          </w:p>
          <w:p w14:paraId="30FF05D8" w14:textId="77777777" w:rsidR="009B7B09" w:rsidRDefault="009B7B09" w:rsidP="009B7B09">
            <w:pPr>
              <w:jc w:val="both"/>
              <w:rPr>
                <w:bCs/>
                <w:color w:val="000000" w:themeColor="text1"/>
              </w:rPr>
            </w:pPr>
          </w:p>
          <w:p w14:paraId="429001D1" w14:textId="77777777" w:rsidR="009B7B09" w:rsidRDefault="009B7B09" w:rsidP="009B7B09">
            <w:pPr>
              <w:jc w:val="both"/>
              <w:rPr>
                <w:bCs/>
                <w:color w:val="000000" w:themeColor="text1"/>
              </w:rPr>
            </w:pPr>
          </w:p>
          <w:p w14:paraId="29A27A4E" w14:textId="77777777" w:rsidR="009B7B09" w:rsidRDefault="009B7B09" w:rsidP="009B7B09">
            <w:pPr>
              <w:jc w:val="both"/>
              <w:rPr>
                <w:bCs/>
                <w:color w:val="000000" w:themeColor="text1"/>
              </w:rPr>
            </w:pPr>
          </w:p>
          <w:p w14:paraId="593AD1D5" w14:textId="77777777" w:rsidR="009B7B09" w:rsidRDefault="009B7B09" w:rsidP="009B7B09">
            <w:pPr>
              <w:jc w:val="both"/>
              <w:rPr>
                <w:bCs/>
                <w:color w:val="000000" w:themeColor="text1"/>
              </w:rPr>
            </w:pPr>
          </w:p>
          <w:p w14:paraId="4090CDDE" w14:textId="77777777" w:rsidR="009B7B09" w:rsidRDefault="009B7B09" w:rsidP="009B7B09">
            <w:pPr>
              <w:jc w:val="both"/>
              <w:rPr>
                <w:bCs/>
                <w:color w:val="000000" w:themeColor="text1"/>
              </w:rPr>
            </w:pPr>
          </w:p>
          <w:p w14:paraId="0E36904C" w14:textId="77777777" w:rsidR="009B7B09" w:rsidRDefault="009B7B09" w:rsidP="009B7B09">
            <w:pPr>
              <w:jc w:val="both"/>
              <w:rPr>
                <w:bCs/>
                <w:color w:val="000000" w:themeColor="text1"/>
              </w:rPr>
            </w:pPr>
          </w:p>
          <w:p w14:paraId="5E4A747F" w14:textId="77777777" w:rsidR="009B7B09" w:rsidRDefault="009B7B09" w:rsidP="009B7B09">
            <w:pPr>
              <w:jc w:val="both"/>
              <w:rPr>
                <w:bCs/>
                <w:color w:val="000000" w:themeColor="text1"/>
              </w:rPr>
            </w:pPr>
          </w:p>
          <w:p w14:paraId="69641183" w14:textId="77777777" w:rsidR="009B7B09" w:rsidRDefault="009B7B09" w:rsidP="009B7B09">
            <w:pPr>
              <w:jc w:val="both"/>
              <w:rPr>
                <w:bCs/>
                <w:color w:val="000000" w:themeColor="text1"/>
              </w:rPr>
            </w:pPr>
          </w:p>
          <w:p w14:paraId="3F00C594" w14:textId="77777777" w:rsidR="009B7B09" w:rsidRDefault="009B7B09" w:rsidP="009B7B09">
            <w:pPr>
              <w:jc w:val="both"/>
              <w:rPr>
                <w:bCs/>
                <w:color w:val="000000" w:themeColor="text1"/>
              </w:rPr>
            </w:pPr>
          </w:p>
          <w:p w14:paraId="1BA88354" w14:textId="77777777" w:rsidR="009B7B09" w:rsidRDefault="009B7B09" w:rsidP="009B7B09">
            <w:pPr>
              <w:jc w:val="both"/>
              <w:rPr>
                <w:bCs/>
                <w:color w:val="000000" w:themeColor="text1"/>
              </w:rPr>
            </w:pPr>
          </w:p>
          <w:p w14:paraId="2AC2E8B6" w14:textId="77777777" w:rsidR="009B7B09" w:rsidRDefault="009B7B09" w:rsidP="009B7B09">
            <w:pPr>
              <w:jc w:val="both"/>
              <w:rPr>
                <w:bCs/>
                <w:color w:val="000000" w:themeColor="text1"/>
              </w:rPr>
            </w:pPr>
          </w:p>
          <w:p w14:paraId="126654A1" w14:textId="77777777" w:rsidR="009B7B09" w:rsidRDefault="009B7B09" w:rsidP="009B7B09">
            <w:pPr>
              <w:jc w:val="both"/>
              <w:rPr>
                <w:bCs/>
                <w:color w:val="000000" w:themeColor="text1"/>
              </w:rPr>
            </w:pPr>
          </w:p>
          <w:p w14:paraId="7AC9550A" w14:textId="77777777" w:rsidR="009B7B09" w:rsidRDefault="009B7B09" w:rsidP="009B7B09">
            <w:pPr>
              <w:jc w:val="both"/>
              <w:rPr>
                <w:bCs/>
                <w:color w:val="000000" w:themeColor="text1"/>
              </w:rPr>
            </w:pPr>
          </w:p>
          <w:p w14:paraId="18D05573" w14:textId="77777777" w:rsidR="009B7B09" w:rsidRDefault="009B7B09" w:rsidP="009B7B09">
            <w:pPr>
              <w:jc w:val="both"/>
              <w:rPr>
                <w:bCs/>
                <w:color w:val="000000" w:themeColor="text1"/>
              </w:rPr>
            </w:pPr>
          </w:p>
          <w:p w14:paraId="0B6AD726" w14:textId="77777777" w:rsidR="009B7B09" w:rsidRDefault="009B7B09" w:rsidP="009B7B09">
            <w:pPr>
              <w:jc w:val="both"/>
              <w:rPr>
                <w:bCs/>
                <w:color w:val="000000" w:themeColor="text1"/>
              </w:rPr>
            </w:pPr>
          </w:p>
          <w:p w14:paraId="1CCC9364" w14:textId="77777777" w:rsidR="009B7B09" w:rsidRDefault="009B7B09" w:rsidP="009B7B09">
            <w:pPr>
              <w:jc w:val="both"/>
              <w:rPr>
                <w:bCs/>
                <w:color w:val="000000" w:themeColor="text1"/>
              </w:rPr>
            </w:pPr>
          </w:p>
          <w:p w14:paraId="6F3F1AD9" w14:textId="77777777" w:rsidR="009B7B09" w:rsidRDefault="009B7B09" w:rsidP="009B7B09">
            <w:pPr>
              <w:jc w:val="both"/>
              <w:rPr>
                <w:bCs/>
                <w:color w:val="000000" w:themeColor="text1"/>
              </w:rPr>
            </w:pPr>
          </w:p>
          <w:p w14:paraId="62F5E786" w14:textId="77777777" w:rsidR="009B7B09" w:rsidRDefault="009B7B09" w:rsidP="009B7B09">
            <w:pPr>
              <w:jc w:val="both"/>
              <w:rPr>
                <w:bCs/>
                <w:color w:val="000000" w:themeColor="text1"/>
              </w:rPr>
            </w:pPr>
          </w:p>
          <w:p w14:paraId="0EBFE0B7" w14:textId="77777777" w:rsidR="009B7B09" w:rsidRDefault="009B7B09" w:rsidP="009B7B09">
            <w:pPr>
              <w:jc w:val="both"/>
              <w:rPr>
                <w:bCs/>
                <w:color w:val="000000" w:themeColor="text1"/>
              </w:rPr>
            </w:pPr>
          </w:p>
          <w:p w14:paraId="721C8892" w14:textId="77777777" w:rsidR="009B7B09" w:rsidRDefault="009B7B09" w:rsidP="009B7B09">
            <w:pPr>
              <w:jc w:val="both"/>
              <w:rPr>
                <w:bCs/>
                <w:color w:val="000000" w:themeColor="text1"/>
              </w:rPr>
            </w:pPr>
          </w:p>
          <w:p w14:paraId="4BB03CCE" w14:textId="77777777" w:rsidR="009B7B09" w:rsidRDefault="009B7B09" w:rsidP="009B7B09">
            <w:pPr>
              <w:jc w:val="both"/>
              <w:rPr>
                <w:bCs/>
                <w:color w:val="000000" w:themeColor="text1"/>
              </w:rPr>
            </w:pPr>
          </w:p>
          <w:p w14:paraId="431976BD" w14:textId="77777777" w:rsidR="009B7B09" w:rsidRDefault="009B7B09" w:rsidP="009B7B09">
            <w:pPr>
              <w:jc w:val="both"/>
              <w:rPr>
                <w:bCs/>
                <w:color w:val="000000" w:themeColor="text1"/>
              </w:rPr>
            </w:pPr>
          </w:p>
          <w:p w14:paraId="42ED0A93" w14:textId="77777777" w:rsidR="009B7B09" w:rsidRDefault="009B7B09" w:rsidP="009B7B09">
            <w:pPr>
              <w:jc w:val="both"/>
              <w:rPr>
                <w:bCs/>
                <w:color w:val="000000" w:themeColor="text1"/>
              </w:rPr>
            </w:pPr>
          </w:p>
          <w:p w14:paraId="1ABB820C" w14:textId="77777777" w:rsidR="009B7B09" w:rsidRDefault="009B7B09" w:rsidP="009B7B09">
            <w:pPr>
              <w:jc w:val="both"/>
              <w:rPr>
                <w:bCs/>
                <w:color w:val="000000" w:themeColor="text1"/>
              </w:rPr>
            </w:pPr>
          </w:p>
          <w:p w14:paraId="2678B544" w14:textId="77777777" w:rsidR="009B7B09" w:rsidRDefault="009B7B09" w:rsidP="009B7B09">
            <w:pPr>
              <w:jc w:val="both"/>
              <w:rPr>
                <w:bCs/>
                <w:color w:val="000000" w:themeColor="text1"/>
              </w:rPr>
            </w:pPr>
          </w:p>
          <w:p w14:paraId="7FCEC04D" w14:textId="77777777" w:rsidR="009B7B09" w:rsidRDefault="009B7B09" w:rsidP="009B7B09">
            <w:pPr>
              <w:jc w:val="both"/>
              <w:rPr>
                <w:bCs/>
                <w:color w:val="000000" w:themeColor="text1"/>
              </w:rPr>
            </w:pPr>
          </w:p>
          <w:p w14:paraId="39B43891" w14:textId="77777777" w:rsidR="009B7B09" w:rsidRDefault="009B7B09" w:rsidP="009B7B09">
            <w:pPr>
              <w:jc w:val="both"/>
              <w:rPr>
                <w:bCs/>
                <w:color w:val="000000" w:themeColor="text1"/>
              </w:rPr>
            </w:pPr>
          </w:p>
          <w:p w14:paraId="51EAF069" w14:textId="77777777" w:rsidR="009B7B09" w:rsidRDefault="009B7B09" w:rsidP="009B7B09">
            <w:pPr>
              <w:jc w:val="both"/>
              <w:rPr>
                <w:bCs/>
                <w:color w:val="000000" w:themeColor="text1"/>
              </w:rPr>
            </w:pPr>
          </w:p>
          <w:p w14:paraId="3D15CEE7" w14:textId="77777777" w:rsidR="009B7B09" w:rsidRDefault="009B7B09" w:rsidP="009B7B09">
            <w:pPr>
              <w:jc w:val="both"/>
              <w:rPr>
                <w:bCs/>
                <w:color w:val="000000" w:themeColor="text1"/>
              </w:rPr>
            </w:pPr>
          </w:p>
          <w:p w14:paraId="08AF36D5" w14:textId="77777777" w:rsidR="009B7B09" w:rsidRDefault="009B7B09" w:rsidP="009B7B09">
            <w:pPr>
              <w:jc w:val="both"/>
              <w:rPr>
                <w:bCs/>
                <w:color w:val="000000" w:themeColor="text1"/>
              </w:rPr>
            </w:pPr>
          </w:p>
          <w:p w14:paraId="44D744B9" w14:textId="77777777" w:rsidR="009B7B09" w:rsidRDefault="009B7B09" w:rsidP="009B7B09">
            <w:pPr>
              <w:jc w:val="both"/>
              <w:rPr>
                <w:bCs/>
                <w:color w:val="000000" w:themeColor="text1"/>
              </w:rPr>
            </w:pPr>
          </w:p>
          <w:p w14:paraId="117441A8" w14:textId="77777777" w:rsidR="009B7B09" w:rsidRDefault="009B7B09" w:rsidP="009B7B09">
            <w:pPr>
              <w:jc w:val="both"/>
              <w:rPr>
                <w:bCs/>
                <w:color w:val="000000" w:themeColor="text1"/>
              </w:rPr>
            </w:pPr>
          </w:p>
          <w:p w14:paraId="34077258" w14:textId="77777777" w:rsidR="009B7B09" w:rsidRDefault="009B7B09" w:rsidP="009B7B09">
            <w:pPr>
              <w:jc w:val="both"/>
              <w:rPr>
                <w:bCs/>
                <w:color w:val="000000" w:themeColor="text1"/>
              </w:rPr>
            </w:pPr>
          </w:p>
          <w:p w14:paraId="1CBA692C" w14:textId="77777777" w:rsidR="009B7B09" w:rsidRDefault="009B7B09" w:rsidP="009B7B09">
            <w:pPr>
              <w:jc w:val="both"/>
              <w:rPr>
                <w:bCs/>
                <w:color w:val="000000" w:themeColor="text1"/>
              </w:rPr>
            </w:pPr>
          </w:p>
          <w:p w14:paraId="3661703C" w14:textId="77777777" w:rsidR="009B7B09" w:rsidRDefault="009B7B09" w:rsidP="009B7B09">
            <w:pPr>
              <w:jc w:val="both"/>
              <w:rPr>
                <w:bCs/>
                <w:color w:val="000000" w:themeColor="text1"/>
              </w:rPr>
            </w:pPr>
          </w:p>
          <w:p w14:paraId="531B90ED" w14:textId="77777777" w:rsidR="009B7B09" w:rsidRDefault="009B7B09" w:rsidP="009B7B09">
            <w:pPr>
              <w:jc w:val="both"/>
              <w:rPr>
                <w:bCs/>
                <w:color w:val="000000" w:themeColor="text1"/>
              </w:rPr>
            </w:pPr>
          </w:p>
          <w:p w14:paraId="6393B9D9" w14:textId="77777777" w:rsidR="009B7B09" w:rsidRDefault="009B7B09" w:rsidP="009B7B09">
            <w:pPr>
              <w:jc w:val="both"/>
              <w:rPr>
                <w:bCs/>
                <w:color w:val="000000" w:themeColor="text1"/>
              </w:rPr>
            </w:pPr>
          </w:p>
          <w:p w14:paraId="354DAD4C" w14:textId="77777777" w:rsidR="009B7B09" w:rsidRDefault="009B7B09" w:rsidP="009B7B09">
            <w:pPr>
              <w:jc w:val="both"/>
              <w:rPr>
                <w:bCs/>
                <w:color w:val="000000" w:themeColor="text1"/>
              </w:rPr>
            </w:pPr>
          </w:p>
          <w:p w14:paraId="7FFE12EC" w14:textId="77777777" w:rsidR="009B7B09" w:rsidRDefault="009B7B09" w:rsidP="009B7B09">
            <w:pPr>
              <w:jc w:val="both"/>
              <w:rPr>
                <w:bCs/>
                <w:color w:val="000000" w:themeColor="text1"/>
              </w:rPr>
            </w:pPr>
          </w:p>
          <w:p w14:paraId="5128F187" w14:textId="77777777" w:rsidR="009B7B09" w:rsidRDefault="009B7B09" w:rsidP="009B7B09">
            <w:pPr>
              <w:jc w:val="both"/>
              <w:rPr>
                <w:bCs/>
                <w:color w:val="000000" w:themeColor="text1"/>
              </w:rPr>
            </w:pPr>
          </w:p>
          <w:p w14:paraId="2AC6A362" w14:textId="77777777" w:rsidR="009B7B09" w:rsidRDefault="009B7B09" w:rsidP="009B7B09">
            <w:pPr>
              <w:jc w:val="both"/>
              <w:rPr>
                <w:bCs/>
                <w:color w:val="000000" w:themeColor="text1"/>
              </w:rPr>
            </w:pPr>
          </w:p>
          <w:p w14:paraId="2176AA30" w14:textId="77777777" w:rsidR="009B7B09" w:rsidRDefault="009B7B09" w:rsidP="009B7B09">
            <w:pPr>
              <w:jc w:val="both"/>
              <w:rPr>
                <w:bCs/>
                <w:color w:val="000000" w:themeColor="text1"/>
              </w:rPr>
            </w:pPr>
          </w:p>
          <w:p w14:paraId="606BC721" w14:textId="77777777" w:rsidR="009B7B09" w:rsidRDefault="009B7B09" w:rsidP="009B7B09">
            <w:pPr>
              <w:jc w:val="both"/>
              <w:rPr>
                <w:bCs/>
                <w:color w:val="000000" w:themeColor="text1"/>
              </w:rPr>
            </w:pPr>
          </w:p>
          <w:p w14:paraId="21C33912" w14:textId="77777777" w:rsidR="009B7B09" w:rsidRDefault="009B7B09" w:rsidP="009B7B09">
            <w:pPr>
              <w:jc w:val="both"/>
              <w:rPr>
                <w:bCs/>
                <w:color w:val="000000" w:themeColor="text1"/>
              </w:rPr>
            </w:pPr>
          </w:p>
          <w:p w14:paraId="59713996" w14:textId="77777777" w:rsidR="009B7B09" w:rsidRDefault="009B7B09" w:rsidP="009B7B09">
            <w:pPr>
              <w:jc w:val="both"/>
              <w:rPr>
                <w:bCs/>
                <w:color w:val="000000" w:themeColor="text1"/>
              </w:rPr>
            </w:pPr>
          </w:p>
          <w:p w14:paraId="67BB055C" w14:textId="77777777" w:rsidR="009B7B09" w:rsidRDefault="009B7B09" w:rsidP="009B7B09">
            <w:pPr>
              <w:jc w:val="both"/>
              <w:rPr>
                <w:bCs/>
                <w:color w:val="000000" w:themeColor="text1"/>
              </w:rPr>
            </w:pPr>
          </w:p>
          <w:p w14:paraId="0CC97A69" w14:textId="77777777" w:rsidR="009B7B09" w:rsidRDefault="009B7B09" w:rsidP="009B7B09">
            <w:pPr>
              <w:jc w:val="both"/>
              <w:rPr>
                <w:bCs/>
                <w:color w:val="000000" w:themeColor="text1"/>
              </w:rPr>
            </w:pPr>
          </w:p>
          <w:p w14:paraId="2869B569" w14:textId="77777777" w:rsidR="009B7B09" w:rsidRDefault="009B7B09" w:rsidP="009B7B09">
            <w:pPr>
              <w:jc w:val="both"/>
              <w:rPr>
                <w:bCs/>
                <w:color w:val="000000" w:themeColor="text1"/>
              </w:rPr>
            </w:pPr>
          </w:p>
          <w:p w14:paraId="7A613783" w14:textId="77777777" w:rsidR="009B7B09" w:rsidRDefault="009B7B09" w:rsidP="009B7B09">
            <w:pPr>
              <w:jc w:val="both"/>
              <w:rPr>
                <w:bCs/>
                <w:color w:val="000000" w:themeColor="text1"/>
              </w:rPr>
            </w:pPr>
          </w:p>
          <w:p w14:paraId="7E9B8988" w14:textId="77777777" w:rsidR="009B7B09" w:rsidRDefault="009B7B09" w:rsidP="009B7B09">
            <w:pPr>
              <w:jc w:val="both"/>
              <w:rPr>
                <w:bCs/>
                <w:color w:val="000000" w:themeColor="text1"/>
              </w:rPr>
            </w:pPr>
          </w:p>
          <w:p w14:paraId="2FF82ACE" w14:textId="77777777" w:rsidR="009B7B09" w:rsidRDefault="009B7B09" w:rsidP="009B7B09">
            <w:pPr>
              <w:jc w:val="both"/>
              <w:rPr>
                <w:bCs/>
                <w:color w:val="000000" w:themeColor="text1"/>
              </w:rPr>
            </w:pPr>
          </w:p>
          <w:p w14:paraId="5E8EF92D" w14:textId="77777777" w:rsidR="009B7B09" w:rsidRDefault="009B7B09" w:rsidP="009B7B09">
            <w:pPr>
              <w:jc w:val="both"/>
              <w:rPr>
                <w:bCs/>
                <w:color w:val="000000" w:themeColor="text1"/>
              </w:rPr>
            </w:pPr>
          </w:p>
          <w:p w14:paraId="2DFA131C" w14:textId="77777777" w:rsidR="009B7B09" w:rsidRDefault="009B7B09" w:rsidP="009B7B09">
            <w:pPr>
              <w:jc w:val="both"/>
              <w:rPr>
                <w:bCs/>
                <w:color w:val="000000" w:themeColor="text1"/>
              </w:rPr>
            </w:pPr>
          </w:p>
          <w:p w14:paraId="6DBBD1E4" w14:textId="77777777" w:rsidR="009B7B09" w:rsidRDefault="009B7B09" w:rsidP="009B7B09">
            <w:pPr>
              <w:jc w:val="both"/>
              <w:rPr>
                <w:bCs/>
                <w:color w:val="000000" w:themeColor="text1"/>
              </w:rPr>
            </w:pPr>
          </w:p>
          <w:p w14:paraId="597004EC" w14:textId="77777777" w:rsidR="009B7B09" w:rsidRDefault="009B7B09" w:rsidP="009B7B09">
            <w:pPr>
              <w:jc w:val="both"/>
              <w:rPr>
                <w:bCs/>
                <w:color w:val="000000" w:themeColor="text1"/>
              </w:rPr>
            </w:pPr>
          </w:p>
          <w:p w14:paraId="3979BD8F" w14:textId="77777777" w:rsidR="009B7B09" w:rsidRDefault="009B7B09" w:rsidP="009B7B09">
            <w:pPr>
              <w:jc w:val="both"/>
              <w:rPr>
                <w:bCs/>
                <w:color w:val="000000" w:themeColor="text1"/>
              </w:rPr>
            </w:pPr>
          </w:p>
          <w:p w14:paraId="0E69D90A" w14:textId="77777777" w:rsidR="009B7B09" w:rsidRDefault="009B7B09" w:rsidP="009B7B09">
            <w:pPr>
              <w:jc w:val="both"/>
              <w:rPr>
                <w:bCs/>
                <w:color w:val="000000" w:themeColor="text1"/>
              </w:rPr>
            </w:pPr>
          </w:p>
          <w:p w14:paraId="01F4EB76" w14:textId="0DB8100E" w:rsidR="009B7B09" w:rsidRPr="00A327AA" w:rsidRDefault="009B7B09" w:rsidP="009B7B09">
            <w:pPr>
              <w:jc w:val="both"/>
              <w:rPr>
                <w:b/>
                <w:bCs/>
                <w:color w:val="000000" w:themeColor="text1"/>
              </w:rPr>
            </w:pPr>
            <w:r>
              <w:rPr>
                <w:bCs/>
                <w:color w:val="000000" w:themeColor="text1"/>
              </w:rPr>
              <w:t xml:space="preserve">Valsts īpašumā esošo domājamo daļu tiek atsavināta atbilstoši Publiskas personas mantas atsavināšanas likuma nosacījumiem un īpašums tiek atsavināts pašvaldība bez atlīdzības un ievērojot citus nosacījumus: īpašums tiek nodots uz laiku, kamēr īpašums tiek izmantots pašvaldībai noteiktu funkciju īstenošanai. Līdz ar to šāds darījums nav uzskatāms kā privāttiesisks darījums uz kuru būtu attiecināmi Civillikuma 1073.pantā noteiktais attiecībā uz kopīpašnieka pirmpirkuma jeb izpirkuma tiesībām. </w:t>
            </w:r>
          </w:p>
        </w:tc>
        <w:tc>
          <w:tcPr>
            <w:tcW w:w="4818" w:type="dxa"/>
          </w:tcPr>
          <w:p w14:paraId="694C9E22" w14:textId="77777777" w:rsidR="009B7B09" w:rsidRDefault="009B7B09" w:rsidP="009B7B09">
            <w:pPr>
              <w:jc w:val="both"/>
              <w:rPr>
                <w:bCs/>
                <w:color w:val="000000" w:themeColor="text1"/>
              </w:rPr>
            </w:pPr>
            <w:r w:rsidRPr="008D181B">
              <w:rPr>
                <w:bCs/>
                <w:color w:val="000000" w:themeColor="text1"/>
              </w:rPr>
              <w:lastRenderedPageBreak/>
              <w:t xml:space="preserve">1. Saskaņā ar Publiskas personas mantas atsavināšanas likuma 42. panta pirmo daļu, 42.1, un 43.pantu un Meža likuma 44.panta ceturtās daļas 7.punktu </w:t>
            </w:r>
            <w:r w:rsidRPr="008D181B">
              <w:rPr>
                <w:bCs/>
                <w:color w:val="000000" w:themeColor="text1"/>
                <w:u w:val="single"/>
              </w:rPr>
              <w:t>Finanšu</w:t>
            </w:r>
            <w:r w:rsidRPr="008D181B">
              <w:rPr>
                <w:bCs/>
                <w:color w:val="000000" w:themeColor="text1"/>
              </w:rPr>
              <w:t xml:space="preserve"> ministrijai nodot bez atlīdzības Alūksnes novada pašvaldības īpašumā valstij piekrītošo bezmantinieka mantu – ½ domājamās daļas no nekustamā  īpašuma “Vilnīši”</w:t>
            </w:r>
            <w:r>
              <w:rPr>
                <w:bCs/>
                <w:color w:val="000000" w:themeColor="text1"/>
              </w:rPr>
              <w:t>…….</w:t>
            </w:r>
          </w:p>
          <w:p w14:paraId="3B5B6F45" w14:textId="77777777" w:rsidR="009B7B09" w:rsidRDefault="009B7B09" w:rsidP="009B7B09">
            <w:pPr>
              <w:jc w:val="both"/>
              <w:rPr>
                <w:bCs/>
                <w:color w:val="000000" w:themeColor="text1"/>
              </w:rPr>
            </w:pPr>
          </w:p>
          <w:p w14:paraId="3DC879A4" w14:textId="77777777" w:rsidR="009B7B09" w:rsidRDefault="009B7B09" w:rsidP="009B7B09">
            <w:pPr>
              <w:jc w:val="both"/>
              <w:rPr>
                <w:bCs/>
                <w:color w:val="000000" w:themeColor="text1"/>
              </w:rPr>
            </w:pPr>
            <w:r w:rsidRPr="008D181B">
              <w:rPr>
                <w:bCs/>
                <w:color w:val="000000" w:themeColor="text1"/>
              </w:rPr>
              <w:lastRenderedPageBreak/>
              <w:t xml:space="preserve">3. Pilnvarot Alūksnes novada pašvaldību parakstīt nostiprinājuma lūgumu par īpašuma tiesību nostiprināšanu valstij uz nekustamo īpašumu, kā arī veikt citas nepieciešamās darbības īpašuma tiesību nostiprināšanai zemesgrāmatā un </w:t>
            </w:r>
            <w:r w:rsidRPr="008D181B">
              <w:rPr>
                <w:bCs/>
                <w:color w:val="000000" w:themeColor="text1"/>
                <w:u w:val="single"/>
              </w:rPr>
              <w:t>īpašuma reālai sadalei</w:t>
            </w:r>
            <w:r w:rsidRPr="008D181B">
              <w:rPr>
                <w:bCs/>
                <w:color w:val="000000" w:themeColor="text1"/>
              </w:rPr>
              <w:t>.</w:t>
            </w:r>
          </w:p>
          <w:p w14:paraId="4EEF5EAC" w14:textId="77777777" w:rsidR="009B7B09" w:rsidRDefault="009B7B09" w:rsidP="009B7B09">
            <w:pPr>
              <w:jc w:val="both"/>
              <w:rPr>
                <w:bCs/>
                <w:color w:val="000000" w:themeColor="text1"/>
              </w:rPr>
            </w:pPr>
          </w:p>
          <w:p w14:paraId="2BF9B25C" w14:textId="500FBB02" w:rsidR="009B7B09" w:rsidRDefault="009B7B09" w:rsidP="009B7B09">
            <w:pPr>
              <w:jc w:val="both"/>
              <w:rPr>
                <w:bCs/>
                <w:color w:val="000000" w:themeColor="text1"/>
              </w:rPr>
            </w:pPr>
            <w:r w:rsidRPr="008D181B">
              <w:rPr>
                <w:bCs/>
                <w:color w:val="000000" w:themeColor="text1"/>
              </w:rPr>
              <w:t xml:space="preserve">4.1. nekustamo īpašumu nostiprināt zemesgrāmatā uz valsts vārda </w:t>
            </w:r>
            <w:r w:rsidRPr="008D181B">
              <w:rPr>
                <w:bCs/>
                <w:color w:val="000000" w:themeColor="text1"/>
                <w:u w:val="single"/>
              </w:rPr>
              <w:t>Finanšu</w:t>
            </w:r>
            <w:r w:rsidRPr="008D181B">
              <w:rPr>
                <w:bCs/>
                <w:color w:val="000000" w:themeColor="text1"/>
              </w:rPr>
              <w:t xml:space="preserve"> ministrijas personā vienlaikus ar Alūksnes novada pašvaldības īpašuma tiesību nostiprināšanu;</w:t>
            </w:r>
          </w:p>
        </w:tc>
      </w:tr>
      <w:tr w:rsidR="009B7B09" w14:paraId="5EFE9BE1" w14:textId="77777777" w:rsidTr="004626C2">
        <w:tc>
          <w:tcPr>
            <w:tcW w:w="15446" w:type="dxa"/>
            <w:gridSpan w:val="6"/>
          </w:tcPr>
          <w:p w14:paraId="73F0266A" w14:textId="6098FC52" w:rsidR="009B7B09" w:rsidRDefault="009B7B09" w:rsidP="009B7B09">
            <w:pPr>
              <w:jc w:val="center"/>
              <w:rPr>
                <w:bCs/>
                <w:color w:val="000000" w:themeColor="text1"/>
              </w:rPr>
            </w:pPr>
            <w:r>
              <w:rPr>
                <w:b/>
                <w:bCs/>
                <w:color w:val="000000" w:themeColor="text1"/>
              </w:rPr>
              <w:lastRenderedPageBreak/>
              <w:t>Pēc elektroniskās saskaņošanas 2021.gada 10.augustā</w:t>
            </w:r>
          </w:p>
        </w:tc>
      </w:tr>
      <w:tr w:rsidR="009B7B09" w14:paraId="45C64D2E" w14:textId="77777777" w:rsidTr="00C068C7">
        <w:tc>
          <w:tcPr>
            <w:tcW w:w="694" w:type="dxa"/>
          </w:tcPr>
          <w:p w14:paraId="2682503B" w14:textId="0E2E39C9" w:rsidR="009B7B09" w:rsidRDefault="009B7B09" w:rsidP="009B7B09">
            <w:pPr>
              <w:jc w:val="both"/>
              <w:rPr>
                <w:bCs/>
                <w:color w:val="000000" w:themeColor="text1"/>
              </w:rPr>
            </w:pPr>
            <w:r>
              <w:rPr>
                <w:bCs/>
                <w:color w:val="000000" w:themeColor="text1"/>
              </w:rPr>
              <w:t>9.</w:t>
            </w:r>
          </w:p>
        </w:tc>
        <w:tc>
          <w:tcPr>
            <w:tcW w:w="2532" w:type="dxa"/>
            <w:gridSpan w:val="2"/>
          </w:tcPr>
          <w:p w14:paraId="489A2EE4" w14:textId="77777777" w:rsidR="009B7B09" w:rsidRPr="0086484E" w:rsidRDefault="009B7B09" w:rsidP="009B7B09">
            <w:pPr>
              <w:jc w:val="both"/>
              <w:rPr>
                <w:bCs/>
                <w:color w:val="000000" w:themeColor="text1"/>
              </w:rPr>
            </w:pPr>
          </w:p>
        </w:tc>
        <w:tc>
          <w:tcPr>
            <w:tcW w:w="4842" w:type="dxa"/>
          </w:tcPr>
          <w:p w14:paraId="52572737" w14:textId="77777777" w:rsidR="009B7B09" w:rsidRDefault="009B7B09" w:rsidP="009B7B09">
            <w:pPr>
              <w:rPr>
                <w:b/>
                <w:bCs/>
                <w:color w:val="000000" w:themeColor="text1"/>
              </w:rPr>
            </w:pPr>
            <w:r>
              <w:rPr>
                <w:b/>
                <w:bCs/>
                <w:color w:val="000000" w:themeColor="text1"/>
              </w:rPr>
              <w:t>Finanšu ministrija</w:t>
            </w:r>
          </w:p>
          <w:p w14:paraId="5E05B652" w14:textId="748843A4" w:rsidR="009B7B09" w:rsidRPr="00423838" w:rsidRDefault="009B7B09" w:rsidP="009B7B09">
            <w:pPr>
              <w:jc w:val="both"/>
              <w:rPr>
                <w:bCs/>
                <w:color w:val="000000" w:themeColor="text1"/>
              </w:rPr>
            </w:pPr>
            <w:r w:rsidRPr="005F5B7C">
              <w:rPr>
                <w:bCs/>
                <w:color w:val="000000" w:themeColor="text1"/>
              </w:rPr>
              <w:t xml:space="preserve">Rīkojuma projekta 3.punkts ir papildināts ar pilnvarojumu Alūksnes novada pašvaldībai veikt nepieciešamās darbības īpašuma reālai sadalei. Lūdzam papildināt anotāciju ar </w:t>
            </w:r>
            <w:r w:rsidRPr="005F5B7C">
              <w:rPr>
                <w:bCs/>
                <w:color w:val="000000" w:themeColor="text1"/>
              </w:rPr>
              <w:lastRenderedPageBreak/>
              <w:t>informāciju no kādiem līdzekļiem tiks segtas izmaksas, kas saistītas ar nekustamā īpašuma reālo sadali.</w:t>
            </w:r>
          </w:p>
        </w:tc>
        <w:tc>
          <w:tcPr>
            <w:tcW w:w="2560" w:type="dxa"/>
          </w:tcPr>
          <w:p w14:paraId="2A97E28A" w14:textId="77777777" w:rsidR="009B7B09" w:rsidRPr="00EA3E6B" w:rsidRDefault="009B7B09" w:rsidP="009B7B09">
            <w:pPr>
              <w:jc w:val="both"/>
              <w:rPr>
                <w:b/>
                <w:bCs/>
                <w:color w:val="000000" w:themeColor="text1"/>
              </w:rPr>
            </w:pPr>
            <w:r>
              <w:rPr>
                <w:bCs/>
                <w:color w:val="000000" w:themeColor="text1"/>
              </w:rPr>
              <w:lastRenderedPageBreak/>
              <w:t xml:space="preserve"> </w:t>
            </w:r>
            <w:r w:rsidRPr="00EA3E6B">
              <w:rPr>
                <w:b/>
                <w:bCs/>
                <w:color w:val="000000" w:themeColor="text1"/>
              </w:rPr>
              <w:t>Ņemts vērā</w:t>
            </w:r>
          </w:p>
          <w:p w14:paraId="1C304B4C" w14:textId="1FDA9AA2" w:rsidR="009B7B09" w:rsidRPr="00A327AA" w:rsidRDefault="009B7B09" w:rsidP="009B7B09">
            <w:pPr>
              <w:jc w:val="both"/>
              <w:rPr>
                <w:b/>
                <w:bCs/>
                <w:color w:val="000000" w:themeColor="text1"/>
              </w:rPr>
            </w:pPr>
            <w:r>
              <w:rPr>
                <w:bCs/>
                <w:color w:val="000000" w:themeColor="text1"/>
              </w:rPr>
              <w:t>Precizēto rīkojuma projekta anotācija.</w:t>
            </w:r>
          </w:p>
        </w:tc>
        <w:tc>
          <w:tcPr>
            <w:tcW w:w="4818" w:type="dxa"/>
          </w:tcPr>
          <w:p w14:paraId="03C55E7B" w14:textId="206AEBCE" w:rsidR="009B7B09" w:rsidRDefault="009B7B09" w:rsidP="009B7B09">
            <w:pPr>
              <w:jc w:val="both"/>
              <w:rPr>
                <w:bCs/>
                <w:color w:val="000000" w:themeColor="text1"/>
              </w:rPr>
            </w:pPr>
            <w:r w:rsidRPr="004B404A">
              <w:rPr>
                <w:bCs/>
                <w:color w:val="000000" w:themeColor="text1"/>
              </w:rPr>
              <w:t>Izdevumi, kas saistīti ar nekustamā īpašuma pārņemšanu, tai skaitā īpašu</w:t>
            </w:r>
            <w:r>
              <w:rPr>
                <w:bCs/>
                <w:color w:val="000000" w:themeColor="text1"/>
              </w:rPr>
              <w:t xml:space="preserve">ma ierakstīšanu zemesgrāmatā, </w:t>
            </w:r>
            <w:r w:rsidRPr="004B404A">
              <w:rPr>
                <w:bCs/>
                <w:color w:val="000000" w:themeColor="text1"/>
              </w:rPr>
              <w:t>kā arī ar īpašuma sadali reālās daļās tiek segti no Alūksnes novada pašvaldības budžeta līdzekļiem.</w:t>
            </w: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19D" w14:textId="79522205" w:rsidR="00D60738" w:rsidRPr="007A2107" w:rsidRDefault="007A2107" w:rsidP="007A2107">
    <w:pPr>
      <w:pStyle w:val="Footer"/>
    </w:pPr>
    <w:r w:rsidRPr="007A2107">
      <w:rPr>
        <w:sz w:val="20"/>
        <w:szCs w:val="20"/>
      </w:rPr>
      <w:t>VARAMIzzina_</w:t>
    </w:r>
    <w:r w:rsidR="005F5B7C">
      <w:rPr>
        <w:sz w:val="20"/>
        <w:szCs w:val="20"/>
      </w:rPr>
      <w:t>23</w:t>
    </w:r>
    <w:r w:rsidR="00D725B5">
      <w:rPr>
        <w:sz w:val="20"/>
        <w:szCs w:val="20"/>
      </w:rPr>
      <w:t>08</w:t>
    </w:r>
    <w:r w:rsidR="00423838">
      <w:rPr>
        <w:sz w:val="20"/>
        <w:szCs w:val="20"/>
      </w:rPr>
      <w:t>21_Aluksne_Vilnisi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D26" w14:textId="50D4205F" w:rsidR="00D60738" w:rsidRPr="00B93FB3" w:rsidRDefault="00D60738" w:rsidP="00B93FB3">
    <w:pPr>
      <w:pStyle w:val="Footer"/>
      <w:rPr>
        <w:sz w:val="20"/>
        <w:szCs w:val="20"/>
      </w:rPr>
    </w:pPr>
    <w:r>
      <w:rPr>
        <w:sz w:val="20"/>
        <w:szCs w:val="20"/>
      </w:rPr>
      <w:t>VARAMIzzina_</w:t>
    </w:r>
    <w:r w:rsidR="00077F6A">
      <w:rPr>
        <w:sz w:val="20"/>
        <w:szCs w:val="20"/>
      </w:rPr>
      <w:t>23</w:t>
    </w:r>
    <w:r w:rsidR="00D725B5">
      <w:rPr>
        <w:sz w:val="20"/>
        <w:szCs w:val="20"/>
      </w:rPr>
      <w:t>08</w:t>
    </w:r>
    <w:r w:rsidR="00423838">
      <w:rPr>
        <w:sz w:val="20"/>
        <w:szCs w:val="20"/>
      </w:rPr>
      <w:t>21</w:t>
    </w:r>
    <w:r>
      <w:rPr>
        <w:sz w:val="20"/>
        <w:szCs w:val="20"/>
      </w:rPr>
      <w:t>_</w:t>
    </w:r>
    <w:r w:rsidR="00423838">
      <w:rPr>
        <w:sz w:val="20"/>
        <w:szCs w:val="20"/>
      </w:rPr>
      <w:t>Aluksne_Vilnisi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5098"/>
      <w:docPartObj>
        <w:docPartGallery w:val="Page Numbers (Top of Page)"/>
        <w:docPartUnique/>
      </w:docPartObj>
    </w:sdtPr>
    <w:sdtEndPr>
      <w:rPr>
        <w:noProof/>
      </w:rPr>
    </w:sdtEndPr>
    <w:sdtContent>
      <w:p w14:paraId="7522606C" w14:textId="261BB311" w:rsidR="00D60738" w:rsidRDefault="00D60738" w:rsidP="001E08AC">
        <w:pPr>
          <w:pStyle w:val="Header"/>
          <w:jc w:val="center"/>
        </w:pPr>
        <w:r>
          <w:fldChar w:fldCharType="begin"/>
        </w:r>
        <w:r>
          <w:instrText xml:space="preserve"> PAGE   \* MERGEFORMAT </w:instrText>
        </w:r>
        <w:r>
          <w:fldChar w:fldCharType="separate"/>
        </w:r>
        <w:r w:rsidR="009B7B09">
          <w:rPr>
            <w:noProof/>
          </w:rPr>
          <w:t>19</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2A0B"/>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77F6A"/>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71A"/>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09EE"/>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B65D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3838"/>
    <w:rsid w:val="00425CA0"/>
    <w:rsid w:val="00427F2D"/>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404A"/>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2EAE"/>
    <w:rsid w:val="004F4E21"/>
    <w:rsid w:val="004F73EA"/>
    <w:rsid w:val="004F7DF1"/>
    <w:rsid w:val="0050283A"/>
    <w:rsid w:val="00504F39"/>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507"/>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5B7C"/>
    <w:rsid w:val="005F7061"/>
    <w:rsid w:val="005F70F4"/>
    <w:rsid w:val="006000EB"/>
    <w:rsid w:val="00612B45"/>
    <w:rsid w:val="0061360E"/>
    <w:rsid w:val="00613F10"/>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A4B"/>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053"/>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4C52"/>
    <w:rsid w:val="007B4E9A"/>
    <w:rsid w:val="007B5349"/>
    <w:rsid w:val="007C0212"/>
    <w:rsid w:val="007C5D82"/>
    <w:rsid w:val="007C7FA8"/>
    <w:rsid w:val="007D0B3F"/>
    <w:rsid w:val="007D1ED7"/>
    <w:rsid w:val="007D28F3"/>
    <w:rsid w:val="007D64FA"/>
    <w:rsid w:val="007E04E3"/>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C4E14"/>
    <w:rsid w:val="008D0BE5"/>
    <w:rsid w:val="008D181B"/>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3AF"/>
    <w:rsid w:val="009B6A7C"/>
    <w:rsid w:val="009B7B09"/>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30EA9"/>
    <w:rsid w:val="00A31D7F"/>
    <w:rsid w:val="00A327AA"/>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2AE2"/>
    <w:rsid w:val="00BA7731"/>
    <w:rsid w:val="00BB38C8"/>
    <w:rsid w:val="00BB4C4A"/>
    <w:rsid w:val="00BB57EE"/>
    <w:rsid w:val="00BB6984"/>
    <w:rsid w:val="00BB6D27"/>
    <w:rsid w:val="00BC0C9E"/>
    <w:rsid w:val="00BC194C"/>
    <w:rsid w:val="00BC1E24"/>
    <w:rsid w:val="00BD03C3"/>
    <w:rsid w:val="00BD17EB"/>
    <w:rsid w:val="00BE1813"/>
    <w:rsid w:val="00BE30BF"/>
    <w:rsid w:val="00BE33D0"/>
    <w:rsid w:val="00BE3DD0"/>
    <w:rsid w:val="00BE745F"/>
    <w:rsid w:val="00BE79D5"/>
    <w:rsid w:val="00BF1BD9"/>
    <w:rsid w:val="00BF21A4"/>
    <w:rsid w:val="00BF2FEF"/>
    <w:rsid w:val="00BF32BB"/>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B3BE2"/>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25B5"/>
    <w:rsid w:val="00D73446"/>
    <w:rsid w:val="00D80EF9"/>
    <w:rsid w:val="00D83032"/>
    <w:rsid w:val="00D90246"/>
    <w:rsid w:val="00D9037C"/>
    <w:rsid w:val="00D91C5D"/>
    <w:rsid w:val="00D95AC1"/>
    <w:rsid w:val="00D9796C"/>
    <w:rsid w:val="00DA1598"/>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DF6C75"/>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3E6B"/>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EF49F3"/>
    <w:rsid w:val="00F13EE8"/>
    <w:rsid w:val="00F1485C"/>
    <w:rsid w:val="00F157CC"/>
    <w:rsid w:val="00F16D9C"/>
    <w:rsid w:val="00F17B98"/>
    <w:rsid w:val="00F20EE5"/>
    <w:rsid w:val="00F22566"/>
    <w:rsid w:val="00F22E40"/>
    <w:rsid w:val="00F22FBE"/>
    <w:rsid w:val="00F23F2F"/>
    <w:rsid w:val="00F24435"/>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3AA6"/>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E9F1C-9727-47F9-BD6D-7330CC4DF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26282-19B2-4EFF-ACB8-9E497B6D4A65}">
  <ds:schemaRefs>
    <ds:schemaRef ds:uri="http://schemas.openxmlformats.org/officeDocument/2006/bibliography"/>
  </ds:schemaRefs>
</ds:datastoreItem>
</file>

<file path=customXml/itemProps3.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4.xml><?xml version="1.0" encoding="utf-8"?>
<ds:datastoreItem xmlns:ds="http://schemas.openxmlformats.org/officeDocument/2006/customXml" ds:itemID="{3BED01E3-7E15-4018-93F1-8C686DB6E0AD}">
  <ds:schemaRefs>
    <ds:schemaRef ds:uri="http://schemas.microsoft.com/office/2006/documentManagement/types"/>
    <ds:schemaRef ds:uri="http://purl.org/dc/dcmitype/"/>
    <ds:schemaRef ds:uri="http://purl.org/dc/elements/1.1/"/>
    <ds:schemaRef ds:uri="ace8e44c-fa88-44c0-8590-dfda63664a63"/>
    <ds:schemaRef ds:uri="http://purl.org/dc/terms/"/>
    <ds:schemaRef ds:uri="http://schemas.microsoft.com/office/infopath/2007/PartnerControls"/>
    <ds:schemaRef ds:uri="http://schemas.openxmlformats.org/package/2006/metadata/core-properties"/>
    <ds:schemaRef ds:uri="122e0e09-afb4-4bf9-abab-ecc4519bc6e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23816</Words>
  <Characters>13576</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Par valstij piekrītošā nekustamā īpašuma “Vilnīši” daļas, Liepnas pagastā, Alūksnes novadā nodošanu Alūksnes novada pašvaldības īpašumā</vt:lpstr>
    </vt:vector>
  </TitlesOfParts>
  <Company>VARAM</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“Vilnīši” daļas, Liepnas pagastā, Alūksnes novadā nodošanu Alūksnes novada pašvaldības īpašumā</dc:title>
  <dc:subject>Izziņa par atzinumos sniegtajiem iebildumiem</dc:subject>
  <dc:creator>Edvīns Kāpostiņš</dc:creator>
  <dc:description>67026565, edvins.kapostins@varam.gov.lv</dc:description>
  <cp:lastModifiedBy>Madara Gaile</cp:lastModifiedBy>
  <cp:revision>12</cp:revision>
  <cp:lastPrinted>2019-02-05T15:50:00Z</cp:lastPrinted>
  <dcterms:created xsi:type="dcterms:W3CDTF">2021-08-23T14:25:00Z</dcterms:created>
  <dcterms:modified xsi:type="dcterms:W3CDTF">2021-08-26T08:25:00Z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