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AB" w:rsidRPr="00FC5362" w:rsidRDefault="007C1AAB" w:rsidP="009257CB">
      <w:pPr>
        <w:jc w:val="center"/>
        <w:outlineLvl w:val="0"/>
        <w:rPr>
          <w:b/>
          <w:sz w:val="28"/>
          <w:szCs w:val="28"/>
        </w:rPr>
      </w:pPr>
      <w:bookmarkStart w:id="0" w:name="OLE_LINK1"/>
      <w:bookmarkStart w:id="1" w:name="OLE_LINK2"/>
      <w:bookmarkStart w:id="2" w:name="OLE_LINK7"/>
      <w:bookmarkStart w:id="3" w:name="OLE_LINK8"/>
      <w:bookmarkStart w:id="4" w:name="OLE_LINK5"/>
      <w:bookmarkStart w:id="5" w:name="OLE_LINK6"/>
      <w:bookmarkStart w:id="6" w:name="OLE_LINK3"/>
      <w:bookmarkStart w:id="7" w:name="OLE_LINK4"/>
      <w:r w:rsidRPr="00FC5362">
        <w:rPr>
          <w:b/>
          <w:sz w:val="28"/>
          <w:szCs w:val="28"/>
        </w:rPr>
        <w:t xml:space="preserve">Ministru kabineta </w:t>
      </w:r>
      <w:r w:rsidR="00EC3698" w:rsidRPr="00FC5362">
        <w:rPr>
          <w:b/>
          <w:sz w:val="28"/>
          <w:szCs w:val="28"/>
        </w:rPr>
        <w:t>noteikumu</w:t>
      </w:r>
      <w:r w:rsidRPr="00FC5362">
        <w:rPr>
          <w:b/>
          <w:sz w:val="28"/>
          <w:szCs w:val="28"/>
        </w:rPr>
        <w:t xml:space="preserve"> projekta</w:t>
      </w:r>
    </w:p>
    <w:p w:rsidR="004942EA" w:rsidRPr="00FC5362" w:rsidRDefault="00E557F0" w:rsidP="00EC3698">
      <w:pPr>
        <w:jc w:val="center"/>
        <w:rPr>
          <w:b/>
          <w:bCs/>
          <w:sz w:val="28"/>
          <w:szCs w:val="28"/>
        </w:rPr>
      </w:pPr>
      <w:r w:rsidRPr="00FC5362">
        <w:rPr>
          <w:b/>
          <w:sz w:val="28"/>
          <w:szCs w:val="28"/>
        </w:rPr>
        <w:t>„</w:t>
      </w:r>
      <w:r w:rsidR="00204B4D" w:rsidRPr="00FC5362">
        <w:rPr>
          <w:b/>
          <w:sz w:val="28"/>
          <w:szCs w:val="28"/>
        </w:rPr>
        <w:t>Nacionālās identitātes, pilsoniskās sabiedrības un integrācijas politikas pamatnostādņu ieviešanas uzraudzības padomes nolikums</w:t>
      </w:r>
      <w:r w:rsidR="004942EA" w:rsidRPr="00FC5362">
        <w:rPr>
          <w:b/>
          <w:sz w:val="28"/>
          <w:szCs w:val="28"/>
        </w:rPr>
        <w:t>”</w:t>
      </w:r>
    </w:p>
    <w:p w:rsidR="009257CB" w:rsidRPr="00FC5362" w:rsidRDefault="00CC69EB" w:rsidP="00BB2E1A">
      <w:pPr>
        <w:jc w:val="center"/>
        <w:rPr>
          <w:b/>
          <w:sz w:val="28"/>
          <w:szCs w:val="28"/>
        </w:rPr>
      </w:pPr>
      <w:r w:rsidRPr="00FC5362">
        <w:rPr>
          <w:b/>
          <w:sz w:val="28"/>
          <w:szCs w:val="28"/>
        </w:rPr>
        <w:t>s</w:t>
      </w:r>
      <w:r w:rsidR="00852042" w:rsidRPr="00FC5362">
        <w:rPr>
          <w:b/>
          <w:sz w:val="28"/>
          <w:szCs w:val="28"/>
        </w:rPr>
        <w:t>ākotnējā</w:t>
      </w:r>
      <w:r w:rsidR="002D3306" w:rsidRPr="00FC5362">
        <w:rPr>
          <w:b/>
          <w:sz w:val="28"/>
          <w:szCs w:val="28"/>
        </w:rPr>
        <w:t>s</w:t>
      </w:r>
      <w:r w:rsidR="00852042" w:rsidRPr="00FC5362">
        <w:rPr>
          <w:b/>
          <w:sz w:val="28"/>
          <w:szCs w:val="28"/>
        </w:rPr>
        <w:t xml:space="preserve"> ietekmes novērtējuma ziņojums (anotācija)</w:t>
      </w:r>
      <w:bookmarkEnd w:id="0"/>
      <w:bookmarkEnd w:id="1"/>
      <w:bookmarkEnd w:id="2"/>
      <w:bookmarkEnd w:id="3"/>
    </w:p>
    <w:bookmarkEnd w:id="4"/>
    <w:bookmarkEnd w:id="5"/>
    <w:p w:rsidR="003211A2" w:rsidRPr="00FC5362" w:rsidRDefault="003211A2" w:rsidP="00D953F0">
      <w:pPr>
        <w:jc w:val="cente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4"/>
        <w:gridCol w:w="3594"/>
        <w:gridCol w:w="4973"/>
      </w:tblGrid>
      <w:tr w:rsidR="00852042" w:rsidRPr="00FC5362" w:rsidTr="00FC5362">
        <w:tc>
          <w:tcPr>
            <w:tcW w:w="5000" w:type="pct"/>
            <w:gridSpan w:val="3"/>
            <w:vAlign w:val="center"/>
          </w:tcPr>
          <w:bookmarkEnd w:id="6"/>
          <w:bookmarkEnd w:id="7"/>
          <w:p w:rsidR="00852042" w:rsidRPr="00FC5362" w:rsidRDefault="007022E5" w:rsidP="00EF0178">
            <w:pPr>
              <w:pStyle w:val="naisnod"/>
              <w:spacing w:before="60" w:after="60"/>
              <w:rPr>
                <w:sz w:val="28"/>
                <w:szCs w:val="28"/>
              </w:rPr>
            </w:pPr>
            <w:r w:rsidRPr="00FC5362">
              <w:rPr>
                <w:bCs w:val="0"/>
                <w:color w:val="000000"/>
                <w:sz w:val="28"/>
                <w:szCs w:val="28"/>
              </w:rPr>
              <w:t>I. Tiesību akta projekta izstrādes nepieciešamība</w:t>
            </w:r>
          </w:p>
        </w:tc>
      </w:tr>
      <w:tr w:rsidR="007022E5" w:rsidRPr="00FC5362" w:rsidTr="00FC5362">
        <w:trPr>
          <w:trHeight w:val="630"/>
        </w:trPr>
        <w:tc>
          <w:tcPr>
            <w:tcW w:w="283" w:type="pct"/>
          </w:tcPr>
          <w:p w:rsidR="007022E5" w:rsidRPr="00FC5362" w:rsidRDefault="007022E5" w:rsidP="00EF0178">
            <w:pPr>
              <w:spacing w:before="60" w:after="60"/>
              <w:jc w:val="both"/>
              <w:rPr>
                <w:color w:val="000000"/>
                <w:sz w:val="28"/>
                <w:szCs w:val="28"/>
              </w:rPr>
            </w:pPr>
            <w:r w:rsidRPr="00FC5362">
              <w:rPr>
                <w:color w:val="000000"/>
                <w:sz w:val="28"/>
                <w:szCs w:val="28"/>
              </w:rPr>
              <w:t>1.</w:t>
            </w:r>
          </w:p>
        </w:tc>
        <w:tc>
          <w:tcPr>
            <w:tcW w:w="1979" w:type="pct"/>
          </w:tcPr>
          <w:p w:rsidR="007022E5" w:rsidRPr="00FC5362" w:rsidRDefault="007022E5" w:rsidP="00EF0178">
            <w:pPr>
              <w:spacing w:before="60" w:after="60"/>
              <w:jc w:val="both"/>
              <w:rPr>
                <w:color w:val="000000"/>
                <w:sz w:val="28"/>
                <w:szCs w:val="28"/>
              </w:rPr>
            </w:pPr>
            <w:r w:rsidRPr="00FC5362">
              <w:rPr>
                <w:color w:val="000000"/>
                <w:sz w:val="28"/>
                <w:szCs w:val="28"/>
              </w:rPr>
              <w:t>Pamatojums</w:t>
            </w:r>
          </w:p>
        </w:tc>
        <w:tc>
          <w:tcPr>
            <w:tcW w:w="2738" w:type="pct"/>
          </w:tcPr>
          <w:p w:rsidR="007022E5" w:rsidRPr="00FC5362" w:rsidRDefault="00FC5362" w:rsidP="002D0299">
            <w:pPr>
              <w:spacing w:before="60" w:after="60"/>
              <w:ind w:left="142" w:right="145" w:firstLine="567"/>
              <w:jc w:val="both"/>
            </w:pPr>
            <w:r w:rsidRPr="00FC5362">
              <w:rPr>
                <w:sz w:val="28"/>
                <w:szCs w:val="28"/>
              </w:rPr>
              <w:t xml:space="preserve">Ministru kabineta noteikumu projekta „Nacionālās identitātes, pilsoniskās sabiedrības un integrācijas politikas pamatnostādņu ieviešanas uzraudzības padomes nolikums” (turpmāk – Projekts) </w:t>
            </w:r>
            <w:r w:rsidR="006D7590" w:rsidRPr="00FC5362">
              <w:rPr>
                <w:sz w:val="28"/>
                <w:szCs w:val="28"/>
              </w:rPr>
              <w:t>izstrādāts</w:t>
            </w:r>
            <w:r>
              <w:rPr>
                <w:sz w:val="28"/>
                <w:szCs w:val="28"/>
              </w:rPr>
              <w:t>,</w:t>
            </w:r>
            <w:r w:rsidR="006D7590" w:rsidRPr="00FC5362">
              <w:rPr>
                <w:sz w:val="28"/>
                <w:szCs w:val="28"/>
              </w:rPr>
              <w:t xml:space="preserve"> pamatojoties uz Valsts pārvaldes iekārtas likuma 13.pant</w:t>
            </w:r>
            <w:r w:rsidR="00B8710D" w:rsidRPr="00FC5362">
              <w:rPr>
                <w:sz w:val="28"/>
                <w:szCs w:val="28"/>
              </w:rPr>
              <w:t>u</w:t>
            </w:r>
            <w:r w:rsidR="006D7590" w:rsidRPr="00FC5362">
              <w:rPr>
                <w:sz w:val="28"/>
                <w:szCs w:val="28"/>
              </w:rPr>
              <w:t xml:space="preserve"> un </w:t>
            </w:r>
            <w:r>
              <w:rPr>
                <w:sz w:val="28"/>
                <w:szCs w:val="28"/>
              </w:rPr>
              <w:t xml:space="preserve">ar </w:t>
            </w:r>
            <w:r w:rsidR="007022E5" w:rsidRPr="00FC5362">
              <w:rPr>
                <w:sz w:val="28"/>
                <w:szCs w:val="28"/>
              </w:rPr>
              <w:t xml:space="preserve">Ministru kabineta </w:t>
            </w:r>
            <w:r w:rsidR="00A02647" w:rsidRPr="00FC5362">
              <w:rPr>
                <w:sz w:val="28"/>
                <w:szCs w:val="28"/>
              </w:rPr>
              <w:t xml:space="preserve">2011.gada </w:t>
            </w:r>
            <w:r w:rsidR="00204B4D" w:rsidRPr="00FC5362">
              <w:rPr>
                <w:sz w:val="28"/>
                <w:szCs w:val="28"/>
              </w:rPr>
              <w:t>20.oktobra</w:t>
            </w:r>
            <w:r w:rsidR="001B1416" w:rsidRPr="00FC5362">
              <w:rPr>
                <w:sz w:val="28"/>
                <w:szCs w:val="28"/>
              </w:rPr>
              <w:t xml:space="preserve"> </w:t>
            </w:r>
            <w:r w:rsidR="00204B4D" w:rsidRPr="00FC5362">
              <w:rPr>
                <w:sz w:val="28"/>
                <w:szCs w:val="28"/>
              </w:rPr>
              <w:t>rīkojum</w:t>
            </w:r>
            <w:r>
              <w:rPr>
                <w:sz w:val="28"/>
                <w:szCs w:val="28"/>
              </w:rPr>
              <w:t>u</w:t>
            </w:r>
            <w:r w:rsidR="00271A73" w:rsidRPr="00FC5362">
              <w:rPr>
                <w:sz w:val="28"/>
                <w:szCs w:val="28"/>
              </w:rPr>
              <w:t xml:space="preserve"> </w:t>
            </w:r>
            <w:r w:rsidR="00204B4D" w:rsidRPr="00FC5362">
              <w:rPr>
                <w:sz w:val="28"/>
                <w:szCs w:val="28"/>
              </w:rPr>
              <w:t>Nr.542</w:t>
            </w:r>
            <w:r w:rsidR="00A02647" w:rsidRPr="00FC5362">
              <w:rPr>
                <w:sz w:val="28"/>
                <w:szCs w:val="28"/>
              </w:rPr>
              <w:t xml:space="preserve"> </w:t>
            </w:r>
            <w:r w:rsidR="00A03EA3" w:rsidRPr="00FC5362">
              <w:rPr>
                <w:sz w:val="28"/>
                <w:szCs w:val="28"/>
              </w:rPr>
              <w:t xml:space="preserve">„Par </w:t>
            </w:r>
            <w:r w:rsidR="00204B4D" w:rsidRPr="00FC5362">
              <w:rPr>
                <w:sz w:val="28"/>
                <w:szCs w:val="28"/>
              </w:rPr>
              <w:t>Nacionālās identitātes, pilsoniskās sabiedrības un integrācijas politikas pamatnostād</w:t>
            </w:r>
            <w:r w:rsidR="00A03EA3" w:rsidRPr="00FC5362">
              <w:rPr>
                <w:sz w:val="28"/>
                <w:szCs w:val="28"/>
              </w:rPr>
              <w:t>nēm</w:t>
            </w:r>
            <w:r w:rsidR="00204B4D" w:rsidRPr="00FC5362">
              <w:rPr>
                <w:sz w:val="28"/>
                <w:szCs w:val="28"/>
              </w:rPr>
              <w:t xml:space="preserve"> </w:t>
            </w:r>
            <w:r w:rsidRPr="00FC5362">
              <w:rPr>
                <w:sz w:val="28"/>
                <w:szCs w:val="28"/>
              </w:rPr>
              <w:t>2012.–</w:t>
            </w:r>
            <w:r w:rsidR="00204B4D" w:rsidRPr="00FC5362">
              <w:rPr>
                <w:sz w:val="28"/>
                <w:szCs w:val="28"/>
              </w:rPr>
              <w:t>2018.gadam</w:t>
            </w:r>
            <w:r w:rsidR="00A03EA3" w:rsidRPr="00FC5362">
              <w:rPr>
                <w:sz w:val="28"/>
                <w:szCs w:val="28"/>
              </w:rPr>
              <w:t>”</w:t>
            </w:r>
            <w:r w:rsidR="00204B4D" w:rsidRPr="00FC5362">
              <w:rPr>
                <w:sz w:val="28"/>
                <w:szCs w:val="28"/>
              </w:rPr>
              <w:t xml:space="preserve"> </w:t>
            </w:r>
            <w:r w:rsidRPr="00FC5362">
              <w:rPr>
                <w:sz w:val="28"/>
                <w:szCs w:val="28"/>
              </w:rPr>
              <w:t xml:space="preserve">apstiprināto Nacionālās identitātes, pilsoniskās sabiedrības un integrācijas politikas pamatnostādņu 2012.–2018.gadam (turpmāk – </w:t>
            </w:r>
            <w:r w:rsidR="00290C2A" w:rsidRPr="00FC5362">
              <w:rPr>
                <w:sz w:val="28"/>
                <w:szCs w:val="28"/>
              </w:rPr>
              <w:t xml:space="preserve">pamatnostādnes) </w:t>
            </w:r>
            <w:r w:rsidR="00204B4D" w:rsidRPr="00FC5362">
              <w:rPr>
                <w:sz w:val="28"/>
                <w:szCs w:val="28"/>
              </w:rPr>
              <w:t>13.sadaļu.</w:t>
            </w:r>
          </w:p>
        </w:tc>
      </w:tr>
      <w:tr w:rsidR="00A43993" w:rsidRPr="00FC5362" w:rsidTr="009D59BD">
        <w:trPr>
          <w:trHeight w:val="472"/>
        </w:trPr>
        <w:tc>
          <w:tcPr>
            <w:tcW w:w="283" w:type="pct"/>
          </w:tcPr>
          <w:p w:rsidR="00A43993" w:rsidRPr="00FC5362" w:rsidRDefault="00A43993" w:rsidP="00EF0178">
            <w:pPr>
              <w:spacing w:before="60" w:after="60"/>
              <w:jc w:val="both"/>
              <w:rPr>
                <w:color w:val="000000"/>
                <w:sz w:val="28"/>
                <w:szCs w:val="28"/>
              </w:rPr>
            </w:pPr>
            <w:r w:rsidRPr="00FC5362">
              <w:rPr>
                <w:color w:val="000000"/>
                <w:sz w:val="28"/>
                <w:szCs w:val="28"/>
              </w:rPr>
              <w:t>2.</w:t>
            </w:r>
          </w:p>
        </w:tc>
        <w:tc>
          <w:tcPr>
            <w:tcW w:w="1979" w:type="pct"/>
          </w:tcPr>
          <w:p w:rsidR="00A43993" w:rsidRPr="00FC5362" w:rsidRDefault="00A43993" w:rsidP="00FC5362">
            <w:pPr>
              <w:spacing w:before="60" w:after="60"/>
              <w:rPr>
                <w:color w:val="000000"/>
                <w:sz w:val="28"/>
                <w:szCs w:val="28"/>
              </w:rPr>
            </w:pPr>
            <w:r w:rsidRPr="00FC5362">
              <w:rPr>
                <w:color w:val="000000"/>
                <w:sz w:val="28"/>
                <w:szCs w:val="28"/>
              </w:rPr>
              <w:t>Pašreizējā situācija un problēmas</w:t>
            </w:r>
          </w:p>
        </w:tc>
        <w:tc>
          <w:tcPr>
            <w:tcW w:w="2738" w:type="pct"/>
            <w:vAlign w:val="center"/>
          </w:tcPr>
          <w:p w:rsidR="00290C2A" w:rsidRPr="00FC5362" w:rsidRDefault="00A03EA3" w:rsidP="009D59BD">
            <w:pPr>
              <w:pStyle w:val="ListParagraph2"/>
              <w:spacing w:before="60" w:after="60" w:line="240" w:lineRule="auto"/>
              <w:ind w:left="141" w:right="145" w:firstLine="576"/>
              <w:jc w:val="both"/>
              <w:rPr>
                <w:rFonts w:ascii="Times New Roman" w:hAnsi="Times New Roman"/>
                <w:sz w:val="28"/>
                <w:szCs w:val="28"/>
              </w:rPr>
            </w:pPr>
            <w:r w:rsidRPr="00FC5362">
              <w:rPr>
                <w:rFonts w:ascii="Times New Roman" w:hAnsi="Times New Roman"/>
                <w:sz w:val="28"/>
                <w:szCs w:val="28"/>
              </w:rPr>
              <w:t>Kultūras ministrija</w:t>
            </w:r>
            <w:r w:rsidR="00290C2A" w:rsidRPr="00FC5362">
              <w:rPr>
                <w:rFonts w:ascii="Times New Roman" w:hAnsi="Times New Roman"/>
                <w:sz w:val="28"/>
                <w:szCs w:val="28"/>
              </w:rPr>
              <w:t xml:space="preserve"> ir atbildīgā par nacionālās identitātes, pilsoniskās sabiedrības un integrācijas politikas </w:t>
            </w:r>
            <w:r w:rsidR="00FC5362">
              <w:rPr>
                <w:rFonts w:ascii="Times New Roman" w:hAnsi="Times New Roman"/>
                <w:sz w:val="28"/>
                <w:szCs w:val="28"/>
              </w:rPr>
              <w:t xml:space="preserve">(turpmāk – </w:t>
            </w:r>
            <w:r w:rsidR="00C15E5D" w:rsidRPr="00FC5362">
              <w:rPr>
                <w:rFonts w:ascii="Times New Roman" w:hAnsi="Times New Roman"/>
                <w:sz w:val="28"/>
                <w:szCs w:val="28"/>
              </w:rPr>
              <w:t>sabiedrības integrācijas politika) koordinēšan</w:t>
            </w:r>
            <w:r w:rsidR="00290C2A" w:rsidRPr="00FC5362">
              <w:rPr>
                <w:rFonts w:ascii="Times New Roman" w:hAnsi="Times New Roman"/>
                <w:sz w:val="28"/>
                <w:szCs w:val="28"/>
              </w:rPr>
              <w:t xml:space="preserve">u </w:t>
            </w:r>
            <w:r w:rsidR="00C15E5D" w:rsidRPr="00FC5362">
              <w:rPr>
                <w:rFonts w:ascii="Times New Roman" w:hAnsi="Times New Roman"/>
                <w:sz w:val="28"/>
                <w:szCs w:val="28"/>
              </w:rPr>
              <w:t>un ieviešanu</w:t>
            </w:r>
            <w:r w:rsidR="00290C2A" w:rsidRPr="00FC5362">
              <w:rPr>
                <w:rFonts w:ascii="Times New Roman" w:hAnsi="Times New Roman"/>
                <w:sz w:val="28"/>
                <w:szCs w:val="28"/>
              </w:rPr>
              <w:t>. Ņemot vērā horizontālo politiku pieaugušo nozīmi E</w:t>
            </w:r>
            <w:r w:rsidR="00FF20FB">
              <w:rPr>
                <w:rFonts w:ascii="Times New Roman" w:hAnsi="Times New Roman"/>
                <w:sz w:val="28"/>
                <w:szCs w:val="28"/>
              </w:rPr>
              <w:t xml:space="preserve">iropas </w:t>
            </w:r>
            <w:r w:rsidR="00290C2A" w:rsidRPr="00FC5362">
              <w:rPr>
                <w:rFonts w:ascii="Times New Roman" w:hAnsi="Times New Roman"/>
                <w:sz w:val="28"/>
                <w:szCs w:val="28"/>
              </w:rPr>
              <w:t>S</w:t>
            </w:r>
            <w:r w:rsidR="00FF20FB">
              <w:rPr>
                <w:rFonts w:ascii="Times New Roman" w:hAnsi="Times New Roman"/>
                <w:sz w:val="28"/>
                <w:szCs w:val="28"/>
              </w:rPr>
              <w:t>avienībā</w:t>
            </w:r>
            <w:r w:rsidR="00271A73" w:rsidRPr="00FC5362">
              <w:rPr>
                <w:rFonts w:ascii="Times New Roman" w:hAnsi="Times New Roman"/>
                <w:sz w:val="28"/>
                <w:szCs w:val="28"/>
              </w:rPr>
              <w:t xml:space="preserve"> un Latvijā</w:t>
            </w:r>
            <w:r w:rsidR="00290C2A" w:rsidRPr="00FC5362">
              <w:rPr>
                <w:rFonts w:ascii="Times New Roman" w:hAnsi="Times New Roman"/>
                <w:sz w:val="28"/>
                <w:szCs w:val="28"/>
              </w:rPr>
              <w:t xml:space="preserve">, kāda ir arī </w:t>
            </w:r>
            <w:r w:rsidR="00C15E5D" w:rsidRPr="00FC5362">
              <w:rPr>
                <w:rFonts w:ascii="Times New Roman" w:hAnsi="Times New Roman"/>
                <w:sz w:val="28"/>
                <w:szCs w:val="28"/>
              </w:rPr>
              <w:t>sabiedrības integrācijas politika</w:t>
            </w:r>
            <w:r w:rsidR="00290C2A" w:rsidRPr="00FC5362">
              <w:rPr>
                <w:rFonts w:ascii="Times New Roman" w:hAnsi="Times New Roman"/>
                <w:sz w:val="28"/>
                <w:szCs w:val="28"/>
              </w:rPr>
              <w:t>, svarīgi attīstīt institucionālo ietvaru ne tikai sabiedrības integrācijas politikas izstrādei, bet arī tās īstenošanai. Lielai daļai ministriju kompetencē ir jautājumi, k</w:t>
            </w:r>
            <w:r w:rsidR="00E55744" w:rsidRPr="00FC5362">
              <w:rPr>
                <w:rFonts w:ascii="Times New Roman" w:hAnsi="Times New Roman"/>
                <w:sz w:val="28"/>
                <w:szCs w:val="28"/>
              </w:rPr>
              <w:t>uri</w:t>
            </w:r>
            <w:r w:rsidR="00290C2A" w:rsidRPr="00FC5362">
              <w:rPr>
                <w:rFonts w:ascii="Times New Roman" w:hAnsi="Times New Roman"/>
                <w:sz w:val="28"/>
                <w:szCs w:val="28"/>
              </w:rPr>
              <w:t xml:space="preserve"> skar</w:t>
            </w:r>
            <w:r w:rsidR="009057CA" w:rsidRPr="00FC5362">
              <w:rPr>
                <w:rFonts w:ascii="Times New Roman" w:hAnsi="Times New Roman"/>
                <w:sz w:val="28"/>
                <w:szCs w:val="28"/>
              </w:rPr>
              <w:t xml:space="preserve"> kādu no </w:t>
            </w:r>
            <w:r w:rsidR="00C15E5D" w:rsidRPr="00FC5362">
              <w:rPr>
                <w:rFonts w:ascii="Times New Roman" w:hAnsi="Times New Roman"/>
                <w:sz w:val="28"/>
                <w:szCs w:val="28"/>
              </w:rPr>
              <w:t>sabiedrības integrācijas politika</w:t>
            </w:r>
            <w:r w:rsidR="00271A73" w:rsidRPr="00FC5362">
              <w:rPr>
                <w:rFonts w:ascii="Times New Roman" w:hAnsi="Times New Roman"/>
                <w:sz w:val="28"/>
                <w:szCs w:val="28"/>
              </w:rPr>
              <w:t>s</w:t>
            </w:r>
            <w:r w:rsidR="00C15E5D" w:rsidRPr="00FC5362">
              <w:rPr>
                <w:rFonts w:ascii="Times New Roman" w:hAnsi="Times New Roman"/>
                <w:sz w:val="28"/>
                <w:szCs w:val="28"/>
              </w:rPr>
              <w:t xml:space="preserve"> </w:t>
            </w:r>
            <w:r w:rsidR="009057CA" w:rsidRPr="00FC5362">
              <w:rPr>
                <w:rFonts w:ascii="Times New Roman" w:hAnsi="Times New Roman"/>
                <w:sz w:val="28"/>
                <w:szCs w:val="28"/>
              </w:rPr>
              <w:t>jomām</w:t>
            </w:r>
            <w:r w:rsidR="00290C2A" w:rsidRPr="00FC5362">
              <w:rPr>
                <w:rFonts w:ascii="Times New Roman" w:hAnsi="Times New Roman"/>
                <w:sz w:val="28"/>
                <w:szCs w:val="28"/>
              </w:rPr>
              <w:t xml:space="preserve">. </w:t>
            </w:r>
            <w:r w:rsidR="009057CA" w:rsidRPr="00FC5362">
              <w:rPr>
                <w:rFonts w:ascii="Times New Roman" w:hAnsi="Times New Roman"/>
                <w:sz w:val="28"/>
                <w:szCs w:val="28"/>
              </w:rPr>
              <w:t>M</w:t>
            </w:r>
            <w:r w:rsidR="00290C2A" w:rsidRPr="00FC5362">
              <w:rPr>
                <w:rFonts w:ascii="Times New Roman" w:hAnsi="Times New Roman"/>
                <w:sz w:val="28"/>
                <w:szCs w:val="28"/>
              </w:rPr>
              <w:t>inistrijas</w:t>
            </w:r>
            <w:r w:rsidR="00C15E5D" w:rsidRPr="00FC5362">
              <w:rPr>
                <w:rFonts w:ascii="Times New Roman" w:hAnsi="Times New Roman"/>
                <w:sz w:val="28"/>
                <w:szCs w:val="28"/>
              </w:rPr>
              <w:t xml:space="preserve"> funkcijas </w:t>
            </w:r>
            <w:r w:rsidR="009057CA" w:rsidRPr="00FC5362">
              <w:rPr>
                <w:rFonts w:ascii="Times New Roman" w:hAnsi="Times New Roman"/>
                <w:sz w:val="28"/>
                <w:szCs w:val="28"/>
              </w:rPr>
              <w:t xml:space="preserve">lielākoties </w:t>
            </w:r>
            <w:r w:rsidR="00290C2A" w:rsidRPr="00FC5362">
              <w:rPr>
                <w:rFonts w:ascii="Times New Roman" w:hAnsi="Times New Roman"/>
                <w:sz w:val="28"/>
                <w:szCs w:val="28"/>
              </w:rPr>
              <w:t>nedublē</w:t>
            </w:r>
            <w:r w:rsidR="00C15E5D" w:rsidRPr="00FC5362">
              <w:rPr>
                <w:rFonts w:ascii="Times New Roman" w:hAnsi="Times New Roman"/>
                <w:sz w:val="28"/>
                <w:szCs w:val="28"/>
              </w:rPr>
              <w:t>jas</w:t>
            </w:r>
            <w:r w:rsidR="00290C2A" w:rsidRPr="00FC5362">
              <w:rPr>
                <w:rFonts w:ascii="Times New Roman" w:hAnsi="Times New Roman"/>
                <w:sz w:val="28"/>
                <w:szCs w:val="28"/>
              </w:rPr>
              <w:t xml:space="preserve">, </w:t>
            </w:r>
            <w:r w:rsidR="00C15E5D" w:rsidRPr="00FC5362">
              <w:rPr>
                <w:rFonts w:ascii="Times New Roman" w:hAnsi="Times New Roman"/>
                <w:sz w:val="28"/>
                <w:szCs w:val="28"/>
              </w:rPr>
              <w:t xml:space="preserve">tomēr, </w:t>
            </w:r>
            <w:r w:rsidR="009057CA" w:rsidRPr="00FC5362">
              <w:rPr>
                <w:rFonts w:ascii="Times New Roman" w:hAnsi="Times New Roman"/>
                <w:sz w:val="28"/>
                <w:szCs w:val="28"/>
              </w:rPr>
              <w:t xml:space="preserve">kaut gan to rīcība vērsta uz kopīgu mērķu sasniegšanu, </w:t>
            </w:r>
            <w:r w:rsidR="00C15E5D" w:rsidRPr="00FC5362">
              <w:rPr>
                <w:rFonts w:ascii="Times New Roman" w:hAnsi="Times New Roman"/>
                <w:sz w:val="28"/>
                <w:szCs w:val="28"/>
              </w:rPr>
              <w:t>tā</w:t>
            </w:r>
            <w:r w:rsidR="009057CA" w:rsidRPr="00FC5362">
              <w:rPr>
                <w:rFonts w:ascii="Times New Roman" w:hAnsi="Times New Roman"/>
                <w:sz w:val="28"/>
                <w:szCs w:val="28"/>
              </w:rPr>
              <w:t xml:space="preserve"> nav pietiekami saskaņota un savstarpēji </w:t>
            </w:r>
            <w:r w:rsidR="009057CA" w:rsidRPr="00FC5362">
              <w:rPr>
                <w:rFonts w:ascii="Times New Roman" w:hAnsi="Times New Roman"/>
                <w:sz w:val="28"/>
                <w:szCs w:val="28"/>
              </w:rPr>
              <w:lastRenderedPageBreak/>
              <w:t>papildinoša</w:t>
            </w:r>
            <w:r w:rsidR="00290C2A" w:rsidRPr="00FC5362">
              <w:rPr>
                <w:rFonts w:ascii="Times New Roman" w:hAnsi="Times New Roman"/>
                <w:sz w:val="28"/>
                <w:szCs w:val="28"/>
              </w:rPr>
              <w:t>.</w:t>
            </w:r>
          </w:p>
          <w:p w:rsidR="008B0484" w:rsidRPr="00FC5362" w:rsidRDefault="008B0484" w:rsidP="00FF20FB">
            <w:pPr>
              <w:tabs>
                <w:tab w:val="left" w:pos="4973"/>
              </w:tabs>
              <w:ind w:left="142" w:right="147" w:firstLine="575"/>
              <w:jc w:val="both"/>
              <w:rPr>
                <w:sz w:val="28"/>
                <w:szCs w:val="28"/>
              </w:rPr>
            </w:pPr>
            <w:r w:rsidRPr="00FC5362">
              <w:rPr>
                <w:sz w:val="28"/>
                <w:szCs w:val="28"/>
              </w:rPr>
              <w:t>Ministriju atbildībā ir izstrādāt nozares politikas, kā arī, izmantojot attiecīgus instrumentus, iesaistīties citu ministriju politiku izstrādes procesā, jo sevišķi novērtējot nozares politikas ietekmi uz sabiedrības integrācijas mērķa grupām. Īpaši nozīmīgs šis jautājums ir kultūras, labklājības un izglītības politikas attīstībā, lai minētās politikas būtu iekļaujošas visai Latvijas sabiedrībai un atbilstu Latvijas sabiedrības dažādajām vajadzībām. Pastāv</w:t>
            </w:r>
            <w:r w:rsidR="00400911" w:rsidRPr="00FC5362">
              <w:rPr>
                <w:sz w:val="28"/>
                <w:szCs w:val="28"/>
              </w:rPr>
              <w:t xml:space="preserve"> </w:t>
            </w:r>
            <w:r w:rsidRPr="00FC5362">
              <w:rPr>
                <w:sz w:val="28"/>
                <w:szCs w:val="28"/>
              </w:rPr>
              <w:t>konsu</w:t>
            </w:r>
            <w:r w:rsidR="00E72FBD" w:rsidRPr="00FC5362">
              <w:rPr>
                <w:sz w:val="28"/>
                <w:szCs w:val="28"/>
              </w:rPr>
              <w:t>ltatīva</w:t>
            </w:r>
            <w:r w:rsidRPr="00FC5362">
              <w:rPr>
                <w:sz w:val="28"/>
                <w:szCs w:val="28"/>
              </w:rPr>
              <w:t xml:space="preserve">s padomes, </w:t>
            </w:r>
            <w:r w:rsidR="00E72FBD" w:rsidRPr="00FC5362">
              <w:rPr>
                <w:sz w:val="28"/>
                <w:szCs w:val="28"/>
              </w:rPr>
              <w:t>kuras</w:t>
            </w:r>
            <w:r w:rsidRPr="00FC5362">
              <w:rPr>
                <w:sz w:val="28"/>
                <w:szCs w:val="28"/>
              </w:rPr>
              <w:t xml:space="preserve"> sav</w:t>
            </w:r>
            <w:r w:rsidR="00E72FBD" w:rsidRPr="00FC5362">
              <w:rPr>
                <w:sz w:val="28"/>
                <w:szCs w:val="28"/>
              </w:rPr>
              <w:t>ā</w:t>
            </w:r>
            <w:r w:rsidRPr="00FC5362">
              <w:rPr>
                <w:sz w:val="28"/>
                <w:szCs w:val="28"/>
              </w:rPr>
              <w:t xml:space="preserve">s </w:t>
            </w:r>
            <w:r w:rsidR="00E72FBD" w:rsidRPr="00FC5362">
              <w:rPr>
                <w:sz w:val="28"/>
                <w:szCs w:val="28"/>
              </w:rPr>
              <w:t>jomā</w:t>
            </w:r>
            <w:r w:rsidR="00400911" w:rsidRPr="00FC5362">
              <w:rPr>
                <w:sz w:val="28"/>
                <w:szCs w:val="28"/>
              </w:rPr>
              <w:t>s</w:t>
            </w:r>
            <w:r w:rsidRPr="00FC5362">
              <w:rPr>
                <w:sz w:val="28"/>
                <w:szCs w:val="28"/>
              </w:rPr>
              <w:t xml:space="preserve"> </w:t>
            </w:r>
            <w:r w:rsidR="00A916EB" w:rsidRPr="00FC5362">
              <w:rPr>
                <w:sz w:val="28"/>
                <w:szCs w:val="28"/>
              </w:rPr>
              <w:t>dara nozīmīgu darbu, taču</w:t>
            </w:r>
            <w:r w:rsidR="00271A73" w:rsidRPr="00FC5362">
              <w:rPr>
                <w:sz w:val="28"/>
                <w:szCs w:val="28"/>
              </w:rPr>
              <w:t xml:space="preserve"> </w:t>
            </w:r>
            <w:r w:rsidR="00FF20FB">
              <w:rPr>
                <w:sz w:val="28"/>
                <w:szCs w:val="28"/>
              </w:rPr>
              <w:t>to</w:t>
            </w:r>
            <w:r w:rsidR="00271A73" w:rsidRPr="00FC5362">
              <w:rPr>
                <w:sz w:val="28"/>
                <w:szCs w:val="28"/>
              </w:rPr>
              <w:t xml:space="preserve"> funkcija</w:t>
            </w:r>
            <w:r w:rsidR="00485CB3" w:rsidRPr="00FC5362">
              <w:rPr>
                <w:sz w:val="28"/>
                <w:szCs w:val="28"/>
              </w:rPr>
              <w:t xml:space="preserve">s </w:t>
            </w:r>
            <w:r w:rsidR="00271A73" w:rsidRPr="00FC5362">
              <w:rPr>
                <w:sz w:val="28"/>
                <w:szCs w:val="28"/>
              </w:rPr>
              <w:t xml:space="preserve">parasti neaptver </w:t>
            </w:r>
            <w:r w:rsidR="00485CB3" w:rsidRPr="00FC5362">
              <w:rPr>
                <w:sz w:val="28"/>
                <w:szCs w:val="28"/>
              </w:rPr>
              <w:t>visu sabiedrība</w:t>
            </w:r>
            <w:r w:rsidR="00E72FBD" w:rsidRPr="00FC5362">
              <w:rPr>
                <w:sz w:val="28"/>
                <w:szCs w:val="28"/>
              </w:rPr>
              <w:t>s integrācijas jautājumu kopumu</w:t>
            </w:r>
            <w:r w:rsidR="00271A73" w:rsidRPr="00FC5362">
              <w:rPr>
                <w:sz w:val="28"/>
                <w:szCs w:val="28"/>
              </w:rPr>
              <w:t>, kā arī nenodrošina</w:t>
            </w:r>
            <w:r w:rsidR="00485CB3" w:rsidRPr="00FC5362">
              <w:rPr>
                <w:sz w:val="28"/>
                <w:szCs w:val="28"/>
              </w:rPr>
              <w:t xml:space="preserve"> procesu </w:t>
            </w:r>
            <w:r w:rsidR="00271A73" w:rsidRPr="00FC5362">
              <w:rPr>
                <w:sz w:val="28"/>
                <w:szCs w:val="28"/>
              </w:rPr>
              <w:t>pārraudzību kopumā</w:t>
            </w:r>
            <w:r w:rsidR="00E72FBD" w:rsidRPr="00FC5362">
              <w:rPr>
                <w:sz w:val="28"/>
                <w:szCs w:val="28"/>
              </w:rPr>
              <w:t>.</w:t>
            </w:r>
          </w:p>
          <w:p w:rsidR="000F7573" w:rsidRPr="00FC5362" w:rsidRDefault="00FF20FB" w:rsidP="00FF20FB">
            <w:pPr>
              <w:tabs>
                <w:tab w:val="left" w:pos="4973"/>
              </w:tabs>
              <w:ind w:left="141" w:right="145" w:firstLine="576"/>
              <w:jc w:val="both"/>
              <w:rPr>
                <w:sz w:val="28"/>
                <w:szCs w:val="28"/>
              </w:rPr>
            </w:pPr>
            <w:r>
              <w:rPr>
                <w:sz w:val="28"/>
                <w:szCs w:val="28"/>
              </w:rPr>
              <w:t>Kultūras ministrija</w:t>
            </w:r>
            <w:r w:rsidR="008B0484" w:rsidRPr="00FC5362">
              <w:rPr>
                <w:sz w:val="28"/>
                <w:szCs w:val="28"/>
              </w:rPr>
              <w:t xml:space="preserve"> ir atbildīgā institūcija par pamatnostādņu īstenošanu, koordināciju un kontroli. Pama</w:t>
            </w:r>
            <w:r>
              <w:rPr>
                <w:sz w:val="28"/>
                <w:szCs w:val="28"/>
              </w:rPr>
              <w:t>tnostādņu ieviešanu Kultūras ministrija</w:t>
            </w:r>
            <w:r w:rsidRPr="00FC5362">
              <w:rPr>
                <w:sz w:val="28"/>
                <w:szCs w:val="28"/>
              </w:rPr>
              <w:t xml:space="preserve"> </w:t>
            </w:r>
            <w:r>
              <w:rPr>
                <w:sz w:val="28"/>
                <w:szCs w:val="28"/>
              </w:rPr>
              <w:t xml:space="preserve">nodrošina </w:t>
            </w:r>
            <w:r w:rsidR="008B0484" w:rsidRPr="00FC5362">
              <w:rPr>
                <w:sz w:val="28"/>
                <w:szCs w:val="28"/>
              </w:rPr>
              <w:t>sadarbībā ar citām ministrijām, kā arī citām nacionālās identitātes, pilsoniskās sabiedrības un integrācijas politikas īstenošanā iesaistītajām valsts, pašvaldību un nevalstiskajām institūcijām.</w:t>
            </w:r>
          </w:p>
        </w:tc>
      </w:tr>
      <w:tr w:rsidR="00A43993" w:rsidRPr="00FC5362" w:rsidTr="00FC5362">
        <w:trPr>
          <w:trHeight w:val="655"/>
        </w:trPr>
        <w:tc>
          <w:tcPr>
            <w:tcW w:w="283" w:type="pct"/>
          </w:tcPr>
          <w:p w:rsidR="00A43993" w:rsidRPr="00FC5362" w:rsidRDefault="00A43993" w:rsidP="00EF0178">
            <w:pPr>
              <w:pStyle w:val="naiskr"/>
              <w:spacing w:before="60" w:after="60"/>
              <w:rPr>
                <w:sz w:val="28"/>
                <w:szCs w:val="28"/>
              </w:rPr>
            </w:pPr>
            <w:r w:rsidRPr="00FC5362">
              <w:rPr>
                <w:sz w:val="28"/>
                <w:szCs w:val="28"/>
              </w:rPr>
              <w:lastRenderedPageBreak/>
              <w:t>3.</w:t>
            </w:r>
          </w:p>
        </w:tc>
        <w:tc>
          <w:tcPr>
            <w:tcW w:w="1979" w:type="pct"/>
          </w:tcPr>
          <w:p w:rsidR="00A43993" w:rsidRPr="00FC5362" w:rsidRDefault="00A43993" w:rsidP="00EF0178">
            <w:pPr>
              <w:pStyle w:val="naiskr"/>
              <w:spacing w:before="60" w:after="60"/>
              <w:rPr>
                <w:sz w:val="28"/>
                <w:szCs w:val="28"/>
              </w:rPr>
            </w:pPr>
            <w:r w:rsidRPr="00FC5362">
              <w:rPr>
                <w:sz w:val="28"/>
                <w:szCs w:val="28"/>
              </w:rPr>
              <w:t>Saistītie politikas ietekmes novērtējumi un pētījumi</w:t>
            </w:r>
          </w:p>
        </w:tc>
        <w:tc>
          <w:tcPr>
            <w:tcW w:w="2738" w:type="pct"/>
          </w:tcPr>
          <w:p w:rsidR="00A43993" w:rsidRPr="00FC5362" w:rsidRDefault="000F7573" w:rsidP="00EF0178">
            <w:pPr>
              <w:pStyle w:val="Vresteksts"/>
              <w:tabs>
                <w:tab w:val="left" w:pos="5070"/>
              </w:tabs>
              <w:spacing w:before="60" w:after="60"/>
              <w:ind w:left="141" w:right="222"/>
              <w:jc w:val="both"/>
              <w:rPr>
                <w:sz w:val="28"/>
                <w:szCs w:val="28"/>
              </w:rPr>
            </w:pPr>
            <w:r w:rsidRPr="00FC5362">
              <w:rPr>
                <w:sz w:val="28"/>
                <w:szCs w:val="28"/>
              </w:rPr>
              <w:t>P</w:t>
            </w:r>
            <w:r w:rsidR="00A43993" w:rsidRPr="00FC5362">
              <w:rPr>
                <w:sz w:val="28"/>
                <w:szCs w:val="28"/>
              </w:rPr>
              <w:t>rojekts šo jomu neskar</w:t>
            </w:r>
            <w:r w:rsidRPr="00FC5362">
              <w:rPr>
                <w:sz w:val="28"/>
                <w:szCs w:val="28"/>
              </w:rPr>
              <w:t>.</w:t>
            </w:r>
          </w:p>
        </w:tc>
      </w:tr>
      <w:tr w:rsidR="00A43993" w:rsidRPr="00FC5362" w:rsidTr="00FC5362">
        <w:trPr>
          <w:trHeight w:val="384"/>
        </w:trPr>
        <w:tc>
          <w:tcPr>
            <w:tcW w:w="283" w:type="pct"/>
          </w:tcPr>
          <w:p w:rsidR="00A43993" w:rsidRPr="00FC5362" w:rsidRDefault="00A43993" w:rsidP="00EF0178">
            <w:pPr>
              <w:pStyle w:val="naiskr"/>
              <w:spacing w:before="60" w:after="60"/>
              <w:rPr>
                <w:sz w:val="28"/>
                <w:szCs w:val="28"/>
              </w:rPr>
            </w:pPr>
            <w:r w:rsidRPr="00FC5362">
              <w:rPr>
                <w:sz w:val="28"/>
                <w:szCs w:val="28"/>
              </w:rPr>
              <w:t>4.</w:t>
            </w:r>
          </w:p>
        </w:tc>
        <w:tc>
          <w:tcPr>
            <w:tcW w:w="1979" w:type="pct"/>
          </w:tcPr>
          <w:p w:rsidR="00A43993" w:rsidRPr="00FC5362" w:rsidRDefault="00A43993" w:rsidP="00EF0178">
            <w:pPr>
              <w:pStyle w:val="naiskr"/>
              <w:spacing w:before="60" w:after="60"/>
              <w:rPr>
                <w:sz w:val="28"/>
                <w:szCs w:val="28"/>
              </w:rPr>
            </w:pPr>
            <w:r w:rsidRPr="00FC5362">
              <w:rPr>
                <w:sz w:val="28"/>
                <w:szCs w:val="28"/>
              </w:rPr>
              <w:t>Tiesiskā regulējuma mērķis un būtība</w:t>
            </w:r>
          </w:p>
        </w:tc>
        <w:tc>
          <w:tcPr>
            <w:tcW w:w="2738" w:type="pct"/>
          </w:tcPr>
          <w:p w:rsidR="00FF20FB" w:rsidRDefault="00FF20FB" w:rsidP="00FF20FB">
            <w:pPr>
              <w:ind w:left="142" w:right="145" w:firstLine="575"/>
              <w:jc w:val="both"/>
              <w:rPr>
                <w:color w:val="1F497D"/>
                <w:sz w:val="28"/>
                <w:szCs w:val="28"/>
              </w:rPr>
            </w:pPr>
            <w:r>
              <w:rPr>
                <w:sz w:val="28"/>
                <w:szCs w:val="28"/>
              </w:rPr>
              <w:t xml:space="preserve">Projekts </w:t>
            </w:r>
            <w:r w:rsidR="00D953F0">
              <w:rPr>
                <w:sz w:val="28"/>
                <w:szCs w:val="28"/>
              </w:rPr>
              <w:t>sagatavots</w:t>
            </w:r>
            <w:r w:rsidR="009057CA" w:rsidRPr="00FC5362">
              <w:rPr>
                <w:sz w:val="28"/>
                <w:szCs w:val="28"/>
              </w:rPr>
              <w:t xml:space="preserve">, lai nodrošinātu </w:t>
            </w:r>
            <w:r w:rsidR="00EF0178" w:rsidRPr="00FC5362">
              <w:rPr>
                <w:sz w:val="28"/>
                <w:szCs w:val="28"/>
              </w:rPr>
              <w:t xml:space="preserve">sabiedrības integrācijas politikas </w:t>
            </w:r>
            <w:r w:rsidR="009057CA" w:rsidRPr="00FC5362">
              <w:rPr>
                <w:sz w:val="28"/>
                <w:szCs w:val="28"/>
              </w:rPr>
              <w:t>izstrādē un īstenošanā iesaistīto institūciju koordinētu sadarbību un izveidotu sistēmu operatīvai informācijas apmaiņai par sabiedrības integrācijas politikas procesiem</w:t>
            </w:r>
            <w:r w:rsidR="00EF0178" w:rsidRPr="00FC5362">
              <w:rPr>
                <w:sz w:val="28"/>
                <w:szCs w:val="28"/>
              </w:rPr>
              <w:t xml:space="preserve">, </w:t>
            </w:r>
            <w:r w:rsidR="00830B30" w:rsidRPr="00FC5362">
              <w:rPr>
                <w:sz w:val="28"/>
                <w:szCs w:val="28"/>
              </w:rPr>
              <w:t xml:space="preserve">veicinot ilgtspējīgu un noturīgu </w:t>
            </w:r>
            <w:r w:rsidR="00CC65C5" w:rsidRPr="00FC5362">
              <w:rPr>
                <w:sz w:val="28"/>
                <w:szCs w:val="28"/>
              </w:rPr>
              <w:t xml:space="preserve">attīstību, </w:t>
            </w:r>
            <w:r w:rsidR="0068032A" w:rsidRPr="00FC5362">
              <w:rPr>
                <w:sz w:val="28"/>
                <w:szCs w:val="28"/>
              </w:rPr>
              <w:t xml:space="preserve">pārraudzīt sabiedrības </w:t>
            </w:r>
            <w:r w:rsidR="009057CA" w:rsidRPr="00FC5362">
              <w:rPr>
                <w:sz w:val="28"/>
                <w:szCs w:val="28"/>
              </w:rPr>
              <w:t>integrācijas</w:t>
            </w:r>
            <w:r w:rsidR="0068032A" w:rsidRPr="00FC5362">
              <w:rPr>
                <w:sz w:val="28"/>
                <w:szCs w:val="28"/>
              </w:rPr>
              <w:t xml:space="preserve"> procesu</w:t>
            </w:r>
            <w:r w:rsidR="00EF0178" w:rsidRPr="00FC5362">
              <w:rPr>
                <w:sz w:val="28"/>
                <w:szCs w:val="28"/>
              </w:rPr>
              <w:t>s Latvijā un koordinēt saskaņotas</w:t>
            </w:r>
            <w:r w:rsidR="0068032A" w:rsidRPr="00FC5362">
              <w:rPr>
                <w:sz w:val="28"/>
                <w:szCs w:val="28"/>
              </w:rPr>
              <w:t xml:space="preserve"> valsts </w:t>
            </w:r>
            <w:r w:rsidR="009057CA" w:rsidRPr="00FC5362">
              <w:rPr>
                <w:sz w:val="28"/>
                <w:szCs w:val="28"/>
              </w:rPr>
              <w:t>politikas izstrādi un īstenošanu</w:t>
            </w:r>
            <w:r w:rsidR="0068032A" w:rsidRPr="00FC5362">
              <w:rPr>
                <w:sz w:val="28"/>
                <w:szCs w:val="28"/>
              </w:rPr>
              <w:t xml:space="preserve">. </w:t>
            </w:r>
            <w:r w:rsidR="00271A73" w:rsidRPr="00FC5362">
              <w:rPr>
                <w:sz w:val="28"/>
                <w:szCs w:val="28"/>
              </w:rPr>
              <w:t xml:space="preserve">Pamatnostādņu </w:t>
            </w:r>
            <w:r w:rsidR="00271A73" w:rsidRPr="00FC5362">
              <w:rPr>
                <w:sz w:val="28"/>
                <w:szCs w:val="28"/>
              </w:rPr>
              <w:lastRenderedPageBreak/>
              <w:t>īstenošanas uzraudzību iecerēts uzticēt padomei, kura sastāvēs no pamatnostādņu īstenošanā iesaistīto ministriju un citu institūciju, t.sk. NVO deleģētiem pārstāvjiem un kuras sastāvu apstiprinās Ministru kabinets.</w:t>
            </w:r>
            <w:r>
              <w:rPr>
                <w:color w:val="1F497D"/>
                <w:sz w:val="28"/>
                <w:szCs w:val="28"/>
              </w:rPr>
              <w:t xml:space="preserve"> </w:t>
            </w:r>
          </w:p>
          <w:p w:rsidR="003211A2" w:rsidRPr="00FF20FB" w:rsidRDefault="00FF20FB" w:rsidP="00D953F0">
            <w:pPr>
              <w:ind w:left="142" w:right="145" w:firstLine="575"/>
              <w:jc w:val="both"/>
              <w:rPr>
                <w:color w:val="1F497D"/>
                <w:sz w:val="28"/>
                <w:szCs w:val="28"/>
              </w:rPr>
            </w:pPr>
            <w:r>
              <w:rPr>
                <w:sz w:val="28"/>
                <w:szCs w:val="28"/>
              </w:rPr>
              <w:t>P</w:t>
            </w:r>
            <w:r w:rsidR="00A43993" w:rsidRPr="00FC5362">
              <w:rPr>
                <w:sz w:val="28"/>
                <w:szCs w:val="28"/>
              </w:rPr>
              <w:t xml:space="preserve">rojekts </w:t>
            </w:r>
            <w:r w:rsidR="00271A73" w:rsidRPr="00FC5362">
              <w:rPr>
                <w:sz w:val="28"/>
                <w:szCs w:val="28"/>
              </w:rPr>
              <w:t xml:space="preserve">arī </w:t>
            </w:r>
            <w:r w:rsidR="00A43993" w:rsidRPr="00FC5362">
              <w:rPr>
                <w:sz w:val="28"/>
                <w:szCs w:val="28"/>
              </w:rPr>
              <w:t xml:space="preserve">paredz </w:t>
            </w:r>
            <w:r w:rsidR="009057CA" w:rsidRPr="00FC5362">
              <w:rPr>
                <w:sz w:val="28"/>
                <w:szCs w:val="28"/>
              </w:rPr>
              <w:t xml:space="preserve">sadarboties un izveidot specializētas ekspertu grupas specifisku jomas jautājumu attīstīšanai un </w:t>
            </w:r>
            <w:r w:rsidR="002B2E00" w:rsidRPr="00FC5362">
              <w:rPr>
                <w:sz w:val="28"/>
                <w:szCs w:val="28"/>
              </w:rPr>
              <w:t>vienotu risinājumu</w:t>
            </w:r>
            <w:r w:rsidR="009057CA" w:rsidRPr="00FC5362">
              <w:rPr>
                <w:sz w:val="28"/>
                <w:szCs w:val="28"/>
              </w:rPr>
              <w:t xml:space="preserve"> meklēšanai</w:t>
            </w:r>
            <w:r w:rsidR="002B2E00" w:rsidRPr="00FC5362">
              <w:rPr>
                <w:sz w:val="28"/>
                <w:szCs w:val="28"/>
              </w:rPr>
              <w:t xml:space="preserve">. Ar </w:t>
            </w:r>
            <w:r w:rsidR="002D2C81" w:rsidRPr="00FC5362">
              <w:rPr>
                <w:sz w:val="28"/>
                <w:szCs w:val="28"/>
              </w:rPr>
              <w:t>noteikumu</w:t>
            </w:r>
            <w:r w:rsidR="00830B30" w:rsidRPr="00FC5362">
              <w:rPr>
                <w:sz w:val="28"/>
                <w:szCs w:val="28"/>
              </w:rPr>
              <w:t xml:space="preserve"> projektu tiek</w:t>
            </w:r>
            <w:r w:rsidR="002B2E00" w:rsidRPr="00FC5362">
              <w:rPr>
                <w:sz w:val="28"/>
                <w:szCs w:val="28"/>
              </w:rPr>
              <w:t xml:space="preserve"> </w:t>
            </w:r>
            <w:r w:rsidR="0099472A" w:rsidRPr="00FC5362">
              <w:rPr>
                <w:sz w:val="28"/>
                <w:szCs w:val="28"/>
              </w:rPr>
              <w:t>noteikta</w:t>
            </w:r>
            <w:r w:rsidR="002B2E00" w:rsidRPr="00FC5362">
              <w:rPr>
                <w:sz w:val="28"/>
                <w:szCs w:val="28"/>
              </w:rPr>
              <w:t xml:space="preserve"> </w:t>
            </w:r>
            <w:r w:rsidR="009057CA" w:rsidRPr="00FC5362">
              <w:rPr>
                <w:sz w:val="28"/>
                <w:szCs w:val="28"/>
              </w:rPr>
              <w:t>Nacionālās identitātes, pilsoniskās sabiedrības un integrācijas politikas pamatnostādņu ieviešanas uzraudzības padomes</w:t>
            </w:r>
            <w:r w:rsidR="00D953F0">
              <w:rPr>
                <w:sz w:val="28"/>
                <w:szCs w:val="28"/>
              </w:rPr>
              <w:t xml:space="preserve"> funkcijas, uzdevumi, tiesības, sastāvs un </w:t>
            </w:r>
            <w:r w:rsidR="002D2C81" w:rsidRPr="00FC5362">
              <w:rPr>
                <w:sz w:val="28"/>
                <w:szCs w:val="28"/>
              </w:rPr>
              <w:t>darbība</w:t>
            </w:r>
            <w:r w:rsidR="0068032A" w:rsidRPr="00FC5362">
              <w:rPr>
                <w:sz w:val="28"/>
                <w:szCs w:val="28"/>
              </w:rPr>
              <w:t>.</w:t>
            </w:r>
          </w:p>
        </w:tc>
      </w:tr>
      <w:tr w:rsidR="00A43993" w:rsidRPr="00FC5362" w:rsidTr="00FC5362">
        <w:trPr>
          <w:trHeight w:val="476"/>
        </w:trPr>
        <w:tc>
          <w:tcPr>
            <w:tcW w:w="283" w:type="pct"/>
          </w:tcPr>
          <w:p w:rsidR="00A43993" w:rsidRPr="00FC5362" w:rsidRDefault="00A43993" w:rsidP="00EF0178">
            <w:pPr>
              <w:pStyle w:val="naiskr"/>
              <w:spacing w:before="60" w:after="60"/>
              <w:rPr>
                <w:sz w:val="28"/>
                <w:szCs w:val="28"/>
              </w:rPr>
            </w:pPr>
            <w:r w:rsidRPr="00FC5362">
              <w:rPr>
                <w:sz w:val="28"/>
                <w:szCs w:val="28"/>
              </w:rPr>
              <w:lastRenderedPageBreak/>
              <w:t>5.</w:t>
            </w:r>
          </w:p>
        </w:tc>
        <w:tc>
          <w:tcPr>
            <w:tcW w:w="1979" w:type="pct"/>
          </w:tcPr>
          <w:p w:rsidR="00A43993" w:rsidRPr="00FC5362" w:rsidRDefault="00A43993" w:rsidP="00EF0178">
            <w:pPr>
              <w:pStyle w:val="naiskr"/>
              <w:spacing w:before="60" w:after="60"/>
              <w:rPr>
                <w:sz w:val="28"/>
                <w:szCs w:val="28"/>
              </w:rPr>
            </w:pPr>
            <w:r w:rsidRPr="00FC5362">
              <w:rPr>
                <w:sz w:val="28"/>
                <w:szCs w:val="28"/>
              </w:rPr>
              <w:t>Projekta izstrādē iesaistītās institūcijas</w:t>
            </w:r>
          </w:p>
        </w:tc>
        <w:tc>
          <w:tcPr>
            <w:tcW w:w="2738" w:type="pct"/>
          </w:tcPr>
          <w:p w:rsidR="003211A2" w:rsidRPr="00FC5362" w:rsidRDefault="000F320A" w:rsidP="00EF0178">
            <w:pPr>
              <w:spacing w:before="60" w:after="60"/>
              <w:ind w:left="141" w:right="222"/>
              <w:jc w:val="both"/>
              <w:rPr>
                <w:sz w:val="28"/>
                <w:szCs w:val="28"/>
                <w:highlight w:val="yellow"/>
              </w:rPr>
            </w:pPr>
            <w:r w:rsidRPr="00FC5362">
              <w:rPr>
                <w:sz w:val="28"/>
                <w:szCs w:val="28"/>
              </w:rPr>
              <w:t>Nav</w:t>
            </w:r>
          </w:p>
        </w:tc>
      </w:tr>
      <w:tr w:rsidR="00A43993" w:rsidRPr="00FC5362" w:rsidTr="00FC5362">
        <w:trPr>
          <w:trHeight w:val="701"/>
        </w:trPr>
        <w:tc>
          <w:tcPr>
            <w:tcW w:w="283" w:type="pct"/>
          </w:tcPr>
          <w:p w:rsidR="00A43993" w:rsidRPr="00FC5362" w:rsidRDefault="00A43993" w:rsidP="00EF0178">
            <w:pPr>
              <w:pStyle w:val="naiskr"/>
              <w:spacing w:before="60" w:after="60"/>
              <w:rPr>
                <w:sz w:val="28"/>
                <w:szCs w:val="28"/>
              </w:rPr>
            </w:pPr>
            <w:r w:rsidRPr="00FC5362">
              <w:rPr>
                <w:sz w:val="28"/>
                <w:szCs w:val="28"/>
              </w:rPr>
              <w:t>6.</w:t>
            </w:r>
          </w:p>
        </w:tc>
        <w:tc>
          <w:tcPr>
            <w:tcW w:w="1979" w:type="pct"/>
          </w:tcPr>
          <w:p w:rsidR="00A43993" w:rsidRPr="00FC5362" w:rsidRDefault="00A43993" w:rsidP="00EF0178">
            <w:pPr>
              <w:pStyle w:val="naiskr"/>
              <w:spacing w:before="60" w:after="60"/>
              <w:rPr>
                <w:i/>
                <w:sz w:val="28"/>
                <w:szCs w:val="28"/>
                <w:highlight w:val="yellow"/>
              </w:rPr>
            </w:pPr>
            <w:r w:rsidRPr="00FC5362">
              <w:rPr>
                <w:sz w:val="28"/>
                <w:szCs w:val="28"/>
              </w:rPr>
              <w:t>Iemesli, kādēļ netika nodrošināta sabiedrības līdzdalība</w:t>
            </w:r>
          </w:p>
        </w:tc>
        <w:tc>
          <w:tcPr>
            <w:tcW w:w="2738" w:type="pct"/>
          </w:tcPr>
          <w:p w:rsidR="00EF0178" w:rsidRPr="00FC5362" w:rsidRDefault="009D59BD" w:rsidP="00D953F0">
            <w:pPr>
              <w:pStyle w:val="Vresteksts"/>
              <w:tabs>
                <w:tab w:val="left" w:pos="5070"/>
              </w:tabs>
              <w:spacing w:before="60" w:after="60"/>
              <w:ind w:left="141" w:right="222"/>
              <w:jc w:val="both"/>
              <w:rPr>
                <w:sz w:val="28"/>
                <w:szCs w:val="28"/>
                <w:highlight w:val="yellow"/>
              </w:rPr>
            </w:pPr>
            <w:r>
              <w:rPr>
                <w:sz w:val="28"/>
                <w:szCs w:val="28"/>
              </w:rPr>
              <w:t>P</w:t>
            </w:r>
            <w:r w:rsidR="00A916EB" w:rsidRPr="00FC5362">
              <w:rPr>
                <w:sz w:val="28"/>
                <w:szCs w:val="28"/>
              </w:rPr>
              <w:t xml:space="preserve">rojekts izstrādāts, </w:t>
            </w:r>
            <w:r w:rsidR="00D953F0">
              <w:rPr>
                <w:sz w:val="28"/>
                <w:szCs w:val="28"/>
              </w:rPr>
              <w:t xml:space="preserve">pamatojoties </w:t>
            </w:r>
            <w:r w:rsidR="00A916EB" w:rsidRPr="00FC5362">
              <w:rPr>
                <w:sz w:val="28"/>
                <w:szCs w:val="28"/>
              </w:rPr>
              <w:t xml:space="preserve">uz pamatnostādņu projekta publiskās apspriešanas procesā saņemtajiem priekšlikumiem un viedokļiem. </w:t>
            </w:r>
          </w:p>
        </w:tc>
      </w:tr>
      <w:tr w:rsidR="00A43993" w:rsidRPr="00FC5362" w:rsidTr="00FC5362">
        <w:tc>
          <w:tcPr>
            <w:tcW w:w="283" w:type="pct"/>
          </w:tcPr>
          <w:p w:rsidR="00A43993" w:rsidRPr="00FC5362" w:rsidRDefault="00A43993" w:rsidP="00EF0178">
            <w:pPr>
              <w:pStyle w:val="naiskr"/>
              <w:spacing w:before="60" w:after="60"/>
              <w:rPr>
                <w:sz w:val="28"/>
                <w:szCs w:val="28"/>
              </w:rPr>
            </w:pPr>
            <w:r w:rsidRPr="00FC5362">
              <w:rPr>
                <w:sz w:val="28"/>
                <w:szCs w:val="28"/>
              </w:rPr>
              <w:t>7.</w:t>
            </w:r>
          </w:p>
        </w:tc>
        <w:tc>
          <w:tcPr>
            <w:tcW w:w="1979" w:type="pct"/>
          </w:tcPr>
          <w:p w:rsidR="00A43993" w:rsidRPr="00FC5362" w:rsidRDefault="00A43993" w:rsidP="00EF0178">
            <w:pPr>
              <w:pStyle w:val="naiskr"/>
              <w:spacing w:before="60" w:after="60"/>
              <w:rPr>
                <w:sz w:val="28"/>
                <w:szCs w:val="28"/>
              </w:rPr>
            </w:pPr>
            <w:r w:rsidRPr="00FC5362">
              <w:rPr>
                <w:sz w:val="28"/>
                <w:szCs w:val="28"/>
              </w:rPr>
              <w:t>Cita informācija</w:t>
            </w:r>
          </w:p>
        </w:tc>
        <w:tc>
          <w:tcPr>
            <w:tcW w:w="2738" w:type="pct"/>
          </w:tcPr>
          <w:p w:rsidR="00A43993" w:rsidRPr="00FC5362" w:rsidRDefault="00A43993" w:rsidP="00EF0178">
            <w:pPr>
              <w:pStyle w:val="naiskr"/>
              <w:tabs>
                <w:tab w:val="left" w:pos="5070"/>
              </w:tabs>
              <w:spacing w:before="60" w:after="60"/>
              <w:ind w:left="141" w:right="222"/>
              <w:jc w:val="both"/>
              <w:rPr>
                <w:sz w:val="28"/>
                <w:szCs w:val="28"/>
              </w:rPr>
            </w:pPr>
            <w:r w:rsidRPr="00FC5362">
              <w:rPr>
                <w:sz w:val="28"/>
                <w:szCs w:val="28"/>
              </w:rPr>
              <w:t>Nav</w:t>
            </w:r>
          </w:p>
        </w:tc>
      </w:tr>
    </w:tbl>
    <w:p w:rsidR="008D270D" w:rsidRDefault="008D270D" w:rsidP="00EF0178">
      <w:pPr>
        <w:spacing w:before="60" w:after="60"/>
        <w:rPr>
          <w:sz w:val="28"/>
          <w:szCs w:val="28"/>
        </w:rPr>
      </w:pPr>
    </w:p>
    <w:p w:rsidR="00FC5362" w:rsidRPr="00FC5362" w:rsidRDefault="00FC5362" w:rsidP="00EF0178">
      <w:pPr>
        <w:spacing w:before="60" w:after="60"/>
        <w:rPr>
          <w:i/>
          <w:sz w:val="28"/>
          <w:szCs w:val="28"/>
        </w:rPr>
      </w:pPr>
      <w:r w:rsidRPr="00FC5362">
        <w:rPr>
          <w:i/>
          <w:sz w:val="28"/>
          <w:szCs w:val="28"/>
        </w:rPr>
        <w:t>Anotācijas</w:t>
      </w:r>
      <w:r>
        <w:rPr>
          <w:i/>
          <w:sz w:val="28"/>
          <w:szCs w:val="28"/>
        </w:rPr>
        <w:t xml:space="preserve"> II, III, IV, V un VI sadaļa – P</w:t>
      </w:r>
      <w:r w:rsidRPr="00FC5362">
        <w:rPr>
          <w:i/>
          <w:sz w:val="28"/>
          <w:szCs w:val="28"/>
        </w:rPr>
        <w:t>rojekts šīs jomas neskar.</w:t>
      </w:r>
    </w:p>
    <w:p w:rsidR="00AF0501" w:rsidRPr="00FC5362" w:rsidRDefault="00AF0501" w:rsidP="00EF0178">
      <w:pPr>
        <w:pStyle w:val="naisf"/>
        <w:spacing w:before="60" w:after="6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39"/>
        <w:gridCol w:w="3623"/>
        <w:gridCol w:w="4965"/>
      </w:tblGrid>
      <w:tr w:rsidR="001253B7" w:rsidRPr="00FC5362" w:rsidTr="00FC5362">
        <w:tc>
          <w:tcPr>
            <w:tcW w:w="5000" w:type="pct"/>
            <w:gridSpan w:val="3"/>
            <w:tcBorders>
              <w:top w:val="single" w:sz="4" w:space="0" w:color="auto"/>
            </w:tcBorders>
          </w:tcPr>
          <w:p w:rsidR="001253B7" w:rsidRPr="00FC5362" w:rsidRDefault="001253B7" w:rsidP="00EF0178">
            <w:pPr>
              <w:pStyle w:val="naisnod"/>
              <w:spacing w:before="60" w:after="60"/>
              <w:ind w:left="57" w:right="57"/>
              <w:rPr>
                <w:sz w:val="28"/>
                <w:szCs w:val="28"/>
              </w:rPr>
            </w:pPr>
            <w:r w:rsidRPr="00FC5362">
              <w:rPr>
                <w:sz w:val="28"/>
                <w:szCs w:val="28"/>
              </w:rPr>
              <w:t>VII. Tiesību akta projekta izpildes nodrošināšana un tās ietekme uz institūcijām</w:t>
            </w:r>
          </w:p>
        </w:tc>
      </w:tr>
      <w:tr w:rsidR="001253B7" w:rsidRPr="00FC5362" w:rsidTr="00FC5362">
        <w:trPr>
          <w:trHeight w:val="382"/>
        </w:trPr>
        <w:tc>
          <w:tcPr>
            <w:tcW w:w="295" w:type="pct"/>
          </w:tcPr>
          <w:p w:rsidR="001253B7" w:rsidRPr="00FC5362" w:rsidRDefault="001253B7" w:rsidP="00EF0178">
            <w:pPr>
              <w:pStyle w:val="naisnod"/>
              <w:spacing w:before="60" w:after="60"/>
              <w:ind w:left="57" w:right="57"/>
              <w:jc w:val="left"/>
              <w:rPr>
                <w:b w:val="0"/>
                <w:sz w:val="28"/>
                <w:szCs w:val="28"/>
              </w:rPr>
            </w:pPr>
            <w:r w:rsidRPr="00FC5362">
              <w:rPr>
                <w:b w:val="0"/>
                <w:sz w:val="28"/>
                <w:szCs w:val="28"/>
              </w:rPr>
              <w:t>1.</w:t>
            </w:r>
          </w:p>
        </w:tc>
        <w:tc>
          <w:tcPr>
            <w:tcW w:w="1985" w:type="pct"/>
          </w:tcPr>
          <w:p w:rsidR="001253B7" w:rsidRPr="00FC5362" w:rsidRDefault="001253B7" w:rsidP="00EF0178">
            <w:pPr>
              <w:pStyle w:val="naisf"/>
              <w:spacing w:before="60" w:after="60"/>
              <w:ind w:left="57" w:right="57" w:firstLine="0"/>
              <w:jc w:val="left"/>
              <w:rPr>
                <w:sz w:val="28"/>
                <w:szCs w:val="28"/>
              </w:rPr>
            </w:pPr>
            <w:r w:rsidRPr="00FC5362">
              <w:rPr>
                <w:sz w:val="28"/>
                <w:szCs w:val="28"/>
              </w:rPr>
              <w:t xml:space="preserve">Projekta izpildē iesaistītās institūcijas </w:t>
            </w:r>
          </w:p>
        </w:tc>
        <w:tc>
          <w:tcPr>
            <w:tcW w:w="2720" w:type="pct"/>
          </w:tcPr>
          <w:p w:rsidR="001253B7" w:rsidRPr="00FC5362" w:rsidRDefault="000F7573" w:rsidP="00EF0178">
            <w:pPr>
              <w:spacing w:before="60" w:after="60"/>
              <w:ind w:left="114" w:right="114"/>
              <w:jc w:val="both"/>
              <w:rPr>
                <w:sz w:val="28"/>
                <w:szCs w:val="28"/>
              </w:rPr>
            </w:pPr>
            <w:r w:rsidRPr="00FC5362">
              <w:rPr>
                <w:sz w:val="28"/>
                <w:szCs w:val="28"/>
              </w:rPr>
              <w:t xml:space="preserve">Kultūras ministrija, </w:t>
            </w:r>
            <w:r w:rsidR="00271A73" w:rsidRPr="00FC5362">
              <w:rPr>
                <w:sz w:val="28"/>
                <w:szCs w:val="28"/>
              </w:rPr>
              <w:t xml:space="preserve">Ministru prezidenta birojs, </w:t>
            </w:r>
            <w:r w:rsidRPr="00FC5362">
              <w:rPr>
                <w:sz w:val="28"/>
                <w:szCs w:val="28"/>
              </w:rPr>
              <w:t xml:space="preserve">Ārlietu ministrija, Iekšlietu ministrija, Izglītības un zinātnes ministrija, Labklājības ministrija, Tieslietu ministrija, Veselības ministrija, </w:t>
            </w:r>
            <w:r w:rsidR="00AE1A49" w:rsidRPr="00FC5362">
              <w:rPr>
                <w:sz w:val="28"/>
                <w:szCs w:val="28"/>
              </w:rPr>
              <w:t xml:space="preserve">Vides aizsardzības un reģionālās attīstības ministrija, Satiksmes ministrija, </w:t>
            </w:r>
            <w:r w:rsidRPr="00FC5362">
              <w:rPr>
                <w:sz w:val="28"/>
                <w:szCs w:val="28"/>
              </w:rPr>
              <w:t xml:space="preserve">Valsts kanceleja, Tiesībsargs, </w:t>
            </w:r>
            <w:r w:rsidR="002D0299" w:rsidRPr="004B74B6">
              <w:rPr>
                <w:sz w:val="28"/>
                <w:szCs w:val="28"/>
              </w:rPr>
              <w:t xml:space="preserve">Sabiedrības integrācijas fonds, </w:t>
            </w:r>
            <w:r w:rsidRPr="004B74B6">
              <w:rPr>
                <w:sz w:val="28"/>
                <w:szCs w:val="28"/>
              </w:rPr>
              <w:t>Nacionālā</w:t>
            </w:r>
            <w:r w:rsidRPr="00FC5362">
              <w:rPr>
                <w:sz w:val="28"/>
                <w:szCs w:val="28"/>
              </w:rPr>
              <w:t xml:space="preserve"> elektronisko plašsaziņas līdzekļu padome, divas augstākās izglītības un/vai pētniecības iestādes, trīs nevalstiskās </w:t>
            </w:r>
            <w:r w:rsidRPr="00FC5362">
              <w:rPr>
                <w:sz w:val="28"/>
                <w:szCs w:val="28"/>
              </w:rPr>
              <w:lastRenderedPageBreak/>
              <w:t>organizācijas, kuras darbībai padomē izvirza NVO un Ministru kabineta sadarbības memoranda īstenošanas padome.</w:t>
            </w:r>
          </w:p>
        </w:tc>
      </w:tr>
      <w:tr w:rsidR="001253B7" w:rsidRPr="00FC5362" w:rsidTr="00FC5362">
        <w:trPr>
          <w:trHeight w:val="463"/>
        </w:trPr>
        <w:tc>
          <w:tcPr>
            <w:tcW w:w="295" w:type="pct"/>
          </w:tcPr>
          <w:p w:rsidR="001253B7" w:rsidRPr="00FC5362" w:rsidRDefault="001253B7" w:rsidP="00EF0178">
            <w:pPr>
              <w:pStyle w:val="naisnod"/>
              <w:spacing w:before="60" w:after="60"/>
              <w:ind w:left="57" w:right="57"/>
              <w:jc w:val="left"/>
              <w:rPr>
                <w:b w:val="0"/>
                <w:sz w:val="28"/>
                <w:szCs w:val="28"/>
              </w:rPr>
            </w:pPr>
            <w:r w:rsidRPr="00FC5362">
              <w:rPr>
                <w:b w:val="0"/>
                <w:sz w:val="28"/>
                <w:szCs w:val="28"/>
              </w:rPr>
              <w:lastRenderedPageBreak/>
              <w:t>2.</w:t>
            </w:r>
          </w:p>
        </w:tc>
        <w:tc>
          <w:tcPr>
            <w:tcW w:w="1985" w:type="pct"/>
          </w:tcPr>
          <w:p w:rsidR="001253B7" w:rsidRPr="00FC5362" w:rsidRDefault="001253B7" w:rsidP="00EF0178">
            <w:pPr>
              <w:pStyle w:val="naisf"/>
              <w:spacing w:before="60" w:after="60"/>
              <w:ind w:left="57" w:right="57" w:firstLine="0"/>
              <w:jc w:val="left"/>
              <w:rPr>
                <w:sz w:val="28"/>
                <w:szCs w:val="28"/>
              </w:rPr>
            </w:pPr>
            <w:r w:rsidRPr="00FC5362">
              <w:rPr>
                <w:sz w:val="28"/>
                <w:szCs w:val="28"/>
              </w:rPr>
              <w:t xml:space="preserve">Projekta izpildes ietekme uz pārvaldes funkcijām </w:t>
            </w:r>
          </w:p>
        </w:tc>
        <w:tc>
          <w:tcPr>
            <w:tcW w:w="2720" w:type="pct"/>
          </w:tcPr>
          <w:p w:rsidR="001253B7" w:rsidRPr="00FC5362" w:rsidRDefault="00156559" w:rsidP="00FC5362">
            <w:pPr>
              <w:pStyle w:val="naiskr"/>
              <w:spacing w:before="60" w:after="60"/>
              <w:ind w:left="57" w:right="57"/>
              <w:jc w:val="both"/>
              <w:rPr>
                <w:sz w:val="28"/>
                <w:szCs w:val="28"/>
              </w:rPr>
            </w:pPr>
            <w:r w:rsidRPr="00FC5362">
              <w:rPr>
                <w:sz w:val="28"/>
                <w:szCs w:val="28"/>
              </w:rPr>
              <w:t>Projekta izpildei piesaistīto institūciju funkcijas un uzdevumi netiek paplašināti vai sašaurināti.</w:t>
            </w:r>
          </w:p>
        </w:tc>
      </w:tr>
      <w:tr w:rsidR="001253B7" w:rsidRPr="00FC5362" w:rsidTr="00FC5362">
        <w:trPr>
          <w:trHeight w:val="725"/>
        </w:trPr>
        <w:tc>
          <w:tcPr>
            <w:tcW w:w="295" w:type="pct"/>
          </w:tcPr>
          <w:p w:rsidR="001253B7" w:rsidRPr="00FC5362" w:rsidRDefault="001253B7" w:rsidP="00EF0178">
            <w:pPr>
              <w:pStyle w:val="naisnod"/>
              <w:spacing w:before="60" w:after="60"/>
              <w:ind w:left="57" w:right="57"/>
              <w:jc w:val="left"/>
              <w:rPr>
                <w:b w:val="0"/>
                <w:sz w:val="28"/>
                <w:szCs w:val="28"/>
              </w:rPr>
            </w:pPr>
            <w:r w:rsidRPr="00FC5362">
              <w:rPr>
                <w:b w:val="0"/>
                <w:sz w:val="28"/>
                <w:szCs w:val="28"/>
              </w:rPr>
              <w:t>3.</w:t>
            </w:r>
          </w:p>
        </w:tc>
        <w:tc>
          <w:tcPr>
            <w:tcW w:w="1985" w:type="pct"/>
          </w:tcPr>
          <w:p w:rsidR="001253B7" w:rsidRPr="00FC5362" w:rsidRDefault="001253B7" w:rsidP="00EF0178">
            <w:pPr>
              <w:pStyle w:val="naisf"/>
              <w:spacing w:before="60" w:after="60"/>
              <w:ind w:left="57" w:right="57" w:firstLine="0"/>
              <w:jc w:val="left"/>
              <w:rPr>
                <w:sz w:val="28"/>
                <w:szCs w:val="28"/>
              </w:rPr>
            </w:pPr>
            <w:r w:rsidRPr="00FC5362">
              <w:rPr>
                <w:sz w:val="28"/>
                <w:szCs w:val="28"/>
              </w:rPr>
              <w:t>Projekta izpildes ietekme uz pārvaldes institucionālo struktūru.</w:t>
            </w:r>
            <w:r w:rsidR="00EF0178" w:rsidRPr="00FC5362">
              <w:rPr>
                <w:sz w:val="28"/>
                <w:szCs w:val="28"/>
              </w:rPr>
              <w:br/>
            </w:r>
            <w:r w:rsidRPr="00FC5362">
              <w:rPr>
                <w:sz w:val="28"/>
                <w:szCs w:val="28"/>
              </w:rPr>
              <w:t>Jaunu institūciju izveide</w:t>
            </w:r>
          </w:p>
        </w:tc>
        <w:tc>
          <w:tcPr>
            <w:tcW w:w="2720" w:type="pct"/>
          </w:tcPr>
          <w:p w:rsidR="001253B7" w:rsidRPr="00FC5362" w:rsidRDefault="000F7573" w:rsidP="00EF0178">
            <w:pPr>
              <w:pStyle w:val="naiskr"/>
              <w:spacing w:before="60" w:after="60"/>
              <w:ind w:left="57" w:right="57"/>
              <w:rPr>
                <w:sz w:val="28"/>
                <w:szCs w:val="28"/>
              </w:rPr>
            </w:pPr>
            <w:r w:rsidRPr="00FC5362">
              <w:rPr>
                <w:sz w:val="28"/>
                <w:szCs w:val="28"/>
              </w:rPr>
              <w:t>P</w:t>
            </w:r>
            <w:r w:rsidR="005911E8" w:rsidRPr="00FC5362">
              <w:rPr>
                <w:sz w:val="28"/>
                <w:szCs w:val="28"/>
              </w:rPr>
              <w:t>rojekts šo jomu neskar</w:t>
            </w:r>
            <w:r w:rsidRPr="00FC5362">
              <w:rPr>
                <w:sz w:val="28"/>
                <w:szCs w:val="28"/>
              </w:rPr>
              <w:t>.</w:t>
            </w:r>
          </w:p>
        </w:tc>
      </w:tr>
      <w:tr w:rsidR="001253B7" w:rsidRPr="00FC5362" w:rsidTr="00FC5362">
        <w:trPr>
          <w:trHeight w:val="780"/>
        </w:trPr>
        <w:tc>
          <w:tcPr>
            <w:tcW w:w="295" w:type="pct"/>
          </w:tcPr>
          <w:p w:rsidR="001253B7" w:rsidRPr="00FC5362" w:rsidRDefault="001253B7" w:rsidP="00EF0178">
            <w:pPr>
              <w:pStyle w:val="naisnod"/>
              <w:spacing w:before="60" w:after="60"/>
              <w:ind w:left="57" w:right="57"/>
              <w:jc w:val="left"/>
              <w:rPr>
                <w:b w:val="0"/>
                <w:sz w:val="28"/>
                <w:szCs w:val="28"/>
              </w:rPr>
            </w:pPr>
            <w:r w:rsidRPr="00FC5362">
              <w:rPr>
                <w:b w:val="0"/>
                <w:sz w:val="28"/>
                <w:szCs w:val="28"/>
              </w:rPr>
              <w:t>4.</w:t>
            </w:r>
          </w:p>
        </w:tc>
        <w:tc>
          <w:tcPr>
            <w:tcW w:w="1985" w:type="pct"/>
          </w:tcPr>
          <w:p w:rsidR="001253B7" w:rsidRPr="00FC5362" w:rsidRDefault="001253B7" w:rsidP="00EF0178">
            <w:pPr>
              <w:pStyle w:val="naisf"/>
              <w:spacing w:before="60" w:after="60"/>
              <w:ind w:left="57" w:right="57" w:firstLine="0"/>
              <w:jc w:val="left"/>
              <w:rPr>
                <w:sz w:val="28"/>
                <w:szCs w:val="28"/>
              </w:rPr>
            </w:pPr>
            <w:r w:rsidRPr="00FC5362">
              <w:rPr>
                <w:sz w:val="28"/>
                <w:szCs w:val="28"/>
              </w:rPr>
              <w:t>Projekta izpildes ietekme uz pārvaldes institucionālo struktūru.</w:t>
            </w:r>
            <w:r w:rsidR="00EF0178" w:rsidRPr="00FC5362">
              <w:rPr>
                <w:sz w:val="28"/>
                <w:szCs w:val="28"/>
              </w:rPr>
              <w:br/>
            </w:r>
            <w:r w:rsidRPr="00FC5362">
              <w:rPr>
                <w:sz w:val="28"/>
                <w:szCs w:val="28"/>
              </w:rPr>
              <w:t>Esošu institūciju likvidācija</w:t>
            </w:r>
          </w:p>
        </w:tc>
        <w:tc>
          <w:tcPr>
            <w:tcW w:w="2720" w:type="pct"/>
          </w:tcPr>
          <w:p w:rsidR="001253B7" w:rsidRPr="00FC5362" w:rsidRDefault="000F7573" w:rsidP="00EF0178">
            <w:pPr>
              <w:pStyle w:val="naiskr"/>
              <w:spacing w:before="60" w:after="60"/>
              <w:ind w:left="57" w:right="57"/>
              <w:rPr>
                <w:sz w:val="28"/>
                <w:szCs w:val="28"/>
              </w:rPr>
            </w:pPr>
            <w:r w:rsidRPr="00FC5362">
              <w:rPr>
                <w:sz w:val="28"/>
                <w:szCs w:val="28"/>
              </w:rPr>
              <w:t>P</w:t>
            </w:r>
            <w:r w:rsidR="005911E8" w:rsidRPr="00FC5362">
              <w:rPr>
                <w:sz w:val="28"/>
                <w:szCs w:val="28"/>
              </w:rPr>
              <w:t>rojekts šo jomu neskar</w:t>
            </w:r>
            <w:r w:rsidRPr="00FC5362">
              <w:rPr>
                <w:sz w:val="28"/>
                <w:szCs w:val="28"/>
              </w:rPr>
              <w:t>.</w:t>
            </w:r>
          </w:p>
        </w:tc>
      </w:tr>
      <w:tr w:rsidR="001253B7" w:rsidRPr="00FC5362" w:rsidTr="00FC5362">
        <w:trPr>
          <w:trHeight w:val="703"/>
        </w:trPr>
        <w:tc>
          <w:tcPr>
            <w:tcW w:w="295" w:type="pct"/>
          </w:tcPr>
          <w:p w:rsidR="001253B7" w:rsidRPr="00FC5362" w:rsidRDefault="001253B7" w:rsidP="00EF0178">
            <w:pPr>
              <w:pStyle w:val="naisnod"/>
              <w:spacing w:before="60" w:after="60"/>
              <w:ind w:left="57" w:right="57"/>
              <w:jc w:val="left"/>
              <w:rPr>
                <w:b w:val="0"/>
                <w:sz w:val="28"/>
                <w:szCs w:val="28"/>
              </w:rPr>
            </w:pPr>
            <w:r w:rsidRPr="00FC5362">
              <w:rPr>
                <w:b w:val="0"/>
                <w:sz w:val="28"/>
                <w:szCs w:val="28"/>
              </w:rPr>
              <w:t>5.</w:t>
            </w:r>
          </w:p>
        </w:tc>
        <w:tc>
          <w:tcPr>
            <w:tcW w:w="1985" w:type="pct"/>
          </w:tcPr>
          <w:p w:rsidR="001253B7" w:rsidRPr="00FC5362" w:rsidRDefault="001253B7" w:rsidP="00EF0178">
            <w:pPr>
              <w:pStyle w:val="naisf"/>
              <w:spacing w:before="60" w:after="60"/>
              <w:ind w:left="57" w:right="57" w:firstLine="0"/>
              <w:jc w:val="left"/>
              <w:rPr>
                <w:sz w:val="28"/>
                <w:szCs w:val="28"/>
              </w:rPr>
            </w:pPr>
            <w:r w:rsidRPr="00FC5362">
              <w:rPr>
                <w:sz w:val="28"/>
                <w:szCs w:val="28"/>
              </w:rPr>
              <w:t>Projekta izpildes ietekme uz pārvaldes institucionālo struktūru.</w:t>
            </w:r>
            <w:r w:rsidR="00EF0178" w:rsidRPr="00FC5362">
              <w:rPr>
                <w:sz w:val="28"/>
                <w:szCs w:val="28"/>
              </w:rPr>
              <w:br/>
            </w:r>
            <w:r w:rsidRPr="00FC5362">
              <w:rPr>
                <w:sz w:val="28"/>
                <w:szCs w:val="28"/>
              </w:rPr>
              <w:t>Esošu institūciju reorganizācija</w:t>
            </w:r>
          </w:p>
        </w:tc>
        <w:tc>
          <w:tcPr>
            <w:tcW w:w="2720" w:type="pct"/>
          </w:tcPr>
          <w:p w:rsidR="001253B7" w:rsidRPr="00FC5362" w:rsidRDefault="000F7573" w:rsidP="00EF0178">
            <w:pPr>
              <w:pStyle w:val="naiskr"/>
              <w:spacing w:before="60" w:after="60"/>
              <w:ind w:left="57" w:right="57"/>
              <w:rPr>
                <w:sz w:val="28"/>
                <w:szCs w:val="28"/>
              </w:rPr>
            </w:pPr>
            <w:r w:rsidRPr="00FC5362">
              <w:rPr>
                <w:sz w:val="28"/>
                <w:szCs w:val="28"/>
              </w:rPr>
              <w:t>P</w:t>
            </w:r>
            <w:r w:rsidR="005911E8" w:rsidRPr="00FC5362">
              <w:rPr>
                <w:sz w:val="28"/>
                <w:szCs w:val="28"/>
              </w:rPr>
              <w:t>rojekts šo jomu neskar</w:t>
            </w:r>
            <w:r w:rsidRPr="00FC5362">
              <w:rPr>
                <w:sz w:val="28"/>
                <w:szCs w:val="28"/>
              </w:rPr>
              <w:t>.</w:t>
            </w:r>
          </w:p>
        </w:tc>
      </w:tr>
      <w:tr w:rsidR="001253B7" w:rsidRPr="00FC5362" w:rsidTr="00FC5362">
        <w:trPr>
          <w:trHeight w:val="476"/>
        </w:trPr>
        <w:tc>
          <w:tcPr>
            <w:tcW w:w="295" w:type="pct"/>
          </w:tcPr>
          <w:p w:rsidR="001253B7" w:rsidRPr="00FC5362" w:rsidRDefault="001253B7" w:rsidP="00EF0178">
            <w:pPr>
              <w:pStyle w:val="naiskr"/>
              <w:spacing w:before="60" w:after="60"/>
              <w:ind w:left="57" w:right="57"/>
              <w:rPr>
                <w:sz w:val="28"/>
                <w:szCs w:val="28"/>
              </w:rPr>
            </w:pPr>
            <w:r w:rsidRPr="00FC5362">
              <w:rPr>
                <w:sz w:val="28"/>
                <w:szCs w:val="28"/>
              </w:rPr>
              <w:t>6.</w:t>
            </w:r>
          </w:p>
        </w:tc>
        <w:tc>
          <w:tcPr>
            <w:tcW w:w="1985" w:type="pct"/>
          </w:tcPr>
          <w:p w:rsidR="001253B7" w:rsidRPr="00FC5362" w:rsidRDefault="001253B7" w:rsidP="00EF0178">
            <w:pPr>
              <w:pStyle w:val="naiskr"/>
              <w:spacing w:before="60" w:after="60"/>
              <w:ind w:left="57" w:right="57"/>
              <w:rPr>
                <w:sz w:val="28"/>
                <w:szCs w:val="28"/>
              </w:rPr>
            </w:pPr>
            <w:r w:rsidRPr="00FC5362">
              <w:rPr>
                <w:sz w:val="28"/>
                <w:szCs w:val="28"/>
              </w:rPr>
              <w:t>Cita informācija</w:t>
            </w:r>
          </w:p>
        </w:tc>
        <w:tc>
          <w:tcPr>
            <w:tcW w:w="2720" w:type="pct"/>
          </w:tcPr>
          <w:p w:rsidR="001253B7" w:rsidRPr="00FC5362" w:rsidRDefault="007022E5" w:rsidP="00EF0178">
            <w:pPr>
              <w:pStyle w:val="naiskr"/>
              <w:spacing w:before="60" w:after="60"/>
              <w:ind w:left="57" w:right="57"/>
              <w:rPr>
                <w:sz w:val="28"/>
                <w:szCs w:val="28"/>
              </w:rPr>
            </w:pPr>
            <w:r w:rsidRPr="00FC5362">
              <w:rPr>
                <w:sz w:val="28"/>
                <w:szCs w:val="28"/>
              </w:rPr>
              <w:t>Nav</w:t>
            </w:r>
          </w:p>
        </w:tc>
      </w:tr>
    </w:tbl>
    <w:p w:rsidR="00830B30" w:rsidRPr="00FC5362" w:rsidRDefault="00830B30" w:rsidP="00EF0178">
      <w:pPr>
        <w:spacing w:before="60" w:after="60"/>
        <w:jc w:val="both"/>
        <w:rPr>
          <w:sz w:val="28"/>
          <w:szCs w:val="28"/>
        </w:rPr>
      </w:pPr>
    </w:p>
    <w:p w:rsidR="00FC5362" w:rsidRPr="009D7775" w:rsidRDefault="00FC5362" w:rsidP="00FC5362">
      <w:pPr>
        <w:jc w:val="both"/>
        <w:rPr>
          <w:sz w:val="28"/>
          <w:szCs w:val="28"/>
        </w:rPr>
      </w:pPr>
      <w:r w:rsidRPr="009D7775">
        <w:rPr>
          <w:sz w:val="28"/>
          <w:szCs w:val="28"/>
        </w:rPr>
        <w:t>Kultūras ministre</w:t>
      </w:r>
      <w:r w:rsidRPr="009D7775">
        <w:rPr>
          <w:sz w:val="28"/>
          <w:szCs w:val="28"/>
        </w:rPr>
        <w:tab/>
      </w:r>
      <w:r w:rsidRPr="009D7775">
        <w:rPr>
          <w:sz w:val="28"/>
          <w:szCs w:val="28"/>
        </w:rPr>
        <w:tab/>
      </w:r>
      <w:r w:rsidRPr="009D7775">
        <w:rPr>
          <w:sz w:val="28"/>
          <w:szCs w:val="28"/>
        </w:rPr>
        <w:tab/>
      </w:r>
      <w:r w:rsidRPr="009D7775">
        <w:rPr>
          <w:sz w:val="28"/>
          <w:szCs w:val="28"/>
        </w:rPr>
        <w:tab/>
      </w:r>
      <w:r w:rsidRPr="009D7775">
        <w:rPr>
          <w:sz w:val="28"/>
          <w:szCs w:val="28"/>
        </w:rPr>
        <w:tab/>
      </w:r>
      <w:r w:rsidRPr="009D7775">
        <w:rPr>
          <w:sz w:val="28"/>
          <w:szCs w:val="28"/>
        </w:rPr>
        <w:tab/>
      </w:r>
      <w:r w:rsidRPr="009D7775">
        <w:rPr>
          <w:sz w:val="28"/>
          <w:szCs w:val="28"/>
        </w:rPr>
        <w:tab/>
      </w:r>
      <w:r>
        <w:rPr>
          <w:sz w:val="28"/>
          <w:szCs w:val="28"/>
        </w:rPr>
        <w:t>Ž.Jaunzeme–</w:t>
      </w:r>
      <w:r w:rsidRPr="009D7775">
        <w:rPr>
          <w:sz w:val="28"/>
          <w:szCs w:val="28"/>
        </w:rPr>
        <w:t>Grende</w:t>
      </w:r>
    </w:p>
    <w:p w:rsidR="00FC5362" w:rsidRPr="009D7775" w:rsidRDefault="00FC5362" w:rsidP="00FC5362">
      <w:pPr>
        <w:jc w:val="both"/>
        <w:rPr>
          <w:sz w:val="28"/>
          <w:szCs w:val="28"/>
        </w:rPr>
      </w:pPr>
    </w:p>
    <w:p w:rsidR="00FC5362" w:rsidRPr="009D7775" w:rsidRDefault="00FC5362" w:rsidP="00FC5362">
      <w:pPr>
        <w:rPr>
          <w:sz w:val="28"/>
          <w:szCs w:val="28"/>
        </w:rPr>
      </w:pPr>
      <w:r>
        <w:rPr>
          <w:sz w:val="28"/>
          <w:szCs w:val="28"/>
        </w:rPr>
        <w:t>Vīza</w:t>
      </w:r>
      <w:r w:rsidRPr="009D7775">
        <w:rPr>
          <w:sz w:val="28"/>
          <w:szCs w:val="28"/>
        </w:rPr>
        <w:t>:</w:t>
      </w:r>
      <w:r>
        <w:rPr>
          <w:sz w:val="28"/>
          <w:szCs w:val="28"/>
        </w:rPr>
        <w:t xml:space="preserve"> Valsts sekretāra p.i.</w:t>
      </w:r>
      <w:r>
        <w:rPr>
          <w:sz w:val="28"/>
          <w:szCs w:val="28"/>
        </w:rPr>
        <w:tab/>
      </w:r>
      <w:r>
        <w:rPr>
          <w:sz w:val="28"/>
          <w:szCs w:val="28"/>
        </w:rPr>
        <w:tab/>
      </w:r>
      <w:r>
        <w:rPr>
          <w:sz w:val="28"/>
          <w:szCs w:val="28"/>
        </w:rPr>
        <w:tab/>
      </w:r>
      <w:r>
        <w:rPr>
          <w:sz w:val="28"/>
          <w:szCs w:val="28"/>
        </w:rPr>
        <w:tab/>
      </w:r>
      <w:r>
        <w:rPr>
          <w:sz w:val="28"/>
          <w:szCs w:val="28"/>
        </w:rPr>
        <w:tab/>
        <w:t>U.Lielpēters</w:t>
      </w:r>
    </w:p>
    <w:p w:rsidR="00413E6A" w:rsidRDefault="00413E6A" w:rsidP="00EF0178">
      <w:pPr>
        <w:pStyle w:val="Atpakaadreseuzaploksnes"/>
        <w:spacing w:before="60" w:after="60"/>
        <w:rPr>
          <w:sz w:val="28"/>
          <w:szCs w:val="28"/>
          <w:lang w:val="lv-LV"/>
        </w:rPr>
      </w:pPr>
    </w:p>
    <w:p w:rsidR="00D953F0" w:rsidRDefault="00D953F0" w:rsidP="00EF0178">
      <w:pPr>
        <w:pStyle w:val="Atpakaadreseuzaploksnes"/>
        <w:spacing w:before="60" w:after="60"/>
        <w:rPr>
          <w:sz w:val="28"/>
          <w:szCs w:val="28"/>
          <w:lang w:val="lv-LV"/>
        </w:rPr>
      </w:pPr>
    </w:p>
    <w:p w:rsidR="00D953F0" w:rsidRDefault="00D953F0" w:rsidP="00EF0178">
      <w:pPr>
        <w:pStyle w:val="Atpakaadreseuzaploksnes"/>
        <w:spacing w:before="60" w:after="60"/>
        <w:rPr>
          <w:sz w:val="28"/>
          <w:szCs w:val="28"/>
          <w:lang w:val="lv-LV"/>
        </w:rPr>
      </w:pPr>
    </w:p>
    <w:p w:rsidR="00D953F0" w:rsidRPr="00FC5362" w:rsidRDefault="00D953F0" w:rsidP="00EF0178">
      <w:pPr>
        <w:pStyle w:val="Atpakaadreseuzaploksnes"/>
        <w:spacing w:before="60" w:after="60"/>
        <w:rPr>
          <w:sz w:val="28"/>
          <w:szCs w:val="28"/>
          <w:lang w:val="lv-LV"/>
        </w:rPr>
      </w:pPr>
    </w:p>
    <w:p w:rsidR="00A20335" w:rsidRPr="00FC5362" w:rsidRDefault="00A20335" w:rsidP="00EF0178">
      <w:pPr>
        <w:pStyle w:val="Pamattekstsaratkpi"/>
        <w:tabs>
          <w:tab w:val="left" w:pos="720"/>
        </w:tabs>
        <w:spacing w:before="60" w:after="60"/>
        <w:ind w:left="0"/>
        <w:rPr>
          <w:sz w:val="22"/>
          <w:szCs w:val="22"/>
        </w:rPr>
      </w:pPr>
    </w:p>
    <w:p w:rsidR="00CF3DB0" w:rsidRPr="00FC5362" w:rsidRDefault="0078218D" w:rsidP="00903D21">
      <w:pPr>
        <w:pStyle w:val="naisf"/>
        <w:spacing w:before="0" w:after="0"/>
        <w:ind w:firstLine="0"/>
        <w:rPr>
          <w:sz w:val="22"/>
          <w:szCs w:val="22"/>
        </w:rPr>
      </w:pPr>
      <w:r w:rsidRPr="00FC5362">
        <w:rPr>
          <w:sz w:val="22"/>
          <w:szCs w:val="22"/>
        </w:rPr>
        <w:t>1</w:t>
      </w:r>
      <w:r w:rsidR="009B704C">
        <w:rPr>
          <w:sz w:val="22"/>
          <w:szCs w:val="22"/>
        </w:rPr>
        <w:t>9</w:t>
      </w:r>
      <w:r w:rsidR="00204B4D" w:rsidRPr="00FC5362">
        <w:rPr>
          <w:sz w:val="22"/>
          <w:szCs w:val="22"/>
        </w:rPr>
        <w:t>.</w:t>
      </w:r>
      <w:r w:rsidRPr="00FC5362">
        <w:rPr>
          <w:sz w:val="22"/>
          <w:szCs w:val="22"/>
        </w:rPr>
        <w:t>0</w:t>
      </w:r>
      <w:r w:rsidR="00204B4D" w:rsidRPr="00FC5362">
        <w:rPr>
          <w:sz w:val="22"/>
          <w:szCs w:val="22"/>
        </w:rPr>
        <w:t>3.2012</w:t>
      </w:r>
      <w:r w:rsidR="00CF3DB0" w:rsidRPr="00FC5362">
        <w:rPr>
          <w:sz w:val="22"/>
          <w:szCs w:val="22"/>
        </w:rPr>
        <w:t xml:space="preserve"> </w:t>
      </w:r>
      <w:r w:rsidR="004B74B6">
        <w:rPr>
          <w:sz w:val="22"/>
          <w:szCs w:val="22"/>
        </w:rPr>
        <w:t>11:15</w:t>
      </w:r>
    </w:p>
    <w:p w:rsidR="00670A4E" w:rsidRPr="00FC5362" w:rsidRDefault="006C4EA6" w:rsidP="00903D21">
      <w:pPr>
        <w:pStyle w:val="naisf"/>
        <w:spacing w:before="0" w:after="0"/>
        <w:ind w:firstLine="0"/>
        <w:rPr>
          <w:sz w:val="22"/>
          <w:szCs w:val="22"/>
        </w:rPr>
      </w:pPr>
      <w:r w:rsidRPr="00FC5362">
        <w:rPr>
          <w:sz w:val="22"/>
          <w:szCs w:val="22"/>
        </w:rPr>
        <w:t>6</w:t>
      </w:r>
      <w:r w:rsidR="00D953F0">
        <w:rPr>
          <w:sz w:val="22"/>
          <w:szCs w:val="22"/>
        </w:rPr>
        <w:t>1</w:t>
      </w:r>
      <w:r w:rsidR="008B714A">
        <w:rPr>
          <w:sz w:val="22"/>
          <w:szCs w:val="22"/>
        </w:rPr>
        <w:t>8</w:t>
      </w:r>
    </w:p>
    <w:p w:rsidR="00FC5362" w:rsidRPr="00FC5362" w:rsidRDefault="00FC5362" w:rsidP="00903D21">
      <w:pPr>
        <w:pStyle w:val="Bezatstarpm"/>
        <w:rPr>
          <w:rFonts w:ascii="Times New Roman" w:hAnsi="Times New Roman"/>
        </w:rPr>
      </w:pPr>
      <w:r w:rsidRPr="00FC5362">
        <w:rPr>
          <w:rFonts w:ascii="Times New Roman" w:hAnsi="Times New Roman"/>
        </w:rPr>
        <w:t>G.Robežniece</w:t>
      </w:r>
    </w:p>
    <w:p w:rsidR="00FC5362" w:rsidRPr="00FC5362" w:rsidRDefault="00FC5362" w:rsidP="00903D21">
      <w:pPr>
        <w:pStyle w:val="Bezatstarpm"/>
        <w:rPr>
          <w:rFonts w:ascii="Times New Roman" w:hAnsi="Times New Roman"/>
        </w:rPr>
      </w:pPr>
      <w:r w:rsidRPr="00FC5362">
        <w:rPr>
          <w:rFonts w:ascii="Times New Roman" w:hAnsi="Times New Roman"/>
        </w:rPr>
        <w:t>Tālr.67330325; fakss 67227916</w:t>
      </w:r>
    </w:p>
    <w:p w:rsidR="00FC5362" w:rsidRPr="00FC5362" w:rsidRDefault="005B2BFC" w:rsidP="00903D21">
      <w:pPr>
        <w:pStyle w:val="Bezatstarpm"/>
        <w:rPr>
          <w:rFonts w:ascii="Times New Roman" w:hAnsi="Times New Roman"/>
        </w:rPr>
      </w:pPr>
      <w:hyperlink r:id="rId8" w:history="1">
        <w:r w:rsidR="00FC5362" w:rsidRPr="00FC5362">
          <w:rPr>
            <w:rStyle w:val="Hipersaite"/>
            <w:rFonts w:ascii="Times New Roman" w:hAnsi="Times New Roman"/>
          </w:rPr>
          <w:t>Gunta.Robezniece@km.gov.lv</w:t>
        </w:r>
      </w:hyperlink>
    </w:p>
    <w:p w:rsidR="0015060C" w:rsidRPr="00EC2F42" w:rsidRDefault="0015060C" w:rsidP="00EF0178">
      <w:pPr>
        <w:tabs>
          <w:tab w:val="left" w:pos="5535"/>
        </w:tabs>
        <w:spacing w:before="60" w:after="60"/>
        <w:rPr>
          <w:lang w:eastAsia="en-US"/>
        </w:rPr>
      </w:pPr>
    </w:p>
    <w:sectPr w:rsidR="0015060C" w:rsidRPr="00EC2F42" w:rsidSect="0084581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FB" w:rsidRDefault="00FF20FB">
      <w:r>
        <w:separator/>
      </w:r>
    </w:p>
  </w:endnote>
  <w:endnote w:type="continuationSeparator" w:id="0">
    <w:p w:rsidR="00FF20FB" w:rsidRDefault="00FF2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FB" w:rsidRPr="006C4EA6" w:rsidRDefault="00FF20FB" w:rsidP="0020792A">
    <w:pPr>
      <w:jc w:val="both"/>
      <w:outlineLvl w:val="0"/>
      <w:rPr>
        <w:sz w:val="22"/>
        <w:szCs w:val="22"/>
      </w:rPr>
    </w:pPr>
    <w:r w:rsidRPr="006C4EA6">
      <w:rPr>
        <w:sz w:val="22"/>
        <w:szCs w:val="22"/>
      </w:rPr>
      <w:t>KMAnot_</w:t>
    </w:r>
    <w:r>
      <w:rPr>
        <w:sz w:val="22"/>
        <w:szCs w:val="22"/>
      </w:rPr>
      <w:t>1</w:t>
    </w:r>
    <w:r w:rsidR="000D3ECC">
      <w:rPr>
        <w:sz w:val="22"/>
        <w:szCs w:val="22"/>
      </w:rPr>
      <w:t>9</w:t>
    </w:r>
    <w:r w:rsidRPr="006C4EA6">
      <w:rPr>
        <w:sz w:val="22"/>
        <w:szCs w:val="22"/>
      </w:rPr>
      <w:t>0312_NIPSIPPpad; Ministru kabineta noteikumu projekta „Nacionālās identitātes, pilsoniskās sabiedrības un integrācijas politikas pamatnostādņu ieviešanas uzraudzības padomes nolikums”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FB" w:rsidRPr="006C4EA6" w:rsidRDefault="00FF20FB" w:rsidP="003770F0">
    <w:pPr>
      <w:jc w:val="both"/>
      <w:outlineLvl w:val="0"/>
      <w:rPr>
        <w:sz w:val="22"/>
        <w:szCs w:val="22"/>
      </w:rPr>
    </w:pPr>
    <w:bookmarkStart w:id="8" w:name="OLE_LINK9"/>
    <w:bookmarkStart w:id="9" w:name="OLE_LINK10"/>
    <w:r>
      <w:rPr>
        <w:sz w:val="22"/>
        <w:szCs w:val="22"/>
      </w:rPr>
      <w:t>KMAnot_1</w:t>
    </w:r>
    <w:r w:rsidR="000D3ECC">
      <w:rPr>
        <w:sz w:val="22"/>
        <w:szCs w:val="22"/>
      </w:rPr>
      <w:t>9</w:t>
    </w:r>
    <w:r w:rsidRPr="006C4EA6">
      <w:rPr>
        <w:sz w:val="22"/>
        <w:szCs w:val="22"/>
      </w:rPr>
      <w:t>0312_NIPSIPPpad</w:t>
    </w:r>
    <w:bookmarkEnd w:id="8"/>
    <w:bookmarkEnd w:id="9"/>
    <w:r w:rsidRPr="006C4EA6">
      <w:rPr>
        <w:sz w:val="22"/>
        <w:szCs w:val="22"/>
      </w:rPr>
      <w:t>; Ministru kabineta noteikumu projekta „Nacionālās identitātes, pilsoniskās sabiedrības un integrācijas politikas pamatnostādņu ieviešanas uzraudzības padomes nolikums”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FB" w:rsidRDefault="00FF20FB">
      <w:r>
        <w:separator/>
      </w:r>
    </w:p>
  </w:footnote>
  <w:footnote w:type="continuationSeparator" w:id="0">
    <w:p w:rsidR="00FF20FB" w:rsidRDefault="00FF2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FB" w:rsidRDefault="005B2BFC" w:rsidP="003C449B">
    <w:pPr>
      <w:pStyle w:val="Galvene"/>
      <w:framePr w:wrap="around" w:vAnchor="text" w:hAnchor="margin" w:xAlign="center" w:y="1"/>
      <w:rPr>
        <w:rStyle w:val="Lappusesnumurs"/>
      </w:rPr>
    </w:pPr>
    <w:r>
      <w:rPr>
        <w:rStyle w:val="Lappusesnumurs"/>
      </w:rPr>
      <w:fldChar w:fldCharType="begin"/>
    </w:r>
    <w:r w:rsidR="00FF20FB">
      <w:rPr>
        <w:rStyle w:val="Lappusesnumurs"/>
      </w:rPr>
      <w:instrText xml:space="preserve">PAGE  </w:instrText>
    </w:r>
    <w:r>
      <w:rPr>
        <w:rStyle w:val="Lappusesnumurs"/>
      </w:rPr>
      <w:fldChar w:fldCharType="end"/>
    </w:r>
  </w:p>
  <w:p w:rsidR="00FF20FB" w:rsidRDefault="00FF20F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FB" w:rsidRDefault="005B2BFC" w:rsidP="003C449B">
    <w:pPr>
      <w:pStyle w:val="Galvene"/>
      <w:framePr w:wrap="around" w:vAnchor="text" w:hAnchor="margin" w:xAlign="center" w:y="1"/>
      <w:rPr>
        <w:rStyle w:val="Lappusesnumurs"/>
      </w:rPr>
    </w:pPr>
    <w:r>
      <w:rPr>
        <w:rStyle w:val="Lappusesnumurs"/>
      </w:rPr>
      <w:fldChar w:fldCharType="begin"/>
    </w:r>
    <w:r w:rsidR="00FF20FB">
      <w:rPr>
        <w:rStyle w:val="Lappusesnumurs"/>
      </w:rPr>
      <w:instrText xml:space="preserve">PAGE  </w:instrText>
    </w:r>
    <w:r>
      <w:rPr>
        <w:rStyle w:val="Lappusesnumurs"/>
      </w:rPr>
      <w:fldChar w:fldCharType="separate"/>
    </w:r>
    <w:r w:rsidR="004B74B6">
      <w:rPr>
        <w:rStyle w:val="Lappusesnumurs"/>
        <w:noProof/>
      </w:rPr>
      <w:t>2</w:t>
    </w:r>
    <w:r>
      <w:rPr>
        <w:rStyle w:val="Lappusesnumurs"/>
      </w:rPr>
      <w:fldChar w:fldCharType="end"/>
    </w:r>
  </w:p>
  <w:p w:rsidR="00FF20FB" w:rsidRDefault="00FF20F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FF20E1C"/>
    <w:multiLevelType w:val="hybridMultilevel"/>
    <w:tmpl w:val="2F16D9C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30A27312"/>
    <w:multiLevelType w:val="multilevel"/>
    <w:tmpl w:val="AA3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73727"/>
    <w:multiLevelType w:val="hybridMultilevel"/>
    <w:tmpl w:val="28C6A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CBA1027"/>
    <w:multiLevelType w:val="hybridMultilevel"/>
    <w:tmpl w:val="D47C2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F5311A7"/>
    <w:multiLevelType w:val="hybridMultilevel"/>
    <w:tmpl w:val="E158B2FA"/>
    <w:lvl w:ilvl="0" w:tplc="04260001">
      <w:start w:val="1"/>
      <w:numFmt w:val="bullet"/>
      <w:lvlText w:val=""/>
      <w:lvlJc w:val="left"/>
      <w:pPr>
        <w:ind w:left="1132" w:hanging="360"/>
      </w:pPr>
      <w:rPr>
        <w:rFonts w:ascii="Symbol" w:hAnsi="Symbol"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num w:numId="1">
    <w:abstractNumId w:val="4"/>
  </w:num>
  <w:num w:numId="2">
    <w:abstractNumId w:val="15"/>
  </w:num>
  <w:num w:numId="3">
    <w:abstractNumId w:val="3"/>
  </w:num>
  <w:num w:numId="4">
    <w:abstractNumId w:val="1"/>
  </w:num>
  <w:num w:numId="5">
    <w:abstractNumId w:val="0"/>
  </w:num>
  <w:num w:numId="6">
    <w:abstractNumId w:val="11"/>
  </w:num>
  <w:num w:numId="7">
    <w:abstractNumId w:val="16"/>
  </w:num>
  <w:num w:numId="8">
    <w:abstractNumId w:val="8"/>
  </w:num>
  <w:num w:numId="9">
    <w:abstractNumId w:val="2"/>
  </w:num>
  <w:num w:numId="10">
    <w:abstractNumId w:val="9"/>
  </w:num>
  <w:num w:numId="11">
    <w:abstractNumId w:val="10"/>
  </w:num>
  <w:num w:numId="12">
    <w:abstractNumId w:val="12"/>
  </w:num>
  <w:num w:numId="13">
    <w:abstractNumId w:val="14"/>
  </w:num>
  <w:num w:numId="14">
    <w:abstractNumId w:val="7"/>
  </w:num>
  <w:num w:numId="15">
    <w:abstractNumId w:val="17"/>
  </w:num>
  <w:num w:numId="16">
    <w:abstractNumId w:val="13"/>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649"/>
    <w:rsid w:val="00002499"/>
    <w:rsid w:val="00011D24"/>
    <w:rsid w:val="00013FF4"/>
    <w:rsid w:val="00016E48"/>
    <w:rsid w:val="000208DD"/>
    <w:rsid w:val="00020FE1"/>
    <w:rsid w:val="00022E13"/>
    <w:rsid w:val="00024EB3"/>
    <w:rsid w:val="00031E05"/>
    <w:rsid w:val="00032388"/>
    <w:rsid w:val="0003272C"/>
    <w:rsid w:val="0003319F"/>
    <w:rsid w:val="0003390D"/>
    <w:rsid w:val="00035CE2"/>
    <w:rsid w:val="00040783"/>
    <w:rsid w:val="00040EE6"/>
    <w:rsid w:val="00041ECD"/>
    <w:rsid w:val="00042CC0"/>
    <w:rsid w:val="00042EEC"/>
    <w:rsid w:val="000468A5"/>
    <w:rsid w:val="00051097"/>
    <w:rsid w:val="0005553B"/>
    <w:rsid w:val="00056816"/>
    <w:rsid w:val="000604D2"/>
    <w:rsid w:val="000639DD"/>
    <w:rsid w:val="00070837"/>
    <w:rsid w:val="00070C9A"/>
    <w:rsid w:val="00081277"/>
    <w:rsid w:val="00082AF5"/>
    <w:rsid w:val="000857DF"/>
    <w:rsid w:val="0009005E"/>
    <w:rsid w:val="0009351F"/>
    <w:rsid w:val="000941C5"/>
    <w:rsid w:val="00096B6D"/>
    <w:rsid w:val="000A0E31"/>
    <w:rsid w:val="000A6451"/>
    <w:rsid w:val="000B064E"/>
    <w:rsid w:val="000B4F6B"/>
    <w:rsid w:val="000B69CF"/>
    <w:rsid w:val="000C10FA"/>
    <w:rsid w:val="000C3643"/>
    <w:rsid w:val="000C790C"/>
    <w:rsid w:val="000D198B"/>
    <w:rsid w:val="000D1DAA"/>
    <w:rsid w:val="000D3ECC"/>
    <w:rsid w:val="000D5673"/>
    <w:rsid w:val="000D58A3"/>
    <w:rsid w:val="000E2651"/>
    <w:rsid w:val="000F061D"/>
    <w:rsid w:val="000F320A"/>
    <w:rsid w:val="000F4794"/>
    <w:rsid w:val="000F622C"/>
    <w:rsid w:val="000F7573"/>
    <w:rsid w:val="00101A88"/>
    <w:rsid w:val="00113CDE"/>
    <w:rsid w:val="0012200D"/>
    <w:rsid w:val="00122AF9"/>
    <w:rsid w:val="00124822"/>
    <w:rsid w:val="00124F12"/>
    <w:rsid w:val="001253B7"/>
    <w:rsid w:val="00125957"/>
    <w:rsid w:val="00127079"/>
    <w:rsid w:val="001300C8"/>
    <w:rsid w:val="001373B4"/>
    <w:rsid w:val="00143457"/>
    <w:rsid w:val="00144E3A"/>
    <w:rsid w:val="0015060C"/>
    <w:rsid w:val="00156559"/>
    <w:rsid w:val="001579E0"/>
    <w:rsid w:val="0016018A"/>
    <w:rsid w:val="0016069C"/>
    <w:rsid w:val="00161F0E"/>
    <w:rsid w:val="00170261"/>
    <w:rsid w:val="00170E2A"/>
    <w:rsid w:val="00171693"/>
    <w:rsid w:val="00171C12"/>
    <w:rsid w:val="00176C92"/>
    <w:rsid w:val="001772F1"/>
    <w:rsid w:val="00177394"/>
    <w:rsid w:val="00182C18"/>
    <w:rsid w:val="00183CC2"/>
    <w:rsid w:val="001900AE"/>
    <w:rsid w:val="001900E4"/>
    <w:rsid w:val="00190F88"/>
    <w:rsid w:val="00196D52"/>
    <w:rsid w:val="001A114B"/>
    <w:rsid w:val="001A1AFB"/>
    <w:rsid w:val="001A4066"/>
    <w:rsid w:val="001A6AE4"/>
    <w:rsid w:val="001B01FD"/>
    <w:rsid w:val="001B0DF4"/>
    <w:rsid w:val="001B1416"/>
    <w:rsid w:val="001B4A71"/>
    <w:rsid w:val="001B58F3"/>
    <w:rsid w:val="001C1882"/>
    <w:rsid w:val="001C33C9"/>
    <w:rsid w:val="001C5494"/>
    <w:rsid w:val="001D5B54"/>
    <w:rsid w:val="001E1DBF"/>
    <w:rsid w:val="001E4639"/>
    <w:rsid w:val="001E4A7D"/>
    <w:rsid w:val="001F1121"/>
    <w:rsid w:val="001F2901"/>
    <w:rsid w:val="001F3BF7"/>
    <w:rsid w:val="001F43A8"/>
    <w:rsid w:val="001F5CD6"/>
    <w:rsid w:val="00202AF1"/>
    <w:rsid w:val="00203A41"/>
    <w:rsid w:val="00204B4D"/>
    <w:rsid w:val="00205C62"/>
    <w:rsid w:val="0020792A"/>
    <w:rsid w:val="0021263D"/>
    <w:rsid w:val="00213EEE"/>
    <w:rsid w:val="00213F0C"/>
    <w:rsid w:val="00214094"/>
    <w:rsid w:val="00214701"/>
    <w:rsid w:val="0021592D"/>
    <w:rsid w:val="002207FB"/>
    <w:rsid w:val="00222D76"/>
    <w:rsid w:val="00223EB1"/>
    <w:rsid w:val="00231344"/>
    <w:rsid w:val="00232D19"/>
    <w:rsid w:val="0023436E"/>
    <w:rsid w:val="002347C0"/>
    <w:rsid w:val="0023660A"/>
    <w:rsid w:val="00236F9C"/>
    <w:rsid w:val="00241A6C"/>
    <w:rsid w:val="00242D2B"/>
    <w:rsid w:val="002465C1"/>
    <w:rsid w:val="00247362"/>
    <w:rsid w:val="00261CC3"/>
    <w:rsid w:val="00262E2B"/>
    <w:rsid w:val="00270429"/>
    <w:rsid w:val="00271A73"/>
    <w:rsid w:val="002723E9"/>
    <w:rsid w:val="00273F5A"/>
    <w:rsid w:val="00277929"/>
    <w:rsid w:val="00277FE6"/>
    <w:rsid w:val="00283B82"/>
    <w:rsid w:val="002846E9"/>
    <w:rsid w:val="00284C34"/>
    <w:rsid w:val="0029066C"/>
    <w:rsid w:val="00290C2A"/>
    <w:rsid w:val="002916B9"/>
    <w:rsid w:val="002A01A5"/>
    <w:rsid w:val="002A0346"/>
    <w:rsid w:val="002A0BF4"/>
    <w:rsid w:val="002A2483"/>
    <w:rsid w:val="002A7BF7"/>
    <w:rsid w:val="002B2E00"/>
    <w:rsid w:val="002B3CA5"/>
    <w:rsid w:val="002B50DB"/>
    <w:rsid w:val="002C12AB"/>
    <w:rsid w:val="002C736C"/>
    <w:rsid w:val="002C7CAC"/>
    <w:rsid w:val="002D00D1"/>
    <w:rsid w:val="002D0299"/>
    <w:rsid w:val="002D2C81"/>
    <w:rsid w:val="002D3306"/>
    <w:rsid w:val="002D48AA"/>
    <w:rsid w:val="002D4943"/>
    <w:rsid w:val="002D4E3C"/>
    <w:rsid w:val="002D7BAA"/>
    <w:rsid w:val="002D7F54"/>
    <w:rsid w:val="002E3FF4"/>
    <w:rsid w:val="002F4FB5"/>
    <w:rsid w:val="002F561E"/>
    <w:rsid w:val="002F78C8"/>
    <w:rsid w:val="00301CF3"/>
    <w:rsid w:val="003050C9"/>
    <w:rsid w:val="00306872"/>
    <w:rsid w:val="00316F14"/>
    <w:rsid w:val="003174D6"/>
    <w:rsid w:val="003211A2"/>
    <w:rsid w:val="00324251"/>
    <w:rsid w:val="0032715C"/>
    <w:rsid w:val="00337339"/>
    <w:rsid w:val="00337CA5"/>
    <w:rsid w:val="00341617"/>
    <w:rsid w:val="00341707"/>
    <w:rsid w:val="00362478"/>
    <w:rsid w:val="00371A6C"/>
    <w:rsid w:val="00373852"/>
    <w:rsid w:val="00375B25"/>
    <w:rsid w:val="00376556"/>
    <w:rsid w:val="003770F0"/>
    <w:rsid w:val="003773CB"/>
    <w:rsid w:val="00385FC6"/>
    <w:rsid w:val="003905F2"/>
    <w:rsid w:val="00396542"/>
    <w:rsid w:val="0039685B"/>
    <w:rsid w:val="003A0CF3"/>
    <w:rsid w:val="003A31A6"/>
    <w:rsid w:val="003A6299"/>
    <w:rsid w:val="003A7F0C"/>
    <w:rsid w:val="003A7F79"/>
    <w:rsid w:val="003B0DC3"/>
    <w:rsid w:val="003B6404"/>
    <w:rsid w:val="003B796E"/>
    <w:rsid w:val="003C0397"/>
    <w:rsid w:val="003C3B1F"/>
    <w:rsid w:val="003C449B"/>
    <w:rsid w:val="003C5825"/>
    <w:rsid w:val="003C5E15"/>
    <w:rsid w:val="003C60FE"/>
    <w:rsid w:val="003C6F45"/>
    <w:rsid w:val="003D21FF"/>
    <w:rsid w:val="003E3070"/>
    <w:rsid w:val="003E3758"/>
    <w:rsid w:val="003E45D1"/>
    <w:rsid w:val="003F0112"/>
    <w:rsid w:val="003F071A"/>
    <w:rsid w:val="003F160B"/>
    <w:rsid w:val="003F5440"/>
    <w:rsid w:val="003F5EFF"/>
    <w:rsid w:val="003F7B1D"/>
    <w:rsid w:val="00400032"/>
    <w:rsid w:val="00400911"/>
    <w:rsid w:val="00400B5B"/>
    <w:rsid w:val="00401A70"/>
    <w:rsid w:val="00405A00"/>
    <w:rsid w:val="00412841"/>
    <w:rsid w:val="00413E6A"/>
    <w:rsid w:val="00420870"/>
    <w:rsid w:val="004246BF"/>
    <w:rsid w:val="00432BAE"/>
    <w:rsid w:val="00436B67"/>
    <w:rsid w:val="00436E9E"/>
    <w:rsid w:val="0043791B"/>
    <w:rsid w:val="00441483"/>
    <w:rsid w:val="00441BCB"/>
    <w:rsid w:val="00445B9C"/>
    <w:rsid w:val="0045176A"/>
    <w:rsid w:val="00456332"/>
    <w:rsid w:val="00456388"/>
    <w:rsid w:val="00460459"/>
    <w:rsid w:val="00461826"/>
    <w:rsid w:val="004629A0"/>
    <w:rsid w:val="00463065"/>
    <w:rsid w:val="00476754"/>
    <w:rsid w:val="00477108"/>
    <w:rsid w:val="004800F9"/>
    <w:rsid w:val="00484651"/>
    <w:rsid w:val="004856EE"/>
    <w:rsid w:val="00485CB3"/>
    <w:rsid w:val="00485FE7"/>
    <w:rsid w:val="0049134A"/>
    <w:rsid w:val="00492211"/>
    <w:rsid w:val="004942EA"/>
    <w:rsid w:val="004A0D83"/>
    <w:rsid w:val="004A58CB"/>
    <w:rsid w:val="004B1795"/>
    <w:rsid w:val="004B56DD"/>
    <w:rsid w:val="004B665B"/>
    <w:rsid w:val="004B74B6"/>
    <w:rsid w:val="004B7E6C"/>
    <w:rsid w:val="004C020F"/>
    <w:rsid w:val="004C1AFD"/>
    <w:rsid w:val="004C558B"/>
    <w:rsid w:val="004C7654"/>
    <w:rsid w:val="004D0E5F"/>
    <w:rsid w:val="004D5364"/>
    <w:rsid w:val="004F0B55"/>
    <w:rsid w:val="004F1F88"/>
    <w:rsid w:val="004F5F1B"/>
    <w:rsid w:val="00502374"/>
    <w:rsid w:val="00505CC8"/>
    <w:rsid w:val="005060A1"/>
    <w:rsid w:val="005107E9"/>
    <w:rsid w:val="005109D5"/>
    <w:rsid w:val="0051439B"/>
    <w:rsid w:val="00514650"/>
    <w:rsid w:val="005154A6"/>
    <w:rsid w:val="00516072"/>
    <w:rsid w:val="005200ED"/>
    <w:rsid w:val="005204BD"/>
    <w:rsid w:val="00523153"/>
    <w:rsid w:val="00526245"/>
    <w:rsid w:val="00527E6E"/>
    <w:rsid w:val="005310FC"/>
    <w:rsid w:val="005322B9"/>
    <w:rsid w:val="005332EC"/>
    <w:rsid w:val="00534418"/>
    <w:rsid w:val="0053497E"/>
    <w:rsid w:val="005353AB"/>
    <w:rsid w:val="00540DEF"/>
    <w:rsid w:val="00541A91"/>
    <w:rsid w:val="00541F3A"/>
    <w:rsid w:val="00543E4B"/>
    <w:rsid w:val="00546561"/>
    <w:rsid w:val="005548BB"/>
    <w:rsid w:val="005555D8"/>
    <w:rsid w:val="005560BC"/>
    <w:rsid w:val="00557116"/>
    <w:rsid w:val="005573BE"/>
    <w:rsid w:val="00572700"/>
    <w:rsid w:val="00580468"/>
    <w:rsid w:val="00584C1D"/>
    <w:rsid w:val="0058603B"/>
    <w:rsid w:val="0058741B"/>
    <w:rsid w:val="005911E8"/>
    <w:rsid w:val="00593D99"/>
    <w:rsid w:val="0059431B"/>
    <w:rsid w:val="00596649"/>
    <w:rsid w:val="00596BF1"/>
    <w:rsid w:val="005A39CC"/>
    <w:rsid w:val="005B1976"/>
    <w:rsid w:val="005B2BFC"/>
    <w:rsid w:val="005B4730"/>
    <w:rsid w:val="005B7216"/>
    <w:rsid w:val="005C5735"/>
    <w:rsid w:val="005C777A"/>
    <w:rsid w:val="005D076E"/>
    <w:rsid w:val="005D4FA4"/>
    <w:rsid w:val="005D6B60"/>
    <w:rsid w:val="005E05D7"/>
    <w:rsid w:val="005E2B30"/>
    <w:rsid w:val="005E41E7"/>
    <w:rsid w:val="005E450F"/>
    <w:rsid w:val="005F05F6"/>
    <w:rsid w:val="006063BF"/>
    <w:rsid w:val="0061089E"/>
    <w:rsid w:val="00613EBD"/>
    <w:rsid w:val="0061583A"/>
    <w:rsid w:val="006223CC"/>
    <w:rsid w:val="0062298A"/>
    <w:rsid w:val="00623532"/>
    <w:rsid w:val="00626514"/>
    <w:rsid w:val="00626589"/>
    <w:rsid w:val="00626AC0"/>
    <w:rsid w:val="00627F83"/>
    <w:rsid w:val="00632413"/>
    <w:rsid w:val="00632AD5"/>
    <w:rsid w:val="006339A0"/>
    <w:rsid w:val="006413A8"/>
    <w:rsid w:val="00642E56"/>
    <w:rsid w:val="00645ACB"/>
    <w:rsid w:val="00651E00"/>
    <w:rsid w:val="00655057"/>
    <w:rsid w:val="006644A3"/>
    <w:rsid w:val="0066548F"/>
    <w:rsid w:val="0066686D"/>
    <w:rsid w:val="00670A4E"/>
    <w:rsid w:val="006718D4"/>
    <w:rsid w:val="00674572"/>
    <w:rsid w:val="00677E8B"/>
    <w:rsid w:val="0068032A"/>
    <w:rsid w:val="00684BBA"/>
    <w:rsid w:val="00687763"/>
    <w:rsid w:val="00687F4F"/>
    <w:rsid w:val="00690A74"/>
    <w:rsid w:val="00692B0D"/>
    <w:rsid w:val="00693E0E"/>
    <w:rsid w:val="00696734"/>
    <w:rsid w:val="006A1AE3"/>
    <w:rsid w:val="006A2613"/>
    <w:rsid w:val="006B787A"/>
    <w:rsid w:val="006B7E14"/>
    <w:rsid w:val="006C30E1"/>
    <w:rsid w:val="006C33CA"/>
    <w:rsid w:val="006C4607"/>
    <w:rsid w:val="006C4AA0"/>
    <w:rsid w:val="006C4EA6"/>
    <w:rsid w:val="006C6651"/>
    <w:rsid w:val="006D48F1"/>
    <w:rsid w:val="006D7590"/>
    <w:rsid w:val="006D78AF"/>
    <w:rsid w:val="006E0DB1"/>
    <w:rsid w:val="006E20B1"/>
    <w:rsid w:val="006E3E33"/>
    <w:rsid w:val="006E58FB"/>
    <w:rsid w:val="006F3E6A"/>
    <w:rsid w:val="006F45BE"/>
    <w:rsid w:val="006F6049"/>
    <w:rsid w:val="007004FC"/>
    <w:rsid w:val="007022E5"/>
    <w:rsid w:val="00705DC1"/>
    <w:rsid w:val="00706670"/>
    <w:rsid w:val="00707161"/>
    <w:rsid w:val="00712C7F"/>
    <w:rsid w:val="0072417C"/>
    <w:rsid w:val="007267D8"/>
    <w:rsid w:val="00731695"/>
    <w:rsid w:val="00734450"/>
    <w:rsid w:val="00734C7F"/>
    <w:rsid w:val="00745F67"/>
    <w:rsid w:val="0075039E"/>
    <w:rsid w:val="00752D9D"/>
    <w:rsid w:val="00754784"/>
    <w:rsid w:val="007572BF"/>
    <w:rsid w:val="0075797F"/>
    <w:rsid w:val="00757C6E"/>
    <w:rsid w:val="00760609"/>
    <w:rsid w:val="00762BDA"/>
    <w:rsid w:val="0076460C"/>
    <w:rsid w:val="0077148F"/>
    <w:rsid w:val="007732C2"/>
    <w:rsid w:val="00773778"/>
    <w:rsid w:val="00773965"/>
    <w:rsid w:val="007805FD"/>
    <w:rsid w:val="0078218D"/>
    <w:rsid w:val="00784422"/>
    <w:rsid w:val="00785311"/>
    <w:rsid w:val="007861FE"/>
    <w:rsid w:val="00791D92"/>
    <w:rsid w:val="00794AD3"/>
    <w:rsid w:val="007966D5"/>
    <w:rsid w:val="007A261F"/>
    <w:rsid w:val="007B3B54"/>
    <w:rsid w:val="007B3FA0"/>
    <w:rsid w:val="007B6913"/>
    <w:rsid w:val="007C0F2C"/>
    <w:rsid w:val="007C1AAB"/>
    <w:rsid w:val="007C21C3"/>
    <w:rsid w:val="007C2BCC"/>
    <w:rsid w:val="007C4EF0"/>
    <w:rsid w:val="007D099D"/>
    <w:rsid w:val="007D4058"/>
    <w:rsid w:val="007D4C64"/>
    <w:rsid w:val="007D4E32"/>
    <w:rsid w:val="007E2664"/>
    <w:rsid w:val="007E2E47"/>
    <w:rsid w:val="007E3ABF"/>
    <w:rsid w:val="007E5BFA"/>
    <w:rsid w:val="007E6689"/>
    <w:rsid w:val="007E731C"/>
    <w:rsid w:val="007E74CE"/>
    <w:rsid w:val="007F0A03"/>
    <w:rsid w:val="007F3E56"/>
    <w:rsid w:val="008021BA"/>
    <w:rsid w:val="00803D61"/>
    <w:rsid w:val="008072CA"/>
    <w:rsid w:val="00810040"/>
    <w:rsid w:val="00816731"/>
    <w:rsid w:val="00816FA3"/>
    <w:rsid w:val="0082023A"/>
    <w:rsid w:val="00821A7A"/>
    <w:rsid w:val="008253F8"/>
    <w:rsid w:val="00830B30"/>
    <w:rsid w:val="008325E4"/>
    <w:rsid w:val="008328C7"/>
    <w:rsid w:val="00832A2B"/>
    <w:rsid w:val="00841043"/>
    <w:rsid w:val="008413EF"/>
    <w:rsid w:val="00841550"/>
    <w:rsid w:val="0084548F"/>
    <w:rsid w:val="00845811"/>
    <w:rsid w:val="00846994"/>
    <w:rsid w:val="0084762C"/>
    <w:rsid w:val="008479F9"/>
    <w:rsid w:val="00850451"/>
    <w:rsid w:val="00852042"/>
    <w:rsid w:val="008534C9"/>
    <w:rsid w:val="0085599D"/>
    <w:rsid w:val="0086396C"/>
    <w:rsid w:val="0086638C"/>
    <w:rsid w:val="00866480"/>
    <w:rsid w:val="0087510C"/>
    <w:rsid w:val="008753A6"/>
    <w:rsid w:val="008766E7"/>
    <w:rsid w:val="0088001B"/>
    <w:rsid w:val="0088399C"/>
    <w:rsid w:val="00886667"/>
    <w:rsid w:val="00886879"/>
    <w:rsid w:val="0089738E"/>
    <w:rsid w:val="008A3947"/>
    <w:rsid w:val="008A3B89"/>
    <w:rsid w:val="008A43A1"/>
    <w:rsid w:val="008A4FF5"/>
    <w:rsid w:val="008A51C8"/>
    <w:rsid w:val="008B0484"/>
    <w:rsid w:val="008B5FDB"/>
    <w:rsid w:val="008B714A"/>
    <w:rsid w:val="008C1B77"/>
    <w:rsid w:val="008C34BA"/>
    <w:rsid w:val="008C50F4"/>
    <w:rsid w:val="008C5649"/>
    <w:rsid w:val="008C6F42"/>
    <w:rsid w:val="008D07A6"/>
    <w:rsid w:val="008D270D"/>
    <w:rsid w:val="008D367F"/>
    <w:rsid w:val="008E08D4"/>
    <w:rsid w:val="008E44A2"/>
    <w:rsid w:val="008E697D"/>
    <w:rsid w:val="008E6F78"/>
    <w:rsid w:val="008E730F"/>
    <w:rsid w:val="008F7684"/>
    <w:rsid w:val="00901FFC"/>
    <w:rsid w:val="00903263"/>
    <w:rsid w:val="00903D21"/>
    <w:rsid w:val="00904BE1"/>
    <w:rsid w:val="009057CA"/>
    <w:rsid w:val="00906A21"/>
    <w:rsid w:val="009079C3"/>
    <w:rsid w:val="00910462"/>
    <w:rsid w:val="00915AB1"/>
    <w:rsid w:val="00916EF2"/>
    <w:rsid w:val="00917532"/>
    <w:rsid w:val="00920B2E"/>
    <w:rsid w:val="009235BA"/>
    <w:rsid w:val="00924023"/>
    <w:rsid w:val="00924CE2"/>
    <w:rsid w:val="009257CB"/>
    <w:rsid w:val="00925B9F"/>
    <w:rsid w:val="009300F3"/>
    <w:rsid w:val="00931AED"/>
    <w:rsid w:val="00933367"/>
    <w:rsid w:val="00933FD7"/>
    <w:rsid w:val="009476A3"/>
    <w:rsid w:val="0095334F"/>
    <w:rsid w:val="00957893"/>
    <w:rsid w:val="00957E82"/>
    <w:rsid w:val="00965897"/>
    <w:rsid w:val="0096765C"/>
    <w:rsid w:val="009727E4"/>
    <w:rsid w:val="00973372"/>
    <w:rsid w:val="00976616"/>
    <w:rsid w:val="009815D2"/>
    <w:rsid w:val="00991233"/>
    <w:rsid w:val="00992985"/>
    <w:rsid w:val="009934C5"/>
    <w:rsid w:val="0099472A"/>
    <w:rsid w:val="00994C0F"/>
    <w:rsid w:val="009961D3"/>
    <w:rsid w:val="00997C0C"/>
    <w:rsid w:val="009A68A1"/>
    <w:rsid w:val="009B22D7"/>
    <w:rsid w:val="009B34EB"/>
    <w:rsid w:val="009B704C"/>
    <w:rsid w:val="009B72ED"/>
    <w:rsid w:val="009C4FF1"/>
    <w:rsid w:val="009C6DEB"/>
    <w:rsid w:val="009C75CB"/>
    <w:rsid w:val="009D028A"/>
    <w:rsid w:val="009D31F1"/>
    <w:rsid w:val="009D32FA"/>
    <w:rsid w:val="009D59BD"/>
    <w:rsid w:val="009D6504"/>
    <w:rsid w:val="009E12D7"/>
    <w:rsid w:val="009E14DD"/>
    <w:rsid w:val="009E2A67"/>
    <w:rsid w:val="009E5D04"/>
    <w:rsid w:val="009E661A"/>
    <w:rsid w:val="009F3248"/>
    <w:rsid w:val="009F5E8A"/>
    <w:rsid w:val="00A007BF"/>
    <w:rsid w:val="00A00F2A"/>
    <w:rsid w:val="00A01DB8"/>
    <w:rsid w:val="00A02647"/>
    <w:rsid w:val="00A0328E"/>
    <w:rsid w:val="00A03EA3"/>
    <w:rsid w:val="00A06781"/>
    <w:rsid w:val="00A06D7E"/>
    <w:rsid w:val="00A074C3"/>
    <w:rsid w:val="00A138CD"/>
    <w:rsid w:val="00A1509C"/>
    <w:rsid w:val="00A16887"/>
    <w:rsid w:val="00A20335"/>
    <w:rsid w:val="00A2218D"/>
    <w:rsid w:val="00A22834"/>
    <w:rsid w:val="00A239C3"/>
    <w:rsid w:val="00A26515"/>
    <w:rsid w:val="00A31655"/>
    <w:rsid w:val="00A32D6A"/>
    <w:rsid w:val="00A34260"/>
    <w:rsid w:val="00A405B9"/>
    <w:rsid w:val="00A43993"/>
    <w:rsid w:val="00A531FB"/>
    <w:rsid w:val="00A7041F"/>
    <w:rsid w:val="00A70CFD"/>
    <w:rsid w:val="00A71830"/>
    <w:rsid w:val="00A72A0B"/>
    <w:rsid w:val="00A77B4D"/>
    <w:rsid w:val="00A81E42"/>
    <w:rsid w:val="00A8644C"/>
    <w:rsid w:val="00A864FE"/>
    <w:rsid w:val="00A86F41"/>
    <w:rsid w:val="00A87D04"/>
    <w:rsid w:val="00A9097C"/>
    <w:rsid w:val="00A90B6F"/>
    <w:rsid w:val="00A916EB"/>
    <w:rsid w:val="00A93F83"/>
    <w:rsid w:val="00A950C5"/>
    <w:rsid w:val="00AA1165"/>
    <w:rsid w:val="00AA1D25"/>
    <w:rsid w:val="00AB2B1A"/>
    <w:rsid w:val="00AB397F"/>
    <w:rsid w:val="00AB5832"/>
    <w:rsid w:val="00AC11C2"/>
    <w:rsid w:val="00AC2649"/>
    <w:rsid w:val="00AC51F2"/>
    <w:rsid w:val="00AC59C7"/>
    <w:rsid w:val="00AD137B"/>
    <w:rsid w:val="00AD51DE"/>
    <w:rsid w:val="00AE0BDE"/>
    <w:rsid w:val="00AE0C0A"/>
    <w:rsid w:val="00AE1A49"/>
    <w:rsid w:val="00AE5066"/>
    <w:rsid w:val="00AE5631"/>
    <w:rsid w:val="00AE5E24"/>
    <w:rsid w:val="00AE61B7"/>
    <w:rsid w:val="00AE6CBA"/>
    <w:rsid w:val="00AE79AD"/>
    <w:rsid w:val="00AF0501"/>
    <w:rsid w:val="00AF07BA"/>
    <w:rsid w:val="00AF3211"/>
    <w:rsid w:val="00AF35E4"/>
    <w:rsid w:val="00AF4120"/>
    <w:rsid w:val="00AF5CDE"/>
    <w:rsid w:val="00AF60AF"/>
    <w:rsid w:val="00B11A57"/>
    <w:rsid w:val="00B138BC"/>
    <w:rsid w:val="00B16EED"/>
    <w:rsid w:val="00B211C3"/>
    <w:rsid w:val="00B25597"/>
    <w:rsid w:val="00B267B9"/>
    <w:rsid w:val="00B30231"/>
    <w:rsid w:val="00B32785"/>
    <w:rsid w:val="00B32CB9"/>
    <w:rsid w:val="00B33E09"/>
    <w:rsid w:val="00B3523B"/>
    <w:rsid w:val="00B37CDE"/>
    <w:rsid w:val="00B37E7A"/>
    <w:rsid w:val="00B4374F"/>
    <w:rsid w:val="00B50708"/>
    <w:rsid w:val="00B50C68"/>
    <w:rsid w:val="00B51293"/>
    <w:rsid w:val="00B52B1E"/>
    <w:rsid w:val="00B52DD9"/>
    <w:rsid w:val="00B55481"/>
    <w:rsid w:val="00B56682"/>
    <w:rsid w:val="00B56C32"/>
    <w:rsid w:val="00B5780F"/>
    <w:rsid w:val="00B57ACF"/>
    <w:rsid w:val="00B61461"/>
    <w:rsid w:val="00B64BB1"/>
    <w:rsid w:val="00B655F2"/>
    <w:rsid w:val="00B73166"/>
    <w:rsid w:val="00B7508B"/>
    <w:rsid w:val="00B8426C"/>
    <w:rsid w:val="00B84BE4"/>
    <w:rsid w:val="00B84F27"/>
    <w:rsid w:val="00B857FE"/>
    <w:rsid w:val="00B8710D"/>
    <w:rsid w:val="00B91B8D"/>
    <w:rsid w:val="00B94E90"/>
    <w:rsid w:val="00B95DA5"/>
    <w:rsid w:val="00BA05D1"/>
    <w:rsid w:val="00BB0A82"/>
    <w:rsid w:val="00BB2671"/>
    <w:rsid w:val="00BB2E1A"/>
    <w:rsid w:val="00BB7C94"/>
    <w:rsid w:val="00BC0A9D"/>
    <w:rsid w:val="00BC3C6B"/>
    <w:rsid w:val="00BD2498"/>
    <w:rsid w:val="00BD2A9B"/>
    <w:rsid w:val="00BD31A5"/>
    <w:rsid w:val="00BD54CA"/>
    <w:rsid w:val="00BD6EA1"/>
    <w:rsid w:val="00BF1CBF"/>
    <w:rsid w:val="00BF3D0D"/>
    <w:rsid w:val="00BF40ED"/>
    <w:rsid w:val="00BF5BC2"/>
    <w:rsid w:val="00BF69FF"/>
    <w:rsid w:val="00C04A34"/>
    <w:rsid w:val="00C05792"/>
    <w:rsid w:val="00C06509"/>
    <w:rsid w:val="00C07E68"/>
    <w:rsid w:val="00C11056"/>
    <w:rsid w:val="00C1133D"/>
    <w:rsid w:val="00C1580F"/>
    <w:rsid w:val="00C15E5D"/>
    <w:rsid w:val="00C21AA7"/>
    <w:rsid w:val="00C22ACA"/>
    <w:rsid w:val="00C2411D"/>
    <w:rsid w:val="00C27A08"/>
    <w:rsid w:val="00C30223"/>
    <w:rsid w:val="00C31312"/>
    <w:rsid w:val="00C326C6"/>
    <w:rsid w:val="00C34F65"/>
    <w:rsid w:val="00C35295"/>
    <w:rsid w:val="00C36ADD"/>
    <w:rsid w:val="00C36E74"/>
    <w:rsid w:val="00C40595"/>
    <w:rsid w:val="00C41621"/>
    <w:rsid w:val="00C449FA"/>
    <w:rsid w:val="00C44E8C"/>
    <w:rsid w:val="00C5048A"/>
    <w:rsid w:val="00C523EF"/>
    <w:rsid w:val="00C5384F"/>
    <w:rsid w:val="00C56964"/>
    <w:rsid w:val="00C57299"/>
    <w:rsid w:val="00C63342"/>
    <w:rsid w:val="00C64E7A"/>
    <w:rsid w:val="00C652A4"/>
    <w:rsid w:val="00C656D5"/>
    <w:rsid w:val="00C67103"/>
    <w:rsid w:val="00C71BB9"/>
    <w:rsid w:val="00C71BE9"/>
    <w:rsid w:val="00C7715B"/>
    <w:rsid w:val="00C85F92"/>
    <w:rsid w:val="00C87F1F"/>
    <w:rsid w:val="00C87FE4"/>
    <w:rsid w:val="00C94C28"/>
    <w:rsid w:val="00CB0247"/>
    <w:rsid w:val="00CB3440"/>
    <w:rsid w:val="00CB6197"/>
    <w:rsid w:val="00CB6E1C"/>
    <w:rsid w:val="00CC1692"/>
    <w:rsid w:val="00CC1E02"/>
    <w:rsid w:val="00CC3C30"/>
    <w:rsid w:val="00CC41AB"/>
    <w:rsid w:val="00CC65C5"/>
    <w:rsid w:val="00CC69EB"/>
    <w:rsid w:val="00CC6F4B"/>
    <w:rsid w:val="00CC7FD7"/>
    <w:rsid w:val="00CC7FEE"/>
    <w:rsid w:val="00CD138B"/>
    <w:rsid w:val="00CD1F52"/>
    <w:rsid w:val="00CD3E31"/>
    <w:rsid w:val="00CD4BFF"/>
    <w:rsid w:val="00CD5543"/>
    <w:rsid w:val="00CD74A3"/>
    <w:rsid w:val="00CE0527"/>
    <w:rsid w:val="00CE10E9"/>
    <w:rsid w:val="00CE32CB"/>
    <w:rsid w:val="00CE5B23"/>
    <w:rsid w:val="00CF13CE"/>
    <w:rsid w:val="00CF3DB0"/>
    <w:rsid w:val="00CF4705"/>
    <w:rsid w:val="00CF70AD"/>
    <w:rsid w:val="00CF7729"/>
    <w:rsid w:val="00D00059"/>
    <w:rsid w:val="00D00871"/>
    <w:rsid w:val="00D04FB1"/>
    <w:rsid w:val="00D107FA"/>
    <w:rsid w:val="00D12105"/>
    <w:rsid w:val="00D12275"/>
    <w:rsid w:val="00D12766"/>
    <w:rsid w:val="00D13C09"/>
    <w:rsid w:val="00D15A77"/>
    <w:rsid w:val="00D20FF4"/>
    <w:rsid w:val="00D224D5"/>
    <w:rsid w:val="00D24D2C"/>
    <w:rsid w:val="00D26E30"/>
    <w:rsid w:val="00D3044F"/>
    <w:rsid w:val="00D30A86"/>
    <w:rsid w:val="00D35881"/>
    <w:rsid w:val="00D3677B"/>
    <w:rsid w:val="00D47B41"/>
    <w:rsid w:val="00D5026F"/>
    <w:rsid w:val="00D515AA"/>
    <w:rsid w:val="00D517A4"/>
    <w:rsid w:val="00D5458A"/>
    <w:rsid w:val="00D604A5"/>
    <w:rsid w:val="00D64578"/>
    <w:rsid w:val="00D710D9"/>
    <w:rsid w:val="00D77C45"/>
    <w:rsid w:val="00D8552F"/>
    <w:rsid w:val="00D861B6"/>
    <w:rsid w:val="00D873C2"/>
    <w:rsid w:val="00D93C13"/>
    <w:rsid w:val="00D953F0"/>
    <w:rsid w:val="00DA3D9B"/>
    <w:rsid w:val="00DA7DA5"/>
    <w:rsid w:val="00DB073B"/>
    <w:rsid w:val="00DB29D4"/>
    <w:rsid w:val="00DB78F0"/>
    <w:rsid w:val="00DC1E86"/>
    <w:rsid w:val="00DC2E43"/>
    <w:rsid w:val="00DC36A8"/>
    <w:rsid w:val="00DC59F7"/>
    <w:rsid w:val="00DD03F6"/>
    <w:rsid w:val="00DD095C"/>
    <w:rsid w:val="00DD1020"/>
    <w:rsid w:val="00DD1330"/>
    <w:rsid w:val="00DD3AD1"/>
    <w:rsid w:val="00DE09C5"/>
    <w:rsid w:val="00DE0A0D"/>
    <w:rsid w:val="00DE0B83"/>
    <w:rsid w:val="00DE12A7"/>
    <w:rsid w:val="00DE14E2"/>
    <w:rsid w:val="00DE1A81"/>
    <w:rsid w:val="00DE1C13"/>
    <w:rsid w:val="00DE25ED"/>
    <w:rsid w:val="00DE4E10"/>
    <w:rsid w:val="00E0021E"/>
    <w:rsid w:val="00E02ABF"/>
    <w:rsid w:val="00E1215E"/>
    <w:rsid w:val="00E1273A"/>
    <w:rsid w:val="00E13C76"/>
    <w:rsid w:val="00E14995"/>
    <w:rsid w:val="00E179CD"/>
    <w:rsid w:val="00E22246"/>
    <w:rsid w:val="00E22F4A"/>
    <w:rsid w:val="00E237EF"/>
    <w:rsid w:val="00E23E8D"/>
    <w:rsid w:val="00E2469F"/>
    <w:rsid w:val="00E24A91"/>
    <w:rsid w:val="00E2702A"/>
    <w:rsid w:val="00E32CF3"/>
    <w:rsid w:val="00E37F98"/>
    <w:rsid w:val="00E42E4C"/>
    <w:rsid w:val="00E46559"/>
    <w:rsid w:val="00E51A6B"/>
    <w:rsid w:val="00E550B5"/>
    <w:rsid w:val="00E55744"/>
    <w:rsid w:val="00E557F0"/>
    <w:rsid w:val="00E563CE"/>
    <w:rsid w:val="00E574BC"/>
    <w:rsid w:val="00E62011"/>
    <w:rsid w:val="00E6414E"/>
    <w:rsid w:val="00E65120"/>
    <w:rsid w:val="00E6670C"/>
    <w:rsid w:val="00E72C75"/>
    <w:rsid w:val="00E72FBD"/>
    <w:rsid w:val="00E776E8"/>
    <w:rsid w:val="00E81132"/>
    <w:rsid w:val="00E867AD"/>
    <w:rsid w:val="00E8684E"/>
    <w:rsid w:val="00E91967"/>
    <w:rsid w:val="00E92C1F"/>
    <w:rsid w:val="00E95D4B"/>
    <w:rsid w:val="00EA1BA2"/>
    <w:rsid w:val="00EA3300"/>
    <w:rsid w:val="00EB01DD"/>
    <w:rsid w:val="00EB199F"/>
    <w:rsid w:val="00EB3E0D"/>
    <w:rsid w:val="00EC23F7"/>
    <w:rsid w:val="00EC2F42"/>
    <w:rsid w:val="00EC3698"/>
    <w:rsid w:val="00EC4BD8"/>
    <w:rsid w:val="00EC63EB"/>
    <w:rsid w:val="00EC7E1B"/>
    <w:rsid w:val="00ED412F"/>
    <w:rsid w:val="00EF0178"/>
    <w:rsid w:val="00EF25D2"/>
    <w:rsid w:val="00EF36B2"/>
    <w:rsid w:val="00F01A6C"/>
    <w:rsid w:val="00F15FD8"/>
    <w:rsid w:val="00F16419"/>
    <w:rsid w:val="00F17A78"/>
    <w:rsid w:val="00F201EC"/>
    <w:rsid w:val="00F208A9"/>
    <w:rsid w:val="00F24038"/>
    <w:rsid w:val="00F2715D"/>
    <w:rsid w:val="00F3008B"/>
    <w:rsid w:val="00F30734"/>
    <w:rsid w:val="00F31727"/>
    <w:rsid w:val="00F34F8C"/>
    <w:rsid w:val="00F4080D"/>
    <w:rsid w:val="00F41D75"/>
    <w:rsid w:val="00F423EA"/>
    <w:rsid w:val="00F45CA8"/>
    <w:rsid w:val="00F5139D"/>
    <w:rsid w:val="00F55584"/>
    <w:rsid w:val="00F5584F"/>
    <w:rsid w:val="00F6061A"/>
    <w:rsid w:val="00F60F09"/>
    <w:rsid w:val="00F62A38"/>
    <w:rsid w:val="00F63DAC"/>
    <w:rsid w:val="00F7454F"/>
    <w:rsid w:val="00F77988"/>
    <w:rsid w:val="00F77F48"/>
    <w:rsid w:val="00F94186"/>
    <w:rsid w:val="00F96319"/>
    <w:rsid w:val="00FA2305"/>
    <w:rsid w:val="00FB02CB"/>
    <w:rsid w:val="00FB0A23"/>
    <w:rsid w:val="00FB1244"/>
    <w:rsid w:val="00FB30F1"/>
    <w:rsid w:val="00FB332C"/>
    <w:rsid w:val="00FB472B"/>
    <w:rsid w:val="00FB53E7"/>
    <w:rsid w:val="00FB77AA"/>
    <w:rsid w:val="00FC5362"/>
    <w:rsid w:val="00FD2F34"/>
    <w:rsid w:val="00FD31E6"/>
    <w:rsid w:val="00FD5437"/>
    <w:rsid w:val="00FD7BAE"/>
    <w:rsid w:val="00FE76E7"/>
    <w:rsid w:val="00FF172A"/>
    <w:rsid w:val="00FF20FB"/>
    <w:rsid w:val="00FF3BD7"/>
    <w:rsid w:val="00FF439D"/>
    <w:rsid w:val="00FF7DE1"/>
    <w:rsid w:val="00FF7F9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paragraph" w:styleId="Virsraksts3">
    <w:name w:val="heading 3"/>
    <w:basedOn w:val="Parastais"/>
    <w:next w:val="Parastais"/>
    <w:link w:val="Virsraksts3Rakstz"/>
    <w:qFormat/>
    <w:rsid w:val="00584C1D"/>
    <w:pPr>
      <w:keepNext/>
      <w:spacing w:before="240" w:after="60"/>
      <w:outlineLvl w:val="2"/>
    </w:pPr>
    <w:rPr>
      <w:rFonts w:ascii="Cambria" w:hAnsi="Cambria"/>
      <w:b/>
      <w:bCs/>
      <w:sz w:val="26"/>
      <w:szCs w:val="26"/>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rsid w:val="008C5649"/>
    <w:rPr>
      <w:sz w:val="20"/>
      <w:szCs w:val="20"/>
    </w:rPr>
  </w:style>
  <w:style w:type="character" w:styleId="Vresatsauce">
    <w:name w:val="footnote reference"/>
    <w:aliases w:val="Footnote Reference Number,Footnote symbol,Footnote Refernece"/>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Nosaukums">
    <w:name w:val="Title"/>
    <w:basedOn w:val="Parastais"/>
    <w:link w:val="NosaukumsRakstz"/>
    <w:qFormat/>
    <w:rsid w:val="009D028A"/>
    <w:pPr>
      <w:jc w:val="center"/>
    </w:pPr>
    <w:rPr>
      <w:b/>
      <w:szCs w:val="20"/>
    </w:rPr>
  </w:style>
  <w:style w:type="character" w:customStyle="1" w:styleId="NosaukumsRakstz">
    <w:name w:val="Nosaukums Rakstz."/>
    <w:link w:val="Nosaukums"/>
    <w:rsid w:val="009D028A"/>
    <w:rPr>
      <w:b/>
      <w:sz w:val="24"/>
    </w:rPr>
  </w:style>
  <w:style w:type="paragraph" w:styleId="Pamattekstsaratkpi">
    <w:name w:val="Body Text Indent"/>
    <w:basedOn w:val="Parastais"/>
    <w:link w:val="PamattekstsaratkpiRakstz"/>
    <w:rsid w:val="00613EBD"/>
    <w:pPr>
      <w:spacing w:after="120"/>
      <w:ind w:left="283"/>
    </w:pPr>
  </w:style>
  <w:style w:type="character" w:customStyle="1" w:styleId="PamattekstsaratkpiRakstz">
    <w:name w:val="Pamatteksts ar atkāpi Rakstz."/>
    <w:link w:val="Pamattekstsaratkpi"/>
    <w:rsid w:val="00613EBD"/>
    <w:rPr>
      <w:sz w:val="24"/>
      <w:szCs w:val="24"/>
    </w:rPr>
  </w:style>
  <w:style w:type="paragraph" w:customStyle="1" w:styleId="NormalMK">
    <w:name w:val="Normal MK"/>
    <w:basedOn w:val="Parastais"/>
    <w:rsid w:val="00613EBD"/>
    <w:rPr>
      <w:rFonts w:ascii="RimTimes" w:hAnsi="RimTimes"/>
      <w:sz w:val="28"/>
      <w:szCs w:val="20"/>
      <w:lang w:eastAsia="en-US"/>
    </w:rPr>
  </w:style>
  <w:style w:type="paragraph" w:styleId="Atpakaadreseuzaploksnes">
    <w:name w:val="envelope return"/>
    <w:basedOn w:val="Parastais"/>
    <w:rsid w:val="00613EBD"/>
    <w:pPr>
      <w:keepLines/>
      <w:widowControl w:val="0"/>
      <w:spacing w:before="600"/>
    </w:pPr>
    <w:rPr>
      <w:sz w:val="26"/>
      <w:szCs w:val="20"/>
      <w:lang w:val="en-AU" w:eastAsia="en-US"/>
    </w:rPr>
  </w:style>
  <w:style w:type="paragraph" w:customStyle="1" w:styleId="a">
    <w:name w:val="a"/>
    <w:basedOn w:val="Parastais"/>
    <w:uiPriority w:val="99"/>
    <w:rsid w:val="000D198B"/>
    <w:pPr>
      <w:spacing w:before="100" w:beforeAutospacing="1" w:after="100" w:afterAutospacing="1"/>
    </w:pPr>
    <w:rPr>
      <w:color w:val="306060"/>
    </w:rPr>
  </w:style>
  <w:style w:type="character" w:customStyle="1" w:styleId="GalveneRakstz">
    <w:name w:val="Galvene Rakstz."/>
    <w:link w:val="Galvene"/>
    <w:rsid w:val="00A007BF"/>
    <w:rPr>
      <w:sz w:val="24"/>
      <w:szCs w:val="24"/>
    </w:rPr>
  </w:style>
  <w:style w:type="character" w:customStyle="1" w:styleId="Virsraksts3Rakstz">
    <w:name w:val="Virsraksts 3 Rakstz."/>
    <w:link w:val="Virsraksts3"/>
    <w:rsid w:val="00584C1D"/>
    <w:rPr>
      <w:rFonts w:ascii="Cambria" w:hAnsi="Cambria"/>
      <w:b/>
      <w:bCs/>
      <w:sz w:val="26"/>
      <w:szCs w:val="26"/>
      <w:lang w:val="en-US" w:eastAsia="en-US"/>
    </w:rPr>
  </w:style>
  <w:style w:type="paragraph" w:styleId="ParastaisWeb">
    <w:name w:val="Normal (Web)"/>
    <w:basedOn w:val="Parastais"/>
    <w:uiPriority w:val="99"/>
    <w:rsid w:val="007C1AAB"/>
    <w:pPr>
      <w:spacing w:before="100" w:beforeAutospacing="1" w:after="100" w:afterAutospacing="1"/>
    </w:pPr>
  </w:style>
  <w:style w:type="character" w:styleId="Izteiksmgs">
    <w:name w:val="Strong"/>
    <w:uiPriority w:val="22"/>
    <w:qFormat/>
    <w:rsid w:val="009E14DD"/>
    <w:rPr>
      <w:b/>
      <w:bCs/>
    </w:rPr>
  </w:style>
  <w:style w:type="paragraph" w:customStyle="1" w:styleId="Default">
    <w:name w:val="Default"/>
    <w:rsid w:val="00690A74"/>
    <w:pPr>
      <w:autoSpaceDE w:val="0"/>
      <w:autoSpaceDN w:val="0"/>
      <w:adjustRightInd w:val="0"/>
    </w:pPr>
    <w:rPr>
      <w:rFonts w:ascii="EUAlbertina" w:eastAsia="Calibri" w:hAnsi="EUAlbertina" w:cs="EUAlbertina"/>
      <w:color w:val="000000"/>
      <w:sz w:val="24"/>
      <w:szCs w:val="24"/>
      <w:lang w:val="en-US" w:eastAsia="en-US"/>
    </w:rPr>
  </w:style>
  <w:style w:type="paragraph" w:customStyle="1" w:styleId="Sarakstarindkopa1">
    <w:name w:val="Saraksta rindkopa1"/>
    <w:basedOn w:val="Parastais"/>
    <w:uiPriority w:val="34"/>
    <w:qFormat/>
    <w:rsid w:val="00523153"/>
    <w:pPr>
      <w:ind w:left="720"/>
      <w:contextualSpacing/>
    </w:pPr>
    <w:rPr>
      <w:lang w:val="en-GB" w:eastAsia="en-US"/>
    </w:rPr>
  </w:style>
  <w:style w:type="paragraph" w:customStyle="1" w:styleId="naispant">
    <w:name w:val="naispant"/>
    <w:basedOn w:val="Parastais"/>
    <w:rsid w:val="00E550B5"/>
    <w:pPr>
      <w:suppressAutoHyphens/>
      <w:spacing w:before="280" w:after="280"/>
    </w:pPr>
    <w:rPr>
      <w:rFonts w:eastAsia="Calibri"/>
      <w:lang w:eastAsia="ar-SA"/>
    </w:rPr>
  </w:style>
  <w:style w:type="paragraph" w:styleId="Adreseuzaploksnes">
    <w:name w:val="envelope address"/>
    <w:basedOn w:val="Parastais"/>
    <w:rsid w:val="00E550B5"/>
    <w:pPr>
      <w:framePr w:w="7920" w:h="1980" w:hRule="exact" w:hSpace="180" w:wrap="auto" w:hAnchor="page" w:xAlign="center" w:yAlign="bottom"/>
      <w:ind w:left="2880"/>
    </w:pPr>
    <w:rPr>
      <w:rFonts w:ascii="Cambria" w:hAnsi="Cambria"/>
    </w:rPr>
  </w:style>
  <w:style w:type="character" w:customStyle="1" w:styleId="apple-converted-space">
    <w:name w:val="apple-converted-space"/>
    <w:basedOn w:val="Noklusjumarindkopasfonts"/>
    <w:rsid w:val="00306872"/>
  </w:style>
  <w:style w:type="character" w:customStyle="1" w:styleId="spelle">
    <w:name w:val="spelle"/>
    <w:basedOn w:val="Noklusjumarindkopasfonts"/>
    <w:rsid w:val="003050C9"/>
  </w:style>
  <w:style w:type="paragraph" w:styleId="HTMLiepriekformattais">
    <w:name w:val="HTML Preformatted"/>
    <w:basedOn w:val="Parastais"/>
    <w:rsid w:val="00A4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rsid w:val="008B0484"/>
  </w:style>
  <w:style w:type="paragraph" w:customStyle="1" w:styleId="ListParagraph2">
    <w:name w:val="List Paragraph2"/>
    <w:basedOn w:val="Parastais"/>
    <w:uiPriority w:val="99"/>
    <w:qFormat/>
    <w:rsid w:val="00290C2A"/>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FC536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67220017">
      <w:bodyDiv w:val="1"/>
      <w:marLeft w:val="0"/>
      <w:marRight w:val="0"/>
      <w:marTop w:val="0"/>
      <w:marBottom w:val="0"/>
      <w:divBdr>
        <w:top w:val="none" w:sz="0" w:space="0" w:color="auto"/>
        <w:left w:val="none" w:sz="0" w:space="0" w:color="auto"/>
        <w:bottom w:val="none" w:sz="0" w:space="0" w:color="auto"/>
        <w:right w:val="none" w:sz="0" w:space="0" w:color="auto"/>
      </w:divBdr>
    </w:div>
    <w:div w:id="1195508480">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585918918">
      <w:bodyDiv w:val="1"/>
      <w:marLeft w:val="0"/>
      <w:marRight w:val="0"/>
      <w:marTop w:val="0"/>
      <w:marBottom w:val="0"/>
      <w:divBdr>
        <w:top w:val="none" w:sz="0" w:space="0" w:color="auto"/>
        <w:left w:val="none" w:sz="0" w:space="0" w:color="auto"/>
        <w:bottom w:val="none" w:sz="0" w:space="0" w:color="auto"/>
        <w:right w:val="none" w:sz="0" w:space="0" w:color="auto"/>
      </w:divBdr>
    </w:div>
    <w:div w:id="1875925778">
      <w:bodyDiv w:val="1"/>
      <w:marLeft w:val="0"/>
      <w:marRight w:val="0"/>
      <w:marTop w:val="0"/>
      <w:marBottom w:val="0"/>
      <w:divBdr>
        <w:top w:val="none" w:sz="0" w:space="0" w:color="auto"/>
        <w:left w:val="none" w:sz="0" w:space="0" w:color="auto"/>
        <w:bottom w:val="none" w:sz="0" w:space="0" w:color="auto"/>
        <w:right w:val="none" w:sz="0" w:space="0" w:color="auto"/>
      </w:divBdr>
    </w:div>
    <w:div w:id="19642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ta.Robezniec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F15E3-A44D-4044-9F0E-E748237B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618</Words>
  <Characters>4938</Characters>
  <Application>Microsoft Office Word</Application>
  <DocSecurity>0</DocSecurity>
  <Lines>41</Lines>
  <Paragraphs>11</Paragraphs>
  <ScaleCrop>false</ScaleCrop>
  <HeadingPairs>
    <vt:vector size="2" baseType="variant">
      <vt:variant>
        <vt:lpstr>Nosaukums</vt:lpstr>
      </vt:variant>
      <vt:variant>
        <vt:i4>1</vt:i4>
      </vt:variant>
    </vt:vector>
  </HeadingPairs>
  <TitlesOfParts>
    <vt:vector size="1" baseType="lpstr">
      <vt:lpstr>Ministru kabineta noteikumu projekta sākotnējās ietekmes novērtējuma ziņojums (anotācija)</vt:lpstr>
    </vt:vector>
  </TitlesOfParts>
  <Manager>R.Klimkāne</Manager>
  <Company>Kultūras ministrija</Company>
  <LinksUpToDate>false</LinksUpToDate>
  <CharactersWithSpaces>5545</CharactersWithSpaces>
  <SharedDoc>false</SharedDoc>
  <HLinks>
    <vt:vector size="6" baseType="variant">
      <vt:variant>
        <vt:i4>3801093</vt:i4>
      </vt:variant>
      <vt:variant>
        <vt:i4>0</vt:i4>
      </vt:variant>
      <vt:variant>
        <vt:i4>0</vt:i4>
      </vt:variant>
      <vt:variant>
        <vt:i4>5</vt:i4>
      </vt:variant>
      <vt:variant>
        <vt:lpwstr>mailto:gunta.robezniece@km.gov.lv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Ministru kabineta noteikumu projekta „Nacionālās identitātes, pilsoniskās sabiedrības un integrācijas politikas pamatnostādņu ieviešanas uzraudzības padomes nolikums” sākotnējās ietekmes novērtējuma ziņojums (anotācija)</dc:subject>
  <dc:creator>G.Robežniece</dc:creator>
  <dc:description>G.Robežniece_x000d_
Tālr.67330325; fakss 67227916_x000d_
Gunta.Robezniece@km.gov.lv</dc:description>
  <cp:lastModifiedBy>Gunta Robežniece</cp:lastModifiedBy>
  <cp:revision>11</cp:revision>
  <cp:lastPrinted>2012-03-16T16:19:00Z</cp:lastPrinted>
  <dcterms:created xsi:type="dcterms:W3CDTF">2012-03-19T08:47:00Z</dcterms:created>
  <dcterms:modified xsi:type="dcterms:W3CDTF">2012-03-19T09:16:00Z</dcterms:modified>
</cp:coreProperties>
</file>