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472" w:rsidRPr="003A2C07" w:rsidRDefault="00D34472" w:rsidP="003A2C07">
      <w:pPr>
        <w:spacing w:before="100" w:beforeAutospacing="1" w:after="100" w:afterAutospacing="1" w:line="240" w:lineRule="auto"/>
        <w:jc w:val="center"/>
        <w:rPr>
          <w:rFonts w:ascii="Times New Roman" w:eastAsia="Times New Roman" w:hAnsi="Times New Roman" w:cs="Times New Roman"/>
          <w:b/>
          <w:color w:val="000000"/>
          <w:sz w:val="28"/>
          <w:szCs w:val="28"/>
          <w:lang w:eastAsia="lv-LV"/>
        </w:rPr>
      </w:pPr>
      <w:r w:rsidRPr="00756953">
        <w:rPr>
          <w:rFonts w:ascii="Times New Roman" w:eastAsia="Times New Roman" w:hAnsi="Times New Roman" w:cs="Times New Roman"/>
          <w:b/>
          <w:color w:val="000000"/>
          <w:sz w:val="28"/>
          <w:szCs w:val="28"/>
          <w:lang w:eastAsia="lv-LV"/>
        </w:rPr>
        <w:t xml:space="preserve">Likumprojekta „Grozījums </w:t>
      </w:r>
      <w:r w:rsidRPr="00756953">
        <w:rPr>
          <w:rFonts w:ascii="Times New Roman" w:hAnsi="Times New Roman" w:cs="Times New Roman"/>
          <w:b/>
          <w:sz w:val="28"/>
          <w:szCs w:val="28"/>
        </w:rPr>
        <w:t>Publiskas personas finanšu līdzekļu un mantas izšķērdēšanas novēršanas likumā”</w:t>
      </w:r>
      <w:r w:rsidRPr="00756953">
        <w:rPr>
          <w:rFonts w:ascii="Times New Roman" w:eastAsia="Times New Roman" w:hAnsi="Times New Roman" w:cs="Times New Roman"/>
          <w:b/>
          <w:color w:val="000000"/>
          <w:sz w:val="28"/>
          <w:szCs w:val="28"/>
          <w:lang w:eastAsia="lv-LV"/>
        </w:rPr>
        <w:t xml:space="preserve"> sākotnējās ietekmes novērtējuma ziņojums (anotācija)</w:t>
      </w:r>
    </w:p>
    <w:tbl>
      <w:tblPr>
        <w:tblW w:w="9036"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05" w:type="dxa"/>
          <w:right w:w="105" w:type="dxa"/>
        </w:tblCellMar>
        <w:tblLook w:val="04A0" w:firstRow="1" w:lastRow="0" w:firstColumn="1" w:lastColumn="0" w:noHBand="0" w:noVBand="1"/>
      </w:tblPr>
      <w:tblGrid>
        <w:gridCol w:w="533"/>
        <w:gridCol w:w="1773"/>
        <w:gridCol w:w="6730"/>
      </w:tblGrid>
      <w:tr w:rsidR="00D34472" w:rsidRPr="00756953" w:rsidTr="00441EB8">
        <w:trPr>
          <w:trHeight w:val="35"/>
        </w:trPr>
        <w:tc>
          <w:tcPr>
            <w:tcW w:w="9036" w:type="dxa"/>
            <w:gridSpan w:val="3"/>
            <w:tcBorders>
              <w:top w:val="single" w:sz="4" w:space="0" w:color="auto"/>
              <w:left w:val="single" w:sz="4" w:space="0" w:color="auto"/>
              <w:bottom w:val="thickThinLargeGap" w:sz="6" w:space="0" w:color="808080"/>
              <w:right w:val="single" w:sz="4" w:space="0" w:color="auto"/>
            </w:tcBorders>
            <w:hideMark/>
          </w:tcPr>
          <w:p w:rsidR="00D34472" w:rsidRPr="00756953" w:rsidRDefault="00D34472" w:rsidP="00441EB8">
            <w:pPr>
              <w:spacing w:before="100" w:beforeAutospacing="1" w:after="100" w:afterAutospacing="1" w:line="35" w:lineRule="atLeast"/>
              <w:jc w:val="center"/>
              <w:rPr>
                <w:rFonts w:ascii="Times New Roman" w:eastAsia="Times New Roman" w:hAnsi="Times New Roman" w:cs="Times New Roman"/>
                <w:color w:val="000000"/>
                <w:sz w:val="24"/>
                <w:szCs w:val="24"/>
                <w:lang w:eastAsia="lv-LV"/>
              </w:rPr>
            </w:pPr>
            <w:r w:rsidRPr="00756953">
              <w:rPr>
                <w:rFonts w:ascii="Times New Roman" w:eastAsia="Times New Roman" w:hAnsi="Times New Roman" w:cs="Times New Roman"/>
                <w:b/>
                <w:color w:val="000000"/>
                <w:sz w:val="24"/>
                <w:szCs w:val="24"/>
                <w:lang w:eastAsia="lv-LV"/>
              </w:rPr>
              <w:t>I. Kādēļ normatīvais akts ir vajadzīgs</w:t>
            </w:r>
          </w:p>
        </w:tc>
      </w:tr>
      <w:tr w:rsidR="00D34472" w:rsidRPr="00756953" w:rsidTr="00441EB8">
        <w:trPr>
          <w:trHeight w:val="47"/>
        </w:trPr>
        <w:tc>
          <w:tcPr>
            <w:tcW w:w="533" w:type="dxa"/>
            <w:tcBorders>
              <w:top w:val="single" w:sz="4" w:space="0" w:color="auto"/>
              <w:left w:val="single" w:sz="4" w:space="0" w:color="auto"/>
              <w:bottom w:val="single" w:sz="4" w:space="0" w:color="auto"/>
              <w:right w:val="single" w:sz="4" w:space="0" w:color="auto"/>
            </w:tcBorders>
            <w:hideMark/>
          </w:tcPr>
          <w:p w:rsidR="00D34472" w:rsidRPr="00756953" w:rsidRDefault="00D34472" w:rsidP="00441EB8">
            <w:pPr>
              <w:spacing w:before="100" w:beforeAutospacing="1" w:after="100" w:afterAutospacing="1" w:line="47" w:lineRule="atLeast"/>
              <w:jc w:val="both"/>
              <w:rPr>
                <w:rFonts w:ascii="Times New Roman" w:eastAsia="Times New Roman" w:hAnsi="Times New Roman" w:cs="Times New Roman"/>
                <w:bCs/>
                <w:color w:val="000000"/>
                <w:sz w:val="24"/>
                <w:szCs w:val="24"/>
                <w:lang w:eastAsia="lv-LV"/>
              </w:rPr>
            </w:pPr>
            <w:r w:rsidRPr="00756953">
              <w:rPr>
                <w:rFonts w:ascii="Times New Roman" w:eastAsia="Times New Roman" w:hAnsi="Times New Roman" w:cs="Times New Roman"/>
                <w:color w:val="000000"/>
                <w:sz w:val="24"/>
                <w:szCs w:val="24"/>
                <w:lang w:eastAsia="lv-LV"/>
              </w:rPr>
              <w:t>1.</w:t>
            </w:r>
          </w:p>
        </w:tc>
        <w:tc>
          <w:tcPr>
            <w:tcW w:w="1773" w:type="dxa"/>
            <w:tcBorders>
              <w:top w:val="single" w:sz="4" w:space="0" w:color="auto"/>
              <w:left w:val="single" w:sz="4" w:space="0" w:color="auto"/>
              <w:bottom w:val="single" w:sz="4" w:space="0" w:color="auto"/>
              <w:right w:val="single" w:sz="4" w:space="0" w:color="auto"/>
            </w:tcBorders>
            <w:hideMark/>
          </w:tcPr>
          <w:p w:rsidR="00D34472" w:rsidRPr="00756953" w:rsidRDefault="00D34472" w:rsidP="00441EB8">
            <w:pPr>
              <w:spacing w:before="100" w:beforeAutospacing="1" w:after="100" w:afterAutospacing="1" w:line="47" w:lineRule="atLeast"/>
              <w:jc w:val="both"/>
              <w:rPr>
                <w:rFonts w:ascii="Times New Roman" w:eastAsia="Times New Roman" w:hAnsi="Times New Roman" w:cs="Times New Roman"/>
                <w:bCs/>
                <w:color w:val="000000"/>
                <w:sz w:val="24"/>
                <w:szCs w:val="24"/>
                <w:lang w:eastAsia="lv-LV"/>
              </w:rPr>
            </w:pPr>
            <w:r w:rsidRPr="00756953">
              <w:rPr>
                <w:rFonts w:ascii="Times New Roman" w:eastAsia="Times New Roman" w:hAnsi="Times New Roman" w:cs="Times New Roman"/>
                <w:color w:val="000000"/>
                <w:sz w:val="24"/>
                <w:szCs w:val="24"/>
                <w:lang w:eastAsia="lv-LV"/>
              </w:rPr>
              <w:t>Pamatojums</w:t>
            </w:r>
          </w:p>
        </w:tc>
        <w:tc>
          <w:tcPr>
            <w:tcW w:w="6730" w:type="dxa"/>
            <w:tcBorders>
              <w:top w:val="single" w:sz="4" w:space="0" w:color="auto"/>
              <w:left w:val="single" w:sz="4" w:space="0" w:color="auto"/>
              <w:bottom w:val="single" w:sz="4" w:space="0" w:color="auto"/>
              <w:right w:val="single" w:sz="4" w:space="0" w:color="auto"/>
            </w:tcBorders>
            <w:hideMark/>
          </w:tcPr>
          <w:p w:rsidR="00D34472" w:rsidRPr="00756953" w:rsidRDefault="00D34472" w:rsidP="00756953">
            <w:pPr>
              <w:tabs>
                <w:tab w:val="left" w:pos="8251"/>
              </w:tabs>
              <w:spacing w:before="100" w:beforeAutospacing="1" w:after="100" w:afterAutospacing="1" w:line="47" w:lineRule="atLeast"/>
              <w:ind w:firstLine="462"/>
              <w:jc w:val="both"/>
              <w:rPr>
                <w:rFonts w:ascii="Times New Roman" w:eastAsia="Times New Roman" w:hAnsi="Times New Roman" w:cs="Times New Roman"/>
                <w:color w:val="000000"/>
                <w:sz w:val="24"/>
                <w:szCs w:val="24"/>
                <w:lang w:eastAsia="lv-LV"/>
              </w:rPr>
            </w:pPr>
            <w:r w:rsidRPr="00756953">
              <w:rPr>
                <w:rFonts w:ascii="Times New Roman" w:eastAsia="Times New Roman" w:hAnsi="Times New Roman" w:cs="Times New Roman"/>
                <w:color w:val="000000"/>
                <w:sz w:val="24"/>
                <w:szCs w:val="24"/>
                <w:lang w:eastAsia="lv-LV"/>
              </w:rPr>
              <w:t xml:space="preserve">Likumprojekts „Grozījums </w:t>
            </w:r>
            <w:r w:rsidRPr="00756953">
              <w:rPr>
                <w:rFonts w:ascii="Times New Roman" w:hAnsi="Times New Roman" w:cs="Times New Roman"/>
                <w:sz w:val="24"/>
                <w:szCs w:val="24"/>
              </w:rPr>
              <w:t>Publiskas personas finanšu līdzekļu un mantas izšķērdēšanas novēršanas likumā”</w:t>
            </w:r>
            <w:r w:rsidRPr="00756953">
              <w:rPr>
                <w:rFonts w:ascii="Times New Roman" w:eastAsia="Times New Roman" w:hAnsi="Times New Roman" w:cs="Times New Roman"/>
                <w:color w:val="000000"/>
                <w:sz w:val="24"/>
                <w:szCs w:val="24"/>
                <w:lang w:eastAsia="lv-LV"/>
              </w:rPr>
              <w:t xml:space="preserve"> izstrādāts, lai samazinātu administratīvās procedūras, kas saistītas ar publiskas personas mantas nodošanu bezatlīdzības lietošanā sabiedriskā labuma organizācijām, ja mantas nodošanas termiņš ir neliels</w:t>
            </w:r>
            <w:r w:rsidR="00360752" w:rsidRPr="00756953">
              <w:rPr>
                <w:rFonts w:ascii="Times New Roman" w:eastAsia="Times New Roman" w:hAnsi="Times New Roman" w:cs="Times New Roman"/>
                <w:color w:val="000000"/>
                <w:sz w:val="24"/>
                <w:szCs w:val="24"/>
                <w:lang w:eastAsia="lv-LV"/>
              </w:rPr>
              <w:t xml:space="preserve"> (</w:t>
            </w:r>
            <w:r w:rsidR="00756953" w:rsidRPr="00756953">
              <w:rPr>
                <w:rFonts w:ascii="Times New Roman" w:eastAsia="Times New Roman" w:hAnsi="Times New Roman" w:cs="Times New Roman"/>
                <w:color w:val="000000"/>
                <w:sz w:val="24"/>
                <w:szCs w:val="24"/>
                <w:lang w:eastAsia="lv-LV"/>
              </w:rPr>
              <w:t>nav ilgāks par vienu mēnesi</w:t>
            </w:r>
            <w:r w:rsidR="00360752" w:rsidRPr="00756953">
              <w:rPr>
                <w:rFonts w:ascii="Times New Roman" w:eastAsia="Times New Roman" w:hAnsi="Times New Roman" w:cs="Times New Roman"/>
                <w:color w:val="000000"/>
                <w:sz w:val="24"/>
                <w:szCs w:val="24"/>
                <w:lang w:eastAsia="lv-LV"/>
              </w:rPr>
              <w:t>)</w:t>
            </w:r>
            <w:r w:rsidRPr="00756953">
              <w:rPr>
                <w:rFonts w:ascii="Times New Roman" w:eastAsia="Times New Roman" w:hAnsi="Times New Roman" w:cs="Times New Roman"/>
                <w:color w:val="000000"/>
                <w:sz w:val="24"/>
                <w:szCs w:val="24"/>
                <w:lang w:eastAsia="lv-LV"/>
              </w:rPr>
              <w:t xml:space="preserve"> vai kustamās mantas atlikusī bilances vērtība pēc grāmatvedības uzskaites datiem nav lielāka par LVL 1000.00 (viens tūkstotis lati, 0 santīmi).</w:t>
            </w:r>
          </w:p>
        </w:tc>
      </w:tr>
      <w:tr w:rsidR="00D34472" w:rsidRPr="00756953" w:rsidTr="00441EB8">
        <w:tc>
          <w:tcPr>
            <w:tcW w:w="533" w:type="dxa"/>
            <w:tcBorders>
              <w:top w:val="single" w:sz="4" w:space="0" w:color="auto"/>
              <w:left w:val="single" w:sz="4" w:space="0" w:color="auto"/>
              <w:bottom w:val="single" w:sz="4" w:space="0" w:color="auto"/>
              <w:right w:val="single" w:sz="4" w:space="0" w:color="auto"/>
            </w:tcBorders>
            <w:hideMark/>
          </w:tcPr>
          <w:p w:rsidR="00D34472" w:rsidRPr="00756953" w:rsidRDefault="00D34472" w:rsidP="00441EB8">
            <w:pPr>
              <w:spacing w:before="100" w:beforeAutospacing="1" w:after="100" w:afterAutospacing="1" w:line="240" w:lineRule="auto"/>
              <w:jc w:val="both"/>
              <w:rPr>
                <w:rFonts w:ascii="Times New Roman" w:eastAsia="Times New Roman" w:hAnsi="Times New Roman" w:cs="Times New Roman"/>
                <w:bCs/>
                <w:color w:val="000000"/>
                <w:sz w:val="24"/>
                <w:szCs w:val="24"/>
                <w:lang w:eastAsia="lv-LV"/>
              </w:rPr>
            </w:pPr>
            <w:r w:rsidRPr="00756953">
              <w:rPr>
                <w:rFonts w:ascii="Times New Roman" w:eastAsia="Times New Roman" w:hAnsi="Times New Roman" w:cs="Times New Roman"/>
                <w:color w:val="000000"/>
                <w:sz w:val="24"/>
                <w:szCs w:val="24"/>
                <w:lang w:eastAsia="lv-LV"/>
              </w:rPr>
              <w:t xml:space="preserve">2. </w:t>
            </w:r>
          </w:p>
        </w:tc>
        <w:tc>
          <w:tcPr>
            <w:tcW w:w="1773" w:type="dxa"/>
            <w:tcBorders>
              <w:top w:val="single" w:sz="4" w:space="0" w:color="auto"/>
              <w:left w:val="single" w:sz="4" w:space="0" w:color="auto"/>
              <w:bottom w:val="single" w:sz="4" w:space="0" w:color="auto"/>
              <w:right w:val="single" w:sz="4" w:space="0" w:color="auto"/>
            </w:tcBorders>
            <w:hideMark/>
          </w:tcPr>
          <w:p w:rsidR="00D34472" w:rsidRPr="00756953" w:rsidRDefault="00D34472" w:rsidP="00441EB8">
            <w:pPr>
              <w:spacing w:before="100" w:beforeAutospacing="1" w:after="100" w:afterAutospacing="1" w:line="240" w:lineRule="auto"/>
              <w:jc w:val="both"/>
              <w:rPr>
                <w:rFonts w:ascii="Times New Roman" w:eastAsia="Times New Roman" w:hAnsi="Times New Roman" w:cs="Times New Roman"/>
                <w:bCs/>
                <w:color w:val="000000"/>
                <w:sz w:val="24"/>
                <w:szCs w:val="24"/>
                <w:lang w:eastAsia="lv-LV"/>
              </w:rPr>
            </w:pPr>
            <w:r w:rsidRPr="00756953">
              <w:rPr>
                <w:rFonts w:ascii="Times New Roman" w:eastAsia="Times New Roman" w:hAnsi="Times New Roman" w:cs="Times New Roman"/>
                <w:color w:val="000000"/>
                <w:sz w:val="24"/>
                <w:szCs w:val="24"/>
                <w:lang w:eastAsia="lv-LV"/>
              </w:rPr>
              <w:t>Pašreizējā situācija un problēmas</w:t>
            </w:r>
          </w:p>
        </w:tc>
        <w:tc>
          <w:tcPr>
            <w:tcW w:w="6730" w:type="dxa"/>
            <w:tcBorders>
              <w:top w:val="single" w:sz="4" w:space="0" w:color="auto"/>
              <w:left w:val="single" w:sz="4" w:space="0" w:color="auto"/>
              <w:bottom w:val="single" w:sz="4" w:space="0" w:color="auto"/>
              <w:right w:val="single" w:sz="4" w:space="0" w:color="auto"/>
            </w:tcBorders>
            <w:hideMark/>
          </w:tcPr>
          <w:p w:rsidR="00D34472" w:rsidRPr="00756953" w:rsidRDefault="00D34472" w:rsidP="00441EB8">
            <w:pPr>
              <w:spacing w:before="100" w:beforeAutospacing="1" w:after="120" w:line="240" w:lineRule="auto"/>
              <w:ind w:firstLine="462"/>
              <w:jc w:val="both"/>
              <w:rPr>
                <w:rFonts w:ascii="Times New Roman" w:eastAsia="Times New Roman" w:hAnsi="Times New Roman" w:cs="Times New Roman"/>
                <w:color w:val="000000"/>
                <w:sz w:val="24"/>
                <w:szCs w:val="24"/>
                <w:lang w:eastAsia="lv-LV"/>
              </w:rPr>
            </w:pPr>
            <w:r w:rsidRPr="00756953">
              <w:rPr>
                <w:rFonts w:ascii="Times New Roman" w:hAnsi="Times New Roman" w:cs="Times New Roman"/>
                <w:sz w:val="24"/>
                <w:szCs w:val="24"/>
              </w:rPr>
              <w:t>Publiskas personas finanšu līdzekļu un mantas izšķērdēšanas novēršanas likuma</w:t>
            </w:r>
            <w:r w:rsidRPr="00756953">
              <w:rPr>
                <w:rFonts w:ascii="Times New Roman" w:eastAsia="Times New Roman" w:hAnsi="Times New Roman" w:cs="Times New Roman"/>
                <w:color w:val="000000"/>
                <w:sz w:val="24"/>
                <w:szCs w:val="24"/>
                <w:lang w:eastAsia="lv-LV"/>
              </w:rPr>
              <w:t xml:space="preserve"> (turpmāk – Likums) 5.panta otrā daļa atļauj, paredzot izņēmumu, publiskas personas mantu nodot bezatlīdzības lietošanā sabiedriskā labuma organizācijām. Likuma piektā daļa, savukārt, nosaka kārtību un termiņu, uz kādu šo mantu var nodot sabiedriskā labuma organizācijām. Attiecīgi likuma trešajā un sestajā daļā noteiktas lēmuma būtiskās sastāvdaļas un līguma slēgšanas pienākums. </w:t>
            </w:r>
          </w:p>
          <w:p w:rsidR="00D34472" w:rsidRPr="00756953" w:rsidRDefault="00D34472" w:rsidP="00441EB8">
            <w:pPr>
              <w:spacing w:before="100" w:beforeAutospacing="1" w:after="120" w:line="240" w:lineRule="auto"/>
              <w:ind w:firstLine="462"/>
              <w:jc w:val="both"/>
              <w:rPr>
                <w:rFonts w:ascii="Times New Roman" w:eastAsia="Times New Roman" w:hAnsi="Times New Roman" w:cs="Times New Roman"/>
                <w:color w:val="000000"/>
                <w:sz w:val="24"/>
                <w:szCs w:val="24"/>
                <w:lang w:eastAsia="lv-LV"/>
              </w:rPr>
            </w:pPr>
            <w:r w:rsidRPr="00756953">
              <w:rPr>
                <w:rFonts w:ascii="Times New Roman" w:eastAsia="Times New Roman" w:hAnsi="Times New Roman" w:cs="Times New Roman"/>
                <w:color w:val="000000"/>
                <w:sz w:val="24"/>
                <w:szCs w:val="24"/>
                <w:lang w:eastAsia="lv-LV"/>
              </w:rPr>
              <w:t xml:space="preserve">Aizsardzības ministrija sadarbībā ar Finanšu ministrijas, Tieslietu ministrijas, Korupcijas novēršanas un apkarošanas biroja, Nacionālo bruņoto spēku pārstāvjiem ir pārrunājusi jautājumu par administratīvo procedūru mazināšanu gadījumos, kad sabiedriskā labuma organizācijas lūdz nodot tām bezatlīdzības lietošanā publiskas personas mantu konkrēta pasākuma organizēšanai uz dažām dienām, un šādas mantas nodošana būtu atbalstāma, ņemot vērā konkrētā pasākuma atbilstību iestādes uzdevumiem. Šādā gadījumā saskaņā ar spēkā esošo regulējumu lēmumu par mantas nodošanu sabiedriskā labuma organizācijai bezatlīdzības lietošanā pieņem Ministru kabinets vai atvasinātas publiskas personas orgāns. Attiecīgi iestāde gatavo Ministru kabineta lēmuma projektu un nereti </w:t>
            </w:r>
            <w:r w:rsidRPr="00756953">
              <w:rPr>
                <w:rFonts w:ascii="Times New Roman" w:hAnsi="Times New Roman" w:cs="Times New Roman"/>
                <w:sz w:val="24"/>
                <w:szCs w:val="24"/>
              </w:rPr>
              <w:t xml:space="preserve">patērējamais administratīvais darbs ir nesamērīgs gan laika, gan patērējamo resursu ziņā. Pārstāvji sanāksmē arī pārrunāja iespēju gatavot Ministru kabineta lēmumu reizi pusgadā attiecībā uz konkrētā laika periodā nododamo mantu, tomēr tika secināts, ka sabiedriskā labuma organizācijas nereti atbalstu lūdz neilgi pirms kāda pasākuma vai notikuma un sagatavot Ministru kabineta lēmuma projektu nav iespējams laika trūkuma dēļ. </w:t>
            </w:r>
          </w:p>
        </w:tc>
      </w:tr>
      <w:tr w:rsidR="00D34472" w:rsidRPr="00756953" w:rsidTr="00441EB8">
        <w:trPr>
          <w:trHeight w:val="1021"/>
        </w:trPr>
        <w:tc>
          <w:tcPr>
            <w:tcW w:w="533" w:type="dxa"/>
            <w:tcBorders>
              <w:top w:val="single" w:sz="4" w:space="0" w:color="auto"/>
              <w:left w:val="single" w:sz="4" w:space="0" w:color="auto"/>
              <w:bottom w:val="single" w:sz="4" w:space="0" w:color="auto"/>
              <w:right w:val="single" w:sz="4" w:space="0" w:color="auto"/>
            </w:tcBorders>
            <w:hideMark/>
          </w:tcPr>
          <w:p w:rsidR="00D34472" w:rsidRPr="00756953" w:rsidRDefault="00D34472" w:rsidP="00441EB8">
            <w:pPr>
              <w:spacing w:before="100" w:beforeAutospacing="1" w:after="100" w:afterAutospacing="1" w:line="240" w:lineRule="auto"/>
              <w:jc w:val="both"/>
              <w:rPr>
                <w:rFonts w:ascii="Times New Roman" w:eastAsia="Times New Roman" w:hAnsi="Times New Roman" w:cs="Times New Roman"/>
                <w:bCs/>
                <w:color w:val="000000"/>
                <w:sz w:val="24"/>
                <w:szCs w:val="24"/>
                <w:lang w:eastAsia="lv-LV"/>
              </w:rPr>
            </w:pPr>
            <w:r w:rsidRPr="00756953">
              <w:rPr>
                <w:rFonts w:ascii="Times New Roman" w:eastAsia="Times New Roman" w:hAnsi="Times New Roman" w:cs="Times New Roman"/>
                <w:bCs/>
                <w:color w:val="000000"/>
                <w:sz w:val="24"/>
                <w:szCs w:val="24"/>
                <w:lang w:eastAsia="lv-LV"/>
              </w:rPr>
              <w:t xml:space="preserve">3. </w:t>
            </w:r>
          </w:p>
        </w:tc>
        <w:tc>
          <w:tcPr>
            <w:tcW w:w="1773" w:type="dxa"/>
            <w:tcBorders>
              <w:top w:val="single" w:sz="4" w:space="0" w:color="auto"/>
              <w:left w:val="single" w:sz="4" w:space="0" w:color="auto"/>
              <w:bottom w:val="single" w:sz="4" w:space="0" w:color="auto"/>
              <w:right w:val="single" w:sz="4" w:space="0" w:color="auto"/>
            </w:tcBorders>
            <w:hideMark/>
          </w:tcPr>
          <w:p w:rsidR="00D34472" w:rsidRPr="00756953" w:rsidRDefault="00D34472" w:rsidP="00441EB8">
            <w:pPr>
              <w:spacing w:before="100" w:beforeAutospacing="1" w:after="100" w:afterAutospacing="1" w:line="240" w:lineRule="auto"/>
              <w:jc w:val="both"/>
              <w:rPr>
                <w:rFonts w:ascii="Times New Roman" w:eastAsia="Times New Roman" w:hAnsi="Times New Roman" w:cs="Times New Roman"/>
                <w:bCs/>
                <w:color w:val="000000"/>
                <w:sz w:val="24"/>
                <w:szCs w:val="24"/>
                <w:lang w:eastAsia="lv-LV"/>
              </w:rPr>
            </w:pPr>
            <w:r w:rsidRPr="00756953">
              <w:rPr>
                <w:rFonts w:ascii="Times New Roman" w:eastAsia="Times New Roman" w:hAnsi="Times New Roman" w:cs="Times New Roman"/>
                <w:bCs/>
                <w:color w:val="000000"/>
                <w:sz w:val="24"/>
                <w:szCs w:val="24"/>
                <w:lang w:eastAsia="lv-LV"/>
              </w:rPr>
              <w:t>Saistītie politikas ietekmes novērtējumi un pētījumi</w:t>
            </w:r>
          </w:p>
        </w:tc>
        <w:tc>
          <w:tcPr>
            <w:tcW w:w="6730" w:type="dxa"/>
            <w:tcBorders>
              <w:top w:val="single" w:sz="4" w:space="0" w:color="auto"/>
              <w:left w:val="single" w:sz="4" w:space="0" w:color="auto"/>
              <w:bottom w:val="single" w:sz="4" w:space="0" w:color="auto"/>
              <w:right w:val="single" w:sz="4" w:space="0" w:color="auto"/>
            </w:tcBorders>
            <w:hideMark/>
          </w:tcPr>
          <w:p w:rsidR="00D34472" w:rsidRPr="00756953" w:rsidRDefault="00D34472" w:rsidP="00441EB8">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756953">
              <w:rPr>
                <w:rFonts w:ascii="Times New Roman" w:eastAsia="Times New Roman" w:hAnsi="Times New Roman" w:cs="Times New Roman"/>
                <w:color w:val="000000"/>
                <w:sz w:val="24"/>
                <w:szCs w:val="24"/>
                <w:lang w:eastAsia="lv-LV"/>
              </w:rPr>
              <w:t>Likumprojekts šo jomu neskar.</w:t>
            </w:r>
          </w:p>
        </w:tc>
      </w:tr>
      <w:tr w:rsidR="00D34472" w:rsidRPr="00756953" w:rsidTr="00441EB8">
        <w:trPr>
          <w:trHeight w:val="488"/>
        </w:trPr>
        <w:tc>
          <w:tcPr>
            <w:tcW w:w="533" w:type="dxa"/>
            <w:tcBorders>
              <w:top w:val="single" w:sz="4" w:space="0" w:color="auto"/>
              <w:left w:val="single" w:sz="4" w:space="0" w:color="auto"/>
              <w:bottom w:val="single" w:sz="4" w:space="0" w:color="auto"/>
              <w:right w:val="single" w:sz="4" w:space="0" w:color="auto"/>
            </w:tcBorders>
            <w:hideMark/>
          </w:tcPr>
          <w:p w:rsidR="00D34472" w:rsidRPr="00756953" w:rsidRDefault="00D34472" w:rsidP="00441EB8">
            <w:pPr>
              <w:spacing w:before="100" w:beforeAutospacing="1" w:after="100" w:afterAutospacing="1" w:line="240" w:lineRule="auto"/>
              <w:jc w:val="both"/>
              <w:rPr>
                <w:rFonts w:ascii="Times New Roman" w:eastAsia="Times New Roman" w:hAnsi="Times New Roman" w:cs="Times New Roman"/>
                <w:bCs/>
                <w:color w:val="000000"/>
                <w:sz w:val="24"/>
                <w:szCs w:val="24"/>
                <w:lang w:eastAsia="lv-LV"/>
              </w:rPr>
            </w:pPr>
            <w:r w:rsidRPr="00756953">
              <w:rPr>
                <w:rFonts w:ascii="Times New Roman" w:eastAsia="Times New Roman" w:hAnsi="Times New Roman" w:cs="Times New Roman"/>
                <w:bCs/>
                <w:color w:val="000000"/>
                <w:sz w:val="24"/>
                <w:szCs w:val="24"/>
                <w:lang w:eastAsia="lv-LV"/>
              </w:rPr>
              <w:lastRenderedPageBreak/>
              <w:t xml:space="preserve">4. </w:t>
            </w:r>
          </w:p>
        </w:tc>
        <w:tc>
          <w:tcPr>
            <w:tcW w:w="1773" w:type="dxa"/>
            <w:tcBorders>
              <w:top w:val="single" w:sz="4" w:space="0" w:color="auto"/>
              <w:left w:val="single" w:sz="4" w:space="0" w:color="auto"/>
              <w:bottom w:val="single" w:sz="4" w:space="0" w:color="auto"/>
              <w:right w:val="single" w:sz="4" w:space="0" w:color="auto"/>
            </w:tcBorders>
            <w:hideMark/>
          </w:tcPr>
          <w:p w:rsidR="00D34472" w:rsidRPr="00756953" w:rsidRDefault="00D34472" w:rsidP="00441EB8">
            <w:pPr>
              <w:spacing w:before="100" w:beforeAutospacing="1" w:after="100" w:afterAutospacing="1" w:line="240" w:lineRule="auto"/>
              <w:jc w:val="both"/>
              <w:rPr>
                <w:rFonts w:ascii="Times New Roman" w:eastAsia="Times New Roman" w:hAnsi="Times New Roman" w:cs="Times New Roman"/>
                <w:bCs/>
                <w:color w:val="000000"/>
                <w:sz w:val="24"/>
                <w:szCs w:val="24"/>
                <w:lang w:eastAsia="lv-LV"/>
              </w:rPr>
            </w:pPr>
            <w:r w:rsidRPr="00756953">
              <w:rPr>
                <w:rFonts w:ascii="Times New Roman" w:eastAsia="Times New Roman" w:hAnsi="Times New Roman" w:cs="Times New Roman"/>
                <w:bCs/>
                <w:color w:val="000000"/>
                <w:sz w:val="24"/>
                <w:szCs w:val="24"/>
                <w:lang w:eastAsia="lv-LV"/>
              </w:rPr>
              <w:t xml:space="preserve">Tiesiskā regulējuma mērķis un būtība </w:t>
            </w:r>
          </w:p>
        </w:tc>
        <w:tc>
          <w:tcPr>
            <w:tcW w:w="6730" w:type="dxa"/>
            <w:tcBorders>
              <w:top w:val="single" w:sz="4" w:space="0" w:color="auto"/>
              <w:left w:val="single" w:sz="4" w:space="0" w:color="auto"/>
              <w:bottom w:val="single" w:sz="4" w:space="0" w:color="auto"/>
              <w:right w:val="single" w:sz="4" w:space="0" w:color="auto"/>
            </w:tcBorders>
            <w:hideMark/>
          </w:tcPr>
          <w:p w:rsidR="003A2C07" w:rsidRDefault="00D34472" w:rsidP="00441EB8">
            <w:pPr>
              <w:spacing w:before="100" w:beforeAutospacing="1" w:after="120" w:line="240" w:lineRule="auto"/>
              <w:ind w:firstLine="462"/>
              <w:jc w:val="both"/>
              <w:rPr>
                <w:rFonts w:ascii="Times New Roman" w:hAnsi="Times New Roman" w:cs="Times New Roman"/>
                <w:sz w:val="24"/>
                <w:szCs w:val="24"/>
              </w:rPr>
            </w:pPr>
            <w:r w:rsidRPr="00756953">
              <w:rPr>
                <w:rFonts w:ascii="Times New Roman" w:hAnsi="Times New Roman" w:cs="Times New Roman"/>
                <w:sz w:val="24"/>
                <w:szCs w:val="24"/>
              </w:rPr>
              <w:t xml:space="preserve">Likumā ir dota atļauja sabiedriskā labuma organizācijām saņemt atbalstu no publiskas personas, nododot mantu bezatlīdzības lietošanā, un, lai mazinātu administratīvā darba ieguldījumu, ir sagatavots grozījums Likumā, paredzot nosacījumus, kuriem pastāvot, lēmumu </w:t>
            </w:r>
            <w:r w:rsidR="00360752" w:rsidRPr="00756953">
              <w:rPr>
                <w:rFonts w:ascii="Times New Roman" w:hAnsi="Times New Roman" w:cs="Times New Roman"/>
                <w:sz w:val="24"/>
                <w:szCs w:val="24"/>
              </w:rPr>
              <w:t xml:space="preserve">par mantas nodošanu bezatlīdzības lietošanā sabiedriskā labuma organizācijai </w:t>
            </w:r>
            <w:r w:rsidRPr="00756953">
              <w:rPr>
                <w:rFonts w:ascii="Times New Roman" w:hAnsi="Times New Roman" w:cs="Times New Roman"/>
                <w:sz w:val="24"/>
                <w:szCs w:val="24"/>
              </w:rPr>
              <w:t>pieņem publiska persona</w:t>
            </w:r>
            <w:r w:rsidR="00360752" w:rsidRPr="00756953">
              <w:rPr>
                <w:rFonts w:ascii="Times New Roman" w:hAnsi="Times New Roman" w:cs="Times New Roman"/>
                <w:sz w:val="24"/>
                <w:szCs w:val="24"/>
              </w:rPr>
              <w:t>, kuras īpašuma vai valdījumā atrodas konkrētā manta</w:t>
            </w:r>
            <w:r w:rsidRPr="00756953">
              <w:rPr>
                <w:rFonts w:ascii="Times New Roman" w:hAnsi="Times New Roman" w:cs="Times New Roman"/>
                <w:sz w:val="24"/>
                <w:szCs w:val="24"/>
              </w:rPr>
              <w:t xml:space="preserve">. </w:t>
            </w:r>
          </w:p>
          <w:p w:rsidR="00D34472" w:rsidRPr="00756953" w:rsidRDefault="00D34472" w:rsidP="00441EB8">
            <w:pPr>
              <w:spacing w:before="100" w:beforeAutospacing="1" w:after="120" w:line="240" w:lineRule="auto"/>
              <w:ind w:firstLine="462"/>
              <w:jc w:val="both"/>
              <w:rPr>
                <w:rFonts w:ascii="Times New Roman" w:eastAsia="Times New Roman" w:hAnsi="Times New Roman" w:cs="Times New Roman"/>
                <w:color w:val="000000"/>
                <w:sz w:val="24"/>
                <w:szCs w:val="24"/>
                <w:lang w:eastAsia="lv-LV"/>
              </w:rPr>
            </w:pPr>
            <w:r w:rsidRPr="00756953">
              <w:rPr>
                <w:rFonts w:ascii="Times New Roman" w:hAnsi="Times New Roman" w:cs="Times New Roman"/>
                <w:sz w:val="24"/>
                <w:szCs w:val="24"/>
              </w:rPr>
              <w:t xml:space="preserve">Grozījuma būtība: Pastāvot nosacījumiem – kustamās mantas atlikusī bilances vērtība pēc grāmatvedības uzskaites datiem ir lielāka par 1000 latiem vai mantas nodošanas bezatlīdzības lietošanā termiņš ir ilgāks par vienu mēnesi – lēmumu pieņem Ministru kabinets. Savukārt, gadījumos, kad šie nosacījumi neiestājas (kustamās mantas atlikusī bilances vērtība pēc grāmatvedības uzskaites datiem </w:t>
            </w:r>
            <w:r w:rsidR="00756953" w:rsidRPr="00756953">
              <w:rPr>
                <w:rFonts w:ascii="Times New Roman" w:hAnsi="Times New Roman" w:cs="Times New Roman"/>
                <w:sz w:val="24"/>
                <w:szCs w:val="24"/>
              </w:rPr>
              <w:t>nav lielāka</w:t>
            </w:r>
            <w:r w:rsidRPr="00756953">
              <w:rPr>
                <w:rFonts w:ascii="Times New Roman" w:hAnsi="Times New Roman" w:cs="Times New Roman"/>
                <w:sz w:val="24"/>
                <w:szCs w:val="24"/>
              </w:rPr>
              <w:t xml:space="preserve"> par 1000 latiem vai mantas nodošanas bezatlīdzības lietošanā termiņš </w:t>
            </w:r>
            <w:r w:rsidR="00756953" w:rsidRPr="00756953">
              <w:rPr>
                <w:rFonts w:ascii="Times New Roman" w:hAnsi="Times New Roman" w:cs="Times New Roman"/>
                <w:sz w:val="24"/>
                <w:szCs w:val="24"/>
              </w:rPr>
              <w:t>nav ilgāks</w:t>
            </w:r>
            <w:r w:rsidRPr="00756953">
              <w:rPr>
                <w:rFonts w:ascii="Times New Roman" w:hAnsi="Times New Roman" w:cs="Times New Roman"/>
                <w:sz w:val="24"/>
                <w:szCs w:val="24"/>
              </w:rPr>
              <w:t xml:space="preserve"> par vienu mēnesi), lēmumu par mantas nodošanu sabiedriskā labuma organizācijai pieņem attiecīgi nododamās mantas valdītājs- publiska persona, ievērojot </w:t>
            </w:r>
            <w:r w:rsidRPr="00756953">
              <w:rPr>
                <w:rFonts w:ascii="Times New Roman" w:eastAsia="Times New Roman" w:hAnsi="Times New Roman" w:cs="Times New Roman"/>
                <w:color w:val="000000"/>
                <w:sz w:val="24"/>
                <w:szCs w:val="24"/>
                <w:lang w:eastAsia="lv-LV"/>
              </w:rPr>
              <w:t xml:space="preserve">Likuma 5.panta trešajā daļā norādītas lēmuma būtiskās sastāvdaļas: </w:t>
            </w:r>
            <w:r w:rsidRPr="00756953">
              <w:rPr>
                <w:rFonts w:ascii="Times New Roman" w:eastAsia="Times New Roman" w:hAnsi="Times New Roman" w:cs="Times New Roman"/>
                <w:sz w:val="24"/>
                <w:szCs w:val="24"/>
                <w:lang w:eastAsia="lv-LV"/>
              </w:rPr>
              <w:t>bezatlīdzības lietošanā nododamā manta, tās apjoms, bilances vērtība, stāvoklis un apraksts; nodošanas nepieciešamība un lietderība;</w:t>
            </w:r>
            <w:r w:rsidRPr="00756953">
              <w:rPr>
                <w:rFonts w:ascii="Times New Roman" w:eastAsia="Times New Roman" w:hAnsi="Times New Roman" w:cs="Times New Roman"/>
                <w:color w:val="000000"/>
                <w:sz w:val="24"/>
                <w:szCs w:val="24"/>
                <w:lang w:eastAsia="lv-LV"/>
              </w:rPr>
              <w:t xml:space="preserve"> </w:t>
            </w:r>
            <w:r w:rsidRPr="00756953">
              <w:rPr>
                <w:rFonts w:ascii="Times New Roman" w:eastAsia="Times New Roman" w:hAnsi="Times New Roman" w:cs="Times New Roman"/>
                <w:sz w:val="24"/>
                <w:szCs w:val="24"/>
                <w:lang w:eastAsia="lv-LV"/>
              </w:rPr>
              <w:t>nododamās mantas lietošanas vai izmantošanas mērķis un termiņš;</w:t>
            </w:r>
            <w:r w:rsidRPr="00756953">
              <w:rPr>
                <w:rFonts w:ascii="Times New Roman" w:eastAsia="Times New Roman" w:hAnsi="Times New Roman" w:cs="Times New Roman"/>
                <w:color w:val="000000"/>
                <w:sz w:val="24"/>
                <w:szCs w:val="24"/>
                <w:lang w:eastAsia="lv-LV"/>
              </w:rPr>
              <w:t xml:space="preserve"> </w:t>
            </w:r>
            <w:r w:rsidRPr="00756953">
              <w:rPr>
                <w:rFonts w:ascii="Times New Roman" w:eastAsia="Times New Roman" w:hAnsi="Times New Roman" w:cs="Times New Roman"/>
                <w:sz w:val="24"/>
                <w:szCs w:val="24"/>
                <w:lang w:eastAsia="lv-LV"/>
              </w:rPr>
              <w:t>gadījumi, kad nodotā manta atdodama atpakaļ;</w:t>
            </w:r>
            <w:r w:rsidRPr="00756953">
              <w:rPr>
                <w:rFonts w:ascii="Times New Roman" w:eastAsia="Times New Roman" w:hAnsi="Times New Roman" w:cs="Times New Roman"/>
                <w:color w:val="000000"/>
                <w:sz w:val="24"/>
                <w:szCs w:val="24"/>
                <w:lang w:eastAsia="lv-LV"/>
              </w:rPr>
              <w:t xml:space="preserve"> </w:t>
            </w:r>
            <w:r w:rsidRPr="00756953">
              <w:rPr>
                <w:rFonts w:ascii="Times New Roman" w:eastAsia="Times New Roman" w:hAnsi="Times New Roman" w:cs="Times New Roman"/>
                <w:sz w:val="24"/>
                <w:szCs w:val="24"/>
                <w:lang w:eastAsia="lv-LV"/>
              </w:rPr>
              <w:t xml:space="preserve">citi nepieciešamie noteikumi, tai skaitā noteikumi, lai nodrošinātu attiecīgās mantas saglabāšanu un atbilstošu izmantošanu. Pēc šāda lēmuma pieņemšanas par publiskas personas mantas nodošanu bezatlīdzības lietošanā ir slēdzams rakstveida līgums saskaņā ar Likuma 5.panta sesto daļu. </w:t>
            </w:r>
            <w:r w:rsidRPr="00756953">
              <w:rPr>
                <w:rFonts w:ascii="Times New Roman" w:hAnsi="Times New Roman" w:cs="Times New Roman"/>
                <w:sz w:val="24"/>
                <w:szCs w:val="24"/>
              </w:rPr>
              <w:t>Līgumā nosaka arī attiecīgās publiskas personas institūcijas tiesības kontrolēt, vai bezatlīdzības lietošanā nodotā manta ir izlietota likumīgi un lietderīgi.</w:t>
            </w:r>
          </w:p>
          <w:p w:rsidR="00D34472" w:rsidRPr="00756953" w:rsidRDefault="00D34472" w:rsidP="00441EB8">
            <w:pPr>
              <w:spacing w:before="100" w:beforeAutospacing="1" w:after="100" w:afterAutospacing="1" w:line="240" w:lineRule="auto"/>
              <w:ind w:firstLine="459"/>
              <w:jc w:val="both"/>
              <w:rPr>
                <w:rFonts w:ascii="Times New Roman" w:eastAsia="Times New Roman" w:hAnsi="Times New Roman" w:cs="Times New Roman"/>
                <w:color w:val="000000"/>
                <w:sz w:val="24"/>
                <w:szCs w:val="24"/>
                <w:lang w:eastAsia="lv-LV"/>
              </w:rPr>
            </w:pPr>
            <w:r w:rsidRPr="00756953">
              <w:rPr>
                <w:rFonts w:ascii="Times New Roman" w:eastAsia="Times New Roman" w:hAnsi="Times New Roman" w:cs="Times New Roman"/>
                <w:color w:val="000000"/>
                <w:sz w:val="24"/>
                <w:szCs w:val="24"/>
                <w:lang w:eastAsia="lv-LV"/>
              </w:rPr>
              <w:t>Grozījums maina lēmuma pieņēmēju, pastāvot konkrētiem nosacījumiem. Grozījums pēc būtības nerada jaunu izņēmumu.</w:t>
            </w:r>
          </w:p>
          <w:p w:rsidR="00D34472" w:rsidRPr="00756953" w:rsidRDefault="00D34472" w:rsidP="00441EB8">
            <w:pPr>
              <w:spacing w:before="100" w:beforeAutospacing="1" w:after="120" w:line="240" w:lineRule="auto"/>
              <w:jc w:val="both"/>
              <w:rPr>
                <w:rFonts w:ascii="Times New Roman" w:hAnsi="Times New Roman" w:cs="Times New Roman"/>
                <w:sz w:val="24"/>
                <w:szCs w:val="24"/>
              </w:rPr>
            </w:pPr>
            <w:r w:rsidRPr="00756953">
              <w:rPr>
                <w:rFonts w:ascii="Times New Roman" w:eastAsia="Times New Roman" w:hAnsi="Times New Roman" w:cs="Times New Roman"/>
                <w:color w:val="000000"/>
                <w:sz w:val="24"/>
                <w:szCs w:val="24"/>
                <w:lang w:eastAsia="lv-LV"/>
              </w:rPr>
              <w:t xml:space="preserve">Sabiedriskā labuma organizāciju darbība </w:t>
            </w:r>
            <w:r w:rsidRPr="00756953">
              <w:rPr>
                <w:rFonts w:ascii="Times New Roman" w:hAnsi="Times New Roman" w:cs="Times New Roman"/>
                <w:sz w:val="24"/>
                <w:szCs w:val="24"/>
              </w:rPr>
              <w:t xml:space="preserve">ir tāda darbība, kas sniedz nozīmīgu labumu sabiedrībai vai kādai tās daļai, it sevišķi, ja tā vērsta uz labdarību, cilvēktiesību un indivīda tiesību aizsardzību, pilsoniskas sabiedrības attīstību, izglītības, zinātnes, kultūras un veselības veicināšanu un slimību profilaksi, sporta atbalstīšanu, vides aizsardzību, palīdzības sniegšanu katastrofu gadījumos un ārkārtas situācijās, sabiedrības, it īpaši trūcīgo un sociāli mazaizsargāto personu grupu sociālās labklājības celšanu. </w:t>
            </w:r>
          </w:p>
          <w:p w:rsidR="00D34472" w:rsidRPr="00756953" w:rsidRDefault="00D34472" w:rsidP="00441EB8">
            <w:pPr>
              <w:spacing w:before="100" w:beforeAutospacing="1" w:after="120" w:line="240" w:lineRule="auto"/>
              <w:jc w:val="both"/>
              <w:rPr>
                <w:rFonts w:ascii="Times New Roman" w:hAnsi="Times New Roman" w:cs="Times New Roman"/>
                <w:sz w:val="24"/>
                <w:szCs w:val="24"/>
              </w:rPr>
            </w:pPr>
            <w:r w:rsidRPr="00756953">
              <w:rPr>
                <w:rFonts w:ascii="Times New Roman" w:hAnsi="Times New Roman" w:cs="Times New Roman"/>
                <w:sz w:val="24"/>
                <w:szCs w:val="24"/>
              </w:rPr>
              <w:t>Katrā konkrētajā gadījumā, kad sabiedriskā labuma organizācijas vērstos ar iesniegumu iestādē, lūdzot nodot tai bezatlīdzības lietošanā mantu, iestāde</w:t>
            </w:r>
            <w:r w:rsidR="003A2C07">
              <w:rPr>
                <w:rFonts w:ascii="Times New Roman" w:hAnsi="Times New Roman" w:cs="Times New Roman"/>
                <w:sz w:val="24"/>
                <w:szCs w:val="24"/>
              </w:rPr>
              <w:t>s</w:t>
            </w:r>
            <w:r w:rsidRPr="00756953">
              <w:rPr>
                <w:rFonts w:ascii="Times New Roman" w:hAnsi="Times New Roman" w:cs="Times New Roman"/>
                <w:sz w:val="24"/>
                <w:szCs w:val="24"/>
              </w:rPr>
              <w:t xml:space="preserve"> </w:t>
            </w:r>
            <w:r w:rsidR="003A2C07">
              <w:rPr>
                <w:rFonts w:ascii="Times New Roman" w:hAnsi="Times New Roman" w:cs="Times New Roman"/>
                <w:sz w:val="24"/>
                <w:szCs w:val="24"/>
              </w:rPr>
              <w:t>pienākums ir vērtēt</w:t>
            </w:r>
            <w:r w:rsidRPr="00756953">
              <w:rPr>
                <w:rFonts w:ascii="Times New Roman" w:hAnsi="Times New Roman" w:cs="Times New Roman"/>
                <w:sz w:val="24"/>
                <w:szCs w:val="24"/>
              </w:rPr>
              <w:t xml:space="preserve"> mantas nodošanas </w:t>
            </w:r>
            <w:r w:rsidRPr="00756953">
              <w:rPr>
                <w:rFonts w:ascii="Times New Roman" w:hAnsi="Times New Roman" w:cs="Times New Roman"/>
                <w:sz w:val="24"/>
                <w:szCs w:val="24"/>
              </w:rPr>
              <w:lastRenderedPageBreak/>
              <w:t>beza</w:t>
            </w:r>
            <w:r w:rsidR="003A2C07">
              <w:rPr>
                <w:rFonts w:ascii="Times New Roman" w:hAnsi="Times New Roman" w:cs="Times New Roman"/>
                <w:sz w:val="24"/>
                <w:szCs w:val="24"/>
              </w:rPr>
              <w:t>tlīdzības lietošanā lietderību, pamatojot nododamās mantas nepieciešamību, kā tas noteikts Likuma 5.panta trešajā daļā</w:t>
            </w:r>
            <w:r w:rsidRPr="00756953">
              <w:rPr>
                <w:rFonts w:ascii="Times New Roman" w:hAnsi="Times New Roman" w:cs="Times New Roman"/>
                <w:sz w:val="24"/>
                <w:szCs w:val="24"/>
              </w:rPr>
              <w:t xml:space="preserve">. </w:t>
            </w:r>
          </w:p>
          <w:p w:rsidR="00D34472" w:rsidRPr="00756953" w:rsidRDefault="00D34472" w:rsidP="00441EB8">
            <w:pPr>
              <w:pStyle w:val="tv2131"/>
              <w:spacing w:before="0" w:line="240" w:lineRule="auto"/>
              <w:ind w:firstLine="301"/>
              <w:rPr>
                <w:rFonts w:ascii="Times New Roman" w:hAnsi="Times New Roman"/>
                <w:sz w:val="24"/>
                <w:szCs w:val="24"/>
              </w:rPr>
            </w:pPr>
            <w:r w:rsidRPr="00756953">
              <w:rPr>
                <w:rFonts w:ascii="Times New Roman" w:hAnsi="Times New Roman"/>
                <w:color w:val="000000"/>
                <w:sz w:val="24"/>
                <w:szCs w:val="24"/>
              </w:rPr>
              <w:t xml:space="preserve">Kritērijs attiecībā uz kustamās mantas nodošanu bezatlīdzības lietošanā, ja tās atlikusī bilances vērtība pēc grāmatvedības uzskaites datiem </w:t>
            </w:r>
            <w:r w:rsidR="00756953" w:rsidRPr="00756953">
              <w:rPr>
                <w:rFonts w:ascii="Times New Roman" w:hAnsi="Times New Roman"/>
                <w:color w:val="000000"/>
                <w:sz w:val="24"/>
                <w:szCs w:val="24"/>
              </w:rPr>
              <w:t>nav lielāka</w:t>
            </w:r>
            <w:r w:rsidRPr="00756953">
              <w:rPr>
                <w:rFonts w:ascii="Times New Roman" w:hAnsi="Times New Roman"/>
                <w:color w:val="000000"/>
                <w:sz w:val="24"/>
                <w:szCs w:val="24"/>
              </w:rPr>
              <w:t xml:space="preserve"> par 1000 latiem, likumprojektā paredzēts pēc analoģijas ar Ministru kabineta 2011.gada 1.februāra noteikumu Nr.109 „Kārtība, kādā atsavināma publiskas personas manta” 17.punktu. Minētā norma paredz - </w:t>
            </w:r>
            <w:r w:rsidRPr="00756953">
              <w:rPr>
                <w:rFonts w:ascii="Times New Roman" w:hAnsi="Times New Roman"/>
                <w:sz w:val="24"/>
                <w:szCs w:val="24"/>
              </w:rPr>
              <w:t xml:space="preserve">atļauju atsavināt valsts kustamo mantu, kas ir ministrijas, tās pakļautībā, pārraudzībā vai </w:t>
            </w:r>
            <w:proofErr w:type="spellStart"/>
            <w:r w:rsidRPr="00756953">
              <w:rPr>
                <w:rFonts w:ascii="Times New Roman" w:hAnsi="Times New Roman"/>
                <w:sz w:val="24"/>
                <w:szCs w:val="24"/>
              </w:rPr>
              <w:t>pārziņā</w:t>
            </w:r>
            <w:proofErr w:type="spellEnd"/>
            <w:r w:rsidRPr="00756953">
              <w:rPr>
                <w:rFonts w:ascii="Times New Roman" w:hAnsi="Times New Roman"/>
                <w:sz w:val="24"/>
                <w:szCs w:val="24"/>
              </w:rPr>
              <w:t xml:space="preserve"> esošas iestādes vai kapitālsabiedrības valdījumā vai turējumā, var dot attiecīgā ministrija, ja: </w:t>
            </w:r>
          </w:p>
          <w:p w:rsidR="00D34472" w:rsidRPr="00756953" w:rsidRDefault="00D34472" w:rsidP="00441EB8">
            <w:pPr>
              <w:pStyle w:val="tv2131"/>
              <w:spacing w:before="0" w:line="240" w:lineRule="auto"/>
              <w:ind w:firstLine="301"/>
              <w:rPr>
                <w:rFonts w:ascii="Times New Roman" w:hAnsi="Times New Roman"/>
                <w:sz w:val="24"/>
                <w:szCs w:val="24"/>
              </w:rPr>
            </w:pPr>
            <w:r w:rsidRPr="00756953">
              <w:rPr>
                <w:rFonts w:ascii="Times New Roman" w:hAnsi="Times New Roman"/>
                <w:sz w:val="24"/>
                <w:szCs w:val="24"/>
              </w:rPr>
              <w:t xml:space="preserve">17.1. atsavināmā valsts kustamā manta nav militāra rakstura valsts kustamā manta; </w:t>
            </w:r>
          </w:p>
          <w:p w:rsidR="00D34472" w:rsidRPr="00756953" w:rsidRDefault="00D34472" w:rsidP="00441EB8">
            <w:pPr>
              <w:pStyle w:val="tv2131"/>
              <w:spacing w:before="0" w:line="240" w:lineRule="auto"/>
              <w:ind w:firstLine="301"/>
              <w:rPr>
                <w:rFonts w:ascii="Times New Roman" w:hAnsi="Times New Roman"/>
                <w:sz w:val="24"/>
                <w:szCs w:val="24"/>
              </w:rPr>
            </w:pPr>
            <w:r w:rsidRPr="00756953">
              <w:rPr>
                <w:rFonts w:ascii="Times New Roman" w:hAnsi="Times New Roman"/>
                <w:sz w:val="24"/>
                <w:szCs w:val="24"/>
              </w:rPr>
              <w:t>17.2. atsavināmās valsts kustamās mantas vienas vienības vai lietu kopības (ja tiek atsavināta lietu kopība) atlikusī bilances vērtība pēc grāmatvedības uzskaites datiem nepārsniedz 1000 latu.</w:t>
            </w:r>
          </w:p>
          <w:p w:rsidR="00D34472" w:rsidRPr="00756953" w:rsidRDefault="00D34472" w:rsidP="00756953">
            <w:pPr>
              <w:pStyle w:val="tv2131"/>
              <w:spacing w:before="0" w:line="240" w:lineRule="auto"/>
              <w:ind w:firstLine="301"/>
              <w:rPr>
                <w:rFonts w:ascii="Times New Roman" w:hAnsi="Times New Roman"/>
                <w:sz w:val="24"/>
                <w:szCs w:val="24"/>
              </w:rPr>
            </w:pPr>
            <w:r w:rsidRPr="00756953">
              <w:rPr>
                <w:rFonts w:ascii="Times New Roman" w:hAnsi="Times New Roman"/>
                <w:sz w:val="24"/>
                <w:szCs w:val="24"/>
              </w:rPr>
              <w:t xml:space="preserve">Kritērijs attiecībā uz </w:t>
            </w:r>
            <w:r w:rsidRPr="00756953">
              <w:rPr>
                <w:rFonts w:ascii="Times New Roman" w:hAnsi="Times New Roman"/>
                <w:color w:val="000000"/>
                <w:sz w:val="24"/>
                <w:szCs w:val="24"/>
              </w:rPr>
              <w:t>mantas nodošanu bezatlīdzības lietošanā, ja</w:t>
            </w:r>
            <w:proofErr w:type="gramStart"/>
            <w:r w:rsidRPr="00756953">
              <w:rPr>
                <w:rFonts w:ascii="Times New Roman" w:hAnsi="Times New Roman"/>
                <w:color w:val="000000"/>
                <w:sz w:val="24"/>
                <w:szCs w:val="24"/>
              </w:rPr>
              <w:t xml:space="preserve"> </w:t>
            </w:r>
            <w:r w:rsidRPr="00756953">
              <w:rPr>
                <w:rFonts w:ascii="Times New Roman" w:hAnsi="Times New Roman"/>
                <w:sz w:val="24"/>
                <w:szCs w:val="24"/>
              </w:rPr>
              <w:t xml:space="preserve"> </w:t>
            </w:r>
            <w:proofErr w:type="gramEnd"/>
            <w:r w:rsidRPr="00756953">
              <w:rPr>
                <w:rFonts w:ascii="Times New Roman" w:hAnsi="Times New Roman"/>
                <w:sz w:val="24"/>
                <w:szCs w:val="24"/>
              </w:rPr>
              <w:t xml:space="preserve">tās nodošanas termiņš </w:t>
            </w:r>
            <w:r w:rsidR="00756953" w:rsidRPr="00756953">
              <w:rPr>
                <w:rFonts w:ascii="Times New Roman" w:hAnsi="Times New Roman"/>
                <w:sz w:val="24"/>
                <w:szCs w:val="24"/>
              </w:rPr>
              <w:t>nav ilgāks</w:t>
            </w:r>
            <w:r w:rsidRPr="00756953">
              <w:rPr>
                <w:rFonts w:ascii="Times New Roman" w:hAnsi="Times New Roman"/>
                <w:sz w:val="24"/>
                <w:szCs w:val="24"/>
              </w:rPr>
              <w:t xml:space="preserve"> par vienu mēnesi, likumprojektā paredzēts, jo aptuveni šāds termiņš ir nepieciešams, lai sagatavotu Ministru kabineta atļauju saskaņā ar Likuma 5.panta piekto daļu. </w:t>
            </w:r>
          </w:p>
        </w:tc>
      </w:tr>
      <w:tr w:rsidR="00D34472" w:rsidRPr="00756953" w:rsidTr="00441EB8">
        <w:trPr>
          <w:trHeight w:val="330"/>
        </w:trPr>
        <w:tc>
          <w:tcPr>
            <w:tcW w:w="533" w:type="dxa"/>
            <w:tcBorders>
              <w:top w:val="single" w:sz="4" w:space="0" w:color="auto"/>
              <w:left w:val="single" w:sz="4" w:space="0" w:color="auto"/>
              <w:bottom w:val="single" w:sz="4" w:space="0" w:color="auto"/>
              <w:right w:val="single" w:sz="4" w:space="0" w:color="auto"/>
            </w:tcBorders>
            <w:hideMark/>
          </w:tcPr>
          <w:p w:rsidR="00D34472" w:rsidRPr="00756953" w:rsidRDefault="00D34472" w:rsidP="00441EB8">
            <w:pPr>
              <w:spacing w:before="100" w:beforeAutospacing="1" w:after="100" w:afterAutospacing="1" w:line="240" w:lineRule="auto"/>
              <w:rPr>
                <w:rFonts w:ascii="Times New Roman" w:eastAsia="Times New Roman" w:hAnsi="Times New Roman" w:cs="Times New Roman"/>
                <w:bCs/>
                <w:color w:val="000000"/>
                <w:sz w:val="24"/>
                <w:szCs w:val="24"/>
                <w:lang w:eastAsia="lv-LV"/>
              </w:rPr>
            </w:pPr>
            <w:r w:rsidRPr="00756953">
              <w:rPr>
                <w:rFonts w:ascii="Times New Roman" w:eastAsia="Times New Roman" w:hAnsi="Times New Roman" w:cs="Times New Roman"/>
                <w:bCs/>
                <w:color w:val="000000"/>
                <w:sz w:val="24"/>
                <w:szCs w:val="24"/>
                <w:lang w:eastAsia="lv-LV"/>
              </w:rPr>
              <w:lastRenderedPageBreak/>
              <w:t xml:space="preserve">5. </w:t>
            </w:r>
          </w:p>
        </w:tc>
        <w:tc>
          <w:tcPr>
            <w:tcW w:w="1773" w:type="dxa"/>
            <w:tcBorders>
              <w:top w:val="single" w:sz="4" w:space="0" w:color="auto"/>
              <w:left w:val="single" w:sz="4" w:space="0" w:color="auto"/>
              <w:bottom w:val="single" w:sz="4" w:space="0" w:color="auto"/>
              <w:right w:val="single" w:sz="4" w:space="0" w:color="auto"/>
            </w:tcBorders>
            <w:hideMark/>
          </w:tcPr>
          <w:p w:rsidR="00D34472" w:rsidRPr="00756953" w:rsidRDefault="00D34472" w:rsidP="00441EB8">
            <w:pPr>
              <w:spacing w:before="100" w:beforeAutospacing="1" w:after="100" w:afterAutospacing="1" w:line="240" w:lineRule="auto"/>
              <w:rPr>
                <w:rFonts w:ascii="Times New Roman" w:eastAsia="Times New Roman" w:hAnsi="Times New Roman" w:cs="Times New Roman"/>
                <w:bCs/>
                <w:color w:val="000000"/>
                <w:sz w:val="24"/>
                <w:szCs w:val="24"/>
                <w:lang w:eastAsia="lv-LV"/>
              </w:rPr>
            </w:pPr>
            <w:r w:rsidRPr="00756953">
              <w:rPr>
                <w:rFonts w:ascii="Times New Roman" w:eastAsia="Times New Roman" w:hAnsi="Times New Roman" w:cs="Times New Roman"/>
                <w:bCs/>
                <w:color w:val="000000"/>
                <w:sz w:val="24"/>
                <w:szCs w:val="24"/>
                <w:lang w:eastAsia="lv-LV"/>
              </w:rPr>
              <w:t>Projekta izstrādē iesaistītās institūcijas</w:t>
            </w:r>
          </w:p>
        </w:tc>
        <w:tc>
          <w:tcPr>
            <w:tcW w:w="6730" w:type="dxa"/>
            <w:tcBorders>
              <w:top w:val="single" w:sz="4" w:space="0" w:color="auto"/>
              <w:left w:val="single" w:sz="4" w:space="0" w:color="auto"/>
              <w:bottom w:val="single" w:sz="4" w:space="0" w:color="auto"/>
              <w:right w:val="single" w:sz="4" w:space="0" w:color="auto"/>
            </w:tcBorders>
            <w:hideMark/>
          </w:tcPr>
          <w:p w:rsidR="00D34472" w:rsidRPr="00756953" w:rsidRDefault="00D34472" w:rsidP="00441EB8">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756953">
              <w:rPr>
                <w:rFonts w:ascii="Times New Roman" w:eastAsia="Times New Roman" w:hAnsi="Times New Roman" w:cs="Times New Roman"/>
                <w:color w:val="000000"/>
                <w:sz w:val="24"/>
                <w:szCs w:val="24"/>
                <w:lang w:eastAsia="lv-LV"/>
              </w:rPr>
              <w:t>Aizsardzības ministrija, Nacionālie bruņotie spēki.</w:t>
            </w:r>
          </w:p>
        </w:tc>
      </w:tr>
      <w:tr w:rsidR="00D34472" w:rsidRPr="00756953" w:rsidTr="00441EB8">
        <w:trPr>
          <w:trHeight w:val="330"/>
        </w:trPr>
        <w:tc>
          <w:tcPr>
            <w:tcW w:w="533" w:type="dxa"/>
            <w:tcBorders>
              <w:top w:val="single" w:sz="4" w:space="0" w:color="auto"/>
              <w:left w:val="single" w:sz="4" w:space="0" w:color="auto"/>
              <w:bottom w:val="single" w:sz="4" w:space="0" w:color="auto"/>
              <w:right w:val="single" w:sz="4" w:space="0" w:color="auto"/>
            </w:tcBorders>
            <w:hideMark/>
          </w:tcPr>
          <w:p w:rsidR="00D34472" w:rsidRPr="00756953" w:rsidRDefault="00D34472" w:rsidP="00441EB8">
            <w:pPr>
              <w:spacing w:before="100" w:beforeAutospacing="1" w:after="100" w:afterAutospacing="1" w:line="240" w:lineRule="auto"/>
              <w:rPr>
                <w:rFonts w:ascii="Times New Roman" w:eastAsia="Times New Roman" w:hAnsi="Times New Roman" w:cs="Times New Roman"/>
                <w:bCs/>
                <w:color w:val="000000"/>
                <w:sz w:val="24"/>
                <w:szCs w:val="24"/>
                <w:lang w:eastAsia="lv-LV"/>
              </w:rPr>
            </w:pPr>
            <w:r w:rsidRPr="00756953">
              <w:rPr>
                <w:rFonts w:ascii="Times New Roman" w:eastAsia="Times New Roman" w:hAnsi="Times New Roman" w:cs="Times New Roman"/>
                <w:bCs/>
                <w:color w:val="000000"/>
                <w:sz w:val="24"/>
                <w:szCs w:val="24"/>
                <w:lang w:eastAsia="lv-LV"/>
              </w:rPr>
              <w:t xml:space="preserve">6. </w:t>
            </w:r>
          </w:p>
        </w:tc>
        <w:tc>
          <w:tcPr>
            <w:tcW w:w="1773" w:type="dxa"/>
            <w:tcBorders>
              <w:top w:val="single" w:sz="4" w:space="0" w:color="auto"/>
              <w:left w:val="single" w:sz="4" w:space="0" w:color="auto"/>
              <w:bottom w:val="single" w:sz="4" w:space="0" w:color="auto"/>
              <w:right w:val="single" w:sz="4" w:space="0" w:color="auto"/>
            </w:tcBorders>
            <w:hideMark/>
          </w:tcPr>
          <w:p w:rsidR="00D34472" w:rsidRPr="00756953" w:rsidRDefault="00D34472" w:rsidP="00441EB8">
            <w:pPr>
              <w:spacing w:before="100" w:beforeAutospacing="1" w:after="100" w:afterAutospacing="1" w:line="240" w:lineRule="auto"/>
              <w:rPr>
                <w:rFonts w:ascii="Times New Roman" w:eastAsia="Times New Roman" w:hAnsi="Times New Roman" w:cs="Times New Roman"/>
                <w:bCs/>
                <w:color w:val="000000"/>
                <w:sz w:val="24"/>
                <w:szCs w:val="24"/>
                <w:lang w:eastAsia="lv-LV"/>
              </w:rPr>
            </w:pPr>
            <w:r w:rsidRPr="00756953">
              <w:rPr>
                <w:rFonts w:ascii="Times New Roman" w:eastAsia="Times New Roman" w:hAnsi="Times New Roman" w:cs="Times New Roman"/>
                <w:bCs/>
                <w:color w:val="000000"/>
                <w:sz w:val="24"/>
                <w:szCs w:val="24"/>
                <w:lang w:eastAsia="lv-LV"/>
              </w:rPr>
              <w:t>Iemesli, kādēļ netika nodrošināta sabiedrības līdzdalība</w:t>
            </w:r>
          </w:p>
        </w:tc>
        <w:tc>
          <w:tcPr>
            <w:tcW w:w="6730" w:type="dxa"/>
            <w:tcBorders>
              <w:top w:val="single" w:sz="4" w:space="0" w:color="auto"/>
              <w:left w:val="single" w:sz="4" w:space="0" w:color="auto"/>
              <w:bottom w:val="single" w:sz="4" w:space="0" w:color="auto"/>
              <w:right w:val="single" w:sz="4" w:space="0" w:color="auto"/>
            </w:tcBorders>
            <w:hideMark/>
          </w:tcPr>
          <w:p w:rsidR="00D34472" w:rsidRPr="00756953" w:rsidRDefault="00D34472" w:rsidP="00360752">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756953">
              <w:rPr>
                <w:rFonts w:ascii="Times New Roman" w:eastAsia="Times New Roman" w:hAnsi="Times New Roman" w:cs="Times New Roman"/>
                <w:color w:val="000000"/>
                <w:sz w:val="24"/>
                <w:szCs w:val="24"/>
                <w:lang w:eastAsia="lv-LV"/>
              </w:rPr>
              <w:t>Likumprojekts attiecas uz publiskas personas tiesībām un paredz konceptuāli lemt par atļauju iestādēm lemt par mantas nodošanu bezatlīdzības lietošanā, ievērojot likumprojektā iekļautos nosacījumus</w:t>
            </w:r>
            <w:r w:rsidR="003A2C07">
              <w:rPr>
                <w:rFonts w:ascii="Times New Roman" w:eastAsia="Times New Roman" w:hAnsi="Times New Roman" w:cs="Times New Roman"/>
                <w:color w:val="000000"/>
                <w:sz w:val="24"/>
                <w:szCs w:val="24"/>
                <w:lang w:eastAsia="lv-LV"/>
              </w:rPr>
              <w:t xml:space="preserve"> un lēmuma pieņemšanas būtiskās sastāvdaļas</w:t>
            </w:r>
            <w:r w:rsidRPr="00756953">
              <w:rPr>
                <w:rFonts w:ascii="Times New Roman" w:eastAsia="Times New Roman" w:hAnsi="Times New Roman" w:cs="Times New Roman"/>
                <w:color w:val="000000"/>
                <w:sz w:val="24"/>
                <w:szCs w:val="24"/>
                <w:lang w:eastAsia="lv-LV"/>
              </w:rPr>
              <w:t>.</w:t>
            </w:r>
          </w:p>
        </w:tc>
      </w:tr>
      <w:tr w:rsidR="00D34472" w:rsidRPr="00756953" w:rsidTr="00441EB8">
        <w:trPr>
          <w:trHeight w:val="330"/>
        </w:trPr>
        <w:tc>
          <w:tcPr>
            <w:tcW w:w="533" w:type="dxa"/>
            <w:tcBorders>
              <w:top w:val="single" w:sz="4" w:space="0" w:color="auto"/>
              <w:left w:val="single" w:sz="4" w:space="0" w:color="auto"/>
              <w:bottom w:val="single" w:sz="4" w:space="0" w:color="auto"/>
              <w:right w:val="single" w:sz="4" w:space="0" w:color="auto"/>
            </w:tcBorders>
            <w:hideMark/>
          </w:tcPr>
          <w:p w:rsidR="00D34472" w:rsidRPr="00756953" w:rsidRDefault="00D34472" w:rsidP="00441EB8">
            <w:pPr>
              <w:spacing w:before="100" w:beforeAutospacing="1" w:after="100" w:afterAutospacing="1" w:line="240" w:lineRule="auto"/>
              <w:rPr>
                <w:rFonts w:ascii="Times New Roman" w:eastAsia="Times New Roman" w:hAnsi="Times New Roman" w:cs="Times New Roman"/>
                <w:bCs/>
                <w:color w:val="000000"/>
                <w:sz w:val="24"/>
                <w:szCs w:val="24"/>
                <w:lang w:eastAsia="lv-LV"/>
              </w:rPr>
            </w:pPr>
            <w:r w:rsidRPr="00756953">
              <w:rPr>
                <w:rFonts w:ascii="Times New Roman" w:eastAsia="Times New Roman" w:hAnsi="Times New Roman" w:cs="Times New Roman"/>
                <w:bCs/>
                <w:color w:val="000000"/>
                <w:sz w:val="24"/>
                <w:szCs w:val="24"/>
                <w:lang w:eastAsia="lv-LV"/>
              </w:rPr>
              <w:t xml:space="preserve">7. </w:t>
            </w:r>
          </w:p>
        </w:tc>
        <w:tc>
          <w:tcPr>
            <w:tcW w:w="1773" w:type="dxa"/>
            <w:tcBorders>
              <w:top w:val="single" w:sz="4" w:space="0" w:color="auto"/>
              <w:left w:val="single" w:sz="4" w:space="0" w:color="auto"/>
              <w:bottom w:val="single" w:sz="4" w:space="0" w:color="auto"/>
              <w:right w:val="single" w:sz="4" w:space="0" w:color="auto"/>
            </w:tcBorders>
            <w:hideMark/>
          </w:tcPr>
          <w:p w:rsidR="00D34472" w:rsidRPr="00756953" w:rsidRDefault="00D34472" w:rsidP="00441EB8">
            <w:pPr>
              <w:spacing w:before="100" w:beforeAutospacing="1" w:after="100" w:afterAutospacing="1" w:line="240" w:lineRule="auto"/>
              <w:rPr>
                <w:rFonts w:ascii="Times New Roman" w:eastAsia="Times New Roman" w:hAnsi="Times New Roman" w:cs="Times New Roman"/>
                <w:bCs/>
                <w:color w:val="000000"/>
                <w:sz w:val="24"/>
                <w:szCs w:val="24"/>
                <w:lang w:eastAsia="lv-LV"/>
              </w:rPr>
            </w:pPr>
            <w:r w:rsidRPr="00756953">
              <w:rPr>
                <w:rFonts w:ascii="Times New Roman" w:eastAsia="Times New Roman" w:hAnsi="Times New Roman" w:cs="Times New Roman"/>
                <w:bCs/>
                <w:color w:val="000000"/>
                <w:sz w:val="24"/>
                <w:szCs w:val="24"/>
                <w:lang w:eastAsia="lv-LV"/>
              </w:rPr>
              <w:t>Cita informācija</w:t>
            </w:r>
          </w:p>
        </w:tc>
        <w:tc>
          <w:tcPr>
            <w:tcW w:w="6730" w:type="dxa"/>
            <w:tcBorders>
              <w:top w:val="single" w:sz="4" w:space="0" w:color="auto"/>
              <w:left w:val="single" w:sz="4" w:space="0" w:color="auto"/>
              <w:bottom w:val="single" w:sz="4" w:space="0" w:color="auto"/>
              <w:right w:val="single" w:sz="4" w:space="0" w:color="auto"/>
            </w:tcBorders>
            <w:hideMark/>
          </w:tcPr>
          <w:p w:rsidR="00D34472" w:rsidRPr="00756953" w:rsidRDefault="00D34472" w:rsidP="00441EB8">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756953">
              <w:rPr>
                <w:rFonts w:ascii="Times New Roman" w:eastAsia="Times New Roman" w:hAnsi="Times New Roman" w:cs="Times New Roman"/>
                <w:color w:val="000000"/>
                <w:sz w:val="24"/>
                <w:szCs w:val="24"/>
                <w:lang w:eastAsia="lv-LV"/>
              </w:rPr>
              <w:t>Nav.</w:t>
            </w:r>
          </w:p>
        </w:tc>
      </w:tr>
    </w:tbl>
    <w:p w:rsidR="00360752" w:rsidRPr="00756953" w:rsidRDefault="00360752" w:rsidP="00D34472">
      <w:pPr>
        <w:spacing w:before="100" w:beforeAutospacing="1" w:after="100" w:afterAutospacing="1" w:line="240" w:lineRule="auto"/>
        <w:rPr>
          <w:rFonts w:ascii="Times New Roman" w:eastAsia="Times New Roman" w:hAnsi="Times New Roman" w:cs="Times New Roman"/>
          <w:color w:val="000000"/>
          <w:sz w:val="24"/>
          <w:szCs w:val="24"/>
          <w:lang w:eastAsia="lv-LV"/>
        </w:rPr>
      </w:pPr>
    </w:p>
    <w:tbl>
      <w:tblPr>
        <w:tblW w:w="9036"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05" w:type="dxa"/>
          <w:right w:w="105" w:type="dxa"/>
        </w:tblCellMar>
        <w:tblLook w:val="04A0" w:firstRow="1" w:lastRow="0" w:firstColumn="1" w:lastColumn="0" w:noHBand="0" w:noVBand="1"/>
      </w:tblPr>
      <w:tblGrid>
        <w:gridCol w:w="888"/>
        <w:gridCol w:w="3015"/>
        <w:gridCol w:w="5133"/>
      </w:tblGrid>
      <w:tr w:rsidR="00D34472" w:rsidRPr="00756953" w:rsidTr="00441EB8">
        <w:trPr>
          <w:trHeight w:val="155"/>
        </w:trPr>
        <w:tc>
          <w:tcPr>
            <w:tcW w:w="9036" w:type="dxa"/>
            <w:gridSpan w:val="3"/>
            <w:tcBorders>
              <w:top w:val="single" w:sz="4" w:space="0" w:color="auto"/>
              <w:left w:val="single" w:sz="4" w:space="0" w:color="auto"/>
              <w:bottom w:val="thickThinLargeGap" w:sz="6" w:space="0" w:color="808080"/>
              <w:right w:val="single" w:sz="4" w:space="0" w:color="auto"/>
            </w:tcBorders>
            <w:hideMark/>
          </w:tcPr>
          <w:p w:rsidR="00D34472" w:rsidRPr="00756953" w:rsidRDefault="00D34472" w:rsidP="00441EB8">
            <w:pPr>
              <w:spacing w:before="100" w:beforeAutospacing="1" w:after="100" w:afterAutospacing="1" w:line="155" w:lineRule="atLeast"/>
              <w:jc w:val="center"/>
              <w:rPr>
                <w:rFonts w:ascii="Times New Roman" w:eastAsia="Times New Roman" w:hAnsi="Times New Roman" w:cs="Times New Roman"/>
                <w:color w:val="000000"/>
                <w:sz w:val="24"/>
                <w:szCs w:val="24"/>
                <w:lang w:eastAsia="lv-LV"/>
              </w:rPr>
            </w:pPr>
            <w:r w:rsidRPr="00756953">
              <w:rPr>
                <w:rFonts w:ascii="Times New Roman" w:eastAsia="Times New Roman" w:hAnsi="Times New Roman" w:cs="Times New Roman"/>
                <w:b/>
                <w:color w:val="000000"/>
                <w:sz w:val="24"/>
                <w:szCs w:val="24"/>
                <w:lang w:eastAsia="lv-LV"/>
              </w:rPr>
              <w:t>II. Tiesību akta projekta ietekme uz sabiedrību</w:t>
            </w:r>
          </w:p>
        </w:tc>
      </w:tr>
      <w:tr w:rsidR="00D34472" w:rsidRPr="00756953" w:rsidTr="00441EB8">
        <w:trPr>
          <w:trHeight w:val="296"/>
        </w:trPr>
        <w:tc>
          <w:tcPr>
            <w:tcW w:w="888" w:type="dxa"/>
            <w:tcBorders>
              <w:top w:val="thickThinLargeGap" w:sz="6" w:space="0" w:color="808080"/>
              <w:left w:val="single" w:sz="4" w:space="0" w:color="auto"/>
              <w:bottom w:val="single" w:sz="4" w:space="0" w:color="auto"/>
              <w:right w:val="single" w:sz="4" w:space="0" w:color="auto"/>
            </w:tcBorders>
            <w:hideMark/>
          </w:tcPr>
          <w:p w:rsidR="00D34472" w:rsidRPr="00756953" w:rsidRDefault="00D34472" w:rsidP="00441EB8">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756953">
              <w:rPr>
                <w:rFonts w:ascii="Times New Roman" w:eastAsia="Times New Roman" w:hAnsi="Times New Roman" w:cs="Times New Roman"/>
                <w:color w:val="000000"/>
                <w:sz w:val="24"/>
                <w:szCs w:val="24"/>
                <w:lang w:eastAsia="lv-LV"/>
              </w:rPr>
              <w:t>1.</w:t>
            </w:r>
          </w:p>
        </w:tc>
        <w:tc>
          <w:tcPr>
            <w:tcW w:w="3015" w:type="dxa"/>
            <w:tcBorders>
              <w:top w:val="thickThinLargeGap" w:sz="6" w:space="0" w:color="808080"/>
              <w:left w:val="single" w:sz="4" w:space="0" w:color="auto"/>
              <w:bottom w:val="single" w:sz="4" w:space="0" w:color="auto"/>
              <w:right w:val="single" w:sz="4" w:space="0" w:color="auto"/>
            </w:tcBorders>
            <w:hideMark/>
          </w:tcPr>
          <w:p w:rsidR="00D34472" w:rsidRPr="00756953" w:rsidRDefault="00D34472" w:rsidP="00441EB8">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756953">
              <w:rPr>
                <w:rFonts w:ascii="Times New Roman" w:eastAsia="Times New Roman" w:hAnsi="Times New Roman" w:cs="Times New Roman"/>
                <w:color w:val="000000"/>
                <w:sz w:val="24"/>
                <w:szCs w:val="24"/>
                <w:lang w:eastAsia="lv-LV"/>
              </w:rPr>
              <w:t xml:space="preserve">Sabiedrības </w:t>
            </w:r>
            <w:proofErr w:type="spellStart"/>
            <w:r w:rsidRPr="00756953">
              <w:rPr>
                <w:rFonts w:ascii="Times New Roman" w:eastAsia="Times New Roman" w:hAnsi="Times New Roman" w:cs="Times New Roman"/>
                <w:color w:val="000000"/>
                <w:sz w:val="24"/>
                <w:szCs w:val="24"/>
                <w:lang w:eastAsia="lv-LV"/>
              </w:rPr>
              <w:t>mērķgrupa</w:t>
            </w:r>
            <w:proofErr w:type="spellEnd"/>
          </w:p>
        </w:tc>
        <w:tc>
          <w:tcPr>
            <w:tcW w:w="5133" w:type="dxa"/>
            <w:tcBorders>
              <w:top w:val="single" w:sz="4" w:space="0" w:color="auto"/>
              <w:left w:val="single" w:sz="4" w:space="0" w:color="auto"/>
              <w:bottom w:val="single" w:sz="4" w:space="0" w:color="auto"/>
              <w:right w:val="single" w:sz="4" w:space="0" w:color="auto"/>
            </w:tcBorders>
            <w:hideMark/>
          </w:tcPr>
          <w:p w:rsidR="00D34472" w:rsidRPr="00756953" w:rsidRDefault="00D34472" w:rsidP="00441EB8">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756953">
              <w:rPr>
                <w:rFonts w:ascii="Times New Roman" w:eastAsia="Times New Roman" w:hAnsi="Times New Roman" w:cs="Times New Roman"/>
                <w:color w:val="000000"/>
                <w:sz w:val="24"/>
                <w:szCs w:val="24"/>
                <w:lang w:eastAsia="lv-LV"/>
              </w:rPr>
              <w:t>Sabiedriskā labuma organizācijas, publiskas personas.</w:t>
            </w:r>
          </w:p>
          <w:p w:rsidR="00D34472" w:rsidRPr="00756953" w:rsidRDefault="00D34472" w:rsidP="00441EB8">
            <w:pPr>
              <w:spacing w:after="0" w:line="240" w:lineRule="auto"/>
              <w:jc w:val="both"/>
              <w:rPr>
                <w:rFonts w:ascii="Times New Roman" w:eastAsia="Times New Roman" w:hAnsi="Times New Roman" w:cs="Times New Roman"/>
                <w:color w:val="000000"/>
                <w:sz w:val="24"/>
                <w:szCs w:val="24"/>
                <w:lang w:eastAsia="lv-LV"/>
              </w:rPr>
            </w:pPr>
            <w:r w:rsidRPr="00756953">
              <w:rPr>
                <w:rFonts w:ascii="Times New Roman" w:eastAsia="Times New Roman" w:hAnsi="Times New Roman" w:cs="Times New Roman"/>
                <w:color w:val="000000"/>
                <w:sz w:val="24"/>
                <w:szCs w:val="24"/>
                <w:lang w:eastAsia="lv-LV"/>
              </w:rPr>
              <w:t>Saskaņā ar Valsts ieņēmumu dienesta mājas lapā esošo informāciju uz 2013.gada 1.janvāri spēkā esošs sabiedriskā labuma organizācijas statuss ir 1955 organizācijām</w:t>
            </w:r>
          </w:p>
          <w:p w:rsidR="00D34472" w:rsidRPr="00756953" w:rsidRDefault="00D34472" w:rsidP="00441EB8">
            <w:pPr>
              <w:spacing w:after="0" w:line="240" w:lineRule="auto"/>
              <w:jc w:val="both"/>
              <w:rPr>
                <w:rFonts w:ascii="Times New Roman" w:eastAsia="Times New Roman" w:hAnsi="Times New Roman" w:cs="Times New Roman"/>
                <w:color w:val="000000"/>
                <w:sz w:val="24"/>
                <w:szCs w:val="24"/>
                <w:lang w:eastAsia="lv-LV"/>
              </w:rPr>
            </w:pPr>
            <w:r w:rsidRPr="00756953">
              <w:rPr>
                <w:rFonts w:ascii="Times New Roman" w:eastAsia="Times New Roman" w:hAnsi="Times New Roman" w:cs="Times New Roman"/>
                <w:color w:val="000000"/>
                <w:sz w:val="24"/>
                <w:szCs w:val="24"/>
                <w:lang w:eastAsia="lv-LV"/>
              </w:rPr>
              <w:t>(http://www.vid.gov.lv/dokumenti/notikumi%20un%20jaunumi/2013/sab_lab_org_konference_2013.pdf). Precīza informācija par to, cik no šīm organizācijām lūdz nodot tām bezatlīdzības lietošanā valsts mantu nav apkopota.</w:t>
            </w:r>
          </w:p>
        </w:tc>
      </w:tr>
      <w:tr w:rsidR="00D34472" w:rsidRPr="00756953" w:rsidTr="00441EB8">
        <w:trPr>
          <w:trHeight w:val="474"/>
        </w:trPr>
        <w:tc>
          <w:tcPr>
            <w:tcW w:w="888" w:type="dxa"/>
            <w:tcBorders>
              <w:top w:val="single" w:sz="4" w:space="0" w:color="auto"/>
              <w:left w:val="single" w:sz="4" w:space="0" w:color="auto"/>
              <w:bottom w:val="single" w:sz="4" w:space="0" w:color="auto"/>
              <w:right w:val="single" w:sz="4" w:space="0" w:color="auto"/>
            </w:tcBorders>
            <w:hideMark/>
          </w:tcPr>
          <w:p w:rsidR="00D34472" w:rsidRPr="00756953" w:rsidRDefault="00D34472" w:rsidP="00441EB8">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756953">
              <w:rPr>
                <w:rFonts w:ascii="Times New Roman" w:eastAsia="Times New Roman" w:hAnsi="Times New Roman" w:cs="Times New Roman"/>
                <w:color w:val="000000"/>
                <w:sz w:val="24"/>
                <w:szCs w:val="24"/>
                <w:lang w:eastAsia="lv-LV"/>
              </w:rPr>
              <w:lastRenderedPageBreak/>
              <w:t xml:space="preserve">2. </w:t>
            </w:r>
          </w:p>
        </w:tc>
        <w:tc>
          <w:tcPr>
            <w:tcW w:w="3015" w:type="dxa"/>
            <w:tcBorders>
              <w:top w:val="single" w:sz="4" w:space="0" w:color="auto"/>
              <w:left w:val="single" w:sz="4" w:space="0" w:color="auto"/>
              <w:bottom w:val="single" w:sz="4" w:space="0" w:color="auto"/>
              <w:right w:val="single" w:sz="4" w:space="0" w:color="auto"/>
            </w:tcBorders>
            <w:hideMark/>
          </w:tcPr>
          <w:p w:rsidR="00D34472" w:rsidRPr="00756953" w:rsidRDefault="00D34472" w:rsidP="00441EB8">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756953">
              <w:rPr>
                <w:rFonts w:ascii="Times New Roman" w:eastAsia="Times New Roman" w:hAnsi="Times New Roman" w:cs="Times New Roman"/>
                <w:color w:val="000000"/>
                <w:sz w:val="24"/>
                <w:szCs w:val="24"/>
                <w:lang w:eastAsia="lv-LV"/>
              </w:rPr>
              <w:t xml:space="preserve">Citas sabiedrības grupas (bez </w:t>
            </w:r>
            <w:proofErr w:type="spellStart"/>
            <w:r w:rsidRPr="00756953">
              <w:rPr>
                <w:rFonts w:ascii="Times New Roman" w:eastAsia="Times New Roman" w:hAnsi="Times New Roman" w:cs="Times New Roman"/>
                <w:color w:val="000000"/>
                <w:sz w:val="24"/>
                <w:szCs w:val="24"/>
                <w:lang w:eastAsia="lv-LV"/>
              </w:rPr>
              <w:t>mērķgrupas</w:t>
            </w:r>
            <w:proofErr w:type="spellEnd"/>
            <w:r w:rsidRPr="00756953">
              <w:rPr>
                <w:rFonts w:ascii="Times New Roman" w:eastAsia="Times New Roman" w:hAnsi="Times New Roman" w:cs="Times New Roman"/>
                <w:color w:val="000000"/>
                <w:sz w:val="24"/>
                <w:szCs w:val="24"/>
                <w:lang w:eastAsia="lv-LV"/>
              </w:rPr>
              <w:t>), kuras tiesiskais regulējums arī ietekmē vai varētu ietekmēt</w:t>
            </w:r>
          </w:p>
        </w:tc>
        <w:tc>
          <w:tcPr>
            <w:tcW w:w="5133" w:type="dxa"/>
            <w:tcBorders>
              <w:top w:val="single" w:sz="4" w:space="0" w:color="auto"/>
              <w:left w:val="single" w:sz="4" w:space="0" w:color="auto"/>
              <w:bottom w:val="single" w:sz="4" w:space="0" w:color="auto"/>
              <w:right w:val="single" w:sz="4" w:space="0" w:color="auto"/>
            </w:tcBorders>
            <w:hideMark/>
          </w:tcPr>
          <w:p w:rsidR="00D34472" w:rsidRPr="00756953" w:rsidRDefault="00D34472" w:rsidP="00441EB8">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756953">
              <w:rPr>
                <w:rFonts w:ascii="Times New Roman" w:eastAsia="Times New Roman" w:hAnsi="Times New Roman" w:cs="Times New Roman"/>
                <w:color w:val="000000"/>
                <w:sz w:val="24"/>
                <w:szCs w:val="24"/>
                <w:lang w:eastAsia="lv-LV"/>
              </w:rPr>
              <w:t>Likumprojekts šo jomu neskar.</w:t>
            </w:r>
          </w:p>
        </w:tc>
      </w:tr>
      <w:tr w:rsidR="00D34472" w:rsidRPr="00756953" w:rsidTr="00441EB8">
        <w:trPr>
          <w:trHeight w:val="346"/>
        </w:trPr>
        <w:tc>
          <w:tcPr>
            <w:tcW w:w="888" w:type="dxa"/>
            <w:tcBorders>
              <w:top w:val="single" w:sz="4" w:space="0" w:color="auto"/>
              <w:left w:val="single" w:sz="4" w:space="0" w:color="auto"/>
              <w:bottom w:val="single" w:sz="4" w:space="0" w:color="auto"/>
              <w:right w:val="single" w:sz="4" w:space="0" w:color="auto"/>
            </w:tcBorders>
            <w:hideMark/>
          </w:tcPr>
          <w:p w:rsidR="00D34472" w:rsidRPr="00756953" w:rsidRDefault="00D34472" w:rsidP="00441EB8">
            <w:pPr>
              <w:spacing w:before="75" w:after="75" w:line="240" w:lineRule="auto"/>
              <w:rPr>
                <w:rFonts w:ascii="Times New Roman" w:eastAsia="Times New Roman" w:hAnsi="Times New Roman" w:cs="Times New Roman"/>
                <w:color w:val="000000"/>
                <w:sz w:val="24"/>
                <w:szCs w:val="24"/>
                <w:lang w:eastAsia="lv-LV"/>
              </w:rPr>
            </w:pPr>
            <w:r w:rsidRPr="00756953">
              <w:rPr>
                <w:rFonts w:ascii="Times New Roman" w:eastAsia="Times New Roman" w:hAnsi="Times New Roman" w:cs="Times New Roman"/>
                <w:color w:val="000000"/>
                <w:sz w:val="24"/>
                <w:szCs w:val="24"/>
                <w:lang w:eastAsia="lv-LV"/>
              </w:rPr>
              <w:t>3.</w:t>
            </w:r>
          </w:p>
        </w:tc>
        <w:tc>
          <w:tcPr>
            <w:tcW w:w="3015" w:type="dxa"/>
            <w:tcBorders>
              <w:top w:val="single" w:sz="4" w:space="0" w:color="auto"/>
              <w:left w:val="single" w:sz="4" w:space="0" w:color="auto"/>
              <w:bottom w:val="single" w:sz="4" w:space="0" w:color="auto"/>
              <w:right w:val="single" w:sz="4" w:space="0" w:color="auto"/>
            </w:tcBorders>
            <w:hideMark/>
          </w:tcPr>
          <w:p w:rsidR="00D34472" w:rsidRPr="00756953" w:rsidRDefault="00D34472" w:rsidP="00441EB8">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756953">
              <w:rPr>
                <w:rFonts w:ascii="Times New Roman" w:eastAsia="Times New Roman" w:hAnsi="Times New Roman" w:cs="Times New Roman"/>
                <w:color w:val="000000"/>
                <w:sz w:val="24"/>
                <w:szCs w:val="24"/>
                <w:lang w:eastAsia="lv-LV"/>
              </w:rPr>
              <w:t>Tiesiskā regulējuma finansiālā ietekme</w:t>
            </w:r>
          </w:p>
        </w:tc>
        <w:tc>
          <w:tcPr>
            <w:tcW w:w="5133" w:type="dxa"/>
            <w:tcBorders>
              <w:top w:val="single" w:sz="4" w:space="0" w:color="auto"/>
              <w:left w:val="single" w:sz="4" w:space="0" w:color="auto"/>
              <w:bottom w:val="single" w:sz="4" w:space="0" w:color="auto"/>
              <w:right w:val="single" w:sz="4" w:space="0" w:color="auto"/>
            </w:tcBorders>
            <w:hideMark/>
          </w:tcPr>
          <w:p w:rsidR="00D34472" w:rsidRPr="00756953" w:rsidRDefault="00D34472" w:rsidP="00441EB8">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756953">
              <w:rPr>
                <w:rFonts w:ascii="Times New Roman" w:eastAsia="Times New Roman" w:hAnsi="Times New Roman" w:cs="Times New Roman"/>
                <w:color w:val="000000"/>
                <w:sz w:val="24"/>
                <w:szCs w:val="24"/>
                <w:lang w:eastAsia="lv-LV"/>
              </w:rPr>
              <w:t>Likumprojekts neparedz tiešu finansiālu ietekmi uz sabiedrību.</w:t>
            </w:r>
          </w:p>
        </w:tc>
      </w:tr>
      <w:tr w:rsidR="00D34472" w:rsidRPr="00756953" w:rsidTr="00441EB8">
        <w:trPr>
          <w:trHeight w:val="218"/>
        </w:trPr>
        <w:tc>
          <w:tcPr>
            <w:tcW w:w="888" w:type="dxa"/>
            <w:tcBorders>
              <w:top w:val="single" w:sz="4" w:space="0" w:color="auto"/>
              <w:left w:val="single" w:sz="4" w:space="0" w:color="auto"/>
              <w:bottom w:val="single" w:sz="4" w:space="0" w:color="auto"/>
              <w:right w:val="single" w:sz="4" w:space="0" w:color="auto"/>
            </w:tcBorders>
            <w:hideMark/>
          </w:tcPr>
          <w:p w:rsidR="00D34472" w:rsidRPr="00756953" w:rsidRDefault="00D34472" w:rsidP="00441EB8">
            <w:pPr>
              <w:spacing w:before="100" w:beforeAutospacing="1" w:after="100" w:afterAutospacing="1" w:line="218" w:lineRule="atLeast"/>
              <w:rPr>
                <w:rFonts w:ascii="Times New Roman" w:eastAsia="Times New Roman" w:hAnsi="Times New Roman" w:cs="Times New Roman"/>
                <w:color w:val="000000"/>
                <w:sz w:val="24"/>
                <w:szCs w:val="24"/>
                <w:lang w:eastAsia="lv-LV"/>
              </w:rPr>
            </w:pPr>
            <w:r w:rsidRPr="00756953">
              <w:rPr>
                <w:rFonts w:ascii="Times New Roman" w:eastAsia="Times New Roman" w:hAnsi="Times New Roman" w:cs="Times New Roman"/>
                <w:color w:val="000000"/>
                <w:sz w:val="24"/>
                <w:szCs w:val="24"/>
                <w:lang w:eastAsia="lv-LV"/>
              </w:rPr>
              <w:t xml:space="preserve">4. </w:t>
            </w:r>
          </w:p>
        </w:tc>
        <w:tc>
          <w:tcPr>
            <w:tcW w:w="3015" w:type="dxa"/>
            <w:tcBorders>
              <w:top w:val="single" w:sz="4" w:space="0" w:color="auto"/>
              <w:left w:val="single" w:sz="4" w:space="0" w:color="auto"/>
              <w:bottom w:val="single" w:sz="4" w:space="0" w:color="auto"/>
              <w:right w:val="single" w:sz="4" w:space="0" w:color="auto"/>
            </w:tcBorders>
            <w:hideMark/>
          </w:tcPr>
          <w:p w:rsidR="00D34472" w:rsidRPr="00756953" w:rsidRDefault="00D34472" w:rsidP="00441EB8">
            <w:pPr>
              <w:spacing w:before="100" w:beforeAutospacing="1" w:after="100" w:afterAutospacing="1" w:line="218" w:lineRule="atLeast"/>
              <w:jc w:val="both"/>
              <w:rPr>
                <w:rFonts w:ascii="Times New Roman" w:eastAsia="Times New Roman" w:hAnsi="Times New Roman" w:cs="Times New Roman"/>
                <w:color w:val="000000"/>
                <w:sz w:val="24"/>
                <w:szCs w:val="24"/>
                <w:lang w:eastAsia="lv-LV"/>
              </w:rPr>
            </w:pPr>
            <w:r w:rsidRPr="00756953">
              <w:rPr>
                <w:rFonts w:ascii="Times New Roman" w:eastAsia="Times New Roman" w:hAnsi="Times New Roman" w:cs="Times New Roman"/>
                <w:color w:val="000000"/>
                <w:sz w:val="24"/>
                <w:szCs w:val="24"/>
                <w:lang w:eastAsia="lv-LV"/>
              </w:rPr>
              <w:t>Tiesiskā regulējuma nefinansiālā ietekme</w:t>
            </w:r>
          </w:p>
        </w:tc>
        <w:tc>
          <w:tcPr>
            <w:tcW w:w="5133" w:type="dxa"/>
            <w:tcBorders>
              <w:top w:val="single" w:sz="4" w:space="0" w:color="auto"/>
              <w:left w:val="single" w:sz="4" w:space="0" w:color="auto"/>
              <w:bottom w:val="single" w:sz="4" w:space="0" w:color="auto"/>
              <w:right w:val="single" w:sz="4" w:space="0" w:color="auto"/>
            </w:tcBorders>
            <w:hideMark/>
          </w:tcPr>
          <w:p w:rsidR="00D34472" w:rsidRPr="00756953" w:rsidRDefault="00D34472" w:rsidP="003A2C07">
            <w:pPr>
              <w:spacing w:before="100" w:beforeAutospacing="1" w:after="100" w:afterAutospacing="1" w:line="218" w:lineRule="atLeast"/>
              <w:jc w:val="both"/>
              <w:rPr>
                <w:rFonts w:ascii="Times New Roman" w:eastAsia="Times New Roman" w:hAnsi="Times New Roman" w:cs="Times New Roman"/>
                <w:color w:val="000000"/>
                <w:sz w:val="24"/>
                <w:szCs w:val="24"/>
                <w:lang w:eastAsia="lv-LV"/>
              </w:rPr>
            </w:pPr>
            <w:r w:rsidRPr="00756953">
              <w:rPr>
                <w:rFonts w:ascii="Times New Roman" w:eastAsia="Times New Roman" w:hAnsi="Times New Roman" w:cs="Times New Roman"/>
                <w:color w:val="000000"/>
                <w:sz w:val="24"/>
                <w:szCs w:val="24"/>
                <w:lang w:eastAsia="lv-LV"/>
              </w:rPr>
              <w:t>Likumprojekts atvieglos publiskas personas administratīvo procedūru patēriņu un nodrošinās efektīvāku valsts atbalsta sniegšanu nevalstiskajām organizācijām, kuras ieguvušas sabiedriskā labuma statusu. Nevalstiskās organizācijas, kas ieguvušas sabiedriskā labuma organizācijas statusu darbojas konkrētas sabiedrības grupas vai sabiedrības kopumā labā, kas ir arī valsts pienākums. Nereti sabiedriskā labuma organizācijas līdzekļu vai pieejamo resursu apjoms ir ierobežots un, lai īstenotu savus mērķus, tās vēršas pie valsts konkrēta atbalsta saņemšanai. Attiecīgi, ja iestāžu rīcībā ir manta, kas konkrētā laika periodā valsts uzdevumu veikšanai nav nepieciešama, tā lemj par mantas nodošanu nevalstiskajai organizācijai, kura ieguvusi sabiedriskā labuma statusu. Šobrīd spēkā esošais regulējums paredz saņemt Ministru kabineta atļauju, lai valsts mantu nodotu bezatlīdzības lietošanā. Gadījumos, kad kustamās mantas vērtība pēc grāmatvedības uzskaites datiem ir salīdzinoši neliela, patērētais laiks un resursi nepieciešamo atļauju saņemšanai ir nelietderīgi. Arī nevalstiskās organizācijas bieži atbalstu lūdz „pēdējā brīdī” un laika patēriņa dēļ, Ministru kabineta atļaujas saņemšana</w:t>
            </w:r>
            <w:proofErr w:type="gramStart"/>
            <w:r w:rsidRPr="00756953">
              <w:rPr>
                <w:rFonts w:ascii="Times New Roman" w:eastAsia="Times New Roman" w:hAnsi="Times New Roman" w:cs="Times New Roman"/>
                <w:color w:val="000000"/>
                <w:sz w:val="24"/>
                <w:szCs w:val="24"/>
                <w:lang w:eastAsia="lv-LV"/>
              </w:rPr>
              <w:t xml:space="preserve">  </w:t>
            </w:r>
            <w:proofErr w:type="gramEnd"/>
            <w:r w:rsidRPr="00756953">
              <w:rPr>
                <w:rFonts w:ascii="Times New Roman" w:eastAsia="Times New Roman" w:hAnsi="Times New Roman" w:cs="Times New Roman"/>
                <w:color w:val="000000"/>
                <w:sz w:val="24"/>
                <w:szCs w:val="24"/>
                <w:lang w:eastAsia="lv-LV"/>
              </w:rPr>
              <w:t xml:space="preserve">ir novēlota un mantas nodošana bezatlīdzības lietošanā ir neaktuāla. </w:t>
            </w:r>
          </w:p>
        </w:tc>
      </w:tr>
      <w:tr w:rsidR="00D34472" w:rsidRPr="00756953" w:rsidTr="00441EB8">
        <w:trPr>
          <w:trHeight w:val="218"/>
        </w:trPr>
        <w:tc>
          <w:tcPr>
            <w:tcW w:w="888" w:type="dxa"/>
            <w:tcBorders>
              <w:top w:val="single" w:sz="4" w:space="0" w:color="auto"/>
              <w:left w:val="single" w:sz="4" w:space="0" w:color="auto"/>
              <w:bottom w:val="single" w:sz="4" w:space="0" w:color="auto"/>
              <w:right w:val="single" w:sz="4" w:space="0" w:color="auto"/>
            </w:tcBorders>
            <w:hideMark/>
          </w:tcPr>
          <w:p w:rsidR="00D34472" w:rsidRPr="00756953" w:rsidRDefault="00D34472" w:rsidP="00441EB8">
            <w:pPr>
              <w:spacing w:before="100" w:beforeAutospacing="1" w:after="100" w:afterAutospacing="1" w:line="218" w:lineRule="atLeast"/>
              <w:rPr>
                <w:rFonts w:ascii="Times New Roman" w:eastAsia="Times New Roman" w:hAnsi="Times New Roman" w:cs="Times New Roman"/>
                <w:color w:val="000000"/>
                <w:sz w:val="24"/>
                <w:szCs w:val="24"/>
                <w:lang w:eastAsia="lv-LV"/>
              </w:rPr>
            </w:pPr>
            <w:r w:rsidRPr="00756953">
              <w:rPr>
                <w:rFonts w:ascii="Times New Roman" w:eastAsia="Times New Roman" w:hAnsi="Times New Roman" w:cs="Times New Roman"/>
                <w:color w:val="000000"/>
                <w:sz w:val="24"/>
                <w:szCs w:val="24"/>
                <w:lang w:eastAsia="lv-LV"/>
              </w:rPr>
              <w:t xml:space="preserve">5. </w:t>
            </w:r>
          </w:p>
        </w:tc>
        <w:tc>
          <w:tcPr>
            <w:tcW w:w="3015" w:type="dxa"/>
            <w:tcBorders>
              <w:top w:val="single" w:sz="4" w:space="0" w:color="auto"/>
              <w:left w:val="single" w:sz="4" w:space="0" w:color="auto"/>
              <w:bottom w:val="single" w:sz="4" w:space="0" w:color="auto"/>
              <w:right w:val="single" w:sz="4" w:space="0" w:color="auto"/>
            </w:tcBorders>
            <w:hideMark/>
          </w:tcPr>
          <w:p w:rsidR="00D34472" w:rsidRPr="00756953" w:rsidRDefault="00D34472" w:rsidP="00441EB8">
            <w:pPr>
              <w:spacing w:before="100" w:beforeAutospacing="1" w:after="100" w:afterAutospacing="1" w:line="218" w:lineRule="atLeast"/>
              <w:jc w:val="both"/>
              <w:rPr>
                <w:rFonts w:ascii="Times New Roman" w:eastAsia="Times New Roman" w:hAnsi="Times New Roman" w:cs="Times New Roman"/>
                <w:color w:val="000000"/>
                <w:sz w:val="24"/>
                <w:szCs w:val="24"/>
                <w:lang w:eastAsia="lv-LV"/>
              </w:rPr>
            </w:pPr>
            <w:r w:rsidRPr="00756953">
              <w:rPr>
                <w:rFonts w:ascii="Times New Roman" w:eastAsia="Times New Roman" w:hAnsi="Times New Roman" w:cs="Times New Roman"/>
                <w:color w:val="000000"/>
                <w:sz w:val="24"/>
                <w:szCs w:val="24"/>
                <w:lang w:eastAsia="lv-LV"/>
              </w:rPr>
              <w:t>Administratīvās procedūras raksturojums</w:t>
            </w:r>
          </w:p>
        </w:tc>
        <w:tc>
          <w:tcPr>
            <w:tcW w:w="5133" w:type="dxa"/>
            <w:tcBorders>
              <w:top w:val="single" w:sz="4" w:space="0" w:color="auto"/>
              <w:left w:val="single" w:sz="4" w:space="0" w:color="auto"/>
              <w:bottom w:val="single" w:sz="4" w:space="0" w:color="auto"/>
              <w:right w:val="single" w:sz="4" w:space="0" w:color="auto"/>
            </w:tcBorders>
            <w:hideMark/>
          </w:tcPr>
          <w:p w:rsidR="00D34472" w:rsidRPr="00756953" w:rsidRDefault="00D34472" w:rsidP="00441EB8">
            <w:pPr>
              <w:spacing w:before="100" w:beforeAutospacing="1" w:after="100" w:afterAutospacing="1" w:line="218" w:lineRule="atLeast"/>
              <w:jc w:val="both"/>
              <w:rPr>
                <w:rFonts w:ascii="Times New Roman" w:eastAsia="Times New Roman" w:hAnsi="Times New Roman" w:cs="Times New Roman"/>
                <w:color w:val="000000"/>
                <w:sz w:val="24"/>
                <w:szCs w:val="24"/>
                <w:lang w:eastAsia="lv-LV"/>
              </w:rPr>
            </w:pPr>
            <w:r w:rsidRPr="00756953">
              <w:rPr>
                <w:rFonts w:ascii="Times New Roman" w:eastAsia="Times New Roman" w:hAnsi="Times New Roman" w:cs="Times New Roman"/>
                <w:color w:val="000000"/>
                <w:sz w:val="24"/>
                <w:szCs w:val="24"/>
                <w:lang w:eastAsia="lv-LV"/>
              </w:rPr>
              <w:t xml:space="preserve">Lai saņemtu Ministru kabineta atļauju nodot sabiedriskā labuma organizācijai mantu bezatlīdzības lietošanā, atbildīgā ministrija gatavo tiesību akta projekts un šī tiesību akta sākotnējās ietekmes novērtējuma ziņojumu (anotāciju) un izsludina tos Valsts sekretāru sanāksmē. Divu nedēļu laikā pēc tiesību akta projekta izsludināšanas valsts sekretāru sanāksmē iestādes sniedz atzinumus un atbildīgā ministrija par tiesību akta projektu tos apkopo. Ja ir saņemti iestāžu atzinumi ar iebildumiem, atbildīgā iestāde tos izvērtē uz nosūta atkārtotai elektroniskai saskaņošanai, nosakot divu nedēļu termiņu. Ja tiesību akta projekts ir saskaņots, to virza izskatīšanai Ministru kabineta sēdē. Pirms tiesību akta projekta izskatīšanas Ministru kabineta sēdē, </w:t>
            </w:r>
            <w:r w:rsidRPr="00756953">
              <w:rPr>
                <w:rFonts w:ascii="Times New Roman" w:eastAsia="Times New Roman" w:hAnsi="Times New Roman" w:cs="Times New Roman"/>
                <w:color w:val="000000"/>
                <w:sz w:val="24"/>
                <w:szCs w:val="24"/>
                <w:lang w:eastAsia="lv-LV"/>
              </w:rPr>
              <w:lastRenderedPageBreak/>
              <w:t>tas tiek izskatīts Valsts kancelejā.</w:t>
            </w:r>
          </w:p>
          <w:p w:rsidR="00D34472" w:rsidRPr="00756953" w:rsidRDefault="00D34472" w:rsidP="003A2C07">
            <w:pPr>
              <w:spacing w:before="100" w:beforeAutospacing="1" w:after="100" w:afterAutospacing="1" w:line="218" w:lineRule="atLeast"/>
              <w:jc w:val="both"/>
              <w:rPr>
                <w:rFonts w:ascii="Times New Roman" w:eastAsia="Times New Roman" w:hAnsi="Times New Roman" w:cs="Times New Roman"/>
                <w:color w:val="000000"/>
                <w:sz w:val="24"/>
                <w:szCs w:val="24"/>
                <w:lang w:eastAsia="lv-LV"/>
              </w:rPr>
            </w:pPr>
            <w:r w:rsidRPr="00756953">
              <w:rPr>
                <w:rFonts w:ascii="Times New Roman" w:eastAsia="Times New Roman" w:hAnsi="Times New Roman" w:cs="Times New Roman"/>
                <w:color w:val="000000"/>
                <w:sz w:val="24"/>
                <w:szCs w:val="24"/>
                <w:lang w:eastAsia="lv-LV"/>
              </w:rPr>
              <w:t xml:space="preserve">Likumprojekts paredz, ka tādos gadījumos, kad sabiedriskā labuma organizācijai nododamās kustamās mantas vērtība pēc grāmatvedības uzskaites datiem </w:t>
            </w:r>
            <w:r w:rsidR="00756953" w:rsidRPr="00756953">
              <w:rPr>
                <w:rFonts w:ascii="Times New Roman" w:eastAsia="Times New Roman" w:hAnsi="Times New Roman" w:cs="Times New Roman"/>
                <w:color w:val="000000"/>
                <w:sz w:val="24"/>
                <w:szCs w:val="24"/>
                <w:lang w:eastAsia="lv-LV"/>
              </w:rPr>
              <w:t xml:space="preserve">nav lielāka </w:t>
            </w:r>
            <w:r w:rsidRPr="00756953">
              <w:rPr>
                <w:rFonts w:ascii="Times New Roman" w:eastAsia="Times New Roman" w:hAnsi="Times New Roman" w:cs="Times New Roman"/>
                <w:color w:val="000000"/>
                <w:sz w:val="24"/>
                <w:szCs w:val="24"/>
                <w:lang w:eastAsia="lv-LV"/>
              </w:rPr>
              <w:t xml:space="preserve">par 1000 latiem vai mantas bezatlīdzības lietošanas termiņš </w:t>
            </w:r>
            <w:r w:rsidR="00756953" w:rsidRPr="00756953">
              <w:rPr>
                <w:rFonts w:ascii="Times New Roman" w:eastAsia="Times New Roman" w:hAnsi="Times New Roman" w:cs="Times New Roman"/>
                <w:color w:val="000000"/>
                <w:sz w:val="24"/>
                <w:szCs w:val="24"/>
                <w:lang w:eastAsia="lv-LV"/>
              </w:rPr>
              <w:t>nav ilgāks</w:t>
            </w:r>
            <w:r w:rsidRPr="00756953">
              <w:rPr>
                <w:rFonts w:ascii="Times New Roman" w:eastAsia="Times New Roman" w:hAnsi="Times New Roman" w:cs="Times New Roman"/>
                <w:color w:val="000000"/>
                <w:sz w:val="24"/>
                <w:szCs w:val="24"/>
                <w:lang w:eastAsia="lv-LV"/>
              </w:rPr>
              <w:t xml:space="preserve"> par vienu mēnesi, augstāk norādītās administratīvās procedūras neveikt, bet pieņemt lēmumu iestādē, pamatojot mantas nodošanas bezatlīdzības lietošanā mērķi, lietderības apsvērumus utt.</w:t>
            </w:r>
          </w:p>
        </w:tc>
      </w:tr>
      <w:tr w:rsidR="00D34472" w:rsidRPr="00756953" w:rsidTr="00441EB8">
        <w:trPr>
          <w:trHeight w:val="559"/>
        </w:trPr>
        <w:tc>
          <w:tcPr>
            <w:tcW w:w="888" w:type="dxa"/>
            <w:tcBorders>
              <w:top w:val="single" w:sz="4" w:space="0" w:color="auto"/>
              <w:left w:val="single" w:sz="4" w:space="0" w:color="auto"/>
              <w:bottom w:val="single" w:sz="4" w:space="0" w:color="auto"/>
              <w:right w:val="single" w:sz="4" w:space="0" w:color="auto"/>
            </w:tcBorders>
            <w:hideMark/>
          </w:tcPr>
          <w:p w:rsidR="00D34472" w:rsidRPr="00756953" w:rsidRDefault="00D34472" w:rsidP="00441EB8">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756953">
              <w:rPr>
                <w:rFonts w:ascii="Times New Roman" w:eastAsia="Times New Roman" w:hAnsi="Times New Roman" w:cs="Times New Roman"/>
                <w:color w:val="000000"/>
                <w:sz w:val="24"/>
                <w:szCs w:val="24"/>
                <w:lang w:eastAsia="lv-LV"/>
              </w:rPr>
              <w:lastRenderedPageBreak/>
              <w:t xml:space="preserve">6. </w:t>
            </w:r>
          </w:p>
        </w:tc>
        <w:tc>
          <w:tcPr>
            <w:tcW w:w="3015" w:type="dxa"/>
            <w:tcBorders>
              <w:top w:val="single" w:sz="4" w:space="0" w:color="auto"/>
              <w:left w:val="single" w:sz="4" w:space="0" w:color="auto"/>
              <w:bottom w:val="single" w:sz="4" w:space="0" w:color="auto"/>
              <w:right w:val="single" w:sz="4" w:space="0" w:color="auto"/>
            </w:tcBorders>
            <w:hideMark/>
          </w:tcPr>
          <w:p w:rsidR="00D34472" w:rsidRPr="00756953" w:rsidRDefault="00D34472" w:rsidP="00441EB8">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756953">
              <w:rPr>
                <w:rFonts w:ascii="Times New Roman" w:eastAsia="Times New Roman" w:hAnsi="Times New Roman" w:cs="Times New Roman"/>
                <w:color w:val="000000"/>
                <w:sz w:val="24"/>
                <w:szCs w:val="24"/>
                <w:lang w:eastAsia="lv-LV"/>
              </w:rPr>
              <w:t>Administratīvo izmaksu monetārs novērtējums</w:t>
            </w:r>
          </w:p>
        </w:tc>
        <w:tc>
          <w:tcPr>
            <w:tcW w:w="5133" w:type="dxa"/>
            <w:tcBorders>
              <w:top w:val="single" w:sz="4" w:space="0" w:color="auto"/>
              <w:left w:val="single" w:sz="4" w:space="0" w:color="auto"/>
              <w:bottom w:val="single" w:sz="4" w:space="0" w:color="auto"/>
              <w:right w:val="single" w:sz="4" w:space="0" w:color="auto"/>
            </w:tcBorders>
            <w:hideMark/>
          </w:tcPr>
          <w:p w:rsidR="00D34472" w:rsidRPr="00756953" w:rsidRDefault="00D34472" w:rsidP="00441EB8">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756953">
              <w:rPr>
                <w:rFonts w:ascii="Times New Roman" w:eastAsia="Times New Roman" w:hAnsi="Times New Roman" w:cs="Times New Roman"/>
                <w:color w:val="000000"/>
                <w:sz w:val="24"/>
                <w:szCs w:val="24"/>
                <w:lang w:eastAsia="lv-LV"/>
              </w:rPr>
              <w:t>Likumprojekts šo jomu neskar.</w:t>
            </w:r>
          </w:p>
        </w:tc>
      </w:tr>
      <w:tr w:rsidR="00D34472" w:rsidRPr="00756953" w:rsidTr="00441EB8">
        <w:trPr>
          <w:trHeight w:val="182"/>
        </w:trPr>
        <w:tc>
          <w:tcPr>
            <w:tcW w:w="888" w:type="dxa"/>
            <w:tcBorders>
              <w:top w:val="single" w:sz="4" w:space="0" w:color="auto"/>
              <w:left w:val="single" w:sz="4" w:space="0" w:color="auto"/>
              <w:bottom w:val="single" w:sz="4" w:space="0" w:color="auto"/>
              <w:right w:val="single" w:sz="4" w:space="0" w:color="auto"/>
            </w:tcBorders>
            <w:hideMark/>
          </w:tcPr>
          <w:p w:rsidR="00D34472" w:rsidRPr="00756953" w:rsidRDefault="00D34472" w:rsidP="00441EB8">
            <w:pPr>
              <w:spacing w:before="100" w:beforeAutospacing="1" w:after="100" w:afterAutospacing="1" w:line="182" w:lineRule="atLeast"/>
              <w:rPr>
                <w:rFonts w:ascii="Times New Roman" w:eastAsia="Times New Roman" w:hAnsi="Times New Roman" w:cs="Times New Roman"/>
                <w:iCs/>
                <w:color w:val="000000"/>
                <w:sz w:val="24"/>
                <w:szCs w:val="24"/>
                <w:lang w:eastAsia="lv-LV"/>
              </w:rPr>
            </w:pPr>
            <w:r w:rsidRPr="00756953">
              <w:rPr>
                <w:rFonts w:ascii="Times New Roman" w:eastAsia="Times New Roman" w:hAnsi="Times New Roman" w:cs="Times New Roman"/>
                <w:iCs/>
                <w:color w:val="000000"/>
                <w:sz w:val="24"/>
                <w:szCs w:val="24"/>
                <w:lang w:eastAsia="lv-LV"/>
              </w:rPr>
              <w:t>7.</w:t>
            </w:r>
          </w:p>
        </w:tc>
        <w:tc>
          <w:tcPr>
            <w:tcW w:w="3015" w:type="dxa"/>
            <w:tcBorders>
              <w:top w:val="single" w:sz="4" w:space="0" w:color="auto"/>
              <w:left w:val="single" w:sz="4" w:space="0" w:color="auto"/>
              <w:bottom w:val="single" w:sz="4" w:space="0" w:color="auto"/>
              <w:right w:val="single" w:sz="4" w:space="0" w:color="auto"/>
            </w:tcBorders>
            <w:hideMark/>
          </w:tcPr>
          <w:p w:rsidR="00D34472" w:rsidRPr="00756953" w:rsidRDefault="00D34472" w:rsidP="00441EB8">
            <w:pPr>
              <w:spacing w:before="100" w:beforeAutospacing="1" w:after="100" w:afterAutospacing="1" w:line="182" w:lineRule="atLeast"/>
              <w:jc w:val="both"/>
              <w:rPr>
                <w:rFonts w:ascii="Times New Roman" w:eastAsia="Times New Roman" w:hAnsi="Times New Roman" w:cs="Times New Roman"/>
                <w:iCs/>
                <w:color w:val="000000"/>
                <w:sz w:val="24"/>
                <w:szCs w:val="24"/>
                <w:lang w:eastAsia="lv-LV"/>
              </w:rPr>
            </w:pPr>
            <w:r w:rsidRPr="00756953">
              <w:rPr>
                <w:rFonts w:ascii="Times New Roman" w:eastAsia="Times New Roman" w:hAnsi="Times New Roman" w:cs="Times New Roman"/>
                <w:iCs/>
                <w:color w:val="000000"/>
                <w:sz w:val="24"/>
                <w:szCs w:val="24"/>
                <w:lang w:eastAsia="lv-LV"/>
              </w:rPr>
              <w:t>Cita informācija</w:t>
            </w:r>
          </w:p>
        </w:tc>
        <w:tc>
          <w:tcPr>
            <w:tcW w:w="5133" w:type="dxa"/>
            <w:tcBorders>
              <w:top w:val="single" w:sz="4" w:space="0" w:color="auto"/>
              <w:left w:val="single" w:sz="4" w:space="0" w:color="auto"/>
              <w:bottom w:val="single" w:sz="4" w:space="0" w:color="auto"/>
              <w:right w:val="single" w:sz="4" w:space="0" w:color="auto"/>
            </w:tcBorders>
            <w:hideMark/>
          </w:tcPr>
          <w:p w:rsidR="00D34472" w:rsidRPr="00756953" w:rsidRDefault="00D34472" w:rsidP="00441EB8">
            <w:pPr>
              <w:spacing w:before="100" w:beforeAutospacing="1" w:after="100" w:afterAutospacing="1" w:line="182" w:lineRule="atLeast"/>
              <w:jc w:val="both"/>
              <w:rPr>
                <w:rFonts w:ascii="Times New Roman" w:eastAsia="Times New Roman" w:hAnsi="Times New Roman" w:cs="Times New Roman"/>
                <w:color w:val="000000"/>
                <w:sz w:val="24"/>
                <w:szCs w:val="24"/>
                <w:lang w:eastAsia="lv-LV"/>
              </w:rPr>
            </w:pPr>
            <w:r w:rsidRPr="00756953">
              <w:rPr>
                <w:rFonts w:ascii="Times New Roman" w:eastAsia="Times New Roman" w:hAnsi="Times New Roman" w:cs="Times New Roman"/>
                <w:color w:val="000000"/>
                <w:sz w:val="24"/>
                <w:szCs w:val="24"/>
                <w:lang w:eastAsia="lv-LV"/>
              </w:rPr>
              <w:t>Nav.</w:t>
            </w:r>
          </w:p>
        </w:tc>
      </w:tr>
    </w:tbl>
    <w:p w:rsidR="003A2C07" w:rsidRPr="00756953" w:rsidRDefault="003A2C07" w:rsidP="00D34472">
      <w:pPr>
        <w:jc w:val="both"/>
        <w:rPr>
          <w:szCs w:val="28"/>
        </w:rPr>
      </w:pPr>
    </w:p>
    <w:p w:rsidR="00D34472" w:rsidRPr="00756953" w:rsidRDefault="00D34472" w:rsidP="00D34472">
      <w:pPr>
        <w:jc w:val="both"/>
        <w:rPr>
          <w:rFonts w:ascii="Times New Roman" w:hAnsi="Times New Roman" w:cs="Times New Roman"/>
          <w:szCs w:val="28"/>
        </w:rPr>
      </w:pPr>
      <w:r w:rsidRPr="00756953">
        <w:rPr>
          <w:rFonts w:ascii="Times New Roman" w:hAnsi="Times New Roman" w:cs="Times New Roman"/>
          <w:szCs w:val="28"/>
        </w:rPr>
        <w:t>Anotācijas</w:t>
      </w:r>
      <w:proofErr w:type="gramStart"/>
      <w:r w:rsidRPr="00756953">
        <w:rPr>
          <w:rFonts w:ascii="Times New Roman" w:hAnsi="Times New Roman" w:cs="Times New Roman"/>
          <w:szCs w:val="28"/>
        </w:rPr>
        <w:t xml:space="preserve">  </w:t>
      </w:r>
      <w:proofErr w:type="gramEnd"/>
      <w:r w:rsidRPr="00756953">
        <w:rPr>
          <w:rFonts w:ascii="Times New Roman" w:hAnsi="Times New Roman" w:cs="Times New Roman"/>
          <w:szCs w:val="28"/>
        </w:rPr>
        <w:t>III, IV, V un VI sadaļa – Likumprojekts šo jomu neskar.</w:t>
      </w:r>
    </w:p>
    <w:tbl>
      <w:tblPr>
        <w:tblW w:w="9177"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05" w:type="dxa"/>
          <w:right w:w="105" w:type="dxa"/>
        </w:tblCellMar>
        <w:tblLook w:val="04A0" w:firstRow="1" w:lastRow="0" w:firstColumn="1" w:lastColumn="0" w:noHBand="0" w:noVBand="1"/>
      </w:tblPr>
      <w:tblGrid>
        <w:gridCol w:w="888"/>
        <w:gridCol w:w="4965"/>
        <w:gridCol w:w="3324"/>
      </w:tblGrid>
      <w:tr w:rsidR="00D34472" w:rsidRPr="00756953" w:rsidTr="00441EB8">
        <w:trPr>
          <w:trHeight w:val="208"/>
        </w:trPr>
        <w:tc>
          <w:tcPr>
            <w:tcW w:w="9177" w:type="dxa"/>
            <w:gridSpan w:val="3"/>
            <w:tcBorders>
              <w:top w:val="single" w:sz="4" w:space="0" w:color="auto"/>
              <w:left w:val="single" w:sz="4" w:space="0" w:color="auto"/>
              <w:bottom w:val="thickThinLargeGap" w:sz="6" w:space="0" w:color="808080"/>
              <w:right w:val="single" w:sz="4" w:space="0" w:color="auto"/>
            </w:tcBorders>
            <w:hideMark/>
          </w:tcPr>
          <w:p w:rsidR="00D34472" w:rsidRPr="00756953" w:rsidRDefault="00D34472" w:rsidP="00441EB8">
            <w:pPr>
              <w:keepNext/>
              <w:spacing w:before="100" w:beforeAutospacing="1" w:after="100" w:afterAutospacing="1" w:line="208" w:lineRule="atLeast"/>
              <w:jc w:val="center"/>
              <w:rPr>
                <w:rFonts w:ascii="Times New Roman" w:eastAsia="Times New Roman" w:hAnsi="Times New Roman" w:cs="Times New Roman"/>
                <w:color w:val="000000"/>
                <w:sz w:val="24"/>
                <w:szCs w:val="24"/>
                <w:lang w:eastAsia="lv-LV"/>
              </w:rPr>
            </w:pPr>
            <w:r w:rsidRPr="00756953">
              <w:rPr>
                <w:rFonts w:ascii="Times New Roman" w:eastAsia="Times New Roman" w:hAnsi="Times New Roman" w:cs="Times New Roman"/>
                <w:b/>
                <w:color w:val="000000"/>
                <w:sz w:val="24"/>
                <w:szCs w:val="24"/>
                <w:lang w:eastAsia="lv-LV"/>
              </w:rPr>
              <w:t>VII. Tiesību akta projekta izpildes nodrošināšana un tās ietekme uz institūcijām</w:t>
            </w:r>
          </w:p>
        </w:tc>
      </w:tr>
      <w:tr w:rsidR="00D34472" w:rsidRPr="00756953" w:rsidTr="00441EB8">
        <w:trPr>
          <w:trHeight w:val="154"/>
        </w:trPr>
        <w:tc>
          <w:tcPr>
            <w:tcW w:w="888" w:type="dxa"/>
            <w:tcBorders>
              <w:top w:val="thickThinLargeGap" w:sz="6" w:space="0" w:color="808080"/>
              <w:left w:val="single" w:sz="4" w:space="0" w:color="auto"/>
              <w:bottom w:val="single" w:sz="4" w:space="0" w:color="auto"/>
              <w:right w:val="single" w:sz="4" w:space="0" w:color="auto"/>
            </w:tcBorders>
            <w:hideMark/>
          </w:tcPr>
          <w:p w:rsidR="00D34472" w:rsidRPr="00756953" w:rsidRDefault="00D34472" w:rsidP="00441EB8">
            <w:pPr>
              <w:spacing w:before="100" w:beforeAutospacing="1" w:after="100" w:afterAutospacing="1" w:line="154" w:lineRule="atLeast"/>
              <w:rPr>
                <w:rFonts w:ascii="Times New Roman" w:eastAsia="Times New Roman" w:hAnsi="Times New Roman" w:cs="Times New Roman"/>
                <w:color w:val="000000"/>
                <w:sz w:val="24"/>
                <w:szCs w:val="24"/>
                <w:lang w:eastAsia="lv-LV"/>
              </w:rPr>
            </w:pPr>
            <w:r w:rsidRPr="00756953">
              <w:rPr>
                <w:rFonts w:ascii="Times New Roman" w:eastAsia="Times New Roman" w:hAnsi="Times New Roman" w:cs="Times New Roman"/>
                <w:bCs/>
                <w:color w:val="000000"/>
                <w:sz w:val="24"/>
                <w:szCs w:val="24"/>
                <w:lang w:eastAsia="lv-LV"/>
              </w:rPr>
              <w:t xml:space="preserve">1. </w:t>
            </w:r>
          </w:p>
        </w:tc>
        <w:tc>
          <w:tcPr>
            <w:tcW w:w="4965" w:type="dxa"/>
            <w:tcBorders>
              <w:top w:val="single" w:sz="4" w:space="0" w:color="auto"/>
              <w:left w:val="single" w:sz="4" w:space="0" w:color="auto"/>
              <w:bottom w:val="single" w:sz="4" w:space="0" w:color="auto"/>
              <w:right w:val="single" w:sz="4" w:space="0" w:color="auto"/>
            </w:tcBorders>
            <w:hideMark/>
          </w:tcPr>
          <w:p w:rsidR="00D34472" w:rsidRPr="00756953" w:rsidRDefault="00D34472" w:rsidP="00441EB8">
            <w:pPr>
              <w:spacing w:before="100" w:beforeAutospacing="1" w:after="100" w:afterAutospacing="1" w:line="154" w:lineRule="atLeast"/>
              <w:rPr>
                <w:rFonts w:ascii="Times New Roman" w:eastAsia="Times New Roman" w:hAnsi="Times New Roman" w:cs="Times New Roman"/>
                <w:color w:val="000000"/>
                <w:sz w:val="24"/>
                <w:szCs w:val="24"/>
                <w:lang w:eastAsia="lv-LV"/>
              </w:rPr>
            </w:pPr>
            <w:r w:rsidRPr="00756953">
              <w:rPr>
                <w:rFonts w:ascii="Times New Roman" w:eastAsia="Times New Roman" w:hAnsi="Times New Roman" w:cs="Times New Roman"/>
                <w:color w:val="000000"/>
                <w:sz w:val="24"/>
                <w:szCs w:val="20"/>
                <w:lang w:eastAsia="lv-LV"/>
              </w:rPr>
              <w:t>Projekta izpildē iesaistītās institūcijas</w:t>
            </w:r>
          </w:p>
        </w:tc>
        <w:tc>
          <w:tcPr>
            <w:tcW w:w="3324" w:type="dxa"/>
            <w:tcBorders>
              <w:top w:val="single" w:sz="4" w:space="0" w:color="auto"/>
              <w:left w:val="single" w:sz="4" w:space="0" w:color="auto"/>
              <w:bottom w:val="single" w:sz="4" w:space="0" w:color="auto"/>
              <w:right w:val="single" w:sz="4" w:space="0" w:color="auto"/>
            </w:tcBorders>
            <w:hideMark/>
          </w:tcPr>
          <w:p w:rsidR="00D34472" w:rsidRPr="00756953" w:rsidRDefault="00D34472" w:rsidP="00441EB8">
            <w:pPr>
              <w:spacing w:before="100" w:beforeAutospacing="1" w:after="100" w:afterAutospacing="1" w:line="154" w:lineRule="atLeast"/>
              <w:rPr>
                <w:rFonts w:ascii="Times New Roman" w:eastAsia="Times New Roman" w:hAnsi="Times New Roman" w:cs="Times New Roman"/>
                <w:color w:val="000000"/>
                <w:sz w:val="24"/>
                <w:szCs w:val="20"/>
                <w:lang w:eastAsia="lv-LV"/>
              </w:rPr>
            </w:pPr>
            <w:r w:rsidRPr="00756953">
              <w:rPr>
                <w:rFonts w:ascii="Times New Roman" w:eastAsia="Times New Roman" w:hAnsi="Times New Roman" w:cs="Times New Roman"/>
                <w:color w:val="000000"/>
                <w:sz w:val="24"/>
                <w:szCs w:val="24"/>
                <w:lang w:eastAsia="lv-LV"/>
              </w:rPr>
              <w:t>Iestādes, kas lemj par mantas nodošanu bezatlīdzības lietošanā sabiedriskā labuma organizācijai.</w:t>
            </w:r>
          </w:p>
        </w:tc>
      </w:tr>
      <w:tr w:rsidR="00D34472" w:rsidRPr="00756953" w:rsidTr="00441EB8">
        <w:trPr>
          <w:trHeight w:val="487"/>
        </w:trPr>
        <w:tc>
          <w:tcPr>
            <w:tcW w:w="888" w:type="dxa"/>
            <w:tcBorders>
              <w:top w:val="single" w:sz="4" w:space="0" w:color="auto"/>
              <w:left w:val="single" w:sz="4" w:space="0" w:color="auto"/>
              <w:bottom w:val="single" w:sz="4" w:space="0" w:color="auto"/>
              <w:right w:val="single" w:sz="4" w:space="0" w:color="auto"/>
            </w:tcBorders>
            <w:hideMark/>
          </w:tcPr>
          <w:p w:rsidR="00D34472" w:rsidRPr="00756953" w:rsidRDefault="00D34472" w:rsidP="00441EB8">
            <w:pPr>
              <w:spacing w:before="100" w:beforeAutospacing="1" w:after="100" w:afterAutospacing="1" w:line="240" w:lineRule="auto"/>
              <w:rPr>
                <w:rFonts w:ascii="Times New Roman" w:eastAsia="Times New Roman" w:hAnsi="Times New Roman" w:cs="Times New Roman"/>
                <w:bCs/>
                <w:color w:val="000000"/>
                <w:sz w:val="24"/>
                <w:szCs w:val="24"/>
                <w:lang w:eastAsia="lv-LV"/>
              </w:rPr>
            </w:pPr>
            <w:r w:rsidRPr="00756953">
              <w:rPr>
                <w:rFonts w:ascii="Times New Roman" w:eastAsia="Times New Roman" w:hAnsi="Times New Roman" w:cs="Times New Roman"/>
                <w:bCs/>
                <w:color w:val="000000"/>
                <w:sz w:val="24"/>
                <w:szCs w:val="24"/>
                <w:lang w:eastAsia="lv-LV"/>
              </w:rPr>
              <w:t xml:space="preserve">2. </w:t>
            </w:r>
          </w:p>
        </w:tc>
        <w:tc>
          <w:tcPr>
            <w:tcW w:w="4965" w:type="dxa"/>
            <w:tcBorders>
              <w:top w:val="single" w:sz="4" w:space="0" w:color="auto"/>
              <w:left w:val="single" w:sz="4" w:space="0" w:color="auto"/>
              <w:bottom w:val="single" w:sz="4" w:space="0" w:color="auto"/>
              <w:right w:val="single" w:sz="4" w:space="0" w:color="auto"/>
            </w:tcBorders>
            <w:hideMark/>
          </w:tcPr>
          <w:p w:rsidR="00D34472" w:rsidRPr="00756953" w:rsidRDefault="00D34472" w:rsidP="00441EB8">
            <w:pPr>
              <w:spacing w:before="100" w:beforeAutospacing="1" w:after="100" w:afterAutospacing="1" w:line="240" w:lineRule="auto"/>
              <w:rPr>
                <w:rFonts w:ascii="Times New Roman" w:eastAsia="Times New Roman" w:hAnsi="Times New Roman" w:cs="Times New Roman"/>
                <w:bCs/>
                <w:color w:val="000000"/>
                <w:sz w:val="24"/>
                <w:szCs w:val="24"/>
                <w:lang w:eastAsia="lv-LV"/>
              </w:rPr>
            </w:pPr>
            <w:r w:rsidRPr="00756953">
              <w:rPr>
                <w:rFonts w:ascii="Times New Roman" w:eastAsia="Times New Roman" w:hAnsi="Times New Roman" w:cs="Times New Roman"/>
                <w:color w:val="000000"/>
                <w:sz w:val="24"/>
                <w:szCs w:val="20"/>
                <w:lang w:eastAsia="lv-LV"/>
              </w:rPr>
              <w:t>Projekta izpildes ietekme uz pārvaldes funkcijām</w:t>
            </w:r>
          </w:p>
        </w:tc>
        <w:tc>
          <w:tcPr>
            <w:tcW w:w="3324" w:type="dxa"/>
            <w:tcBorders>
              <w:top w:val="single" w:sz="4" w:space="0" w:color="auto"/>
              <w:left w:val="single" w:sz="4" w:space="0" w:color="auto"/>
              <w:bottom w:val="single" w:sz="4" w:space="0" w:color="auto"/>
              <w:right w:val="single" w:sz="4" w:space="0" w:color="auto"/>
            </w:tcBorders>
            <w:hideMark/>
          </w:tcPr>
          <w:p w:rsidR="00D34472" w:rsidRPr="00756953" w:rsidRDefault="00D34472" w:rsidP="00441EB8">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756953">
              <w:rPr>
                <w:rFonts w:ascii="Times New Roman" w:eastAsia="Times New Roman" w:hAnsi="Times New Roman" w:cs="Times New Roman"/>
                <w:color w:val="000000"/>
                <w:sz w:val="24"/>
                <w:szCs w:val="24"/>
                <w:lang w:eastAsia="lv-LV"/>
              </w:rPr>
              <w:t>Likumprojekts šo jomu neskar.</w:t>
            </w:r>
          </w:p>
        </w:tc>
      </w:tr>
      <w:tr w:rsidR="00D34472" w:rsidRPr="00756953" w:rsidTr="00441EB8">
        <w:trPr>
          <w:trHeight w:val="487"/>
        </w:trPr>
        <w:tc>
          <w:tcPr>
            <w:tcW w:w="888" w:type="dxa"/>
            <w:tcBorders>
              <w:top w:val="single" w:sz="4" w:space="0" w:color="auto"/>
              <w:left w:val="single" w:sz="4" w:space="0" w:color="auto"/>
              <w:bottom w:val="single" w:sz="4" w:space="0" w:color="auto"/>
              <w:right w:val="single" w:sz="4" w:space="0" w:color="auto"/>
            </w:tcBorders>
            <w:hideMark/>
          </w:tcPr>
          <w:p w:rsidR="00D34472" w:rsidRPr="00756953" w:rsidRDefault="00D34472" w:rsidP="00441EB8">
            <w:pPr>
              <w:spacing w:before="100" w:beforeAutospacing="1" w:after="100" w:afterAutospacing="1" w:line="240" w:lineRule="auto"/>
              <w:rPr>
                <w:rFonts w:ascii="Times New Roman" w:eastAsia="Times New Roman" w:hAnsi="Times New Roman" w:cs="Times New Roman"/>
                <w:bCs/>
                <w:color w:val="000000"/>
                <w:sz w:val="24"/>
                <w:szCs w:val="24"/>
                <w:lang w:eastAsia="lv-LV"/>
              </w:rPr>
            </w:pPr>
            <w:r w:rsidRPr="00756953">
              <w:rPr>
                <w:rFonts w:ascii="Times New Roman" w:eastAsia="Times New Roman" w:hAnsi="Times New Roman" w:cs="Times New Roman"/>
                <w:bCs/>
                <w:color w:val="000000"/>
                <w:sz w:val="24"/>
                <w:szCs w:val="24"/>
                <w:lang w:eastAsia="lv-LV"/>
              </w:rPr>
              <w:t>3.</w:t>
            </w:r>
          </w:p>
        </w:tc>
        <w:tc>
          <w:tcPr>
            <w:tcW w:w="4965" w:type="dxa"/>
            <w:tcBorders>
              <w:top w:val="single" w:sz="4" w:space="0" w:color="auto"/>
              <w:left w:val="single" w:sz="4" w:space="0" w:color="auto"/>
              <w:bottom w:val="single" w:sz="4" w:space="0" w:color="auto"/>
              <w:right w:val="single" w:sz="4" w:space="0" w:color="auto"/>
            </w:tcBorders>
            <w:hideMark/>
          </w:tcPr>
          <w:p w:rsidR="00D34472" w:rsidRPr="00756953" w:rsidRDefault="00D34472" w:rsidP="00441EB8">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756953">
              <w:rPr>
                <w:rFonts w:ascii="Times New Roman" w:eastAsia="Times New Roman" w:hAnsi="Times New Roman" w:cs="Times New Roman"/>
                <w:color w:val="000000"/>
                <w:sz w:val="24"/>
                <w:szCs w:val="24"/>
                <w:lang w:eastAsia="lv-LV"/>
              </w:rPr>
              <w:t>Projekta izpildes ietekme uz pārvaldes institucionālo struktūru.</w:t>
            </w:r>
          </w:p>
          <w:p w:rsidR="00D34472" w:rsidRPr="00756953" w:rsidRDefault="00D34472" w:rsidP="00441EB8">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756953">
              <w:rPr>
                <w:rFonts w:ascii="Times New Roman" w:eastAsia="Times New Roman" w:hAnsi="Times New Roman" w:cs="Times New Roman"/>
                <w:color w:val="000000"/>
                <w:sz w:val="24"/>
                <w:szCs w:val="24"/>
                <w:lang w:eastAsia="lv-LV"/>
              </w:rPr>
              <w:t>Jaunu institūciju izveide</w:t>
            </w:r>
          </w:p>
        </w:tc>
        <w:tc>
          <w:tcPr>
            <w:tcW w:w="3324" w:type="dxa"/>
            <w:tcBorders>
              <w:top w:val="single" w:sz="4" w:space="0" w:color="auto"/>
              <w:left w:val="single" w:sz="4" w:space="0" w:color="auto"/>
              <w:bottom w:val="single" w:sz="4" w:space="0" w:color="auto"/>
              <w:right w:val="single" w:sz="4" w:space="0" w:color="auto"/>
            </w:tcBorders>
            <w:hideMark/>
          </w:tcPr>
          <w:p w:rsidR="00D34472" w:rsidRPr="00756953" w:rsidRDefault="00D34472" w:rsidP="00441EB8">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756953">
              <w:rPr>
                <w:rFonts w:ascii="Times New Roman" w:eastAsia="Times New Roman" w:hAnsi="Times New Roman" w:cs="Times New Roman"/>
                <w:color w:val="000000"/>
                <w:sz w:val="24"/>
                <w:szCs w:val="24"/>
                <w:lang w:eastAsia="lv-LV"/>
              </w:rPr>
              <w:t>Likumprojekts šo jomu neskar.</w:t>
            </w:r>
          </w:p>
        </w:tc>
      </w:tr>
      <w:tr w:rsidR="00D34472" w:rsidRPr="00756953" w:rsidTr="00441EB8">
        <w:trPr>
          <w:trHeight w:val="487"/>
        </w:trPr>
        <w:tc>
          <w:tcPr>
            <w:tcW w:w="888" w:type="dxa"/>
            <w:tcBorders>
              <w:top w:val="single" w:sz="4" w:space="0" w:color="auto"/>
              <w:left w:val="single" w:sz="4" w:space="0" w:color="auto"/>
              <w:bottom w:val="single" w:sz="4" w:space="0" w:color="auto"/>
              <w:right w:val="single" w:sz="4" w:space="0" w:color="auto"/>
            </w:tcBorders>
            <w:hideMark/>
          </w:tcPr>
          <w:p w:rsidR="00D34472" w:rsidRPr="00756953" w:rsidRDefault="00D34472" w:rsidP="00441EB8">
            <w:pPr>
              <w:spacing w:before="100" w:beforeAutospacing="1" w:after="100" w:afterAutospacing="1" w:line="240" w:lineRule="auto"/>
              <w:rPr>
                <w:rFonts w:ascii="Times New Roman" w:eastAsia="Times New Roman" w:hAnsi="Times New Roman" w:cs="Times New Roman"/>
                <w:bCs/>
                <w:color w:val="000000"/>
                <w:sz w:val="24"/>
                <w:szCs w:val="24"/>
                <w:lang w:eastAsia="lv-LV"/>
              </w:rPr>
            </w:pPr>
            <w:r w:rsidRPr="00756953">
              <w:rPr>
                <w:rFonts w:ascii="Times New Roman" w:eastAsia="Times New Roman" w:hAnsi="Times New Roman" w:cs="Times New Roman"/>
                <w:bCs/>
                <w:color w:val="000000"/>
                <w:sz w:val="24"/>
                <w:szCs w:val="24"/>
                <w:lang w:eastAsia="lv-LV"/>
              </w:rPr>
              <w:t>4.</w:t>
            </w:r>
          </w:p>
        </w:tc>
        <w:tc>
          <w:tcPr>
            <w:tcW w:w="4965" w:type="dxa"/>
            <w:tcBorders>
              <w:top w:val="single" w:sz="4" w:space="0" w:color="auto"/>
              <w:left w:val="single" w:sz="4" w:space="0" w:color="auto"/>
              <w:bottom w:val="single" w:sz="4" w:space="0" w:color="auto"/>
              <w:right w:val="single" w:sz="4" w:space="0" w:color="auto"/>
            </w:tcBorders>
            <w:hideMark/>
          </w:tcPr>
          <w:p w:rsidR="00D34472" w:rsidRPr="00756953" w:rsidRDefault="00D34472" w:rsidP="00441EB8">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756953">
              <w:rPr>
                <w:rFonts w:ascii="Times New Roman" w:eastAsia="Times New Roman" w:hAnsi="Times New Roman" w:cs="Times New Roman"/>
                <w:color w:val="000000"/>
                <w:sz w:val="24"/>
                <w:szCs w:val="24"/>
                <w:lang w:eastAsia="lv-LV"/>
              </w:rPr>
              <w:t>Projekta izpildes ietekme uz pārvaldes institucionālo struktūru.</w:t>
            </w:r>
          </w:p>
          <w:p w:rsidR="00D34472" w:rsidRPr="00756953" w:rsidRDefault="00D34472" w:rsidP="00441EB8">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756953">
              <w:rPr>
                <w:rFonts w:ascii="Times New Roman" w:eastAsia="Times New Roman" w:hAnsi="Times New Roman" w:cs="Times New Roman"/>
                <w:color w:val="000000"/>
                <w:sz w:val="24"/>
                <w:szCs w:val="24"/>
                <w:lang w:eastAsia="lv-LV"/>
              </w:rPr>
              <w:t>Esošu institūciju likvidācija</w:t>
            </w:r>
          </w:p>
        </w:tc>
        <w:tc>
          <w:tcPr>
            <w:tcW w:w="3324" w:type="dxa"/>
            <w:tcBorders>
              <w:top w:val="single" w:sz="4" w:space="0" w:color="auto"/>
              <w:left w:val="single" w:sz="4" w:space="0" w:color="auto"/>
              <w:bottom w:val="single" w:sz="4" w:space="0" w:color="auto"/>
              <w:right w:val="single" w:sz="4" w:space="0" w:color="auto"/>
            </w:tcBorders>
            <w:hideMark/>
          </w:tcPr>
          <w:p w:rsidR="00D34472" w:rsidRPr="00756953" w:rsidRDefault="00D34472" w:rsidP="00441EB8">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756953">
              <w:rPr>
                <w:rFonts w:ascii="Times New Roman" w:eastAsia="Times New Roman" w:hAnsi="Times New Roman" w:cs="Times New Roman"/>
                <w:color w:val="000000"/>
                <w:sz w:val="24"/>
                <w:szCs w:val="24"/>
                <w:lang w:eastAsia="lv-LV"/>
              </w:rPr>
              <w:t>Likumprojekts šo jomu neskar.</w:t>
            </w:r>
          </w:p>
        </w:tc>
      </w:tr>
      <w:tr w:rsidR="00D34472" w:rsidRPr="00756953" w:rsidTr="00441EB8">
        <w:trPr>
          <w:trHeight w:val="487"/>
        </w:trPr>
        <w:tc>
          <w:tcPr>
            <w:tcW w:w="888" w:type="dxa"/>
            <w:tcBorders>
              <w:top w:val="single" w:sz="4" w:space="0" w:color="auto"/>
              <w:left w:val="single" w:sz="4" w:space="0" w:color="auto"/>
              <w:bottom w:val="single" w:sz="4" w:space="0" w:color="auto"/>
              <w:right w:val="single" w:sz="4" w:space="0" w:color="auto"/>
            </w:tcBorders>
            <w:hideMark/>
          </w:tcPr>
          <w:p w:rsidR="00D34472" w:rsidRPr="00756953" w:rsidRDefault="00D34472" w:rsidP="00441EB8">
            <w:pPr>
              <w:spacing w:before="100" w:beforeAutospacing="1" w:after="100" w:afterAutospacing="1" w:line="240" w:lineRule="auto"/>
              <w:rPr>
                <w:rFonts w:ascii="Times New Roman" w:eastAsia="Times New Roman" w:hAnsi="Times New Roman" w:cs="Times New Roman"/>
                <w:bCs/>
                <w:color w:val="000000"/>
                <w:sz w:val="24"/>
                <w:szCs w:val="24"/>
                <w:lang w:eastAsia="lv-LV"/>
              </w:rPr>
            </w:pPr>
            <w:r w:rsidRPr="00756953">
              <w:rPr>
                <w:rFonts w:ascii="Times New Roman" w:eastAsia="Times New Roman" w:hAnsi="Times New Roman" w:cs="Times New Roman"/>
                <w:bCs/>
                <w:color w:val="000000"/>
                <w:sz w:val="24"/>
                <w:szCs w:val="24"/>
                <w:lang w:eastAsia="lv-LV"/>
              </w:rPr>
              <w:t>5.</w:t>
            </w:r>
          </w:p>
        </w:tc>
        <w:tc>
          <w:tcPr>
            <w:tcW w:w="4965" w:type="dxa"/>
            <w:tcBorders>
              <w:top w:val="single" w:sz="4" w:space="0" w:color="auto"/>
              <w:left w:val="single" w:sz="4" w:space="0" w:color="auto"/>
              <w:bottom w:val="single" w:sz="4" w:space="0" w:color="auto"/>
              <w:right w:val="single" w:sz="4" w:space="0" w:color="auto"/>
            </w:tcBorders>
            <w:hideMark/>
          </w:tcPr>
          <w:p w:rsidR="00D34472" w:rsidRPr="00756953" w:rsidRDefault="00D34472" w:rsidP="00441EB8">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756953">
              <w:rPr>
                <w:rFonts w:ascii="Times New Roman" w:eastAsia="Times New Roman" w:hAnsi="Times New Roman" w:cs="Times New Roman"/>
                <w:color w:val="000000"/>
                <w:sz w:val="24"/>
                <w:szCs w:val="24"/>
                <w:lang w:eastAsia="lv-LV"/>
              </w:rPr>
              <w:t>Projekta izpildes ietekme uz pārvaldes institucionālo struktūru.</w:t>
            </w:r>
          </w:p>
          <w:p w:rsidR="00D34472" w:rsidRPr="00756953" w:rsidRDefault="00D34472" w:rsidP="00441EB8">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756953">
              <w:rPr>
                <w:rFonts w:ascii="Times New Roman" w:eastAsia="Times New Roman" w:hAnsi="Times New Roman" w:cs="Times New Roman"/>
                <w:color w:val="000000"/>
                <w:sz w:val="24"/>
                <w:szCs w:val="24"/>
                <w:lang w:eastAsia="lv-LV"/>
              </w:rPr>
              <w:t>Esošu institūciju reorganizācija</w:t>
            </w:r>
          </w:p>
        </w:tc>
        <w:tc>
          <w:tcPr>
            <w:tcW w:w="3324" w:type="dxa"/>
            <w:tcBorders>
              <w:top w:val="single" w:sz="4" w:space="0" w:color="auto"/>
              <w:left w:val="single" w:sz="4" w:space="0" w:color="auto"/>
              <w:bottom w:val="single" w:sz="4" w:space="0" w:color="auto"/>
              <w:right w:val="single" w:sz="4" w:space="0" w:color="auto"/>
            </w:tcBorders>
            <w:hideMark/>
          </w:tcPr>
          <w:p w:rsidR="00D34472" w:rsidRPr="00756953" w:rsidRDefault="00D34472" w:rsidP="00441EB8">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756953">
              <w:rPr>
                <w:rFonts w:ascii="Times New Roman" w:eastAsia="Times New Roman" w:hAnsi="Times New Roman" w:cs="Times New Roman"/>
                <w:color w:val="000000"/>
                <w:sz w:val="24"/>
                <w:szCs w:val="24"/>
                <w:lang w:eastAsia="lv-LV"/>
              </w:rPr>
              <w:t>Likumprojekts šo jomu neskar.</w:t>
            </w:r>
          </w:p>
        </w:tc>
      </w:tr>
      <w:tr w:rsidR="00D34472" w:rsidRPr="00756953" w:rsidTr="00441EB8">
        <w:trPr>
          <w:trHeight w:val="138"/>
        </w:trPr>
        <w:tc>
          <w:tcPr>
            <w:tcW w:w="888" w:type="dxa"/>
            <w:tcBorders>
              <w:top w:val="single" w:sz="4" w:space="0" w:color="auto"/>
              <w:left w:val="single" w:sz="4" w:space="0" w:color="auto"/>
              <w:bottom w:val="single" w:sz="4" w:space="0" w:color="auto"/>
              <w:right w:val="single" w:sz="4" w:space="0" w:color="auto"/>
            </w:tcBorders>
            <w:hideMark/>
          </w:tcPr>
          <w:p w:rsidR="00D34472" w:rsidRPr="00756953" w:rsidRDefault="00D34472" w:rsidP="00441EB8">
            <w:pPr>
              <w:spacing w:before="100" w:beforeAutospacing="1" w:after="100" w:afterAutospacing="1" w:line="138" w:lineRule="atLeast"/>
              <w:rPr>
                <w:rFonts w:ascii="Times New Roman" w:eastAsia="Times New Roman" w:hAnsi="Times New Roman" w:cs="Times New Roman"/>
                <w:bCs/>
                <w:color w:val="000000"/>
                <w:sz w:val="24"/>
                <w:szCs w:val="24"/>
                <w:lang w:eastAsia="lv-LV"/>
              </w:rPr>
            </w:pPr>
            <w:r w:rsidRPr="00756953">
              <w:rPr>
                <w:rFonts w:ascii="Times New Roman" w:eastAsia="Times New Roman" w:hAnsi="Times New Roman" w:cs="Times New Roman"/>
                <w:bCs/>
                <w:color w:val="000000"/>
                <w:sz w:val="24"/>
                <w:szCs w:val="24"/>
                <w:lang w:eastAsia="lv-LV"/>
              </w:rPr>
              <w:t>6.</w:t>
            </w:r>
          </w:p>
        </w:tc>
        <w:tc>
          <w:tcPr>
            <w:tcW w:w="4965" w:type="dxa"/>
            <w:tcBorders>
              <w:top w:val="single" w:sz="4" w:space="0" w:color="auto"/>
              <w:left w:val="single" w:sz="4" w:space="0" w:color="auto"/>
              <w:bottom w:val="single" w:sz="4" w:space="0" w:color="auto"/>
              <w:right w:val="single" w:sz="4" w:space="0" w:color="auto"/>
            </w:tcBorders>
            <w:hideMark/>
          </w:tcPr>
          <w:p w:rsidR="00D34472" w:rsidRPr="00756953" w:rsidRDefault="00D34472" w:rsidP="00441EB8">
            <w:pPr>
              <w:spacing w:before="100" w:beforeAutospacing="1" w:after="100" w:afterAutospacing="1" w:line="138" w:lineRule="atLeast"/>
              <w:rPr>
                <w:rFonts w:ascii="Times New Roman" w:eastAsia="Times New Roman" w:hAnsi="Times New Roman" w:cs="Times New Roman"/>
                <w:bCs/>
                <w:color w:val="000000"/>
                <w:sz w:val="24"/>
                <w:szCs w:val="24"/>
                <w:lang w:eastAsia="lv-LV"/>
              </w:rPr>
            </w:pPr>
            <w:r w:rsidRPr="00756953">
              <w:rPr>
                <w:rFonts w:ascii="Times New Roman" w:eastAsia="Times New Roman" w:hAnsi="Times New Roman" w:cs="Times New Roman"/>
                <w:bCs/>
                <w:color w:val="000000"/>
                <w:sz w:val="24"/>
                <w:szCs w:val="24"/>
                <w:lang w:eastAsia="lv-LV"/>
              </w:rPr>
              <w:t>Cita informācija</w:t>
            </w:r>
          </w:p>
        </w:tc>
        <w:tc>
          <w:tcPr>
            <w:tcW w:w="3324" w:type="dxa"/>
            <w:tcBorders>
              <w:top w:val="single" w:sz="4" w:space="0" w:color="auto"/>
              <w:left w:val="single" w:sz="4" w:space="0" w:color="auto"/>
              <w:bottom w:val="single" w:sz="4" w:space="0" w:color="auto"/>
              <w:right w:val="single" w:sz="4" w:space="0" w:color="auto"/>
            </w:tcBorders>
            <w:hideMark/>
          </w:tcPr>
          <w:p w:rsidR="00D34472" w:rsidRPr="00756953" w:rsidRDefault="00D34472" w:rsidP="00441EB8">
            <w:pPr>
              <w:spacing w:before="100" w:beforeAutospacing="1" w:after="100" w:afterAutospacing="1" w:line="138" w:lineRule="atLeast"/>
              <w:jc w:val="both"/>
              <w:rPr>
                <w:rFonts w:ascii="Times New Roman" w:eastAsia="Times New Roman" w:hAnsi="Times New Roman" w:cs="Times New Roman"/>
                <w:color w:val="000000"/>
                <w:sz w:val="24"/>
                <w:szCs w:val="24"/>
                <w:lang w:eastAsia="lv-LV"/>
              </w:rPr>
            </w:pPr>
            <w:r w:rsidRPr="00756953">
              <w:rPr>
                <w:rFonts w:ascii="Times New Roman" w:eastAsia="Times New Roman" w:hAnsi="Times New Roman" w:cs="Times New Roman"/>
                <w:color w:val="000000"/>
                <w:sz w:val="24"/>
                <w:szCs w:val="24"/>
                <w:lang w:eastAsia="lv-LV"/>
              </w:rPr>
              <w:t>Nav.</w:t>
            </w:r>
          </w:p>
        </w:tc>
      </w:tr>
    </w:tbl>
    <w:p w:rsidR="00D34472" w:rsidRPr="00756953" w:rsidRDefault="003A2C07" w:rsidP="003A2C07">
      <w:pPr>
        <w:tabs>
          <w:tab w:val="left" w:pos="6480"/>
        </w:tabs>
        <w:rPr>
          <w:rFonts w:ascii="Times New Roman" w:hAnsi="Times New Roman" w:cs="Times New Roman"/>
          <w:sz w:val="28"/>
          <w:szCs w:val="28"/>
        </w:rPr>
      </w:pPr>
      <w:r>
        <w:rPr>
          <w:rFonts w:ascii="Times New Roman" w:hAnsi="Times New Roman" w:cs="Times New Roman"/>
          <w:sz w:val="28"/>
          <w:szCs w:val="28"/>
        </w:rPr>
        <w:t xml:space="preserve">        </w:t>
      </w:r>
      <w:r w:rsidR="00D34472" w:rsidRPr="00756953">
        <w:rPr>
          <w:rFonts w:ascii="Times New Roman" w:hAnsi="Times New Roman" w:cs="Times New Roman"/>
          <w:sz w:val="28"/>
          <w:szCs w:val="28"/>
        </w:rPr>
        <w:t>Aizsardzības ministrs</w:t>
      </w:r>
      <w:r w:rsidR="00D34472" w:rsidRPr="00756953">
        <w:rPr>
          <w:rFonts w:ascii="Times New Roman" w:hAnsi="Times New Roman" w:cs="Times New Roman"/>
          <w:sz w:val="28"/>
          <w:szCs w:val="28"/>
        </w:rPr>
        <w:tab/>
      </w:r>
      <w:proofErr w:type="spellStart"/>
      <w:r w:rsidR="00D34472" w:rsidRPr="00756953">
        <w:rPr>
          <w:rFonts w:ascii="Times New Roman" w:hAnsi="Times New Roman" w:cs="Times New Roman"/>
          <w:sz w:val="28"/>
          <w:szCs w:val="28"/>
        </w:rPr>
        <w:t>A.Pabriks</w:t>
      </w:r>
      <w:proofErr w:type="spellEnd"/>
    </w:p>
    <w:p w:rsidR="00D34472" w:rsidRPr="00756953" w:rsidRDefault="00D34472" w:rsidP="00D34472">
      <w:pPr>
        <w:pStyle w:val="EnvelopeReturn"/>
        <w:tabs>
          <w:tab w:val="left" w:pos="6480"/>
          <w:tab w:val="right" w:pos="7560"/>
        </w:tabs>
        <w:spacing w:before="0"/>
        <w:ind w:left="540"/>
        <w:rPr>
          <w:sz w:val="28"/>
          <w:szCs w:val="28"/>
          <w:lang w:val="lv-LV"/>
        </w:rPr>
      </w:pPr>
    </w:p>
    <w:p w:rsidR="00D34472" w:rsidRDefault="00D34472" w:rsidP="003A2C07">
      <w:pPr>
        <w:pStyle w:val="EnvelopeReturn"/>
        <w:tabs>
          <w:tab w:val="left" w:pos="6480"/>
          <w:tab w:val="right" w:pos="7560"/>
        </w:tabs>
        <w:spacing w:before="0"/>
        <w:ind w:left="540"/>
        <w:rPr>
          <w:sz w:val="28"/>
          <w:szCs w:val="28"/>
          <w:lang w:val="lv-LV"/>
        </w:rPr>
      </w:pPr>
      <w:r w:rsidRPr="00756953">
        <w:rPr>
          <w:sz w:val="28"/>
          <w:szCs w:val="28"/>
          <w:lang w:val="lv-LV"/>
        </w:rPr>
        <w:t>Vīza: valsts sekretārs</w:t>
      </w:r>
      <w:r w:rsidRPr="00756953">
        <w:rPr>
          <w:sz w:val="28"/>
          <w:szCs w:val="28"/>
          <w:lang w:val="lv-LV"/>
        </w:rPr>
        <w:tab/>
        <w:t>J.Sārts</w:t>
      </w:r>
    </w:p>
    <w:p w:rsidR="003A2C07" w:rsidRPr="003A2C07" w:rsidRDefault="003A2C07" w:rsidP="003A2C07">
      <w:pPr>
        <w:pStyle w:val="EnvelopeReturn"/>
        <w:tabs>
          <w:tab w:val="left" w:pos="6480"/>
          <w:tab w:val="right" w:pos="7560"/>
        </w:tabs>
        <w:spacing w:before="0"/>
        <w:ind w:left="540"/>
        <w:rPr>
          <w:sz w:val="28"/>
          <w:szCs w:val="28"/>
          <w:lang w:val="lv-LV"/>
        </w:rPr>
      </w:pPr>
    </w:p>
    <w:p w:rsidR="00D34472" w:rsidRPr="00756953" w:rsidRDefault="00D34472" w:rsidP="00D34472">
      <w:pPr>
        <w:spacing w:after="0" w:line="240" w:lineRule="auto"/>
        <w:rPr>
          <w:rFonts w:ascii="Times New Roman" w:hAnsi="Times New Roman" w:cs="Times New Roman"/>
          <w:sz w:val="16"/>
          <w:szCs w:val="16"/>
        </w:rPr>
      </w:pPr>
      <w:r w:rsidRPr="00756953">
        <w:rPr>
          <w:rFonts w:ascii="Times New Roman" w:hAnsi="Times New Roman" w:cs="Times New Roman"/>
          <w:sz w:val="16"/>
          <w:szCs w:val="16"/>
        </w:rPr>
        <w:fldChar w:fldCharType="begin"/>
      </w:r>
      <w:r w:rsidRPr="00756953">
        <w:rPr>
          <w:rFonts w:ascii="Times New Roman" w:hAnsi="Times New Roman" w:cs="Times New Roman"/>
          <w:sz w:val="16"/>
          <w:szCs w:val="16"/>
        </w:rPr>
        <w:instrText xml:space="preserve"> DATE  \@ "dd.MM.yyyy H:mm"  \* MERGEFORMAT </w:instrText>
      </w:r>
      <w:r w:rsidRPr="00756953">
        <w:rPr>
          <w:rFonts w:ascii="Times New Roman" w:hAnsi="Times New Roman" w:cs="Times New Roman"/>
          <w:sz w:val="16"/>
          <w:szCs w:val="16"/>
        </w:rPr>
        <w:fldChar w:fldCharType="separate"/>
      </w:r>
      <w:r w:rsidR="00335B08">
        <w:rPr>
          <w:rFonts w:ascii="Times New Roman" w:hAnsi="Times New Roman" w:cs="Times New Roman"/>
          <w:noProof/>
          <w:sz w:val="16"/>
          <w:szCs w:val="16"/>
        </w:rPr>
        <w:t>16.07.2013 14:36</w:t>
      </w:r>
      <w:r w:rsidRPr="00756953">
        <w:rPr>
          <w:rFonts w:ascii="Times New Roman" w:hAnsi="Times New Roman" w:cs="Times New Roman"/>
          <w:sz w:val="16"/>
          <w:szCs w:val="16"/>
        </w:rPr>
        <w:fldChar w:fldCharType="end"/>
      </w:r>
    </w:p>
    <w:p w:rsidR="00D34472" w:rsidRPr="00756953" w:rsidRDefault="00D34472" w:rsidP="00D34472">
      <w:pPr>
        <w:spacing w:after="0" w:line="240" w:lineRule="auto"/>
        <w:rPr>
          <w:rFonts w:ascii="Times New Roman" w:hAnsi="Times New Roman" w:cs="Times New Roman"/>
          <w:sz w:val="16"/>
          <w:szCs w:val="16"/>
        </w:rPr>
      </w:pPr>
      <w:r w:rsidRPr="00756953">
        <w:rPr>
          <w:rFonts w:ascii="Times New Roman" w:hAnsi="Times New Roman" w:cs="Times New Roman"/>
          <w:sz w:val="16"/>
          <w:szCs w:val="16"/>
        </w:rPr>
        <w:fldChar w:fldCharType="begin"/>
      </w:r>
      <w:r w:rsidRPr="00756953">
        <w:rPr>
          <w:rFonts w:ascii="Times New Roman" w:hAnsi="Times New Roman" w:cs="Times New Roman"/>
          <w:sz w:val="16"/>
          <w:szCs w:val="16"/>
        </w:rPr>
        <w:instrText xml:space="preserve"> NUMWORDS   \* MERGEFORMAT </w:instrText>
      </w:r>
      <w:r w:rsidRPr="00756953">
        <w:rPr>
          <w:rFonts w:ascii="Times New Roman" w:hAnsi="Times New Roman" w:cs="Times New Roman"/>
          <w:sz w:val="16"/>
          <w:szCs w:val="16"/>
        </w:rPr>
        <w:fldChar w:fldCharType="separate"/>
      </w:r>
      <w:r w:rsidR="00335B08">
        <w:rPr>
          <w:rFonts w:ascii="Times New Roman" w:hAnsi="Times New Roman" w:cs="Times New Roman"/>
          <w:noProof/>
          <w:sz w:val="16"/>
          <w:szCs w:val="16"/>
        </w:rPr>
        <w:t>1350</w:t>
      </w:r>
      <w:r w:rsidRPr="00756953">
        <w:rPr>
          <w:rFonts w:ascii="Times New Roman" w:hAnsi="Times New Roman" w:cs="Times New Roman"/>
          <w:sz w:val="16"/>
          <w:szCs w:val="16"/>
        </w:rPr>
        <w:fldChar w:fldCharType="end"/>
      </w:r>
      <w:bookmarkStart w:id="0" w:name="_GoBack"/>
      <w:bookmarkEnd w:id="0"/>
    </w:p>
    <w:p w:rsidR="00D34472" w:rsidRPr="00756953" w:rsidRDefault="00D34472" w:rsidP="00D34472">
      <w:pPr>
        <w:spacing w:after="0" w:line="240" w:lineRule="auto"/>
        <w:rPr>
          <w:rFonts w:ascii="Times New Roman" w:hAnsi="Times New Roman" w:cs="Times New Roman"/>
          <w:sz w:val="16"/>
          <w:szCs w:val="16"/>
        </w:rPr>
      </w:pPr>
      <w:proofErr w:type="spellStart"/>
      <w:r w:rsidRPr="00756953">
        <w:rPr>
          <w:rFonts w:ascii="Times New Roman" w:hAnsi="Times New Roman" w:cs="Times New Roman"/>
          <w:sz w:val="16"/>
          <w:szCs w:val="16"/>
        </w:rPr>
        <w:t>S.Belrus</w:t>
      </w:r>
      <w:proofErr w:type="spellEnd"/>
      <w:r w:rsidRPr="00756953">
        <w:rPr>
          <w:rFonts w:ascii="Times New Roman" w:hAnsi="Times New Roman" w:cs="Times New Roman"/>
          <w:sz w:val="16"/>
          <w:szCs w:val="16"/>
        </w:rPr>
        <w:t xml:space="preserve">, tālr:67335063, </w:t>
      </w:r>
      <w:smartTag w:uri="schemas-tilde-lv/tildestengine" w:element="veidnes">
        <w:smartTagPr>
          <w:attr w:name="id" w:val="-1"/>
          <w:attr w:name="baseform" w:val="fakss"/>
          <w:attr w:name="text" w:val="fakss"/>
        </w:smartTagPr>
        <w:r w:rsidRPr="00756953">
          <w:rPr>
            <w:rFonts w:ascii="Times New Roman" w:hAnsi="Times New Roman" w:cs="Times New Roman"/>
            <w:sz w:val="16"/>
            <w:szCs w:val="16"/>
          </w:rPr>
          <w:t>fakss</w:t>
        </w:r>
      </w:smartTag>
      <w:r w:rsidRPr="00756953">
        <w:rPr>
          <w:rFonts w:ascii="Times New Roman" w:hAnsi="Times New Roman" w:cs="Times New Roman"/>
          <w:sz w:val="16"/>
          <w:szCs w:val="16"/>
        </w:rPr>
        <w:t>: 67212307</w:t>
      </w:r>
    </w:p>
    <w:p w:rsidR="00D34472" w:rsidRPr="00756953" w:rsidRDefault="00D34472" w:rsidP="00D34472">
      <w:pPr>
        <w:spacing w:after="0" w:line="240" w:lineRule="auto"/>
        <w:rPr>
          <w:rFonts w:ascii="Times New Roman" w:hAnsi="Times New Roman" w:cs="Times New Roman"/>
          <w:sz w:val="16"/>
          <w:szCs w:val="16"/>
        </w:rPr>
      </w:pPr>
      <w:r w:rsidRPr="00756953">
        <w:rPr>
          <w:rFonts w:ascii="Times New Roman" w:hAnsi="Times New Roman" w:cs="Times New Roman"/>
          <w:sz w:val="16"/>
          <w:szCs w:val="16"/>
        </w:rPr>
        <w:t>Sanita.Belrus@mod.gov.lv</w:t>
      </w:r>
    </w:p>
    <w:p w:rsidR="005C5F42" w:rsidRPr="00756953" w:rsidRDefault="00335B08"/>
    <w:sectPr w:rsidR="005C5F42" w:rsidRPr="00756953">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FB2" w:rsidRDefault="00360752">
      <w:pPr>
        <w:spacing w:after="0" w:line="240" w:lineRule="auto"/>
      </w:pPr>
      <w:r>
        <w:separator/>
      </w:r>
    </w:p>
  </w:endnote>
  <w:endnote w:type="continuationSeparator" w:id="0">
    <w:p w:rsidR="00430FB2" w:rsidRDefault="00360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4B5" w:rsidRPr="0004570E" w:rsidRDefault="00335B08" w:rsidP="003164B5">
    <w:pPr>
      <w:spacing w:before="100" w:beforeAutospacing="1" w:after="100" w:afterAutospacing="1" w:line="240" w:lineRule="auto"/>
      <w:jc w:val="both"/>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AiMAnot_16</w:t>
    </w:r>
    <w:r w:rsidR="004D17FA">
      <w:rPr>
        <w:rFonts w:ascii="Times New Roman" w:eastAsia="Times New Roman" w:hAnsi="Times New Roman" w:cs="Times New Roman"/>
        <w:color w:val="000000"/>
        <w:sz w:val="20"/>
        <w:szCs w:val="20"/>
        <w:lang w:eastAsia="lv-LV"/>
      </w:rPr>
      <w:t>0</w:t>
    </w:r>
    <w:r w:rsidR="003A2C07">
      <w:rPr>
        <w:rFonts w:ascii="Times New Roman" w:eastAsia="Times New Roman" w:hAnsi="Times New Roman" w:cs="Times New Roman"/>
        <w:color w:val="000000"/>
        <w:sz w:val="20"/>
        <w:szCs w:val="20"/>
        <w:lang w:eastAsia="lv-LV"/>
      </w:rPr>
      <w:t>7</w:t>
    </w:r>
    <w:r w:rsidR="004D17FA">
      <w:rPr>
        <w:rFonts w:ascii="Times New Roman" w:eastAsia="Times New Roman" w:hAnsi="Times New Roman" w:cs="Times New Roman"/>
        <w:color w:val="000000"/>
        <w:sz w:val="20"/>
        <w:szCs w:val="20"/>
        <w:lang w:eastAsia="lv-LV"/>
      </w:rPr>
      <w:t xml:space="preserve">13_VSS_268; </w:t>
    </w:r>
    <w:r w:rsidR="004D17FA" w:rsidRPr="00142EBD">
      <w:rPr>
        <w:rFonts w:ascii="Times New Roman" w:eastAsia="Times New Roman" w:hAnsi="Times New Roman" w:cs="Times New Roman"/>
        <w:color w:val="000000"/>
        <w:sz w:val="20"/>
        <w:szCs w:val="20"/>
        <w:lang w:eastAsia="lv-LV"/>
      </w:rPr>
      <w:t>Likumprojekta „Grozījums</w:t>
    </w:r>
    <w:r w:rsidR="004D17FA" w:rsidRPr="0004570E">
      <w:rPr>
        <w:rFonts w:ascii="Times New Roman" w:eastAsia="Times New Roman" w:hAnsi="Times New Roman" w:cs="Times New Roman"/>
        <w:color w:val="000000"/>
        <w:sz w:val="20"/>
        <w:szCs w:val="20"/>
        <w:lang w:eastAsia="lv-LV"/>
      </w:rPr>
      <w:t xml:space="preserve"> </w:t>
    </w:r>
    <w:r w:rsidR="004D17FA" w:rsidRPr="00142EBD">
      <w:rPr>
        <w:rFonts w:ascii="Times New Roman" w:hAnsi="Times New Roman" w:cs="Times New Roman"/>
        <w:sz w:val="20"/>
        <w:szCs w:val="20"/>
      </w:rPr>
      <w:t>Publiskas personas finanšu līdzekļu un mantas izšķērdēšanas novēršanas likumā”</w:t>
    </w:r>
    <w:r w:rsidR="004D17FA" w:rsidRPr="00142EBD">
      <w:rPr>
        <w:rFonts w:ascii="Times New Roman" w:eastAsia="Times New Roman" w:hAnsi="Times New Roman" w:cs="Times New Roman"/>
        <w:color w:val="000000"/>
        <w:sz w:val="20"/>
        <w:szCs w:val="20"/>
        <w:lang w:eastAsia="lv-LV"/>
      </w:rPr>
      <w:t xml:space="preserve"> </w:t>
    </w:r>
    <w:r w:rsidR="004D17FA" w:rsidRPr="0004570E">
      <w:rPr>
        <w:rFonts w:ascii="Times New Roman" w:eastAsia="Times New Roman" w:hAnsi="Times New Roman" w:cs="Times New Roman"/>
        <w:color w:val="000000"/>
        <w:sz w:val="20"/>
        <w:szCs w:val="20"/>
        <w:lang w:eastAsia="lv-LV"/>
      </w:rPr>
      <w:t>sākotnējās ietekmes novērtējuma ziņojums (anotācija)</w:t>
    </w:r>
  </w:p>
  <w:p w:rsidR="003164B5" w:rsidRPr="00142EBD" w:rsidRDefault="00335B08">
    <w:pPr>
      <w:pStyle w:val="Footer"/>
      <w:rPr>
        <w:sz w:val="20"/>
        <w:szCs w:val="20"/>
      </w:rPr>
    </w:pPr>
  </w:p>
  <w:p w:rsidR="003164B5" w:rsidRDefault="00335B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FB2" w:rsidRDefault="00360752">
      <w:pPr>
        <w:spacing w:after="0" w:line="240" w:lineRule="auto"/>
      </w:pPr>
      <w:r>
        <w:separator/>
      </w:r>
    </w:p>
  </w:footnote>
  <w:footnote w:type="continuationSeparator" w:id="0">
    <w:p w:rsidR="00430FB2" w:rsidRDefault="003607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472"/>
    <w:rsid w:val="001E36C5"/>
    <w:rsid w:val="00335B08"/>
    <w:rsid w:val="00360752"/>
    <w:rsid w:val="003A2C07"/>
    <w:rsid w:val="00430FB2"/>
    <w:rsid w:val="004A270E"/>
    <w:rsid w:val="004D17FA"/>
    <w:rsid w:val="00517EFD"/>
    <w:rsid w:val="005C7A73"/>
    <w:rsid w:val="006276FA"/>
    <w:rsid w:val="00756953"/>
    <w:rsid w:val="0076375B"/>
    <w:rsid w:val="00C04269"/>
    <w:rsid w:val="00D13C36"/>
    <w:rsid w:val="00D34472"/>
    <w:rsid w:val="00DA57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4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nhideWhenUsed/>
    <w:rsid w:val="00D34472"/>
    <w:pPr>
      <w:keepLines/>
      <w:widowControl w:val="0"/>
      <w:spacing w:before="600" w:after="0" w:line="240" w:lineRule="auto"/>
    </w:pPr>
    <w:rPr>
      <w:rFonts w:ascii="Times New Roman" w:eastAsia="Times New Roman" w:hAnsi="Times New Roman" w:cs="Times New Roman"/>
      <w:sz w:val="26"/>
      <w:szCs w:val="20"/>
      <w:lang w:val="en-AU"/>
    </w:rPr>
  </w:style>
  <w:style w:type="paragraph" w:styleId="Footer">
    <w:name w:val="footer"/>
    <w:basedOn w:val="Normal"/>
    <w:link w:val="FooterChar"/>
    <w:uiPriority w:val="99"/>
    <w:unhideWhenUsed/>
    <w:rsid w:val="00D34472"/>
    <w:pPr>
      <w:tabs>
        <w:tab w:val="center" w:pos="4153"/>
        <w:tab w:val="right" w:pos="8306"/>
      </w:tabs>
      <w:spacing w:after="0" w:line="240" w:lineRule="auto"/>
    </w:pPr>
  </w:style>
  <w:style w:type="character" w:customStyle="1" w:styleId="FooterChar">
    <w:name w:val="Footer Char"/>
    <w:basedOn w:val="DefaultParagraphFont"/>
    <w:link w:val="Footer"/>
    <w:uiPriority w:val="99"/>
    <w:rsid w:val="00D34472"/>
  </w:style>
  <w:style w:type="paragraph" w:customStyle="1" w:styleId="tv2131">
    <w:name w:val="tv2131"/>
    <w:basedOn w:val="Normal"/>
    <w:rsid w:val="00D34472"/>
    <w:pPr>
      <w:spacing w:before="240" w:after="0" w:line="360" w:lineRule="auto"/>
      <w:ind w:firstLine="300"/>
      <w:jc w:val="both"/>
    </w:pPr>
    <w:rPr>
      <w:rFonts w:ascii="Verdana" w:eastAsia="Times New Roman" w:hAnsi="Verdana" w:cs="Times New Roman"/>
      <w:sz w:val="18"/>
      <w:szCs w:val="18"/>
      <w:lang w:eastAsia="lv-LV"/>
    </w:rPr>
  </w:style>
  <w:style w:type="paragraph" w:styleId="BalloonText">
    <w:name w:val="Balloon Text"/>
    <w:basedOn w:val="Normal"/>
    <w:link w:val="BalloonTextChar"/>
    <w:uiPriority w:val="99"/>
    <w:semiHidden/>
    <w:unhideWhenUsed/>
    <w:rsid w:val="00D34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472"/>
    <w:rPr>
      <w:rFonts w:ascii="Tahoma" w:hAnsi="Tahoma" w:cs="Tahoma"/>
      <w:sz w:val="16"/>
      <w:szCs w:val="16"/>
    </w:rPr>
  </w:style>
  <w:style w:type="paragraph" w:styleId="Header">
    <w:name w:val="header"/>
    <w:basedOn w:val="Normal"/>
    <w:link w:val="HeaderChar"/>
    <w:uiPriority w:val="99"/>
    <w:unhideWhenUsed/>
    <w:rsid w:val="003607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3607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4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nhideWhenUsed/>
    <w:rsid w:val="00D34472"/>
    <w:pPr>
      <w:keepLines/>
      <w:widowControl w:val="0"/>
      <w:spacing w:before="600" w:after="0" w:line="240" w:lineRule="auto"/>
    </w:pPr>
    <w:rPr>
      <w:rFonts w:ascii="Times New Roman" w:eastAsia="Times New Roman" w:hAnsi="Times New Roman" w:cs="Times New Roman"/>
      <w:sz w:val="26"/>
      <w:szCs w:val="20"/>
      <w:lang w:val="en-AU"/>
    </w:rPr>
  </w:style>
  <w:style w:type="paragraph" w:styleId="Footer">
    <w:name w:val="footer"/>
    <w:basedOn w:val="Normal"/>
    <w:link w:val="FooterChar"/>
    <w:uiPriority w:val="99"/>
    <w:unhideWhenUsed/>
    <w:rsid w:val="00D34472"/>
    <w:pPr>
      <w:tabs>
        <w:tab w:val="center" w:pos="4153"/>
        <w:tab w:val="right" w:pos="8306"/>
      </w:tabs>
      <w:spacing w:after="0" w:line="240" w:lineRule="auto"/>
    </w:pPr>
  </w:style>
  <w:style w:type="character" w:customStyle="1" w:styleId="FooterChar">
    <w:name w:val="Footer Char"/>
    <w:basedOn w:val="DefaultParagraphFont"/>
    <w:link w:val="Footer"/>
    <w:uiPriority w:val="99"/>
    <w:rsid w:val="00D34472"/>
  </w:style>
  <w:style w:type="paragraph" w:customStyle="1" w:styleId="tv2131">
    <w:name w:val="tv2131"/>
    <w:basedOn w:val="Normal"/>
    <w:rsid w:val="00D34472"/>
    <w:pPr>
      <w:spacing w:before="240" w:after="0" w:line="360" w:lineRule="auto"/>
      <w:ind w:firstLine="300"/>
      <w:jc w:val="both"/>
    </w:pPr>
    <w:rPr>
      <w:rFonts w:ascii="Verdana" w:eastAsia="Times New Roman" w:hAnsi="Verdana" w:cs="Times New Roman"/>
      <w:sz w:val="18"/>
      <w:szCs w:val="18"/>
      <w:lang w:eastAsia="lv-LV"/>
    </w:rPr>
  </w:style>
  <w:style w:type="paragraph" w:styleId="BalloonText">
    <w:name w:val="Balloon Text"/>
    <w:basedOn w:val="Normal"/>
    <w:link w:val="BalloonTextChar"/>
    <w:uiPriority w:val="99"/>
    <w:semiHidden/>
    <w:unhideWhenUsed/>
    <w:rsid w:val="00D34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472"/>
    <w:rPr>
      <w:rFonts w:ascii="Tahoma" w:hAnsi="Tahoma" w:cs="Tahoma"/>
      <w:sz w:val="16"/>
      <w:szCs w:val="16"/>
    </w:rPr>
  </w:style>
  <w:style w:type="paragraph" w:styleId="Header">
    <w:name w:val="header"/>
    <w:basedOn w:val="Normal"/>
    <w:link w:val="HeaderChar"/>
    <w:uiPriority w:val="99"/>
    <w:unhideWhenUsed/>
    <w:rsid w:val="003607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360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FC3AF720.dotm</Template>
  <TotalTime>17</TotalTime>
  <Pages>5</Pages>
  <Words>1368</Words>
  <Characters>9867</Characters>
  <Application>Microsoft Office Word</Application>
  <DocSecurity>0</DocSecurity>
  <Lines>281</Lines>
  <Paragraphs>98</Paragraphs>
  <ScaleCrop>false</ScaleCrop>
  <HeadingPairs>
    <vt:vector size="2" baseType="variant">
      <vt:variant>
        <vt:lpstr>Title</vt:lpstr>
      </vt:variant>
      <vt:variant>
        <vt:i4>1</vt:i4>
      </vt:variant>
    </vt:vector>
  </HeadingPairs>
  <TitlesOfParts>
    <vt:vector size="1" baseType="lpstr">
      <vt:lpstr>Sākotnējās ietekmes novērtējuma ziņojums (anotācija)</vt:lpstr>
    </vt:vector>
  </TitlesOfParts>
  <Company>AIM</Company>
  <LinksUpToDate>false</LinksUpToDate>
  <CharactersWithSpaces>11137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Sākotnējās ietekmes novērtējuma ziņojums (anotācija)</dc:title>
  <dc:subject>Grozījums Publiskas personas finanšu līdzekļu un mantas izšķērdēšanas novēršanas likumā</dc:subject>
  <dc:creator>Sanita Belrus</dc:creator>
  <dc:description>Sanita Belrus_x000d_
tālr.67335063_x000d_
e-pasts:Sanita.Belrus@mod.gov.lv, fakss:67212307</dc:description>
  <cp:lastModifiedBy>Sanita Belrus</cp:lastModifiedBy>
  <cp:revision>7</cp:revision>
  <cp:lastPrinted>2013-06-17T09:25:00Z</cp:lastPrinted>
  <dcterms:created xsi:type="dcterms:W3CDTF">2013-06-17T09:18:00Z</dcterms:created>
  <dcterms:modified xsi:type="dcterms:W3CDTF">2013-07-16T11:36:00Z</dcterms:modified>
</cp:coreProperties>
</file>