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8D" w:rsidRDefault="007A7A8D" w:rsidP="007A7A8D">
      <w:pPr>
        <w:pStyle w:val="naisc"/>
        <w:spacing w:before="0" w:after="0"/>
        <w:jc w:val="center"/>
        <w:rPr>
          <w:b/>
          <w:bCs/>
        </w:rPr>
      </w:pPr>
      <w:r>
        <w:rPr>
          <w:b/>
          <w:bCs/>
        </w:rPr>
        <w:t xml:space="preserve">                   Ministru kabineta noteikumu projekta </w:t>
      </w:r>
      <w:r w:rsidRPr="00A1219D">
        <w:rPr>
          <w:b/>
        </w:rPr>
        <w:t>„Par Tehnisko risinājumu attiecībā uz dalībnieku militāro transporta gaisa kuģu diplomātiskajām atļaujām attiecīgajās nacionālajās gaisa telpās un teritorijās”</w:t>
      </w:r>
      <w:r>
        <w:rPr>
          <w:b/>
          <w:bCs/>
        </w:rPr>
        <w:t xml:space="preserve"> sākotnējās ietekmes novērtējuma ziņojums (anotācija)</w:t>
      </w:r>
    </w:p>
    <w:p w:rsidR="007A7A8D" w:rsidRDefault="007A7A8D" w:rsidP="007A7A8D">
      <w:pPr>
        <w:pStyle w:val="naisc"/>
        <w:spacing w:before="0" w:after="0"/>
        <w:jc w:val="center"/>
        <w:rPr>
          <w:b/>
          <w:bCs/>
        </w:rPr>
      </w:pPr>
    </w:p>
    <w:tbl>
      <w:tblPr>
        <w:tblW w:w="8794"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2232"/>
        <w:gridCol w:w="6127"/>
      </w:tblGrid>
      <w:tr w:rsidR="007A7A8D" w:rsidRPr="00B77240" w:rsidTr="001E71E9">
        <w:trPr>
          <w:jc w:val="center"/>
        </w:trPr>
        <w:tc>
          <w:tcPr>
            <w:tcW w:w="8794" w:type="dxa"/>
            <w:gridSpan w:val="3"/>
            <w:shd w:val="clear" w:color="auto" w:fill="auto"/>
            <w:vAlign w:val="center"/>
          </w:tcPr>
          <w:p w:rsidR="007A7A8D" w:rsidRPr="00B77240" w:rsidRDefault="007A7A8D" w:rsidP="001E71E9">
            <w:pPr>
              <w:snapToGrid w:val="0"/>
              <w:spacing w:before="75" w:after="75"/>
              <w:jc w:val="center"/>
            </w:pPr>
            <w:r w:rsidRPr="00B77240">
              <w:rPr>
                <w:b/>
                <w:bCs/>
              </w:rPr>
              <w:t>I. Tiesību akta projekta izstrādes nepieciešamība</w:t>
            </w:r>
          </w:p>
        </w:tc>
      </w:tr>
      <w:tr w:rsidR="007A7A8D" w:rsidRPr="00B77240" w:rsidTr="001E71E9">
        <w:trPr>
          <w:trHeight w:val="788"/>
          <w:jc w:val="center"/>
        </w:trPr>
        <w:tc>
          <w:tcPr>
            <w:tcW w:w="435" w:type="dxa"/>
            <w:shd w:val="clear" w:color="auto" w:fill="auto"/>
          </w:tcPr>
          <w:p w:rsidR="007A7A8D" w:rsidRPr="00B77240" w:rsidRDefault="007A7A8D" w:rsidP="001E71E9">
            <w:pPr>
              <w:snapToGrid w:val="0"/>
              <w:spacing w:before="75" w:after="75"/>
            </w:pPr>
            <w:r w:rsidRPr="00B77240">
              <w:t> 1.</w:t>
            </w:r>
          </w:p>
        </w:tc>
        <w:tc>
          <w:tcPr>
            <w:tcW w:w="2232" w:type="dxa"/>
            <w:shd w:val="clear" w:color="auto" w:fill="auto"/>
          </w:tcPr>
          <w:p w:rsidR="007A7A8D" w:rsidRPr="00B77240" w:rsidRDefault="007A7A8D" w:rsidP="001E71E9">
            <w:pPr>
              <w:snapToGrid w:val="0"/>
              <w:spacing w:before="75" w:after="75"/>
            </w:pPr>
            <w:r w:rsidRPr="00B77240">
              <w:t>Pamatojums</w:t>
            </w:r>
          </w:p>
        </w:tc>
        <w:tc>
          <w:tcPr>
            <w:tcW w:w="6127" w:type="dxa"/>
            <w:shd w:val="clear" w:color="auto" w:fill="auto"/>
          </w:tcPr>
          <w:p w:rsidR="007A7A8D" w:rsidRPr="00B77240" w:rsidRDefault="007A7A8D" w:rsidP="001E71E9">
            <w:pPr>
              <w:pStyle w:val="BodyText"/>
              <w:snapToGrid w:val="0"/>
              <w:ind w:left="165" w:right="165" w:firstLine="345"/>
              <w:jc w:val="both"/>
            </w:pPr>
            <w:r w:rsidRPr="00B77240">
              <w:t>Ministru kabineta iekārtas likuma 31. panta pirmās daļas 2. punkts.</w:t>
            </w:r>
          </w:p>
        </w:tc>
      </w:tr>
      <w:tr w:rsidR="007A7A8D" w:rsidRPr="00B77240" w:rsidTr="001E71E9">
        <w:trPr>
          <w:trHeight w:val="1691"/>
          <w:jc w:val="center"/>
        </w:trPr>
        <w:tc>
          <w:tcPr>
            <w:tcW w:w="435" w:type="dxa"/>
            <w:shd w:val="clear" w:color="auto" w:fill="auto"/>
          </w:tcPr>
          <w:p w:rsidR="007A7A8D" w:rsidRPr="00B77240" w:rsidRDefault="007A7A8D" w:rsidP="001E71E9">
            <w:pPr>
              <w:snapToGrid w:val="0"/>
              <w:spacing w:before="75" w:after="75"/>
            </w:pPr>
            <w:r w:rsidRPr="00B77240">
              <w:t> 2.</w:t>
            </w:r>
          </w:p>
        </w:tc>
        <w:tc>
          <w:tcPr>
            <w:tcW w:w="2232" w:type="dxa"/>
            <w:shd w:val="clear" w:color="auto" w:fill="auto"/>
          </w:tcPr>
          <w:p w:rsidR="007A7A8D" w:rsidRPr="00B77240" w:rsidRDefault="007A7A8D" w:rsidP="001E71E9">
            <w:pPr>
              <w:snapToGrid w:val="0"/>
              <w:spacing w:before="75" w:after="75"/>
              <w:ind w:right="-645"/>
            </w:pPr>
            <w:r w:rsidRPr="00B77240">
              <w:t xml:space="preserve">Pašreizējā situācija </w:t>
            </w:r>
            <w:r>
              <w:t xml:space="preserve">un </w:t>
            </w:r>
            <w:r w:rsidRPr="00B77240">
              <w:t xml:space="preserve">problēmas </w:t>
            </w:r>
          </w:p>
        </w:tc>
        <w:tc>
          <w:tcPr>
            <w:tcW w:w="6127" w:type="dxa"/>
            <w:shd w:val="clear" w:color="auto" w:fill="auto"/>
          </w:tcPr>
          <w:p w:rsidR="007A7A8D" w:rsidRPr="00CC48BF" w:rsidRDefault="007A7A8D" w:rsidP="001E71E9">
            <w:pPr>
              <w:ind w:left="142" w:right="142" w:firstLine="405"/>
              <w:jc w:val="both"/>
            </w:pPr>
            <w:r w:rsidRPr="00CC48BF">
              <w:t xml:space="preserve">Šobrīd </w:t>
            </w:r>
            <w:r>
              <w:t>n</w:t>
            </w:r>
            <w:r w:rsidRPr="00CC48BF">
              <w:t xml:space="preserve">epastāv vienotas saskaņotas procedūras ES, lai regulētu militāro transporta gaisa kuģu diplomātisko atļauju izsniegšanu, ja tie pārlido attiecīgās valsts gaisa telpu vai teritoriju vai nosēžas tajā. </w:t>
            </w:r>
          </w:p>
          <w:p w:rsidR="007A7A8D" w:rsidRDefault="007A7A8D" w:rsidP="001E71E9">
            <w:pPr>
              <w:ind w:left="142" w:right="142" w:firstLine="405"/>
              <w:jc w:val="both"/>
            </w:pPr>
            <w:r w:rsidRPr="00B77240">
              <w:t>Eiropas aizsardzības aģentūra</w:t>
            </w:r>
            <w:r>
              <w:t xml:space="preserve"> (EDA)</w:t>
            </w:r>
            <w:r w:rsidRPr="00B77240">
              <w:t xml:space="preserve"> programmas „Eiropas kopējās debesis” ietvaros ir nākusi klajā ar iniciatīvu unificēt diplomātisko atļauju izsniegšanas sistēmu dalībvalstu militārās aviācijas </w:t>
            </w:r>
            <w:r>
              <w:t xml:space="preserve">transporta </w:t>
            </w:r>
            <w:r w:rsidRPr="00B77240">
              <w:t>gaisa kuģiem, lai novērstu ES gaisa telpas sadrumstalotību.</w:t>
            </w:r>
            <w:r w:rsidRPr="00157A37">
              <w:rPr>
                <w:b/>
              </w:rPr>
              <w:t xml:space="preserve"> </w:t>
            </w:r>
            <w:r w:rsidRPr="00BA1226">
              <w:t xml:space="preserve">EDA ir izstrādājusi </w:t>
            </w:r>
            <w:r>
              <w:t>„</w:t>
            </w:r>
            <w:r w:rsidRPr="00BA1226">
              <w:t>Tehnisko risinājumu attiecībā uz dalībnieku militāro transporta gaisa kuģu diplomātiskajām atļaujām attiecīgajās nacionālajās gaisa telpās un teritorijās</w:t>
            </w:r>
            <w:r>
              <w:t>” (turpmāk – tehniskais risinājums). Pašreiz tam pievienojušās ir 13 ES dalībvalstis.</w:t>
            </w:r>
          </w:p>
          <w:p w:rsidR="007A7A8D" w:rsidRPr="00CC48BF" w:rsidRDefault="007A7A8D" w:rsidP="001E71E9">
            <w:pPr>
              <w:ind w:left="142" w:right="142" w:firstLine="405"/>
              <w:jc w:val="both"/>
            </w:pPr>
            <w:r>
              <w:t>T</w:t>
            </w:r>
            <w:r w:rsidRPr="00CC48BF">
              <w:t>ehnis</w:t>
            </w:r>
            <w:r>
              <w:t>kais</w:t>
            </w:r>
            <w:r w:rsidRPr="00CC48BF">
              <w:t xml:space="preserve"> risinājum</w:t>
            </w:r>
            <w:r>
              <w:t>s nosaka, ka tā</w:t>
            </w:r>
            <w:r w:rsidRPr="00CC48BF">
              <w:t xml:space="preserve"> dalībnieki izmantos vienotu formātu (E</w:t>
            </w:r>
            <w:r>
              <w:t>S diplomātiskās atļaujas modeli</w:t>
            </w:r>
            <w:r w:rsidRPr="00CC48BF">
              <w:t>) un izvēlēsies: 1. izsniegt ikgadējo diplomātisko atļauju un piemērot procedūras, lai regulētu militāro gaisa kuģu diplomātisko atļauju izsniegšanu, ja tie pārlido attiecīgās valsts gaisa telpu vai teritoriju vai nosēžas tajā, vai 2. piemērot tikai saskaņotās procedūras, lai regulētu militāro gaisa kuģu diplomātisko atļauju izsniegšanu, ja tie pārlido attiecīgās valsts gaisa telpu vai teritoriju vai nosēžas tajā.</w:t>
            </w:r>
          </w:p>
          <w:p w:rsidR="007A7A8D" w:rsidRDefault="007A7A8D" w:rsidP="001E71E9">
            <w:pPr>
              <w:ind w:left="142" w:right="142" w:firstLine="405"/>
              <w:jc w:val="both"/>
            </w:pPr>
            <w:r w:rsidRPr="00B77240">
              <w:t>Latvijas Republikas</w:t>
            </w:r>
            <w:r>
              <w:t xml:space="preserve"> (turpmāk – Latvija)</w:t>
            </w:r>
            <w:r w:rsidRPr="00B77240">
              <w:t xml:space="preserve"> nacionālajos normatīvajos aktos (MK 2010.gada 21.septembra noteikumi Nr.877) jau šobrīd ir paredzēta iespēja Ziemeļatlantijas līguma organizācijas (NATO) un tās dalībvalstu un </w:t>
            </w:r>
            <w:r>
              <w:t>ES</w:t>
            </w:r>
            <w:r w:rsidRPr="00B77240">
              <w:t xml:space="preserve"> dalībvalstu gaisa kuģiem saņemt gada daudzkārtējās lidojuma atļaujas šādiem mērķiem: valsts augstāko (pirmo) amatpersonu un valsts oficiālo delegāciju pārvadāšanai, militāro kravu (izņemot bīstamās kravas) un personāla pārvadāšanai, meklēšanas un glābšanas darbu veikšanai, diplomātisko kravu (izņemot bīstamās kravas) pārvadāšanai, medicīniskai evakuācijai un cietušo transportēšanai, humānās palīdzības sniegšanai un militārās aviācijas gaisa kuģu pārlidojumiem un pārlidojumiem ar nosēšanos Latvijas lidlaukos. </w:t>
            </w:r>
          </w:p>
          <w:p w:rsidR="007A7A8D" w:rsidRPr="00B77240" w:rsidRDefault="007A7A8D" w:rsidP="001E71E9">
            <w:pPr>
              <w:ind w:left="142" w:right="142" w:firstLine="405"/>
              <w:jc w:val="both"/>
            </w:pPr>
            <w:r>
              <w:t xml:space="preserve">Līdz ar to arī pašreizējais gada diplomātisko atļauju izsniegšanas process Latvijas nav pretrunā ar to, kāds noteikts tehniskajā risinājumā. Papildus, pievienojoties tehniskajam risinājumam, Latvija apņemsies ieviest un lietot </w:t>
            </w:r>
            <w:r>
              <w:lastRenderedPageBreak/>
              <w:t xml:space="preserve">vienoto </w:t>
            </w:r>
            <w:r w:rsidRPr="00CB2E90">
              <w:t xml:space="preserve">ES diplomātisko atļauju </w:t>
            </w:r>
            <w:r>
              <w:t>veidlapu</w:t>
            </w:r>
            <w:r w:rsidRPr="00CB2E90">
              <w:t>, publicēt informāciju par atļauju izsniegšanas kārtību EDA izveidotajā interneta reģistrācijas mehānismā</w:t>
            </w:r>
            <w:r>
              <w:t xml:space="preserve">. Šādā veidā Latvija sniegs savu ieguldījumu vienotas </w:t>
            </w:r>
            <w:r w:rsidRPr="00B77240">
              <w:t xml:space="preserve">ES gaisa telpas </w:t>
            </w:r>
            <w:r>
              <w:t>veicināšanā.</w:t>
            </w:r>
          </w:p>
        </w:tc>
      </w:tr>
      <w:tr w:rsidR="007A7A8D" w:rsidRPr="00B77240" w:rsidTr="001E71E9">
        <w:trPr>
          <w:trHeight w:val="953"/>
          <w:jc w:val="center"/>
        </w:trPr>
        <w:tc>
          <w:tcPr>
            <w:tcW w:w="435" w:type="dxa"/>
            <w:shd w:val="clear" w:color="auto" w:fill="auto"/>
          </w:tcPr>
          <w:p w:rsidR="007A7A8D" w:rsidRPr="00B77240" w:rsidRDefault="007A7A8D" w:rsidP="001E71E9">
            <w:pPr>
              <w:snapToGrid w:val="0"/>
              <w:spacing w:before="75" w:after="75"/>
            </w:pPr>
            <w:r w:rsidRPr="00B77240">
              <w:lastRenderedPageBreak/>
              <w:t> 3.</w:t>
            </w:r>
          </w:p>
        </w:tc>
        <w:tc>
          <w:tcPr>
            <w:tcW w:w="2232" w:type="dxa"/>
            <w:shd w:val="clear" w:color="auto" w:fill="auto"/>
          </w:tcPr>
          <w:p w:rsidR="007A7A8D" w:rsidRPr="00B77240" w:rsidRDefault="007A7A8D" w:rsidP="001E71E9">
            <w:pPr>
              <w:snapToGrid w:val="0"/>
              <w:spacing w:before="75" w:after="75"/>
            </w:pPr>
            <w:r w:rsidRPr="00B77240">
              <w:t>Saistītie politikas ietekmes novērtējumi un pētījumi</w:t>
            </w:r>
          </w:p>
        </w:tc>
        <w:tc>
          <w:tcPr>
            <w:tcW w:w="6127" w:type="dxa"/>
            <w:shd w:val="clear" w:color="auto" w:fill="auto"/>
          </w:tcPr>
          <w:p w:rsidR="007A7A8D" w:rsidRPr="00B77240" w:rsidRDefault="007A7A8D" w:rsidP="001E71E9">
            <w:pPr>
              <w:snapToGrid w:val="0"/>
              <w:spacing w:before="75" w:after="75"/>
            </w:pPr>
            <w:r w:rsidRPr="006725B4">
              <w:t>Projekts šo jomu neskar</w:t>
            </w:r>
            <w:r>
              <w:t>.</w:t>
            </w:r>
          </w:p>
        </w:tc>
      </w:tr>
      <w:tr w:rsidR="007A7A8D" w:rsidRPr="00B77240" w:rsidTr="001E71E9">
        <w:trPr>
          <w:trHeight w:val="1095"/>
          <w:jc w:val="center"/>
        </w:trPr>
        <w:tc>
          <w:tcPr>
            <w:tcW w:w="435" w:type="dxa"/>
            <w:shd w:val="clear" w:color="auto" w:fill="auto"/>
          </w:tcPr>
          <w:p w:rsidR="007A7A8D" w:rsidRPr="00B77240" w:rsidRDefault="007A7A8D" w:rsidP="001E71E9">
            <w:pPr>
              <w:snapToGrid w:val="0"/>
              <w:spacing w:before="75" w:after="75"/>
            </w:pPr>
            <w:r w:rsidRPr="00B77240">
              <w:t> 4.</w:t>
            </w:r>
          </w:p>
        </w:tc>
        <w:tc>
          <w:tcPr>
            <w:tcW w:w="2232" w:type="dxa"/>
            <w:shd w:val="clear" w:color="auto" w:fill="auto"/>
          </w:tcPr>
          <w:p w:rsidR="007A7A8D" w:rsidRPr="00B77240" w:rsidRDefault="007A7A8D" w:rsidP="001E71E9">
            <w:pPr>
              <w:snapToGrid w:val="0"/>
              <w:spacing w:before="75" w:after="75"/>
            </w:pPr>
            <w:r w:rsidRPr="00B77240">
              <w:t>Tiesiskā regulējuma mērķis un būtība</w:t>
            </w:r>
          </w:p>
        </w:tc>
        <w:tc>
          <w:tcPr>
            <w:tcW w:w="6127" w:type="dxa"/>
            <w:shd w:val="clear" w:color="auto" w:fill="auto"/>
          </w:tcPr>
          <w:p w:rsidR="007A7A8D" w:rsidRPr="008131A6" w:rsidRDefault="007A7A8D" w:rsidP="001E71E9">
            <w:pPr>
              <w:pStyle w:val="BodyText"/>
              <w:ind w:right="142"/>
              <w:jc w:val="both"/>
            </w:pPr>
            <w:r>
              <w:t xml:space="preserve">Tiesiskā regulējuma mērķis ir pievienoties EDA tehniskajam </w:t>
            </w:r>
            <w:r w:rsidRPr="008131A6">
              <w:t xml:space="preserve">risinājumam attiecībā uz dalībnieku militāro transporta gaisa kuģu diplomātiskajām atļaujām attiecīgajās nacionālajās gaisa telpās un teritorijās. </w:t>
            </w:r>
          </w:p>
          <w:p w:rsidR="007A7A8D" w:rsidRPr="008131A6" w:rsidRDefault="007A7A8D" w:rsidP="001E71E9">
            <w:pPr>
              <w:pStyle w:val="BodyText"/>
              <w:ind w:right="142"/>
              <w:jc w:val="both"/>
            </w:pPr>
            <w:r w:rsidRPr="008131A6">
              <w:t xml:space="preserve">Pievienojoties minētajam tehniskajam risinājumam, </w:t>
            </w:r>
            <w:r>
              <w:t>Latvija</w:t>
            </w:r>
            <w:r w:rsidRPr="008131A6">
              <w:t>:</w:t>
            </w:r>
          </w:p>
          <w:p w:rsidR="007A7A8D" w:rsidRPr="00A00477" w:rsidRDefault="007A7A8D" w:rsidP="001E71E9">
            <w:pPr>
              <w:pStyle w:val="BodyText"/>
              <w:numPr>
                <w:ilvl w:val="0"/>
                <w:numId w:val="1"/>
              </w:numPr>
              <w:ind w:right="142"/>
              <w:jc w:val="both"/>
            </w:pPr>
            <w:r w:rsidRPr="00A00477">
              <w:t xml:space="preserve">izmantos </w:t>
            </w:r>
            <w:r>
              <w:t>ES diplomātiskās atļaujas veidlapu</w:t>
            </w:r>
            <w:r w:rsidRPr="00A00477">
              <w:t xml:space="preserve"> (ES diplomātiskās atļaujas modelis); </w:t>
            </w:r>
          </w:p>
          <w:p w:rsidR="007A7A8D" w:rsidRPr="00A00477" w:rsidRDefault="007A7A8D" w:rsidP="001E71E9">
            <w:pPr>
              <w:pStyle w:val="BodyText"/>
              <w:numPr>
                <w:ilvl w:val="0"/>
                <w:numId w:val="1"/>
              </w:numPr>
              <w:ind w:right="142"/>
              <w:jc w:val="both"/>
            </w:pPr>
            <w:r w:rsidRPr="00A00477">
              <w:t xml:space="preserve">izvēlēsies </w:t>
            </w:r>
            <w:r w:rsidRPr="00255D32">
              <w:t>pirmo</w:t>
            </w:r>
            <w:r w:rsidRPr="00A00477">
              <w:t xml:space="preserve"> opciju - izsniegt ikgadējo diplomātisko atļauju kuģiem un piemērot saskaņošanas procedūras, lai regulētu militāro transporta gaisa kuģu diplomātisko atļauju izsniegšanu, ja tie pārlido attiecīgās valsts gaisa telpu vai teritoriju vai nosēžas tajā;</w:t>
            </w:r>
          </w:p>
          <w:p w:rsidR="007A7A8D" w:rsidRPr="0040489B" w:rsidRDefault="007A7A8D" w:rsidP="001E71E9">
            <w:pPr>
              <w:pStyle w:val="BodyText"/>
              <w:numPr>
                <w:ilvl w:val="0"/>
                <w:numId w:val="1"/>
              </w:numPr>
              <w:ind w:right="142"/>
              <w:jc w:val="both"/>
              <w:rPr>
                <w:u w:val="single"/>
              </w:rPr>
            </w:pPr>
            <w:r>
              <w:t xml:space="preserve">publicēs informāciju </w:t>
            </w:r>
            <w:r w:rsidRPr="00CB2E90">
              <w:t>par atļauju izsniegšanas kārtību EDA izveidotajā interneta reģistrācijas mehānismā</w:t>
            </w:r>
            <w:r>
              <w:t>.</w:t>
            </w:r>
          </w:p>
        </w:tc>
      </w:tr>
      <w:tr w:rsidR="007A7A8D" w:rsidRPr="00B77240" w:rsidTr="001E71E9">
        <w:trPr>
          <w:trHeight w:val="1095"/>
          <w:jc w:val="center"/>
        </w:trPr>
        <w:tc>
          <w:tcPr>
            <w:tcW w:w="435" w:type="dxa"/>
            <w:shd w:val="clear" w:color="auto" w:fill="auto"/>
          </w:tcPr>
          <w:p w:rsidR="007A7A8D" w:rsidRPr="00B77240" w:rsidRDefault="007A7A8D" w:rsidP="001E71E9">
            <w:pPr>
              <w:snapToGrid w:val="0"/>
              <w:spacing w:before="75" w:after="75"/>
            </w:pPr>
            <w:r w:rsidRPr="00B77240">
              <w:t> 5.</w:t>
            </w:r>
          </w:p>
        </w:tc>
        <w:tc>
          <w:tcPr>
            <w:tcW w:w="2232" w:type="dxa"/>
            <w:shd w:val="clear" w:color="auto" w:fill="auto"/>
          </w:tcPr>
          <w:p w:rsidR="007A7A8D" w:rsidRPr="00B77240" w:rsidRDefault="007A7A8D" w:rsidP="001E71E9">
            <w:pPr>
              <w:snapToGrid w:val="0"/>
              <w:spacing w:before="75" w:after="75"/>
            </w:pPr>
            <w:r w:rsidRPr="00B77240">
              <w:t>Projekta izstrādē iesaistītās institūcijas</w:t>
            </w:r>
          </w:p>
        </w:tc>
        <w:tc>
          <w:tcPr>
            <w:tcW w:w="6127" w:type="dxa"/>
            <w:shd w:val="clear" w:color="auto" w:fill="auto"/>
          </w:tcPr>
          <w:p w:rsidR="007A7A8D" w:rsidRPr="00255D32" w:rsidRDefault="007A7A8D" w:rsidP="001E71E9">
            <w:pPr>
              <w:snapToGrid w:val="0"/>
              <w:spacing w:before="75" w:after="75"/>
              <w:ind w:left="162" w:right="162" w:firstLine="345"/>
              <w:jc w:val="both"/>
            </w:pPr>
            <w:r w:rsidRPr="00255D32">
              <w:t>Aizsardzības ministrija un Ārlietu ministrija.</w:t>
            </w:r>
          </w:p>
        </w:tc>
      </w:tr>
      <w:tr w:rsidR="007A7A8D" w:rsidRPr="00B77240" w:rsidTr="001E71E9">
        <w:trPr>
          <w:trHeight w:val="1095"/>
          <w:jc w:val="center"/>
        </w:trPr>
        <w:tc>
          <w:tcPr>
            <w:tcW w:w="435" w:type="dxa"/>
            <w:shd w:val="clear" w:color="auto" w:fill="auto"/>
          </w:tcPr>
          <w:p w:rsidR="007A7A8D" w:rsidRPr="00B77240" w:rsidRDefault="007A7A8D" w:rsidP="001E71E9">
            <w:pPr>
              <w:snapToGrid w:val="0"/>
              <w:spacing w:before="75" w:after="75"/>
            </w:pPr>
            <w:r w:rsidRPr="00B77240">
              <w:t> 6.</w:t>
            </w:r>
          </w:p>
        </w:tc>
        <w:tc>
          <w:tcPr>
            <w:tcW w:w="2232" w:type="dxa"/>
            <w:shd w:val="clear" w:color="auto" w:fill="auto"/>
          </w:tcPr>
          <w:p w:rsidR="007A7A8D" w:rsidRPr="00B77240" w:rsidRDefault="007A7A8D" w:rsidP="001E71E9">
            <w:pPr>
              <w:snapToGrid w:val="0"/>
              <w:spacing w:before="75" w:after="75"/>
            </w:pPr>
            <w:r w:rsidRPr="00B77240">
              <w:t>Iemesli, kādēļ netika nodrošināta sabiedrības līdzdalība</w:t>
            </w:r>
          </w:p>
        </w:tc>
        <w:tc>
          <w:tcPr>
            <w:tcW w:w="6127" w:type="dxa"/>
            <w:shd w:val="clear" w:color="auto" w:fill="auto"/>
          </w:tcPr>
          <w:p w:rsidR="007A7A8D" w:rsidRPr="00B77240" w:rsidRDefault="007A7A8D" w:rsidP="001E71E9">
            <w:pPr>
              <w:snapToGrid w:val="0"/>
              <w:spacing w:before="75" w:after="75"/>
              <w:ind w:left="185" w:right="180" w:firstLine="330"/>
              <w:jc w:val="both"/>
            </w:pPr>
            <w:r w:rsidRPr="00B77240">
              <w:t>Projekta joma skar tikai ar valsts drošību un aizsardzību saistītās iestādes, līdz ar to sabiedrības pārstāvji netika iesaistīti projekta izstrādē.</w:t>
            </w:r>
          </w:p>
        </w:tc>
      </w:tr>
      <w:tr w:rsidR="007A7A8D" w:rsidRPr="00B77240" w:rsidTr="001E71E9">
        <w:trPr>
          <w:trHeight w:val="1095"/>
          <w:jc w:val="center"/>
        </w:trPr>
        <w:tc>
          <w:tcPr>
            <w:tcW w:w="435" w:type="dxa"/>
            <w:shd w:val="clear" w:color="auto" w:fill="auto"/>
          </w:tcPr>
          <w:p w:rsidR="007A7A8D" w:rsidRPr="00B77240" w:rsidRDefault="007A7A8D" w:rsidP="001E71E9">
            <w:pPr>
              <w:snapToGrid w:val="0"/>
              <w:spacing w:before="75" w:after="75"/>
            </w:pPr>
            <w:r w:rsidRPr="00B77240">
              <w:t> 7.</w:t>
            </w:r>
          </w:p>
        </w:tc>
        <w:tc>
          <w:tcPr>
            <w:tcW w:w="2232" w:type="dxa"/>
            <w:shd w:val="clear" w:color="auto" w:fill="auto"/>
          </w:tcPr>
          <w:p w:rsidR="007A7A8D" w:rsidRPr="00B77240" w:rsidRDefault="007A7A8D" w:rsidP="001E71E9">
            <w:pPr>
              <w:snapToGrid w:val="0"/>
              <w:spacing w:before="75" w:after="75"/>
            </w:pPr>
            <w:r w:rsidRPr="00B77240">
              <w:t>Cita informācija</w:t>
            </w:r>
          </w:p>
        </w:tc>
        <w:tc>
          <w:tcPr>
            <w:tcW w:w="6127" w:type="dxa"/>
            <w:shd w:val="clear" w:color="auto" w:fill="auto"/>
          </w:tcPr>
          <w:p w:rsidR="007A7A8D" w:rsidRPr="00255D32" w:rsidRDefault="007A7A8D" w:rsidP="001E71E9">
            <w:pPr>
              <w:snapToGrid w:val="0"/>
              <w:spacing w:before="75" w:after="75"/>
              <w:ind w:left="182" w:right="142"/>
              <w:jc w:val="both"/>
            </w:pPr>
            <w:r w:rsidRPr="00255D32">
              <w:t xml:space="preserve">Projekts netieši un attāli saistīts ar Eiropas Parlamenta un Padomes 2004.gada 10.marta Regulu (EK) Nr.549/2004, ar ko nosaka pamatu Eiropas vienotās gaisa telpas izveidošanai. </w:t>
            </w:r>
          </w:p>
        </w:tc>
      </w:tr>
    </w:tbl>
    <w:p w:rsidR="007A7A8D" w:rsidRDefault="007A7A8D" w:rsidP="007A7A8D">
      <w:pPr>
        <w:rPr>
          <w:i/>
          <w:iCs/>
        </w:rPr>
      </w:pPr>
    </w:p>
    <w:p w:rsidR="007A7A8D" w:rsidRDefault="007A7A8D" w:rsidP="007A7A8D">
      <w:r w:rsidRPr="00B77240">
        <w:rPr>
          <w:i/>
          <w:iCs/>
        </w:rPr>
        <w:t>Anotācijas II, III</w:t>
      </w:r>
      <w:r>
        <w:rPr>
          <w:i/>
          <w:iCs/>
        </w:rPr>
        <w:t xml:space="preserve"> sadaļa </w:t>
      </w:r>
      <w:r w:rsidRPr="00B77240">
        <w:rPr>
          <w:i/>
          <w:iCs/>
        </w:rPr>
        <w:t>– projekts šīs jomas neskar</w:t>
      </w:r>
      <w:r w:rsidRPr="00B77240">
        <w:tab/>
      </w:r>
    </w:p>
    <w:p w:rsidR="007A7A8D" w:rsidRDefault="007A7A8D" w:rsidP="007A7A8D"/>
    <w:tbl>
      <w:tblPr>
        <w:tblW w:w="520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3060"/>
        <w:gridCol w:w="5407"/>
      </w:tblGrid>
      <w:tr w:rsidR="007A7A8D" w:rsidTr="001E71E9">
        <w:tc>
          <w:tcPr>
            <w:tcW w:w="5000" w:type="pct"/>
            <w:gridSpan w:val="3"/>
            <w:tcBorders>
              <w:top w:val="single" w:sz="6" w:space="0" w:color="auto"/>
              <w:left w:val="single" w:sz="6" w:space="0" w:color="auto"/>
              <w:bottom w:val="outset" w:sz="6" w:space="0" w:color="auto"/>
              <w:right w:val="single" w:sz="6" w:space="0" w:color="auto"/>
            </w:tcBorders>
            <w:hideMark/>
          </w:tcPr>
          <w:p w:rsidR="007A7A8D" w:rsidRDefault="007A7A8D" w:rsidP="001E71E9">
            <w:pPr>
              <w:spacing w:before="100" w:beforeAutospacing="1" w:after="100" w:afterAutospacing="1"/>
              <w:jc w:val="center"/>
            </w:pPr>
            <w:r>
              <w:rPr>
                <w:b/>
                <w:bCs/>
              </w:rPr>
              <w:t>IV. Tiesību akta projekta ietekme uz spēkā esošo tiesību normu sistēmu</w:t>
            </w:r>
          </w:p>
        </w:tc>
      </w:tr>
      <w:tr w:rsidR="007A7A8D" w:rsidTr="001E71E9">
        <w:tc>
          <w:tcPr>
            <w:tcW w:w="0" w:type="auto"/>
            <w:tcBorders>
              <w:top w:val="outset" w:sz="6" w:space="0" w:color="auto"/>
              <w:left w:val="outset" w:sz="6" w:space="0" w:color="auto"/>
              <w:bottom w:val="outset" w:sz="6" w:space="0" w:color="auto"/>
              <w:right w:val="outset" w:sz="6" w:space="0" w:color="auto"/>
            </w:tcBorders>
            <w:hideMark/>
          </w:tcPr>
          <w:p w:rsidR="007A7A8D" w:rsidRDefault="007A7A8D" w:rsidP="001E71E9">
            <w:pPr>
              <w:spacing w:before="100" w:beforeAutospacing="1" w:after="100" w:afterAutospacing="1"/>
            </w:pPr>
            <w:r>
              <w:t>1.</w:t>
            </w:r>
          </w:p>
        </w:tc>
        <w:tc>
          <w:tcPr>
            <w:tcW w:w="0" w:type="auto"/>
            <w:tcBorders>
              <w:top w:val="outset" w:sz="6" w:space="0" w:color="auto"/>
              <w:left w:val="outset" w:sz="6" w:space="0" w:color="auto"/>
              <w:bottom w:val="outset" w:sz="6" w:space="0" w:color="auto"/>
              <w:right w:val="outset" w:sz="6" w:space="0" w:color="auto"/>
            </w:tcBorders>
            <w:hideMark/>
          </w:tcPr>
          <w:p w:rsidR="007A7A8D" w:rsidRDefault="007A7A8D" w:rsidP="001E71E9">
            <w:pPr>
              <w:spacing w:before="100" w:beforeAutospacing="1" w:after="100" w:afterAutospacing="1"/>
            </w:pPr>
            <w:r>
              <w:t>Nepieciešamie saistītie tiesību aktu projekti</w:t>
            </w:r>
          </w:p>
        </w:tc>
        <w:tc>
          <w:tcPr>
            <w:tcW w:w="3123" w:type="pct"/>
            <w:tcBorders>
              <w:top w:val="outset" w:sz="6" w:space="0" w:color="auto"/>
              <w:left w:val="outset" w:sz="6" w:space="0" w:color="auto"/>
              <w:bottom w:val="outset" w:sz="6" w:space="0" w:color="auto"/>
              <w:right w:val="outset" w:sz="6" w:space="0" w:color="auto"/>
            </w:tcBorders>
            <w:hideMark/>
          </w:tcPr>
          <w:p w:rsidR="007A7A8D" w:rsidRDefault="007A7A8D" w:rsidP="001E71E9">
            <w:pPr>
              <w:jc w:val="both"/>
            </w:pPr>
            <w:r>
              <w:t xml:space="preserve">Nepieciešami grozījumi </w:t>
            </w:r>
            <w:r w:rsidRPr="00B77240">
              <w:t>M</w:t>
            </w:r>
            <w:r>
              <w:t xml:space="preserve">inistru kabineta </w:t>
            </w:r>
            <w:r w:rsidRPr="00B77240">
              <w:t>2010.gada 21.septembra noteikum</w:t>
            </w:r>
            <w:r>
              <w:t>os</w:t>
            </w:r>
            <w:r w:rsidRPr="00B77240">
              <w:t xml:space="preserve"> Nr.877</w:t>
            </w:r>
            <w:r>
              <w:t xml:space="preserve"> (MK noteikumi Nr.877). Grozījumu būtība:</w:t>
            </w:r>
          </w:p>
          <w:p w:rsidR="007A7A8D" w:rsidRDefault="007A7A8D" w:rsidP="001E71E9">
            <w:pPr>
              <w:jc w:val="both"/>
            </w:pPr>
            <w:r>
              <w:t>1) kā pielikums MK noteikumiem Nr.877 jāpievieno ES diplomātiskās atļaujas veidlapa (</w:t>
            </w:r>
            <w:r w:rsidRPr="00A00477">
              <w:t xml:space="preserve">ES diplomātiskās </w:t>
            </w:r>
            <w:r w:rsidRPr="00A00477">
              <w:lastRenderedPageBreak/>
              <w:t>atļaujas modelis</w:t>
            </w:r>
            <w:r>
              <w:t xml:space="preserve"> – tehniskā risinājuma A pielikums);</w:t>
            </w:r>
          </w:p>
          <w:p w:rsidR="007A7A8D" w:rsidRDefault="007A7A8D" w:rsidP="001E71E9">
            <w:pPr>
              <w:jc w:val="both"/>
            </w:pPr>
            <w:r>
              <w:t>2) MK noteikumu Nr.877 8.punkts</w:t>
            </w:r>
            <w:r>
              <w:rPr>
                <w:color w:val="1F497D"/>
              </w:rPr>
              <w:t xml:space="preserve"> </w:t>
            </w:r>
            <w:r>
              <w:t>paredz atsevišķas (vienreizējas) pārlidojumu atļaujas izsniegšanu jebkuram gaisa kuģim, kas pārvadā bīstamo kravu. Taču tehniskā risinājuma 6.3.3. punkts paredz, ka militāro transporta gaisa kuģu pārlidojumi vai nosēšanās ar "IATA/ICAO atbilstošu bīstamo kravu" var tikt veikti ar piešķirto gada atļauju. Līdz ar to atbilstoši būtu jākonkretizē un jāprecizē „bīstamās kravas” termins MK noteikumos Nr.877. </w:t>
            </w:r>
          </w:p>
          <w:p w:rsidR="007A7A8D" w:rsidRDefault="007A7A8D" w:rsidP="001E71E9">
            <w:pPr>
              <w:jc w:val="both"/>
            </w:pPr>
          </w:p>
          <w:p w:rsidR="007A7A8D" w:rsidRPr="00D451E6" w:rsidRDefault="007A7A8D" w:rsidP="001E71E9">
            <w:pPr>
              <w:jc w:val="both"/>
            </w:pPr>
            <w:r>
              <w:t>Par grozījumu izstrādāšanu atbildīga ir Ārlietu ministrija sadarbībā ar Aizsardzības ministriju. Minētie grozījumi jāizstrādā līdz 2014.gada 1. jūlijam.</w:t>
            </w:r>
          </w:p>
        </w:tc>
      </w:tr>
      <w:tr w:rsidR="007A7A8D" w:rsidTr="001E71E9">
        <w:tc>
          <w:tcPr>
            <w:tcW w:w="0" w:type="auto"/>
            <w:tcBorders>
              <w:top w:val="outset" w:sz="6" w:space="0" w:color="auto"/>
              <w:left w:val="outset" w:sz="6" w:space="0" w:color="auto"/>
              <w:bottom w:val="outset" w:sz="6" w:space="0" w:color="auto"/>
              <w:right w:val="outset" w:sz="6" w:space="0" w:color="auto"/>
            </w:tcBorders>
            <w:hideMark/>
          </w:tcPr>
          <w:p w:rsidR="007A7A8D" w:rsidRDefault="007A7A8D" w:rsidP="001E71E9">
            <w:pPr>
              <w:spacing w:before="100" w:beforeAutospacing="1" w:after="100" w:afterAutospacing="1"/>
            </w:pPr>
            <w:r>
              <w:lastRenderedPageBreak/>
              <w:t>2.</w:t>
            </w:r>
          </w:p>
        </w:tc>
        <w:tc>
          <w:tcPr>
            <w:tcW w:w="0" w:type="auto"/>
            <w:tcBorders>
              <w:top w:val="outset" w:sz="6" w:space="0" w:color="auto"/>
              <w:left w:val="outset" w:sz="6" w:space="0" w:color="auto"/>
              <w:bottom w:val="outset" w:sz="6" w:space="0" w:color="auto"/>
              <w:right w:val="outset" w:sz="6" w:space="0" w:color="auto"/>
            </w:tcBorders>
            <w:hideMark/>
          </w:tcPr>
          <w:p w:rsidR="007A7A8D" w:rsidRDefault="007A7A8D" w:rsidP="001E71E9">
            <w:pPr>
              <w:spacing w:before="100" w:beforeAutospacing="1" w:after="100" w:afterAutospacing="1"/>
            </w:pPr>
            <w:r>
              <w:t>Cita informācija</w:t>
            </w:r>
          </w:p>
        </w:tc>
        <w:tc>
          <w:tcPr>
            <w:tcW w:w="3123" w:type="pct"/>
            <w:tcBorders>
              <w:top w:val="outset" w:sz="6" w:space="0" w:color="auto"/>
              <w:left w:val="outset" w:sz="6" w:space="0" w:color="auto"/>
              <w:bottom w:val="outset" w:sz="6" w:space="0" w:color="auto"/>
              <w:right w:val="outset" w:sz="6" w:space="0" w:color="auto"/>
            </w:tcBorders>
            <w:hideMark/>
          </w:tcPr>
          <w:p w:rsidR="007A7A8D" w:rsidRDefault="007A7A8D" w:rsidP="001E71E9">
            <w:pPr>
              <w:spacing w:before="100" w:beforeAutospacing="1" w:after="100" w:afterAutospacing="1"/>
              <w:jc w:val="both"/>
            </w:pPr>
            <w:r>
              <w:t>Nav.</w:t>
            </w:r>
          </w:p>
          <w:p w:rsidR="007A7A8D" w:rsidRDefault="007A7A8D" w:rsidP="001E71E9">
            <w:pPr>
              <w:spacing w:before="100" w:beforeAutospacing="1" w:after="100" w:afterAutospacing="1"/>
              <w:jc w:val="both"/>
            </w:pPr>
          </w:p>
        </w:tc>
      </w:tr>
    </w:tbl>
    <w:p w:rsidR="007A7A8D" w:rsidRPr="00B77240" w:rsidRDefault="007A7A8D" w:rsidP="007A7A8D"/>
    <w:tbl>
      <w:tblPr>
        <w:tblW w:w="528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89"/>
        <w:gridCol w:w="2035"/>
        <w:gridCol w:w="6410"/>
      </w:tblGrid>
      <w:tr w:rsidR="007A7A8D" w:rsidRPr="006725B4" w:rsidTr="001E71E9">
        <w:tc>
          <w:tcPr>
            <w:tcW w:w="5000" w:type="pct"/>
            <w:gridSpan w:val="3"/>
            <w:tcBorders>
              <w:top w:val="single" w:sz="4" w:space="0" w:color="auto"/>
              <w:left w:val="single" w:sz="4" w:space="0" w:color="auto"/>
              <w:bottom w:val="outset" w:sz="6" w:space="0" w:color="000000"/>
              <w:right w:val="single" w:sz="4" w:space="0" w:color="auto"/>
            </w:tcBorders>
          </w:tcPr>
          <w:p w:rsidR="007A7A8D" w:rsidRPr="006725B4" w:rsidRDefault="007A7A8D" w:rsidP="001E71E9">
            <w:pPr>
              <w:suppressAutoHyphens w:val="0"/>
              <w:spacing w:before="100" w:beforeAutospacing="1" w:after="100" w:afterAutospacing="1"/>
              <w:jc w:val="center"/>
              <w:rPr>
                <w:b/>
                <w:bCs/>
              </w:rPr>
            </w:pPr>
            <w:r w:rsidRPr="006725B4">
              <w:rPr>
                <w:b/>
                <w:bCs/>
              </w:rPr>
              <w:t>V. Tiesību akta projekta atbilstība Latvijas Republikas starptautiskajām saistībām</w:t>
            </w:r>
          </w:p>
        </w:tc>
      </w:tr>
      <w:tr w:rsidR="007A7A8D" w:rsidRPr="006725B4" w:rsidTr="001E71E9">
        <w:tc>
          <w:tcPr>
            <w:tcW w:w="220"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pPr>
            <w:r w:rsidRPr="006725B4">
              <w:t>1.</w:t>
            </w:r>
          </w:p>
        </w:tc>
        <w:tc>
          <w:tcPr>
            <w:tcW w:w="1152"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pPr>
            <w:r w:rsidRPr="006725B4">
              <w:t>Saistības pret Eiropas Savienību</w:t>
            </w:r>
          </w:p>
        </w:tc>
        <w:tc>
          <w:tcPr>
            <w:tcW w:w="3628"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ind w:right="253"/>
              <w:jc w:val="both"/>
            </w:pPr>
            <w:r w:rsidRPr="006725B4">
              <w:t xml:space="preserve">  Projekts šo jomu neskar.</w:t>
            </w:r>
          </w:p>
        </w:tc>
      </w:tr>
      <w:tr w:rsidR="007A7A8D" w:rsidRPr="006725B4" w:rsidTr="001E71E9">
        <w:tc>
          <w:tcPr>
            <w:tcW w:w="220"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pPr>
            <w:r w:rsidRPr="006725B4">
              <w:t>2.</w:t>
            </w:r>
          </w:p>
        </w:tc>
        <w:tc>
          <w:tcPr>
            <w:tcW w:w="1152"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pPr>
            <w:r w:rsidRPr="006725B4">
              <w:t>Citas starptautiskās saistības</w:t>
            </w:r>
          </w:p>
        </w:tc>
        <w:tc>
          <w:tcPr>
            <w:tcW w:w="3628"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ind w:firstLine="116"/>
            </w:pPr>
          </w:p>
        </w:tc>
      </w:tr>
      <w:tr w:rsidR="007A7A8D" w:rsidRPr="006725B4" w:rsidTr="001E71E9">
        <w:tc>
          <w:tcPr>
            <w:tcW w:w="220" w:type="pct"/>
            <w:tcBorders>
              <w:top w:val="outset" w:sz="6" w:space="0" w:color="000000"/>
              <w:left w:val="outset" w:sz="6" w:space="0" w:color="000000"/>
              <w:bottom w:val="outset" w:sz="6" w:space="0" w:color="000000"/>
              <w:right w:val="outset" w:sz="6" w:space="0" w:color="000000"/>
            </w:tcBorders>
          </w:tcPr>
          <w:p w:rsidR="007A7A8D" w:rsidRPr="006725B4" w:rsidRDefault="007A7A8D" w:rsidP="001E71E9">
            <w:pPr>
              <w:suppressAutoHyphens w:val="0"/>
              <w:spacing w:before="100" w:beforeAutospacing="1" w:after="100" w:afterAutospacing="1"/>
            </w:pPr>
            <w:r w:rsidRPr="006725B4">
              <w:t>3.</w:t>
            </w:r>
          </w:p>
        </w:tc>
        <w:tc>
          <w:tcPr>
            <w:tcW w:w="1152" w:type="pct"/>
            <w:tcBorders>
              <w:top w:val="outset" w:sz="6" w:space="0" w:color="000000"/>
              <w:left w:val="outset" w:sz="6" w:space="0" w:color="000000"/>
              <w:bottom w:val="outset" w:sz="6" w:space="0" w:color="000000"/>
              <w:right w:val="outset" w:sz="6" w:space="0" w:color="000000"/>
            </w:tcBorders>
          </w:tcPr>
          <w:p w:rsidR="007A7A8D" w:rsidRPr="005F0939" w:rsidRDefault="007A7A8D" w:rsidP="001E71E9">
            <w:pPr>
              <w:suppressAutoHyphens w:val="0"/>
              <w:spacing w:before="100" w:beforeAutospacing="1" w:after="100" w:afterAutospacing="1"/>
            </w:pPr>
            <w:r w:rsidRPr="005F0939">
              <w:t>Cita informācija</w:t>
            </w:r>
          </w:p>
        </w:tc>
        <w:tc>
          <w:tcPr>
            <w:tcW w:w="3628" w:type="pct"/>
            <w:tcBorders>
              <w:top w:val="outset" w:sz="6" w:space="0" w:color="000000"/>
              <w:left w:val="outset" w:sz="6" w:space="0" w:color="000000"/>
              <w:bottom w:val="outset" w:sz="6" w:space="0" w:color="000000"/>
              <w:right w:val="outset" w:sz="6" w:space="0" w:color="000000"/>
            </w:tcBorders>
          </w:tcPr>
          <w:p w:rsidR="007A7A8D" w:rsidRPr="00255D32" w:rsidRDefault="007A7A8D" w:rsidP="001E71E9">
            <w:pPr>
              <w:suppressAutoHyphens w:val="0"/>
              <w:spacing w:before="100" w:beforeAutospacing="1" w:after="100" w:afterAutospacing="1"/>
            </w:pPr>
            <w:r w:rsidRPr="00255D32">
              <w:t>Nav.</w:t>
            </w:r>
          </w:p>
        </w:tc>
      </w:tr>
      <w:tr w:rsidR="007A7A8D" w:rsidRPr="006725B4" w:rsidTr="001E71E9">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7A7A8D" w:rsidRPr="006725B4" w:rsidRDefault="007A7A8D" w:rsidP="001E71E9">
            <w:pPr>
              <w:suppressAutoHyphens w:val="0"/>
              <w:spacing w:before="100" w:beforeAutospacing="1" w:after="100" w:afterAutospacing="1"/>
              <w:jc w:val="center"/>
              <w:rPr>
                <w:b/>
                <w:bCs/>
              </w:rPr>
            </w:pPr>
            <w:r w:rsidRPr="006725B4">
              <w:rPr>
                <w:b/>
                <w:bCs/>
              </w:rPr>
              <w:t>1.tabula</w:t>
            </w:r>
            <w:r w:rsidRPr="006725B4">
              <w:rPr>
                <w:b/>
                <w:bCs/>
              </w:rPr>
              <w:br/>
              <w:t>Tiesību akta projekta atbilstība ES tiesību aktiem</w:t>
            </w:r>
          </w:p>
        </w:tc>
      </w:tr>
      <w:tr w:rsidR="007A7A8D" w:rsidRPr="006725B4" w:rsidTr="001E71E9">
        <w:tc>
          <w:tcPr>
            <w:tcW w:w="1372" w:type="pct"/>
            <w:gridSpan w:val="2"/>
            <w:tcBorders>
              <w:top w:val="outset" w:sz="6" w:space="0" w:color="000000"/>
              <w:left w:val="outset" w:sz="6" w:space="0" w:color="000000"/>
              <w:bottom w:val="outset" w:sz="6" w:space="0" w:color="000000"/>
              <w:right w:val="outset" w:sz="6" w:space="0" w:color="000000"/>
            </w:tcBorders>
            <w:vAlign w:val="center"/>
          </w:tcPr>
          <w:p w:rsidR="007A7A8D" w:rsidRPr="006725B4" w:rsidRDefault="007A7A8D" w:rsidP="001E71E9">
            <w:pPr>
              <w:suppressAutoHyphens w:val="0"/>
              <w:spacing w:before="100" w:beforeAutospacing="1" w:after="100" w:afterAutospacing="1"/>
              <w:jc w:val="center"/>
            </w:pPr>
            <w:r w:rsidRPr="006725B4">
              <w:t>Attiecīgā ES tiesību akta datums, numurs un nosaukums</w:t>
            </w:r>
          </w:p>
        </w:tc>
        <w:tc>
          <w:tcPr>
            <w:tcW w:w="3628" w:type="pct"/>
            <w:tcBorders>
              <w:top w:val="outset" w:sz="6" w:space="0" w:color="000000"/>
              <w:left w:val="outset" w:sz="6" w:space="0" w:color="000000"/>
              <w:bottom w:val="outset" w:sz="6" w:space="0" w:color="000000"/>
              <w:right w:val="outset" w:sz="6" w:space="0" w:color="000000"/>
            </w:tcBorders>
            <w:vAlign w:val="center"/>
          </w:tcPr>
          <w:p w:rsidR="007A7A8D" w:rsidRPr="006725B4" w:rsidRDefault="007A7A8D" w:rsidP="001E71E9">
            <w:pPr>
              <w:suppressAutoHyphens w:val="0"/>
              <w:ind w:left="171" w:right="151"/>
              <w:jc w:val="both"/>
            </w:pPr>
            <w:r w:rsidRPr="006725B4">
              <w:t>Aizpilda, ja ar projektu tiek pārņemts vai ieviests vairāk nekā viens ES tiesību akts - jānorāda tā pati informācija, kas prasīta instrukcijas 55.1.apakšpunktā un jau tikusi norādīta arī V sadaļas 1.punkta ietvaros</w:t>
            </w:r>
          </w:p>
        </w:tc>
      </w:tr>
      <w:tr w:rsidR="007A7A8D" w:rsidRPr="006725B4" w:rsidTr="001E71E9">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7A7A8D" w:rsidRPr="006725B4" w:rsidRDefault="007A7A8D" w:rsidP="001E71E9">
            <w:pPr>
              <w:suppressAutoHyphens w:val="0"/>
              <w:spacing w:line="360" w:lineRule="auto"/>
              <w:jc w:val="center"/>
            </w:pPr>
            <w:r w:rsidRPr="002F6ACA">
              <w:t>Projekts šo jomu neskar.</w:t>
            </w:r>
          </w:p>
        </w:tc>
      </w:tr>
    </w:tbl>
    <w:p w:rsidR="007A7A8D" w:rsidRDefault="007A7A8D" w:rsidP="007A7A8D">
      <w:pPr>
        <w:rPr>
          <w:i/>
          <w:iCs/>
        </w:rPr>
      </w:pPr>
    </w:p>
    <w:tbl>
      <w:tblPr>
        <w:tblStyle w:val="TableGrid"/>
        <w:tblW w:w="8897" w:type="dxa"/>
        <w:tblLook w:val="04A0" w:firstRow="1" w:lastRow="0" w:firstColumn="1" w:lastColumn="0" w:noHBand="0" w:noVBand="1"/>
      </w:tblPr>
      <w:tblGrid>
        <w:gridCol w:w="2832"/>
        <w:gridCol w:w="2832"/>
        <w:gridCol w:w="3233"/>
      </w:tblGrid>
      <w:tr w:rsidR="007A7A8D" w:rsidTr="001E71E9">
        <w:tc>
          <w:tcPr>
            <w:tcW w:w="8897" w:type="dxa"/>
            <w:gridSpan w:val="3"/>
          </w:tcPr>
          <w:p w:rsidR="007A7A8D" w:rsidRPr="00624449" w:rsidRDefault="007A7A8D" w:rsidP="001E71E9">
            <w:pPr>
              <w:jc w:val="center"/>
              <w:rPr>
                <w:b/>
                <w:iCs/>
              </w:rPr>
            </w:pPr>
            <w:r w:rsidRPr="00624449">
              <w:rPr>
                <w:b/>
                <w:iCs/>
              </w:rPr>
              <w:t>2. tabula</w:t>
            </w:r>
          </w:p>
          <w:p w:rsidR="007A7A8D" w:rsidRDefault="007A7A8D" w:rsidP="001E71E9">
            <w:pPr>
              <w:jc w:val="center"/>
              <w:rPr>
                <w:i/>
                <w:iCs/>
              </w:rPr>
            </w:pPr>
            <w:r w:rsidRPr="002F6ACA">
              <w:rPr>
                <w:b/>
                <w:bCs/>
              </w:rPr>
              <w:t>Ar tiesību akta projektu uzņemtās saistības, kas izriet no starptautiskajiem tiesību aktiem vai starptautiskas institūcijas vai organizācijas dokumentiem</w:t>
            </w:r>
            <w:r w:rsidRPr="002F6ACA">
              <w:rPr>
                <w:b/>
                <w:bCs/>
              </w:rPr>
              <w:br/>
              <w:t>Pasākumi šo saistību izpildei</w:t>
            </w:r>
          </w:p>
          <w:p w:rsidR="007A7A8D" w:rsidRDefault="007A7A8D" w:rsidP="001E71E9">
            <w:pPr>
              <w:rPr>
                <w:i/>
                <w:iCs/>
              </w:rPr>
            </w:pPr>
          </w:p>
        </w:tc>
      </w:tr>
      <w:tr w:rsidR="007A7A8D" w:rsidTr="001E71E9">
        <w:tc>
          <w:tcPr>
            <w:tcW w:w="2832" w:type="dxa"/>
          </w:tcPr>
          <w:p w:rsidR="007A7A8D" w:rsidRPr="00636E2D" w:rsidRDefault="007A7A8D" w:rsidP="001E71E9">
            <w:pPr>
              <w:rPr>
                <w:i/>
                <w:iCs/>
              </w:rPr>
            </w:pPr>
            <w:r w:rsidRPr="00636E2D">
              <w:t>Tehniskais risinājums attiecībā uz dalībnieku militāro gaisa kuģu diplomātiskajām atļaujām attiecīgajās nacionālajās gaisa telpās un teritorijās</w:t>
            </w:r>
            <w:r>
              <w:t xml:space="preserve"> (turpmāk – Tehniskais risinājums)</w:t>
            </w:r>
          </w:p>
        </w:tc>
        <w:tc>
          <w:tcPr>
            <w:tcW w:w="6065" w:type="dxa"/>
            <w:gridSpan w:val="2"/>
          </w:tcPr>
          <w:p w:rsidR="007A7A8D" w:rsidRDefault="007A7A8D" w:rsidP="001E71E9">
            <w:pPr>
              <w:rPr>
                <w:i/>
                <w:iCs/>
              </w:rPr>
            </w:pPr>
            <w:r w:rsidRPr="002F6ACA">
              <w:t>Projekts šo jomu neskar.</w:t>
            </w:r>
          </w:p>
        </w:tc>
      </w:tr>
      <w:tr w:rsidR="007A7A8D" w:rsidRPr="009A09DD" w:rsidTr="001E71E9">
        <w:tc>
          <w:tcPr>
            <w:tcW w:w="2832" w:type="dxa"/>
          </w:tcPr>
          <w:p w:rsidR="007A7A8D" w:rsidRPr="009A09DD" w:rsidRDefault="007A7A8D" w:rsidP="001E71E9">
            <w:pPr>
              <w:jc w:val="center"/>
              <w:rPr>
                <w:iCs/>
              </w:rPr>
            </w:pPr>
            <w:r w:rsidRPr="009A09DD">
              <w:rPr>
                <w:iCs/>
              </w:rPr>
              <w:t>A</w:t>
            </w:r>
          </w:p>
        </w:tc>
        <w:tc>
          <w:tcPr>
            <w:tcW w:w="2832" w:type="dxa"/>
          </w:tcPr>
          <w:p w:rsidR="007A7A8D" w:rsidRPr="009A09DD" w:rsidRDefault="007A7A8D" w:rsidP="001E71E9">
            <w:pPr>
              <w:jc w:val="center"/>
              <w:rPr>
                <w:iCs/>
              </w:rPr>
            </w:pPr>
            <w:r w:rsidRPr="009A09DD">
              <w:rPr>
                <w:iCs/>
              </w:rPr>
              <w:t>B</w:t>
            </w:r>
          </w:p>
        </w:tc>
        <w:tc>
          <w:tcPr>
            <w:tcW w:w="3233" w:type="dxa"/>
          </w:tcPr>
          <w:p w:rsidR="007A7A8D" w:rsidRPr="009A09DD" w:rsidRDefault="007A7A8D" w:rsidP="001E71E9">
            <w:pPr>
              <w:jc w:val="center"/>
              <w:rPr>
                <w:iCs/>
              </w:rPr>
            </w:pPr>
            <w:r w:rsidRPr="009A09DD">
              <w:rPr>
                <w:iCs/>
              </w:rPr>
              <w:t>C</w:t>
            </w:r>
          </w:p>
        </w:tc>
      </w:tr>
      <w:tr w:rsidR="007A7A8D" w:rsidTr="001E71E9">
        <w:tc>
          <w:tcPr>
            <w:tcW w:w="2832" w:type="dxa"/>
          </w:tcPr>
          <w:p w:rsidR="007A7A8D" w:rsidRDefault="007A7A8D" w:rsidP="001E71E9">
            <w:pPr>
              <w:rPr>
                <w:i/>
                <w:iCs/>
              </w:rPr>
            </w:pPr>
            <w:r>
              <w:lastRenderedPageBreak/>
              <w:t>Latvijas apņemas izmantot vienotu formātu (Eiropas Savienības Diplomātiskās atļaujas modeli) un izsni</w:t>
            </w:r>
            <w:r w:rsidRPr="00255D32">
              <w:t xml:space="preserve">egt ikgadējo diplomātisko atļauju un piemērot saskaņotās procedūras, </w:t>
            </w:r>
            <w:r>
              <w:t xml:space="preserve">lai regulētu diplomātisko atļauju izsniegšanu militārā transporta gaisa kuģiem, ja tie pārlido </w:t>
            </w:r>
            <w:r w:rsidRPr="00CF3148">
              <w:t>Latvijas</w:t>
            </w:r>
            <w:r>
              <w:t xml:space="preserve"> gaisa telpu vai teritoriju vai veic nosēšanos tajā.</w:t>
            </w:r>
          </w:p>
        </w:tc>
        <w:tc>
          <w:tcPr>
            <w:tcW w:w="2832" w:type="dxa"/>
          </w:tcPr>
          <w:p w:rsidR="007A7A8D" w:rsidRPr="00D5139B" w:rsidRDefault="007A7A8D" w:rsidP="001E71E9">
            <w:pPr>
              <w:rPr>
                <w:iCs/>
              </w:rPr>
            </w:pPr>
            <w:r>
              <w:t>Tehniskā risinājuma</w:t>
            </w:r>
            <w:r w:rsidRPr="00D5139B">
              <w:rPr>
                <w:iCs/>
              </w:rPr>
              <w:t xml:space="preserve"> 4.1. apakšpunkts, A pielikums</w:t>
            </w:r>
          </w:p>
        </w:tc>
        <w:tc>
          <w:tcPr>
            <w:tcW w:w="3233" w:type="dxa"/>
          </w:tcPr>
          <w:p w:rsidR="007A7A8D" w:rsidRPr="00D5139B" w:rsidRDefault="007A7A8D" w:rsidP="001E71E9">
            <w:pPr>
              <w:suppressAutoHyphens w:val="0"/>
              <w:autoSpaceDE w:val="0"/>
              <w:autoSpaceDN w:val="0"/>
              <w:adjustRightInd w:val="0"/>
            </w:pPr>
            <w:r w:rsidRPr="00D5139B">
              <w:t>Saistības tiks izpildītas pilnībā</w:t>
            </w:r>
          </w:p>
          <w:p w:rsidR="007A7A8D" w:rsidRPr="00D5139B" w:rsidRDefault="007A7A8D" w:rsidP="001E71E9">
            <w:pPr>
              <w:rPr>
                <w:i/>
                <w:iCs/>
              </w:rPr>
            </w:pPr>
          </w:p>
        </w:tc>
      </w:tr>
      <w:tr w:rsidR="007A7A8D" w:rsidRPr="00D5139B" w:rsidTr="001E71E9">
        <w:tc>
          <w:tcPr>
            <w:tcW w:w="2832" w:type="dxa"/>
          </w:tcPr>
          <w:p w:rsidR="007A7A8D" w:rsidRPr="00D5139B" w:rsidRDefault="007A7A8D" w:rsidP="001E71E9">
            <w:pPr>
              <w:rPr>
                <w:i/>
                <w:iCs/>
              </w:rPr>
            </w:pPr>
            <w:r>
              <w:t>Latvija</w:t>
            </w:r>
            <w:r w:rsidRPr="00D5139B">
              <w:t xml:space="preserve"> apņemas paziņot par militāro </w:t>
            </w:r>
            <w:r>
              <w:t xml:space="preserve">transporta </w:t>
            </w:r>
            <w:r w:rsidRPr="00D5139B">
              <w:t xml:space="preserve">gaisa kuģu lidojumiem </w:t>
            </w:r>
            <w:r>
              <w:t xml:space="preserve">Tehniskā risinājumā </w:t>
            </w:r>
            <w:r w:rsidRPr="00D5139B">
              <w:t xml:space="preserve">noteiktajos termiņos </w:t>
            </w:r>
          </w:p>
        </w:tc>
        <w:tc>
          <w:tcPr>
            <w:tcW w:w="2832" w:type="dxa"/>
          </w:tcPr>
          <w:p w:rsidR="007A7A8D" w:rsidRPr="00D5139B" w:rsidRDefault="007A7A8D" w:rsidP="001E71E9">
            <w:pPr>
              <w:rPr>
                <w:i/>
                <w:iCs/>
              </w:rPr>
            </w:pPr>
            <w:r>
              <w:t>Tehniskā risinājuma</w:t>
            </w:r>
            <w:r w:rsidRPr="00D5139B">
              <w:t xml:space="preserve"> 6.3. un 6.4. apakšpunkts</w:t>
            </w:r>
          </w:p>
        </w:tc>
        <w:tc>
          <w:tcPr>
            <w:tcW w:w="3233" w:type="dxa"/>
          </w:tcPr>
          <w:p w:rsidR="007A7A8D" w:rsidRPr="00D5139B" w:rsidRDefault="007A7A8D" w:rsidP="001E71E9">
            <w:pPr>
              <w:suppressAutoHyphens w:val="0"/>
              <w:autoSpaceDE w:val="0"/>
              <w:autoSpaceDN w:val="0"/>
              <w:adjustRightInd w:val="0"/>
            </w:pPr>
            <w:r w:rsidRPr="00D5139B">
              <w:t>Saistības tiks izpildītas pilnībā</w:t>
            </w:r>
          </w:p>
          <w:p w:rsidR="007A7A8D" w:rsidRPr="00D5139B" w:rsidRDefault="007A7A8D" w:rsidP="001E71E9">
            <w:pPr>
              <w:rPr>
                <w:i/>
                <w:iCs/>
              </w:rPr>
            </w:pPr>
          </w:p>
        </w:tc>
      </w:tr>
      <w:tr w:rsidR="007A7A8D" w:rsidRPr="00D5139B" w:rsidTr="001E71E9">
        <w:tc>
          <w:tcPr>
            <w:tcW w:w="2832" w:type="dxa"/>
          </w:tcPr>
          <w:p w:rsidR="007A7A8D" w:rsidRPr="00D5139B" w:rsidRDefault="007A7A8D" w:rsidP="001E71E9">
            <w:r>
              <w:t>Latvija</w:t>
            </w:r>
            <w:r w:rsidRPr="00D5139B">
              <w:t xml:space="preserve"> apņemas lietot interneta reģistrācijas mehānismu, ievietot un noteiktā laikā tajā atjaunināt informāciju</w:t>
            </w:r>
          </w:p>
        </w:tc>
        <w:tc>
          <w:tcPr>
            <w:tcW w:w="2832" w:type="dxa"/>
          </w:tcPr>
          <w:p w:rsidR="007A7A8D" w:rsidRPr="00D5139B" w:rsidRDefault="007A7A8D" w:rsidP="001E71E9">
            <w:r>
              <w:t>Tehniskā risinājuma</w:t>
            </w:r>
            <w:r w:rsidRPr="00D5139B">
              <w:t xml:space="preserve"> 7. daļa, B, C, E pielikumi</w:t>
            </w:r>
          </w:p>
        </w:tc>
        <w:tc>
          <w:tcPr>
            <w:tcW w:w="3233" w:type="dxa"/>
          </w:tcPr>
          <w:p w:rsidR="007A7A8D" w:rsidRPr="00D5139B" w:rsidRDefault="007A7A8D" w:rsidP="001E71E9">
            <w:pPr>
              <w:suppressAutoHyphens w:val="0"/>
              <w:autoSpaceDE w:val="0"/>
              <w:autoSpaceDN w:val="0"/>
              <w:adjustRightInd w:val="0"/>
            </w:pPr>
            <w:r w:rsidRPr="00D5139B">
              <w:t>Saistības tiks izpildītas pilnībā</w:t>
            </w:r>
          </w:p>
          <w:p w:rsidR="007A7A8D" w:rsidRPr="00D5139B" w:rsidRDefault="007A7A8D" w:rsidP="001E71E9">
            <w:pPr>
              <w:suppressAutoHyphens w:val="0"/>
              <w:autoSpaceDE w:val="0"/>
              <w:autoSpaceDN w:val="0"/>
              <w:adjustRightInd w:val="0"/>
            </w:pPr>
          </w:p>
        </w:tc>
      </w:tr>
      <w:tr w:rsidR="007A7A8D" w:rsidTr="001E71E9">
        <w:tc>
          <w:tcPr>
            <w:tcW w:w="2832" w:type="dxa"/>
          </w:tcPr>
          <w:p w:rsidR="007A7A8D" w:rsidRPr="00CF3148" w:rsidRDefault="007A7A8D" w:rsidP="001E71E9">
            <w:pPr>
              <w:suppressAutoHyphens w:val="0"/>
              <w:autoSpaceDE w:val="0"/>
              <w:autoSpaceDN w:val="0"/>
              <w:adjustRightInd w:val="0"/>
            </w:pPr>
            <w:r w:rsidRPr="00CF3148">
              <w:t>Vai starptautiskajā</w:t>
            </w:r>
          </w:p>
          <w:p w:rsidR="007A7A8D" w:rsidRPr="00CF3148" w:rsidRDefault="007A7A8D" w:rsidP="001E71E9">
            <w:pPr>
              <w:suppressAutoHyphens w:val="0"/>
              <w:autoSpaceDE w:val="0"/>
              <w:autoSpaceDN w:val="0"/>
              <w:adjustRightInd w:val="0"/>
            </w:pPr>
            <w:r w:rsidRPr="00CF3148">
              <w:t>dokumentā paredzētās</w:t>
            </w:r>
          </w:p>
          <w:p w:rsidR="007A7A8D" w:rsidRPr="00CF3148" w:rsidRDefault="007A7A8D" w:rsidP="001E71E9">
            <w:pPr>
              <w:suppressAutoHyphens w:val="0"/>
              <w:autoSpaceDE w:val="0"/>
              <w:autoSpaceDN w:val="0"/>
              <w:adjustRightInd w:val="0"/>
            </w:pPr>
            <w:r w:rsidRPr="00CF3148">
              <w:t>saistības nav pretrunā ar jau</w:t>
            </w:r>
          </w:p>
          <w:p w:rsidR="007A7A8D" w:rsidRPr="00CF3148" w:rsidRDefault="007A7A8D" w:rsidP="001E71E9">
            <w:pPr>
              <w:suppressAutoHyphens w:val="0"/>
              <w:autoSpaceDE w:val="0"/>
              <w:autoSpaceDN w:val="0"/>
              <w:adjustRightInd w:val="0"/>
            </w:pPr>
            <w:r w:rsidRPr="00CF3148">
              <w:t>esošajām Latvijas</w:t>
            </w:r>
          </w:p>
          <w:p w:rsidR="007A7A8D" w:rsidRPr="00CF3148" w:rsidRDefault="007A7A8D" w:rsidP="001E71E9">
            <w:pPr>
              <w:suppressAutoHyphens w:val="0"/>
              <w:autoSpaceDE w:val="0"/>
              <w:autoSpaceDN w:val="0"/>
              <w:adjustRightInd w:val="0"/>
            </w:pPr>
            <w:r w:rsidRPr="00CF3148">
              <w:t>Republikas starptautiskajām</w:t>
            </w:r>
          </w:p>
          <w:p w:rsidR="007A7A8D" w:rsidRPr="00CF3148" w:rsidRDefault="007A7A8D" w:rsidP="001E71E9">
            <w:pPr>
              <w:rPr>
                <w:i/>
                <w:iCs/>
              </w:rPr>
            </w:pPr>
            <w:r w:rsidRPr="00CF3148">
              <w:t>saistībām</w:t>
            </w:r>
          </w:p>
        </w:tc>
        <w:tc>
          <w:tcPr>
            <w:tcW w:w="6065" w:type="dxa"/>
            <w:gridSpan w:val="2"/>
          </w:tcPr>
          <w:p w:rsidR="007A7A8D" w:rsidRPr="00CF3148" w:rsidRDefault="007A7A8D" w:rsidP="001E71E9">
            <w:pPr>
              <w:rPr>
                <w:i/>
                <w:iCs/>
              </w:rPr>
            </w:pPr>
            <w:r w:rsidRPr="00CF3148">
              <w:t>Projekts šo jomu neskar.</w:t>
            </w:r>
          </w:p>
        </w:tc>
      </w:tr>
      <w:tr w:rsidR="007A7A8D" w:rsidTr="001E71E9">
        <w:tc>
          <w:tcPr>
            <w:tcW w:w="2832" w:type="dxa"/>
          </w:tcPr>
          <w:p w:rsidR="007A7A8D" w:rsidRPr="00CF3148" w:rsidRDefault="007A7A8D" w:rsidP="001E71E9">
            <w:pPr>
              <w:rPr>
                <w:i/>
                <w:iCs/>
              </w:rPr>
            </w:pPr>
            <w:r w:rsidRPr="00CF3148">
              <w:t>Cita informācija</w:t>
            </w:r>
          </w:p>
        </w:tc>
        <w:tc>
          <w:tcPr>
            <w:tcW w:w="6065" w:type="dxa"/>
            <w:gridSpan w:val="2"/>
          </w:tcPr>
          <w:p w:rsidR="007A7A8D" w:rsidRPr="00CF3148" w:rsidRDefault="007A7A8D" w:rsidP="001E71E9">
            <w:pPr>
              <w:rPr>
                <w:i/>
                <w:iCs/>
              </w:rPr>
            </w:pPr>
            <w:r w:rsidRPr="00CF3148">
              <w:t>Nav.</w:t>
            </w:r>
          </w:p>
        </w:tc>
      </w:tr>
    </w:tbl>
    <w:p w:rsidR="007A7A8D" w:rsidRDefault="007A7A8D" w:rsidP="007A7A8D">
      <w:pPr>
        <w:rPr>
          <w:i/>
          <w:iCs/>
        </w:rPr>
      </w:pPr>
    </w:p>
    <w:p w:rsidR="007A7A8D" w:rsidRPr="00B77240" w:rsidRDefault="007A7A8D" w:rsidP="007A7A8D">
      <w:r w:rsidRPr="00B77240">
        <w:rPr>
          <w:i/>
          <w:iCs/>
        </w:rPr>
        <w:t>Anotācijas</w:t>
      </w:r>
      <w:r w:rsidRPr="006725B4">
        <w:rPr>
          <w:i/>
          <w:iCs/>
        </w:rPr>
        <w:t xml:space="preserve"> </w:t>
      </w:r>
      <w:r w:rsidRPr="00B77240">
        <w:rPr>
          <w:i/>
          <w:iCs/>
        </w:rPr>
        <w:t>VI un VII sadaļa</w:t>
      </w:r>
      <w:r>
        <w:t xml:space="preserve"> </w:t>
      </w:r>
      <w:r w:rsidRPr="00B77240">
        <w:rPr>
          <w:i/>
          <w:iCs/>
        </w:rPr>
        <w:t>– projekts šīs jomas neskar</w:t>
      </w:r>
      <w:r>
        <w:rPr>
          <w:i/>
          <w:iCs/>
        </w:rPr>
        <w:t>.</w:t>
      </w:r>
      <w:r w:rsidRPr="00B77240">
        <w:tab/>
      </w:r>
    </w:p>
    <w:p w:rsidR="007A7A8D" w:rsidRDefault="007A7A8D" w:rsidP="007A7A8D"/>
    <w:p w:rsidR="007A7A8D" w:rsidRPr="00B77240" w:rsidRDefault="007A7A8D" w:rsidP="007A7A8D">
      <w:r w:rsidRPr="00B77240">
        <w:t>Aizsardzības ministrs</w:t>
      </w:r>
      <w:r w:rsidRPr="00B77240">
        <w:tab/>
      </w:r>
      <w:r w:rsidRPr="00B77240">
        <w:tab/>
      </w:r>
      <w:r w:rsidRPr="00B77240">
        <w:tab/>
      </w:r>
      <w:r w:rsidRPr="00B77240">
        <w:tab/>
      </w:r>
      <w:r w:rsidRPr="00B77240">
        <w:tab/>
      </w:r>
      <w:r w:rsidRPr="00B77240">
        <w:tab/>
      </w:r>
      <w:r w:rsidRPr="00B77240">
        <w:tab/>
      </w:r>
      <w:proofErr w:type="gramStart"/>
      <w:r w:rsidRPr="00B77240">
        <w:t xml:space="preserve">       </w:t>
      </w:r>
      <w:proofErr w:type="spellStart"/>
      <w:proofErr w:type="gramEnd"/>
      <w:r w:rsidRPr="00B77240">
        <w:t>A.Pabriks</w:t>
      </w:r>
      <w:proofErr w:type="spellEnd"/>
    </w:p>
    <w:p w:rsidR="007A7A8D" w:rsidRDefault="007A7A8D" w:rsidP="007A7A8D">
      <w:r w:rsidRPr="00B77240">
        <w:t xml:space="preserve"> </w:t>
      </w:r>
      <w:r w:rsidRPr="00B77240">
        <w:tab/>
      </w:r>
      <w:r w:rsidRPr="00B77240">
        <w:tab/>
      </w:r>
    </w:p>
    <w:p w:rsidR="007A7A8D" w:rsidRDefault="007A7A8D" w:rsidP="007A7A8D"/>
    <w:p w:rsidR="00563E97" w:rsidRDefault="00563E97" w:rsidP="007A7A8D">
      <w:pPr>
        <w:rPr>
          <w:sz w:val="26"/>
          <w:szCs w:val="26"/>
        </w:rPr>
      </w:pPr>
    </w:p>
    <w:p w:rsidR="007A7A8D" w:rsidRPr="009721E1" w:rsidRDefault="007A7A8D" w:rsidP="007A7A8D">
      <w:pPr>
        <w:rPr>
          <w:sz w:val="26"/>
          <w:szCs w:val="26"/>
        </w:rPr>
      </w:pPr>
      <w:r>
        <w:rPr>
          <w:sz w:val="26"/>
          <w:szCs w:val="26"/>
        </w:rPr>
        <w:t>Vīza: 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t>J. Sārts</w:t>
      </w:r>
    </w:p>
    <w:p w:rsidR="007A7A8D" w:rsidRDefault="007A7A8D" w:rsidP="007A7A8D">
      <w:pPr>
        <w:rPr>
          <w:sz w:val="20"/>
          <w:szCs w:val="20"/>
        </w:rPr>
      </w:pPr>
    </w:p>
    <w:p w:rsidR="00563E97" w:rsidRDefault="00563E97" w:rsidP="007A7A8D">
      <w:pPr>
        <w:rPr>
          <w:sz w:val="20"/>
          <w:szCs w:val="20"/>
        </w:rPr>
      </w:pPr>
    </w:p>
    <w:p w:rsidR="007A7A8D" w:rsidRPr="00450C49" w:rsidRDefault="007A7A8D" w:rsidP="007A7A8D">
      <w:pPr>
        <w:rPr>
          <w:sz w:val="20"/>
          <w:szCs w:val="20"/>
        </w:rPr>
      </w:pPr>
      <w:r w:rsidRPr="00450C49">
        <w:rPr>
          <w:sz w:val="20"/>
          <w:szCs w:val="20"/>
        </w:rPr>
        <w:fldChar w:fldCharType="begin"/>
      </w:r>
      <w:r w:rsidRPr="00450C49">
        <w:rPr>
          <w:sz w:val="20"/>
          <w:szCs w:val="20"/>
        </w:rPr>
        <w:instrText xml:space="preserve"> DATE  \@ "dd.MM.yyyy"  \* MERGEFORMAT </w:instrText>
      </w:r>
      <w:r w:rsidRPr="00450C49">
        <w:rPr>
          <w:sz w:val="20"/>
          <w:szCs w:val="20"/>
        </w:rPr>
        <w:fldChar w:fldCharType="separate"/>
      </w:r>
      <w:r w:rsidR="003F4791">
        <w:rPr>
          <w:noProof/>
          <w:sz w:val="20"/>
          <w:szCs w:val="20"/>
        </w:rPr>
        <w:t>09.12.2013</w:t>
      </w:r>
      <w:r w:rsidRPr="00450C49">
        <w:rPr>
          <w:sz w:val="20"/>
          <w:szCs w:val="20"/>
        </w:rPr>
        <w:fldChar w:fldCharType="end"/>
      </w:r>
      <w:r w:rsidRPr="00450C49">
        <w:rPr>
          <w:sz w:val="20"/>
          <w:szCs w:val="20"/>
        </w:rPr>
        <w:t xml:space="preserve"> </w:t>
      </w:r>
      <w:r w:rsidRPr="00450C49">
        <w:rPr>
          <w:sz w:val="20"/>
          <w:szCs w:val="20"/>
        </w:rPr>
        <w:fldChar w:fldCharType="begin"/>
      </w:r>
      <w:r w:rsidRPr="00450C49">
        <w:rPr>
          <w:sz w:val="20"/>
          <w:szCs w:val="20"/>
        </w:rPr>
        <w:instrText xml:space="preserve"> DATE  \@ "HH:mm"  \* MERGEFORMAT </w:instrText>
      </w:r>
      <w:r w:rsidRPr="00450C49">
        <w:rPr>
          <w:sz w:val="20"/>
          <w:szCs w:val="20"/>
        </w:rPr>
        <w:fldChar w:fldCharType="separate"/>
      </w:r>
      <w:r w:rsidR="003F4791">
        <w:rPr>
          <w:noProof/>
          <w:sz w:val="20"/>
          <w:szCs w:val="20"/>
        </w:rPr>
        <w:t>14:21</w:t>
      </w:r>
      <w:r w:rsidRPr="00450C49">
        <w:rPr>
          <w:sz w:val="20"/>
          <w:szCs w:val="20"/>
        </w:rPr>
        <w:fldChar w:fldCharType="end"/>
      </w:r>
    </w:p>
    <w:p w:rsidR="007A7A8D" w:rsidRDefault="007A7A8D" w:rsidP="007A7A8D">
      <w:pPr>
        <w:rPr>
          <w:sz w:val="20"/>
          <w:szCs w:val="20"/>
        </w:rPr>
      </w:pPr>
      <w:r>
        <w:rPr>
          <w:sz w:val="20"/>
          <w:szCs w:val="20"/>
        </w:rPr>
        <w:t>925</w:t>
      </w:r>
      <w:bookmarkStart w:id="0" w:name="_GoBack"/>
      <w:bookmarkEnd w:id="0"/>
    </w:p>
    <w:p w:rsidR="007A7A8D" w:rsidRPr="00450C49" w:rsidRDefault="007A7A8D" w:rsidP="007A7A8D">
      <w:pPr>
        <w:jc w:val="both"/>
        <w:rPr>
          <w:sz w:val="20"/>
          <w:szCs w:val="20"/>
        </w:rPr>
      </w:pPr>
      <w:r>
        <w:rPr>
          <w:sz w:val="20"/>
          <w:szCs w:val="20"/>
        </w:rPr>
        <w:t xml:space="preserve">Vineta </w:t>
      </w:r>
      <w:proofErr w:type="spellStart"/>
      <w:r>
        <w:rPr>
          <w:sz w:val="20"/>
          <w:szCs w:val="20"/>
        </w:rPr>
        <w:t>Mileiko</w:t>
      </w:r>
      <w:proofErr w:type="spellEnd"/>
    </w:p>
    <w:p w:rsidR="007A7A8D" w:rsidRDefault="007A7A8D" w:rsidP="007A7A8D">
      <w:pPr>
        <w:tabs>
          <w:tab w:val="center" w:pos="4153"/>
          <w:tab w:val="right" w:pos="8306"/>
        </w:tabs>
        <w:rPr>
          <w:sz w:val="20"/>
          <w:szCs w:val="20"/>
        </w:rPr>
      </w:pPr>
      <w:r w:rsidRPr="00450C49">
        <w:rPr>
          <w:sz w:val="20"/>
          <w:szCs w:val="20"/>
        </w:rPr>
        <w:fldChar w:fldCharType="begin"/>
      </w:r>
      <w:r w:rsidRPr="00450C49">
        <w:rPr>
          <w:sz w:val="20"/>
          <w:szCs w:val="20"/>
        </w:rPr>
        <w:instrText xml:space="preserve"> COMMENTS  \* MERGEFORMAT </w:instrText>
      </w:r>
      <w:r w:rsidRPr="00450C49">
        <w:rPr>
          <w:sz w:val="20"/>
          <w:szCs w:val="20"/>
        </w:rPr>
        <w:fldChar w:fldCharType="separate"/>
      </w:r>
      <w:proofErr w:type="spellStart"/>
      <w:r>
        <w:rPr>
          <w:sz w:val="20"/>
          <w:szCs w:val="20"/>
        </w:rPr>
        <w:t>tālr</w:t>
      </w:r>
      <w:proofErr w:type="spellEnd"/>
      <w:r>
        <w:rPr>
          <w:sz w:val="20"/>
          <w:szCs w:val="20"/>
        </w:rPr>
        <w:t xml:space="preserve">.: 67335291, fakss: 67335250 </w:t>
      </w:r>
    </w:p>
    <w:p w:rsidR="0026236D" w:rsidRDefault="007A7A8D" w:rsidP="007A7A8D">
      <w:r>
        <w:rPr>
          <w:sz w:val="20"/>
          <w:szCs w:val="20"/>
        </w:rPr>
        <w:t>e-pasta adrese: Vineta.Mileiko@mod.gov.lv</w:t>
      </w:r>
      <w:r w:rsidRPr="00450C49">
        <w:rPr>
          <w:sz w:val="20"/>
          <w:szCs w:val="20"/>
        </w:rPr>
        <w:fldChar w:fldCharType="end"/>
      </w:r>
    </w:p>
    <w:sectPr w:rsidR="0026236D" w:rsidSect="00B0001A">
      <w:headerReference w:type="default" r:id="rId9"/>
      <w:footerReference w:type="default" r:id="rId10"/>
      <w:pgSz w:w="11906" w:h="16838"/>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8D" w:rsidRDefault="007A7A8D" w:rsidP="007A7A8D">
      <w:r>
        <w:separator/>
      </w:r>
    </w:p>
  </w:endnote>
  <w:endnote w:type="continuationSeparator" w:id="0">
    <w:p w:rsidR="007A7A8D" w:rsidRDefault="007A7A8D" w:rsidP="007A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8D" w:rsidRPr="00A21BBE" w:rsidRDefault="007A7A8D" w:rsidP="007A7A8D">
    <w:pPr>
      <w:jc w:val="both"/>
      <w:rPr>
        <w:b/>
        <w:bCs/>
        <w:sz w:val="20"/>
        <w:szCs w:val="20"/>
      </w:rPr>
    </w:pPr>
    <w:r w:rsidRPr="00A21BBE">
      <w:rPr>
        <w:bCs/>
        <w:sz w:val="20"/>
        <w:szCs w:val="20"/>
      </w:rPr>
      <w:t>AIManot_</w:t>
    </w:r>
    <w:r>
      <w:rPr>
        <w:bCs/>
        <w:sz w:val="20"/>
        <w:szCs w:val="20"/>
      </w:rPr>
      <w:t>0912</w:t>
    </w:r>
    <w:r w:rsidRPr="00A21BBE">
      <w:rPr>
        <w:bCs/>
        <w:sz w:val="20"/>
        <w:szCs w:val="20"/>
      </w:rPr>
      <w:t xml:space="preserve">13_DFC; Anotācija Ministru kabineta noteikumu </w:t>
    </w:r>
    <w:r w:rsidRPr="00FD4998">
      <w:rPr>
        <w:bCs/>
        <w:sz w:val="20"/>
        <w:szCs w:val="20"/>
      </w:rPr>
      <w:t>„Par Tehnisko risinājumu attiecībā uz dalībnieku militāro transporta gaisa kuģu diplomātiskajām atļaujām attiecīgajās nacionālajās gaisa telpās un teritorijās”</w:t>
    </w:r>
    <w:r>
      <w:rPr>
        <w:bCs/>
        <w:sz w:val="20"/>
        <w:szCs w:val="20"/>
      </w:rPr>
      <w:t xml:space="preserve"> </w:t>
    </w:r>
    <w:r w:rsidRPr="00A21BBE">
      <w:rPr>
        <w:bCs/>
        <w:sz w:val="20"/>
        <w:szCs w:val="20"/>
      </w:rPr>
      <w:t>projektam</w:t>
    </w:r>
  </w:p>
  <w:p w:rsidR="007A7A8D" w:rsidRDefault="007A7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8D" w:rsidRDefault="007A7A8D" w:rsidP="007A7A8D">
      <w:r>
        <w:separator/>
      </w:r>
    </w:p>
  </w:footnote>
  <w:footnote w:type="continuationSeparator" w:id="0">
    <w:p w:rsidR="007A7A8D" w:rsidRDefault="007A7A8D" w:rsidP="007A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5076"/>
      <w:docPartObj>
        <w:docPartGallery w:val="Page Numbers (Top of Page)"/>
        <w:docPartUnique/>
      </w:docPartObj>
    </w:sdtPr>
    <w:sdtEndPr>
      <w:rPr>
        <w:noProof/>
      </w:rPr>
    </w:sdtEndPr>
    <w:sdtContent>
      <w:p w:rsidR="00B0001A" w:rsidRDefault="00B0001A">
        <w:pPr>
          <w:pStyle w:val="Header"/>
          <w:jc w:val="center"/>
        </w:pPr>
        <w:r>
          <w:fldChar w:fldCharType="begin"/>
        </w:r>
        <w:r>
          <w:instrText xml:space="preserve"> PAGE   \* MERGEFORMAT </w:instrText>
        </w:r>
        <w:r>
          <w:fldChar w:fldCharType="separate"/>
        </w:r>
        <w:r w:rsidR="003F4791">
          <w:rPr>
            <w:noProof/>
          </w:rPr>
          <w:t>4</w:t>
        </w:r>
        <w:r>
          <w:rPr>
            <w:noProof/>
          </w:rPr>
          <w:fldChar w:fldCharType="end"/>
        </w:r>
      </w:p>
    </w:sdtContent>
  </w:sdt>
  <w:p w:rsidR="00B0001A" w:rsidRDefault="00B000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16"/>
    <w:multiLevelType w:val="hybridMultilevel"/>
    <w:tmpl w:val="58A6649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8D"/>
    <w:rsid w:val="001C25DB"/>
    <w:rsid w:val="0026236D"/>
    <w:rsid w:val="00304507"/>
    <w:rsid w:val="003F4791"/>
    <w:rsid w:val="00563E97"/>
    <w:rsid w:val="007635F3"/>
    <w:rsid w:val="007A7A8D"/>
    <w:rsid w:val="008804EF"/>
    <w:rsid w:val="00961EAA"/>
    <w:rsid w:val="009A48D6"/>
    <w:rsid w:val="00AF3AC3"/>
    <w:rsid w:val="00B0001A"/>
    <w:rsid w:val="00C729FB"/>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8D"/>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A8D"/>
    <w:pPr>
      <w:spacing w:after="120"/>
    </w:pPr>
  </w:style>
  <w:style w:type="character" w:customStyle="1" w:styleId="BodyTextChar">
    <w:name w:val="Body Text Char"/>
    <w:basedOn w:val="DefaultParagraphFont"/>
    <w:link w:val="BodyText"/>
    <w:rsid w:val="007A7A8D"/>
    <w:rPr>
      <w:sz w:val="24"/>
      <w:szCs w:val="24"/>
    </w:rPr>
  </w:style>
  <w:style w:type="paragraph" w:customStyle="1" w:styleId="naisc">
    <w:name w:val="naisc"/>
    <w:basedOn w:val="Normal"/>
    <w:rsid w:val="007A7A8D"/>
    <w:pPr>
      <w:spacing w:before="280" w:after="280"/>
    </w:pPr>
  </w:style>
  <w:style w:type="table" w:styleId="TableGrid">
    <w:name w:val="Table Grid"/>
    <w:basedOn w:val="TableNormal"/>
    <w:uiPriority w:val="59"/>
    <w:rsid w:val="007A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A8D"/>
    <w:rPr>
      <w:rFonts w:ascii="Tahoma" w:hAnsi="Tahoma" w:cs="Tahoma"/>
      <w:sz w:val="16"/>
      <w:szCs w:val="16"/>
    </w:rPr>
  </w:style>
  <w:style w:type="character" w:customStyle="1" w:styleId="BalloonTextChar">
    <w:name w:val="Balloon Text Char"/>
    <w:basedOn w:val="DefaultParagraphFont"/>
    <w:link w:val="BalloonText"/>
    <w:rsid w:val="007A7A8D"/>
    <w:rPr>
      <w:rFonts w:ascii="Tahoma" w:hAnsi="Tahoma" w:cs="Tahoma"/>
      <w:sz w:val="16"/>
      <w:szCs w:val="16"/>
    </w:rPr>
  </w:style>
  <w:style w:type="paragraph" w:styleId="Header">
    <w:name w:val="header"/>
    <w:basedOn w:val="Normal"/>
    <w:link w:val="HeaderChar"/>
    <w:uiPriority w:val="99"/>
    <w:rsid w:val="007A7A8D"/>
    <w:pPr>
      <w:tabs>
        <w:tab w:val="center" w:pos="4153"/>
        <w:tab w:val="right" w:pos="8306"/>
      </w:tabs>
    </w:pPr>
  </w:style>
  <w:style w:type="character" w:customStyle="1" w:styleId="HeaderChar">
    <w:name w:val="Header Char"/>
    <w:basedOn w:val="DefaultParagraphFont"/>
    <w:link w:val="Header"/>
    <w:uiPriority w:val="99"/>
    <w:rsid w:val="007A7A8D"/>
    <w:rPr>
      <w:sz w:val="24"/>
      <w:szCs w:val="24"/>
    </w:rPr>
  </w:style>
  <w:style w:type="paragraph" w:styleId="Footer">
    <w:name w:val="footer"/>
    <w:basedOn w:val="Normal"/>
    <w:link w:val="FooterChar"/>
    <w:rsid w:val="007A7A8D"/>
    <w:pPr>
      <w:tabs>
        <w:tab w:val="center" w:pos="4153"/>
        <w:tab w:val="right" w:pos="8306"/>
      </w:tabs>
    </w:pPr>
  </w:style>
  <w:style w:type="character" w:customStyle="1" w:styleId="FooterChar">
    <w:name w:val="Footer Char"/>
    <w:basedOn w:val="DefaultParagraphFont"/>
    <w:link w:val="Footer"/>
    <w:rsid w:val="007A7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7A8D"/>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A8D"/>
    <w:pPr>
      <w:spacing w:after="120"/>
    </w:pPr>
  </w:style>
  <w:style w:type="character" w:customStyle="1" w:styleId="BodyTextChar">
    <w:name w:val="Body Text Char"/>
    <w:basedOn w:val="DefaultParagraphFont"/>
    <w:link w:val="BodyText"/>
    <w:rsid w:val="007A7A8D"/>
    <w:rPr>
      <w:sz w:val="24"/>
      <w:szCs w:val="24"/>
    </w:rPr>
  </w:style>
  <w:style w:type="paragraph" w:customStyle="1" w:styleId="naisc">
    <w:name w:val="naisc"/>
    <w:basedOn w:val="Normal"/>
    <w:rsid w:val="007A7A8D"/>
    <w:pPr>
      <w:spacing w:before="280" w:after="280"/>
    </w:pPr>
  </w:style>
  <w:style w:type="table" w:styleId="TableGrid">
    <w:name w:val="Table Grid"/>
    <w:basedOn w:val="TableNormal"/>
    <w:uiPriority w:val="59"/>
    <w:rsid w:val="007A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A7A8D"/>
    <w:rPr>
      <w:rFonts w:ascii="Tahoma" w:hAnsi="Tahoma" w:cs="Tahoma"/>
      <w:sz w:val="16"/>
      <w:szCs w:val="16"/>
    </w:rPr>
  </w:style>
  <w:style w:type="character" w:customStyle="1" w:styleId="BalloonTextChar">
    <w:name w:val="Balloon Text Char"/>
    <w:basedOn w:val="DefaultParagraphFont"/>
    <w:link w:val="BalloonText"/>
    <w:rsid w:val="007A7A8D"/>
    <w:rPr>
      <w:rFonts w:ascii="Tahoma" w:hAnsi="Tahoma" w:cs="Tahoma"/>
      <w:sz w:val="16"/>
      <w:szCs w:val="16"/>
    </w:rPr>
  </w:style>
  <w:style w:type="paragraph" w:styleId="Header">
    <w:name w:val="header"/>
    <w:basedOn w:val="Normal"/>
    <w:link w:val="HeaderChar"/>
    <w:uiPriority w:val="99"/>
    <w:rsid w:val="007A7A8D"/>
    <w:pPr>
      <w:tabs>
        <w:tab w:val="center" w:pos="4153"/>
        <w:tab w:val="right" w:pos="8306"/>
      </w:tabs>
    </w:pPr>
  </w:style>
  <w:style w:type="character" w:customStyle="1" w:styleId="HeaderChar">
    <w:name w:val="Header Char"/>
    <w:basedOn w:val="DefaultParagraphFont"/>
    <w:link w:val="Header"/>
    <w:uiPriority w:val="99"/>
    <w:rsid w:val="007A7A8D"/>
    <w:rPr>
      <w:sz w:val="24"/>
      <w:szCs w:val="24"/>
    </w:rPr>
  </w:style>
  <w:style w:type="paragraph" w:styleId="Footer">
    <w:name w:val="footer"/>
    <w:basedOn w:val="Normal"/>
    <w:link w:val="FooterChar"/>
    <w:rsid w:val="007A7A8D"/>
    <w:pPr>
      <w:tabs>
        <w:tab w:val="center" w:pos="4153"/>
        <w:tab w:val="right" w:pos="8306"/>
      </w:tabs>
    </w:pPr>
  </w:style>
  <w:style w:type="character" w:customStyle="1" w:styleId="FooterChar">
    <w:name w:val="Footer Char"/>
    <w:basedOn w:val="DefaultParagraphFont"/>
    <w:link w:val="Footer"/>
    <w:rsid w:val="007A7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0631-2736-4C92-B2B1-8DE5DCF1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B20F6DC6.dotm</Template>
  <TotalTime>4</TotalTime>
  <Pages>4</Pages>
  <Words>925</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MK noteikumu projekta sākotnējās ietekmes novērtējuma ziņojums (anotācija)</vt:lpstr>
    </vt:vector>
  </TitlesOfParts>
  <Manager>Aizsardzības politikas departaments</Manager>
  <Company>AIM</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sākotnējās ietekmes novērtējuma ziņojums (anotācija)</dc:title>
  <dc:subject>Ministru kabineta noteikumu „Par Tehnisko risinājumu attiecībā uz dalībnieku militāro transporta gaisa kuģu diplomātiskajām atļaujām attiecīgajās nacionālajās gaisa telpās un teritorijās” projekts</dc:subject>
  <dc:creator>Vineta Mileiko</dc:creator>
  <dc:description>Tel.:67335291_x000d_
e-pasts: vineta.mileiko@mod.gov.lv_x000d_
fakss:67335256</dc:description>
  <cp:lastModifiedBy>Vineta Mileiko</cp:lastModifiedBy>
  <cp:revision>4</cp:revision>
  <dcterms:created xsi:type="dcterms:W3CDTF">2013-12-09T09:16:00Z</dcterms:created>
  <dcterms:modified xsi:type="dcterms:W3CDTF">2013-12-09T12:22:00Z</dcterms:modified>
</cp:coreProperties>
</file>