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E6" w:rsidRPr="001E20B2" w:rsidRDefault="001D3CE3" w:rsidP="001E20B2">
      <w:pPr>
        <w:jc w:val="center"/>
        <w:rPr>
          <w:b/>
          <w:sz w:val="28"/>
          <w:szCs w:val="28"/>
        </w:rPr>
      </w:pPr>
      <w:r w:rsidRPr="001E20B2">
        <w:rPr>
          <w:b/>
          <w:sz w:val="28"/>
          <w:szCs w:val="28"/>
        </w:rPr>
        <w:t>Ministru kabineta rīkojuma projekta</w:t>
      </w:r>
      <w:r w:rsidR="0065400E" w:rsidRPr="001E20B2">
        <w:rPr>
          <w:b/>
          <w:sz w:val="28"/>
          <w:szCs w:val="28"/>
        </w:rPr>
        <w:t xml:space="preserve"> „</w:t>
      </w:r>
      <w:r w:rsidRPr="001E20B2">
        <w:rPr>
          <w:b/>
          <w:sz w:val="28"/>
          <w:szCs w:val="28"/>
        </w:rPr>
        <w:t>Grozījums Ministru kabineta 2010.gada 31.maija rīkojumā Nr.297 „Par zemes vienību piederību vai piekritību valstij un nostiprināšanu zemesgrāmatā uz valsts vārda attiecīgās ministrijas vai valsts akciju sabiedrības „Privatizācijas aģentūra” personā”</w:t>
      </w:r>
      <w:r w:rsidR="0065400E" w:rsidRPr="001E20B2">
        <w:rPr>
          <w:b/>
          <w:sz w:val="28"/>
          <w:szCs w:val="28"/>
        </w:rPr>
        <w:t>”</w:t>
      </w:r>
      <w:r w:rsidRPr="001E20B2">
        <w:rPr>
          <w:b/>
          <w:sz w:val="28"/>
          <w:szCs w:val="28"/>
        </w:rPr>
        <w:t xml:space="preserve"> </w:t>
      </w:r>
      <w:r w:rsidR="0065400E" w:rsidRPr="001E20B2">
        <w:rPr>
          <w:b/>
          <w:sz w:val="28"/>
          <w:szCs w:val="28"/>
        </w:rPr>
        <w:t>sākotnējās ietekmes novērtējuma ziņojums (anotācija)</w:t>
      </w:r>
    </w:p>
    <w:p w:rsidR="001E20B2" w:rsidRPr="001E20B2" w:rsidRDefault="001E20B2" w:rsidP="001D3CE3">
      <w:pPr>
        <w:jc w:val="center"/>
        <w:rPr>
          <w:b/>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65400E" w:rsidRPr="001E20B2" w:rsidTr="002B3F7A">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p w:rsidR="0065400E" w:rsidRPr="001E20B2" w:rsidRDefault="0065400E" w:rsidP="002B3F7A">
            <w:pPr>
              <w:pStyle w:val="naisc"/>
              <w:spacing w:before="0" w:after="0"/>
              <w:rPr>
                <w:sz w:val="28"/>
                <w:szCs w:val="28"/>
              </w:rPr>
            </w:pPr>
            <w:r w:rsidRPr="001E20B2">
              <w:rPr>
                <w:b/>
                <w:bCs/>
                <w:sz w:val="28"/>
                <w:szCs w:val="28"/>
              </w:rPr>
              <w:t>I Tiesību akta projekta izstrādes nepieciešamība</w:t>
            </w:r>
          </w:p>
        </w:tc>
      </w:tr>
      <w:tr w:rsidR="0065400E" w:rsidRPr="001E20B2" w:rsidTr="002B3F7A">
        <w:tc>
          <w:tcPr>
            <w:tcW w:w="1626" w:type="pct"/>
            <w:tcBorders>
              <w:top w:val="outset" w:sz="6" w:space="0" w:color="auto"/>
              <w:left w:val="outset" w:sz="6" w:space="0" w:color="auto"/>
              <w:bottom w:val="outset" w:sz="6" w:space="0" w:color="auto"/>
              <w:right w:val="outset" w:sz="6" w:space="0" w:color="auto"/>
            </w:tcBorders>
          </w:tcPr>
          <w:p w:rsidR="0065400E" w:rsidRPr="001E20B2" w:rsidRDefault="0065400E" w:rsidP="002B3F7A">
            <w:pPr>
              <w:pStyle w:val="naisf"/>
              <w:tabs>
                <w:tab w:val="left" w:pos="180"/>
              </w:tabs>
              <w:spacing w:before="0" w:after="0"/>
              <w:ind w:firstLine="0"/>
              <w:rPr>
                <w:sz w:val="28"/>
                <w:szCs w:val="28"/>
              </w:rPr>
            </w:pPr>
            <w:r w:rsidRPr="001E20B2">
              <w:rPr>
                <w:sz w:val="28"/>
                <w:szCs w:val="28"/>
              </w:rPr>
              <w:t>1.Pamatojums</w:t>
            </w:r>
          </w:p>
        </w:tc>
        <w:tc>
          <w:tcPr>
            <w:tcW w:w="3374" w:type="pct"/>
            <w:tcBorders>
              <w:top w:val="outset" w:sz="6" w:space="0" w:color="auto"/>
              <w:left w:val="outset" w:sz="6" w:space="0" w:color="auto"/>
              <w:bottom w:val="outset" w:sz="6" w:space="0" w:color="auto"/>
              <w:right w:val="outset" w:sz="6" w:space="0" w:color="auto"/>
            </w:tcBorders>
          </w:tcPr>
          <w:p w:rsidR="0065400E" w:rsidRPr="001E20B2" w:rsidRDefault="001D3CE3" w:rsidP="00BC022F">
            <w:pPr>
              <w:ind w:firstLine="402"/>
              <w:jc w:val="both"/>
              <w:rPr>
                <w:sz w:val="28"/>
                <w:szCs w:val="28"/>
              </w:rPr>
            </w:pPr>
            <w:r w:rsidRPr="001E20B2">
              <w:rPr>
                <w:sz w:val="28"/>
                <w:szCs w:val="28"/>
              </w:rPr>
              <w:t>Ministru kabineta rīkojuma projekts</w:t>
            </w:r>
            <w:r w:rsidR="00BC022F" w:rsidRPr="001E20B2">
              <w:rPr>
                <w:sz w:val="28"/>
                <w:szCs w:val="28"/>
              </w:rPr>
              <w:t xml:space="preserve"> „Grozījums Ministru kabineta 2010.gada 31.maija rīkojumā Nr.297 „Par zemes vienību piederību vai piekritību valstij un nostiprināšanu zemesgrāmatā uz valsts vārda attiecīgās ministrijas vai valsts akciju sabiedrības „Privatizācijas aģentūra” personā” </w:t>
            </w:r>
            <w:r w:rsidRPr="001E20B2">
              <w:rPr>
                <w:sz w:val="28"/>
                <w:szCs w:val="28"/>
              </w:rPr>
              <w:t xml:space="preserve">(turpmāk – rīkojuma projekts) </w:t>
            </w:r>
            <w:r w:rsidR="00BC022F" w:rsidRPr="001E20B2">
              <w:rPr>
                <w:sz w:val="28"/>
                <w:szCs w:val="28"/>
              </w:rPr>
              <w:t xml:space="preserve">ir </w:t>
            </w:r>
            <w:r w:rsidRPr="001E20B2">
              <w:rPr>
                <w:sz w:val="28"/>
                <w:szCs w:val="28"/>
              </w:rPr>
              <w:t xml:space="preserve">sagatavots, </w:t>
            </w:r>
            <w:r w:rsidR="00BC022F" w:rsidRPr="001E20B2">
              <w:rPr>
                <w:sz w:val="28"/>
                <w:szCs w:val="28"/>
              </w:rPr>
              <w:t>pamatojoties uz Ministru kabineta 2009.gada 1.septembra noteikumu Nr.996 „Kārtība, kādā nosaka valstij un pašvaldībām piekrītošo lauku apvidu zemi, kura turpmāk izmantojama zemes reformas pabeigšanai, kā arī valstij un pašvaldībām piederošo un piekrītošo zemi”</w:t>
            </w:r>
            <w:r w:rsidR="00282A6E" w:rsidRPr="001E20B2">
              <w:rPr>
                <w:sz w:val="28"/>
                <w:szCs w:val="28"/>
              </w:rPr>
              <w:t xml:space="preserve"> (turpmāk – MK noteikumi Nr.996)</w:t>
            </w:r>
            <w:r w:rsidR="00BC022F" w:rsidRPr="001E20B2">
              <w:rPr>
                <w:sz w:val="28"/>
                <w:szCs w:val="28"/>
              </w:rPr>
              <w:t xml:space="preserve"> 13.punktā noteikto, ka, ja rezerves fondā ieskaitītā zemes vienība ir valstij vai pašvaldībai piekrītošā zeme un tā nepieciešama valsts vai pašvaldības funkciju īstenošanai, pašvaldības dome var pieņemt lēmumu par zemes piederību vai piekritību pašvaldībai un Ministru kabinets var izdot rīkojumu par zemes piederību vai piekritību valstij.</w:t>
            </w:r>
          </w:p>
        </w:tc>
      </w:tr>
      <w:tr w:rsidR="0065400E" w:rsidRPr="001E20B2" w:rsidTr="002B3F7A">
        <w:tc>
          <w:tcPr>
            <w:tcW w:w="1626" w:type="pct"/>
            <w:tcBorders>
              <w:top w:val="outset" w:sz="6" w:space="0" w:color="auto"/>
              <w:left w:val="outset" w:sz="6" w:space="0" w:color="auto"/>
              <w:bottom w:val="outset" w:sz="6" w:space="0" w:color="auto"/>
              <w:right w:val="outset" w:sz="6" w:space="0" w:color="auto"/>
            </w:tcBorders>
          </w:tcPr>
          <w:p w:rsidR="0065400E" w:rsidRPr="001E20B2" w:rsidRDefault="0065400E" w:rsidP="002B3F7A">
            <w:pPr>
              <w:pStyle w:val="naisf"/>
              <w:tabs>
                <w:tab w:val="left" w:pos="180"/>
              </w:tabs>
              <w:spacing w:before="0" w:after="0"/>
              <w:ind w:firstLine="0"/>
              <w:jc w:val="left"/>
              <w:rPr>
                <w:sz w:val="28"/>
                <w:szCs w:val="28"/>
              </w:rPr>
            </w:pPr>
            <w:r w:rsidRPr="001E20B2">
              <w:rPr>
                <w:sz w:val="28"/>
                <w:szCs w:val="28"/>
              </w:rPr>
              <w:t>2.</w:t>
            </w:r>
            <w:r w:rsidR="00434206">
              <w:rPr>
                <w:sz w:val="28"/>
                <w:szCs w:val="28"/>
              </w:rPr>
              <w:t>Pašreizējā situācija un problēmas, kuru risināšanai tiesību akta projekts izstrādāts, tiesiskā regulējuma mērķis un būtība</w:t>
            </w:r>
          </w:p>
          <w:p w:rsidR="0065400E" w:rsidRPr="001E20B2" w:rsidRDefault="0065400E" w:rsidP="002B3F7A">
            <w:pPr>
              <w:pStyle w:val="naisf"/>
              <w:tabs>
                <w:tab w:val="left" w:pos="180"/>
              </w:tabs>
              <w:spacing w:before="0" w:after="0"/>
              <w:ind w:firstLine="0"/>
              <w:jc w:val="left"/>
              <w:rPr>
                <w:sz w:val="28"/>
                <w:szCs w:val="28"/>
              </w:rPr>
            </w:pPr>
          </w:p>
          <w:p w:rsidR="0065400E" w:rsidRPr="001E20B2" w:rsidRDefault="0065400E" w:rsidP="002B3F7A">
            <w:pPr>
              <w:pStyle w:val="naisf"/>
              <w:tabs>
                <w:tab w:val="left" w:pos="180"/>
              </w:tabs>
              <w:spacing w:before="0" w:after="0"/>
              <w:ind w:firstLine="0"/>
              <w:jc w:val="left"/>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4105C0" w:rsidRDefault="00260505" w:rsidP="004105C0">
            <w:pPr>
              <w:ind w:firstLine="402"/>
              <w:jc w:val="both"/>
              <w:rPr>
                <w:sz w:val="28"/>
                <w:szCs w:val="28"/>
              </w:rPr>
            </w:pPr>
            <w:r>
              <w:rPr>
                <w:sz w:val="28"/>
                <w:szCs w:val="28"/>
              </w:rPr>
              <w:t xml:space="preserve">Aizsardzības ministrijas valdījumā </w:t>
            </w:r>
            <w:r w:rsidR="004105C0">
              <w:rPr>
                <w:sz w:val="28"/>
                <w:szCs w:val="28"/>
              </w:rPr>
              <w:t xml:space="preserve">Mārupes novadā </w:t>
            </w:r>
            <w:r>
              <w:rPr>
                <w:sz w:val="28"/>
                <w:szCs w:val="28"/>
              </w:rPr>
              <w:t>atrodas būvju īpašums „Ceri”</w:t>
            </w:r>
            <w:r w:rsidR="00F85582">
              <w:rPr>
                <w:sz w:val="28"/>
                <w:szCs w:val="28"/>
              </w:rPr>
              <w:t xml:space="preserve"> </w:t>
            </w:r>
            <w:r>
              <w:rPr>
                <w:sz w:val="28"/>
                <w:szCs w:val="28"/>
              </w:rPr>
              <w:t>ar kadastra numuru</w:t>
            </w:r>
            <w:r w:rsidRPr="001E20B2">
              <w:rPr>
                <w:sz w:val="28"/>
                <w:szCs w:val="28"/>
              </w:rPr>
              <w:t xml:space="preserve"> 8076 504 0004</w:t>
            </w:r>
            <w:r>
              <w:rPr>
                <w:sz w:val="28"/>
                <w:szCs w:val="28"/>
              </w:rPr>
              <w:t xml:space="preserve"> (turpmāk – būvju īpašums „Ceri”), kuru lieto Zemessardzes 17.pretgaisa aizsardzības bataljons. </w:t>
            </w:r>
            <w:r w:rsidR="00183B03">
              <w:rPr>
                <w:sz w:val="28"/>
                <w:szCs w:val="28"/>
              </w:rPr>
              <w:t>Saskaņā ar</w:t>
            </w:r>
            <w:r w:rsidR="005C6B5A">
              <w:rPr>
                <w:sz w:val="28"/>
                <w:szCs w:val="28"/>
              </w:rPr>
              <w:t xml:space="preserve"> Krievijas Federācijas Militāro objektu pārņemšanas komisijas 1993.gada 8.decembra sēdē nolemto (protokols Nr.42, 3.§.) k/d 43690 kara pilsētiņa Nr.1 Rīgas rajonā Mārupes ciema „Ceros” atstāta valsts īpašumā un nodota Latvijas Republikas Zemessardzes valdījumā. </w:t>
            </w:r>
            <w:r w:rsidR="004105C0">
              <w:rPr>
                <w:sz w:val="28"/>
                <w:szCs w:val="28"/>
              </w:rPr>
              <w:t xml:space="preserve">Savukārt Mārupes pagasta padome 2003.gada 30.aprīļa sēdē (protokols Nr.5, 3.§) nolēmusi noteikt Zemessardzei zemes platību ēku un </w:t>
            </w:r>
            <w:r w:rsidR="004105C0">
              <w:rPr>
                <w:sz w:val="28"/>
                <w:szCs w:val="28"/>
              </w:rPr>
              <w:lastRenderedPageBreak/>
              <w:t xml:space="preserve">būvju „Mežinieki” uzturēšanai 26,1 ha platībā. </w:t>
            </w:r>
          </w:p>
          <w:p w:rsidR="006B22E7" w:rsidRDefault="00550B2B" w:rsidP="006B22E7">
            <w:pPr>
              <w:ind w:firstLine="402"/>
              <w:jc w:val="both"/>
              <w:rPr>
                <w:sz w:val="28"/>
                <w:szCs w:val="28"/>
              </w:rPr>
            </w:pPr>
            <w:r>
              <w:rPr>
                <w:sz w:val="28"/>
                <w:szCs w:val="28"/>
              </w:rPr>
              <w:t>A</w:t>
            </w:r>
            <w:r w:rsidRPr="001E20B2">
              <w:rPr>
                <w:sz w:val="28"/>
                <w:szCs w:val="28"/>
              </w:rPr>
              <w:t xml:space="preserve">tbilstoši Nekustamā īpašuma valsts kadastra informācijas sistēmā ierakstītajām ziņām </w:t>
            </w:r>
            <w:r>
              <w:rPr>
                <w:sz w:val="28"/>
                <w:szCs w:val="28"/>
              </w:rPr>
              <w:t>z</w:t>
            </w:r>
            <w:r w:rsidR="006F5FDE">
              <w:rPr>
                <w:sz w:val="28"/>
                <w:szCs w:val="28"/>
              </w:rPr>
              <w:t>emes vienības „Mežinieki</w:t>
            </w:r>
            <w:r w:rsidR="006B22E7" w:rsidRPr="001E20B2">
              <w:rPr>
                <w:sz w:val="28"/>
                <w:szCs w:val="28"/>
              </w:rPr>
              <w:t>”</w:t>
            </w:r>
            <w:r w:rsidR="006B22E7">
              <w:rPr>
                <w:sz w:val="28"/>
                <w:szCs w:val="28"/>
              </w:rPr>
              <w:t xml:space="preserve">, Mārupes novadā ar kadastra apzīmējumu 8076 004 0035 (turpmāk – zemes vienība „Mežinieki”) </w:t>
            </w:r>
            <w:r w:rsidR="006B22E7" w:rsidRPr="001E20B2">
              <w:rPr>
                <w:sz w:val="28"/>
                <w:szCs w:val="28"/>
              </w:rPr>
              <w:t xml:space="preserve">platība </w:t>
            </w:r>
            <w:r w:rsidR="006B22E7">
              <w:rPr>
                <w:sz w:val="28"/>
                <w:szCs w:val="28"/>
              </w:rPr>
              <w:t>ir 27,1000 ha</w:t>
            </w:r>
            <w:r w:rsidR="006B22E7" w:rsidRPr="001E20B2">
              <w:rPr>
                <w:sz w:val="28"/>
                <w:szCs w:val="28"/>
              </w:rPr>
              <w:t>. Veicot kadastrālo uzmērīšanu, zemes vienības „Mežinieki” platība var tikt precizēta.</w:t>
            </w:r>
          </w:p>
          <w:p w:rsidR="00DC6D41" w:rsidRDefault="00F85582" w:rsidP="00312364">
            <w:pPr>
              <w:ind w:firstLine="402"/>
              <w:jc w:val="both"/>
              <w:rPr>
                <w:sz w:val="28"/>
                <w:szCs w:val="28"/>
              </w:rPr>
            </w:pPr>
            <w:r>
              <w:rPr>
                <w:sz w:val="28"/>
                <w:szCs w:val="28"/>
              </w:rPr>
              <w:t xml:space="preserve">Saskaņā ar Nekustamā īpašuma valsts kadastra informācijas sistēmā ierakstītajām ziņām būvju īpašuma „Ceri” sastāvā </w:t>
            </w:r>
            <w:r w:rsidR="00312364">
              <w:rPr>
                <w:sz w:val="28"/>
                <w:szCs w:val="28"/>
              </w:rPr>
              <w:t>ietilpst</w:t>
            </w:r>
            <w:r>
              <w:rPr>
                <w:sz w:val="28"/>
                <w:szCs w:val="28"/>
              </w:rPr>
              <w:t xml:space="preserve"> 32 būves, no kurām </w:t>
            </w:r>
            <w:r w:rsidRPr="001E20B2">
              <w:rPr>
                <w:sz w:val="28"/>
                <w:szCs w:val="28"/>
              </w:rPr>
              <w:t>uz</w:t>
            </w:r>
            <w:r>
              <w:rPr>
                <w:sz w:val="28"/>
                <w:szCs w:val="28"/>
              </w:rPr>
              <w:t xml:space="preserve">  z</w:t>
            </w:r>
            <w:r w:rsidRPr="001E20B2">
              <w:rPr>
                <w:sz w:val="28"/>
                <w:szCs w:val="28"/>
              </w:rPr>
              <w:t>emes vienības „Mežinieki</w:t>
            </w:r>
            <w:r w:rsidR="006B22E7">
              <w:rPr>
                <w:sz w:val="28"/>
                <w:szCs w:val="28"/>
              </w:rPr>
              <w:t xml:space="preserve">” </w:t>
            </w:r>
            <w:r w:rsidRPr="001E20B2">
              <w:rPr>
                <w:sz w:val="28"/>
                <w:szCs w:val="28"/>
              </w:rPr>
              <w:t>atrodas 1</w:t>
            </w:r>
            <w:r w:rsidR="00B93894">
              <w:rPr>
                <w:sz w:val="28"/>
                <w:szCs w:val="28"/>
              </w:rPr>
              <w:t>2</w:t>
            </w:r>
            <w:r w:rsidRPr="001E20B2">
              <w:rPr>
                <w:sz w:val="28"/>
                <w:szCs w:val="28"/>
              </w:rPr>
              <w:t xml:space="preserve"> būves: noliktava (kadastra apzīmējums 8076 004 0035 001), nojume (kadastra apzīmējums 8076 004 0035 002), pirotehnikas darbnīca (8076 004 0035 004), noliktava (kadastra apzīmējums 8076 004 035 005), noliktava (kadastra apzīmējums 8076 004 0035 006), noliktava (kadastra apzīmējums 8076 004 0035 007), noliktava (kadastra apzīmējums 8076 004 0035 008), noliktava (kadastra apzīmējums 8076 004 0035 009), noliktava (kadastra apzīmējums 8076 004 0035 011), </w:t>
            </w:r>
            <w:proofErr w:type="spellStart"/>
            <w:r w:rsidRPr="001E20B2">
              <w:rPr>
                <w:sz w:val="28"/>
                <w:szCs w:val="28"/>
              </w:rPr>
              <w:t>kaponieri</w:t>
            </w:r>
            <w:proofErr w:type="spellEnd"/>
            <w:r w:rsidRPr="001E20B2">
              <w:rPr>
                <w:sz w:val="28"/>
                <w:szCs w:val="28"/>
              </w:rPr>
              <w:t xml:space="preserve"> (kadastra apzīmējums 8076 004 0035 012), </w:t>
            </w:r>
            <w:proofErr w:type="spellStart"/>
            <w:r w:rsidRPr="001E20B2">
              <w:rPr>
                <w:sz w:val="28"/>
                <w:szCs w:val="28"/>
              </w:rPr>
              <w:t>kaponieri</w:t>
            </w:r>
            <w:proofErr w:type="spellEnd"/>
            <w:r w:rsidRPr="001E20B2">
              <w:rPr>
                <w:sz w:val="28"/>
                <w:szCs w:val="28"/>
              </w:rPr>
              <w:t xml:space="preserve"> (kadastr</w:t>
            </w:r>
            <w:r w:rsidR="00F9060C">
              <w:rPr>
                <w:sz w:val="28"/>
                <w:szCs w:val="28"/>
              </w:rPr>
              <w:t>a apzīmējums 8076 004 0035 013) un</w:t>
            </w:r>
            <w:r w:rsidRPr="001E20B2">
              <w:rPr>
                <w:sz w:val="28"/>
                <w:szCs w:val="28"/>
              </w:rPr>
              <w:t xml:space="preserve"> </w:t>
            </w:r>
            <w:proofErr w:type="spellStart"/>
            <w:r w:rsidRPr="001E20B2">
              <w:rPr>
                <w:sz w:val="28"/>
                <w:szCs w:val="28"/>
              </w:rPr>
              <w:t>kaponieri</w:t>
            </w:r>
            <w:proofErr w:type="spellEnd"/>
            <w:r w:rsidRPr="001E20B2">
              <w:rPr>
                <w:sz w:val="28"/>
                <w:szCs w:val="28"/>
              </w:rPr>
              <w:t xml:space="preserve"> (kadastra</w:t>
            </w:r>
            <w:r w:rsidR="00F9060C">
              <w:rPr>
                <w:sz w:val="28"/>
                <w:szCs w:val="28"/>
              </w:rPr>
              <w:t xml:space="preserve"> apzīmējums 8076 004 0035 014).</w:t>
            </w:r>
            <w:r w:rsidR="00B93894">
              <w:rPr>
                <w:sz w:val="28"/>
                <w:szCs w:val="28"/>
              </w:rPr>
              <w:t xml:space="preserve"> </w:t>
            </w:r>
            <w:r w:rsidR="00312364" w:rsidRPr="001E20B2">
              <w:rPr>
                <w:sz w:val="28"/>
                <w:szCs w:val="28"/>
              </w:rPr>
              <w:t>Pārējās</w:t>
            </w:r>
            <w:r w:rsidR="00F83143">
              <w:rPr>
                <w:sz w:val="28"/>
                <w:szCs w:val="28"/>
              </w:rPr>
              <w:t xml:space="preserve"> būves atrodas uz privātpersonām/ juridiskām personām</w:t>
            </w:r>
            <w:r w:rsidR="00312364" w:rsidRPr="001E20B2">
              <w:rPr>
                <w:sz w:val="28"/>
                <w:szCs w:val="28"/>
              </w:rPr>
              <w:t xml:space="preserve"> piederošām zemes vienībām ar kadastra apzīmējumiem 8076 004 0024, 8076 004 0027 un 8076 004 0028.</w:t>
            </w:r>
            <w:r w:rsidR="00DC6D41">
              <w:rPr>
                <w:sz w:val="28"/>
                <w:szCs w:val="28"/>
              </w:rPr>
              <w:t xml:space="preserve"> </w:t>
            </w:r>
          </w:p>
          <w:p w:rsidR="00312364" w:rsidRPr="001E20B2" w:rsidRDefault="00DC6D41" w:rsidP="00312364">
            <w:pPr>
              <w:ind w:firstLine="402"/>
              <w:jc w:val="both"/>
              <w:rPr>
                <w:sz w:val="28"/>
                <w:szCs w:val="28"/>
              </w:rPr>
            </w:pPr>
            <w:r w:rsidRPr="001E20B2">
              <w:rPr>
                <w:sz w:val="28"/>
                <w:szCs w:val="28"/>
              </w:rPr>
              <w:t xml:space="preserve">Tādējādi šobrīd </w:t>
            </w:r>
            <w:r>
              <w:rPr>
                <w:sz w:val="28"/>
                <w:szCs w:val="28"/>
              </w:rPr>
              <w:t>Zemessardzes 17.pretgaisa aizsardzības bataljons</w:t>
            </w:r>
            <w:r w:rsidRPr="001E20B2">
              <w:rPr>
                <w:sz w:val="28"/>
                <w:szCs w:val="28"/>
              </w:rPr>
              <w:t xml:space="preserve"> izmanto gan zemes vienību „Mežinieki”, gan blak</w:t>
            </w:r>
            <w:r w:rsidR="004105C0">
              <w:rPr>
                <w:sz w:val="28"/>
                <w:szCs w:val="28"/>
              </w:rPr>
              <w:t>us esošās privātpersonu/ </w:t>
            </w:r>
            <w:r w:rsidRPr="001E20B2">
              <w:rPr>
                <w:sz w:val="28"/>
                <w:szCs w:val="28"/>
              </w:rPr>
              <w:t>juridisko personu īpašumā esošās zemes vienība</w:t>
            </w:r>
            <w:r w:rsidR="00360AFB">
              <w:rPr>
                <w:sz w:val="28"/>
                <w:szCs w:val="28"/>
              </w:rPr>
              <w:t>s</w:t>
            </w:r>
            <w:r w:rsidRPr="001E20B2">
              <w:rPr>
                <w:sz w:val="28"/>
                <w:szCs w:val="28"/>
              </w:rPr>
              <w:t xml:space="preserve"> ar kadastra apzīmējumiem 8076 004 0024, 8076 004 0027 un 8076 004 0028.</w:t>
            </w:r>
          </w:p>
          <w:p w:rsidR="004105C0" w:rsidRDefault="000C4EE7" w:rsidP="006F5FDE">
            <w:pPr>
              <w:ind w:firstLine="384"/>
              <w:jc w:val="both"/>
              <w:rPr>
                <w:sz w:val="28"/>
                <w:szCs w:val="28"/>
              </w:rPr>
            </w:pPr>
            <w:r w:rsidRPr="001E20B2">
              <w:rPr>
                <w:sz w:val="28"/>
                <w:szCs w:val="28"/>
              </w:rPr>
              <w:t xml:space="preserve">Lai </w:t>
            </w:r>
            <w:r w:rsidR="00550B2B">
              <w:rPr>
                <w:sz w:val="28"/>
                <w:szCs w:val="28"/>
              </w:rPr>
              <w:t>atbrīvotu privātpersonu/ juridisko personu zemi no valsts aizsardzības objekta būvēm</w:t>
            </w:r>
            <w:r w:rsidR="00550B2B" w:rsidRPr="001E20B2">
              <w:rPr>
                <w:sz w:val="28"/>
                <w:szCs w:val="28"/>
              </w:rPr>
              <w:t xml:space="preserve"> </w:t>
            </w:r>
            <w:r w:rsidR="00550B2B">
              <w:rPr>
                <w:sz w:val="28"/>
                <w:szCs w:val="28"/>
              </w:rPr>
              <w:t xml:space="preserve">un </w:t>
            </w:r>
            <w:r w:rsidRPr="001E20B2">
              <w:rPr>
                <w:sz w:val="28"/>
                <w:szCs w:val="28"/>
              </w:rPr>
              <w:t xml:space="preserve">optimizētu </w:t>
            </w:r>
            <w:r>
              <w:rPr>
                <w:sz w:val="28"/>
                <w:szCs w:val="28"/>
              </w:rPr>
              <w:t xml:space="preserve">būvju īpašuma „Ceri” turpmāko </w:t>
            </w:r>
            <w:r w:rsidRPr="001E20B2">
              <w:rPr>
                <w:sz w:val="28"/>
                <w:szCs w:val="28"/>
              </w:rPr>
              <w:t>izmantošanu, Aizsardzības ministrija ir pieņēmusi lēmu</w:t>
            </w:r>
            <w:r w:rsidR="004105C0">
              <w:rPr>
                <w:sz w:val="28"/>
                <w:szCs w:val="28"/>
              </w:rPr>
              <w:t>mu atteikties no privātpersonu/ </w:t>
            </w:r>
            <w:r w:rsidRPr="001E20B2">
              <w:rPr>
                <w:sz w:val="28"/>
                <w:szCs w:val="28"/>
              </w:rPr>
              <w:t xml:space="preserve">juridisko personu īpašumā esošo zemes vienību ar kadastra apzīmējumiem 8076 004 0024, 8076 004 0027 un 8076 004 0028 izmantošanas un Zemessardzes </w:t>
            </w:r>
            <w:r>
              <w:rPr>
                <w:sz w:val="28"/>
                <w:szCs w:val="28"/>
              </w:rPr>
              <w:lastRenderedPageBreak/>
              <w:t xml:space="preserve">17.pretgaisa aizsardzības </w:t>
            </w:r>
            <w:r w:rsidR="004105C0">
              <w:rPr>
                <w:sz w:val="28"/>
                <w:szCs w:val="28"/>
              </w:rPr>
              <w:t xml:space="preserve">bataljona vajadzībām izmantot tikai zemes vienību </w:t>
            </w:r>
            <w:r w:rsidR="006F5FDE">
              <w:rPr>
                <w:sz w:val="28"/>
                <w:szCs w:val="28"/>
              </w:rPr>
              <w:t xml:space="preserve">„Mežinieki”. </w:t>
            </w:r>
            <w:r w:rsidR="00B93894">
              <w:rPr>
                <w:sz w:val="28"/>
                <w:szCs w:val="28"/>
              </w:rPr>
              <w:t>Zemessardzes</w:t>
            </w:r>
            <w:r w:rsidR="0065584E">
              <w:rPr>
                <w:sz w:val="28"/>
                <w:szCs w:val="28"/>
              </w:rPr>
              <w:t xml:space="preserve"> 17.pretgaisa aizsardzības bataljons uz zemes vienības „Mežinieki”</w:t>
            </w:r>
            <w:r w:rsidR="00B93894">
              <w:rPr>
                <w:sz w:val="28"/>
                <w:szCs w:val="28"/>
              </w:rPr>
              <w:t xml:space="preserve"> tiktu</w:t>
            </w:r>
            <w:r w:rsidR="0065584E">
              <w:rPr>
                <w:sz w:val="28"/>
                <w:szCs w:val="28"/>
              </w:rPr>
              <w:t xml:space="preserve"> pārvietots tuvāko gadu laikā.</w:t>
            </w:r>
            <w:r w:rsidR="006F5FDE">
              <w:rPr>
                <w:sz w:val="28"/>
                <w:szCs w:val="28"/>
              </w:rPr>
              <w:t xml:space="preserve"> Atbilstoši Latvijas Republikas Zemessardzes likumā noteiktajam Zemessardze ir Nacionālo bruņoto spēku sastāvdaļa un pilda valsts aizsardzības uzdevumus.</w:t>
            </w:r>
          </w:p>
          <w:p w:rsidR="004105C0" w:rsidRDefault="004105C0" w:rsidP="004105C0">
            <w:pPr>
              <w:ind w:firstLine="402"/>
              <w:jc w:val="both"/>
              <w:rPr>
                <w:sz w:val="28"/>
                <w:szCs w:val="28"/>
              </w:rPr>
            </w:pPr>
            <w:r w:rsidRPr="001E20B2">
              <w:rPr>
                <w:sz w:val="28"/>
                <w:szCs w:val="28"/>
              </w:rPr>
              <w:t>Nekustamā īpašuma valsts kadastra informācijas sistēmā ie</w:t>
            </w:r>
            <w:r w:rsidR="00550B2B">
              <w:rPr>
                <w:sz w:val="28"/>
                <w:szCs w:val="28"/>
              </w:rPr>
              <w:t>rakstīta</w:t>
            </w:r>
            <w:r w:rsidR="006F5FDE">
              <w:rPr>
                <w:sz w:val="28"/>
                <w:szCs w:val="28"/>
              </w:rPr>
              <w:t>s ziņas, ka</w:t>
            </w:r>
            <w:r w:rsidRPr="001E20B2">
              <w:rPr>
                <w:sz w:val="28"/>
                <w:szCs w:val="28"/>
              </w:rPr>
              <w:t xml:space="preserve"> zemes vienība „Mežinieki” ir iekļauta rezerves zemes fondā.</w:t>
            </w:r>
          </w:p>
          <w:p w:rsidR="006F5FDE" w:rsidRDefault="006F5FDE" w:rsidP="006B22E7">
            <w:pPr>
              <w:ind w:firstLine="402"/>
              <w:jc w:val="both"/>
              <w:rPr>
                <w:sz w:val="28"/>
                <w:szCs w:val="28"/>
              </w:rPr>
            </w:pPr>
            <w:r>
              <w:rPr>
                <w:sz w:val="28"/>
                <w:szCs w:val="28"/>
              </w:rPr>
              <w:t>Saskaņā ar</w:t>
            </w:r>
            <w:r w:rsidRPr="001E20B2">
              <w:rPr>
                <w:sz w:val="28"/>
                <w:szCs w:val="28"/>
              </w:rPr>
              <w:t xml:space="preserve"> MK noteikumu Nr.996 13.punktā noteikto, ja rezerves fondā ieskaitītā zemes vienība ir valstij vai pašvaldībai piekrītošā zeme un tā nepieciešama valsts vai pašvaldības funkciju īstenošanai, pašvaldības dome var pieņemt lēmumu par zemes piederīb</w:t>
            </w:r>
            <w:r>
              <w:rPr>
                <w:sz w:val="28"/>
                <w:szCs w:val="28"/>
              </w:rPr>
              <w:t xml:space="preserve">u vai piekritību pašvaldībai un </w:t>
            </w:r>
            <w:r w:rsidRPr="001E20B2">
              <w:rPr>
                <w:sz w:val="28"/>
                <w:szCs w:val="28"/>
              </w:rPr>
              <w:t>Ministru kabinets var izdot rīkojumu par zemes piederību vai piekritību valstij.</w:t>
            </w:r>
          </w:p>
          <w:p w:rsidR="00282A6E" w:rsidRPr="006F5FDE" w:rsidRDefault="006B22E7" w:rsidP="006F5FDE">
            <w:pPr>
              <w:ind w:firstLine="402"/>
              <w:jc w:val="both"/>
              <w:rPr>
                <w:color w:val="000000" w:themeColor="text1"/>
                <w:sz w:val="28"/>
                <w:szCs w:val="28"/>
              </w:rPr>
            </w:pPr>
            <w:r w:rsidRPr="006B22E7">
              <w:rPr>
                <w:color w:val="000000" w:themeColor="text1"/>
                <w:sz w:val="28"/>
                <w:szCs w:val="28"/>
              </w:rPr>
              <w:t>Ievērojot Ministru kabineta 2009.gada 7.aprīļa noteikumu Nr.300 „Ministru kabineta kārtības rullis” 10.punktā noteikto, tiesību aktu projektu, kas paredz izdarīt grozījumus Ministru kabineta rīkojumā, ir tiesīga izstrādāt jebkura ministrija un attiecīgais ministrs tiesību aktu projektu ir tiesīgs iesniegt izskatīšanai Ministru kabinetā.</w:t>
            </w:r>
          </w:p>
          <w:p w:rsidR="009A7132" w:rsidRDefault="009A7132" w:rsidP="009A7132">
            <w:pPr>
              <w:ind w:firstLine="402"/>
              <w:jc w:val="both"/>
              <w:rPr>
                <w:sz w:val="28"/>
                <w:szCs w:val="28"/>
              </w:rPr>
            </w:pPr>
            <w:r w:rsidRPr="009A7132">
              <w:rPr>
                <w:color w:val="000000" w:themeColor="text1"/>
                <w:sz w:val="28"/>
                <w:szCs w:val="28"/>
              </w:rPr>
              <w:t xml:space="preserve">Ministru kabineta </w:t>
            </w:r>
            <w:r>
              <w:rPr>
                <w:color w:val="000000" w:themeColor="text1"/>
                <w:sz w:val="28"/>
                <w:szCs w:val="28"/>
              </w:rPr>
              <w:t>2010.gada 31.maija rīkojumā</w:t>
            </w:r>
            <w:r w:rsidRPr="009A7132">
              <w:rPr>
                <w:color w:val="000000" w:themeColor="text1"/>
                <w:sz w:val="28"/>
                <w:szCs w:val="28"/>
              </w:rPr>
              <w:t xml:space="preserve"> Nr.297 „Par zemes vienību piederību vai piekritību valstij un nostiprināšanu zemesgrāmatā uz valsts vārda attiecīgās ministrijas personā vai valsts akciju sabiedrības „Privatizācijas aģentūra” personā” (turpmāk – MK rīkojums Nr.297</w:t>
            </w:r>
            <w:r>
              <w:rPr>
                <w:color w:val="000000" w:themeColor="text1"/>
                <w:sz w:val="28"/>
                <w:szCs w:val="28"/>
              </w:rPr>
              <w:t xml:space="preserve">) </w:t>
            </w:r>
            <w:r w:rsidRPr="009A7132">
              <w:rPr>
                <w:color w:val="000000" w:themeColor="text1"/>
                <w:sz w:val="28"/>
                <w:szCs w:val="28"/>
              </w:rPr>
              <w:t>noteiktas valstij piekritīgās zemes vienības, norādot, kuras valsts institūcijas perso</w:t>
            </w:r>
            <w:r>
              <w:rPr>
                <w:color w:val="000000" w:themeColor="text1"/>
                <w:sz w:val="28"/>
                <w:szCs w:val="28"/>
              </w:rPr>
              <w:t>nā zeme ierakstāma zemesgrāmatā</w:t>
            </w:r>
            <w:r w:rsidR="006B22E7">
              <w:rPr>
                <w:color w:val="000000" w:themeColor="text1"/>
                <w:sz w:val="28"/>
                <w:szCs w:val="28"/>
              </w:rPr>
              <w:t xml:space="preserve">, </w:t>
            </w:r>
            <w:r>
              <w:rPr>
                <w:color w:val="000000" w:themeColor="text1"/>
                <w:sz w:val="28"/>
                <w:szCs w:val="28"/>
              </w:rPr>
              <w:t xml:space="preserve">un šī rīkojuma </w:t>
            </w:r>
            <w:r w:rsidR="00260505" w:rsidRPr="001E20B2">
              <w:rPr>
                <w:sz w:val="28"/>
                <w:szCs w:val="28"/>
              </w:rPr>
              <w:t xml:space="preserve">1.pielikumā ir ietvertas zemes vienības, kas nepieciešamas Aizsardzības ministrijai valsts funkciju nodrošināšanai. </w:t>
            </w:r>
          </w:p>
          <w:p w:rsidR="00260505" w:rsidRPr="001E20B2" w:rsidRDefault="006D2C46" w:rsidP="009A7132">
            <w:pPr>
              <w:ind w:firstLine="402"/>
              <w:jc w:val="both"/>
              <w:rPr>
                <w:sz w:val="28"/>
                <w:szCs w:val="28"/>
              </w:rPr>
            </w:pPr>
            <w:r>
              <w:rPr>
                <w:sz w:val="28"/>
                <w:szCs w:val="28"/>
              </w:rPr>
              <w:t>Līdz ar to</w:t>
            </w:r>
            <w:r w:rsidR="00B93894">
              <w:rPr>
                <w:sz w:val="28"/>
                <w:szCs w:val="28"/>
              </w:rPr>
              <w:t xml:space="preserve"> </w:t>
            </w:r>
            <w:r w:rsidR="00260505">
              <w:rPr>
                <w:sz w:val="28"/>
                <w:szCs w:val="28"/>
              </w:rPr>
              <w:t>nepieciešams MK r</w:t>
            </w:r>
            <w:r w:rsidR="00260505" w:rsidRPr="001E20B2">
              <w:rPr>
                <w:sz w:val="28"/>
                <w:szCs w:val="28"/>
              </w:rPr>
              <w:t xml:space="preserve">īkojuma Nr.297 1.pielikumu papildināt ar </w:t>
            </w:r>
            <w:r w:rsidR="00183B03">
              <w:rPr>
                <w:sz w:val="28"/>
                <w:szCs w:val="28"/>
              </w:rPr>
              <w:t>7</w:t>
            </w:r>
            <w:r w:rsidR="00260505" w:rsidRPr="001E20B2">
              <w:rPr>
                <w:sz w:val="28"/>
                <w:szCs w:val="28"/>
              </w:rPr>
              <w:t xml:space="preserve">.punktu – valstij piekritīgo zemes vienību „Mežinieki”. </w:t>
            </w:r>
          </w:p>
          <w:p w:rsidR="00752351" w:rsidRPr="001E20B2" w:rsidRDefault="006D2C46" w:rsidP="001E3E85">
            <w:pPr>
              <w:ind w:firstLine="402"/>
              <w:jc w:val="both"/>
              <w:rPr>
                <w:sz w:val="28"/>
                <w:szCs w:val="28"/>
              </w:rPr>
            </w:pPr>
            <w:r>
              <w:rPr>
                <w:sz w:val="28"/>
                <w:szCs w:val="28"/>
              </w:rPr>
              <w:t>Tādējādi</w:t>
            </w:r>
            <w:r w:rsidR="00B93894">
              <w:rPr>
                <w:sz w:val="28"/>
                <w:szCs w:val="28"/>
              </w:rPr>
              <w:t xml:space="preserve"> </w:t>
            </w:r>
            <w:r w:rsidR="00282A6E" w:rsidRPr="001E20B2">
              <w:rPr>
                <w:sz w:val="28"/>
                <w:szCs w:val="28"/>
              </w:rPr>
              <w:t xml:space="preserve">zemes vienības „Mežinieki” izslēgšana no rezerves zemes fonda un pārņemšana Aizsardzības </w:t>
            </w:r>
            <w:r w:rsidR="00282A6E" w:rsidRPr="001E20B2">
              <w:rPr>
                <w:sz w:val="28"/>
                <w:szCs w:val="28"/>
              </w:rPr>
              <w:lastRenderedPageBreak/>
              <w:t xml:space="preserve">ministrijas valdījumā valsts funkciju nodrošināšanai </w:t>
            </w:r>
            <w:r w:rsidR="001E3E85" w:rsidRPr="001E20B2">
              <w:rPr>
                <w:sz w:val="28"/>
                <w:szCs w:val="28"/>
              </w:rPr>
              <w:t xml:space="preserve">ir </w:t>
            </w:r>
            <w:r w:rsidR="00282A6E" w:rsidRPr="001E20B2">
              <w:rPr>
                <w:sz w:val="28"/>
                <w:szCs w:val="28"/>
              </w:rPr>
              <w:t>uzskatāma par lietderīgu.</w:t>
            </w:r>
          </w:p>
        </w:tc>
      </w:tr>
      <w:tr w:rsidR="0065400E" w:rsidRPr="001E20B2" w:rsidTr="002B3F7A">
        <w:tc>
          <w:tcPr>
            <w:tcW w:w="1626" w:type="pct"/>
            <w:tcBorders>
              <w:top w:val="outset" w:sz="6" w:space="0" w:color="auto"/>
              <w:left w:val="outset" w:sz="6" w:space="0" w:color="auto"/>
              <w:bottom w:val="outset" w:sz="6" w:space="0" w:color="auto"/>
              <w:right w:val="outset" w:sz="6" w:space="0" w:color="auto"/>
            </w:tcBorders>
          </w:tcPr>
          <w:p w:rsidR="0065400E" w:rsidRPr="001E20B2" w:rsidRDefault="00434206" w:rsidP="002B3F7A">
            <w:pPr>
              <w:pStyle w:val="NormalWeb"/>
              <w:tabs>
                <w:tab w:val="left" w:pos="180"/>
              </w:tabs>
              <w:spacing w:before="0" w:beforeAutospacing="0" w:after="0" w:afterAutospacing="0"/>
              <w:jc w:val="both"/>
              <w:rPr>
                <w:sz w:val="28"/>
                <w:szCs w:val="28"/>
              </w:rPr>
            </w:pPr>
            <w:r>
              <w:rPr>
                <w:sz w:val="28"/>
                <w:szCs w:val="28"/>
              </w:rPr>
              <w:lastRenderedPageBreak/>
              <w:t>3</w:t>
            </w:r>
            <w:r w:rsidR="0065400E" w:rsidRPr="001E20B2">
              <w:rPr>
                <w:sz w:val="28"/>
                <w:szCs w:val="28"/>
              </w:rPr>
              <w:t>.Projekta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65400E" w:rsidRPr="001E20B2" w:rsidRDefault="00B13FB8" w:rsidP="002B3F7A">
            <w:pPr>
              <w:autoSpaceDE w:val="0"/>
              <w:autoSpaceDN w:val="0"/>
              <w:adjustRightInd w:val="0"/>
              <w:ind w:firstLine="402"/>
              <w:jc w:val="both"/>
              <w:rPr>
                <w:color w:val="FF0000"/>
                <w:sz w:val="28"/>
                <w:szCs w:val="28"/>
              </w:rPr>
            </w:pPr>
            <w:r w:rsidRPr="001E20B2">
              <w:rPr>
                <w:sz w:val="28"/>
                <w:szCs w:val="28"/>
              </w:rPr>
              <w:t>Aizsardzības ministrija un</w:t>
            </w:r>
            <w:r w:rsidR="001E3E85" w:rsidRPr="001E20B2">
              <w:rPr>
                <w:sz w:val="28"/>
                <w:szCs w:val="28"/>
              </w:rPr>
              <w:t xml:space="preserve"> </w:t>
            </w:r>
            <w:r w:rsidR="00752351" w:rsidRPr="001E20B2">
              <w:rPr>
                <w:sz w:val="28"/>
                <w:szCs w:val="28"/>
              </w:rPr>
              <w:t>Valsts aizsardzības militāro objektu un iepirkumu centrs</w:t>
            </w:r>
            <w:r w:rsidR="006D162D" w:rsidRPr="001E20B2">
              <w:rPr>
                <w:sz w:val="28"/>
                <w:szCs w:val="28"/>
              </w:rPr>
              <w:t>.</w:t>
            </w:r>
          </w:p>
        </w:tc>
      </w:tr>
      <w:tr w:rsidR="0065400E" w:rsidRPr="001E20B2" w:rsidTr="002B3F7A">
        <w:tc>
          <w:tcPr>
            <w:tcW w:w="1626" w:type="pct"/>
            <w:tcBorders>
              <w:top w:val="outset" w:sz="6" w:space="0" w:color="auto"/>
              <w:left w:val="outset" w:sz="6" w:space="0" w:color="auto"/>
              <w:bottom w:val="outset" w:sz="6" w:space="0" w:color="auto"/>
              <w:right w:val="outset" w:sz="6" w:space="0" w:color="auto"/>
            </w:tcBorders>
          </w:tcPr>
          <w:p w:rsidR="0065400E" w:rsidRPr="001E20B2" w:rsidRDefault="00434206" w:rsidP="002B3F7A">
            <w:pPr>
              <w:pStyle w:val="NormalWeb"/>
              <w:tabs>
                <w:tab w:val="left" w:pos="180"/>
              </w:tabs>
              <w:spacing w:before="0" w:beforeAutospacing="0" w:after="0" w:afterAutospacing="0"/>
              <w:rPr>
                <w:sz w:val="28"/>
                <w:szCs w:val="28"/>
              </w:rPr>
            </w:pPr>
            <w:r>
              <w:rPr>
                <w:sz w:val="28"/>
                <w:szCs w:val="28"/>
              </w:rPr>
              <w:t>4</w:t>
            </w:r>
            <w:r w:rsidR="0065400E" w:rsidRPr="001E20B2">
              <w:rPr>
                <w:sz w:val="28"/>
                <w:szCs w:val="28"/>
              </w:rPr>
              <w:t>.Cita informācija</w:t>
            </w:r>
          </w:p>
        </w:tc>
        <w:tc>
          <w:tcPr>
            <w:tcW w:w="3374" w:type="pct"/>
            <w:tcBorders>
              <w:top w:val="outset" w:sz="6" w:space="0" w:color="auto"/>
              <w:left w:val="outset" w:sz="6" w:space="0" w:color="auto"/>
              <w:bottom w:val="outset" w:sz="6" w:space="0" w:color="auto"/>
              <w:right w:val="outset" w:sz="6" w:space="0" w:color="auto"/>
            </w:tcBorders>
          </w:tcPr>
          <w:p w:rsidR="0065400E" w:rsidRPr="001E20B2" w:rsidRDefault="0065400E" w:rsidP="002B3F7A">
            <w:pPr>
              <w:ind w:firstLine="402"/>
              <w:jc w:val="both"/>
              <w:rPr>
                <w:color w:val="FF0000"/>
                <w:sz w:val="28"/>
                <w:szCs w:val="28"/>
              </w:rPr>
            </w:pPr>
            <w:r w:rsidRPr="001E20B2">
              <w:rPr>
                <w:sz w:val="28"/>
                <w:szCs w:val="28"/>
              </w:rPr>
              <w:t>Nav</w:t>
            </w:r>
            <w:r w:rsidR="00CC0407" w:rsidRPr="001E20B2">
              <w:rPr>
                <w:sz w:val="28"/>
                <w:szCs w:val="28"/>
              </w:rPr>
              <w:t>.</w:t>
            </w:r>
          </w:p>
        </w:tc>
      </w:tr>
    </w:tbl>
    <w:p w:rsidR="00B13FB8" w:rsidRPr="001E20B2" w:rsidRDefault="00B13FB8" w:rsidP="0065400E">
      <w:pPr>
        <w:rPr>
          <w:sz w:val="28"/>
          <w:szCs w:val="28"/>
        </w:rPr>
      </w:pPr>
    </w:p>
    <w:p w:rsidR="00B13FB8" w:rsidRPr="001E20B2" w:rsidRDefault="00B13FB8" w:rsidP="0065400E">
      <w:pPr>
        <w:rPr>
          <w:sz w:val="28"/>
          <w:szCs w:val="28"/>
        </w:rPr>
      </w:pPr>
      <w:r w:rsidRPr="001E20B2">
        <w:rPr>
          <w:sz w:val="28"/>
          <w:szCs w:val="28"/>
        </w:rPr>
        <w:t>Anotācijas II sadaļa –</w:t>
      </w:r>
      <w:r w:rsidR="00C9264A" w:rsidRPr="001E20B2">
        <w:rPr>
          <w:sz w:val="28"/>
          <w:szCs w:val="28"/>
        </w:rPr>
        <w:t xml:space="preserve"> </w:t>
      </w:r>
      <w:r w:rsidRPr="001E20B2">
        <w:rPr>
          <w:sz w:val="28"/>
          <w:szCs w:val="28"/>
        </w:rPr>
        <w:t>šo jomu neskar.</w:t>
      </w:r>
    </w:p>
    <w:p w:rsidR="00B13FB8" w:rsidRPr="001E20B2" w:rsidRDefault="00B13FB8" w:rsidP="0065400E">
      <w:pPr>
        <w:rPr>
          <w:sz w:val="28"/>
          <w:szCs w:val="28"/>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B13FB8" w:rsidRPr="001E20B2" w:rsidTr="00B878F8">
        <w:tc>
          <w:tcPr>
            <w:tcW w:w="5000" w:type="pct"/>
            <w:gridSpan w:val="6"/>
            <w:tcBorders>
              <w:top w:val="outset" w:sz="6" w:space="0" w:color="000000"/>
              <w:left w:val="outset" w:sz="6" w:space="0" w:color="000000"/>
              <w:bottom w:val="outset" w:sz="6" w:space="0" w:color="000000"/>
              <w:right w:val="outset" w:sz="6" w:space="0" w:color="000000"/>
            </w:tcBorders>
          </w:tcPr>
          <w:p w:rsidR="00B13FB8" w:rsidRPr="001E20B2" w:rsidRDefault="00B13FB8" w:rsidP="00B878F8">
            <w:pPr>
              <w:spacing w:before="100" w:beforeAutospacing="1" w:after="100" w:afterAutospacing="1"/>
              <w:jc w:val="center"/>
              <w:rPr>
                <w:b/>
                <w:bCs/>
                <w:sz w:val="28"/>
                <w:szCs w:val="28"/>
              </w:rPr>
            </w:pPr>
            <w:r w:rsidRPr="001E20B2">
              <w:rPr>
                <w:b/>
                <w:bCs/>
                <w:sz w:val="28"/>
                <w:szCs w:val="28"/>
              </w:rPr>
              <w:t>III. Tiesību akta projekta ietekme uz valsts budžetu un pašvaldību budžetiem</w:t>
            </w:r>
          </w:p>
        </w:tc>
      </w:tr>
      <w:tr w:rsidR="00B13FB8" w:rsidRPr="001E20B2" w:rsidTr="00B878F8">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b/>
                <w:bCs/>
                <w:sz w:val="28"/>
                <w:szCs w:val="28"/>
              </w:rPr>
            </w:pPr>
            <w:r w:rsidRPr="001E20B2">
              <w:rPr>
                <w:b/>
                <w:bCs/>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b/>
                <w:bCs/>
                <w:sz w:val="28"/>
                <w:szCs w:val="28"/>
              </w:rPr>
            </w:pPr>
            <w:r w:rsidRPr="001E20B2">
              <w:rPr>
                <w:b/>
                <w:bCs/>
                <w:sz w:val="28"/>
                <w:szCs w:val="28"/>
              </w:rPr>
              <w:t>2014.gads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1E20B2">
                <w:rPr>
                  <w:sz w:val="28"/>
                  <w:szCs w:val="28"/>
                </w:rPr>
                <w:t>. latu</w:t>
              </w:r>
            </w:smartTag>
            <w:r w:rsidRPr="001E20B2">
              <w:rPr>
                <w:sz w:val="28"/>
                <w:szCs w:val="28"/>
              </w:rPr>
              <w:t>)</w:t>
            </w:r>
          </w:p>
        </w:tc>
      </w:tr>
      <w:tr w:rsidR="00B13FB8" w:rsidRPr="001E20B2" w:rsidTr="00B878F8">
        <w:tc>
          <w:tcPr>
            <w:tcW w:w="1512" w:type="pct"/>
            <w:vMerge/>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b/>
                <w:bCs/>
                <w:sz w:val="28"/>
                <w:szCs w:val="28"/>
              </w:rPr>
            </w:pPr>
            <w:r w:rsidRPr="001E20B2">
              <w:rPr>
                <w:b/>
                <w:bCs/>
                <w:sz w:val="28"/>
                <w:szCs w:val="28"/>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b/>
                <w:bCs/>
                <w:sz w:val="28"/>
                <w:szCs w:val="28"/>
              </w:rPr>
            </w:pPr>
            <w:r w:rsidRPr="001E20B2">
              <w:rPr>
                <w:b/>
                <w:bCs/>
                <w:sz w:val="28"/>
                <w:szCs w:val="28"/>
              </w:rPr>
              <w:t>2016</w:t>
            </w:r>
          </w:p>
        </w:tc>
        <w:tc>
          <w:tcPr>
            <w:tcW w:w="676"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b/>
                <w:bCs/>
                <w:sz w:val="28"/>
                <w:szCs w:val="28"/>
              </w:rPr>
            </w:pPr>
            <w:r w:rsidRPr="001E20B2">
              <w:rPr>
                <w:b/>
                <w:bCs/>
                <w:sz w:val="28"/>
                <w:szCs w:val="28"/>
              </w:rPr>
              <w:t>2017</w:t>
            </w:r>
          </w:p>
        </w:tc>
      </w:tr>
      <w:tr w:rsidR="00B13FB8" w:rsidRPr="001E20B2" w:rsidTr="00B878F8">
        <w:tc>
          <w:tcPr>
            <w:tcW w:w="1512" w:type="pct"/>
            <w:vMerge/>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rPr>
                <w:b/>
                <w:bCs/>
                <w:sz w:val="28"/>
                <w:szCs w:val="28"/>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izmaiņas,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izmaiņas, salīdzinot ar kārtējo (n) gadu</w:t>
            </w:r>
          </w:p>
        </w:tc>
      </w:tr>
      <w:tr w:rsidR="00B13FB8" w:rsidRPr="001E20B2" w:rsidTr="00B878F8">
        <w:tc>
          <w:tcPr>
            <w:tcW w:w="1512"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5</w:t>
            </w:r>
          </w:p>
        </w:tc>
        <w:tc>
          <w:tcPr>
            <w:tcW w:w="676" w:type="pc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spacing w:before="100" w:beforeAutospacing="1" w:after="100" w:afterAutospacing="1"/>
              <w:jc w:val="center"/>
              <w:rPr>
                <w:sz w:val="28"/>
                <w:szCs w:val="28"/>
              </w:rPr>
            </w:pPr>
            <w:r w:rsidRPr="001E20B2">
              <w:rPr>
                <w:sz w:val="28"/>
                <w:szCs w:val="28"/>
              </w:rPr>
              <w:t>6</w:t>
            </w:r>
          </w:p>
        </w:tc>
      </w:tr>
      <w:tr w:rsidR="00557B0F" w:rsidRPr="001E20B2" w:rsidTr="00557B0F">
        <w:tc>
          <w:tcPr>
            <w:tcW w:w="1512" w:type="pct"/>
            <w:tcBorders>
              <w:top w:val="outset" w:sz="6" w:space="0" w:color="000000"/>
              <w:left w:val="outset" w:sz="6" w:space="0" w:color="000000"/>
              <w:bottom w:val="outset" w:sz="6" w:space="0" w:color="000000"/>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1. Budžeta ieņēmumi:</w:t>
            </w:r>
          </w:p>
        </w:tc>
        <w:tc>
          <w:tcPr>
            <w:tcW w:w="3488" w:type="pct"/>
            <w:gridSpan w:val="5"/>
            <w:vMerge w:val="restart"/>
            <w:tcBorders>
              <w:top w:val="outset" w:sz="6" w:space="0" w:color="000000"/>
              <w:left w:val="outset" w:sz="6" w:space="0" w:color="000000"/>
              <w:right w:val="outset" w:sz="6" w:space="0" w:color="000000"/>
            </w:tcBorders>
            <w:vAlign w:val="center"/>
          </w:tcPr>
          <w:p w:rsidR="00557B0F" w:rsidRPr="001E20B2" w:rsidRDefault="00557B0F" w:rsidP="00B878F8">
            <w:pPr>
              <w:jc w:val="center"/>
              <w:rPr>
                <w:sz w:val="28"/>
                <w:szCs w:val="28"/>
              </w:rPr>
            </w:pPr>
            <w:r w:rsidRPr="001E20B2">
              <w:rPr>
                <w:sz w:val="28"/>
                <w:szCs w:val="28"/>
              </w:rPr>
              <w:t>Projekts šo jomu neskar.</w:t>
            </w:r>
          </w:p>
        </w:tc>
      </w:tr>
      <w:tr w:rsidR="00557B0F" w:rsidRPr="001E20B2" w:rsidTr="00557B0F">
        <w:tc>
          <w:tcPr>
            <w:tcW w:w="1512" w:type="pct"/>
            <w:tcBorders>
              <w:top w:val="outset" w:sz="6" w:space="0" w:color="000000"/>
              <w:left w:val="outset" w:sz="6" w:space="0" w:color="000000"/>
              <w:bottom w:val="outset" w:sz="6" w:space="0" w:color="000000"/>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1.1. valsts pamatbudžets, tai skaitā ieņēmumi no maksas pakalpojumiem un citi pašu ieņēmumi</w:t>
            </w:r>
          </w:p>
        </w:tc>
        <w:tc>
          <w:tcPr>
            <w:tcW w:w="3488" w:type="pct"/>
            <w:gridSpan w:val="5"/>
            <w:vMerge/>
            <w:tcBorders>
              <w:left w:val="outset" w:sz="6" w:space="0" w:color="000000"/>
              <w:right w:val="outset" w:sz="6" w:space="0" w:color="000000"/>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outset" w:sz="6" w:space="0" w:color="000000"/>
              <w:left w:val="outset" w:sz="6" w:space="0" w:color="000000"/>
              <w:bottom w:val="outset" w:sz="6" w:space="0" w:color="000000"/>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1.2. valsts speciālais budžets</w:t>
            </w:r>
          </w:p>
        </w:tc>
        <w:tc>
          <w:tcPr>
            <w:tcW w:w="3488" w:type="pct"/>
            <w:gridSpan w:val="5"/>
            <w:vMerge/>
            <w:tcBorders>
              <w:left w:val="outset" w:sz="6" w:space="0" w:color="000000"/>
              <w:right w:val="outset" w:sz="6" w:space="0" w:color="000000"/>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outset" w:sz="6" w:space="0" w:color="000000"/>
              <w:left w:val="outset" w:sz="6" w:space="0" w:color="000000"/>
              <w:bottom w:val="single" w:sz="4" w:space="0" w:color="auto"/>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1.3. pašvaldību budžets</w:t>
            </w:r>
          </w:p>
        </w:tc>
        <w:tc>
          <w:tcPr>
            <w:tcW w:w="3488" w:type="pct"/>
            <w:gridSpan w:val="5"/>
            <w:vMerge/>
            <w:tcBorders>
              <w:left w:val="outset" w:sz="6" w:space="0" w:color="000000"/>
              <w:bottom w:val="single" w:sz="4" w:space="0" w:color="auto"/>
              <w:right w:val="outset" w:sz="6" w:space="0" w:color="000000"/>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single" w:sz="4" w:space="0" w:color="auto"/>
              <w:left w:val="single" w:sz="4" w:space="0" w:color="auto"/>
              <w:bottom w:val="single" w:sz="4" w:space="0" w:color="auto"/>
              <w:right w:val="single" w:sz="4" w:space="0" w:color="auto"/>
            </w:tcBorders>
          </w:tcPr>
          <w:p w:rsidR="00557B0F" w:rsidRPr="001E20B2" w:rsidRDefault="00557B0F" w:rsidP="00B878F8">
            <w:pPr>
              <w:spacing w:before="100" w:beforeAutospacing="1" w:after="100" w:afterAutospacing="1"/>
              <w:rPr>
                <w:sz w:val="28"/>
                <w:szCs w:val="28"/>
              </w:rPr>
            </w:pPr>
            <w:r w:rsidRPr="001E20B2">
              <w:rPr>
                <w:sz w:val="28"/>
                <w:szCs w:val="28"/>
              </w:rPr>
              <w:t>2. Budžeta izdevumi:</w:t>
            </w:r>
          </w:p>
        </w:tc>
        <w:tc>
          <w:tcPr>
            <w:tcW w:w="3488" w:type="pct"/>
            <w:gridSpan w:val="5"/>
            <w:vMerge w:val="restart"/>
            <w:tcBorders>
              <w:top w:val="single" w:sz="4" w:space="0" w:color="auto"/>
              <w:left w:val="single" w:sz="4" w:space="0" w:color="auto"/>
              <w:right w:val="single" w:sz="4" w:space="0" w:color="auto"/>
            </w:tcBorders>
            <w:vAlign w:val="center"/>
          </w:tcPr>
          <w:p w:rsidR="00557B0F" w:rsidRPr="001E20B2" w:rsidRDefault="00557B0F" w:rsidP="00B878F8">
            <w:pPr>
              <w:jc w:val="center"/>
              <w:rPr>
                <w:sz w:val="28"/>
                <w:szCs w:val="28"/>
              </w:rPr>
            </w:pPr>
            <w:r w:rsidRPr="001E20B2">
              <w:rPr>
                <w:sz w:val="28"/>
                <w:szCs w:val="28"/>
              </w:rPr>
              <w:t>Projekts šo jomu neskar.</w:t>
            </w:r>
          </w:p>
        </w:tc>
      </w:tr>
      <w:tr w:rsidR="00557B0F" w:rsidRPr="001E20B2" w:rsidTr="00557B0F">
        <w:tc>
          <w:tcPr>
            <w:tcW w:w="1512" w:type="pct"/>
            <w:tcBorders>
              <w:top w:val="single" w:sz="4" w:space="0" w:color="auto"/>
              <w:left w:val="single" w:sz="4" w:space="0" w:color="auto"/>
              <w:bottom w:val="single" w:sz="4" w:space="0" w:color="auto"/>
              <w:right w:val="single" w:sz="4" w:space="0" w:color="auto"/>
            </w:tcBorders>
          </w:tcPr>
          <w:p w:rsidR="00557B0F" w:rsidRPr="001E20B2" w:rsidRDefault="00557B0F" w:rsidP="00B878F8">
            <w:pPr>
              <w:spacing w:before="100" w:beforeAutospacing="1" w:after="100" w:afterAutospacing="1"/>
              <w:rPr>
                <w:sz w:val="28"/>
                <w:szCs w:val="28"/>
              </w:rPr>
            </w:pPr>
            <w:r w:rsidRPr="001E20B2">
              <w:rPr>
                <w:sz w:val="28"/>
                <w:szCs w:val="28"/>
              </w:rPr>
              <w:t>2.1. valsts pamatbudžets</w:t>
            </w:r>
          </w:p>
        </w:tc>
        <w:tc>
          <w:tcPr>
            <w:tcW w:w="3488" w:type="pct"/>
            <w:gridSpan w:val="5"/>
            <w:vMerge/>
            <w:tcBorders>
              <w:left w:val="single" w:sz="4" w:space="0" w:color="auto"/>
              <w:right w:val="single" w:sz="4" w:space="0" w:color="auto"/>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single" w:sz="4" w:space="0" w:color="auto"/>
              <w:left w:val="single" w:sz="4" w:space="0" w:color="auto"/>
              <w:bottom w:val="single" w:sz="4" w:space="0" w:color="auto"/>
              <w:right w:val="single" w:sz="4" w:space="0" w:color="auto"/>
            </w:tcBorders>
          </w:tcPr>
          <w:p w:rsidR="00557B0F" w:rsidRPr="001E20B2" w:rsidRDefault="00557B0F" w:rsidP="00B878F8">
            <w:pPr>
              <w:spacing w:before="100" w:beforeAutospacing="1" w:after="100" w:afterAutospacing="1"/>
              <w:rPr>
                <w:sz w:val="28"/>
                <w:szCs w:val="28"/>
              </w:rPr>
            </w:pPr>
            <w:r w:rsidRPr="001E20B2">
              <w:rPr>
                <w:sz w:val="28"/>
                <w:szCs w:val="28"/>
              </w:rPr>
              <w:t>2.2. valsts speciālais budžets</w:t>
            </w:r>
          </w:p>
        </w:tc>
        <w:tc>
          <w:tcPr>
            <w:tcW w:w="3488" w:type="pct"/>
            <w:gridSpan w:val="5"/>
            <w:vMerge/>
            <w:tcBorders>
              <w:left w:val="single" w:sz="4" w:space="0" w:color="auto"/>
              <w:right w:val="single" w:sz="4" w:space="0" w:color="auto"/>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single" w:sz="4" w:space="0" w:color="auto"/>
              <w:left w:val="single" w:sz="4" w:space="0" w:color="auto"/>
              <w:bottom w:val="single" w:sz="4" w:space="0" w:color="auto"/>
              <w:right w:val="single" w:sz="4" w:space="0" w:color="auto"/>
            </w:tcBorders>
          </w:tcPr>
          <w:p w:rsidR="00557B0F" w:rsidRPr="001E20B2" w:rsidRDefault="00557B0F" w:rsidP="00B878F8">
            <w:pPr>
              <w:spacing w:before="100" w:beforeAutospacing="1" w:after="100" w:afterAutospacing="1"/>
              <w:rPr>
                <w:sz w:val="28"/>
                <w:szCs w:val="28"/>
              </w:rPr>
            </w:pPr>
            <w:r w:rsidRPr="001E20B2">
              <w:rPr>
                <w:sz w:val="28"/>
                <w:szCs w:val="28"/>
              </w:rPr>
              <w:t>2.3. pašvaldību budžets</w:t>
            </w:r>
          </w:p>
        </w:tc>
        <w:tc>
          <w:tcPr>
            <w:tcW w:w="3488" w:type="pct"/>
            <w:gridSpan w:val="5"/>
            <w:vMerge/>
            <w:tcBorders>
              <w:left w:val="single" w:sz="4" w:space="0" w:color="auto"/>
              <w:bottom w:val="single" w:sz="4" w:space="0" w:color="auto"/>
              <w:right w:val="single" w:sz="4" w:space="0" w:color="auto"/>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single" w:sz="4" w:space="0" w:color="auto"/>
              <w:left w:val="outset" w:sz="6" w:space="0" w:color="000000"/>
              <w:bottom w:val="outset" w:sz="6" w:space="0" w:color="000000"/>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3. Finansiālā ietekme:</w:t>
            </w:r>
          </w:p>
        </w:tc>
        <w:tc>
          <w:tcPr>
            <w:tcW w:w="3488" w:type="pct"/>
            <w:gridSpan w:val="5"/>
            <w:vMerge w:val="restart"/>
            <w:tcBorders>
              <w:top w:val="single" w:sz="4" w:space="0" w:color="auto"/>
              <w:left w:val="outset" w:sz="6" w:space="0" w:color="000000"/>
              <w:right w:val="outset" w:sz="6" w:space="0" w:color="000000"/>
            </w:tcBorders>
            <w:vAlign w:val="center"/>
          </w:tcPr>
          <w:p w:rsidR="00557B0F" w:rsidRPr="001E20B2" w:rsidRDefault="00557B0F" w:rsidP="00B878F8">
            <w:pPr>
              <w:jc w:val="center"/>
              <w:rPr>
                <w:sz w:val="28"/>
                <w:szCs w:val="28"/>
              </w:rPr>
            </w:pPr>
            <w:r w:rsidRPr="001E20B2">
              <w:rPr>
                <w:sz w:val="28"/>
                <w:szCs w:val="28"/>
              </w:rPr>
              <w:t>Projekts šo jomu neskar.</w:t>
            </w:r>
          </w:p>
        </w:tc>
      </w:tr>
      <w:tr w:rsidR="00557B0F" w:rsidRPr="001E20B2" w:rsidTr="00557B0F">
        <w:tc>
          <w:tcPr>
            <w:tcW w:w="1512" w:type="pct"/>
            <w:tcBorders>
              <w:top w:val="outset" w:sz="6" w:space="0" w:color="000000"/>
              <w:left w:val="outset" w:sz="6" w:space="0" w:color="000000"/>
              <w:bottom w:val="outset" w:sz="6" w:space="0" w:color="000000"/>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3.1. valsts pamatbudžets</w:t>
            </w:r>
          </w:p>
        </w:tc>
        <w:tc>
          <w:tcPr>
            <w:tcW w:w="3488" w:type="pct"/>
            <w:gridSpan w:val="5"/>
            <w:vMerge/>
            <w:tcBorders>
              <w:left w:val="outset" w:sz="6" w:space="0" w:color="000000"/>
              <w:right w:val="outset" w:sz="6" w:space="0" w:color="000000"/>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outset" w:sz="6" w:space="0" w:color="000000"/>
              <w:left w:val="outset" w:sz="6" w:space="0" w:color="000000"/>
              <w:bottom w:val="outset" w:sz="6" w:space="0" w:color="000000"/>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3.2. speciālais budžets</w:t>
            </w:r>
          </w:p>
        </w:tc>
        <w:tc>
          <w:tcPr>
            <w:tcW w:w="3488" w:type="pct"/>
            <w:gridSpan w:val="5"/>
            <w:vMerge/>
            <w:tcBorders>
              <w:left w:val="outset" w:sz="6" w:space="0" w:color="000000"/>
              <w:right w:val="outset" w:sz="6" w:space="0" w:color="000000"/>
            </w:tcBorders>
            <w:vAlign w:val="center"/>
          </w:tcPr>
          <w:p w:rsidR="00557B0F" w:rsidRPr="001E20B2" w:rsidRDefault="00557B0F" w:rsidP="00B878F8">
            <w:pPr>
              <w:jc w:val="center"/>
              <w:rPr>
                <w:sz w:val="28"/>
                <w:szCs w:val="28"/>
              </w:rPr>
            </w:pPr>
          </w:p>
        </w:tc>
      </w:tr>
      <w:tr w:rsidR="00557B0F" w:rsidRPr="001E20B2" w:rsidTr="00557B0F">
        <w:tc>
          <w:tcPr>
            <w:tcW w:w="1512" w:type="pct"/>
            <w:tcBorders>
              <w:top w:val="outset" w:sz="6" w:space="0" w:color="000000"/>
              <w:left w:val="outset" w:sz="6" w:space="0" w:color="000000"/>
              <w:bottom w:val="outset" w:sz="6" w:space="0" w:color="000000"/>
              <w:right w:val="outset" w:sz="6" w:space="0" w:color="000000"/>
            </w:tcBorders>
          </w:tcPr>
          <w:p w:rsidR="00557B0F" w:rsidRPr="001E20B2" w:rsidRDefault="00557B0F" w:rsidP="00B878F8">
            <w:pPr>
              <w:spacing w:before="100" w:beforeAutospacing="1" w:after="100" w:afterAutospacing="1"/>
              <w:rPr>
                <w:sz w:val="28"/>
                <w:szCs w:val="28"/>
              </w:rPr>
            </w:pPr>
            <w:r w:rsidRPr="001E20B2">
              <w:rPr>
                <w:sz w:val="28"/>
                <w:szCs w:val="28"/>
              </w:rPr>
              <w:t>3.3. pašvaldību budžets</w:t>
            </w:r>
          </w:p>
        </w:tc>
        <w:tc>
          <w:tcPr>
            <w:tcW w:w="3488" w:type="pct"/>
            <w:gridSpan w:val="5"/>
            <w:vMerge/>
            <w:tcBorders>
              <w:left w:val="outset" w:sz="6" w:space="0" w:color="000000"/>
              <w:bottom w:val="outset" w:sz="6" w:space="0" w:color="000000"/>
              <w:right w:val="outset" w:sz="6" w:space="0" w:color="000000"/>
            </w:tcBorders>
            <w:vAlign w:val="center"/>
          </w:tcPr>
          <w:p w:rsidR="00557B0F" w:rsidRPr="001E20B2" w:rsidRDefault="00557B0F" w:rsidP="00B878F8">
            <w:pPr>
              <w:jc w:val="center"/>
              <w:rPr>
                <w:sz w:val="28"/>
                <w:szCs w:val="28"/>
              </w:rPr>
            </w:pPr>
          </w:p>
        </w:tc>
      </w:tr>
      <w:tr w:rsidR="00F52DA9" w:rsidRPr="001E20B2" w:rsidTr="00F52DA9">
        <w:trPr>
          <w:trHeight w:val="1400"/>
        </w:trPr>
        <w:tc>
          <w:tcPr>
            <w:tcW w:w="1512" w:type="pct"/>
            <w:tcBorders>
              <w:top w:val="outset" w:sz="6" w:space="0" w:color="000000"/>
              <w:left w:val="outset" w:sz="6" w:space="0" w:color="000000"/>
              <w:bottom w:val="outset" w:sz="6" w:space="0" w:color="000000"/>
              <w:right w:val="outset" w:sz="6" w:space="0" w:color="000000"/>
            </w:tcBorders>
          </w:tcPr>
          <w:p w:rsidR="00F52DA9" w:rsidRPr="001E20B2" w:rsidRDefault="00F52DA9" w:rsidP="00B878F8">
            <w:pPr>
              <w:spacing w:before="100" w:beforeAutospacing="1" w:after="100" w:afterAutospacing="1"/>
              <w:rPr>
                <w:sz w:val="28"/>
                <w:szCs w:val="28"/>
              </w:rPr>
            </w:pPr>
            <w:r w:rsidRPr="001E20B2">
              <w:rPr>
                <w:sz w:val="28"/>
                <w:szCs w:val="28"/>
              </w:rPr>
              <w:lastRenderedPageBreak/>
              <w:t>4. Finanšu līdzekļi papildu izde</w:t>
            </w:r>
            <w:r w:rsidRPr="001E20B2">
              <w:rPr>
                <w:sz w:val="28"/>
                <w:szCs w:val="28"/>
              </w:rP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F52DA9" w:rsidRPr="001E20B2" w:rsidRDefault="00F52DA9" w:rsidP="00B878F8">
            <w:pPr>
              <w:spacing w:before="100" w:beforeAutospacing="1" w:after="100" w:afterAutospacing="1"/>
              <w:jc w:val="center"/>
              <w:rPr>
                <w:sz w:val="28"/>
                <w:szCs w:val="28"/>
              </w:rPr>
            </w:pPr>
            <w:r w:rsidRPr="001E20B2">
              <w:rPr>
                <w:sz w:val="28"/>
                <w:szCs w:val="28"/>
              </w:rPr>
              <w:t>X</w:t>
            </w:r>
          </w:p>
        </w:tc>
        <w:tc>
          <w:tcPr>
            <w:tcW w:w="2801" w:type="pct"/>
            <w:gridSpan w:val="4"/>
            <w:tcBorders>
              <w:top w:val="outset" w:sz="6" w:space="0" w:color="000000"/>
              <w:left w:val="outset" w:sz="6" w:space="0" w:color="000000"/>
              <w:right w:val="outset" w:sz="6" w:space="0" w:color="000000"/>
            </w:tcBorders>
            <w:vAlign w:val="center"/>
          </w:tcPr>
          <w:p w:rsidR="00F52DA9" w:rsidRPr="001E20B2" w:rsidRDefault="00F52DA9" w:rsidP="00B878F8">
            <w:pPr>
              <w:jc w:val="center"/>
              <w:rPr>
                <w:sz w:val="28"/>
                <w:szCs w:val="28"/>
              </w:rPr>
            </w:pPr>
            <w:r w:rsidRPr="001E20B2">
              <w:rPr>
                <w:sz w:val="28"/>
                <w:szCs w:val="28"/>
              </w:rPr>
              <w:t>Precīzi nav aprēķināms.</w:t>
            </w:r>
          </w:p>
        </w:tc>
      </w:tr>
      <w:tr w:rsidR="00F52DA9" w:rsidRPr="001E20B2" w:rsidTr="00F52DA9">
        <w:tc>
          <w:tcPr>
            <w:tcW w:w="1512" w:type="pct"/>
            <w:tcBorders>
              <w:top w:val="outset" w:sz="6" w:space="0" w:color="000000"/>
              <w:left w:val="outset" w:sz="6" w:space="0" w:color="000000"/>
              <w:bottom w:val="outset" w:sz="6" w:space="0" w:color="000000"/>
              <w:right w:val="outset" w:sz="6" w:space="0" w:color="000000"/>
            </w:tcBorders>
          </w:tcPr>
          <w:p w:rsidR="00F52DA9" w:rsidRPr="001E20B2" w:rsidRDefault="00F52DA9" w:rsidP="00B878F8">
            <w:pPr>
              <w:spacing w:before="100" w:beforeAutospacing="1" w:after="100" w:afterAutospacing="1"/>
              <w:rPr>
                <w:sz w:val="28"/>
                <w:szCs w:val="28"/>
              </w:rPr>
            </w:pPr>
            <w:r w:rsidRPr="001E20B2">
              <w:rPr>
                <w:sz w:val="28"/>
                <w:szCs w:val="28"/>
              </w:rP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F52DA9" w:rsidRPr="001E20B2" w:rsidRDefault="00F52DA9" w:rsidP="00B878F8">
            <w:pPr>
              <w:spacing w:before="100" w:beforeAutospacing="1" w:after="100" w:afterAutospacing="1"/>
              <w:jc w:val="center"/>
              <w:rPr>
                <w:sz w:val="28"/>
                <w:szCs w:val="28"/>
              </w:rPr>
            </w:pPr>
            <w:r w:rsidRPr="001E20B2">
              <w:rPr>
                <w:sz w:val="28"/>
                <w:szCs w:val="28"/>
              </w:rPr>
              <w:t>X</w:t>
            </w:r>
          </w:p>
        </w:tc>
        <w:tc>
          <w:tcPr>
            <w:tcW w:w="2801" w:type="pct"/>
            <w:gridSpan w:val="4"/>
            <w:vMerge w:val="restart"/>
            <w:tcBorders>
              <w:top w:val="outset" w:sz="6" w:space="0" w:color="000000"/>
              <w:left w:val="outset" w:sz="6" w:space="0" w:color="000000"/>
              <w:right w:val="outset" w:sz="6" w:space="0" w:color="000000"/>
            </w:tcBorders>
            <w:vAlign w:val="center"/>
          </w:tcPr>
          <w:p w:rsidR="00F52DA9" w:rsidRPr="001E20B2" w:rsidRDefault="00F52DA9" w:rsidP="00B878F8">
            <w:pPr>
              <w:jc w:val="center"/>
              <w:rPr>
                <w:sz w:val="28"/>
                <w:szCs w:val="28"/>
              </w:rPr>
            </w:pPr>
            <w:r w:rsidRPr="001E20B2">
              <w:rPr>
                <w:sz w:val="28"/>
                <w:szCs w:val="28"/>
              </w:rPr>
              <w:t>Precīzi nav aprēķināms.</w:t>
            </w:r>
          </w:p>
        </w:tc>
      </w:tr>
      <w:tr w:rsidR="00F52DA9" w:rsidRPr="001E20B2" w:rsidTr="00F52DA9">
        <w:tc>
          <w:tcPr>
            <w:tcW w:w="1512" w:type="pct"/>
            <w:tcBorders>
              <w:top w:val="outset" w:sz="6" w:space="0" w:color="000000"/>
              <w:left w:val="outset" w:sz="6" w:space="0" w:color="000000"/>
              <w:bottom w:val="outset" w:sz="6" w:space="0" w:color="000000"/>
              <w:right w:val="outset" w:sz="6" w:space="0" w:color="000000"/>
            </w:tcBorders>
          </w:tcPr>
          <w:p w:rsidR="00F52DA9" w:rsidRPr="001E20B2" w:rsidRDefault="00F52DA9" w:rsidP="00B878F8">
            <w:pPr>
              <w:spacing w:before="100" w:beforeAutospacing="1" w:after="100" w:afterAutospacing="1"/>
              <w:rPr>
                <w:sz w:val="28"/>
                <w:szCs w:val="28"/>
              </w:rPr>
            </w:pPr>
            <w:r w:rsidRPr="001E20B2">
              <w:rPr>
                <w:sz w:val="28"/>
                <w:szCs w:val="28"/>
              </w:rP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F52DA9" w:rsidRPr="001E20B2" w:rsidRDefault="00F52DA9" w:rsidP="00B878F8">
            <w:pPr>
              <w:jc w:val="center"/>
              <w:rPr>
                <w:sz w:val="28"/>
                <w:szCs w:val="28"/>
              </w:rPr>
            </w:pPr>
          </w:p>
        </w:tc>
        <w:tc>
          <w:tcPr>
            <w:tcW w:w="2801" w:type="pct"/>
            <w:gridSpan w:val="4"/>
            <w:vMerge/>
            <w:tcBorders>
              <w:left w:val="outset" w:sz="6" w:space="0" w:color="000000"/>
              <w:right w:val="outset" w:sz="6" w:space="0" w:color="000000"/>
            </w:tcBorders>
            <w:vAlign w:val="center"/>
          </w:tcPr>
          <w:p w:rsidR="00F52DA9" w:rsidRPr="001E20B2" w:rsidRDefault="00F52DA9" w:rsidP="00B878F8">
            <w:pPr>
              <w:jc w:val="center"/>
              <w:rPr>
                <w:sz w:val="28"/>
                <w:szCs w:val="28"/>
              </w:rPr>
            </w:pPr>
          </w:p>
        </w:tc>
      </w:tr>
      <w:tr w:rsidR="00F52DA9" w:rsidRPr="001E20B2" w:rsidTr="00F52DA9">
        <w:tc>
          <w:tcPr>
            <w:tcW w:w="1512" w:type="pct"/>
            <w:tcBorders>
              <w:top w:val="outset" w:sz="6" w:space="0" w:color="000000"/>
              <w:left w:val="outset" w:sz="6" w:space="0" w:color="000000"/>
              <w:bottom w:val="outset" w:sz="6" w:space="0" w:color="000000"/>
              <w:right w:val="outset" w:sz="6" w:space="0" w:color="000000"/>
            </w:tcBorders>
          </w:tcPr>
          <w:p w:rsidR="00F52DA9" w:rsidRPr="001E20B2" w:rsidRDefault="00F52DA9" w:rsidP="00B878F8">
            <w:pPr>
              <w:spacing w:before="100" w:beforeAutospacing="1" w:after="100" w:afterAutospacing="1"/>
              <w:rPr>
                <w:sz w:val="28"/>
                <w:szCs w:val="28"/>
              </w:rPr>
            </w:pPr>
            <w:r w:rsidRPr="001E20B2">
              <w:rPr>
                <w:sz w:val="28"/>
                <w:szCs w:val="28"/>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F52DA9" w:rsidRPr="001E20B2" w:rsidRDefault="00F52DA9" w:rsidP="00B878F8">
            <w:pPr>
              <w:jc w:val="center"/>
              <w:rPr>
                <w:sz w:val="28"/>
                <w:szCs w:val="28"/>
              </w:rPr>
            </w:pPr>
          </w:p>
        </w:tc>
        <w:tc>
          <w:tcPr>
            <w:tcW w:w="2801" w:type="pct"/>
            <w:gridSpan w:val="4"/>
            <w:vMerge/>
            <w:tcBorders>
              <w:left w:val="outset" w:sz="6" w:space="0" w:color="000000"/>
              <w:right w:val="outset" w:sz="6" w:space="0" w:color="000000"/>
            </w:tcBorders>
            <w:vAlign w:val="center"/>
          </w:tcPr>
          <w:p w:rsidR="00F52DA9" w:rsidRPr="001E20B2" w:rsidRDefault="00F52DA9" w:rsidP="00B878F8">
            <w:pPr>
              <w:jc w:val="center"/>
              <w:rPr>
                <w:sz w:val="28"/>
                <w:szCs w:val="28"/>
              </w:rPr>
            </w:pPr>
          </w:p>
        </w:tc>
      </w:tr>
      <w:tr w:rsidR="00F52DA9" w:rsidRPr="001E20B2" w:rsidTr="00F52DA9">
        <w:tc>
          <w:tcPr>
            <w:tcW w:w="1512" w:type="pct"/>
            <w:tcBorders>
              <w:top w:val="outset" w:sz="6" w:space="0" w:color="000000"/>
              <w:left w:val="outset" w:sz="6" w:space="0" w:color="000000"/>
              <w:bottom w:val="outset" w:sz="6" w:space="0" w:color="000000"/>
              <w:right w:val="outset" w:sz="6" w:space="0" w:color="000000"/>
            </w:tcBorders>
          </w:tcPr>
          <w:p w:rsidR="00F52DA9" w:rsidRPr="001E20B2" w:rsidRDefault="00F52DA9" w:rsidP="00B878F8">
            <w:pPr>
              <w:spacing w:before="100" w:beforeAutospacing="1" w:after="100" w:afterAutospacing="1"/>
              <w:rPr>
                <w:sz w:val="28"/>
                <w:szCs w:val="28"/>
              </w:rPr>
            </w:pPr>
            <w:r w:rsidRPr="001E20B2">
              <w:rPr>
                <w:sz w:val="28"/>
                <w:szCs w:val="28"/>
              </w:rP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F52DA9" w:rsidRPr="001E20B2" w:rsidRDefault="00F52DA9" w:rsidP="00B878F8">
            <w:pPr>
              <w:jc w:val="center"/>
              <w:rPr>
                <w:sz w:val="28"/>
                <w:szCs w:val="28"/>
              </w:rPr>
            </w:pPr>
          </w:p>
        </w:tc>
        <w:tc>
          <w:tcPr>
            <w:tcW w:w="2801" w:type="pct"/>
            <w:gridSpan w:val="4"/>
            <w:vMerge/>
            <w:tcBorders>
              <w:left w:val="outset" w:sz="6" w:space="0" w:color="000000"/>
              <w:bottom w:val="outset" w:sz="6" w:space="0" w:color="000000"/>
              <w:right w:val="outset" w:sz="6" w:space="0" w:color="000000"/>
            </w:tcBorders>
            <w:vAlign w:val="center"/>
          </w:tcPr>
          <w:p w:rsidR="00F52DA9" w:rsidRPr="001E20B2" w:rsidRDefault="00F52DA9" w:rsidP="00B878F8">
            <w:pPr>
              <w:jc w:val="center"/>
              <w:rPr>
                <w:sz w:val="28"/>
                <w:szCs w:val="28"/>
              </w:rPr>
            </w:pPr>
          </w:p>
        </w:tc>
      </w:tr>
      <w:tr w:rsidR="00B13FB8" w:rsidRPr="001E20B2" w:rsidTr="00B878F8">
        <w:tc>
          <w:tcPr>
            <w:tcW w:w="1512" w:type="pct"/>
            <w:tcBorders>
              <w:top w:val="outset" w:sz="6" w:space="0" w:color="000000"/>
              <w:left w:val="outset" w:sz="6" w:space="0" w:color="000000"/>
              <w:bottom w:val="outset" w:sz="6" w:space="0" w:color="000000"/>
              <w:right w:val="outset" w:sz="6" w:space="0" w:color="000000"/>
            </w:tcBorders>
          </w:tcPr>
          <w:p w:rsidR="00B13FB8" w:rsidRPr="001E20B2" w:rsidRDefault="00B13FB8" w:rsidP="00B878F8">
            <w:pPr>
              <w:spacing w:before="100" w:beforeAutospacing="1" w:after="100" w:afterAutospacing="1"/>
              <w:rPr>
                <w:sz w:val="28"/>
                <w:szCs w:val="28"/>
              </w:rPr>
            </w:pPr>
            <w:r w:rsidRPr="001E20B2">
              <w:rPr>
                <w:sz w:val="28"/>
                <w:szCs w:val="28"/>
              </w:rPr>
              <w:t>6. Detalizēts ieņēmumu un izdevu</w:t>
            </w:r>
            <w:r w:rsidRPr="001E20B2">
              <w:rPr>
                <w:sz w:val="28"/>
                <w:szCs w:val="28"/>
              </w:rP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jc w:val="both"/>
              <w:rPr>
                <w:sz w:val="28"/>
                <w:szCs w:val="28"/>
              </w:rPr>
            </w:pPr>
            <w:r w:rsidRPr="001E20B2">
              <w:rPr>
                <w:sz w:val="28"/>
                <w:szCs w:val="28"/>
              </w:rPr>
              <w:t> </w:t>
            </w:r>
            <w:r w:rsidR="00F52DA9" w:rsidRPr="001E20B2">
              <w:rPr>
                <w:sz w:val="28"/>
                <w:szCs w:val="28"/>
              </w:rPr>
              <w:t>Precīzi nav aprēķināms.</w:t>
            </w:r>
          </w:p>
          <w:p w:rsidR="00B13FB8" w:rsidRPr="001E20B2" w:rsidRDefault="00B13FB8" w:rsidP="00B878F8">
            <w:pPr>
              <w:jc w:val="both"/>
              <w:rPr>
                <w:sz w:val="28"/>
                <w:szCs w:val="28"/>
              </w:rPr>
            </w:pPr>
          </w:p>
          <w:p w:rsidR="00B13FB8" w:rsidRPr="001E20B2" w:rsidRDefault="00B13FB8" w:rsidP="00B878F8">
            <w:pPr>
              <w:rPr>
                <w:sz w:val="28"/>
                <w:szCs w:val="28"/>
              </w:rPr>
            </w:pPr>
          </w:p>
          <w:p w:rsidR="00B13FB8" w:rsidRPr="001E20B2" w:rsidRDefault="00B13FB8" w:rsidP="00B878F8">
            <w:pPr>
              <w:rPr>
                <w:sz w:val="28"/>
                <w:szCs w:val="28"/>
              </w:rPr>
            </w:pPr>
          </w:p>
          <w:p w:rsidR="00B13FB8" w:rsidRPr="001E20B2" w:rsidRDefault="00B13FB8" w:rsidP="00B878F8">
            <w:pPr>
              <w:rPr>
                <w:sz w:val="28"/>
                <w:szCs w:val="28"/>
              </w:rPr>
            </w:pPr>
          </w:p>
          <w:p w:rsidR="00B13FB8" w:rsidRPr="001E20B2" w:rsidRDefault="00B13FB8" w:rsidP="00B878F8">
            <w:pPr>
              <w:rPr>
                <w:sz w:val="28"/>
                <w:szCs w:val="28"/>
              </w:rPr>
            </w:pPr>
          </w:p>
          <w:p w:rsidR="00B13FB8" w:rsidRPr="001E20B2" w:rsidRDefault="00B13FB8" w:rsidP="00B878F8">
            <w:pPr>
              <w:ind w:firstLine="720"/>
              <w:jc w:val="both"/>
              <w:rPr>
                <w:sz w:val="28"/>
                <w:szCs w:val="28"/>
              </w:rPr>
            </w:pPr>
          </w:p>
        </w:tc>
      </w:tr>
      <w:tr w:rsidR="00B13FB8" w:rsidRPr="001E20B2" w:rsidTr="00B878F8">
        <w:tc>
          <w:tcPr>
            <w:tcW w:w="1512" w:type="pct"/>
            <w:tcBorders>
              <w:top w:val="outset" w:sz="6" w:space="0" w:color="000000"/>
              <w:left w:val="outset" w:sz="6" w:space="0" w:color="000000"/>
              <w:bottom w:val="outset" w:sz="6" w:space="0" w:color="000000"/>
              <w:right w:val="outset" w:sz="6" w:space="0" w:color="000000"/>
            </w:tcBorders>
          </w:tcPr>
          <w:p w:rsidR="00B13FB8" w:rsidRPr="001E20B2" w:rsidRDefault="00B13FB8" w:rsidP="00B878F8">
            <w:pPr>
              <w:spacing w:before="100" w:beforeAutospacing="1" w:after="100" w:afterAutospacing="1"/>
              <w:rPr>
                <w:sz w:val="28"/>
                <w:szCs w:val="28"/>
              </w:rPr>
            </w:pPr>
            <w:r w:rsidRPr="001E20B2">
              <w:rPr>
                <w:sz w:val="28"/>
                <w:szCs w:val="28"/>
              </w:rPr>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rPr>
                <w:sz w:val="28"/>
                <w:szCs w:val="28"/>
              </w:rPr>
            </w:pPr>
          </w:p>
        </w:tc>
      </w:tr>
      <w:tr w:rsidR="00B13FB8" w:rsidRPr="001E20B2" w:rsidTr="00B878F8">
        <w:tc>
          <w:tcPr>
            <w:tcW w:w="1512" w:type="pct"/>
            <w:tcBorders>
              <w:top w:val="outset" w:sz="6" w:space="0" w:color="000000"/>
              <w:left w:val="outset" w:sz="6" w:space="0" w:color="000000"/>
              <w:bottom w:val="outset" w:sz="6" w:space="0" w:color="000000"/>
              <w:right w:val="outset" w:sz="6" w:space="0" w:color="000000"/>
            </w:tcBorders>
          </w:tcPr>
          <w:p w:rsidR="00B13FB8" w:rsidRPr="001E20B2" w:rsidRDefault="00B13FB8" w:rsidP="00B878F8">
            <w:pPr>
              <w:spacing w:before="100" w:beforeAutospacing="1" w:after="100" w:afterAutospacing="1"/>
              <w:rPr>
                <w:sz w:val="28"/>
                <w:szCs w:val="28"/>
              </w:rPr>
            </w:pPr>
            <w:r w:rsidRPr="001E20B2">
              <w:rPr>
                <w:sz w:val="28"/>
                <w:szCs w:val="28"/>
              </w:rPr>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B13FB8" w:rsidRPr="001E20B2" w:rsidRDefault="00B13FB8" w:rsidP="00B878F8">
            <w:pPr>
              <w:rPr>
                <w:sz w:val="28"/>
                <w:szCs w:val="28"/>
              </w:rPr>
            </w:pPr>
          </w:p>
        </w:tc>
      </w:tr>
      <w:tr w:rsidR="00B13FB8" w:rsidRPr="001E20B2" w:rsidTr="00B878F8">
        <w:tc>
          <w:tcPr>
            <w:tcW w:w="1512" w:type="pct"/>
            <w:tcBorders>
              <w:top w:val="outset" w:sz="6" w:space="0" w:color="000000"/>
              <w:left w:val="outset" w:sz="6" w:space="0" w:color="000000"/>
              <w:bottom w:val="outset" w:sz="6" w:space="0" w:color="000000"/>
              <w:right w:val="outset" w:sz="6" w:space="0" w:color="000000"/>
            </w:tcBorders>
          </w:tcPr>
          <w:p w:rsidR="00B13FB8" w:rsidRPr="001E20B2" w:rsidRDefault="00B13FB8" w:rsidP="00B878F8">
            <w:pPr>
              <w:spacing w:before="100" w:beforeAutospacing="1" w:after="100" w:afterAutospacing="1"/>
              <w:rPr>
                <w:sz w:val="28"/>
                <w:szCs w:val="28"/>
              </w:rPr>
            </w:pPr>
            <w:r w:rsidRPr="001E20B2">
              <w:rPr>
                <w:sz w:val="28"/>
                <w:szCs w:val="28"/>
              </w:rPr>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B13FB8" w:rsidRPr="001E20B2" w:rsidRDefault="00F52DA9" w:rsidP="00DD5B92">
            <w:pPr>
              <w:ind w:firstLine="707"/>
              <w:jc w:val="both"/>
              <w:rPr>
                <w:sz w:val="28"/>
                <w:szCs w:val="28"/>
              </w:rPr>
            </w:pPr>
            <w:r w:rsidRPr="001E20B2">
              <w:rPr>
                <w:sz w:val="28"/>
                <w:szCs w:val="28"/>
              </w:rPr>
              <w:t>Izdevumi, kas saistīti ar rīkojuma projektā minētās zemes vienības</w:t>
            </w:r>
            <w:r w:rsidR="00136938">
              <w:rPr>
                <w:sz w:val="28"/>
                <w:szCs w:val="28"/>
              </w:rPr>
              <w:t xml:space="preserve"> „Mežinieki”</w:t>
            </w:r>
            <w:r w:rsidRPr="001E20B2">
              <w:rPr>
                <w:sz w:val="28"/>
                <w:szCs w:val="28"/>
              </w:rPr>
              <w:t xml:space="preserve"> pārņemšanu un reģistrēšanu zemesgrāmatā uz valsts vārda Aizsardzības ministrijas personā, tiks segti no </w:t>
            </w:r>
            <w:r w:rsidR="00637C1F">
              <w:rPr>
                <w:sz w:val="28"/>
                <w:szCs w:val="28"/>
              </w:rPr>
              <w:t>Aizsardzības ministrijas</w:t>
            </w:r>
            <w:r w:rsidRPr="001E20B2">
              <w:rPr>
                <w:sz w:val="28"/>
                <w:szCs w:val="28"/>
              </w:rPr>
              <w:t xml:space="preserve"> budžeta līdzekļiem. Ietekme uz budžetu </w:t>
            </w:r>
            <w:r w:rsidR="00136938">
              <w:rPr>
                <w:sz w:val="28"/>
                <w:szCs w:val="28"/>
              </w:rPr>
              <w:t xml:space="preserve">ir </w:t>
            </w:r>
            <w:r w:rsidRPr="001E20B2">
              <w:rPr>
                <w:sz w:val="28"/>
                <w:szCs w:val="28"/>
              </w:rPr>
              <w:t xml:space="preserve">nenozīmīga, t.i., </w:t>
            </w:r>
            <w:r w:rsidR="0038057A">
              <w:rPr>
                <w:sz w:val="28"/>
                <w:szCs w:val="28"/>
              </w:rPr>
              <w:t>ir jāveic vienas zemes vienības kadastrālā uzmērīšana un reģistrācija zemesgrāmatā</w:t>
            </w:r>
            <w:r w:rsidRPr="001E20B2">
              <w:rPr>
                <w:sz w:val="28"/>
                <w:szCs w:val="28"/>
              </w:rPr>
              <w:t xml:space="preserve">. </w:t>
            </w:r>
          </w:p>
        </w:tc>
      </w:tr>
    </w:tbl>
    <w:p w:rsidR="00B13FB8" w:rsidRPr="001E20B2" w:rsidRDefault="00B13FB8" w:rsidP="0065400E">
      <w:pPr>
        <w:rPr>
          <w:sz w:val="28"/>
          <w:szCs w:val="28"/>
        </w:rPr>
      </w:pPr>
    </w:p>
    <w:p w:rsidR="0065400E" w:rsidRPr="001E20B2" w:rsidRDefault="00557B0F" w:rsidP="0065400E">
      <w:pPr>
        <w:rPr>
          <w:sz w:val="28"/>
          <w:szCs w:val="28"/>
        </w:rPr>
      </w:pPr>
      <w:r w:rsidRPr="001E20B2">
        <w:rPr>
          <w:sz w:val="28"/>
          <w:szCs w:val="28"/>
        </w:rPr>
        <w:t>Anotācijas IV</w:t>
      </w:r>
      <w:r w:rsidR="0065400E" w:rsidRPr="001E20B2">
        <w:rPr>
          <w:sz w:val="28"/>
          <w:szCs w:val="28"/>
        </w:rPr>
        <w:t xml:space="preserve"> – VI</w:t>
      </w:r>
      <w:r w:rsidRPr="001E20B2">
        <w:rPr>
          <w:sz w:val="28"/>
          <w:szCs w:val="28"/>
        </w:rPr>
        <w:t xml:space="preserve"> sadaļa –</w:t>
      </w:r>
      <w:r w:rsidR="00C9264A" w:rsidRPr="001E20B2">
        <w:rPr>
          <w:sz w:val="28"/>
          <w:szCs w:val="28"/>
        </w:rPr>
        <w:t xml:space="preserve"> </w:t>
      </w:r>
      <w:r w:rsidRPr="001E20B2">
        <w:rPr>
          <w:sz w:val="28"/>
          <w:szCs w:val="28"/>
        </w:rPr>
        <w:t>projekts šīs jomas neskar.</w:t>
      </w:r>
    </w:p>
    <w:p w:rsidR="003268E6" w:rsidRPr="001E20B2" w:rsidRDefault="003268E6" w:rsidP="0065400E">
      <w:pPr>
        <w:rPr>
          <w:sz w:val="28"/>
          <w:szCs w:val="28"/>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557B0F" w:rsidRPr="001E20B2" w:rsidTr="00B878F8">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557B0F" w:rsidRPr="001E20B2" w:rsidRDefault="00557B0F" w:rsidP="00B878F8">
            <w:pPr>
              <w:jc w:val="center"/>
              <w:rPr>
                <w:b/>
                <w:color w:val="000000"/>
                <w:sz w:val="28"/>
                <w:szCs w:val="28"/>
              </w:rPr>
            </w:pPr>
            <w:r w:rsidRPr="001E20B2">
              <w:rPr>
                <w:b/>
                <w:color w:val="000000"/>
                <w:sz w:val="28"/>
                <w:szCs w:val="28"/>
              </w:rPr>
              <w:t>VII. Tiesību akta projekta izpildes nodrošināšana un tās ietekme uz institūcijām</w:t>
            </w:r>
          </w:p>
        </w:tc>
      </w:tr>
      <w:tr w:rsidR="00557B0F" w:rsidRPr="001E20B2" w:rsidTr="00B878F8">
        <w:tc>
          <w:tcPr>
            <w:tcW w:w="516"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spacing w:before="100" w:beforeAutospacing="1" w:after="100" w:afterAutospacing="1"/>
              <w:jc w:val="both"/>
              <w:rPr>
                <w:color w:val="000000"/>
                <w:sz w:val="28"/>
                <w:szCs w:val="28"/>
              </w:rPr>
            </w:pPr>
            <w:r w:rsidRPr="001E20B2">
              <w:rPr>
                <w:color w:val="000000"/>
                <w:sz w:val="28"/>
                <w:szCs w:val="28"/>
              </w:rPr>
              <w:t>1.</w:t>
            </w:r>
          </w:p>
        </w:tc>
        <w:tc>
          <w:tcPr>
            <w:tcW w:w="3405"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spacing w:before="100" w:beforeAutospacing="1" w:after="100" w:afterAutospacing="1"/>
              <w:jc w:val="both"/>
              <w:rPr>
                <w:color w:val="000000"/>
                <w:sz w:val="28"/>
                <w:szCs w:val="28"/>
              </w:rPr>
            </w:pPr>
            <w:r w:rsidRPr="001E20B2">
              <w:rPr>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spacing w:before="120"/>
              <w:jc w:val="both"/>
              <w:rPr>
                <w:color w:val="000000"/>
                <w:sz w:val="28"/>
                <w:szCs w:val="28"/>
              </w:rPr>
            </w:pPr>
            <w:r w:rsidRPr="001E20B2">
              <w:rPr>
                <w:color w:val="000000"/>
                <w:sz w:val="28"/>
                <w:szCs w:val="28"/>
              </w:rPr>
              <w:t>Aizsardzības ministrija un Valsts aizsardzības militāro objektu un iepirkumu centrs.</w:t>
            </w:r>
          </w:p>
        </w:tc>
      </w:tr>
      <w:tr w:rsidR="00557B0F" w:rsidRPr="001E20B2" w:rsidTr="00B878F8">
        <w:tc>
          <w:tcPr>
            <w:tcW w:w="516"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spacing w:before="100" w:beforeAutospacing="1" w:after="100" w:afterAutospacing="1"/>
              <w:jc w:val="both"/>
              <w:rPr>
                <w:sz w:val="28"/>
                <w:szCs w:val="28"/>
              </w:rPr>
            </w:pPr>
            <w:r w:rsidRPr="001E20B2">
              <w:rPr>
                <w:sz w:val="28"/>
                <w:szCs w:val="28"/>
              </w:rPr>
              <w:t>2.</w:t>
            </w:r>
          </w:p>
        </w:tc>
        <w:tc>
          <w:tcPr>
            <w:tcW w:w="3405"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spacing w:before="100" w:beforeAutospacing="1" w:after="100" w:afterAutospacing="1"/>
              <w:jc w:val="both"/>
              <w:rPr>
                <w:sz w:val="28"/>
                <w:szCs w:val="28"/>
              </w:rPr>
            </w:pPr>
            <w:r w:rsidRPr="001E20B2">
              <w:rPr>
                <w:sz w:val="28"/>
                <w:szCs w:val="28"/>
              </w:rPr>
              <w:t>Projekta izpildes ietekme uz pārvaldes funkcijām un institucionālo struktūru.</w:t>
            </w:r>
          </w:p>
          <w:p w:rsidR="00557B0F" w:rsidRPr="001E20B2" w:rsidRDefault="00557B0F" w:rsidP="00B878F8">
            <w:pPr>
              <w:spacing w:before="100" w:beforeAutospacing="1" w:after="100" w:afterAutospacing="1"/>
              <w:jc w:val="both"/>
              <w:rPr>
                <w:sz w:val="28"/>
                <w:szCs w:val="28"/>
              </w:rPr>
            </w:pPr>
            <w:r w:rsidRPr="001E20B2">
              <w:rPr>
                <w:sz w:val="28"/>
                <w:szCs w:val="28"/>
              </w:rPr>
              <w:lastRenderedPageBreak/>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jc w:val="both"/>
              <w:rPr>
                <w:sz w:val="28"/>
                <w:szCs w:val="28"/>
              </w:rPr>
            </w:pPr>
            <w:r w:rsidRPr="001E20B2">
              <w:rPr>
                <w:sz w:val="28"/>
                <w:szCs w:val="28"/>
              </w:rPr>
              <w:lastRenderedPageBreak/>
              <w:t> Projekts šo jomu neskar.</w:t>
            </w:r>
          </w:p>
        </w:tc>
      </w:tr>
      <w:tr w:rsidR="00557B0F" w:rsidRPr="001E20B2" w:rsidTr="00B878F8">
        <w:tc>
          <w:tcPr>
            <w:tcW w:w="516"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spacing w:before="100" w:beforeAutospacing="1" w:after="100" w:afterAutospacing="1"/>
              <w:jc w:val="both"/>
              <w:rPr>
                <w:color w:val="000000"/>
                <w:sz w:val="28"/>
                <w:szCs w:val="28"/>
              </w:rPr>
            </w:pPr>
            <w:r w:rsidRPr="001E20B2">
              <w:rPr>
                <w:color w:val="000000"/>
                <w:sz w:val="28"/>
                <w:szCs w:val="28"/>
              </w:rPr>
              <w:lastRenderedPageBreak/>
              <w:t>3.</w:t>
            </w:r>
          </w:p>
        </w:tc>
        <w:tc>
          <w:tcPr>
            <w:tcW w:w="3405" w:type="dxa"/>
            <w:tcBorders>
              <w:top w:val="single" w:sz="6" w:space="0" w:color="auto"/>
              <w:left w:val="single" w:sz="6" w:space="0" w:color="auto"/>
              <w:bottom w:val="single" w:sz="6" w:space="0" w:color="auto"/>
              <w:right w:val="single" w:sz="6" w:space="0" w:color="auto"/>
            </w:tcBorders>
          </w:tcPr>
          <w:p w:rsidR="00557B0F" w:rsidRPr="001E20B2" w:rsidRDefault="00557B0F" w:rsidP="00B878F8">
            <w:pPr>
              <w:spacing w:before="100" w:beforeAutospacing="1" w:after="100" w:afterAutospacing="1"/>
              <w:jc w:val="both"/>
              <w:rPr>
                <w:color w:val="000000"/>
                <w:sz w:val="28"/>
                <w:szCs w:val="28"/>
              </w:rPr>
            </w:pPr>
            <w:r w:rsidRPr="001E20B2">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rsidR="00557B0F" w:rsidRPr="001E20B2" w:rsidRDefault="00557B0F" w:rsidP="003268E6">
            <w:pPr>
              <w:spacing w:before="100" w:beforeAutospacing="1" w:after="100" w:afterAutospacing="1"/>
              <w:jc w:val="both"/>
              <w:rPr>
                <w:color w:val="000000"/>
                <w:sz w:val="28"/>
                <w:szCs w:val="28"/>
              </w:rPr>
            </w:pPr>
            <w:r w:rsidRPr="001E20B2">
              <w:rPr>
                <w:color w:val="000000"/>
                <w:sz w:val="28"/>
                <w:szCs w:val="28"/>
              </w:rPr>
              <w:t>Nav</w:t>
            </w:r>
            <w:r w:rsidR="003268E6" w:rsidRPr="001E20B2">
              <w:rPr>
                <w:color w:val="000000"/>
                <w:sz w:val="28"/>
                <w:szCs w:val="28"/>
              </w:rPr>
              <w:t>.</w:t>
            </w:r>
          </w:p>
        </w:tc>
      </w:tr>
    </w:tbl>
    <w:p w:rsidR="0065400E" w:rsidRPr="001E20B2" w:rsidRDefault="0065400E" w:rsidP="0065400E">
      <w:pPr>
        <w:rPr>
          <w:sz w:val="28"/>
          <w:szCs w:val="28"/>
        </w:rPr>
      </w:pPr>
    </w:p>
    <w:p w:rsidR="00557B0F" w:rsidRPr="001E20B2" w:rsidRDefault="00557B0F" w:rsidP="0065400E">
      <w:pPr>
        <w:rPr>
          <w:sz w:val="28"/>
          <w:szCs w:val="28"/>
        </w:rPr>
      </w:pPr>
    </w:p>
    <w:p w:rsidR="0065400E" w:rsidRPr="001E20B2" w:rsidRDefault="00104DB7" w:rsidP="0065400E">
      <w:pPr>
        <w:rPr>
          <w:color w:val="000000"/>
          <w:sz w:val="28"/>
          <w:szCs w:val="28"/>
        </w:rPr>
      </w:pPr>
      <w:r w:rsidRPr="001E20B2">
        <w:rPr>
          <w:sz w:val="28"/>
          <w:szCs w:val="28"/>
        </w:rPr>
        <w:t>A</w:t>
      </w:r>
      <w:r w:rsidR="0065400E" w:rsidRPr="001E20B2">
        <w:rPr>
          <w:sz w:val="28"/>
          <w:szCs w:val="28"/>
        </w:rPr>
        <w:t>izsardzības ministrs</w:t>
      </w:r>
      <w:r w:rsidR="0065400E" w:rsidRPr="001E20B2">
        <w:rPr>
          <w:color w:val="000000"/>
          <w:sz w:val="28"/>
          <w:szCs w:val="28"/>
        </w:rPr>
        <w:tab/>
      </w:r>
      <w:r w:rsidR="0065400E" w:rsidRPr="001E20B2">
        <w:rPr>
          <w:color w:val="000000"/>
          <w:sz w:val="28"/>
          <w:szCs w:val="28"/>
        </w:rPr>
        <w:tab/>
      </w:r>
      <w:r w:rsidRPr="001E20B2">
        <w:rPr>
          <w:color w:val="000000"/>
          <w:sz w:val="28"/>
          <w:szCs w:val="28"/>
        </w:rPr>
        <w:tab/>
      </w:r>
      <w:r w:rsidR="00752351" w:rsidRPr="001E20B2">
        <w:rPr>
          <w:color w:val="000000"/>
          <w:sz w:val="28"/>
          <w:szCs w:val="28"/>
        </w:rPr>
        <w:tab/>
      </w:r>
      <w:r w:rsidR="0065400E" w:rsidRPr="001E20B2">
        <w:rPr>
          <w:color w:val="000000"/>
          <w:sz w:val="28"/>
          <w:szCs w:val="28"/>
        </w:rPr>
        <w:tab/>
      </w:r>
      <w:r w:rsidR="0065400E" w:rsidRPr="001E20B2">
        <w:rPr>
          <w:color w:val="000000"/>
          <w:sz w:val="28"/>
          <w:szCs w:val="28"/>
        </w:rPr>
        <w:tab/>
      </w:r>
      <w:r w:rsidR="0065400E" w:rsidRPr="001E20B2">
        <w:rPr>
          <w:color w:val="000000"/>
          <w:sz w:val="28"/>
          <w:szCs w:val="28"/>
        </w:rPr>
        <w:tab/>
      </w:r>
      <w:r w:rsidR="0065400E" w:rsidRPr="001E20B2">
        <w:rPr>
          <w:color w:val="000000"/>
          <w:sz w:val="28"/>
          <w:szCs w:val="28"/>
        </w:rPr>
        <w:tab/>
      </w:r>
      <w:r w:rsidR="00752351" w:rsidRPr="001E20B2">
        <w:rPr>
          <w:color w:val="000000"/>
          <w:sz w:val="28"/>
          <w:szCs w:val="28"/>
        </w:rPr>
        <w:t>A.Pabriks</w:t>
      </w:r>
    </w:p>
    <w:p w:rsidR="0065400E" w:rsidRPr="001E20B2" w:rsidRDefault="0065400E" w:rsidP="0065400E">
      <w:pPr>
        <w:rPr>
          <w:sz w:val="28"/>
          <w:szCs w:val="28"/>
        </w:rPr>
      </w:pPr>
    </w:p>
    <w:p w:rsidR="0065400E" w:rsidRPr="001E20B2" w:rsidRDefault="0065400E" w:rsidP="0065400E">
      <w:pPr>
        <w:rPr>
          <w:sz w:val="28"/>
          <w:szCs w:val="28"/>
        </w:rPr>
      </w:pPr>
    </w:p>
    <w:p w:rsidR="00752351" w:rsidRPr="001E20B2" w:rsidRDefault="00752351" w:rsidP="0065400E">
      <w:pPr>
        <w:rPr>
          <w:sz w:val="28"/>
          <w:szCs w:val="28"/>
        </w:rPr>
      </w:pPr>
    </w:p>
    <w:p w:rsidR="00052192" w:rsidRPr="001E20B2" w:rsidRDefault="00052192" w:rsidP="0065400E">
      <w:pPr>
        <w:rPr>
          <w:sz w:val="28"/>
          <w:szCs w:val="28"/>
        </w:rPr>
      </w:pPr>
    </w:p>
    <w:p w:rsidR="0065400E" w:rsidRPr="001E20B2" w:rsidRDefault="0065400E" w:rsidP="0065400E">
      <w:pPr>
        <w:rPr>
          <w:sz w:val="28"/>
          <w:szCs w:val="28"/>
        </w:rPr>
      </w:pPr>
      <w:r w:rsidRPr="001E20B2">
        <w:rPr>
          <w:sz w:val="28"/>
          <w:szCs w:val="28"/>
        </w:rPr>
        <w:t>Vīza: Aizsardzības ministrijas valsts sekretārs</w:t>
      </w:r>
      <w:r w:rsidRPr="001E20B2">
        <w:rPr>
          <w:sz w:val="28"/>
          <w:szCs w:val="28"/>
        </w:rPr>
        <w:tab/>
      </w:r>
      <w:r w:rsidRPr="001E20B2">
        <w:rPr>
          <w:sz w:val="28"/>
          <w:szCs w:val="28"/>
        </w:rPr>
        <w:tab/>
      </w:r>
      <w:r w:rsidRPr="001E20B2">
        <w:rPr>
          <w:sz w:val="28"/>
          <w:szCs w:val="28"/>
        </w:rPr>
        <w:tab/>
      </w:r>
      <w:r w:rsidR="003268E6" w:rsidRPr="001E20B2">
        <w:rPr>
          <w:sz w:val="28"/>
          <w:szCs w:val="28"/>
        </w:rPr>
        <w:tab/>
      </w:r>
      <w:r w:rsidRPr="001E20B2">
        <w:rPr>
          <w:sz w:val="28"/>
          <w:szCs w:val="28"/>
        </w:rPr>
        <w:t>J.Sārts</w:t>
      </w:r>
    </w:p>
    <w:p w:rsidR="0065400E" w:rsidRPr="001E20B2" w:rsidRDefault="0065400E" w:rsidP="0065400E">
      <w:pPr>
        <w:rPr>
          <w:sz w:val="28"/>
          <w:szCs w:val="28"/>
        </w:rPr>
      </w:pPr>
    </w:p>
    <w:p w:rsidR="00052192" w:rsidRPr="001E20B2" w:rsidRDefault="00052192" w:rsidP="0065400E">
      <w:pPr>
        <w:rPr>
          <w:sz w:val="28"/>
          <w:szCs w:val="28"/>
        </w:rPr>
      </w:pPr>
    </w:p>
    <w:p w:rsidR="003268E6" w:rsidRDefault="003268E6" w:rsidP="0065400E"/>
    <w:p w:rsidR="003268E6" w:rsidRDefault="003268E6" w:rsidP="0065400E"/>
    <w:p w:rsidR="003268E6" w:rsidRDefault="003268E6" w:rsidP="0065400E"/>
    <w:p w:rsidR="003268E6" w:rsidRDefault="003268E6" w:rsidP="0065400E"/>
    <w:p w:rsidR="003268E6" w:rsidRDefault="003268E6" w:rsidP="0065400E"/>
    <w:p w:rsidR="003268E6" w:rsidRDefault="003268E6" w:rsidP="0065400E"/>
    <w:p w:rsidR="003268E6" w:rsidRDefault="003268E6" w:rsidP="0065400E"/>
    <w:p w:rsidR="003268E6" w:rsidRDefault="003268E6" w:rsidP="0065400E"/>
    <w:p w:rsidR="003268E6" w:rsidRDefault="003268E6"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5247C1" w:rsidRDefault="005247C1" w:rsidP="0065400E"/>
    <w:p w:rsidR="00052192" w:rsidRPr="00A7650D" w:rsidRDefault="001D2F54" w:rsidP="0065400E">
      <w:pPr>
        <w:rPr>
          <w:sz w:val="20"/>
          <w:szCs w:val="20"/>
        </w:rPr>
      </w:pPr>
      <w:r w:rsidRPr="00A7650D">
        <w:rPr>
          <w:sz w:val="20"/>
          <w:szCs w:val="20"/>
        </w:rPr>
        <w:fldChar w:fldCharType="begin"/>
      </w:r>
      <w:r w:rsidRPr="00A7650D">
        <w:rPr>
          <w:sz w:val="20"/>
          <w:szCs w:val="20"/>
        </w:rPr>
        <w:instrText xml:space="preserve"> TIME \@ "dd.MM.yyyy. H:mm" </w:instrText>
      </w:r>
      <w:r w:rsidRPr="00A7650D">
        <w:rPr>
          <w:sz w:val="20"/>
          <w:szCs w:val="20"/>
        </w:rPr>
        <w:fldChar w:fldCharType="separate"/>
      </w:r>
      <w:r w:rsidR="00042765">
        <w:rPr>
          <w:noProof/>
          <w:sz w:val="20"/>
          <w:szCs w:val="20"/>
        </w:rPr>
        <w:t>17.01.2014. 11:32</w:t>
      </w:r>
      <w:r w:rsidRPr="00A7650D">
        <w:rPr>
          <w:sz w:val="20"/>
          <w:szCs w:val="20"/>
        </w:rPr>
        <w:fldChar w:fldCharType="end"/>
      </w:r>
    </w:p>
    <w:p w:rsidR="001D2F54" w:rsidRPr="00A7650D" w:rsidRDefault="001D2F54" w:rsidP="0065400E">
      <w:pPr>
        <w:rPr>
          <w:sz w:val="20"/>
          <w:szCs w:val="20"/>
        </w:rPr>
      </w:pPr>
      <w:r w:rsidRPr="00A7650D">
        <w:rPr>
          <w:sz w:val="20"/>
          <w:szCs w:val="20"/>
        </w:rPr>
        <w:fldChar w:fldCharType="begin"/>
      </w:r>
      <w:r w:rsidRPr="00A7650D">
        <w:rPr>
          <w:sz w:val="20"/>
          <w:szCs w:val="20"/>
        </w:rPr>
        <w:instrText xml:space="preserve"> NUMWORDS   \* MERGEFORMAT </w:instrText>
      </w:r>
      <w:r w:rsidRPr="00A7650D">
        <w:rPr>
          <w:sz w:val="20"/>
          <w:szCs w:val="20"/>
        </w:rPr>
        <w:fldChar w:fldCharType="separate"/>
      </w:r>
      <w:r w:rsidR="00042765">
        <w:rPr>
          <w:noProof/>
          <w:sz w:val="20"/>
          <w:szCs w:val="20"/>
        </w:rPr>
        <w:t>1090</w:t>
      </w:r>
      <w:r w:rsidRPr="00A7650D">
        <w:rPr>
          <w:sz w:val="20"/>
          <w:szCs w:val="20"/>
        </w:rPr>
        <w:fldChar w:fldCharType="end"/>
      </w:r>
      <w:bookmarkStart w:id="0" w:name="_GoBack"/>
      <w:bookmarkEnd w:id="0"/>
    </w:p>
    <w:p w:rsidR="001D2F54" w:rsidRPr="00A7650D" w:rsidRDefault="00104DB7" w:rsidP="001D2F54">
      <w:pPr>
        <w:tabs>
          <w:tab w:val="left" w:pos="7020"/>
        </w:tabs>
        <w:jc w:val="both"/>
        <w:rPr>
          <w:sz w:val="20"/>
          <w:szCs w:val="20"/>
        </w:rPr>
      </w:pPr>
      <w:proofErr w:type="spellStart"/>
      <w:r w:rsidRPr="00A7650D">
        <w:rPr>
          <w:sz w:val="20"/>
          <w:szCs w:val="20"/>
        </w:rPr>
        <w:t>G</w:t>
      </w:r>
      <w:r w:rsidR="001D2F54" w:rsidRPr="00A7650D">
        <w:rPr>
          <w:sz w:val="20"/>
          <w:szCs w:val="20"/>
        </w:rPr>
        <w:t>.</w:t>
      </w:r>
      <w:r w:rsidRPr="00A7650D">
        <w:rPr>
          <w:sz w:val="20"/>
          <w:szCs w:val="20"/>
        </w:rPr>
        <w:t>Cicena</w:t>
      </w:r>
      <w:proofErr w:type="spellEnd"/>
      <w:r w:rsidR="00A7650D" w:rsidRPr="00A7650D">
        <w:rPr>
          <w:sz w:val="20"/>
          <w:szCs w:val="20"/>
        </w:rPr>
        <w:t xml:space="preserve">, </w:t>
      </w:r>
      <w:r w:rsidR="0065400E" w:rsidRPr="00A7650D">
        <w:rPr>
          <w:sz w:val="20"/>
          <w:szCs w:val="20"/>
        </w:rPr>
        <w:t>673002</w:t>
      </w:r>
      <w:r w:rsidR="001D2F54" w:rsidRPr="00A7650D">
        <w:rPr>
          <w:sz w:val="20"/>
          <w:szCs w:val="20"/>
        </w:rPr>
        <w:t>6</w:t>
      </w:r>
    </w:p>
    <w:p w:rsidR="0065400E" w:rsidRPr="00A7650D" w:rsidRDefault="00104DB7" w:rsidP="001D2F54">
      <w:pPr>
        <w:tabs>
          <w:tab w:val="left" w:pos="7020"/>
        </w:tabs>
        <w:jc w:val="both"/>
        <w:rPr>
          <w:sz w:val="20"/>
          <w:szCs w:val="20"/>
        </w:rPr>
      </w:pPr>
      <w:r w:rsidRPr="00A7650D">
        <w:rPr>
          <w:sz w:val="20"/>
          <w:szCs w:val="20"/>
        </w:rPr>
        <w:t>Gita.Cicena</w:t>
      </w:r>
      <w:r w:rsidR="0065400E" w:rsidRPr="00A7650D">
        <w:rPr>
          <w:sz w:val="20"/>
          <w:szCs w:val="20"/>
        </w:rPr>
        <w:t>@vamoic.gov.lv</w:t>
      </w:r>
    </w:p>
    <w:sectPr w:rsidR="0065400E" w:rsidRPr="00A7650D" w:rsidSect="001E20B2">
      <w:headerReference w:type="even" r:id="rId8"/>
      <w:headerReference w:type="default" r:id="rId9"/>
      <w:footerReference w:type="default" r:id="rId10"/>
      <w:footerReference w:type="first" r:id="rId11"/>
      <w:pgSz w:w="11906" w:h="16838" w:code="9"/>
      <w:pgMar w:top="1418" w:right="1134" w:bottom="1134"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93" w:rsidRDefault="005C2893" w:rsidP="00805822">
      <w:r>
        <w:separator/>
      </w:r>
    </w:p>
  </w:endnote>
  <w:endnote w:type="continuationSeparator" w:id="0">
    <w:p w:rsidR="005C2893" w:rsidRDefault="005C2893" w:rsidP="0080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D3006E" w:rsidP="00752351">
    <w:pPr>
      <w:pStyle w:val="Footer"/>
      <w:jc w:val="both"/>
    </w:pPr>
    <w:r>
      <w:rPr>
        <w:sz w:val="20"/>
        <w:szCs w:val="20"/>
      </w:rPr>
      <w:t>AIMa</w:t>
    </w:r>
    <w:r w:rsidR="00921C12">
      <w:rPr>
        <w:sz w:val="20"/>
        <w:szCs w:val="20"/>
      </w:rPr>
      <w:t>not_</w:t>
    </w:r>
    <w:r w:rsidR="00A7650D">
      <w:rPr>
        <w:sz w:val="20"/>
        <w:szCs w:val="20"/>
      </w:rPr>
      <w:t>1</w:t>
    </w:r>
    <w:r w:rsidR="006F5FDE">
      <w:rPr>
        <w:sz w:val="20"/>
        <w:szCs w:val="20"/>
      </w:rPr>
      <w:t>7</w:t>
    </w:r>
    <w:r w:rsidR="00CC0407">
      <w:rPr>
        <w:sz w:val="20"/>
        <w:szCs w:val="20"/>
      </w:rPr>
      <w:t>0114</w:t>
    </w:r>
    <w:r w:rsidR="00890912">
      <w:rPr>
        <w:sz w:val="20"/>
        <w:szCs w:val="20"/>
      </w:rPr>
      <w:t>_Ministru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D3006E" w:rsidP="001E20B2">
    <w:pPr>
      <w:pStyle w:val="Footer"/>
      <w:jc w:val="both"/>
    </w:pPr>
    <w:r>
      <w:rPr>
        <w:sz w:val="20"/>
        <w:szCs w:val="20"/>
      </w:rPr>
      <w:t>AIMa</w:t>
    </w:r>
    <w:r w:rsidR="006F5FDE">
      <w:rPr>
        <w:sz w:val="20"/>
        <w:szCs w:val="20"/>
      </w:rPr>
      <w:t>not_17</w:t>
    </w:r>
    <w:r w:rsidR="001E20B2">
      <w:rPr>
        <w:sz w:val="20"/>
        <w:szCs w:val="20"/>
      </w:rPr>
      <w:t>0114_Ministru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93" w:rsidRDefault="005C2893" w:rsidP="00805822">
      <w:r>
        <w:separator/>
      </w:r>
    </w:p>
  </w:footnote>
  <w:footnote w:type="continuationSeparator" w:id="0">
    <w:p w:rsidR="005C2893" w:rsidRDefault="005C2893" w:rsidP="0080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582D74" w:rsidP="00B2737A">
    <w:pPr>
      <w:pStyle w:val="Header"/>
      <w:framePr w:wrap="around" w:vAnchor="text" w:hAnchor="margin" w:xAlign="center" w:y="1"/>
      <w:rPr>
        <w:rStyle w:val="PageNumber"/>
      </w:rPr>
    </w:pPr>
    <w:r>
      <w:rPr>
        <w:rStyle w:val="PageNumber"/>
      </w:rPr>
      <w:fldChar w:fldCharType="begin"/>
    </w:r>
    <w:r w:rsidR="00921C12">
      <w:rPr>
        <w:rStyle w:val="PageNumber"/>
      </w:rPr>
      <w:instrText xml:space="preserve">PAGE  </w:instrText>
    </w:r>
    <w:r>
      <w:rPr>
        <w:rStyle w:val="PageNumber"/>
      </w:rPr>
      <w:fldChar w:fldCharType="end"/>
    </w:r>
  </w:p>
  <w:p w:rsidR="00921F9E" w:rsidRDefault="00042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582D74" w:rsidP="00B2737A">
    <w:pPr>
      <w:pStyle w:val="Header"/>
      <w:framePr w:wrap="around" w:vAnchor="text" w:hAnchor="margin" w:xAlign="center" w:y="1"/>
      <w:rPr>
        <w:rStyle w:val="PageNumber"/>
      </w:rPr>
    </w:pPr>
    <w:r>
      <w:rPr>
        <w:rStyle w:val="PageNumber"/>
      </w:rPr>
      <w:fldChar w:fldCharType="begin"/>
    </w:r>
    <w:r w:rsidR="00921C12">
      <w:rPr>
        <w:rStyle w:val="PageNumber"/>
      </w:rPr>
      <w:instrText xml:space="preserve">PAGE  </w:instrText>
    </w:r>
    <w:r>
      <w:rPr>
        <w:rStyle w:val="PageNumber"/>
      </w:rPr>
      <w:fldChar w:fldCharType="separate"/>
    </w:r>
    <w:r w:rsidR="00042765">
      <w:rPr>
        <w:rStyle w:val="PageNumber"/>
        <w:noProof/>
      </w:rPr>
      <w:t>6</w:t>
    </w:r>
    <w:r>
      <w:rPr>
        <w:rStyle w:val="PageNumber"/>
      </w:rPr>
      <w:fldChar w:fldCharType="end"/>
    </w:r>
  </w:p>
  <w:p w:rsidR="00921F9E" w:rsidRDefault="00042765"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0E"/>
    <w:rsid w:val="00024D68"/>
    <w:rsid w:val="00042765"/>
    <w:rsid w:val="00052192"/>
    <w:rsid w:val="000640EB"/>
    <w:rsid w:val="00084E86"/>
    <w:rsid w:val="000C4EE7"/>
    <w:rsid w:val="000C6FB6"/>
    <w:rsid w:val="000F5A8F"/>
    <w:rsid w:val="0010482B"/>
    <w:rsid w:val="00104DB7"/>
    <w:rsid w:val="00136938"/>
    <w:rsid w:val="001515B4"/>
    <w:rsid w:val="00163DD3"/>
    <w:rsid w:val="00183B03"/>
    <w:rsid w:val="00193759"/>
    <w:rsid w:val="001B29AB"/>
    <w:rsid w:val="001D2F54"/>
    <w:rsid w:val="001D3CE3"/>
    <w:rsid w:val="001E20B2"/>
    <w:rsid w:val="001E3E85"/>
    <w:rsid w:val="00204C11"/>
    <w:rsid w:val="0021591C"/>
    <w:rsid w:val="00215D41"/>
    <w:rsid w:val="0023303A"/>
    <w:rsid w:val="00234EA5"/>
    <w:rsid w:val="00260505"/>
    <w:rsid w:val="00282A6E"/>
    <w:rsid w:val="002A2973"/>
    <w:rsid w:val="002A4AFE"/>
    <w:rsid w:val="002E61C6"/>
    <w:rsid w:val="00307259"/>
    <w:rsid w:val="00311B47"/>
    <w:rsid w:val="00312364"/>
    <w:rsid w:val="00313A8D"/>
    <w:rsid w:val="003268E6"/>
    <w:rsid w:val="00360AFB"/>
    <w:rsid w:val="0038057A"/>
    <w:rsid w:val="003B26F7"/>
    <w:rsid w:val="003B72ED"/>
    <w:rsid w:val="004105C0"/>
    <w:rsid w:val="00434206"/>
    <w:rsid w:val="00440F99"/>
    <w:rsid w:val="00485643"/>
    <w:rsid w:val="00486C72"/>
    <w:rsid w:val="004C2840"/>
    <w:rsid w:val="005247C1"/>
    <w:rsid w:val="00531602"/>
    <w:rsid w:val="00540F2B"/>
    <w:rsid w:val="005450A1"/>
    <w:rsid w:val="00550B2B"/>
    <w:rsid w:val="00557B0F"/>
    <w:rsid w:val="00582D74"/>
    <w:rsid w:val="005A0212"/>
    <w:rsid w:val="005A7058"/>
    <w:rsid w:val="005C2893"/>
    <w:rsid w:val="005C2E5C"/>
    <w:rsid w:val="005C6B5A"/>
    <w:rsid w:val="005C6C0A"/>
    <w:rsid w:val="005F1848"/>
    <w:rsid w:val="00616412"/>
    <w:rsid w:val="00621637"/>
    <w:rsid w:val="00637C1F"/>
    <w:rsid w:val="0065400E"/>
    <w:rsid w:val="0065584E"/>
    <w:rsid w:val="0068338B"/>
    <w:rsid w:val="00687747"/>
    <w:rsid w:val="006A5AD2"/>
    <w:rsid w:val="006B22E7"/>
    <w:rsid w:val="006C54FF"/>
    <w:rsid w:val="006D162D"/>
    <w:rsid w:val="006D2C46"/>
    <w:rsid w:val="006F5FDE"/>
    <w:rsid w:val="00752351"/>
    <w:rsid w:val="007623FD"/>
    <w:rsid w:val="00762DDA"/>
    <w:rsid w:val="007D3E6A"/>
    <w:rsid w:val="0080375C"/>
    <w:rsid w:val="00805822"/>
    <w:rsid w:val="00890912"/>
    <w:rsid w:val="00921C12"/>
    <w:rsid w:val="0093472C"/>
    <w:rsid w:val="00946E82"/>
    <w:rsid w:val="009A7132"/>
    <w:rsid w:val="009C678F"/>
    <w:rsid w:val="009D0A72"/>
    <w:rsid w:val="009E7636"/>
    <w:rsid w:val="009F48D0"/>
    <w:rsid w:val="00A2174F"/>
    <w:rsid w:val="00A7650D"/>
    <w:rsid w:val="00A87DEB"/>
    <w:rsid w:val="00A9428D"/>
    <w:rsid w:val="00AA6703"/>
    <w:rsid w:val="00AB01C5"/>
    <w:rsid w:val="00AC0035"/>
    <w:rsid w:val="00AC0545"/>
    <w:rsid w:val="00AC3413"/>
    <w:rsid w:val="00AC60ED"/>
    <w:rsid w:val="00AE75D0"/>
    <w:rsid w:val="00B047EC"/>
    <w:rsid w:val="00B05189"/>
    <w:rsid w:val="00B13FB8"/>
    <w:rsid w:val="00B93894"/>
    <w:rsid w:val="00BC022F"/>
    <w:rsid w:val="00C158EE"/>
    <w:rsid w:val="00C75BAD"/>
    <w:rsid w:val="00C9264A"/>
    <w:rsid w:val="00CA252F"/>
    <w:rsid w:val="00CC0407"/>
    <w:rsid w:val="00CF4CAA"/>
    <w:rsid w:val="00D22E5F"/>
    <w:rsid w:val="00D3006E"/>
    <w:rsid w:val="00D32EC0"/>
    <w:rsid w:val="00D4720E"/>
    <w:rsid w:val="00D52C7D"/>
    <w:rsid w:val="00D628AF"/>
    <w:rsid w:val="00D6300C"/>
    <w:rsid w:val="00D64D80"/>
    <w:rsid w:val="00D91ACA"/>
    <w:rsid w:val="00DC6D41"/>
    <w:rsid w:val="00DD3CEC"/>
    <w:rsid w:val="00DD5B92"/>
    <w:rsid w:val="00E1618C"/>
    <w:rsid w:val="00E43EDD"/>
    <w:rsid w:val="00E804D4"/>
    <w:rsid w:val="00EF5F09"/>
    <w:rsid w:val="00F52DA9"/>
    <w:rsid w:val="00F83143"/>
    <w:rsid w:val="00F85582"/>
    <w:rsid w:val="00F9060C"/>
    <w:rsid w:val="00FB75EE"/>
    <w:rsid w:val="00FD6A13"/>
    <w:rsid w:val="00FD6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400E"/>
    <w:pPr>
      <w:spacing w:before="100" w:beforeAutospacing="1" w:after="100" w:afterAutospacing="1"/>
    </w:pPr>
  </w:style>
  <w:style w:type="paragraph" w:customStyle="1" w:styleId="naisf">
    <w:name w:val="naisf"/>
    <w:basedOn w:val="Normal"/>
    <w:rsid w:val="0065400E"/>
    <w:pPr>
      <w:spacing w:before="75" w:after="75"/>
      <w:ind w:firstLine="375"/>
      <w:jc w:val="both"/>
    </w:pPr>
  </w:style>
  <w:style w:type="paragraph" w:customStyle="1" w:styleId="naisc">
    <w:name w:val="naisc"/>
    <w:basedOn w:val="Normal"/>
    <w:rsid w:val="0065400E"/>
    <w:pPr>
      <w:spacing w:before="450" w:after="300"/>
      <w:jc w:val="center"/>
    </w:pPr>
    <w:rPr>
      <w:sz w:val="26"/>
      <w:szCs w:val="26"/>
    </w:rPr>
  </w:style>
  <w:style w:type="paragraph" w:styleId="Footer">
    <w:name w:val="footer"/>
    <w:basedOn w:val="Normal"/>
    <w:link w:val="FooterChar"/>
    <w:rsid w:val="0065400E"/>
    <w:pPr>
      <w:tabs>
        <w:tab w:val="center" w:pos="4153"/>
        <w:tab w:val="right" w:pos="8306"/>
      </w:tabs>
    </w:pPr>
  </w:style>
  <w:style w:type="character" w:customStyle="1" w:styleId="FooterChar">
    <w:name w:val="Footer Char"/>
    <w:basedOn w:val="DefaultParagraphFont"/>
    <w:link w:val="Footer"/>
    <w:rsid w:val="0065400E"/>
    <w:rPr>
      <w:rFonts w:ascii="Times New Roman" w:eastAsia="Times New Roman" w:hAnsi="Times New Roman" w:cs="Times New Roman"/>
      <w:sz w:val="24"/>
      <w:szCs w:val="24"/>
      <w:lang w:eastAsia="lv-LV"/>
    </w:rPr>
  </w:style>
  <w:style w:type="paragraph" w:styleId="Header">
    <w:name w:val="header"/>
    <w:basedOn w:val="Normal"/>
    <w:link w:val="HeaderChar"/>
    <w:rsid w:val="0065400E"/>
    <w:pPr>
      <w:tabs>
        <w:tab w:val="center" w:pos="4153"/>
        <w:tab w:val="right" w:pos="8306"/>
      </w:tabs>
    </w:pPr>
  </w:style>
  <w:style w:type="character" w:customStyle="1" w:styleId="HeaderChar">
    <w:name w:val="Header Char"/>
    <w:basedOn w:val="DefaultParagraphFont"/>
    <w:link w:val="Header"/>
    <w:rsid w:val="0065400E"/>
    <w:rPr>
      <w:rFonts w:ascii="Times New Roman" w:eastAsia="Times New Roman" w:hAnsi="Times New Roman" w:cs="Times New Roman"/>
      <w:sz w:val="24"/>
      <w:szCs w:val="24"/>
      <w:lang w:eastAsia="lv-LV"/>
    </w:rPr>
  </w:style>
  <w:style w:type="character" w:styleId="PageNumber">
    <w:name w:val="page number"/>
    <w:basedOn w:val="DefaultParagraphFont"/>
    <w:rsid w:val="0065400E"/>
  </w:style>
  <w:style w:type="paragraph" w:styleId="BalloonText">
    <w:name w:val="Balloon Text"/>
    <w:basedOn w:val="Normal"/>
    <w:link w:val="BalloonTextChar"/>
    <w:uiPriority w:val="99"/>
    <w:semiHidden/>
    <w:unhideWhenUsed/>
    <w:rsid w:val="0065400E"/>
    <w:rPr>
      <w:rFonts w:ascii="Tahoma" w:hAnsi="Tahoma" w:cs="Tahoma"/>
      <w:sz w:val="16"/>
      <w:szCs w:val="16"/>
    </w:rPr>
  </w:style>
  <w:style w:type="character" w:customStyle="1" w:styleId="BalloonTextChar">
    <w:name w:val="Balloon Text Char"/>
    <w:basedOn w:val="DefaultParagraphFont"/>
    <w:link w:val="BalloonText"/>
    <w:uiPriority w:val="99"/>
    <w:semiHidden/>
    <w:rsid w:val="0065400E"/>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5C6B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400E"/>
    <w:pPr>
      <w:spacing w:before="100" w:beforeAutospacing="1" w:after="100" w:afterAutospacing="1"/>
    </w:pPr>
  </w:style>
  <w:style w:type="paragraph" w:customStyle="1" w:styleId="naisf">
    <w:name w:val="naisf"/>
    <w:basedOn w:val="Normal"/>
    <w:rsid w:val="0065400E"/>
    <w:pPr>
      <w:spacing w:before="75" w:after="75"/>
      <w:ind w:firstLine="375"/>
      <w:jc w:val="both"/>
    </w:pPr>
  </w:style>
  <w:style w:type="paragraph" w:customStyle="1" w:styleId="naisc">
    <w:name w:val="naisc"/>
    <w:basedOn w:val="Normal"/>
    <w:rsid w:val="0065400E"/>
    <w:pPr>
      <w:spacing w:before="450" w:after="300"/>
      <w:jc w:val="center"/>
    </w:pPr>
    <w:rPr>
      <w:sz w:val="26"/>
      <w:szCs w:val="26"/>
    </w:rPr>
  </w:style>
  <w:style w:type="paragraph" w:styleId="Footer">
    <w:name w:val="footer"/>
    <w:basedOn w:val="Normal"/>
    <w:link w:val="FooterChar"/>
    <w:rsid w:val="0065400E"/>
    <w:pPr>
      <w:tabs>
        <w:tab w:val="center" w:pos="4153"/>
        <w:tab w:val="right" w:pos="8306"/>
      </w:tabs>
    </w:pPr>
  </w:style>
  <w:style w:type="character" w:customStyle="1" w:styleId="FooterChar">
    <w:name w:val="Footer Char"/>
    <w:basedOn w:val="DefaultParagraphFont"/>
    <w:link w:val="Footer"/>
    <w:rsid w:val="0065400E"/>
    <w:rPr>
      <w:rFonts w:ascii="Times New Roman" w:eastAsia="Times New Roman" w:hAnsi="Times New Roman" w:cs="Times New Roman"/>
      <w:sz w:val="24"/>
      <w:szCs w:val="24"/>
      <w:lang w:eastAsia="lv-LV"/>
    </w:rPr>
  </w:style>
  <w:style w:type="paragraph" w:styleId="Header">
    <w:name w:val="header"/>
    <w:basedOn w:val="Normal"/>
    <w:link w:val="HeaderChar"/>
    <w:rsid w:val="0065400E"/>
    <w:pPr>
      <w:tabs>
        <w:tab w:val="center" w:pos="4153"/>
        <w:tab w:val="right" w:pos="8306"/>
      </w:tabs>
    </w:pPr>
  </w:style>
  <w:style w:type="character" w:customStyle="1" w:styleId="HeaderChar">
    <w:name w:val="Header Char"/>
    <w:basedOn w:val="DefaultParagraphFont"/>
    <w:link w:val="Header"/>
    <w:rsid w:val="0065400E"/>
    <w:rPr>
      <w:rFonts w:ascii="Times New Roman" w:eastAsia="Times New Roman" w:hAnsi="Times New Roman" w:cs="Times New Roman"/>
      <w:sz w:val="24"/>
      <w:szCs w:val="24"/>
      <w:lang w:eastAsia="lv-LV"/>
    </w:rPr>
  </w:style>
  <w:style w:type="character" w:styleId="PageNumber">
    <w:name w:val="page number"/>
    <w:basedOn w:val="DefaultParagraphFont"/>
    <w:rsid w:val="0065400E"/>
  </w:style>
  <w:style w:type="paragraph" w:styleId="BalloonText">
    <w:name w:val="Balloon Text"/>
    <w:basedOn w:val="Normal"/>
    <w:link w:val="BalloonTextChar"/>
    <w:uiPriority w:val="99"/>
    <w:semiHidden/>
    <w:unhideWhenUsed/>
    <w:rsid w:val="0065400E"/>
    <w:rPr>
      <w:rFonts w:ascii="Tahoma" w:hAnsi="Tahoma" w:cs="Tahoma"/>
      <w:sz w:val="16"/>
      <w:szCs w:val="16"/>
    </w:rPr>
  </w:style>
  <w:style w:type="character" w:customStyle="1" w:styleId="BalloonTextChar">
    <w:name w:val="Balloon Text Char"/>
    <w:basedOn w:val="DefaultParagraphFont"/>
    <w:link w:val="BalloonText"/>
    <w:uiPriority w:val="99"/>
    <w:semiHidden/>
    <w:rsid w:val="0065400E"/>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5C6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4E75-2108-4742-A1C9-6CCFB4CA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1114</Words>
  <Characters>7691</Characters>
  <Application>Microsoft Office Word</Application>
  <DocSecurity>0</DocSecurity>
  <Lines>334</Lines>
  <Paragraphs>101</Paragraphs>
  <ScaleCrop>false</ScaleCrop>
  <HeadingPairs>
    <vt:vector size="2" baseType="variant">
      <vt:variant>
        <vt:lpstr>Title</vt:lpstr>
      </vt:variant>
      <vt:variant>
        <vt:i4>1</vt:i4>
      </vt:variant>
    </vt:vector>
  </HeadingPairs>
  <TitlesOfParts>
    <vt:vector size="1" baseType="lpstr">
      <vt:lpstr>Sākotnējās ietekmes novērtējums (anotācija)</vt:lpstr>
    </vt:vector>
  </TitlesOfParts>
  <Manager>VAMOIC</Manager>
  <Company>Aizsardzības ministrija</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novērtējums (anotācija)</dc:title>
  <dc:subject>Grozījums Ministru kabineta 2010.gada 31.maija rīkojumā Nr.297 "Par zemes vienību piederību vai piekritību valstij un nostiprināšanu zemesgrāmatā uz valsts vārda attiecīgās ministrijas vai valsts akciju sabiedrības "Privatizācijas aģentūra" personā"</dc:subject>
  <dc:creator>Gita Cicena</dc:creator>
  <cp:keywords/>
  <dc:description>Gita.Cicena@vamoic.gov.lv_x000d_
67300262</dc:description>
  <cp:lastModifiedBy>user</cp:lastModifiedBy>
  <cp:revision>72</cp:revision>
  <cp:lastPrinted>2014-01-17T09:30:00Z</cp:lastPrinted>
  <dcterms:created xsi:type="dcterms:W3CDTF">2014-01-14T13:12:00Z</dcterms:created>
  <dcterms:modified xsi:type="dcterms:W3CDTF">2014-01-17T09:32:00Z</dcterms:modified>
</cp:coreProperties>
</file>