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6FD" w:rsidRPr="00DE5764" w:rsidRDefault="00DC26FD" w:rsidP="000A057A">
      <w:pPr>
        <w:pStyle w:val="BodyText"/>
        <w:rPr>
          <w:szCs w:val="24"/>
        </w:rPr>
      </w:pPr>
      <w:bookmarkStart w:id="0" w:name="OLE_LINK5"/>
      <w:bookmarkStart w:id="1" w:name="OLE_LINK6"/>
    </w:p>
    <w:p w:rsidR="000A057A" w:rsidRPr="00DE5764" w:rsidRDefault="000A057A" w:rsidP="000A057A">
      <w:pPr>
        <w:pStyle w:val="BodyText"/>
        <w:rPr>
          <w:szCs w:val="24"/>
        </w:rPr>
      </w:pPr>
      <w:r w:rsidRPr="00DE5764">
        <w:rPr>
          <w:szCs w:val="24"/>
        </w:rPr>
        <w:t>Informatīvais ziņojums</w:t>
      </w:r>
    </w:p>
    <w:p w:rsidR="000A057A" w:rsidRPr="00DE5764" w:rsidRDefault="00DC5E62" w:rsidP="000A057A">
      <w:pPr>
        <w:pStyle w:val="BodyText"/>
        <w:rPr>
          <w:szCs w:val="24"/>
        </w:rPr>
      </w:pPr>
      <w:r w:rsidRPr="00DE5764">
        <w:rPr>
          <w:szCs w:val="24"/>
        </w:rPr>
        <w:t>„</w:t>
      </w:r>
      <w:r w:rsidR="000A057A" w:rsidRPr="00DE5764">
        <w:rPr>
          <w:szCs w:val="24"/>
        </w:rPr>
        <w:t>Par Latvijas Republikas diplomātisko pārstāvniecību tīkla attīstību līdz 2020.gadam”</w:t>
      </w:r>
    </w:p>
    <w:bookmarkEnd w:id="0"/>
    <w:bookmarkEnd w:id="1"/>
    <w:p w:rsidR="000A057A" w:rsidRPr="00DE5764" w:rsidRDefault="000A057A" w:rsidP="00AD10F0">
      <w:pPr>
        <w:autoSpaceDE w:val="0"/>
        <w:autoSpaceDN w:val="0"/>
        <w:adjustRightInd w:val="0"/>
        <w:jc w:val="both"/>
      </w:pPr>
      <w:r w:rsidRPr="00DE5764">
        <w:rPr>
          <w:b/>
          <w:color w:val="000000"/>
        </w:rPr>
        <w:t xml:space="preserve"> </w:t>
      </w:r>
    </w:p>
    <w:p w:rsidR="000A057A" w:rsidRPr="00DE5764" w:rsidRDefault="000A057A" w:rsidP="000A057A">
      <w:pPr>
        <w:jc w:val="both"/>
      </w:pPr>
      <w:r w:rsidRPr="00DE5764">
        <w:t>Latvijas Republikai ārzemēs ir 44 diplomātiskās un konsulārās pārstāvniecības, tomēr tās ir pamatā koncentrētas Eiropā vai valstīs, kas ir Latvijas tradicionālie partneri. Ārlietu ministrija uzskata, ka ir nepieciešams meklēt iespējas pastiprināt sadarbību ar valstīm un reģioniem ar ievērojamu globālās ekonomiskās nozīmes potenciālu un pieaugošu ietekmi starptautiskajā politikā. Latvijas interesēs ir piemēroties globālajām pārmaiņām pasaules ekonomikā, meklēt jaunus sadarbības partnerus, veicināt jaunu tirgu apgūšanu un investīciju piesaisti valsts ekonomikai, diversificēt Latvijas eksporta tirgus. 201</w:t>
      </w:r>
      <w:r w:rsidR="008E164A">
        <w:t>5. gada pirmajā pusgadā Latvija</w:t>
      </w:r>
      <w:r w:rsidRPr="00DE5764">
        <w:t xml:space="preserve"> prezidēs Eiropas Savienībā</w:t>
      </w:r>
      <w:r w:rsidR="00E50D74">
        <w:t xml:space="preserve"> </w:t>
      </w:r>
      <w:r w:rsidR="00E50D74" w:rsidRPr="00E50D74">
        <w:t>(turpmāk ES)</w:t>
      </w:r>
      <w:r w:rsidRPr="00DE5764">
        <w:t>, kad Latvija kopā ar Eiropas Ārējās attiecības dienestu koordinēs ES sadarbību ar trešajām valstīm. Vēstniecību tīkla paplašināšana paaugstinātu Latvijas atpazīstamību un darbības iespējas.</w:t>
      </w:r>
    </w:p>
    <w:p w:rsidR="000A057A" w:rsidRPr="00DE5764" w:rsidRDefault="000A057A" w:rsidP="000A057A">
      <w:pPr>
        <w:jc w:val="both"/>
      </w:pPr>
    </w:p>
    <w:p w:rsidR="000A057A" w:rsidRPr="00DE5764" w:rsidRDefault="000A057A" w:rsidP="000A057A">
      <w:pPr>
        <w:jc w:val="both"/>
      </w:pPr>
      <w:r w:rsidRPr="00DE5764">
        <w:t xml:space="preserve">Vairākos pasaules reģionos Latvijas pārstāvniecība ir nepietiekama, īpaši, tādos strauji savā politiskajā un ekonomiskajā nozīmē augošos pasaules reģionos kā Āzija un Latīņamerika. Āzijā Latvija ir pārstāvēta ar vēstniecībām Ķīnā, Japānā un Centrālāzijas valstīs – Kazahstānā un Uzbekistānā. Latīņamerikā Latvija pagaidām ir pārstāvēta tikai ar nerezidējošiem vēstniekiem Brazīlijā un Meksikā. Tāpat Latviju šo reģionu valstīs pārstāv goda konsulu tīkls, kas, neraugoties uz ievērojamo atbalstu ārlietu dienestam un kvalitatīvo darbu, savu ierobežoto funkciju dēļ nevar nodrošināt to pārstāvniecības un pakalpojumu kvalitātes līmeni, kādu prasa valsts starptautiskās intereses. Līdz ar to var uzskatīt, ka esošais valsts pārstāvniecības līmenis ir nepietiekams, salīdzinot ar to sadarbības un valsts interešu īstenošanas potenciālu, kuru būtu iespējams un </w:t>
      </w:r>
      <w:r w:rsidR="00C85861">
        <w:t>nepieciešams īstenot jau tagad.</w:t>
      </w:r>
    </w:p>
    <w:p w:rsidR="000A057A" w:rsidRPr="00DE5764" w:rsidRDefault="000A057A" w:rsidP="000A057A">
      <w:pPr>
        <w:jc w:val="both"/>
      </w:pPr>
    </w:p>
    <w:p w:rsidR="00625361" w:rsidRDefault="00625361" w:rsidP="000A057A">
      <w:pPr>
        <w:jc w:val="both"/>
      </w:pPr>
      <w:r w:rsidRPr="0007147F">
        <w:t xml:space="preserve">Ārlietu ministrija regulāri saņem uzņēmēju, sociālo partneru, nevalstisko organizāciju (Latvijas Tirdzniecības un rūpniecības kamera (turpmāk LTRK), Latvijas Darba devēju konfederācija (turpmāk LDDK), uzņēmēju asociācijas, Latvijas augstskolu Rektoru padome, u.c.) aicinājumus paplašināt vēstniecību tīklu. Piemēram, Zemkopības ministrija savā 2007. gada 19. aprīļa vēstulē nr. 2.4.-2/2184 aicina atvērt pārstāvniecību Apvienotajos Arābu Emirātos (šī jautājuma aktualitāte atkārtoti uzsvērta Zemkopības ministrijas 2013.gada 9.aprīļa vēstulē Nr.6.2-2e/1218/2013), Latviešu apvienība Austrālijā un Jaunzēlandē 2013. gada 4. maijā aicināja ārlietu ministriju E. </w:t>
      </w:r>
      <w:proofErr w:type="spellStart"/>
      <w:r w:rsidRPr="0007147F">
        <w:t>Rinkēviču</w:t>
      </w:r>
      <w:proofErr w:type="spellEnd"/>
      <w:r w:rsidRPr="0007147F">
        <w:t xml:space="preserve"> atvērt ģenerālkonsulātus Austrālijā un Jaunzēlandē.</w:t>
      </w:r>
    </w:p>
    <w:p w:rsidR="008A74E4" w:rsidRDefault="008A74E4" w:rsidP="000A057A">
      <w:pPr>
        <w:jc w:val="both"/>
      </w:pPr>
    </w:p>
    <w:p w:rsidR="000A057A" w:rsidRPr="00DE5764" w:rsidRDefault="000A057A" w:rsidP="000A057A">
      <w:pPr>
        <w:jc w:val="both"/>
      </w:pPr>
      <w:r w:rsidRPr="00DE5764">
        <w:t xml:space="preserve">Nepārprotams atbalsts attiecību nostiprināšanai ar augošajām pasaules lielvarām izskanēja ārpolitikas debatēs Saeimā 2011. un 2012.gadā, kā arī no vairāku valsts ārpolitikas un ekonomiskās politikas veidošanā iesaistīto Saeimas komisiju puses. Latvijas diplomātisko pārstāvniecību atvēršana nozīmē arī papildus ienākumus no konsulārajiem pakalpojumiem, t.sk. par vīzu izsniegšanu. Īpaši būtiski tas skar iespējas piesaistīt ārvalstu studentus Latvijas augstskolām. </w:t>
      </w:r>
    </w:p>
    <w:p w:rsidR="000A057A" w:rsidRPr="00DE5764" w:rsidRDefault="000A057A" w:rsidP="000A057A">
      <w:pPr>
        <w:jc w:val="both"/>
      </w:pPr>
    </w:p>
    <w:p w:rsidR="000A057A" w:rsidRPr="00DE5764" w:rsidRDefault="000A057A" w:rsidP="000A057A">
      <w:pPr>
        <w:jc w:val="both"/>
        <w:rPr>
          <w:b/>
        </w:rPr>
      </w:pPr>
      <w:r w:rsidRPr="00DE5764">
        <w:rPr>
          <w:b/>
        </w:rPr>
        <w:t xml:space="preserve">Ārlietu ministrija ir identificējusi Indiju kā valsti, kurā vistuvākajā laikā būtu nepieciešams atvērt pilna apjoma diplomātisko pārstāvniecību vēstniecības līmenī. </w:t>
      </w:r>
      <w:r w:rsidRPr="00DE5764">
        <w:rPr>
          <w:b/>
          <w:color w:val="000000"/>
        </w:rPr>
        <w:t>2013.gada 2.pus</w:t>
      </w:r>
      <w:r w:rsidR="008209D1">
        <w:rPr>
          <w:b/>
          <w:color w:val="000000"/>
        </w:rPr>
        <w:t xml:space="preserve">ē </w:t>
      </w:r>
      <w:r w:rsidRPr="00DE5764">
        <w:rPr>
          <w:b/>
          <w:color w:val="000000"/>
        </w:rPr>
        <w:t>plānots</w:t>
      </w:r>
      <w:r w:rsidR="008209D1">
        <w:rPr>
          <w:b/>
          <w:color w:val="000000"/>
        </w:rPr>
        <w:t xml:space="preserve"> uzsākt sagatavošanas darbus vēstniecības Indijā atvēršanai, ja 2014.-2016.gada valsts budžeta sagatavošanas procesā tiks pieņemts lēmums par līdzekļu piešķiršanu.</w:t>
      </w:r>
      <w:r w:rsidRPr="00DE5764">
        <w:rPr>
          <w:b/>
        </w:rPr>
        <w:t xml:space="preserve"> </w:t>
      </w:r>
    </w:p>
    <w:p w:rsidR="000A057A" w:rsidRPr="00DE5764" w:rsidRDefault="000A057A" w:rsidP="000A057A">
      <w:pPr>
        <w:jc w:val="both"/>
        <w:rPr>
          <w:b/>
          <w:color w:val="000000"/>
        </w:rPr>
      </w:pPr>
    </w:p>
    <w:p w:rsidR="000A057A" w:rsidRPr="00DE5764" w:rsidRDefault="000A057A" w:rsidP="000A057A">
      <w:pPr>
        <w:jc w:val="both"/>
        <w:rPr>
          <w:b/>
          <w:bCs/>
        </w:rPr>
      </w:pPr>
      <w:r w:rsidRPr="00DE5764">
        <w:rPr>
          <w:b/>
          <w:bCs/>
        </w:rPr>
        <w:t>Latvijai jāturpina attīstīt vēstniecību tīklu valstīs un reģionos ar ievērojamu globālās ekonomiskās nozīmes potenciālu un pieaugošu ietekmi starptautiskajā politikā. Ārlietu ministrija rosina līdz 2020.gadam pakāpen</w:t>
      </w:r>
      <w:r w:rsidR="00615686">
        <w:rPr>
          <w:b/>
          <w:bCs/>
        </w:rPr>
        <w:t>iski attīstīt vēstniecību tīklu</w:t>
      </w:r>
      <w:r w:rsidRPr="00DE5764">
        <w:rPr>
          <w:b/>
          <w:bCs/>
        </w:rPr>
        <w:t xml:space="preserve">. Ārlietu ministrija ierosina atvērt jaunas diplomātiskās pārstāvniecības šādā secībā: vēstniecību Austrumu Āzijā – Korejas Republikā, vēstniecību Brazīlijā, reģionālu vēstniecību Līča valstīs – Apvienotajos Arābu </w:t>
      </w:r>
      <w:r w:rsidRPr="00DE5764">
        <w:rPr>
          <w:b/>
          <w:bCs/>
        </w:rPr>
        <w:lastRenderedPageBreak/>
        <w:t xml:space="preserve">Emirātos, reģionālu vēstniecību Dienvidaustrumu Āzijā – Singapūrā. Tālākā perspektīvā būtu nepieciešams atvērt divus ģenerālkonsulātus – </w:t>
      </w:r>
      <w:r w:rsidR="00E50D74" w:rsidRPr="00DE5764">
        <w:rPr>
          <w:b/>
          <w:bCs/>
        </w:rPr>
        <w:t xml:space="preserve">Austrālijā </w:t>
      </w:r>
      <w:r w:rsidR="00E50D74">
        <w:rPr>
          <w:b/>
          <w:bCs/>
        </w:rPr>
        <w:t xml:space="preserve">un </w:t>
      </w:r>
      <w:r w:rsidRPr="00DE5764">
        <w:rPr>
          <w:b/>
          <w:bCs/>
        </w:rPr>
        <w:t>A</w:t>
      </w:r>
      <w:r w:rsidR="00F861BC">
        <w:rPr>
          <w:b/>
          <w:bCs/>
        </w:rPr>
        <w:t xml:space="preserve">merikas </w:t>
      </w:r>
      <w:r w:rsidRPr="00DE5764">
        <w:rPr>
          <w:b/>
          <w:bCs/>
        </w:rPr>
        <w:t>S</w:t>
      </w:r>
      <w:r w:rsidR="00F861BC">
        <w:rPr>
          <w:b/>
          <w:bCs/>
        </w:rPr>
        <w:t xml:space="preserve">avienotajās </w:t>
      </w:r>
      <w:r w:rsidRPr="00DE5764">
        <w:rPr>
          <w:b/>
          <w:bCs/>
        </w:rPr>
        <w:t>V</w:t>
      </w:r>
      <w:r w:rsidR="00F861BC">
        <w:rPr>
          <w:b/>
          <w:bCs/>
        </w:rPr>
        <w:t>alstīs (turpmāk ASV)</w:t>
      </w:r>
      <w:r w:rsidRPr="00DE5764">
        <w:rPr>
          <w:b/>
          <w:bCs/>
        </w:rPr>
        <w:t xml:space="preserve"> (Rietumu krastā), kā arī vēstniecību Dienvidāfrikas Republikā</w:t>
      </w:r>
      <w:r w:rsidR="00F16994">
        <w:rPr>
          <w:b/>
          <w:bCs/>
        </w:rPr>
        <w:t xml:space="preserve"> (turpmāk - DĀR)</w:t>
      </w:r>
      <w:r w:rsidRPr="00DE5764">
        <w:rPr>
          <w:b/>
          <w:bCs/>
        </w:rPr>
        <w:t xml:space="preserve">. </w:t>
      </w:r>
      <w:r w:rsidR="00D312E9" w:rsidRPr="00DE5764">
        <w:rPr>
          <w:b/>
          <w:bCs/>
        </w:rPr>
        <w:t xml:space="preserve">Tā kā </w:t>
      </w:r>
      <w:r w:rsidRPr="00DE5764">
        <w:rPr>
          <w:b/>
          <w:bCs/>
        </w:rPr>
        <w:t>Latvijas eksporta diversifikācija dažādos pasaules reģionos attīstās dinamiski, atvēršanas secībā un reģionu valstu izvēlē iespējamas korekcijas.</w:t>
      </w:r>
    </w:p>
    <w:p w:rsidR="000A057A" w:rsidRPr="00DE5764" w:rsidRDefault="000A057A" w:rsidP="000A057A">
      <w:pPr>
        <w:jc w:val="both"/>
        <w:rPr>
          <w:b/>
          <w:bCs/>
        </w:rPr>
      </w:pPr>
    </w:p>
    <w:p w:rsidR="000A057A" w:rsidRPr="009A77DD" w:rsidRDefault="000A057A" w:rsidP="000A057A">
      <w:pPr>
        <w:jc w:val="both"/>
        <w:rPr>
          <w:b/>
          <w:bCs/>
        </w:rPr>
      </w:pPr>
      <w:r w:rsidRPr="009A77DD">
        <w:rPr>
          <w:b/>
          <w:bCs/>
        </w:rPr>
        <w:t xml:space="preserve">Ņemot vērā pārstāvniecību atvēršanas un uzturēšanas izmaksas, Ārlietu ministrija ierosina nākotnē izskatīt iespēju </w:t>
      </w:r>
      <w:r w:rsidR="009C7D33" w:rsidRPr="009A77DD">
        <w:rPr>
          <w:b/>
          <w:bCs/>
        </w:rPr>
        <w:t xml:space="preserve">iegādāties jaunās telpas </w:t>
      </w:r>
      <w:r w:rsidRPr="009A77DD">
        <w:rPr>
          <w:b/>
          <w:bCs/>
        </w:rPr>
        <w:t xml:space="preserve">Latvijas valsts īpašumā, tādejādi veicinot efektīvāku valsts budžeta līdzekļu izmantošanu. </w:t>
      </w:r>
    </w:p>
    <w:p w:rsidR="00116DAC" w:rsidRPr="009A77DD" w:rsidRDefault="00116DAC" w:rsidP="000A057A">
      <w:pPr>
        <w:jc w:val="both"/>
        <w:rPr>
          <w:b/>
          <w:bCs/>
        </w:rPr>
      </w:pPr>
    </w:p>
    <w:p w:rsidR="00116DAC" w:rsidRPr="009A77DD" w:rsidRDefault="00116DAC" w:rsidP="000A057A">
      <w:pPr>
        <w:jc w:val="both"/>
        <w:rPr>
          <w:b/>
          <w:bCs/>
        </w:rPr>
      </w:pPr>
      <w:r w:rsidRPr="009A77DD">
        <w:rPr>
          <w:b/>
          <w:bCs/>
        </w:rPr>
        <w:t xml:space="preserve">Ārlietu ministrija izvērtēs iespējas kopā ar citām ES dalībvalstīm atvērt kopīgas vēstniecības un/ vai dalīt to uzturēšanai </w:t>
      </w:r>
      <w:r w:rsidR="009325C1" w:rsidRPr="009A77DD">
        <w:rPr>
          <w:b/>
          <w:bCs/>
        </w:rPr>
        <w:t>nepieciešamās administratīvās izmaksas.</w:t>
      </w:r>
    </w:p>
    <w:p w:rsidR="000A057A" w:rsidRPr="009A77DD" w:rsidRDefault="000A057A" w:rsidP="000A057A">
      <w:pPr>
        <w:jc w:val="both"/>
      </w:pPr>
    </w:p>
    <w:p w:rsidR="005167F1" w:rsidRPr="009A77DD" w:rsidRDefault="008E164A" w:rsidP="005167F1">
      <w:pPr>
        <w:jc w:val="both"/>
        <w:rPr>
          <w:rFonts w:eastAsia="Calibri"/>
        </w:rPr>
      </w:pPr>
      <w:r w:rsidRPr="009A77DD">
        <w:rPr>
          <w:rFonts w:eastAsia="Calibri"/>
        </w:rPr>
        <w:t>Sekojošā t</w:t>
      </w:r>
      <w:r w:rsidR="005167F1" w:rsidRPr="009A77DD">
        <w:rPr>
          <w:rFonts w:eastAsia="Calibri"/>
        </w:rPr>
        <w:t>abulā norādīta iespējamā pārstāvniecību atvēršanas secība. Ņemot vērā, ka Latvijas eksporta diversifikācija dažādos pasaules reģionos attīstās dinamiski, atvēršanas secībā</w:t>
      </w:r>
      <w:r w:rsidRPr="009A77DD">
        <w:rPr>
          <w:rFonts w:eastAsia="Calibri"/>
        </w:rPr>
        <w:t>, atvēršanas termiņos</w:t>
      </w:r>
      <w:r w:rsidR="005167F1" w:rsidRPr="009A77DD">
        <w:rPr>
          <w:rFonts w:eastAsia="Calibri"/>
        </w:rPr>
        <w:t xml:space="preserve"> un reģionu valstu izvēlē iespējamas korekcijas.</w:t>
      </w:r>
      <w:r w:rsidRPr="009A77DD">
        <w:rPr>
          <w:b/>
          <w:bCs/>
        </w:rPr>
        <w:t xml:space="preserve"> </w:t>
      </w:r>
      <w:r w:rsidRPr="009A77DD">
        <w:rPr>
          <w:bCs/>
        </w:rPr>
        <w:t>Ārlietu ministrija iekļaus atbilstošus aprēķinus par atsevišķām vēstniecībām konkrēto gadu budžeta pieprasījumos, un rosina tos skatīt atbilstoši valsts budžeta iespējām.</w:t>
      </w:r>
    </w:p>
    <w:p w:rsidR="00AE6C4D" w:rsidRPr="009A77DD" w:rsidRDefault="00AE6C4D" w:rsidP="00AE6C4D">
      <w:pPr>
        <w:rPr>
          <w:rFonts w:eastAsia="Calibri"/>
        </w:rPr>
      </w:pPr>
    </w:p>
    <w:tbl>
      <w:tblPr>
        <w:tblW w:w="0" w:type="auto"/>
        <w:tblCellMar>
          <w:left w:w="0" w:type="dxa"/>
          <w:right w:w="0" w:type="dxa"/>
        </w:tblCellMar>
        <w:tblLook w:val="04A0" w:firstRow="1" w:lastRow="0" w:firstColumn="1" w:lastColumn="0" w:noHBand="0" w:noVBand="1"/>
      </w:tblPr>
      <w:tblGrid>
        <w:gridCol w:w="3413"/>
        <w:gridCol w:w="2106"/>
        <w:gridCol w:w="4669"/>
      </w:tblGrid>
      <w:tr w:rsidR="00AE6C4D" w:rsidRPr="009A77DD" w:rsidTr="00AE6C4D">
        <w:tc>
          <w:tcPr>
            <w:tcW w:w="34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E6C4D" w:rsidRPr="009A77DD" w:rsidRDefault="00AE6C4D" w:rsidP="00AE6C4D">
            <w:pPr>
              <w:spacing w:line="276" w:lineRule="auto"/>
              <w:jc w:val="both"/>
              <w:rPr>
                <w:rFonts w:eastAsia="Calibri"/>
                <w:b/>
                <w:bCs/>
              </w:rPr>
            </w:pPr>
            <w:r w:rsidRPr="009A77DD">
              <w:rPr>
                <w:rFonts w:eastAsia="Calibri"/>
                <w:b/>
                <w:bCs/>
              </w:rPr>
              <w:t>Valsts</w:t>
            </w:r>
          </w:p>
        </w:tc>
        <w:tc>
          <w:tcPr>
            <w:tcW w:w="21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E6C4D" w:rsidRPr="009A77DD" w:rsidRDefault="00AE6C4D" w:rsidP="00AE6C4D">
            <w:pPr>
              <w:spacing w:line="276" w:lineRule="auto"/>
              <w:jc w:val="both"/>
              <w:rPr>
                <w:rFonts w:eastAsia="Calibri"/>
                <w:b/>
                <w:bCs/>
              </w:rPr>
            </w:pPr>
            <w:r w:rsidRPr="009A77DD">
              <w:rPr>
                <w:rFonts w:eastAsia="Calibri"/>
                <w:b/>
                <w:bCs/>
              </w:rPr>
              <w:t>Atvēršanas laiks</w:t>
            </w:r>
          </w:p>
        </w:tc>
        <w:tc>
          <w:tcPr>
            <w:tcW w:w="46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E6C4D" w:rsidRPr="009A77DD" w:rsidRDefault="00AE6C4D" w:rsidP="00AE6C4D">
            <w:pPr>
              <w:spacing w:line="276" w:lineRule="auto"/>
              <w:jc w:val="both"/>
              <w:rPr>
                <w:rFonts w:eastAsia="Calibri"/>
                <w:b/>
                <w:bCs/>
              </w:rPr>
            </w:pPr>
            <w:r w:rsidRPr="009A77DD">
              <w:rPr>
                <w:rFonts w:eastAsia="Calibri"/>
                <w:b/>
                <w:bCs/>
              </w:rPr>
              <w:t>Piezīmes</w:t>
            </w:r>
          </w:p>
        </w:tc>
      </w:tr>
      <w:tr w:rsidR="00AE6C4D" w:rsidRPr="009A77DD" w:rsidTr="00AE6C4D">
        <w:tc>
          <w:tcPr>
            <w:tcW w:w="34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6C4D" w:rsidRPr="009A77DD" w:rsidRDefault="00AE6C4D" w:rsidP="00AE6C4D">
            <w:pPr>
              <w:spacing w:line="276" w:lineRule="auto"/>
              <w:jc w:val="both"/>
              <w:rPr>
                <w:rFonts w:eastAsia="Calibri"/>
              </w:rPr>
            </w:pPr>
            <w:r w:rsidRPr="009A77DD">
              <w:rPr>
                <w:rFonts w:eastAsia="Calibri"/>
              </w:rPr>
              <w:t>Vēstniecība Indijā</w:t>
            </w:r>
            <w:r w:rsidR="00101654" w:rsidRPr="009A77DD">
              <w:rPr>
                <w:rFonts w:eastAsia="Calibri"/>
              </w:rPr>
              <w:t>*</w:t>
            </w:r>
          </w:p>
        </w:tc>
        <w:tc>
          <w:tcPr>
            <w:tcW w:w="2106" w:type="dxa"/>
            <w:tcBorders>
              <w:top w:val="nil"/>
              <w:left w:val="nil"/>
              <w:bottom w:val="single" w:sz="8" w:space="0" w:color="auto"/>
              <w:right w:val="single" w:sz="8" w:space="0" w:color="auto"/>
            </w:tcBorders>
            <w:tcMar>
              <w:top w:w="0" w:type="dxa"/>
              <w:left w:w="108" w:type="dxa"/>
              <w:bottom w:w="0" w:type="dxa"/>
              <w:right w:w="108" w:type="dxa"/>
            </w:tcMar>
            <w:hideMark/>
          </w:tcPr>
          <w:p w:rsidR="00AE6C4D" w:rsidRPr="009A77DD" w:rsidRDefault="00757E7D" w:rsidP="00AE6C4D">
            <w:pPr>
              <w:spacing w:line="276" w:lineRule="auto"/>
              <w:jc w:val="both"/>
              <w:rPr>
                <w:rFonts w:eastAsia="Calibri"/>
              </w:rPr>
            </w:pPr>
            <w:r w:rsidRPr="009A77DD">
              <w:rPr>
                <w:rFonts w:eastAsia="Calibri"/>
              </w:rPr>
              <w:t>2014.g</w:t>
            </w:r>
            <w:r w:rsidR="00AE6C4D" w:rsidRPr="009A77DD">
              <w:rPr>
                <w:rFonts w:eastAsia="Calibri"/>
              </w:rPr>
              <w:t xml:space="preserve"> </w:t>
            </w:r>
          </w:p>
        </w:tc>
        <w:tc>
          <w:tcPr>
            <w:tcW w:w="4669" w:type="dxa"/>
            <w:tcBorders>
              <w:top w:val="nil"/>
              <w:left w:val="nil"/>
              <w:bottom w:val="single" w:sz="8" w:space="0" w:color="auto"/>
              <w:right w:val="single" w:sz="8" w:space="0" w:color="auto"/>
            </w:tcBorders>
            <w:tcMar>
              <w:top w:w="0" w:type="dxa"/>
              <w:left w:w="108" w:type="dxa"/>
              <w:bottom w:w="0" w:type="dxa"/>
              <w:right w:w="108" w:type="dxa"/>
            </w:tcMar>
            <w:hideMark/>
          </w:tcPr>
          <w:p w:rsidR="00AE6C4D" w:rsidRPr="009A77DD" w:rsidRDefault="00757E7D" w:rsidP="009A77DD">
            <w:pPr>
              <w:spacing w:line="276" w:lineRule="auto"/>
              <w:jc w:val="both"/>
              <w:rPr>
                <w:rFonts w:eastAsia="Calibri"/>
              </w:rPr>
            </w:pPr>
            <w:r w:rsidRPr="009A77DD">
              <w:rPr>
                <w:rFonts w:eastAsia="Calibri"/>
              </w:rPr>
              <w:t xml:space="preserve">Pilna apjoma </w:t>
            </w:r>
            <w:r w:rsidR="00AE6C4D" w:rsidRPr="009A77DD">
              <w:rPr>
                <w:rFonts w:eastAsia="Calibri"/>
              </w:rPr>
              <w:t>vēstniecība</w:t>
            </w:r>
            <w:r w:rsidRPr="009A77DD">
              <w:rPr>
                <w:rFonts w:eastAsia="Calibri"/>
              </w:rPr>
              <w:t xml:space="preserve"> </w:t>
            </w:r>
          </w:p>
        </w:tc>
      </w:tr>
      <w:tr w:rsidR="00AE6C4D" w:rsidRPr="009A77DD" w:rsidTr="00AE6C4D">
        <w:tc>
          <w:tcPr>
            <w:tcW w:w="34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6C4D" w:rsidRPr="009A77DD" w:rsidRDefault="00AE6C4D" w:rsidP="00AE6C4D">
            <w:pPr>
              <w:spacing w:line="276" w:lineRule="auto"/>
              <w:jc w:val="both"/>
              <w:rPr>
                <w:rFonts w:eastAsia="Calibri"/>
              </w:rPr>
            </w:pPr>
            <w:r w:rsidRPr="009A77DD">
              <w:rPr>
                <w:rFonts w:eastAsia="Calibri"/>
              </w:rPr>
              <w:t>Vēstniecība Dienvidkorejā</w:t>
            </w:r>
          </w:p>
        </w:tc>
        <w:tc>
          <w:tcPr>
            <w:tcW w:w="2106" w:type="dxa"/>
            <w:tcBorders>
              <w:top w:val="nil"/>
              <w:left w:val="nil"/>
              <w:bottom w:val="single" w:sz="8" w:space="0" w:color="auto"/>
              <w:right w:val="single" w:sz="8" w:space="0" w:color="auto"/>
            </w:tcBorders>
            <w:tcMar>
              <w:top w:w="0" w:type="dxa"/>
              <w:left w:w="108" w:type="dxa"/>
              <w:bottom w:w="0" w:type="dxa"/>
              <w:right w:w="108" w:type="dxa"/>
            </w:tcMar>
            <w:hideMark/>
          </w:tcPr>
          <w:p w:rsidR="00AE6C4D" w:rsidRPr="009A77DD" w:rsidRDefault="00AE6C4D" w:rsidP="00AE6C4D">
            <w:pPr>
              <w:spacing w:line="276" w:lineRule="auto"/>
              <w:jc w:val="both"/>
              <w:rPr>
                <w:rFonts w:eastAsia="Calibri"/>
              </w:rPr>
            </w:pPr>
            <w:r w:rsidRPr="009A77DD">
              <w:rPr>
                <w:rFonts w:eastAsia="Calibri"/>
              </w:rPr>
              <w:t>2014.g.</w:t>
            </w:r>
          </w:p>
        </w:tc>
        <w:tc>
          <w:tcPr>
            <w:tcW w:w="4669" w:type="dxa"/>
            <w:tcBorders>
              <w:top w:val="nil"/>
              <w:left w:val="nil"/>
              <w:bottom w:val="single" w:sz="8" w:space="0" w:color="auto"/>
              <w:right w:val="single" w:sz="8" w:space="0" w:color="auto"/>
            </w:tcBorders>
            <w:tcMar>
              <w:top w:w="0" w:type="dxa"/>
              <w:left w:w="108" w:type="dxa"/>
              <w:bottom w:w="0" w:type="dxa"/>
              <w:right w:w="108" w:type="dxa"/>
            </w:tcMar>
            <w:hideMark/>
          </w:tcPr>
          <w:p w:rsidR="00AE6C4D" w:rsidRPr="009A77DD" w:rsidRDefault="00AE6C4D" w:rsidP="00AE6C4D">
            <w:pPr>
              <w:spacing w:line="276" w:lineRule="auto"/>
              <w:jc w:val="both"/>
              <w:rPr>
                <w:rFonts w:eastAsia="Calibri"/>
              </w:rPr>
            </w:pPr>
            <w:r w:rsidRPr="009A77DD">
              <w:rPr>
                <w:rFonts w:eastAsia="Calibri"/>
              </w:rPr>
              <w:t>Pilna apjoma vēstniecība</w:t>
            </w:r>
          </w:p>
        </w:tc>
      </w:tr>
      <w:tr w:rsidR="00AE6C4D" w:rsidRPr="009A77DD" w:rsidTr="00AE6C4D">
        <w:tc>
          <w:tcPr>
            <w:tcW w:w="34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6C4D" w:rsidRPr="009A77DD" w:rsidRDefault="00AE6C4D" w:rsidP="00AE6C4D">
            <w:pPr>
              <w:spacing w:line="276" w:lineRule="auto"/>
              <w:jc w:val="both"/>
              <w:rPr>
                <w:rFonts w:eastAsia="Calibri"/>
              </w:rPr>
            </w:pPr>
            <w:r w:rsidRPr="009A77DD">
              <w:rPr>
                <w:rFonts w:eastAsia="Calibri"/>
              </w:rPr>
              <w:t>Vēstniecība Brazīlijā</w:t>
            </w:r>
          </w:p>
        </w:tc>
        <w:tc>
          <w:tcPr>
            <w:tcW w:w="2106" w:type="dxa"/>
            <w:tcBorders>
              <w:top w:val="nil"/>
              <w:left w:val="nil"/>
              <w:bottom w:val="single" w:sz="8" w:space="0" w:color="auto"/>
              <w:right w:val="single" w:sz="8" w:space="0" w:color="auto"/>
            </w:tcBorders>
            <w:tcMar>
              <w:top w:w="0" w:type="dxa"/>
              <w:left w:w="108" w:type="dxa"/>
              <w:bottom w:w="0" w:type="dxa"/>
              <w:right w:w="108" w:type="dxa"/>
            </w:tcMar>
            <w:hideMark/>
          </w:tcPr>
          <w:p w:rsidR="00AE6C4D" w:rsidRPr="009A77DD" w:rsidRDefault="00AE6C4D" w:rsidP="00AE6C4D">
            <w:pPr>
              <w:spacing w:line="276" w:lineRule="auto"/>
              <w:jc w:val="both"/>
              <w:rPr>
                <w:rFonts w:eastAsia="Calibri"/>
              </w:rPr>
            </w:pPr>
            <w:r w:rsidRPr="009A77DD">
              <w:rPr>
                <w:rFonts w:eastAsia="Calibri"/>
              </w:rPr>
              <w:t>2015.g.</w:t>
            </w:r>
          </w:p>
        </w:tc>
        <w:tc>
          <w:tcPr>
            <w:tcW w:w="4669" w:type="dxa"/>
            <w:tcBorders>
              <w:top w:val="nil"/>
              <w:left w:val="nil"/>
              <w:bottom w:val="single" w:sz="8" w:space="0" w:color="auto"/>
              <w:right w:val="single" w:sz="8" w:space="0" w:color="auto"/>
            </w:tcBorders>
            <w:tcMar>
              <w:top w:w="0" w:type="dxa"/>
              <w:left w:w="108" w:type="dxa"/>
              <w:bottom w:w="0" w:type="dxa"/>
              <w:right w:w="108" w:type="dxa"/>
            </w:tcMar>
            <w:hideMark/>
          </w:tcPr>
          <w:p w:rsidR="00AE6C4D" w:rsidRPr="009A77DD" w:rsidRDefault="00AE6C4D" w:rsidP="00AE6C4D">
            <w:pPr>
              <w:spacing w:line="276" w:lineRule="auto"/>
              <w:jc w:val="both"/>
              <w:rPr>
                <w:rFonts w:eastAsia="Calibri"/>
              </w:rPr>
            </w:pPr>
            <w:r w:rsidRPr="009A77DD">
              <w:rPr>
                <w:rFonts w:eastAsia="Calibri"/>
              </w:rPr>
              <w:t>Kanceleja, kas ar laiku tiek pārveidota par vēstniecību</w:t>
            </w:r>
          </w:p>
        </w:tc>
      </w:tr>
      <w:tr w:rsidR="00AE6C4D" w:rsidRPr="009A77DD" w:rsidTr="00AE6C4D">
        <w:tc>
          <w:tcPr>
            <w:tcW w:w="34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6C4D" w:rsidRPr="009A77DD" w:rsidRDefault="00AE6C4D" w:rsidP="00AE6C4D">
            <w:pPr>
              <w:spacing w:line="276" w:lineRule="auto"/>
              <w:jc w:val="both"/>
              <w:rPr>
                <w:rFonts w:eastAsia="Calibri"/>
              </w:rPr>
            </w:pPr>
            <w:r w:rsidRPr="009A77DD">
              <w:rPr>
                <w:rFonts w:eastAsia="Calibri"/>
              </w:rPr>
              <w:t xml:space="preserve">Vēstniecība AAE </w:t>
            </w:r>
          </w:p>
        </w:tc>
        <w:tc>
          <w:tcPr>
            <w:tcW w:w="2106" w:type="dxa"/>
            <w:tcBorders>
              <w:top w:val="nil"/>
              <w:left w:val="nil"/>
              <w:bottom w:val="single" w:sz="8" w:space="0" w:color="auto"/>
              <w:right w:val="single" w:sz="8" w:space="0" w:color="auto"/>
            </w:tcBorders>
            <w:tcMar>
              <w:top w:w="0" w:type="dxa"/>
              <w:left w:w="108" w:type="dxa"/>
              <w:bottom w:w="0" w:type="dxa"/>
              <w:right w:w="108" w:type="dxa"/>
            </w:tcMar>
            <w:hideMark/>
          </w:tcPr>
          <w:p w:rsidR="00AE6C4D" w:rsidRPr="009A77DD" w:rsidRDefault="00AE6C4D" w:rsidP="00AE6C4D">
            <w:pPr>
              <w:spacing w:line="276" w:lineRule="auto"/>
              <w:jc w:val="both"/>
              <w:rPr>
                <w:rFonts w:eastAsia="Calibri"/>
              </w:rPr>
            </w:pPr>
            <w:r w:rsidRPr="009A77DD">
              <w:rPr>
                <w:rFonts w:eastAsia="Calibri"/>
              </w:rPr>
              <w:t>2016.g.</w:t>
            </w:r>
          </w:p>
        </w:tc>
        <w:tc>
          <w:tcPr>
            <w:tcW w:w="4669" w:type="dxa"/>
            <w:tcBorders>
              <w:top w:val="nil"/>
              <w:left w:val="nil"/>
              <w:bottom w:val="single" w:sz="8" w:space="0" w:color="auto"/>
              <w:right w:val="single" w:sz="8" w:space="0" w:color="auto"/>
            </w:tcBorders>
            <w:tcMar>
              <w:top w:w="0" w:type="dxa"/>
              <w:left w:w="108" w:type="dxa"/>
              <w:bottom w:w="0" w:type="dxa"/>
              <w:right w:w="108" w:type="dxa"/>
            </w:tcMar>
            <w:hideMark/>
          </w:tcPr>
          <w:p w:rsidR="00AE6C4D" w:rsidRPr="009A77DD" w:rsidRDefault="00AE6C4D" w:rsidP="00AE6C4D">
            <w:pPr>
              <w:spacing w:line="276" w:lineRule="auto"/>
              <w:rPr>
                <w:rFonts w:eastAsia="Calibri"/>
              </w:rPr>
            </w:pPr>
            <w:r w:rsidRPr="009A77DD">
              <w:rPr>
                <w:rFonts w:eastAsia="Calibri"/>
              </w:rPr>
              <w:t>Pilna apjoma vēstniecība</w:t>
            </w:r>
          </w:p>
        </w:tc>
      </w:tr>
      <w:tr w:rsidR="00AE6C4D" w:rsidRPr="009A77DD" w:rsidTr="00AE6C4D">
        <w:tc>
          <w:tcPr>
            <w:tcW w:w="34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6C4D" w:rsidRPr="009A77DD" w:rsidRDefault="00AE6C4D" w:rsidP="00AE6C4D">
            <w:pPr>
              <w:spacing w:line="276" w:lineRule="auto"/>
              <w:jc w:val="both"/>
              <w:rPr>
                <w:rFonts w:eastAsia="Calibri"/>
              </w:rPr>
            </w:pPr>
            <w:r w:rsidRPr="009A77DD">
              <w:rPr>
                <w:rFonts w:eastAsia="Calibri"/>
              </w:rPr>
              <w:t xml:space="preserve">Vēstniecība Singapūrā </w:t>
            </w:r>
          </w:p>
        </w:tc>
        <w:tc>
          <w:tcPr>
            <w:tcW w:w="2106" w:type="dxa"/>
            <w:tcBorders>
              <w:top w:val="nil"/>
              <w:left w:val="nil"/>
              <w:bottom w:val="single" w:sz="8" w:space="0" w:color="auto"/>
              <w:right w:val="single" w:sz="8" w:space="0" w:color="auto"/>
            </w:tcBorders>
            <w:tcMar>
              <w:top w:w="0" w:type="dxa"/>
              <w:left w:w="108" w:type="dxa"/>
              <w:bottom w:w="0" w:type="dxa"/>
              <w:right w:w="108" w:type="dxa"/>
            </w:tcMar>
            <w:hideMark/>
          </w:tcPr>
          <w:p w:rsidR="00AE6C4D" w:rsidRPr="009A77DD" w:rsidRDefault="00AE6C4D" w:rsidP="00AE6C4D">
            <w:pPr>
              <w:spacing w:line="276" w:lineRule="auto"/>
              <w:jc w:val="both"/>
              <w:rPr>
                <w:rFonts w:eastAsia="Calibri"/>
              </w:rPr>
            </w:pPr>
            <w:r w:rsidRPr="009A77DD">
              <w:rPr>
                <w:rFonts w:eastAsia="Calibri"/>
              </w:rPr>
              <w:t>2016.g.</w:t>
            </w:r>
          </w:p>
        </w:tc>
        <w:tc>
          <w:tcPr>
            <w:tcW w:w="4669" w:type="dxa"/>
            <w:tcBorders>
              <w:top w:val="nil"/>
              <w:left w:val="nil"/>
              <w:bottom w:val="single" w:sz="8" w:space="0" w:color="auto"/>
              <w:right w:val="single" w:sz="8" w:space="0" w:color="auto"/>
            </w:tcBorders>
            <w:tcMar>
              <w:top w:w="0" w:type="dxa"/>
              <w:left w:w="108" w:type="dxa"/>
              <w:bottom w:w="0" w:type="dxa"/>
              <w:right w:w="108" w:type="dxa"/>
            </w:tcMar>
            <w:hideMark/>
          </w:tcPr>
          <w:p w:rsidR="00AE6C4D" w:rsidRPr="009A77DD" w:rsidRDefault="00AE6C4D" w:rsidP="00AE6C4D">
            <w:pPr>
              <w:spacing w:line="276" w:lineRule="auto"/>
              <w:jc w:val="both"/>
              <w:rPr>
                <w:rFonts w:eastAsia="Calibri"/>
              </w:rPr>
            </w:pPr>
            <w:r w:rsidRPr="009A77DD">
              <w:rPr>
                <w:rFonts w:eastAsia="Calibri"/>
              </w:rPr>
              <w:t>Pilna apjoma vēstniecība</w:t>
            </w:r>
          </w:p>
        </w:tc>
      </w:tr>
      <w:tr w:rsidR="00AE6C4D" w:rsidRPr="009A77DD" w:rsidTr="00AE6C4D">
        <w:tc>
          <w:tcPr>
            <w:tcW w:w="34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6C4D" w:rsidRPr="009A77DD" w:rsidRDefault="00AE6C4D" w:rsidP="00AE6C4D">
            <w:pPr>
              <w:spacing w:line="276" w:lineRule="auto"/>
              <w:jc w:val="both"/>
              <w:rPr>
                <w:rFonts w:eastAsia="Calibri"/>
              </w:rPr>
            </w:pPr>
            <w:r w:rsidRPr="009A77DD">
              <w:rPr>
                <w:rFonts w:eastAsia="Calibri"/>
              </w:rPr>
              <w:t>Ģenerālkonsulāts Austrālijā</w:t>
            </w:r>
          </w:p>
        </w:tc>
        <w:tc>
          <w:tcPr>
            <w:tcW w:w="2106" w:type="dxa"/>
            <w:tcBorders>
              <w:top w:val="nil"/>
              <w:left w:val="nil"/>
              <w:bottom w:val="single" w:sz="8" w:space="0" w:color="auto"/>
              <w:right w:val="single" w:sz="8" w:space="0" w:color="auto"/>
            </w:tcBorders>
            <w:tcMar>
              <w:top w:w="0" w:type="dxa"/>
              <w:left w:w="108" w:type="dxa"/>
              <w:bottom w:w="0" w:type="dxa"/>
              <w:right w:w="108" w:type="dxa"/>
            </w:tcMar>
            <w:hideMark/>
          </w:tcPr>
          <w:p w:rsidR="00AE6C4D" w:rsidRPr="009A77DD" w:rsidRDefault="00AE6C4D" w:rsidP="00AE6C4D">
            <w:pPr>
              <w:spacing w:line="276" w:lineRule="auto"/>
              <w:jc w:val="both"/>
              <w:rPr>
                <w:rFonts w:eastAsia="Calibri"/>
              </w:rPr>
            </w:pPr>
            <w:r w:rsidRPr="009A77DD">
              <w:rPr>
                <w:rFonts w:eastAsia="Calibri"/>
              </w:rPr>
              <w:t>2017.g.</w:t>
            </w:r>
          </w:p>
        </w:tc>
        <w:tc>
          <w:tcPr>
            <w:tcW w:w="4669" w:type="dxa"/>
            <w:tcBorders>
              <w:top w:val="nil"/>
              <w:left w:val="nil"/>
              <w:bottom w:val="single" w:sz="8" w:space="0" w:color="auto"/>
              <w:right w:val="single" w:sz="8" w:space="0" w:color="auto"/>
            </w:tcBorders>
            <w:tcMar>
              <w:top w:w="0" w:type="dxa"/>
              <w:left w:w="108" w:type="dxa"/>
              <w:bottom w:w="0" w:type="dxa"/>
              <w:right w:w="108" w:type="dxa"/>
            </w:tcMar>
          </w:tcPr>
          <w:p w:rsidR="00AE6C4D" w:rsidRPr="009A77DD" w:rsidRDefault="00AE6C4D" w:rsidP="00AE6C4D">
            <w:pPr>
              <w:spacing w:line="276" w:lineRule="auto"/>
              <w:jc w:val="both"/>
              <w:rPr>
                <w:rFonts w:eastAsia="Calibri"/>
              </w:rPr>
            </w:pPr>
          </w:p>
        </w:tc>
      </w:tr>
      <w:tr w:rsidR="00AE6C4D" w:rsidRPr="009A77DD" w:rsidTr="00AE6C4D">
        <w:tc>
          <w:tcPr>
            <w:tcW w:w="34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6C4D" w:rsidRPr="009A77DD" w:rsidRDefault="00AE6C4D" w:rsidP="00AE6C4D">
            <w:pPr>
              <w:spacing w:line="276" w:lineRule="auto"/>
              <w:rPr>
                <w:rFonts w:eastAsia="Calibri"/>
              </w:rPr>
            </w:pPr>
            <w:r w:rsidRPr="009A77DD">
              <w:rPr>
                <w:rFonts w:eastAsia="Calibri"/>
              </w:rPr>
              <w:t>Ģenerālkonsulāts ASV Rietumkrastā</w:t>
            </w:r>
          </w:p>
        </w:tc>
        <w:tc>
          <w:tcPr>
            <w:tcW w:w="2106" w:type="dxa"/>
            <w:tcBorders>
              <w:top w:val="nil"/>
              <w:left w:val="nil"/>
              <w:bottom w:val="single" w:sz="8" w:space="0" w:color="auto"/>
              <w:right w:val="single" w:sz="8" w:space="0" w:color="auto"/>
            </w:tcBorders>
            <w:tcMar>
              <w:top w:w="0" w:type="dxa"/>
              <w:left w:w="108" w:type="dxa"/>
              <w:bottom w:w="0" w:type="dxa"/>
              <w:right w:w="108" w:type="dxa"/>
            </w:tcMar>
            <w:hideMark/>
          </w:tcPr>
          <w:p w:rsidR="00AE6C4D" w:rsidRPr="009A77DD" w:rsidRDefault="00AE6C4D" w:rsidP="00AE6C4D">
            <w:pPr>
              <w:spacing w:line="276" w:lineRule="auto"/>
              <w:jc w:val="both"/>
              <w:rPr>
                <w:rFonts w:eastAsia="Calibri"/>
              </w:rPr>
            </w:pPr>
            <w:r w:rsidRPr="009A77DD">
              <w:rPr>
                <w:rFonts w:eastAsia="Calibri"/>
              </w:rPr>
              <w:t>2018.g.</w:t>
            </w:r>
          </w:p>
        </w:tc>
        <w:tc>
          <w:tcPr>
            <w:tcW w:w="4669" w:type="dxa"/>
            <w:tcBorders>
              <w:top w:val="nil"/>
              <w:left w:val="nil"/>
              <w:bottom w:val="single" w:sz="8" w:space="0" w:color="auto"/>
              <w:right w:val="single" w:sz="8" w:space="0" w:color="auto"/>
            </w:tcBorders>
            <w:tcMar>
              <w:top w:w="0" w:type="dxa"/>
              <w:left w:w="108" w:type="dxa"/>
              <w:bottom w:w="0" w:type="dxa"/>
              <w:right w:w="108" w:type="dxa"/>
            </w:tcMar>
          </w:tcPr>
          <w:p w:rsidR="00AE6C4D" w:rsidRPr="009A77DD" w:rsidRDefault="00AE6C4D" w:rsidP="00AE6C4D">
            <w:pPr>
              <w:spacing w:line="276" w:lineRule="auto"/>
              <w:jc w:val="both"/>
              <w:rPr>
                <w:rFonts w:eastAsia="Calibri"/>
              </w:rPr>
            </w:pPr>
          </w:p>
        </w:tc>
      </w:tr>
      <w:tr w:rsidR="00AE6C4D" w:rsidRPr="009A77DD" w:rsidTr="00AE6C4D">
        <w:tc>
          <w:tcPr>
            <w:tcW w:w="341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E6C4D" w:rsidRPr="009A77DD" w:rsidRDefault="00AE6C4D" w:rsidP="00AE6C4D">
            <w:pPr>
              <w:spacing w:line="276" w:lineRule="auto"/>
              <w:jc w:val="both"/>
              <w:rPr>
                <w:rFonts w:eastAsia="Calibri"/>
              </w:rPr>
            </w:pPr>
            <w:r w:rsidRPr="009A77DD">
              <w:rPr>
                <w:rFonts w:eastAsia="Calibri"/>
              </w:rPr>
              <w:t>Vēstniecība DĀR</w:t>
            </w:r>
          </w:p>
        </w:tc>
        <w:tc>
          <w:tcPr>
            <w:tcW w:w="2106" w:type="dxa"/>
            <w:tcBorders>
              <w:top w:val="nil"/>
              <w:left w:val="nil"/>
              <w:bottom w:val="single" w:sz="8" w:space="0" w:color="auto"/>
              <w:right w:val="single" w:sz="8" w:space="0" w:color="auto"/>
            </w:tcBorders>
            <w:tcMar>
              <w:top w:w="0" w:type="dxa"/>
              <w:left w:w="108" w:type="dxa"/>
              <w:bottom w:w="0" w:type="dxa"/>
              <w:right w:w="108" w:type="dxa"/>
            </w:tcMar>
            <w:hideMark/>
          </w:tcPr>
          <w:p w:rsidR="00AE6C4D" w:rsidRPr="009A77DD" w:rsidRDefault="00AE6C4D" w:rsidP="00AE6C4D">
            <w:pPr>
              <w:spacing w:line="276" w:lineRule="auto"/>
              <w:jc w:val="both"/>
              <w:rPr>
                <w:rFonts w:eastAsia="Calibri"/>
              </w:rPr>
            </w:pPr>
            <w:r w:rsidRPr="009A77DD">
              <w:rPr>
                <w:rFonts w:eastAsia="Calibri"/>
              </w:rPr>
              <w:t>2020.g.</w:t>
            </w:r>
          </w:p>
        </w:tc>
        <w:tc>
          <w:tcPr>
            <w:tcW w:w="4669" w:type="dxa"/>
            <w:tcBorders>
              <w:top w:val="nil"/>
              <w:left w:val="nil"/>
              <w:bottom w:val="single" w:sz="8" w:space="0" w:color="auto"/>
              <w:right w:val="single" w:sz="8" w:space="0" w:color="auto"/>
            </w:tcBorders>
            <w:tcMar>
              <w:top w:w="0" w:type="dxa"/>
              <w:left w:w="108" w:type="dxa"/>
              <w:bottom w:w="0" w:type="dxa"/>
              <w:right w:w="108" w:type="dxa"/>
            </w:tcMar>
            <w:hideMark/>
          </w:tcPr>
          <w:p w:rsidR="00AE6C4D" w:rsidRPr="009A77DD" w:rsidRDefault="00AE6C4D" w:rsidP="00AE6C4D">
            <w:pPr>
              <w:spacing w:line="276" w:lineRule="auto"/>
              <w:jc w:val="both"/>
              <w:rPr>
                <w:rFonts w:eastAsia="Calibri"/>
              </w:rPr>
            </w:pPr>
            <w:r w:rsidRPr="009A77DD">
              <w:rPr>
                <w:rFonts w:eastAsia="Calibri"/>
              </w:rPr>
              <w:t>Pilna apjoma vēstniecība</w:t>
            </w:r>
          </w:p>
        </w:tc>
      </w:tr>
    </w:tbl>
    <w:p w:rsidR="009A77DD" w:rsidRDefault="009A77DD" w:rsidP="009A77DD">
      <w:pPr>
        <w:jc w:val="both"/>
        <w:rPr>
          <w:b/>
        </w:rPr>
      </w:pPr>
    </w:p>
    <w:p w:rsidR="00101654" w:rsidRPr="00CC4F84" w:rsidRDefault="009A77DD" w:rsidP="009A77DD">
      <w:pPr>
        <w:jc w:val="both"/>
        <w:rPr>
          <w:u w:val="single"/>
        </w:rPr>
      </w:pPr>
      <w:r w:rsidRPr="00CC4F84">
        <w:t>*</w:t>
      </w:r>
      <w:r w:rsidR="00101654" w:rsidRPr="00CC4F84">
        <w:rPr>
          <w:u w:val="single"/>
        </w:rPr>
        <w:t>2013.gadā tiek veikti sagatavošanas darbi vēstniecības atvēršanai</w:t>
      </w:r>
      <w:r w:rsidRPr="00CC4F84">
        <w:rPr>
          <w:u w:val="single"/>
        </w:rPr>
        <w:t>.</w:t>
      </w:r>
    </w:p>
    <w:p w:rsidR="009A77DD" w:rsidRDefault="009A77DD" w:rsidP="000A057A">
      <w:pPr>
        <w:jc w:val="both"/>
        <w:rPr>
          <w:b/>
          <w:u w:val="single"/>
        </w:rPr>
      </w:pPr>
    </w:p>
    <w:p w:rsidR="009A77DD" w:rsidRDefault="009A77DD" w:rsidP="000A057A">
      <w:pPr>
        <w:jc w:val="both"/>
        <w:rPr>
          <w:b/>
          <w:u w:val="single"/>
        </w:rPr>
      </w:pPr>
    </w:p>
    <w:p w:rsidR="000A057A" w:rsidRPr="009A77DD" w:rsidRDefault="000A057A" w:rsidP="000A057A">
      <w:pPr>
        <w:jc w:val="both"/>
        <w:rPr>
          <w:b/>
          <w:u w:val="single"/>
        </w:rPr>
      </w:pPr>
      <w:r w:rsidRPr="009A77DD">
        <w:rPr>
          <w:b/>
          <w:u w:val="single"/>
        </w:rPr>
        <w:t>Vēstniecība Indijā</w:t>
      </w:r>
    </w:p>
    <w:p w:rsidR="000A057A" w:rsidRPr="009A77DD" w:rsidRDefault="000A057A" w:rsidP="000A057A">
      <w:pPr>
        <w:pStyle w:val="ListParagraph"/>
        <w:spacing w:after="0" w:line="240" w:lineRule="auto"/>
        <w:ind w:left="0"/>
        <w:jc w:val="both"/>
        <w:rPr>
          <w:rFonts w:ascii="Times New Roman" w:hAnsi="Times New Roman"/>
          <w:sz w:val="24"/>
          <w:szCs w:val="24"/>
        </w:rPr>
      </w:pPr>
      <w:r w:rsidRPr="009A77DD">
        <w:rPr>
          <w:rFonts w:ascii="Times New Roman" w:hAnsi="Times New Roman"/>
          <w:iCs/>
          <w:sz w:val="24"/>
          <w:szCs w:val="24"/>
        </w:rPr>
        <w:t xml:space="preserve">Latvija ir vienīgā ES dalībvalsts, kam nav diplomātiskās pārstāvniecības Indijā. </w:t>
      </w:r>
      <w:r w:rsidRPr="009A77DD">
        <w:rPr>
          <w:rFonts w:ascii="Times New Roman" w:hAnsi="Times New Roman"/>
          <w:sz w:val="24"/>
          <w:szCs w:val="24"/>
        </w:rPr>
        <w:t>Kopējais preču tirdzniecības apgrozījums ar Indiju 201</w:t>
      </w:r>
      <w:r w:rsidR="008E164A" w:rsidRPr="009A77DD">
        <w:rPr>
          <w:rFonts w:ascii="Times New Roman" w:hAnsi="Times New Roman"/>
          <w:sz w:val="24"/>
          <w:szCs w:val="24"/>
        </w:rPr>
        <w:t>2</w:t>
      </w:r>
      <w:r w:rsidRPr="009A77DD">
        <w:rPr>
          <w:rFonts w:ascii="Times New Roman" w:hAnsi="Times New Roman"/>
          <w:sz w:val="24"/>
          <w:szCs w:val="24"/>
        </w:rPr>
        <w:t xml:space="preserve">.gadā bija </w:t>
      </w:r>
      <w:r w:rsidR="008E164A" w:rsidRPr="009A77DD">
        <w:rPr>
          <w:rFonts w:ascii="Times New Roman" w:hAnsi="Times New Roman"/>
          <w:sz w:val="24"/>
          <w:szCs w:val="24"/>
        </w:rPr>
        <w:t>76,4</w:t>
      </w:r>
      <w:r w:rsidRPr="009A77DD">
        <w:rPr>
          <w:rFonts w:ascii="Times New Roman" w:hAnsi="Times New Roman"/>
          <w:sz w:val="24"/>
          <w:szCs w:val="24"/>
        </w:rPr>
        <w:t xml:space="preserve"> </w:t>
      </w:r>
      <w:r w:rsidR="00396BE8" w:rsidRPr="009A77DD">
        <w:rPr>
          <w:rFonts w:ascii="Times New Roman" w:hAnsi="Times New Roman"/>
          <w:sz w:val="24"/>
          <w:szCs w:val="24"/>
        </w:rPr>
        <w:t xml:space="preserve">miljoni </w:t>
      </w:r>
      <w:r w:rsidR="008E164A" w:rsidRPr="009A77DD">
        <w:rPr>
          <w:rFonts w:ascii="Times New Roman" w:hAnsi="Times New Roman"/>
          <w:sz w:val="24"/>
          <w:szCs w:val="24"/>
        </w:rPr>
        <w:t>eiro</w:t>
      </w:r>
      <w:r w:rsidR="00396BE8" w:rsidRPr="009A77DD">
        <w:rPr>
          <w:rFonts w:ascii="Times New Roman" w:hAnsi="Times New Roman"/>
          <w:sz w:val="24"/>
          <w:szCs w:val="24"/>
        </w:rPr>
        <w:t xml:space="preserve"> (turpmāk </w:t>
      </w:r>
      <w:r w:rsidRPr="009A77DD">
        <w:rPr>
          <w:rFonts w:ascii="Times New Roman" w:hAnsi="Times New Roman"/>
          <w:sz w:val="24"/>
          <w:szCs w:val="24"/>
        </w:rPr>
        <w:t>M</w:t>
      </w:r>
      <w:r w:rsidR="008E164A" w:rsidRPr="009A77DD">
        <w:rPr>
          <w:rFonts w:ascii="Times New Roman" w:hAnsi="Times New Roman"/>
          <w:sz w:val="24"/>
          <w:szCs w:val="24"/>
        </w:rPr>
        <w:t>EUR</w:t>
      </w:r>
      <w:r w:rsidR="00396BE8" w:rsidRPr="009A77DD">
        <w:rPr>
          <w:rFonts w:ascii="Times New Roman" w:hAnsi="Times New Roman"/>
          <w:sz w:val="24"/>
          <w:szCs w:val="24"/>
        </w:rPr>
        <w:t>)</w:t>
      </w:r>
      <w:r w:rsidRPr="009A77DD">
        <w:rPr>
          <w:rFonts w:ascii="Times New Roman" w:hAnsi="Times New Roman"/>
          <w:sz w:val="24"/>
          <w:szCs w:val="24"/>
        </w:rPr>
        <w:t xml:space="preserve">, tas ir par </w:t>
      </w:r>
      <w:r w:rsidR="008E164A" w:rsidRPr="009A77DD">
        <w:rPr>
          <w:rFonts w:ascii="Times New Roman" w:hAnsi="Times New Roman"/>
          <w:sz w:val="24"/>
          <w:szCs w:val="24"/>
        </w:rPr>
        <w:t>21,5</w:t>
      </w:r>
      <w:r w:rsidRPr="009A77DD">
        <w:rPr>
          <w:rFonts w:ascii="Times New Roman" w:hAnsi="Times New Roman"/>
          <w:sz w:val="24"/>
          <w:szCs w:val="24"/>
        </w:rPr>
        <w:t xml:space="preserve"> M</w:t>
      </w:r>
      <w:r w:rsidR="008E164A" w:rsidRPr="009A77DD">
        <w:rPr>
          <w:rFonts w:ascii="Times New Roman" w:hAnsi="Times New Roman"/>
          <w:sz w:val="24"/>
          <w:szCs w:val="24"/>
        </w:rPr>
        <w:t>EUR</w:t>
      </w:r>
      <w:r w:rsidRPr="009A77DD">
        <w:rPr>
          <w:rFonts w:ascii="Times New Roman" w:hAnsi="Times New Roman"/>
          <w:sz w:val="24"/>
          <w:szCs w:val="24"/>
        </w:rPr>
        <w:t xml:space="preserve"> jeb </w:t>
      </w:r>
      <w:r w:rsidR="008E164A" w:rsidRPr="009A77DD">
        <w:rPr>
          <w:rFonts w:ascii="Times New Roman" w:hAnsi="Times New Roman"/>
          <w:sz w:val="24"/>
          <w:szCs w:val="24"/>
        </w:rPr>
        <w:t>-22</w:t>
      </w:r>
      <w:r w:rsidRPr="009A77DD">
        <w:rPr>
          <w:rFonts w:ascii="Times New Roman" w:hAnsi="Times New Roman"/>
          <w:sz w:val="24"/>
          <w:szCs w:val="24"/>
        </w:rPr>
        <w:t xml:space="preserve">% </w:t>
      </w:r>
      <w:r w:rsidR="008E164A" w:rsidRPr="009A77DD">
        <w:rPr>
          <w:rFonts w:ascii="Times New Roman" w:hAnsi="Times New Roman"/>
          <w:sz w:val="24"/>
          <w:szCs w:val="24"/>
        </w:rPr>
        <w:t>mazāks</w:t>
      </w:r>
      <w:r w:rsidRPr="009A77DD">
        <w:rPr>
          <w:rFonts w:ascii="Times New Roman" w:hAnsi="Times New Roman"/>
          <w:sz w:val="24"/>
          <w:szCs w:val="24"/>
        </w:rPr>
        <w:t xml:space="preserve"> kā 201</w:t>
      </w:r>
      <w:r w:rsidR="008E164A" w:rsidRPr="009A77DD">
        <w:rPr>
          <w:rFonts w:ascii="Times New Roman" w:hAnsi="Times New Roman"/>
          <w:sz w:val="24"/>
          <w:szCs w:val="24"/>
        </w:rPr>
        <w:t>1</w:t>
      </w:r>
      <w:r w:rsidRPr="009A77DD">
        <w:rPr>
          <w:rFonts w:ascii="Times New Roman" w:hAnsi="Times New Roman"/>
          <w:sz w:val="24"/>
          <w:szCs w:val="24"/>
        </w:rPr>
        <w:t>.gadā. 201</w:t>
      </w:r>
      <w:r w:rsidR="008E164A" w:rsidRPr="009A77DD">
        <w:rPr>
          <w:rFonts w:ascii="Times New Roman" w:hAnsi="Times New Roman"/>
          <w:sz w:val="24"/>
          <w:szCs w:val="24"/>
        </w:rPr>
        <w:t>2</w:t>
      </w:r>
      <w:r w:rsidRPr="009A77DD">
        <w:rPr>
          <w:rFonts w:ascii="Times New Roman" w:hAnsi="Times New Roman"/>
          <w:sz w:val="24"/>
          <w:szCs w:val="24"/>
        </w:rPr>
        <w:t xml:space="preserve">.gadā Latvija uz Indiju eksportēja galvenokārt metāllūžņus, mašīnas un mehānismus, kā arī koksni un tās izstrādājumus. Konsulārās amatpersonas darbība Deli atvieglotu uzturēšanās atļauju un ilgtermiņu vīzu izsniegšanu Indijas studentiem, kurus kā mērķa auditoriju ir izvirzījušas vairākas Latvijas augstskolas. Šobrīd šis process ir apgrūtinošs, jo šie jautājumi tiek kārtoti caur Latvijas vēstniecību </w:t>
      </w:r>
      <w:r w:rsidR="00B47891" w:rsidRPr="009A77DD">
        <w:rPr>
          <w:rFonts w:ascii="Times New Roman" w:hAnsi="Times New Roman"/>
          <w:sz w:val="24"/>
          <w:szCs w:val="24"/>
        </w:rPr>
        <w:t xml:space="preserve">Ķīnas Tautas Republikā (turpmāk </w:t>
      </w:r>
      <w:r w:rsidRPr="009A77DD">
        <w:rPr>
          <w:rFonts w:ascii="Times New Roman" w:hAnsi="Times New Roman"/>
          <w:sz w:val="24"/>
          <w:szCs w:val="24"/>
        </w:rPr>
        <w:t>Ķ</w:t>
      </w:r>
      <w:r w:rsidR="00B47891" w:rsidRPr="009A77DD">
        <w:rPr>
          <w:rFonts w:ascii="Times New Roman" w:hAnsi="Times New Roman"/>
          <w:sz w:val="24"/>
          <w:szCs w:val="24"/>
        </w:rPr>
        <w:t>TR)</w:t>
      </w:r>
      <w:r w:rsidRPr="009A77DD">
        <w:rPr>
          <w:rFonts w:ascii="Times New Roman" w:hAnsi="Times New Roman"/>
          <w:sz w:val="24"/>
          <w:szCs w:val="24"/>
        </w:rPr>
        <w:t xml:space="preserve"> vai atsevišķos gadījumos caur Latvijas vēstniecību Londonā, bet abos gadījumos šis nav uzskatāms par veiksmīgu risinājumu gan abu vēstniecību ikdienas noslogotības, gan ģeogrāfiskā attāluma un lielo izmaksu dēļ. Daļējs risinājums būtu rotējošas konsulārās amatpersonas nosūtīšana uz Indiju uz noteiktu laika posmu, bet tas neatrisina problēmu. </w:t>
      </w:r>
    </w:p>
    <w:p w:rsidR="000A057A" w:rsidRDefault="000A057A" w:rsidP="000A057A">
      <w:pPr>
        <w:jc w:val="both"/>
      </w:pPr>
    </w:p>
    <w:p w:rsidR="009A77DD" w:rsidRPr="00DE5764" w:rsidRDefault="009A77DD" w:rsidP="000A057A">
      <w:pPr>
        <w:jc w:val="both"/>
      </w:pPr>
    </w:p>
    <w:p w:rsidR="000A057A" w:rsidRPr="00DE5764" w:rsidRDefault="000A057A" w:rsidP="000A057A">
      <w:pPr>
        <w:pStyle w:val="ListParagraph"/>
        <w:spacing w:after="0" w:line="240" w:lineRule="auto"/>
        <w:ind w:left="0"/>
        <w:jc w:val="both"/>
        <w:rPr>
          <w:rFonts w:ascii="Times New Roman" w:hAnsi="Times New Roman"/>
          <w:sz w:val="24"/>
          <w:szCs w:val="24"/>
          <w:u w:val="single"/>
        </w:rPr>
      </w:pPr>
      <w:r w:rsidRPr="00DE5764">
        <w:rPr>
          <w:rFonts w:ascii="Times New Roman" w:hAnsi="Times New Roman"/>
          <w:sz w:val="24"/>
          <w:szCs w:val="24"/>
          <w:u w:val="single"/>
        </w:rPr>
        <w:t>Vēstniecības nepieciešamības pamatojums</w:t>
      </w:r>
    </w:p>
    <w:p w:rsidR="000A057A" w:rsidRPr="00DE5764" w:rsidRDefault="000A057A" w:rsidP="000A057A">
      <w:pPr>
        <w:pStyle w:val="ListParagraph"/>
        <w:spacing w:after="0" w:line="240" w:lineRule="auto"/>
        <w:ind w:left="0"/>
        <w:jc w:val="both"/>
        <w:rPr>
          <w:rFonts w:ascii="Times New Roman" w:hAnsi="Times New Roman"/>
          <w:sz w:val="24"/>
          <w:szCs w:val="24"/>
        </w:rPr>
      </w:pPr>
      <w:r w:rsidRPr="00DE5764">
        <w:rPr>
          <w:rFonts w:ascii="Times New Roman" w:hAnsi="Times New Roman"/>
          <w:sz w:val="24"/>
          <w:szCs w:val="24"/>
        </w:rPr>
        <w:t xml:space="preserve">Latvijas vēstniecības Indijā atvēršana ir svarīga no Indijas globālās lomas pieauguma un divpusējo attiecību attīstības aspektiem: </w:t>
      </w:r>
    </w:p>
    <w:p w:rsidR="000A057A" w:rsidRPr="00DE5764" w:rsidRDefault="000A057A" w:rsidP="000A057A">
      <w:pPr>
        <w:pStyle w:val="ListParagraph"/>
        <w:numPr>
          <w:ilvl w:val="0"/>
          <w:numId w:val="1"/>
        </w:numPr>
        <w:spacing w:after="0" w:line="240" w:lineRule="auto"/>
        <w:jc w:val="both"/>
        <w:rPr>
          <w:rFonts w:ascii="Times New Roman" w:hAnsi="Times New Roman"/>
          <w:sz w:val="24"/>
          <w:szCs w:val="24"/>
        </w:rPr>
      </w:pPr>
      <w:r w:rsidRPr="00DE5764">
        <w:rPr>
          <w:rFonts w:ascii="Times New Roman" w:hAnsi="Times New Roman"/>
          <w:sz w:val="24"/>
          <w:szCs w:val="24"/>
        </w:rPr>
        <w:t>Indijas pieaugošā politiskā un ekonomiskā ietekme pasaulē, kā arī tās līdzsvarojošā loma reģionā.</w:t>
      </w:r>
    </w:p>
    <w:p w:rsidR="000A057A" w:rsidRPr="00DE5764" w:rsidRDefault="000A057A" w:rsidP="000A057A">
      <w:pPr>
        <w:pStyle w:val="ListParagraph"/>
        <w:numPr>
          <w:ilvl w:val="0"/>
          <w:numId w:val="1"/>
        </w:numPr>
        <w:spacing w:after="0" w:line="240" w:lineRule="auto"/>
        <w:jc w:val="both"/>
        <w:rPr>
          <w:rFonts w:ascii="Times New Roman" w:hAnsi="Times New Roman"/>
          <w:sz w:val="24"/>
          <w:szCs w:val="24"/>
        </w:rPr>
      </w:pPr>
      <w:r w:rsidRPr="00DE5764">
        <w:rPr>
          <w:rFonts w:ascii="Times New Roman" w:hAnsi="Times New Roman"/>
          <w:sz w:val="24"/>
          <w:szCs w:val="24"/>
        </w:rPr>
        <w:t xml:space="preserve">Nepieciešamība uzturēt regulāru dialogu ar Indiju, ņemot vērā tās plašo pārstāvību starptautiskajās organizācijās. Indija ir viena no G-20 un BRICS </w:t>
      </w:r>
      <w:r w:rsidR="00261289" w:rsidRPr="00261289">
        <w:rPr>
          <w:rFonts w:ascii="Times New Roman" w:hAnsi="Times New Roman"/>
          <w:sz w:val="24"/>
          <w:szCs w:val="24"/>
        </w:rPr>
        <w:t>(</w:t>
      </w:r>
      <w:r w:rsidR="00261289">
        <w:rPr>
          <w:rFonts w:ascii="Times New Roman" w:hAnsi="Times New Roman"/>
          <w:sz w:val="24"/>
          <w:szCs w:val="24"/>
        </w:rPr>
        <w:t xml:space="preserve">Brazīlija, Krievija, Indija, Ķīna un Dienvidāfrikas Republika) </w:t>
      </w:r>
      <w:r w:rsidRPr="00DE5764">
        <w:rPr>
          <w:rFonts w:ascii="Times New Roman" w:hAnsi="Times New Roman"/>
          <w:sz w:val="24"/>
          <w:szCs w:val="24"/>
        </w:rPr>
        <w:t>valstīm, kā arī A</w:t>
      </w:r>
      <w:r w:rsidR="00D10FB3">
        <w:rPr>
          <w:rFonts w:ascii="Times New Roman" w:hAnsi="Times New Roman"/>
          <w:sz w:val="24"/>
          <w:szCs w:val="24"/>
        </w:rPr>
        <w:t xml:space="preserve">pvienoto </w:t>
      </w:r>
      <w:r w:rsidRPr="00DE5764">
        <w:rPr>
          <w:rFonts w:ascii="Times New Roman" w:hAnsi="Times New Roman"/>
          <w:sz w:val="24"/>
          <w:szCs w:val="24"/>
        </w:rPr>
        <w:t>N</w:t>
      </w:r>
      <w:r w:rsidR="00D10FB3">
        <w:rPr>
          <w:rFonts w:ascii="Times New Roman" w:hAnsi="Times New Roman"/>
          <w:sz w:val="24"/>
          <w:szCs w:val="24"/>
        </w:rPr>
        <w:t xml:space="preserve">āciju </w:t>
      </w:r>
      <w:r w:rsidRPr="00DE5764">
        <w:rPr>
          <w:rFonts w:ascii="Times New Roman" w:hAnsi="Times New Roman"/>
          <w:sz w:val="24"/>
          <w:szCs w:val="24"/>
        </w:rPr>
        <w:t>O</w:t>
      </w:r>
      <w:r w:rsidR="00D10FB3">
        <w:rPr>
          <w:rFonts w:ascii="Times New Roman" w:hAnsi="Times New Roman"/>
          <w:sz w:val="24"/>
          <w:szCs w:val="24"/>
        </w:rPr>
        <w:t>rganizācijas (turpmāk ANO)</w:t>
      </w:r>
      <w:r w:rsidRPr="00DE5764">
        <w:rPr>
          <w:rFonts w:ascii="Times New Roman" w:hAnsi="Times New Roman"/>
          <w:sz w:val="24"/>
          <w:szCs w:val="24"/>
        </w:rPr>
        <w:t xml:space="preserve"> Drošības padomes reformas rezultātā varētu iegūt pastāvīgā locekļa vietu Drošības padomē.</w:t>
      </w:r>
    </w:p>
    <w:p w:rsidR="000A057A" w:rsidRPr="00DE5764" w:rsidRDefault="000A057A" w:rsidP="000A057A">
      <w:pPr>
        <w:pStyle w:val="ListParagraph"/>
        <w:numPr>
          <w:ilvl w:val="0"/>
          <w:numId w:val="1"/>
        </w:numPr>
        <w:spacing w:after="0" w:line="240" w:lineRule="auto"/>
        <w:jc w:val="both"/>
        <w:rPr>
          <w:rFonts w:ascii="Times New Roman" w:hAnsi="Times New Roman"/>
          <w:sz w:val="24"/>
          <w:szCs w:val="24"/>
        </w:rPr>
      </w:pPr>
      <w:r w:rsidRPr="00DE5764">
        <w:rPr>
          <w:rFonts w:ascii="Times New Roman" w:hAnsi="Times New Roman"/>
          <w:sz w:val="24"/>
          <w:szCs w:val="24"/>
        </w:rPr>
        <w:t>Indija kopš 2004. gada ir Eiropas Savienības</w:t>
      </w:r>
      <w:r w:rsidR="00DA0B04">
        <w:rPr>
          <w:rFonts w:ascii="Times New Roman" w:hAnsi="Times New Roman"/>
          <w:sz w:val="24"/>
          <w:szCs w:val="24"/>
        </w:rPr>
        <w:t xml:space="preserve"> </w:t>
      </w:r>
      <w:r w:rsidRPr="00DE5764">
        <w:rPr>
          <w:rFonts w:ascii="Times New Roman" w:hAnsi="Times New Roman"/>
          <w:sz w:val="24"/>
          <w:szCs w:val="24"/>
        </w:rPr>
        <w:t>stratēģiskais partneris. ES ir lielākais Indijas tirdzniecības partneris, un tiek plānots noslēgt Brīvās tirdzniecības līgumu.</w:t>
      </w:r>
    </w:p>
    <w:p w:rsidR="000A057A" w:rsidRPr="00DE5764" w:rsidRDefault="000A057A" w:rsidP="000A057A">
      <w:pPr>
        <w:pStyle w:val="ListParagraph"/>
        <w:numPr>
          <w:ilvl w:val="0"/>
          <w:numId w:val="1"/>
        </w:numPr>
        <w:spacing w:after="0" w:line="240" w:lineRule="auto"/>
        <w:jc w:val="both"/>
        <w:rPr>
          <w:rFonts w:ascii="Times New Roman" w:hAnsi="Times New Roman"/>
          <w:sz w:val="24"/>
          <w:szCs w:val="24"/>
        </w:rPr>
      </w:pPr>
      <w:r w:rsidRPr="00DE5764">
        <w:rPr>
          <w:rFonts w:ascii="Times New Roman" w:hAnsi="Times New Roman"/>
          <w:sz w:val="24"/>
          <w:szCs w:val="24"/>
        </w:rPr>
        <w:t>Latvijas un Indijas divpusējās attiecības pēdējos gados ir aktivizējušās, notiek regulāra vizīšu apmaiņa, parlamentārā sadarbība un pieaug uzņēmēju interese.</w:t>
      </w:r>
    </w:p>
    <w:p w:rsidR="000A057A" w:rsidRPr="00DE5764" w:rsidRDefault="000A057A" w:rsidP="000A057A">
      <w:pPr>
        <w:pStyle w:val="ListParagraph"/>
        <w:numPr>
          <w:ilvl w:val="0"/>
          <w:numId w:val="1"/>
        </w:numPr>
        <w:spacing w:after="0" w:line="240" w:lineRule="auto"/>
        <w:jc w:val="both"/>
        <w:rPr>
          <w:rFonts w:ascii="Times New Roman" w:hAnsi="Times New Roman"/>
          <w:sz w:val="24"/>
          <w:szCs w:val="24"/>
        </w:rPr>
      </w:pPr>
      <w:r w:rsidRPr="00DE5764">
        <w:rPr>
          <w:rFonts w:ascii="Times New Roman" w:hAnsi="Times New Roman"/>
          <w:sz w:val="24"/>
          <w:szCs w:val="24"/>
        </w:rPr>
        <w:t>Iespēja piedāvāt Latvijas izglītības sektoru kā eksporta preci. Tas nozīmētu ne tikai Latvijas augstskolu iespēju aktīvu piedāvāšanu Indijas pusei, bet potenciāli arī ievērojamus ienākumus no konsulārajiem pakalpojumiem.</w:t>
      </w:r>
    </w:p>
    <w:p w:rsidR="000A057A" w:rsidRPr="00DE5764" w:rsidRDefault="000A057A" w:rsidP="000A057A">
      <w:pPr>
        <w:pStyle w:val="ListParagraph"/>
        <w:spacing w:after="0" w:line="240" w:lineRule="auto"/>
        <w:ind w:left="0"/>
        <w:jc w:val="both"/>
        <w:rPr>
          <w:rFonts w:ascii="Times New Roman" w:hAnsi="Times New Roman"/>
          <w:sz w:val="24"/>
          <w:szCs w:val="24"/>
        </w:rPr>
      </w:pPr>
    </w:p>
    <w:p w:rsidR="000A057A" w:rsidRPr="00DE5764" w:rsidRDefault="000A057A" w:rsidP="000A057A">
      <w:pPr>
        <w:pStyle w:val="ListParagraph"/>
        <w:spacing w:after="0" w:line="240" w:lineRule="auto"/>
        <w:ind w:left="0"/>
        <w:jc w:val="both"/>
        <w:rPr>
          <w:rFonts w:ascii="Times New Roman" w:hAnsi="Times New Roman"/>
          <w:sz w:val="24"/>
          <w:szCs w:val="24"/>
        </w:rPr>
      </w:pPr>
      <w:r w:rsidRPr="00DE5764">
        <w:rPr>
          <w:rFonts w:ascii="Times New Roman" w:hAnsi="Times New Roman"/>
          <w:sz w:val="24"/>
          <w:szCs w:val="24"/>
        </w:rPr>
        <w:t>Atverot Latvijas vēstniecību Indijā, tā varētu sadarboties arī ar Dienvidāzijas reģiona valstīm, piemēram, Šrilanku, Bangladešu, no kurām Latvija arī ir ieinteresēta piesaistīt studentus</w:t>
      </w:r>
      <w:r w:rsidRPr="000F6265">
        <w:rPr>
          <w:rFonts w:ascii="Times New Roman" w:hAnsi="Times New Roman"/>
          <w:sz w:val="24"/>
          <w:szCs w:val="24"/>
        </w:rPr>
        <w:t xml:space="preserve">. </w:t>
      </w:r>
      <w:r w:rsidR="000F6265" w:rsidRPr="000F6265">
        <w:rPr>
          <w:rFonts w:ascii="Times New Roman" w:hAnsi="Times New Roman"/>
          <w:sz w:val="24"/>
          <w:szCs w:val="24"/>
        </w:rPr>
        <w:t>Indija šobrīd Latvijā ir nozīmējusi nerezidējošo vēstnieku ar rezidences vietu Stokholmā.</w:t>
      </w:r>
      <w:r w:rsidR="000F6265" w:rsidRPr="00DE5764">
        <w:rPr>
          <w:rFonts w:ascii="Times New Roman" w:hAnsi="Times New Roman"/>
          <w:sz w:val="24"/>
          <w:szCs w:val="24"/>
        </w:rPr>
        <w:t xml:space="preserve"> </w:t>
      </w:r>
    </w:p>
    <w:p w:rsidR="000A057A" w:rsidRPr="00DE5764" w:rsidRDefault="000A057A" w:rsidP="000A057A">
      <w:pPr>
        <w:ind w:firstLine="720"/>
        <w:jc w:val="both"/>
      </w:pPr>
    </w:p>
    <w:p w:rsidR="000A057A" w:rsidRPr="00DE5764" w:rsidRDefault="000A057A" w:rsidP="000A057A">
      <w:pPr>
        <w:jc w:val="both"/>
        <w:rPr>
          <w:b/>
          <w:bCs/>
          <w:color w:val="FF0000"/>
        </w:rPr>
      </w:pPr>
      <w:r w:rsidRPr="00DE5764">
        <w:rPr>
          <w:b/>
          <w:bCs/>
          <w:u w:val="single"/>
        </w:rPr>
        <w:t>Vēstniecība Korejas Republikā</w:t>
      </w:r>
    </w:p>
    <w:p w:rsidR="000A057A" w:rsidRPr="00DE5764" w:rsidRDefault="000A057A" w:rsidP="000A057A">
      <w:pPr>
        <w:jc w:val="both"/>
      </w:pPr>
      <w:r w:rsidRPr="00DE5764">
        <w:t xml:space="preserve">Gan ekonomisko attiecību veicināšanas, gan kultūras un izglītības sadarbības attīstības ziņā Latvijai nozīmīga būtu vēstniecības atvēršana </w:t>
      </w:r>
      <w:r w:rsidRPr="00DE5764">
        <w:rPr>
          <w:bCs/>
        </w:rPr>
        <w:t>Korejas Republikā</w:t>
      </w:r>
      <w:r w:rsidRPr="00DE5764">
        <w:t>. Korejas Republikai ir spēcīgi attīstīta ekonomika un vēlme iesaistīties reģionālo un globālo jautājumu risināšanā; Korejas Republika sevi saskata kā „topošo vidējo varu Āzijā”</w:t>
      </w:r>
      <w:r w:rsidRPr="00DE5764">
        <w:rPr>
          <w:rStyle w:val="FootnoteReference"/>
        </w:rPr>
        <w:footnoteReference w:id="1"/>
      </w:r>
      <w:r w:rsidRPr="00DE5764">
        <w:t>. Šobrīd Korejas Republiku sedz Latvijas vēstniecība Japānā, taču attiecību intensificēšanai būtu nepieciešama pastāvīga diplomātiskā klātbūtne.</w:t>
      </w:r>
    </w:p>
    <w:p w:rsidR="000A057A" w:rsidRPr="00DE5764" w:rsidRDefault="000A057A" w:rsidP="000A057A">
      <w:pPr>
        <w:jc w:val="both"/>
      </w:pPr>
    </w:p>
    <w:p w:rsidR="000A057A" w:rsidRPr="00DE5764" w:rsidRDefault="000A057A" w:rsidP="000A057A">
      <w:pPr>
        <w:jc w:val="both"/>
      </w:pPr>
      <w:r w:rsidRPr="00DE5764">
        <w:t xml:space="preserve">Latvijas un Korejas Republikas divpusējās attiecības pēdējos gados piedzīvojušas pozitīvu attīstību - </w:t>
      </w:r>
      <w:r w:rsidRPr="00DE5764">
        <w:rPr>
          <w:lang w:eastAsia="zh-CN"/>
        </w:rPr>
        <w:t>notiek aktīvāka sadarbība starp parlamentāriešiem, veidojas regulārs politiskais dialogs, kā arī abu valstu iedzīvotāju kontakti.</w:t>
      </w:r>
      <w:r w:rsidRPr="00DE5764">
        <w:rPr>
          <w:b/>
          <w:bCs/>
          <w:lang w:eastAsia="zh-CN"/>
        </w:rPr>
        <w:t xml:space="preserve"> </w:t>
      </w:r>
      <w:r w:rsidRPr="00DE5764">
        <w:rPr>
          <w:lang w:eastAsia="zh-CN"/>
        </w:rPr>
        <w:t>Ir izveidota līgumtiesiskā bāze tālākai ekonomiskās sadarbības attīstībai – ir spēkā ES</w:t>
      </w:r>
      <w:r w:rsidR="00DE5764" w:rsidRPr="00DE5764">
        <w:rPr>
          <w:lang w:eastAsia="zh-CN"/>
        </w:rPr>
        <w:t xml:space="preserve"> – </w:t>
      </w:r>
      <w:r w:rsidRPr="00DE5764">
        <w:rPr>
          <w:lang w:eastAsia="zh-CN"/>
        </w:rPr>
        <w:t>Korejas Brīvās tirdzniecības līgums, Latvijas</w:t>
      </w:r>
      <w:r w:rsidR="00DE5764" w:rsidRPr="00DE5764">
        <w:rPr>
          <w:lang w:eastAsia="zh-CN"/>
        </w:rPr>
        <w:t xml:space="preserve"> – </w:t>
      </w:r>
      <w:r w:rsidRPr="00DE5764">
        <w:rPr>
          <w:lang w:eastAsia="zh-CN"/>
        </w:rPr>
        <w:t>Korejas dubultnodokļu un investīciju aizsardzības līgumi un darbojas bezvīzu režīms. Tas ir labs pamats, lai veidotu ciešākus uzņēmējdarbības kontaktus un attīstītu tūrismu.</w:t>
      </w:r>
      <w:r w:rsidRPr="00DE5764">
        <w:t xml:space="preserve"> </w:t>
      </w:r>
      <w:r w:rsidRPr="00DE5764">
        <w:rPr>
          <w:lang w:eastAsia="zh-CN"/>
        </w:rPr>
        <w:t>Latvija ir ieinteresēta piesaistīt Korejas investīcijas augstas pievienotās vērtības preču ražošanai, kā arī transporta un loģistikas jomās.</w:t>
      </w:r>
    </w:p>
    <w:p w:rsidR="000A057A" w:rsidRPr="00DE5764" w:rsidRDefault="000A057A" w:rsidP="000A057A">
      <w:pPr>
        <w:jc w:val="both"/>
      </w:pPr>
    </w:p>
    <w:p w:rsidR="000A057A" w:rsidRPr="008520D7" w:rsidRDefault="000A057A" w:rsidP="000A057A">
      <w:pPr>
        <w:jc w:val="both"/>
      </w:pPr>
      <w:r w:rsidRPr="00DE5764">
        <w:rPr>
          <w:lang w:eastAsia="ja-JP"/>
        </w:rPr>
        <w:t>201</w:t>
      </w:r>
      <w:r w:rsidR="008E164A">
        <w:rPr>
          <w:lang w:eastAsia="ja-JP"/>
        </w:rPr>
        <w:t>2</w:t>
      </w:r>
      <w:r w:rsidRPr="00DE5764">
        <w:rPr>
          <w:lang w:eastAsia="ja-JP"/>
        </w:rPr>
        <w:t xml:space="preserve">.gadā Latvijas un Korejas Republikas preču tirdzniecības apgrozījums sasniedza </w:t>
      </w:r>
      <w:r w:rsidR="008E164A">
        <w:rPr>
          <w:lang w:eastAsia="ja-JP"/>
        </w:rPr>
        <w:t>59,10</w:t>
      </w:r>
      <w:r w:rsidRPr="00DE5764">
        <w:rPr>
          <w:lang w:eastAsia="ja-JP"/>
        </w:rPr>
        <w:t xml:space="preserve"> </w:t>
      </w:r>
      <w:r w:rsidR="008E164A">
        <w:rPr>
          <w:lang w:eastAsia="ja-JP"/>
        </w:rPr>
        <w:t>MEUR</w:t>
      </w:r>
      <w:r w:rsidRPr="00DE5764">
        <w:rPr>
          <w:lang w:eastAsia="ja-JP"/>
        </w:rPr>
        <w:t xml:space="preserve">, Dienvidkorejai ieņemot </w:t>
      </w:r>
      <w:r w:rsidR="008E164A">
        <w:rPr>
          <w:lang w:eastAsia="ja-JP"/>
        </w:rPr>
        <w:t>33</w:t>
      </w:r>
      <w:r w:rsidRPr="00DE5764">
        <w:rPr>
          <w:lang w:eastAsia="ja-JP"/>
        </w:rPr>
        <w:t>.vietu Latvijas ārējās tirdzniecības partneru vidū (e</w:t>
      </w:r>
      <w:r w:rsidRPr="00DE5764">
        <w:rPr>
          <w:lang w:eastAsia="zh-CN"/>
        </w:rPr>
        <w:t xml:space="preserve">ksporta vērtība bija </w:t>
      </w:r>
      <w:r w:rsidR="008E164A">
        <w:rPr>
          <w:lang w:eastAsia="zh-CN"/>
        </w:rPr>
        <w:t>24,63</w:t>
      </w:r>
      <w:r w:rsidRPr="00DE5764">
        <w:rPr>
          <w:lang w:eastAsia="zh-CN"/>
        </w:rPr>
        <w:t xml:space="preserve"> MEUR, importa vērtība </w:t>
      </w:r>
      <w:r w:rsidR="008E164A">
        <w:rPr>
          <w:lang w:eastAsia="zh-CN"/>
        </w:rPr>
        <w:t>34,45</w:t>
      </w:r>
      <w:r w:rsidRPr="00DE5764">
        <w:rPr>
          <w:lang w:eastAsia="zh-CN"/>
        </w:rPr>
        <w:t xml:space="preserve"> MEUR). </w:t>
      </w:r>
      <w:r w:rsidRPr="00DE5764">
        <w:rPr>
          <w:snapToGrid w:val="0"/>
          <w:lang w:eastAsia="ja-JP"/>
        </w:rPr>
        <w:t xml:space="preserve">Kopumā </w:t>
      </w:r>
      <w:r w:rsidR="008E164A">
        <w:rPr>
          <w:snapToGrid w:val="0"/>
          <w:lang w:eastAsia="ja-JP"/>
        </w:rPr>
        <w:t>66</w:t>
      </w:r>
      <w:r w:rsidRPr="00DE5764">
        <w:rPr>
          <w:snapToGrid w:val="0"/>
          <w:lang w:eastAsia="ja-JP"/>
        </w:rPr>
        <w:t xml:space="preserve">% no visa eksporta sastāda koksnes eksports, </w:t>
      </w:r>
      <w:r w:rsidRPr="008520D7">
        <w:rPr>
          <w:snapToGrid w:val="0"/>
          <w:lang w:eastAsia="ja-JP"/>
        </w:rPr>
        <w:t>savukārt 6</w:t>
      </w:r>
      <w:r w:rsidR="008E164A">
        <w:rPr>
          <w:snapToGrid w:val="0"/>
          <w:lang w:eastAsia="ja-JP"/>
        </w:rPr>
        <w:t>1,5</w:t>
      </w:r>
      <w:r w:rsidRPr="008520D7">
        <w:rPr>
          <w:snapToGrid w:val="0"/>
          <w:lang w:eastAsia="ja-JP"/>
        </w:rPr>
        <w:t xml:space="preserve">% no importa - mašīnas, mehānismi, elektriskās iekārtas. </w:t>
      </w:r>
      <w:r w:rsidRPr="008520D7">
        <w:rPr>
          <w:lang w:eastAsia="zh-CN"/>
        </w:rPr>
        <w:t xml:space="preserve">Šobrīd lielākie Dienvidkorejas investori Latvijā ir </w:t>
      </w:r>
      <w:r w:rsidRPr="008520D7">
        <w:rPr>
          <w:i/>
          <w:lang w:eastAsia="zh-CN"/>
        </w:rPr>
        <w:t xml:space="preserve">LG Electronics </w:t>
      </w:r>
      <w:proofErr w:type="spellStart"/>
      <w:r w:rsidRPr="008520D7">
        <w:rPr>
          <w:i/>
          <w:lang w:eastAsia="zh-CN"/>
        </w:rPr>
        <w:t>Inc</w:t>
      </w:r>
      <w:proofErr w:type="spellEnd"/>
      <w:r w:rsidRPr="008520D7">
        <w:rPr>
          <w:i/>
          <w:lang w:eastAsia="zh-CN"/>
        </w:rPr>
        <w:t>.</w:t>
      </w:r>
      <w:r w:rsidRPr="008520D7">
        <w:rPr>
          <w:lang w:eastAsia="zh-CN"/>
        </w:rPr>
        <w:t xml:space="preserve"> (investīcijas 2,88 </w:t>
      </w:r>
      <w:r w:rsidR="00DF3A53">
        <w:rPr>
          <w:lang w:eastAsia="zh-CN"/>
        </w:rPr>
        <w:t xml:space="preserve">miljoni latu (turpmāk </w:t>
      </w:r>
      <w:r w:rsidRPr="008520D7">
        <w:rPr>
          <w:lang w:eastAsia="zh-CN"/>
        </w:rPr>
        <w:t>MLV</w:t>
      </w:r>
      <w:r w:rsidR="00DF3A53">
        <w:rPr>
          <w:lang w:eastAsia="zh-CN"/>
        </w:rPr>
        <w:t>L) apmērā</w:t>
      </w:r>
      <w:r w:rsidRPr="008520D7">
        <w:rPr>
          <w:lang w:eastAsia="zh-CN"/>
        </w:rPr>
        <w:t xml:space="preserve"> un </w:t>
      </w:r>
      <w:r w:rsidRPr="008520D7">
        <w:rPr>
          <w:i/>
          <w:lang w:eastAsia="zh-CN"/>
        </w:rPr>
        <w:t xml:space="preserve">Samsung Electronics Co. </w:t>
      </w:r>
      <w:proofErr w:type="spellStart"/>
      <w:r w:rsidRPr="008520D7">
        <w:rPr>
          <w:i/>
          <w:lang w:eastAsia="zh-CN"/>
        </w:rPr>
        <w:t>Ltd</w:t>
      </w:r>
      <w:proofErr w:type="spellEnd"/>
      <w:r w:rsidRPr="008520D7">
        <w:rPr>
          <w:lang w:eastAsia="zh-CN"/>
        </w:rPr>
        <w:t xml:space="preserve"> (investīcijas 2,6 MLVL apmērā).</w:t>
      </w:r>
    </w:p>
    <w:p w:rsidR="000A057A" w:rsidRPr="008520D7" w:rsidRDefault="000A057A" w:rsidP="000A057A">
      <w:pPr>
        <w:jc w:val="both"/>
      </w:pPr>
    </w:p>
    <w:p w:rsidR="000A057A" w:rsidRPr="008520D7" w:rsidRDefault="000A057A" w:rsidP="000A057A">
      <w:pPr>
        <w:jc w:val="both"/>
      </w:pPr>
      <w:r w:rsidRPr="008520D7">
        <w:t xml:space="preserve">Vēstniecības atvēršana Korejas Republikā dotu iespēju paplašināt sadarbību izglītības un kultūras jomās, kur pašlaik tiek plānota aktīva sadarbība starp Latvijas Ārzemju mākslas un Korejas Nacionālo muzeju. </w:t>
      </w:r>
    </w:p>
    <w:p w:rsidR="000A057A" w:rsidRPr="008520D7" w:rsidRDefault="000A057A" w:rsidP="000A057A">
      <w:pPr>
        <w:jc w:val="both"/>
      </w:pPr>
    </w:p>
    <w:p w:rsidR="000A057A" w:rsidRPr="008520D7" w:rsidRDefault="000A057A" w:rsidP="000A057A">
      <w:pPr>
        <w:jc w:val="both"/>
      </w:pPr>
      <w:r w:rsidRPr="008520D7">
        <w:t xml:space="preserve">2012.gada 30. oktobrī Rīgā uzsāka darbu Korejas Republikas pārstāvniecība (oficiālā atklāšana plānota 2013. gada </w:t>
      </w:r>
      <w:r w:rsidR="006E7BE7">
        <w:t>otrajā</w:t>
      </w:r>
      <w:r w:rsidRPr="008520D7">
        <w:t xml:space="preserve"> pusē). Visu līmeņu divpusējo tikšanos laikā Korejas puse atzīmējusi reciprocitātes principa ievērošanu. Latvijas vēstniecības atvēršanas gadījumā varētu sekot liela apjoma ekonomiskie projekti ar Latviju. Arī ES delegācija Korejas Republikā aicinājusi strādāt pie Latvijas vēstniecības atvēršanas Seulā, norādot, ka Korejai ir svarīgs valsts prestiža jautājums, īpaši reģionā, kurā nākas konkurēt ar Japānu un ĶTR.</w:t>
      </w:r>
    </w:p>
    <w:p w:rsidR="000A057A" w:rsidRPr="008520D7" w:rsidRDefault="000A057A" w:rsidP="000A057A">
      <w:pPr>
        <w:jc w:val="both"/>
      </w:pPr>
    </w:p>
    <w:p w:rsidR="000A057A" w:rsidRPr="008520D7" w:rsidRDefault="000A057A" w:rsidP="000A057A">
      <w:pPr>
        <w:pStyle w:val="ListParagraph"/>
        <w:spacing w:line="240" w:lineRule="auto"/>
        <w:ind w:left="0"/>
        <w:jc w:val="both"/>
        <w:rPr>
          <w:rFonts w:ascii="Times New Roman" w:hAnsi="Times New Roman"/>
          <w:b/>
          <w:sz w:val="24"/>
          <w:szCs w:val="24"/>
          <w:u w:val="single"/>
        </w:rPr>
      </w:pPr>
      <w:r w:rsidRPr="008520D7">
        <w:rPr>
          <w:rFonts w:ascii="Times New Roman" w:hAnsi="Times New Roman"/>
          <w:b/>
          <w:sz w:val="24"/>
          <w:szCs w:val="24"/>
          <w:u w:val="single"/>
        </w:rPr>
        <w:t>Vēstniecība Brazīlijā</w:t>
      </w:r>
    </w:p>
    <w:p w:rsidR="000A057A" w:rsidRPr="008520D7" w:rsidRDefault="000A057A" w:rsidP="000A057A">
      <w:pPr>
        <w:pStyle w:val="ListParagraph"/>
        <w:spacing w:line="240" w:lineRule="auto"/>
        <w:ind w:left="0"/>
        <w:jc w:val="both"/>
        <w:rPr>
          <w:rFonts w:ascii="Times New Roman" w:hAnsi="Times New Roman"/>
          <w:sz w:val="24"/>
          <w:szCs w:val="24"/>
        </w:rPr>
      </w:pPr>
      <w:r w:rsidRPr="008520D7">
        <w:rPr>
          <w:rFonts w:ascii="Times New Roman" w:hAnsi="Times New Roman"/>
          <w:sz w:val="24"/>
          <w:szCs w:val="24"/>
        </w:rPr>
        <w:t xml:space="preserve">Brazīlijā atrodas 22 ES valstu vēstniecības. </w:t>
      </w:r>
      <w:r w:rsidRPr="008520D7">
        <w:rPr>
          <w:rFonts w:ascii="Times New Roman" w:hAnsi="Times New Roman"/>
          <w:bCs/>
          <w:sz w:val="24"/>
          <w:szCs w:val="24"/>
        </w:rPr>
        <w:t>ES valstis, kurām nav vēstniecības Brazīlijā, ir Baltijas valstis, Luksemburga un Malta</w:t>
      </w:r>
      <w:r w:rsidRPr="008520D7">
        <w:rPr>
          <w:rFonts w:ascii="Times New Roman" w:hAnsi="Times New Roman"/>
          <w:sz w:val="24"/>
          <w:szCs w:val="24"/>
        </w:rPr>
        <w:t xml:space="preserve">. Pēdējās no ES valstīm, kas atvēra vēstniecības Brazīlijā, ir Kipra 2009.gadā un Slovēnija 2010.gadā. Latvijas attiecības ar Brazīliju pēdējo gadu laikā ir strauji attīstījušās. Brazīlija ir Latvijas stratēģiskā partnere Latīņamerikas reģionā. Latvija uzskata attiecību uzturēšanu un attīstīšanu ar Brazīliju par svarīgu ārpolitikas prioritāti, veidojot stabilas un ilgtspējīgas partnerattiecības. Intensīvs dialogs politisko konsultāciju ietvaros, Brazīlijas un Latvijas amatpersonu vizīšu apmaiņa, kā arī </w:t>
      </w:r>
      <w:r w:rsidR="00164D03" w:rsidRPr="00164D03">
        <w:rPr>
          <w:rFonts w:ascii="Times New Roman" w:hAnsi="Times New Roman"/>
          <w:sz w:val="24"/>
          <w:szCs w:val="24"/>
        </w:rPr>
        <w:t xml:space="preserve">vēstnieka Portugālē akreditēšana kā nerezidējošam vēstniekam Brazīlijā </w:t>
      </w:r>
      <w:r w:rsidRPr="008520D7">
        <w:rPr>
          <w:rFonts w:ascii="Times New Roman" w:hAnsi="Times New Roman"/>
          <w:sz w:val="24"/>
          <w:szCs w:val="24"/>
        </w:rPr>
        <w:t xml:space="preserve">un goda konsulāta atvēršana Brazīlijas galvaspilsētā, ir veicinājusi ievērojamu attiecību padziļināšanos abu valstu starpā. </w:t>
      </w:r>
    </w:p>
    <w:p w:rsidR="000A057A" w:rsidRPr="008520D7" w:rsidRDefault="000A057A" w:rsidP="000A057A">
      <w:pPr>
        <w:jc w:val="both"/>
        <w:rPr>
          <w:bCs/>
        </w:rPr>
      </w:pPr>
      <w:r w:rsidRPr="008520D7">
        <w:t xml:space="preserve">Latvija ir ieinteresēta tirdzniecisko attiecību paplašināšanā ar Brazīliju, nostiprinot pozīcijas kā tranzīta un loģistikas centram Brazīlijas preču eksportam uz </w:t>
      </w:r>
      <w:r w:rsidR="00EC0B6C">
        <w:t xml:space="preserve">Neatkarīgo Valstu Savienības (turpmāk </w:t>
      </w:r>
      <w:r w:rsidRPr="008520D7">
        <w:t>NVS</w:t>
      </w:r>
      <w:r w:rsidR="00EC0B6C">
        <w:t>)</w:t>
      </w:r>
      <w:r w:rsidRPr="008520D7">
        <w:t xml:space="preserve"> tirgiem un piesaistot Brazīlijas investīcijas Latvijas infrastruktūrai. Latvijā pastāv nozīmīgas uzņēmēju intereses par Brazīliju, ko apliecināja arī Ministru prezidenta Valda Dombrovska un LTRK uzņēmēju delegācijas sekmīgā vizīte Brazīlijā 2011.gada jūnijā. </w:t>
      </w:r>
      <w:r w:rsidRPr="008520D7">
        <w:rPr>
          <w:bCs/>
        </w:rPr>
        <w:t>Eksporta apjoms ar Brazīliju 201</w:t>
      </w:r>
      <w:r w:rsidR="008E164A">
        <w:rPr>
          <w:bCs/>
        </w:rPr>
        <w:t>2</w:t>
      </w:r>
      <w:r w:rsidRPr="008520D7">
        <w:rPr>
          <w:bCs/>
        </w:rPr>
        <w:t xml:space="preserve">.gadā bija </w:t>
      </w:r>
      <w:r w:rsidR="008E164A">
        <w:rPr>
          <w:bCs/>
        </w:rPr>
        <w:t>5</w:t>
      </w:r>
      <w:r w:rsidRPr="008520D7">
        <w:rPr>
          <w:bCs/>
        </w:rPr>
        <w:t xml:space="preserve"> MEUR (</w:t>
      </w:r>
      <w:r w:rsidRPr="00E0021E">
        <w:rPr>
          <w:bCs/>
        </w:rPr>
        <w:t>salīdzinājumā ar 201</w:t>
      </w:r>
      <w:r w:rsidR="00E0021E" w:rsidRPr="00E0021E">
        <w:rPr>
          <w:bCs/>
        </w:rPr>
        <w:t>1</w:t>
      </w:r>
      <w:r w:rsidRPr="00E0021E">
        <w:rPr>
          <w:bCs/>
        </w:rPr>
        <w:t>.gadu pieaudzis par +</w:t>
      </w:r>
      <w:r w:rsidR="00E0021E" w:rsidRPr="00E0021E">
        <w:rPr>
          <w:bCs/>
        </w:rPr>
        <w:t>35</w:t>
      </w:r>
      <w:r w:rsidRPr="00E0021E">
        <w:rPr>
          <w:bCs/>
        </w:rPr>
        <w:t>,</w:t>
      </w:r>
      <w:r w:rsidR="00E0021E" w:rsidRPr="00E0021E">
        <w:rPr>
          <w:bCs/>
        </w:rPr>
        <w:t>8</w:t>
      </w:r>
      <w:r w:rsidRPr="00E0021E">
        <w:rPr>
          <w:bCs/>
        </w:rPr>
        <w:t>%),</w:t>
      </w:r>
      <w:r w:rsidRPr="008520D7">
        <w:rPr>
          <w:bCs/>
        </w:rPr>
        <w:t xml:space="preserve"> bet imports </w:t>
      </w:r>
      <w:r w:rsidRPr="00DE5764">
        <w:rPr>
          <w:bCs/>
        </w:rPr>
        <w:t xml:space="preserve">sastādīja </w:t>
      </w:r>
      <w:r w:rsidR="008E164A">
        <w:rPr>
          <w:bCs/>
        </w:rPr>
        <w:t>2,133</w:t>
      </w:r>
      <w:r w:rsidRPr="00DE5764">
        <w:rPr>
          <w:bCs/>
        </w:rPr>
        <w:t xml:space="preserve"> MEUR (</w:t>
      </w:r>
      <w:r w:rsidR="00E0021E">
        <w:rPr>
          <w:bCs/>
        </w:rPr>
        <w:t>samazinājies</w:t>
      </w:r>
      <w:r w:rsidRPr="00DE5764">
        <w:rPr>
          <w:bCs/>
        </w:rPr>
        <w:t xml:space="preserve"> par </w:t>
      </w:r>
      <w:r w:rsidR="00E0021E">
        <w:rPr>
          <w:bCs/>
        </w:rPr>
        <w:t xml:space="preserve">-499%). </w:t>
      </w:r>
      <w:r w:rsidRPr="00DE5764">
        <w:rPr>
          <w:bCs/>
        </w:rPr>
        <w:t xml:space="preserve">Galvenās eksporta </w:t>
      </w:r>
      <w:r w:rsidRPr="008520D7">
        <w:rPr>
          <w:bCs/>
        </w:rPr>
        <w:t>grupas ir mašīnas un mehānismi, elektriskās iekārtas (76%), metāli un to izstrādājumi (10%), pārtikas rūpniecības produkti (6%), bet importa grupas ir metāli un to izstrādājumi (</w:t>
      </w:r>
      <w:r w:rsidR="0043440E">
        <w:rPr>
          <w:bCs/>
        </w:rPr>
        <w:t>23,55</w:t>
      </w:r>
      <w:r w:rsidRPr="008520D7">
        <w:rPr>
          <w:bCs/>
        </w:rPr>
        <w:t xml:space="preserve">%), </w:t>
      </w:r>
      <w:r w:rsidR="0043440E">
        <w:rPr>
          <w:bCs/>
        </w:rPr>
        <w:t>koksne un tās izstrādājumi</w:t>
      </w:r>
      <w:r w:rsidRPr="008520D7">
        <w:rPr>
          <w:bCs/>
        </w:rPr>
        <w:t xml:space="preserve"> (</w:t>
      </w:r>
      <w:r w:rsidR="0043440E">
        <w:rPr>
          <w:bCs/>
        </w:rPr>
        <w:t>27,62%), kā arī mašīnas un mehānismi.</w:t>
      </w:r>
    </w:p>
    <w:p w:rsidR="000A057A" w:rsidRPr="00121BF6" w:rsidRDefault="000A057A" w:rsidP="000A057A">
      <w:pPr>
        <w:jc w:val="both"/>
        <w:rPr>
          <w:bCs/>
          <w:iCs/>
        </w:rPr>
      </w:pPr>
    </w:p>
    <w:p w:rsidR="000A057A" w:rsidRPr="00121BF6" w:rsidRDefault="000A057A" w:rsidP="00121BF6">
      <w:pPr>
        <w:pStyle w:val="Default"/>
        <w:rPr>
          <w:rFonts w:ascii="Times New Roman" w:hAnsi="Times New Roman" w:cs="Times New Roman"/>
          <w:color w:val="auto"/>
        </w:rPr>
      </w:pPr>
      <w:r w:rsidRPr="00121BF6">
        <w:rPr>
          <w:rFonts w:ascii="Times New Roman" w:hAnsi="Times New Roman" w:cs="Times New Roman"/>
          <w:iCs/>
          <w:color w:val="auto"/>
        </w:rPr>
        <w:t>Brazīlijā veiksmīgi darbojas vairāki</w:t>
      </w:r>
      <w:r w:rsidR="00121BF6">
        <w:rPr>
          <w:rFonts w:ascii="Times New Roman" w:hAnsi="Times New Roman" w:cs="Times New Roman"/>
          <w:iCs/>
          <w:color w:val="auto"/>
        </w:rPr>
        <w:t xml:space="preserve"> </w:t>
      </w:r>
      <w:r w:rsidR="00121BF6" w:rsidRPr="00121BF6">
        <w:rPr>
          <w:rFonts w:ascii="Times New Roman" w:hAnsi="Times New Roman" w:cs="Times New Roman"/>
          <w:color w:val="auto"/>
        </w:rPr>
        <w:t>Informācij</w:t>
      </w:r>
      <w:r w:rsidR="00121BF6">
        <w:rPr>
          <w:rFonts w:ascii="Times New Roman" w:hAnsi="Times New Roman" w:cs="Times New Roman"/>
          <w:color w:val="auto"/>
        </w:rPr>
        <w:t>as un komunikāciju tehnoloģijas</w:t>
      </w:r>
      <w:r w:rsidR="00121BF6">
        <w:rPr>
          <w:rFonts w:ascii="Times New Roman" w:hAnsi="Times New Roman" w:cs="Times New Roman"/>
          <w:iCs/>
          <w:color w:val="auto"/>
        </w:rPr>
        <w:t xml:space="preserve"> (turpmāk </w:t>
      </w:r>
      <w:r w:rsidRPr="00121BF6">
        <w:rPr>
          <w:rFonts w:ascii="Times New Roman" w:hAnsi="Times New Roman" w:cs="Times New Roman"/>
          <w:iCs/>
          <w:color w:val="auto"/>
        </w:rPr>
        <w:t>IKT</w:t>
      </w:r>
      <w:r w:rsidR="00121BF6">
        <w:rPr>
          <w:rFonts w:ascii="Times New Roman" w:hAnsi="Times New Roman" w:cs="Times New Roman"/>
          <w:iCs/>
          <w:color w:val="auto"/>
        </w:rPr>
        <w:t xml:space="preserve">) </w:t>
      </w:r>
      <w:r w:rsidRPr="00121BF6">
        <w:rPr>
          <w:rFonts w:ascii="Times New Roman" w:hAnsi="Times New Roman" w:cs="Times New Roman"/>
          <w:iCs/>
          <w:color w:val="auto"/>
        </w:rPr>
        <w:t xml:space="preserve">nozares uzņēmumi. Produkciju Brazīlijas tirgum jau piegādā tādi telekomunikāciju iekārtu ražotāji kā AS </w:t>
      </w:r>
      <w:r w:rsidRPr="00121BF6">
        <w:rPr>
          <w:rFonts w:ascii="Times New Roman" w:hAnsi="Times New Roman" w:cs="Times New Roman"/>
          <w:i/>
          <w:iCs/>
          <w:color w:val="auto"/>
        </w:rPr>
        <w:t>„SAF Tehnika”</w:t>
      </w:r>
      <w:r w:rsidRPr="00121BF6">
        <w:rPr>
          <w:rFonts w:ascii="Times New Roman" w:hAnsi="Times New Roman" w:cs="Times New Roman"/>
          <w:iCs/>
          <w:color w:val="auto"/>
        </w:rPr>
        <w:t xml:space="preserve">, kura atklājusi </w:t>
      </w:r>
      <w:r w:rsidRPr="00121BF6">
        <w:rPr>
          <w:rFonts w:ascii="Times New Roman" w:hAnsi="Times New Roman" w:cs="Times New Roman"/>
          <w:color w:val="auto"/>
        </w:rPr>
        <w:t xml:space="preserve">savas produkcijas ražotni Brazīlijas pilsētā </w:t>
      </w:r>
      <w:proofErr w:type="spellStart"/>
      <w:r w:rsidRPr="00121BF6">
        <w:rPr>
          <w:rFonts w:ascii="Times New Roman" w:hAnsi="Times New Roman" w:cs="Times New Roman"/>
          <w:color w:val="auto"/>
        </w:rPr>
        <w:t>Kuričibā</w:t>
      </w:r>
      <w:proofErr w:type="spellEnd"/>
      <w:r w:rsidRPr="00121BF6">
        <w:rPr>
          <w:rFonts w:ascii="Times New Roman" w:hAnsi="Times New Roman" w:cs="Times New Roman"/>
          <w:color w:val="auto"/>
        </w:rPr>
        <w:t>,</w:t>
      </w:r>
      <w:r w:rsidRPr="00121BF6">
        <w:rPr>
          <w:rFonts w:ascii="Times New Roman" w:hAnsi="Times New Roman" w:cs="Times New Roman"/>
          <w:iCs/>
          <w:color w:val="auto"/>
        </w:rPr>
        <w:t xml:space="preserve"> un SIA </w:t>
      </w:r>
      <w:r w:rsidR="00762B97" w:rsidRPr="00121BF6">
        <w:rPr>
          <w:rFonts w:ascii="Times New Roman" w:hAnsi="Times New Roman" w:cs="Times New Roman"/>
          <w:i/>
          <w:iCs/>
          <w:color w:val="auto"/>
        </w:rPr>
        <w:t>„</w:t>
      </w:r>
      <w:proofErr w:type="spellStart"/>
      <w:r w:rsidRPr="00121BF6">
        <w:rPr>
          <w:rFonts w:ascii="Times New Roman" w:hAnsi="Times New Roman" w:cs="Times New Roman"/>
          <w:i/>
          <w:iCs/>
          <w:color w:val="auto"/>
        </w:rPr>
        <w:t>Mikrotīkls</w:t>
      </w:r>
      <w:proofErr w:type="spellEnd"/>
      <w:r w:rsidRPr="00121BF6">
        <w:rPr>
          <w:rFonts w:ascii="Times New Roman" w:hAnsi="Times New Roman" w:cs="Times New Roman"/>
          <w:i/>
          <w:iCs/>
          <w:color w:val="auto"/>
        </w:rPr>
        <w:t>”</w:t>
      </w:r>
      <w:r w:rsidRPr="00121BF6">
        <w:rPr>
          <w:rFonts w:ascii="Times New Roman" w:hAnsi="Times New Roman" w:cs="Times New Roman"/>
          <w:iCs/>
          <w:color w:val="auto"/>
        </w:rPr>
        <w:t xml:space="preserve">. Interese par Brazīlijas tirgu ir arī vairākiem programmatūras izstrādātājiem. </w:t>
      </w:r>
    </w:p>
    <w:p w:rsidR="000A057A" w:rsidRPr="008520D7" w:rsidRDefault="000A057A" w:rsidP="000A057A">
      <w:pPr>
        <w:jc w:val="both"/>
        <w:rPr>
          <w:iCs/>
        </w:rPr>
      </w:pPr>
    </w:p>
    <w:p w:rsidR="000A057A" w:rsidRPr="008520D7" w:rsidRDefault="000A057A" w:rsidP="000A057A">
      <w:pPr>
        <w:jc w:val="both"/>
        <w:rPr>
          <w:iCs/>
        </w:rPr>
      </w:pPr>
      <w:r w:rsidRPr="008520D7">
        <w:rPr>
          <w:iCs/>
        </w:rPr>
        <w:t xml:space="preserve">Papildus veicinošs apstāklis ir </w:t>
      </w:r>
      <w:r w:rsidRPr="008520D7">
        <w:t xml:space="preserve">Eiropas Savienības un Brazīlijas Federatīvās Republikas nolīgums par īstermiņa uzturēšanās vīzu režīma atcelšanu, kas stājās spēkā 2012.gada 8.oktobrī. Latvija ir ieinteresēta paplašināt sadarbību izglītībā un zinātnē, veicināt studentu apmaiņu, piedaloties programmā “Zinātne bez robežām”, kuras ietvaros Brazīlijas valdība piešķir stipendijas Brazīlijas jauniešiem eksaktajām studijām ārvalstu augstskolās. </w:t>
      </w:r>
    </w:p>
    <w:p w:rsidR="000A057A" w:rsidRPr="008520D7" w:rsidRDefault="000A057A" w:rsidP="000A057A">
      <w:pPr>
        <w:jc w:val="both"/>
        <w:rPr>
          <w:bCs/>
          <w:u w:val="single"/>
        </w:rPr>
      </w:pPr>
    </w:p>
    <w:p w:rsidR="000A057A" w:rsidRPr="008520D7" w:rsidRDefault="000A057A" w:rsidP="000A057A">
      <w:pPr>
        <w:pStyle w:val="ListParagraph"/>
        <w:spacing w:before="120" w:after="120" w:line="240" w:lineRule="auto"/>
        <w:ind w:left="0"/>
        <w:jc w:val="both"/>
        <w:rPr>
          <w:rFonts w:ascii="Times New Roman" w:hAnsi="Times New Roman"/>
          <w:sz w:val="24"/>
          <w:szCs w:val="24"/>
        </w:rPr>
      </w:pPr>
      <w:r w:rsidRPr="008520D7">
        <w:rPr>
          <w:rFonts w:ascii="Times New Roman" w:hAnsi="Times New Roman"/>
          <w:sz w:val="24"/>
          <w:szCs w:val="24"/>
        </w:rPr>
        <w:t xml:space="preserve">Vēstniecība Brazīlijā veicinātu sadarbību arī ar apkārtējām Dienvidamerikas valstīm, jo šajā kontinentā pašlaik Latvijai nav nevienas vēstniecības. Tādējādi, tiktu sniegts atbalsts Latvijai svarīgu jautājumu risināšanā, īpaši uzņēmējdarbības un eksporta veicināšanā visā Latīņamerikas reģionā. Tiktu turpināta politiskās sadarbības stiprināšana, veicināta sadarbība starptautiskajās organizācijās un atbalstīta latviešu kopiena. Brazīlijā dzīvo vēsturiski lielākā latviešu kopiena Latīņamerikā. Vēstniecības atvēršana dotu jaunas iespējas aktīvi strādāt pie praktiskās sadarbības kultūras, izglītības, zinātnes un sporta jomās. </w:t>
      </w:r>
    </w:p>
    <w:p w:rsidR="000A057A" w:rsidRPr="008520D7" w:rsidRDefault="000A057A" w:rsidP="000A057A">
      <w:pPr>
        <w:pStyle w:val="ListParagraph"/>
        <w:spacing w:after="0" w:line="240" w:lineRule="auto"/>
        <w:ind w:left="0"/>
        <w:jc w:val="both"/>
        <w:rPr>
          <w:rFonts w:ascii="Times New Roman" w:hAnsi="Times New Roman"/>
          <w:sz w:val="24"/>
          <w:szCs w:val="24"/>
        </w:rPr>
      </w:pPr>
    </w:p>
    <w:p w:rsidR="000A057A" w:rsidRPr="008520D7" w:rsidRDefault="000A057A" w:rsidP="000A057A">
      <w:pPr>
        <w:jc w:val="both"/>
      </w:pPr>
      <w:r w:rsidRPr="008520D7">
        <w:lastRenderedPageBreak/>
        <w:t>Atverot vēstniecību, Latvija sagaidītu reciprocitāti no Brazīlijas puses, proti, Brazīlijas vēstniecības atvēršanu Latvijā. Tiks izvērtēta iespēja vienoties par Latvijas diplomāta darbu Lietuvas konsulātā Sanpaulu.</w:t>
      </w:r>
    </w:p>
    <w:p w:rsidR="000A057A" w:rsidRDefault="000A057A" w:rsidP="000A057A">
      <w:pPr>
        <w:jc w:val="both"/>
        <w:rPr>
          <w:b/>
          <w:u w:val="single"/>
        </w:rPr>
      </w:pPr>
    </w:p>
    <w:p w:rsidR="00CE2B23" w:rsidRDefault="00CE2B23" w:rsidP="000A057A">
      <w:pPr>
        <w:jc w:val="both"/>
        <w:rPr>
          <w:b/>
          <w:u w:val="single"/>
        </w:rPr>
      </w:pPr>
    </w:p>
    <w:p w:rsidR="00CE2B23" w:rsidRPr="008520D7" w:rsidRDefault="00CE2B23" w:rsidP="000A057A">
      <w:pPr>
        <w:jc w:val="both"/>
        <w:rPr>
          <w:b/>
          <w:u w:val="single"/>
        </w:rPr>
      </w:pPr>
    </w:p>
    <w:p w:rsidR="000A057A" w:rsidRPr="008520D7" w:rsidRDefault="000A057A" w:rsidP="000A057A">
      <w:pPr>
        <w:jc w:val="both"/>
        <w:rPr>
          <w:b/>
          <w:u w:val="single"/>
        </w:rPr>
      </w:pPr>
      <w:r w:rsidRPr="008520D7">
        <w:rPr>
          <w:b/>
          <w:u w:val="single"/>
        </w:rPr>
        <w:t>Reģionāla vēstniecība Līča valstīs – Apvienotajos Arābu Emirātos</w:t>
      </w:r>
    </w:p>
    <w:p w:rsidR="000A057A" w:rsidRPr="008520D7" w:rsidRDefault="000A057A" w:rsidP="000A057A">
      <w:pPr>
        <w:jc w:val="both"/>
        <w:rPr>
          <w:rFonts w:eastAsia="Calibri"/>
        </w:rPr>
      </w:pPr>
      <w:r w:rsidRPr="008520D7">
        <w:t>Nepieciešamību Latvijai atvērt reģionālu vēstniecību, kas segtu</w:t>
      </w:r>
      <w:r w:rsidRPr="008520D7">
        <w:rPr>
          <w:b/>
        </w:rPr>
        <w:t xml:space="preserve"> </w:t>
      </w:r>
      <w:r w:rsidRPr="008520D7">
        <w:t xml:space="preserve">Līča valstis (Apvienotie Arābu Emirāti, Bahreina, Katara, Kuveita, Omānas Sultanāts un Saūda Arābija) nosaka Līča valstu globālā ietekme un izejvielu ieguves reģiona pieaugošā loma nākotnē. </w:t>
      </w:r>
      <w:r w:rsidRPr="008520D7">
        <w:rPr>
          <w:rFonts w:eastAsia="Calibri"/>
        </w:rPr>
        <w:t xml:space="preserve">Latvijas vēstniecības atvēršana vienā no bagātākajām un tūristu apmeklētākajām valstīm, no kuras varētu segt arī pārējās Līča valstis, būtu nepieciešams un svarīgs solis ekonomiskās, politiskās un kultūras sadarbības tālākai veicināšanai un paplašināšanai ar visām Līča valstīm. </w:t>
      </w:r>
      <w:r w:rsidRPr="008520D7">
        <w:t>Pēdējā laikā aktīvi tiek institucionalizēta ES un Līča reģiona valstu sadarbība. Latvijas sadarbība ar Līča reģiona valstīm pagaidām notiek ES un Līča valstu sadarbības padomes ietvaros. Latvijas intereses Līča valstīs ir jaunu preču un pakalpojumu eksporta tirgu apgūšana un investīciju piesaiste.</w:t>
      </w:r>
    </w:p>
    <w:p w:rsidR="000A057A" w:rsidRPr="008520D7" w:rsidRDefault="000A057A" w:rsidP="000A057A">
      <w:pPr>
        <w:jc w:val="both"/>
      </w:pPr>
    </w:p>
    <w:p w:rsidR="000A057A" w:rsidRPr="008520D7" w:rsidRDefault="000A057A" w:rsidP="000A057A">
      <w:pPr>
        <w:jc w:val="both"/>
      </w:pPr>
      <w:r w:rsidRPr="008520D7">
        <w:t>Reģionālās vēstniecības atvēršanu tieši</w:t>
      </w:r>
      <w:r w:rsidRPr="008520D7">
        <w:rPr>
          <w:b/>
        </w:rPr>
        <w:t xml:space="preserve"> </w:t>
      </w:r>
      <w:r w:rsidRPr="008520D7">
        <w:t>Apvienotajos Arābu Emirātos (AAE) nosaka:</w:t>
      </w:r>
    </w:p>
    <w:p w:rsidR="000A057A" w:rsidRPr="008520D7" w:rsidRDefault="000A057A" w:rsidP="000A057A">
      <w:pPr>
        <w:numPr>
          <w:ilvl w:val="0"/>
          <w:numId w:val="2"/>
        </w:numPr>
        <w:jc w:val="both"/>
      </w:pPr>
      <w:r w:rsidRPr="008520D7">
        <w:t>visvairāk attīstīta sadarbība politiskajā jomā, nozīmēts nerezidējošs Latvijas vēstnieks;</w:t>
      </w:r>
    </w:p>
    <w:p w:rsidR="000A057A" w:rsidRPr="008520D7" w:rsidRDefault="000A057A" w:rsidP="000A057A">
      <w:pPr>
        <w:numPr>
          <w:ilvl w:val="0"/>
          <w:numId w:val="2"/>
        </w:numPr>
        <w:jc w:val="both"/>
      </w:pPr>
      <w:r w:rsidRPr="008520D7">
        <w:t>saskaņā ar neoficiālu informāciju AAE jau darbojas vairāk nekā 200 Latvijas uzņēmēju;</w:t>
      </w:r>
    </w:p>
    <w:p w:rsidR="000A057A" w:rsidRPr="008520D7" w:rsidRDefault="000A057A" w:rsidP="000A057A">
      <w:pPr>
        <w:numPr>
          <w:ilvl w:val="0"/>
          <w:numId w:val="2"/>
        </w:numPr>
        <w:jc w:val="both"/>
      </w:pPr>
      <w:r w:rsidRPr="008520D7">
        <w:t xml:space="preserve">AAE ir Latvijas tūristu apmeklēta valsts, līdz ar ko ir jārisina konsulārie jautājumi (no Rīgas uz Dubaiju ir bijuši </w:t>
      </w:r>
      <w:proofErr w:type="spellStart"/>
      <w:r w:rsidRPr="008520D7">
        <w:rPr>
          <w:i/>
        </w:rPr>
        <w:t>Air</w:t>
      </w:r>
      <w:proofErr w:type="spellEnd"/>
      <w:r w:rsidRPr="008520D7">
        <w:rPr>
          <w:i/>
        </w:rPr>
        <w:t xml:space="preserve"> </w:t>
      </w:r>
      <w:proofErr w:type="spellStart"/>
      <w:r w:rsidRPr="008520D7">
        <w:rPr>
          <w:i/>
        </w:rPr>
        <w:t>Baltic</w:t>
      </w:r>
      <w:proofErr w:type="spellEnd"/>
      <w:r w:rsidRPr="008520D7">
        <w:t xml:space="preserve"> tiešie avioreisi);</w:t>
      </w:r>
    </w:p>
    <w:p w:rsidR="000A057A" w:rsidRPr="008520D7" w:rsidRDefault="000A057A" w:rsidP="000A057A">
      <w:pPr>
        <w:numPr>
          <w:ilvl w:val="0"/>
          <w:numId w:val="2"/>
        </w:numPr>
        <w:jc w:val="both"/>
      </w:pPr>
      <w:r w:rsidRPr="008520D7">
        <w:t>AAE tiek uzskatīta par ‘</w:t>
      </w:r>
      <w:proofErr w:type="spellStart"/>
      <w:r w:rsidRPr="008520D7">
        <w:t>rietumnieciskāko</w:t>
      </w:r>
      <w:proofErr w:type="spellEnd"/>
      <w:r w:rsidRPr="008520D7">
        <w:t>’ no visām Līča valstīm, līdz ar to tādi šķēršļi kā nezināma juridiskā sistēma, mazpazīstamas tradīcijas, valodas barjeras, u.tml. šķēršļi ir vieglāk pārvarami;</w:t>
      </w:r>
    </w:p>
    <w:p w:rsidR="000A057A" w:rsidRPr="008520D7" w:rsidRDefault="000A057A" w:rsidP="000A057A">
      <w:pPr>
        <w:numPr>
          <w:ilvl w:val="0"/>
          <w:numId w:val="2"/>
        </w:numPr>
        <w:jc w:val="both"/>
      </w:pPr>
      <w:r w:rsidRPr="008520D7">
        <w:t>AAE darbojas IRENA (</w:t>
      </w:r>
      <w:proofErr w:type="spellStart"/>
      <w:r w:rsidRPr="008520D7">
        <w:rPr>
          <w:i/>
        </w:rPr>
        <w:t>International</w:t>
      </w:r>
      <w:proofErr w:type="spellEnd"/>
      <w:r w:rsidRPr="008520D7">
        <w:rPr>
          <w:i/>
        </w:rPr>
        <w:t xml:space="preserve"> </w:t>
      </w:r>
      <w:proofErr w:type="spellStart"/>
      <w:r w:rsidRPr="008520D7">
        <w:rPr>
          <w:i/>
        </w:rPr>
        <w:t>Renewable</w:t>
      </w:r>
      <w:proofErr w:type="spellEnd"/>
      <w:r w:rsidRPr="008520D7">
        <w:rPr>
          <w:i/>
        </w:rPr>
        <w:t xml:space="preserve"> </w:t>
      </w:r>
      <w:proofErr w:type="spellStart"/>
      <w:r w:rsidRPr="008520D7">
        <w:rPr>
          <w:i/>
        </w:rPr>
        <w:t>Energy</w:t>
      </w:r>
      <w:proofErr w:type="spellEnd"/>
      <w:r w:rsidRPr="008520D7">
        <w:rPr>
          <w:i/>
        </w:rPr>
        <w:t xml:space="preserve"> </w:t>
      </w:r>
      <w:proofErr w:type="spellStart"/>
      <w:r w:rsidRPr="008520D7">
        <w:rPr>
          <w:i/>
        </w:rPr>
        <w:t>Agency</w:t>
      </w:r>
      <w:proofErr w:type="spellEnd"/>
      <w:r w:rsidRPr="008520D7">
        <w:t>) sekretariāts. Latvija, kā valsts, kas pretendē uz vienu no pasaules zaļākās valsts statusu, var izmantot arī šo sadarbības jomu;</w:t>
      </w:r>
    </w:p>
    <w:p w:rsidR="000A057A" w:rsidRPr="008520D7" w:rsidRDefault="000A057A" w:rsidP="000A057A">
      <w:pPr>
        <w:numPr>
          <w:ilvl w:val="0"/>
          <w:numId w:val="2"/>
        </w:numPr>
        <w:jc w:val="both"/>
      </w:pPr>
      <w:r w:rsidRPr="008520D7">
        <w:t>AAE ir izvietotas lielākās daļas ES dalībvalstu vēstniecību.</w:t>
      </w:r>
    </w:p>
    <w:p w:rsidR="000A057A" w:rsidRPr="008520D7" w:rsidRDefault="000A057A" w:rsidP="000A057A">
      <w:pPr>
        <w:jc w:val="both"/>
        <w:rPr>
          <w:b/>
        </w:rPr>
      </w:pPr>
    </w:p>
    <w:p w:rsidR="000A057A" w:rsidRPr="008520D7" w:rsidRDefault="000A057A" w:rsidP="000A057A">
      <w:pPr>
        <w:tabs>
          <w:tab w:val="left" w:pos="1276"/>
        </w:tabs>
        <w:jc w:val="both"/>
        <w:rPr>
          <w:bCs/>
          <w:snapToGrid w:val="0"/>
        </w:rPr>
      </w:pPr>
      <w:r w:rsidRPr="008520D7">
        <w:t xml:space="preserve">AAE ir Latvijas </w:t>
      </w:r>
      <w:r w:rsidR="00CE2B23">
        <w:t>45</w:t>
      </w:r>
      <w:r w:rsidRPr="008520D7">
        <w:t>. nozīmīgākais tirdzniecības partneris</w:t>
      </w:r>
      <w:r w:rsidR="00CE2B23">
        <w:rPr>
          <w:lang w:eastAsia="ja-JP"/>
        </w:rPr>
        <w:t xml:space="preserve"> – 2012.gadā </w:t>
      </w:r>
      <w:r w:rsidRPr="008520D7">
        <w:rPr>
          <w:lang w:eastAsia="ja-JP"/>
        </w:rPr>
        <w:t xml:space="preserve">Latvijas un AAE preču tirdzniecības apgrozījums sasniedza </w:t>
      </w:r>
      <w:r w:rsidR="00CE2B23">
        <w:t>24</w:t>
      </w:r>
      <w:r w:rsidRPr="008520D7">
        <w:t>,</w:t>
      </w:r>
      <w:r w:rsidR="00CE2B23">
        <w:t>43</w:t>
      </w:r>
      <w:r w:rsidRPr="008520D7">
        <w:t> MEUR.</w:t>
      </w:r>
      <w:r w:rsidRPr="008520D7">
        <w:rPr>
          <w:lang w:eastAsia="ja-JP"/>
        </w:rPr>
        <w:t xml:space="preserve"> </w:t>
      </w:r>
      <w:r w:rsidRPr="008520D7">
        <w:t>Eksports uz AAE 201</w:t>
      </w:r>
      <w:r w:rsidR="00CE2B23">
        <w:t>2</w:t>
      </w:r>
      <w:r w:rsidRPr="008520D7">
        <w:t>.g. sastādīja 21,</w:t>
      </w:r>
      <w:r w:rsidR="00CE2B23">
        <w:t>7</w:t>
      </w:r>
      <w:r w:rsidRPr="008520D7">
        <w:rPr>
          <w:snapToGrid w:val="0"/>
        </w:rPr>
        <w:t xml:space="preserve"> M</w:t>
      </w:r>
      <w:r w:rsidRPr="008520D7">
        <w:rPr>
          <w:bCs/>
          <w:snapToGrid w:val="0"/>
        </w:rPr>
        <w:t xml:space="preserve">EUR, bet </w:t>
      </w:r>
      <w:r w:rsidRPr="008520D7">
        <w:rPr>
          <w:snapToGrid w:val="0"/>
        </w:rPr>
        <w:t>imports</w:t>
      </w:r>
      <w:r w:rsidRPr="008520D7">
        <w:rPr>
          <w:b/>
          <w:snapToGrid w:val="0"/>
        </w:rPr>
        <w:t xml:space="preserve"> </w:t>
      </w:r>
      <w:r w:rsidRPr="008520D7">
        <w:rPr>
          <w:bCs/>
          <w:snapToGrid w:val="0"/>
        </w:rPr>
        <w:t>2</w:t>
      </w:r>
      <w:r w:rsidR="00CE2B23">
        <w:rPr>
          <w:bCs/>
          <w:snapToGrid w:val="0"/>
        </w:rPr>
        <w:t>,72</w:t>
      </w:r>
      <w:r w:rsidRPr="008520D7">
        <w:rPr>
          <w:bCs/>
          <w:snapToGrid w:val="0"/>
        </w:rPr>
        <w:t xml:space="preserve"> MEUR. </w:t>
      </w:r>
    </w:p>
    <w:p w:rsidR="000A057A" w:rsidRPr="008520D7" w:rsidRDefault="000A057A" w:rsidP="000A057A">
      <w:pPr>
        <w:jc w:val="both"/>
      </w:pPr>
    </w:p>
    <w:p w:rsidR="000A057A" w:rsidRPr="008520D7" w:rsidRDefault="000A057A" w:rsidP="000A057A">
      <w:pPr>
        <w:jc w:val="both"/>
      </w:pPr>
      <w:r w:rsidRPr="008520D7">
        <w:t>Latviju interesē gan AAE investīciju piesaiste, gan AAE kā eksporta tirgus Latvijas produktiem</w:t>
      </w:r>
      <w:r w:rsidRPr="008520D7">
        <w:rPr>
          <w:color w:val="365F91"/>
        </w:rPr>
        <w:t xml:space="preserve">. </w:t>
      </w:r>
      <w:r w:rsidRPr="008520D7">
        <w:t>Latvijā reģistrēti 3</w:t>
      </w:r>
      <w:r w:rsidR="00CE2B23">
        <w:t>,5</w:t>
      </w:r>
      <w:r w:rsidRPr="008520D7">
        <w:t xml:space="preserve"> MEUR AAE tiešo investīciju atlikumi</w:t>
      </w:r>
      <w:r w:rsidRPr="008520D7">
        <w:rPr>
          <w:b/>
        </w:rPr>
        <w:t xml:space="preserve"> </w:t>
      </w:r>
      <w:r w:rsidRPr="008520D7">
        <w:t>(</w:t>
      </w:r>
      <w:r w:rsidR="00CE2B23">
        <w:t>49</w:t>
      </w:r>
      <w:r w:rsidRPr="008520D7">
        <w:t>%</w:t>
      </w:r>
      <w:r w:rsidR="00CE2B23">
        <w:t xml:space="preserve"> - transports, glabāšana un sakari</w:t>
      </w:r>
      <w:r w:rsidRPr="008520D7">
        <w:t>, 4</w:t>
      </w:r>
      <w:r w:rsidR="00CE2B23">
        <w:t>9</w:t>
      </w:r>
      <w:r w:rsidRPr="008520D7">
        <w:t xml:space="preserve">% vairumtirdzniecība un mazumtirdzniecība); Latvijā reģistrēti 12 Latvijas – AAE kopuzņēmumi. Latvijā reģistrēto uzņēmumu pamatkapitālā veiktas investīcijas </w:t>
      </w:r>
      <w:r w:rsidR="00CE2B23">
        <w:t>224 070</w:t>
      </w:r>
      <w:r w:rsidRPr="008520D7">
        <w:t xml:space="preserve"> LVL apmērā. Lielākais investors </w:t>
      </w:r>
      <w:r w:rsidR="00894A05">
        <w:t xml:space="preserve">ir </w:t>
      </w:r>
      <w:proofErr w:type="spellStart"/>
      <w:r w:rsidR="00894A05" w:rsidRPr="00894A05">
        <w:rPr>
          <w:i/>
        </w:rPr>
        <w:t>Swift</w:t>
      </w:r>
      <w:proofErr w:type="spellEnd"/>
      <w:r w:rsidR="00894A05" w:rsidRPr="00894A05">
        <w:rPr>
          <w:i/>
        </w:rPr>
        <w:t xml:space="preserve"> </w:t>
      </w:r>
      <w:proofErr w:type="spellStart"/>
      <w:r w:rsidR="00894A05" w:rsidRPr="00894A05">
        <w:rPr>
          <w:i/>
        </w:rPr>
        <w:t>Solution</w:t>
      </w:r>
      <w:proofErr w:type="spellEnd"/>
      <w:r w:rsidR="00894A05" w:rsidRPr="00894A05">
        <w:rPr>
          <w:i/>
        </w:rPr>
        <w:t xml:space="preserve"> FZE</w:t>
      </w:r>
      <w:r w:rsidR="00894A05" w:rsidRPr="00894A05">
        <w:t xml:space="preserve"> – AS „RAF-AVIA” - investīcijas 117 900 LVL apmērā (10% akciju, kravu aviopārvadājumi)</w:t>
      </w:r>
      <w:r w:rsidRPr="00894A05">
        <w:t>.</w:t>
      </w:r>
      <w:r w:rsidRPr="00DE5764">
        <w:t xml:space="preserve"> Perspektīva sadarbība nākotnē varētu veidoties būvniecības, kokapstrādes,</w:t>
      </w:r>
      <w:r w:rsidR="005E2812">
        <w:t xml:space="preserve"> informācijas tehnoloģiju (turpmāk</w:t>
      </w:r>
      <w:r w:rsidRPr="00DE5764">
        <w:t xml:space="preserve"> IT</w:t>
      </w:r>
      <w:r w:rsidR="005E2812">
        <w:t>)</w:t>
      </w:r>
      <w:r w:rsidR="00894A05">
        <w:t xml:space="preserve"> jomās, kā arī kultūras jomā.</w:t>
      </w:r>
    </w:p>
    <w:p w:rsidR="000A057A" w:rsidRPr="008520D7" w:rsidRDefault="000A057A" w:rsidP="000A057A">
      <w:pPr>
        <w:jc w:val="both"/>
        <w:rPr>
          <w:rFonts w:eastAsia="Calibri"/>
          <w:b/>
          <w:u w:val="single"/>
        </w:rPr>
      </w:pPr>
    </w:p>
    <w:p w:rsidR="000A057A" w:rsidRPr="00DE5764" w:rsidRDefault="000A057A" w:rsidP="000A057A">
      <w:pPr>
        <w:jc w:val="both"/>
        <w:rPr>
          <w:rFonts w:eastAsia="Calibri"/>
        </w:rPr>
      </w:pPr>
      <w:r w:rsidRPr="008520D7">
        <w:rPr>
          <w:rFonts w:eastAsia="Calibri"/>
        </w:rPr>
        <w:t xml:space="preserve">Pēc Latvijas Ministru Prezidenta vizītes uz Līča valstīm 2012. gada martā ir panākti sekojoši </w:t>
      </w:r>
      <w:r w:rsidRPr="00DE5764">
        <w:rPr>
          <w:rFonts w:eastAsia="Calibri"/>
        </w:rPr>
        <w:t>rezultāti:</w:t>
      </w:r>
    </w:p>
    <w:p w:rsidR="000A057A" w:rsidRPr="008520D7" w:rsidRDefault="000A057A" w:rsidP="000A057A">
      <w:pPr>
        <w:numPr>
          <w:ilvl w:val="0"/>
          <w:numId w:val="3"/>
        </w:numPr>
        <w:contextualSpacing/>
        <w:jc w:val="both"/>
        <w:rPr>
          <w:rFonts w:eastAsia="Calibri"/>
        </w:rPr>
      </w:pPr>
      <w:r w:rsidRPr="008520D7">
        <w:rPr>
          <w:rFonts w:eastAsia="Calibri"/>
        </w:rPr>
        <w:t xml:space="preserve">Politisko kontaktu tālākai attīstībai </w:t>
      </w:r>
      <w:r w:rsidR="00303B2D">
        <w:rPr>
          <w:rFonts w:eastAsia="Calibri"/>
        </w:rPr>
        <w:t>ir parakstīts</w:t>
      </w:r>
      <w:r w:rsidRPr="008520D7">
        <w:rPr>
          <w:rFonts w:eastAsia="Calibri"/>
        </w:rPr>
        <w:t xml:space="preserve"> Nodomu protokols par politisko konsultāciju mehānisma izveidi starp Ārlietu ministrijām;</w:t>
      </w:r>
    </w:p>
    <w:p w:rsidR="000A057A" w:rsidRPr="008520D7" w:rsidRDefault="000A057A" w:rsidP="000A057A">
      <w:pPr>
        <w:numPr>
          <w:ilvl w:val="0"/>
          <w:numId w:val="3"/>
        </w:numPr>
        <w:contextualSpacing/>
        <w:jc w:val="both"/>
        <w:rPr>
          <w:rFonts w:eastAsia="Calibri"/>
        </w:rPr>
      </w:pPr>
      <w:r w:rsidRPr="008520D7">
        <w:rPr>
          <w:rFonts w:eastAsia="Calibri"/>
          <w:color w:val="000000"/>
        </w:rPr>
        <w:t>Pirmajā lasījumā ir atbalstīts likumprojekts par Latvijas un Apvienoto Arābu Emirātu (AAE) valdību konvenciju par nodokļu dubultās uzlikšanas un nodokļu nemaksāšanas novēršanu attiecībā uz ienākuma un kapitāla nodokļiem un tās protokolu;</w:t>
      </w:r>
    </w:p>
    <w:p w:rsidR="000A057A" w:rsidRPr="008520D7" w:rsidRDefault="000A057A" w:rsidP="000A057A">
      <w:pPr>
        <w:numPr>
          <w:ilvl w:val="0"/>
          <w:numId w:val="3"/>
        </w:numPr>
        <w:jc w:val="both"/>
        <w:rPr>
          <w:rFonts w:eastAsia="Calibri"/>
        </w:rPr>
      </w:pPr>
      <w:r w:rsidRPr="008520D7">
        <w:rPr>
          <w:rFonts w:eastAsia="Calibri"/>
        </w:rPr>
        <w:t xml:space="preserve">Ārlietu ministrija sadarbībā ar Latvijas Tirdzniecības un rūpniecības kameru un </w:t>
      </w:r>
      <w:r w:rsidR="00442E00">
        <w:rPr>
          <w:rFonts w:eastAsia="Calibri"/>
        </w:rPr>
        <w:t xml:space="preserve">Latvijas </w:t>
      </w:r>
      <w:r w:rsidRPr="008520D7">
        <w:rPr>
          <w:rFonts w:eastAsia="Calibri"/>
        </w:rPr>
        <w:t xml:space="preserve">Investīciju </w:t>
      </w:r>
      <w:r w:rsidR="00442E00">
        <w:rPr>
          <w:rFonts w:eastAsia="Calibri"/>
        </w:rPr>
        <w:t xml:space="preserve">un attīstības </w:t>
      </w:r>
      <w:r w:rsidRPr="008520D7">
        <w:rPr>
          <w:rFonts w:eastAsia="Calibri"/>
        </w:rPr>
        <w:t>aģentūru</w:t>
      </w:r>
      <w:r w:rsidR="00442E00">
        <w:rPr>
          <w:rFonts w:eastAsia="Calibri"/>
        </w:rPr>
        <w:t xml:space="preserve"> (turpmāk LIAA)</w:t>
      </w:r>
      <w:r w:rsidRPr="008520D7">
        <w:rPr>
          <w:rFonts w:eastAsia="Calibri"/>
        </w:rPr>
        <w:t xml:space="preserve"> regulāri organizē seminārus, lai iepazīstinātu Latvijas </w:t>
      </w:r>
      <w:r w:rsidRPr="008520D7">
        <w:rPr>
          <w:rFonts w:eastAsia="Calibri"/>
        </w:rPr>
        <w:lastRenderedPageBreak/>
        <w:t xml:space="preserve">uzņēmējus ar iespējām sadarboties ar Līča valstīm, apgūstot jaunus preču noieta tirgus. Pēdējais seminārs notika </w:t>
      </w:r>
      <w:r w:rsidR="004A3D1E">
        <w:rPr>
          <w:rFonts w:eastAsia="Calibri"/>
        </w:rPr>
        <w:t>2012.gada</w:t>
      </w:r>
      <w:r w:rsidR="008A74E4">
        <w:rPr>
          <w:rFonts w:eastAsia="Calibri"/>
        </w:rPr>
        <w:t xml:space="preserve"> septembrī un</w:t>
      </w:r>
      <w:r w:rsidRPr="008520D7">
        <w:rPr>
          <w:rFonts w:eastAsia="Calibri"/>
        </w:rPr>
        <w:t xml:space="preserve"> to apmeklēja ap 60 uzņēmēju. </w:t>
      </w:r>
    </w:p>
    <w:p w:rsidR="000A057A" w:rsidRPr="008520D7" w:rsidRDefault="000A057A" w:rsidP="000A057A">
      <w:pPr>
        <w:jc w:val="both"/>
        <w:rPr>
          <w:rFonts w:eastAsia="Calibri"/>
        </w:rPr>
      </w:pPr>
    </w:p>
    <w:p w:rsidR="000A057A" w:rsidRPr="008520D7" w:rsidRDefault="000A057A" w:rsidP="000A057A">
      <w:pPr>
        <w:jc w:val="both"/>
        <w:rPr>
          <w:rFonts w:eastAsia="Calibri"/>
        </w:rPr>
      </w:pPr>
      <w:r w:rsidRPr="008520D7">
        <w:rPr>
          <w:rFonts w:eastAsia="Calibri"/>
        </w:rPr>
        <w:t>Uzņēmēji, kas jau strādā Tuvo Austrumu reģionā un Līča valstīs ir secinājuši, ka Latvijas un Līča valstu reģiona uzņēmēju sadarbību pozitīvi ietekmē klātbūtne šajā reģionā, tādēļ svarīgi piedalīties reģionālos biznesa forumos un starptautiskās izstādēs, kas notiek AAE. Ārlietu ministrija regulāri aicina Latvijas uzņēmēj</w:t>
      </w:r>
      <w:r w:rsidR="00303B2D">
        <w:rPr>
          <w:rFonts w:eastAsia="Calibri"/>
        </w:rPr>
        <w:t>us pieteikties dalībai forumos.</w:t>
      </w:r>
      <w:bookmarkStart w:id="2" w:name="_GoBack"/>
      <w:bookmarkEnd w:id="2"/>
    </w:p>
    <w:p w:rsidR="000A057A" w:rsidRPr="008520D7" w:rsidRDefault="000A057A" w:rsidP="000A057A">
      <w:pPr>
        <w:jc w:val="both"/>
      </w:pPr>
    </w:p>
    <w:p w:rsidR="000A057A" w:rsidRPr="008520D7" w:rsidRDefault="000A057A" w:rsidP="000A057A">
      <w:pPr>
        <w:jc w:val="both"/>
        <w:rPr>
          <w:b/>
          <w:bCs/>
          <w:color w:val="FF0000"/>
        </w:rPr>
      </w:pPr>
      <w:r w:rsidRPr="008520D7">
        <w:rPr>
          <w:b/>
          <w:bCs/>
          <w:u w:val="single"/>
        </w:rPr>
        <w:t>Reģionāla vēstniecība Dienvidaustrumāzijā – Singapūrā</w:t>
      </w:r>
    </w:p>
    <w:p w:rsidR="000A057A" w:rsidRPr="008520D7" w:rsidRDefault="000A057A" w:rsidP="000A057A">
      <w:pPr>
        <w:spacing w:after="120"/>
        <w:jc w:val="both"/>
      </w:pPr>
      <w:r w:rsidRPr="008520D7">
        <w:t>Latvijai nozīmīga būtu reģionālās vēstniecības atvēršana Dienvidaustrumāzijas reģionā</w:t>
      </w:r>
      <w:r w:rsidRPr="00DE5764">
        <w:rPr>
          <w:rStyle w:val="FootnoteReference"/>
        </w:rPr>
        <w:footnoteReference w:id="2"/>
      </w:r>
      <w:r w:rsidRPr="00DE5764">
        <w:t>, kura ekonomiskā un politiskā loma pasaulē arvien pieaug. Reģionā dzīvo 8,8% pasaules iedzīvotāju, un tas ir pirmo desmit pasaules spēcīgāko ekonomiku sarakstā. Dienvidaustrumāzijas reģions kļūst arvien nozīmīgāks gan kā noiet</w:t>
      </w:r>
      <w:r w:rsidRPr="008520D7">
        <w:t>a tirgus, gan kā izejvielu ieguves reģions.</w:t>
      </w:r>
    </w:p>
    <w:p w:rsidR="000A057A" w:rsidRPr="008520D7" w:rsidRDefault="000A057A" w:rsidP="000A057A">
      <w:pPr>
        <w:spacing w:after="120"/>
        <w:jc w:val="both"/>
        <w:rPr>
          <w:b/>
          <w:bCs/>
        </w:rPr>
      </w:pPr>
      <w:r w:rsidRPr="008520D7">
        <w:t>Eiropas Savienības ietvaros Latvija ar reģionu sadarbojas dažādos formātos – ES sadarbības ar Dienvidaustrumāzijas Nāciju asociācijas (ASEAN) dalībvalstīm, ASEAN reģionālā foruma, Āzijas</w:t>
      </w:r>
      <w:r w:rsidRPr="008520D7">
        <w:noBreakHyphen/>
        <w:t>Eiropas tikšanās (ASEM) un Āzijas-Eiropas fonda (ASEF) ietvaros. ES dalībvalstu pieaugošo interesi par reģionu pierāda vēlme noslēgt brīvās tirdzniecības līgumus (</w:t>
      </w:r>
      <w:r w:rsidR="00DF7DF5">
        <w:t xml:space="preserve">turpmāk </w:t>
      </w:r>
      <w:r w:rsidRPr="008520D7">
        <w:t>BTL) ar ASEAN valstīm. BTL sarunas vistālāk pavirzījušās tieši ar Singapūru un varētu tikt noslēgtas jau 2013.gadā. Latvija Dienvidaustrumāzijā ir pārstāvēta tikai ar nerezidējošo vēstnieku Vjetnamā (</w:t>
      </w:r>
      <w:r w:rsidR="00C71616">
        <w:t>rezidē Ķīnā</w:t>
      </w:r>
      <w:r w:rsidRPr="008520D7">
        <w:t xml:space="preserve">), taču reģionā būtu nepieciešama vismaz viena rezidējošā vēstniecība. </w:t>
      </w:r>
    </w:p>
    <w:p w:rsidR="000A057A" w:rsidRPr="008520D7" w:rsidRDefault="000A057A" w:rsidP="000A057A">
      <w:pPr>
        <w:jc w:val="both"/>
      </w:pPr>
      <w:r w:rsidRPr="008520D7">
        <w:t xml:space="preserve">Par labu reģionālās vēstniecības atvēršanai tieši </w:t>
      </w:r>
      <w:r w:rsidRPr="008520D7">
        <w:rPr>
          <w:b/>
        </w:rPr>
        <w:t>Singapūrā</w:t>
      </w:r>
      <w:r w:rsidRPr="008520D7">
        <w:t xml:space="preserve"> runā šādi apstākļi:</w:t>
      </w:r>
    </w:p>
    <w:p w:rsidR="000A057A" w:rsidRPr="008520D7" w:rsidRDefault="000A057A" w:rsidP="000A057A">
      <w:pPr>
        <w:numPr>
          <w:ilvl w:val="0"/>
          <w:numId w:val="4"/>
        </w:numPr>
        <w:jc w:val="both"/>
      </w:pPr>
      <w:r w:rsidRPr="008520D7">
        <w:t xml:space="preserve">Singapūra ir ekonomiski attīstītākā ASEAN valsts ar augstu izglītības līmeni un viens no lielākajiem reģiona investīciju avotiem. Pēc Starptautiskā Valūtas fonda (SVF) datiem, Singapūras IKP 2011.gadā bija </w:t>
      </w:r>
      <w:r w:rsidRPr="008520D7">
        <w:rPr>
          <w:lang w:eastAsia="lv-LV"/>
        </w:rPr>
        <w:t>59 710 USD</w:t>
      </w:r>
      <w:r w:rsidRPr="008520D7">
        <w:t xml:space="preserve"> uz 1 iedzīvotāju</w:t>
      </w:r>
      <w:r w:rsidRPr="00DE5764">
        <w:rPr>
          <w:rStyle w:val="FootnoteReference"/>
        </w:rPr>
        <w:footnoteReference w:id="3"/>
      </w:r>
      <w:r w:rsidRPr="00DE5764">
        <w:t xml:space="preserve">. No Dienvidaustrumāzijas reģiona valstīm Singapūra ir lielākais ES tirdzniecības partneris un lielākais investors ES valstīs. Singapūra atrodas ģeogrāfiski tuvu pārējām lielākajām ASEAN </w:t>
      </w:r>
      <w:proofErr w:type="spellStart"/>
      <w:r w:rsidRPr="00DE5764">
        <w:t>ekonomikām</w:t>
      </w:r>
      <w:proofErr w:type="spellEnd"/>
      <w:r w:rsidRPr="00DE5764">
        <w:t xml:space="preserve"> – Indonēzijai, Malaizijai, Vjetnamai un Taizemei, kas kalpo par </w:t>
      </w:r>
      <w:r w:rsidRPr="008520D7">
        <w:t xml:space="preserve">nozīmīgu faktoru reģionālās vēstniecības izveidei tieši Singapūrā. </w:t>
      </w:r>
    </w:p>
    <w:p w:rsidR="000A057A" w:rsidRPr="00DE5764" w:rsidRDefault="000A057A" w:rsidP="000A057A">
      <w:pPr>
        <w:numPr>
          <w:ilvl w:val="0"/>
          <w:numId w:val="4"/>
        </w:numPr>
        <w:jc w:val="both"/>
      </w:pPr>
      <w:r w:rsidRPr="008520D7">
        <w:t>Latviju interesē gan Singapūras investīciju piesaiste, gan Singapūra kā eksporta tirgus Latvijas produktiem.</w:t>
      </w:r>
      <w:r w:rsidRPr="00DE5764">
        <w:rPr>
          <w:rStyle w:val="FootnoteReference"/>
        </w:rPr>
        <w:footnoteReference w:id="4"/>
      </w:r>
      <w:r w:rsidRPr="00DE5764">
        <w:t xml:space="preserve"> Lai arī Singapūra ir tikai 5</w:t>
      </w:r>
      <w:r w:rsidR="0014194D">
        <w:t>7</w:t>
      </w:r>
      <w:r w:rsidRPr="00DE5764">
        <w:t xml:space="preserve">. lielākais Latvijas eksporta partneris, veidojot </w:t>
      </w:r>
      <w:r w:rsidR="0014194D">
        <w:t>9,78</w:t>
      </w:r>
      <w:r w:rsidRPr="00DE5764">
        <w:t xml:space="preserve"> MEUR no Latvijas kopējā preču eksporta 201</w:t>
      </w:r>
      <w:r w:rsidR="0014194D">
        <w:t>2</w:t>
      </w:r>
      <w:r w:rsidRPr="00DE5764">
        <w:t xml:space="preserve">.gadā, </w:t>
      </w:r>
      <w:r w:rsidRPr="008520D7">
        <w:rPr>
          <w:snapToGrid w:val="0"/>
        </w:rPr>
        <w:t xml:space="preserve">Latvijai ar Singapūru ir pozitīva preču tirdzniecības </w:t>
      </w:r>
      <w:r w:rsidRPr="0014194D">
        <w:rPr>
          <w:snapToGrid w:val="0"/>
        </w:rPr>
        <w:t>bilance (201</w:t>
      </w:r>
      <w:r w:rsidR="0014194D">
        <w:rPr>
          <w:snapToGrid w:val="0"/>
        </w:rPr>
        <w:t>2</w:t>
      </w:r>
      <w:r w:rsidRPr="0014194D">
        <w:rPr>
          <w:snapToGrid w:val="0"/>
        </w:rPr>
        <w:t xml:space="preserve">.gadā </w:t>
      </w:r>
      <w:r w:rsidR="0014194D" w:rsidRPr="0014194D">
        <w:rPr>
          <w:snapToGrid w:val="0"/>
        </w:rPr>
        <w:t>6</w:t>
      </w:r>
      <w:r w:rsidRPr="0014194D">
        <w:rPr>
          <w:snapToGrid w:val="0"/>
        </w:rPr>
        <w:t>,8</w:t>
      </w:r>
      <w:r w:rsidR="0014194D" w:rsidRPr="0014194D">
        <w:rPr>
          <w:snapToGrid w:val="0"/>
        </w:rPr>
        <w:t>2</w:t>
      </w:r>
      <w:r w:rsidRPr="0014194D">
        <w:rPr>
          <w:snapToGrid w:val="0"/>
        </w:rPr>
        <w:t xml:space="preserve"> MEUR).</w:t>
      </w:r>
      <w:r w:rsidRPr="008520D7">
        <w:rPr>
          <w:snapToGrid w:val="0"/>
        </w:rPr>
        <w:t xml:space="preserve"> </w:t>
      </w:r>
      <w:r w:rsidRPr="008520D7">
        <w:t xml:space="preserve">Viena no perspektīvākajām ekonomiskās sadarbības jomām varētu būt elektrisko un optisko iekārtu ražošana, ņemot vērā to, ka vairāk kā 40 gadus tas ir bijis vadošais ražošanas sektors Singapūras ekonomikā. 2011.gadā uz Singapūru eksportēja </w:t>
      </w:r>
      <w:r w:rsidRPr="00DE5764">
        <w:t xml:space="preserve">sekojoši Latvijas uzņēmumi – </w:t>
      </w:r>
      <w:r w:rsidRPr="00DE5764">
        <w:rPr>
          <w:i/>
          <w:iCs/>
        </w:rPr>
        <w:t>SAF Tehnika</w:t>
      </w:r>
      <w:r w:rsidRPr="00DE5764">
        <w:t xml:space="preserve">, </w:t>
      </w:r>
      <w:proofErr w:type="spellStart"/>
      <w:r w:rsidRPr="00DE5764">
        <w:rPr>
          <w:i/>
          <w:iCs/>
        </w:rPr>
        <w:t>Mikrotīkls</w:t>
      </w:r>
      <w:proofErr w:type="spellEnd"/>
      <w:r w:rsidRPr="00DE5764">
        <w:rPr>
          <w:i/>
          <w:iCs/>
        </w:rPr>
        <w:t xml:space="preserve">, </w:t>
      </w:r>
      <w:proofErr w:type="spellStart"/>
      <w:r w:rsidRPr="00DE5764">
        <w:rPr>
          <w:i/>
          <w:iCs/>
        </w:rPr>
        <w:t>Euro</w:t>
      </w:r>
      <w:proofErr w:type="spellEnd"/>
      <w:r w:rsidRPr="00DE5764">
        <w:rPr>
          <w:i/>
          <w:iCs/>
        </w:rPr>
        <w:t xml:space="preserve"> DK, Z-</w:t>
      </w:r>
      <w:proofErr w:type="spellStart"/>
      <w:r w:rsidRPr="00DE5764">
        <w:rPr>
          <w:i/>
          <w:iCs/>
        </w:rPr>
        <w:t>Light</w:t>
      </w:r>
      <w:proofErr w:type="spellEnd"/>
      <w:r w:rsidRPr="00DE5764">
        <w:t>.</w:t>
      </w:r>
      <w:r w:rsidRPr="00DE5764">
        <w:rPr>
          <w:snapToGrid w:val="0"/>
        </w:rPr>
        <w:t xml:space="preserve"> </w:t>
      </w:r>
    </w:p>
    <w:p w:rsidR="000A057A" w:rsidRPr="00DE5764" w:rsidRDefault="000A057A" w:rsidP="000A057A">
      <w:pPr>
        <w:numPr>
          <w:ilvl w:val="0"/>
          <w:numId w:val="4"/>
        </w:numPr>
        <w:jc w:val="both"/>
      </w:pPr>
      <w:r w:rsidRPr="008520D7">
        <w:t xml:space="preserve">Latvijas un Singapūras divpusējās attiecības pēdējos gados ir aktivizējušās, notiek regulāras Latvijas amatpersonu vizītes Singapūrā, kā arī amatpersonu tikšanās starptautiskos forumos. Latvijai nozīmīga ir pieredzes apmaiņa ar Singapūru valsts pārvaldes jomā. Latvijas valsts un pašvaldību iestādes izmanto Singapūras valdības piedāvātās ekspertu apmācības programmas. Arvien pieaug Latvijas uzņēmēju interese par Singapūru, ko ir apstiprinājusi arī ārlietu ministra Edgara </w:t>
      </w:r>
      <w:proofErr w:type="spellStart"/>
      <w:r w:rsidRPr="008520D7">
        <w:t>Rinkēviča</w:t>
      </w:r>
      <w:proofErr w:type="spellEnd"/>
      <w:r w:rsidRPr="008520D7">
        <w:t xml:space="preserve"> un LTRK uzņēmēju delegācijas vizīte Singapūrā 2012.g. maijā. Singapūra un </w:t>
      </w:r>
      <w:r w:rsidRPr="008520D7">
        <w:lastRenderedPageBreak/>
        <w:t xml:space="preserve">Latvija abas ir teritoriāli mazas valstis ar līdzīgu, mazām valstīm raksturīgu pieredzi. Singapūrai ir sakārtota </w:t>
      </w:r>
      <w:r w:rsidRPr="00DE5764">
        <w:t xml:space="preserve">likumdošana, kas ir vērā ņemams faktors uzņēmējdarbības veicināšanai. </w:t>
      </w:r>
    </w:p>
    <w:p w:rsidR="000A057A" w:rsidRPr="008520D7" w:rsidRDefault="000A057A" w:rsidP="000A057A">
      <w:pPr>
        <w:numPr>
          <w:ilvl w:val="0"/>
          <w:numId w:val="4"/>
        </w:numPr>
        <w:jc w:val="both"/>
      </w:pPr>
      <w:r w:rsidRPr="008520D7">
        <w:t>Singapūrā atrodas ASEF sekretariāts, kas ir nozīmīgs faktors kultūras, izglītības un cilvēku kontaktu veicināšanā ar Āzijas reģiona valstīm, kurā Latvija kopš 2007.gada veic ikgadējas iemaksas.</w:t>
      </w:r>
    </w:p>
    <w:p w:rsidR="000A057A" w:rsidRPr="008520D7" w:rsidRDefault="000A057A" w:rsidP="000A057A">
      <w:pPr>
        <w:ind w:left="720"/>
        <w:jc w:val="both"/>
      </w:pPr>
    </w:p>
    <w:p w:rsidR="000A057A" w:rsidRPr="008520D7" w:rsidRDefault="000A057A" w:rsidP="000A057A">
      <w:pPr>
        <w:jc w:val="both"/>
        <w:rPr>
          <w:b/>
          <w:u w:val="single"/>
        </w:rPr>
      </w:pPr>
      <w:r w:rsidRPr="008520D7">
        <w:rPr>
          <w:b/>
          <w:u w:val="single"/>
        </w:rPr>
        <w:t>Reģionāla vēstniecība Āfrikā - DĀR</w:t>
      </w:r>
    </w:p>
    <w:p w:rsidR="000A057A" w:rsidRPr="008520D7" w:rsidRDefault="000A057A" w:rsidP="000A057A">
      <w:pPr>
        <w:jc w:val="both"/>
      </w:pPr>
      <w:r w:rsidRPr="008520D7">
        <w:t xml:space="preserve">Vienīgā valsts lejpus Sahāras, ar kuru Latvijai ir veidojusies salīdzinoši aktīva divpusējā sadarbība, ir </w:t>
      </w:r>
      <w:r w:rsidRPr="008520D7">
        <w:rPr>
          <w:b/>
        </w:rPr>
        <w:t>Dienvidāfrikas Republika</w:t>
      </w:r>
      <w:r w:rsidRPr="008520D7">
        <w:t xml:space="preserve">. Vēstniecības atvēršana DĀR izriet arī no tās pieaugošās politiskās un ekonomiskās nozīmes reģionā, par ko liecina DĀR pievienošanās BRICS valstīm 2011.gadā. </w:t>
      </w:r>
    </w:p>
    <w:p w:rsidR="000A057A" w:rsidRPr="008520D7" w:rsidRDefault="000A057A" w:rsidP="000A057A">
      <w:pPr>
        <w:jc w:val="both"/>
      </w:pPr>
    </w:p>
    <w:p w:rsidR="000A057A" w:rsidRPr="008520D7" w:rsidRDefault="000A057A" w:rsidP="000A057A">
      <w:pPr>
        <w:jc w:val="both"/>
        <w:rPr>
          <w:i/>
        </w:rPr>
      </w:pPr>
      <w:r w:rsidRPr="008520D7">
        <w:t xml:space="preserve">Ņemot vērā DĀR attīstīto ekonomiku un muitas ūniju ar kaimiņvalstīm, tā varētu kļūt par Latvijas “ārējās tirdzniecības atbalsta punktu” Āfrikas kontinenta dienvidu daļā. Sadarbība starp Latviju un DĀR ekonomiskajā un tirdzniecības jomā būtu īpaši labvēlīga, jo DĀR ir viena no bagātākajām valstīm Āfrikā. Pašreiz ir atvērtas sarunas par trīs starpvaldību līgumu projektiem: </w:t>
      </w:r>
      <w:r w:rsidRPr="008520D7">
        <w:rPr>
          <w:i/>
        </w:rPr>
        <w:t>Par izvairīšanos no dubultās nodokļu pārmaksas; Par sadarbību zinātnē un tehnoloģiju jomā; Par bezvīzu režīmu diplomātisko pasu turētājiem.</w:t>
      </w:r>
    </w:p>
    <w:p w:rsidR="000A057A" w:rsidRPr="008520D7" w:rsidRDefault="000A057A" w:rsidP="000A057A">
      <w:pPr>
        <w:jc w:val="both"/>
      </w:pPr>
      <w:r w:rsidRPr="00164D03">
        <w:t xml:space="preserve">2013. gada martā </w:t>
      </w:r>
      <w:r w:rsidR="00164D03" w:rsidRPr="00164D03">
        <w:t>no</w:t>
      </w:r>
      <w:r w:rsidRPr="00164D03">
        <w:t>tik</w:t>
      </w:r>
      <w:r w:rsidR="00164D03" w:rsidRPr="00164D03">
        <w:t>a</w:t>
      </w:r>
      <w:r w:rsidRPr="00164D03">
        <w:t xml:space="preserve"> plānotas ĀM Valsts sekretāra Andra Teikmaņa politiskās konsultācijas DĀR.</w:t>
      </w:r>
      <w:r w:rsidRPr="008520D7">
        <w:t xml:space="preserve"> 2012.gada decembrī sadarbībā ar LIAA un goda konsulu Dienvidāfrikas Republikā tika rīkota tirdzniecības misija, kurā tika pārstāvēti 3 Latvijas uzņēmumi, kas darbojas IKT, kokapstrādes un ķīmiskās rūpniecības jomās. </w:t>
      </w:r>
    </w:p>
    <w:p w:rsidR="000A057A" w:rsidRPr="008520D7" w:rsidRDefault="000A057A" w:rsidP="000A057A">
      <w:pPr>
        <w:jc w:val="both"/>
      </w:pPr>
    </w:p>
    <w:p w:rsidR="000A057A" w:rsidRPr="008520D7" w:rsidRDefault="000A057A" w:rsidP="000A057A">
      <w:pPr>
        <w:jc w:val="both"/>
      </w:pPr>
      <w:r w:rsidRPr="008520D7">
        <w:t>Argumenti vēstniecības atvēršanai DĀR:</w:t>
      </w:r>
    </w:p>
    <w:p w:rsidR="000A057A" w:rsidRPr="008520D7" w:rsidRDefault="000A057A" w:rsidP="000A057A">
      <w:pPr>
        <w:ind w:left="284" w:hanging="284"/>
        <w:jc w:val="both"/>
      </w:pPr>
      <w:r w:rsidRPr="008520D7">
        <w:t>•</w:t>
      </w:r>
      <w:r w:rsidRPr="008520D7">
        <w:tab/>
        <w:t>ES vadošais partneris Āfrikas kontinenta dienvidos;</w:t>
      </w:r>
    </w:p>
    <w:p w:rsidR="000A057A" w:rsidRPr="008520D7" w:rsidRDefault="000A057A" w:rsidP="000A057A">
      <w:pPr>
        <w:ind w:left="284" w:hanging="284"/>
        <w:jc w:val="both"/>
      </w:pPr>
      <w:r w:rsidRPr="008520D7">
        <w:t>•</w:t>
      </w:r>
      <w:r w:rsidRPr="008520D7">
        <w:tab/>
        <w:t xml:space="preserve">lielākā ekonomika Āfrikas kontinentā, pēc Pasaules Ekonomikas foruma datiem visaugstāk attīstītā Āfrikas valsts, 2012.gada Konkurētspējas indeksā ieņem 52.vietu, </w:t>
      </w:r>
      <w:proofErr w:type="spellStart"/>
      <w:r w:rsidRPr="00244E20">
        <w:rPr>
          <w:i/>
        </w:rPr>
        <w:t>Doing</w:t>
      </w:r>
      <w:proofErr w:type="spellEnd"/>
      <w:r w:rsidRPr="00244E20">
        <w:rPr>
          <w:i/>
        </w:rPr>
        <w:t xml:space="preserve"> </w:t>
      </w:r>
      <w:proofErr w:type="spellStart"/>
      <w:r w:rsidRPr="00244E20">
        <w:rPr>
          <w:i/>
        </w:rPr>
        <w:t>Business</w:t>
      </w:r>
      <w:proofErr w:type="spellEnd"/>
      <w:r w:rsidRPr="008520D7">
        <w:t xml:space="preserve"> 2013 reitingā ieņem 39.vietu;</w:t>
      </w:r>
    </w:p>
    <w:p w:rsidR="000A057A" w:rsidRPr="008520D7" w:rsidRDefault="000A057A" w:rsidP="000A057A">
      <w:pPr>
        <w:ind w:left="284" w:hanging="284"/>
        <w:jc w:val="both"/>
      </w:pPr>
      <w:r w:rsidRPr="008520D7">
        <w:t>•</w:t>
      </w:r>
      <w:r w:rsidRPr="008520D7">
        <w:tab/>
        <w:t>diversificēta ekonomika, divpusējās tirdzniecības apgrozījums pamazām pieaug, 201</w:t>
      </w:r>
      <w:r w:rsidR="0018592A">
        <w:t>2</w:t>
      </w:r>
      <w:r w:rsidRPr="008520D7">
        <w:t xml:space="preserve">.gadā sasniedzot </w:t>
      </w:r>
      <w:r w:rsidR="0018592A">
        <w:t>6,1</w:t>
      </w:r>
      <w:r w:rsidRPr="008520D7">
        <w:t xml:space="preserve"> MEUR, pastāv potenciāls ekonomisko sakaru paplašināšanai (tūrisms, pārtikas rūpniecības produkti, u.c.).</w:t>
      </w:r>
    </w:p>
    <w:p w:rsidR="000A057A" w:rsidRPr="008520D7" w:rsidRDefault="000A057A" w:rsidP="000A057A">
      <w:pPr>
        <w:jc w:val="both"/>
      </w:pPr>
    </w:p>
    <w:p w:rsidR="000A057A" w:rsidRPr="008520D7" w:rsidRDefault="000A057A" w:rsidP="000A057A">
      <w:pPr>
        <w:jc w:val="both"/>
        <w:rPr>
          <w:b/>
          <w:u w:val="single"/>
        </w:rPr>
      </w:pPr>
      <w:r w:rsidRPr="008520D7">
        <w:rPr>
          <w:b/>
          <w:u w:val="single"/>
        </w:rPr>
        <w:t>Ģenerālkonsulāts ASV Rietumu krastā</w:t>
      </w:r>
    </w:p>
    <w:p w:rsidR="000A057A" w:rsidRPr="008520D7" w:rsidRDefault="000A057A" w:rsidP="000A057A">
      <w:pPr>
        <w:pStyle w:val="BlockText"/>
        <w:ind w:left="0" w:right="29"/>
        <w:rPr>
          <w:b/>
          <w:bCs/>
          <w:u w:val="none"/>
        </w:rPr>
      </w:pPr>
      <w:r w:rsidRPr="008520D7">
        <w:rPr>
          <w:color w:val="000000"/>
          <w:u w:val="none"/>
        </w:rPr>
        <w:t>Izvērtējot ģenerālkonsulāta atvēršanu ASV, Ārlietu ministrija par prioritāru uzskata ekonomisko sakaru veicināšanu. No šāda viedokļa lielākais ekonomiskais spēlētājs starp ASV štatiem ir Kalifornija,</w:t>
      </w:r>
      <w:r w:rsidRPr="008520D7">
        <w:rPr>
          <w:u w:val="none"/>
        </w:rPr>
        <w:t xml:space="preserve"> kurā koncentrēti lieli ASV ekonomikas, augsto tehnoloģiju, rūpniecības un akadēmiskie resursi, kā arī atrodas ievērojams finanšu kapitāls. Kalifornijai ir vislielākais kopprodukts starp ASV štatiem – 1,9 triljoni ASV dolāri un </w:t>
      </w:r>
      <w:r w:rsidRPr="00DE5764">
        <w:rPr>
          <w:u w:val="none"/>
        </w:rPr>
        <w:t>tā sastāda 13% no ASV kopprodukta. Losandželosa kopā ar blakus esošo Longbīču veido visnozīmīgāko ostu Rietumu p</w:t>
      </w:r>
      <w:r w:rsidR="00650BCB">
        <w:rPr>
          <w:u w:val="none"/>
        </w:rPr>
        <w:t>uslodē ar kravu apgrozījumu apmēram 14 miljoni</w:t>
      </w:r>
      <w:r w:rsidRPr="00DE5764">
        <w:rPr>
          <w:u w:val="none"/>
        </w:rPr>
        <w:t xml:space="preserve"> TEU </w:t>
      </w:r>
      <w:r w:rsidR="00134F66">
        <w:rPr>
          <w:u w:val="none"/>
        </w:rPr>
        <w:t>(</w:t>
      </w:r>
      <w:proofErr w:type="spellStart"/>
      <w:r w:rsidR="004A3F45">
        <w:fldChar w:fldCharType="begin"/>
      </w:r>
      <w:r w:rsidR="004A3F45">
        <w:instrText xml:space="preserve"> HYPERLINK "http://en.wikipedia.org/wiki/Twenty-foot_equivalent_unit" \o "Twenty-foot equivalent unit" </w:instrText>
      </w:r>
      <w:r w:rsidR="004A3F45">
        <w:fldChar w:fldCharType="separate"/>
      </w:r>
      <w:r w:rsidR="00134F66" w:rsidRPr="00134F66">
        <w:rPr>
          <w:rStyle w:val="Hyperlink"/>
          <w:i/>
          <w:color w:val="auto"/>
          <w:u w:val="none"/>
        </w:rPr>
        <w:t>Twenty-foot</w:t>
      </w:r>
      <w:proofErr w:type="spellEnd"/>
      <w:r w:rsidR="00134F66" w:rsidRPr="00134F66">
        <w:rPr>
          <w:rStyle w:val="Hyperlink"/>
          <w:i/>
          <w:color w:val="auto"/>
          <w:u w:val="none"/>
        </w:rPr>
        <w:t xml:space="preserve"> </w:t>
      </w:r>
      <w:proofErr w:type="spellStart"/>
      <w:r w:rsidR="00134F66" w:rsidRPr="00134F66">
        <w:rPr>
          <w:rStyle w:val="Hyperlink"/>
          <w:i/>
          <w:color w:val="auto"/>
          <w:u w:val="none"/>
        </w:rPr>
        <w:t>equivalent</w:t>
      </w:r>
      <w:proofErr w:type="spellEnd"/>
      <w:r w:rsidR="00134F66" w:rsidRPr="00134F66">
        <w:rPr>
          <w:rStyle w:val="Hyperlink"/>
          <w:i/>
          <w:color w:val="auto"/>
          <w:u w:val="none"/>
        </w:rPr>
        <w:t xml:space="preserve"> </w:t>
      </w:r>
      <w:proofErr w:type="spellStart"/>
      <w:r w:rsidR="00134F66" w:rsidRPr="00134F66">
        <w:rPr>
          <w:rStyle w:val="Hyperlink"/>
          <w:i/>
          <w:color w:val="auto"/>
          <w:u w:val="none"/>
        </w:rPr>
        <w:t>unit</w:t>
      </w:r>
      <w:proofErr w:type="spellEnd"/>
      <w:r w:rsidR="004A3F45">
        <w:rPr>
          <w:rStyle w:val="Hyperlink"/>
          <w:i/>
          <w:color w:val="auto"/>
          <w:u w:val="none"/>
        </w:rPr>
        <w:fldChar w:fldCharType="end"/>
      </w:r>
      <w:r w:rsidR="00134F66" w:rsidRPr="00134F66">
        <w:rPr>
          <w:i/>
          <w:u w:val="none"/>
        </w:rPr>
        <w:t xml:space="preserve">, a </w:t>
      </w:r>
      <w:proofErr w:type="spellStart"/>
      <w:r w:rsidR="00134F66" w:rsidRPr="00134F66">
        <w:rPr>
          <w:i/>
          <w:u w:val="none"/>
        </w:rPr>
        <w:t>measure</w:t>
      </w:r>
      <w:proofErr w:type="spellEnd"/>
      <w:r w:rsidR="00134F66" w:rsidRPr="00134F66">
        <w:rPr>
          <w:i/>
          <w:u w:val="none"/>
        </w:rPr>
        <w:t xml:space="preserve"> </w:t>
      </w:r>
      <w:proofErr w:type="spellStart"/>
      <w:r w:rsidR="00134F66" w:rsidRPr="00134F66">
        <w:rPr>
          <w:i/>
          <w:u w:val="none"/>
        </w:rPr>
        <w:t>used</w:t>
      </w:r>
      <w:proofErr w:type="spellEnd"/>
      <w:r w:rsidR="00134F66" w:rsidRPr="00134F66">
        <w:rPr>
          <w:i/>
          <w:u w:val="none"/>
        </w:rPr>
        <w:t xml:space="preserve"> </w:t>
      </w:r>
      <w:proofErr w:type="spellStart"/>
      <w:r w:rsidR="00134F66" w:rsidRPr="00134F66">
        <w:rPr>
          <w:i/>
          <w:u w:val="none"/>
        </w:rPr>
        <w:t>for</w:t>
      </w:r>
      <w:proofErr w:type="spellEnd"/>
      <w:r w:rsidR="00134F66" w:rsidRPr="00134F66">
        <w:rPr>
          <w:i/>
          <w:u w:val="none"/>
        </w:rPr>
        <w:t xml:space="preserve"> </w:t>
      </w:r>
      <w:proofErr w:type="spellStart"/>
      <w:r w:rsidR="00134F66" w:rsidRPr="00134F66">
        <w:rPr>
          <w:i/>
          <w:u w:val="none"/>
        </w:rPr>
        <w:t>capacity</w:t>
      </w:r>
      <w:proofErr w:type="spellEnd"/>
      <w:r w:rsidR="00134F66" w:rsidRPr="00134F66">
        <w:rPr>
          <w:i/>
          <w:u w:val="none"/>
        </w:rPr>
        <w:t xml:space="preserve"> in </w:t>
      </w:r>
      <w:proofErr w:type="spellStart"/>
      <w:r w:rsidR="00134F66" w:rsidRPr="00134F66">
        <w:rPr>
          <w:i/>
          <w:u w:val="none"/>
        </w:rPr>
        <w:t>container</w:t>
      </w:r>
      <w:proofErr w:type="spellEnd"/>
      <w:r w:rsidR="00134F66" w:rsidRPr="00134F66">
        <w:rPr>
          <w:i/>
          <w:u w:val="none"/>
        </w:rPr>
        <w:t xml:space="preserve"> </w:t>
      </w:r>
      <w:proofErr w:type="spellStart"/>
      <w:r w:rsidR="00134F66" w:rsidRPr="00134F66">
        <w:rPr>
          <w:i/>
          <w:u w:val="none"/>
        </w:rPr>
        <w:t>transportation</w:t>
      </w:r>
      <w:proofErr w:type="spellEnd"/>
      <w:r w:rsidR="00134F66">
        <w:rPr>
          <w:u w:val="none"/>
        </w:rPr>
        <w:t>)</w:t>
      </w:r>
      <w:r w:rsidR="00134F66" w:rsidRPr="00134F66">
        <w:rPr>
          <w:u w:val="none"/>
        </w:rPr>
        <w:t xml:space="preserve"> </w:t>
      </w:r>
      <w:r w:rsidR="00650BCB">
        <w:rPr>
          <w:u w:val="none"/>
        </w:rPr>
        <w:t xml:space="preserve">konteineru vienību </w:t>
      </w:r>
      <w:r w:rsidRPr="00DE5764">
        <w:rPr>
          <w:u w:val="none"/>
        </w:rPr>
        <w:t xml:space="preserve">gadā. </w:t>
      </w:r>
      <w:r w:rsidRPr="008520D7">
        <w:rPr>
          <w:color w:val="000000"/>
          <w:u w:val="none"/>
        </w:rPr>
        <w:t>Kalifornijā atrodas 53 no 500 lielākajām ASV uzņēmumu pārstāvniecībām</w:t>
      </w:r>
      <w:r w:rsidRPr="008520D7">
        <w:rPr>
          <w:rStyle w:val="FootnoteReference"/>
          <w:color w:val="000000"/>
          <w:u w:val="none"/>
        </w:rPr>
        <w:footnoteReference w:id="5"/>
      </w:r>
      <w:r w:rsidRPr="008520D7">
        <w:rPr>
          <w:color w:val="000000"/>
          <w:u w:val="none"/>
        </w:rPr>
        <w:t xml:space="preserve">. </w:t>
      </w:r>
      <w:r w:rsidRPr="008520D7">
        <w:rPr>
          <w:u w:val="none"/>
        </w:rPr>
        <w:t>Kalifornijas Silīcija ieleja ir plaši pazīstama ar IT uzņēmumu inkubatoriem, kur jau darbojas nesen ieceļojušie IT speciālisti no Latvijas.</w:t>
      </w:r>
      <w:r w:rsidRPr="008520D7">
        <w:rPr>
          <w:b/>
          <w:bCs/>
          <w:u w:val="none"/>
        </w:rPr>
        <w:t xml:space="preserve"> </w:t>
      </w:r>
      <w:r w:rsidRPr="008520D7">
        <w:rPr>
          <w:u w:val="none"/>
        </w:rPr>
        <w:t>Vairāki Kalifornijā bāzēti uzņēmumi ir jau pauduši interesi sadarbībai ar Latviju un piedalījušies ASV Biznesa misijas braucienā uz Latviju 2012.gadā.</w:t>
      </w:r>
    </w:p>
    <w:p w:rsidR="000A057A" w:rsidRPr="008520D7" w:rsidRDefault="000A057A" w:rsidP="000A057A">
      <w:pPr>
        <w:pStyle w:val="BlockText"/>
        <w:ind w:left="0" w:right="29"/>
        <w:rPr>
          <w:color w:val="000000"/>
          <w:u w:val="none"/>
        </w:rPr>
      </w:pPr>
    </w:p>
    <w:p w:rsidR="000A057A" w:rsidRPr="008520D7" w:rsidRDefault="000A057A" w:rsidP="000A057A">
      <w:pPr>
        <w:pStyle w:val="ListParagraph"/>
        <w:spacing w:after="0" w:line="240" w:lineRule="auto"/>
        <w:ind w:left="0"/>
        <w:contextualSpacing w:val="0"/>
        <w:jc w:val="both"/>
        <w:rPr>
          <w:rFonts w:ascii="Times New Roman" w:hAnsi="Times New Roman"/>
          <w:color w:val="000000"/>
          <w:sz w:val="24"/>
          <w:szCs w:val="24"/>
        </w:rPr>
      </w:pPr>
      <w:r w:rsidRPr="008520D7">
        <w:rPr>
          <w:rFonts w:ascii="Times New Roman" w:hAnsi="Times New Roman"/>
          <w:color w:val="000000"/>
          <w:sz w:val="24"/>
          <w:szCs w:val="24"/>
        </w:rPr>
        <w:lastRenderedPageBreak/>
        <w:t>Saskaņā ar ASV statistikas datiem Kalifornijā atrodas lielākais latviešu izcelsmes iedzīvotāju skaits ASV, kas ir būtiski tautiešu politikas veidošanai un pakalpojumu sniegšanai Latvijas valstspiederīgajiem</w:t>
      </w:r>
      <w:r w:rsidRPr="008520D7">
        <w:rPr>
          <w:rStyle w:val="FootnoteReference"/>
          <w:rFonts w:ascii="Times New Roman" w:hAnsi="Times New Roman"/>
          <w:color w:val="000000"/>
          <w:sz w:val="24"/>
          <w:szCs w:val="24"/>
        </w:rPr>
        <w:footnoteReference w:id="6"/>
      </w:r>
      <w:r w:rsidRPr="008520D7">
        <w:rPr>
          <w:rFonts w:ascii="Times New Roman" w:hAnsi="Times New Roman"/>
          <w:color w:val="000000"/>
          <w:sz w:val="24"/>
          <w:szCs w:val="24"/>
        </w:rPr>
        <w:t xml:space="preserve">. </w:t>
      </w:r>
    </w:p>
    <w:p w:rsidR="000A057A" w:rsidRPr="008520D7" w:rsidRDefault="000A057A" w:rsidP="000A057A">
      <w:pPr>
        <w:pStyle w:val="ListParagraph"/>
        <w:spacing w:after="0" w:line="240" w:lineRule="auto"/>
        <w:ind w:left="0"/>
        <w:contextualSpacing w:val="0"/>
        <w:jc w:val="both"/>
        <w:rPr>
          <w:rFonts w:ascii="Times New Roman" w:hAnsi="Times New Roman"/>
          <w:color w:val="000000"/>
          <w:sz w:val="24"/>
          <w:szCs w:val="24"/>
        </w:rPr>
      </w:pPr>
    </w:p>
    <w:p w:rsidR="000A057A" w:rsidRPr="00DE5764" w:rsidRDefault="000A057A" w:rsidP="000A057A">
      <w:pPr>
        <w:pStyle w:val="ListParagraph"/>
        <w:spacing w:after="0" w:line="240" w:lineRule="auto"/>
        <w:ind w:left="0"/>
        <w:contextualSpacing w:val="0"/>
        <w:jc w:val="both"/>
        <w:rPr>
          <w:rFonts w:ascii="Times New Roman" w:hAnsi="Times New Roman"/>
          <w:sz w:val="24"/>
          <w:szCs w:val="24"/>
        </w:rPr>
      </w:pPr>
      <w:r w:rsidRPr="008520D7">
        <w:rPr>
          <w:rFonts w:ascii="Times New Roman" w:hAnsi="Times New Roman"/>
          <w:color w:val="000000"/>
          <w:sz w:val="24"/>
          <w:szCs w:val="24"/>
        </w:rPr>
        <w:t xml:space="preserve">Ārlietu ministrija par mērķtiecīgu uzskata uzsvērt nepieciešamību izveidot ģenerālkonsulātu Kalifornijas štatā ar konsulāro apgabalu Rietumu ASV štati, vienlaikus konkrēto atrašanas vietu - Losandželosa, Sanfrancisko vai cita, izvērtēt pēc Latvijas uzņēmēju interešu ASV Rietumu krastā precizēšanas. </w:t>
      </w:r>
      <w:r w:rsidRPr="008520D7">
        <w:rPr>
          <w:rFonts w:ascii="Times New Roman" w:hAnsi="Times New Roman"/>
          <w:sz w:val="24"/>
          <w:szCs w:val="24"/>
        </w:rPr>
        <w:t>Kalifornijā ir divi Latvijas goda konsuli Dienvidkalifornijā</w:t>
      </w:r>
      <w:r w:rsidRPr="008520D7">
        <w:rPr>
          <w:rFonts w:ascii="Times New Roman" w:hAnsi="Times New Roman"/>
          <w:i/>
          <w:iCs/>
          <w:sz w:val="24"/>
          <w:szCs w:val="24"/>
        </w:rPr>
        <w:t xml:space="preserve"> (Santa Margarita, </w:t>
      </w:r>
      <w:r w:rsidRPr="008520D7">
        <w:rPr>
          <w:rFonts w:ascii="Times New Roman" w:hAnsi="Times New Roman"/>
          <w:sz w:val="24"/>
          <w:szCs w:val="24"/>
        </w:rPr>
        <w:t>Oranžas grāfistē) un Ziemeļkalifornijā (Sanfrancisko), kuru kapacitāti Ģenerālkonsulāts varētu izmantot savās aktivitātēs.</w:t>
      </w:r>
      <w:r w:rsidRPr="00DE5764">
        <w:rPr>
          <w:rFonts w:ascii="Times New Roman" w:hAnsi="Times New Roman"/>
          <w:sz w:val="24"/>
          <w:szCs w:val="24"/>
        </w:rPr>
        <w:t xml:space="preserve"> </w:t>
      </w:r>
    </w:p>
    <w:p w:rsidR="007406F4" w:rsidRDefault="007406F4" w:rsidP="000A057A">
      <w:pPr>
        <w:jc w:val="both"/>
        <w:rPr>
          <w:b/>
          <w:u w:val="single"/>
        </w:rPr>
      </w:pPr>
    </w:p>
    <w:p w:rsidR="000A057A" w:rsidRPr="008520D7" w:rsidRDefault="000A057A" w:rsidP="000A057A">
      <w:pPr>
        <w:jc w:val="both"/>
        <w:rPr>
          <w:b/>
          <w:u w:val="single"/>
        </w:rPr>
      </w:pPr>
      <w:r w:rsidRPr="008520D7">
        <w:rPr>
          <w:b/>
          <w:u w:val="single"/>
        </w:rPr>
        <w:t>Ģenerālkonsulāts Austrālijā</w:t>
      </w:r>
    </w:p>
    <w:p w:rsidR="000A057A" w:rsidRPr="008520D7" w:rsidRDefault="000A057A" w:rsidP="000A057A">
      <w:pPr>
        <w:jc w:val="both"/>
      </w:pPr>
    </w:p>
    <w:p w:rsidR="000A057A" w:rsidRPr="008520D7" w:rsidRDefault="000A057A" w:rsidP="000A057A">
      <w:pPr>
        <w:pStyle w:val="Char2CharCharCharCharChar1CharCharCharCharCharCharCharChar"/>
        <w:spacing w:after="0" w:line="240" w:lineRule="auto"/>
        <w:ind w:right="3"/>
        <w:jc w:val="both"/>
        <w:rPr>
          <w:rFonts w:ascii="Times New Roman" w:hAnsi="Times New Roman" w:cs="Times New Roman"/>
          <w:sz w:val="24"/>
          <w:szCs w:val="24"/>
        </w:rPr>
      </w:pPr>
      <w:r w:rsidRPr="008520D7">
        <w:rPr>
          <w:rFonts w:ascii="Times New Roman" w:hAnsi="Times New Roman" w:cs="Times New Roman"/>
          <w:bCs/>
          <w:sz w:val="24"/>
          <w:szCs w:val="24"/>
        </w:rPr>
        <w:t xml:space="preserve">Ģenerālkonsulāta Austrālijā atvēršana ļautu risināt ar Latvijas diasporu Austrālijā saistītos konsulāros jautājumus, kuru skaits ir pieaudzis sakarā ar Latvijas tūristu skaita palielināšanos, kā arī jauno emigrācijas vilni Austrālijā. </w:t>
      </w:r>
      <w:r w:rsidRPr="008520D7">
        <w:rPr>
          <w:rFonts w:ascii="Times New Roman" w:hAnsi="Times New Roman" w:cs="Times New Roman"/>
          <w:sz w:val="24"/>
          <w:szCs w:val="24"/>
        </w:rPr>
        <w:t xml:space="preserve">Šobrīd Latvijas intereses Austrālijā pārstāv seši Latvijas Goda konsuli. Tuvākā Latvijas vēstniecība atrodas Tokijā, Japānā. </w:t>
      </w:r>
    </w:p>
    <w:p w:rsidR="000A057A" w:rsidRPr="008520D7" w:rsidRDefault="000A057A" w:rsidP="000A057A">
      <w:pPr>
        <w:pStyle w:val="Char2CharCharCharCharChar1CharCharCharCharCharCharCharChar"/>
        <w:spacing w:after="0" w:line="240" w:lineRule="auto"/>
        <w:ind w:right="3"/>
        <w:jc w:val="both"/>
        <w:rPr>
          <w:rFonts w:ascii="Times New Roman" w:hAnsi="Times New Roman" w:cs="Times New Roman"/>
          <w:sz w:val="24"/>
          <w:szCs w:val="24"/>
        </w:rPr>
      </w:pPr>
    </w:p>
    <w:p w:rsidR="000A057A" w:rsidRPr="008520D7" w:rsidRDefault="000A057A" w:rsidP="000A057A">
      <w:pPr>
        <w:pStyle w:val="Char2CharCharCharCharChar1CharCharCharCharCharCharCharChar"/>
        <w:spacing w:after="0" w:line="240" w:lineRule="auto"/>
        <w:ind w:right="3"/>
        <w:jc w:val="both"/>
        <w:rPr>
          <w:rFonts w:ascii="Times New Roman" w:hAnsi="Times New Roman" w:cs="Times New Roman"/>
          <w:sz w:val="24"/>
          <w:szCs w:val="24"/>
        </w:rPr>
      </w:pPr>
      <w:r w:rsidRPr="008520D7">
        <w:rPr>
          <w:rFonts w:ascii="Times New Roman" w:hAnsi="Times New Roman" w:cs="Times New Roman"/>
          <w:sz w:val="24"/>
          <w:szCs w:val="24"/>
        </w:rPr>
        <w:t>Austrālijas latvieši ir viena no politiski aktīvākajām kopienām ārpus Latvijas, ko pierāda dalība Saeimas vēlēšanās un lielā interese par Latvijas iekšpolitiku. Austrālijas tautieši ar lielu entuziasmu darbojas latviešu valodas, kultūras un tradīciju uzturēšanā</w:t>
      </w:r>
      <w:r w:rsidRPr="008520D7">
        <w:rPr>
          <w:rStyle w:val="FootnoteReference"/>
          <w:rFonts w:ascii="Times New Roman" w:hAnsi="Times New Roman" w:cs="Times New Roman"/>
          <w:sz w:val="24"/>
          <w:szCs w:val="24"/>
        </w:rPr>
        <w:footnoteReference w:id="7"/>
      </w:r>
      <w:r w:rsidRPr="008520D7">
        <w:rPr>
          <w:rFonts w:ascii="Times New Roman" w:hAnsi="Times New Roman" w:cs="Times New Roman"/>
          <w:sz w:val="24"/>
          <w:szCs w:val="24"/>
        </w:rPr>
        <w:t>.</w:t>
      </w:r>
    </w:p>
    <w:p w:rsidR="000A057A" w:rsidRPr="008520D7" w:rsidRDefault="000A057A" w:rsidP="000A057A">
      <w:pPr>
        <w:jc w:val="both"/>
      </w:pPr>
    </w:p>
    <w:p w:rsidR="000A057A" w:rsidRPr="008520D7" w:rsidRDefault="000A057A" w:rsidP="000A057A">
      <w:pPr>
        <w:jc w:val="both"/>
        <w:rPr>
          <w:color w:val="FF0000"/>
        </w:rPr>
      </w:pPr>
      <w:r w:rsidRPr="008520D7">
        <w:t xml:space="preserve">Ņemot vērā, ka Austrālijā nav Latvijas vēstniecības, ģenerālkonsulāts uzņemtos ekonomikas, biznesa, kultūras un izglītības kontaktu uzturēšanu un veicināšanu. </w:t>
      </w:r>
      <w:r w:rsidR="00244E20">
        <w:t>2012. gadā p</w:t>
      </w:r>
      <w:r w:rsidRPr="008520D7">
        <w:t xml:space="preserve">ēc kopējā preču tirdzniecības apgrozījuma Austrālija ar </w:t>
      </w:r>
      <w:r w:rsidR="00244E20">
        <w:t>6,5</w:t>
      </w:r>
      <w:r w:rsidRPr="008520D7">
        <w:t xml:space="preserve"> M</w:t>
      </w:r>
      <w:r w:rsidR="00244E20">
        <w:t>EUR</w:t>
      </w:r>
      <w:r w:rsidRPr="008520D7">
        <w:t xml:space="preserve"> kopējo tirdzniecības apjomu ieņem 6</w:t>
      </w:r>
      <w:r w:rsidR="00244E20">
        <w:t>1</w:t>
      </w:r>
      <w:r w:rsidRPr="008520D7">
        <w:t>.vietu Latvijas ārējās tirdzniecības partneru vidū. Jau šobrīd uz Austrāliju savu produkciju eksportē tādi Latvijas uzņēmumi kā A/S</w:t>
      </w:r>
      <w:r w:rsidR="00DE5764">
        <w:t> </w:t>
      </w:r>
      <w:r w:rsidRPr="00DE5764">
        <w:rPr>
          <w:i/>
        </w:rPr>
        <w:t>Latvijas balzams</w:t>
      </w:r>
      <w:r w:rsidRPr="00DE5764">
        <w:t xml:space="preserve">, A/S </w:t>
      </w:r>
      <w:r w:rsidRPr="00DE5764">
        <w:rPr>
          <w:i/>
        </w:rPr>
        <w:t>Aldaris</w:t>
      </w:r>
      <w:r w:rsidRPr="00DE5764">
        <w:t xml:space="preserve">, A/S </w:t>
      </w:r>
      <w:r w:rsidRPr="00DE5764">
        <w:rPr>
          <w:i/>
        </w:rPr>
        <w:t>Valmieras Stikla Šķiedra</w:t>
      </w:r>
      <w:r w:rsidRPr="00DE5764">
        <w:t xml:space="preserve">, A/S </w:t>
      </w:r>
      <w:proofErr w:type="spellStart"/>
      <w:r w:rsidRPr="00DE5764">
        <w:rPr>
          <w:i/>
        </w:rPr>
        <w:t>Valpro</w:t>
      </w:r>
      <w:proofErr w:type="spellEnd"/>
      <w:r w:rsidRPr="00DE5764">
        <w:rPr>
          <w:i/>
        </w:rPr>
        <w:t xml:space="preserve"> </w:t>
      </w:r>
      <w:proofErr w:type="spellStart"/>
      <w:r w:rsidRPr="00DE5764">
        <w:rPr>
          <w:i/>
        </w:rPr>
        <w:t>Corp</w:t>
      </w:r>
      <w:proofErr w:type="spellEnd"/>
      <w:r w:rsidRPr="00DE5764">
        <w:t xml:space="preserve">, A/S </w:t>
      </w:r>
      <w:r w:rsidRPr="008520D7">
        <w:rPr>
          <w:i/>
        </w:rPr>
        <w:t>SAF Tehnika.</w:t>
      </w:r>
    </w:p>
    <w:p w:rsidR="000A057A" w:rsidRPr="008520D7" w:rsidRDefault="000A057A" w:rsidP="000A057A">
      <w:pPr>
        <w:pStyle w:val="Header"/>
        <w:tabs>
          <w:tab w:val="clear" w:pos="4320"/>
          <w:tab w:val="clear" w:pos="8640"/>
        </w:tabs>
        <w:jc w:val="both"/>
        <w:rPr>
          <w:bCs/>
          <w:sz w:val="24"/>
          <w:szCs w:val="24"/>
        </w:rPr>
      </w:pPr>
    </w:p>
    <w:p w:rsidR="000A057A" w:rsidRPr="008520D7" w:rsidRDefault="000A057A" w:rsidP="000A057A">
      <w:pPr>
        <w:pStyle w:val="Header"/>
        <w:tabs>
          <w:tab w:val="clear" w:pos="4320"/>
          <w:tab w:val="clear" w:pos="8640"/>
        </w:tabs>
        <w:jc w:val="both"/>
        <w:rPr>
          <w:bCs/>
          <w:sz w:val="24"/>
          <w:szCs w:val="24"/>
        </w:rPr>
      </w:pPr>
    </w:p>
    <w:p w:rsidR="000A057A" w:rsidRPr="008520D7" w:rsidRDefault="000A057A" w:rsidP="000A057A">
      <w:pPr>
        <w:pStyle w:val="Header"/>
        <w:tabs>
          <w:tab w:val="clear" w:pos="4320"/>
          <w:tab w:val="clear" w:pos="8640"/>
        </w:tabs>
        <w:jc w:val="both"/>
        <w:rPr>
          <w:bCs/>
          <w:sz w:val="24"/>
          <w:szCs w:val="24"/>
        </w:rPr>
      </w:pPr>
      <w:r w:rsidRPr="008520D7">
        <w:rPr>
          <w:bCs/>
          <w:sz w:val="24"/>
          <w:szCs w:val="24"/>
        </w:rPr>
        <w:t>Ārlietu ministrs</w:t>
      </w:r>
      <w:r w:rsidRPr="008520D7">
        <w:rPr>
          <w:bCs/>
          <w:sz w:val="24"/>
          <w:szCs w:val="24"/>
        </w:rPr>
        <w:tab/>
      </w:r>
      <w:r w:rsidRPr="008520D7">
        <w:rPr>
          <w:bCs/>
          <w:sz w:val="24"/>
          <w:szCs w:val="24"/>
        </w:rPr>
        <w:tab/>
      </w:r>
      <w:r w:rsidRPr="008520D7">
        <w:rPr>
          <w:bCs/>
          <w:sz w:val="24"/>
          <w:szCs w:val="24"/>
        </w:rPr>
        <w:tab/>
      </w:r>
      <w:r w:rsidRPr="008520D7">
        <w:rPr>
          <w:bCs/>
          <w:sz w:val="24"/>
          <w:szCs w:val="24"/>
        </w:rPr>
        <w:tab/>
      </w:r>
      <w:r w:rsidRPr="008520D7">
        <w:rPr>
          <w:bCs/>
          <w:sz w:val="24"/>
          <w:szCs w:val="24"/>
        </w:rPr>
        <w:tab/>
      </w:r>
      <w:r w:rsidRPr="008520D7">
        <w:rPr>
          <w:bCs/>
          <w:sz w:val="24"/>
          <w:szCs w:val="24"/>
        </w:rPr>
        <w:tab/>
      </w:r>
      <w:r w:rsidRPr="008520D7">
        <w:rPr>
          <w:bCs/>
          <w:sz w:val="24"/>
          <w:szCs w:val="24"/>
        </w:rPr>
        <w:tab/>
        <w:t xml:space="preserve"> </w:t>
      </w:r>
      <w:proofErr w:type="spellStart"/>
      <w:r w:rsidRPr="008520D7">
        <w:rPr>
          <w:bCs/>
          <w:sz w:val="24"/>
          <w:szCs w:val="24"/>
        </w:rPr>
        <w:t>E.Rinkēvičs</w:t>
      </w:r>
      <w:proofErr w:type="spellEnd"/>
    </w:p>
    <w:p w:rsidR="000A057A" w:rsidRPr="008520D7" w:rsidRDefault="000A057A" w:rsidP="000A057A">
      <w:pPr>
        <w:pStyle w:val="Header"/>
        <w:tabs>
          <w:tab w:val="clear" w:pos="4320"/>
          <w:tab w:val="clear" w:pos="8640"/>
        </w:tabs>
        <w:jc w:val="both"/>
        <w:rPr>
          <w:bCs/>
          <w:sz w:val="24"/>
          <w:szCs w:val="24"/>
        </w:rPr>
      </w:pPr>
    </w:p>
    <w:p w:rsidR="000A057A" w:rsidRPr="008520D7" w:rsidRDefault="000A057A" w:rsidP="000A057A">
      <w:pPr>
        <w:pStyle w:val="Header"/>
        <w:tabs>
          <w:tab w:val="clear" w:pos="4320"/>
          <w:tab w:val="clear" w:pos="8640"/>
        </w:tabs>
        <w:jc w:val="both"/>
        <w:rPr>
          <w:bCs/>
          <w:sz w:val="24"/>
          <w:szCs w:val="24"/>
        </w:rPr>
      </w:pPr>
    </w:p>
    <w:p w:rsidR="000A057A" w:rsidRPr="008520D7" w:rsidRDefault="000A057A" w:rsidP="000A057A">
      <w:pPr>
        <w:pStyle w:val="Header"/>
        <w:tabs>
          <w:tab w:val="clear" w:pos="4320"/>
          <w:tab w:val="clear" w:pos="8640"/>
        </w:tabs>
        <w:jc w:val="both"/>
        <w:rPr>
          <w:bCs/>
          <w:sz w:val="24"/>
          <w:szCs w:val="24"/>
        </w:rPr>
      </w:pPr>
      <w:r w:rsidRPr="008520D7">
        <w:rPr>
          <w:bCs/>
          <w:sz w:val="24"/>
          <w:szCs w:val="24"/>
        </w:rPr>
        <w:t>Vīza: val</w:t>
      </w:r>
      <w:r w:rsidR="00AD10F0">
        <w:rPr>
          <w:bCs/>
          <w:sz w:val="24"/>
          <w:szCs w:val="24"/>
        </w:rPr>
        <w:t>sts sekretārs</w:t>
      </w:r>
      <w:r w:rsidR="00AD10F0">
        <w:rPr>
          <w:bCs/>
          <w:sz w:val="24"/>
          <w:szCs w:val="24"/>
        </w:rPr>
        <w:tab/>
      </w:r>
      <w:r w:rsidR="00AD10F0">
        <w:rPr>
          <w:bCs/>
          <w:sz w:val="24"/>
          <w:szCs w:val="24"/>
        </w:rPr>
        <w:tab/>
      </w:r>
      <w:r w:rsidR="00AD10F0">
        <w:rPr>
          <w:bCs/>
          <w:sz w:val="24"/>
          <w:szCs w:val="24"/>
        </w:rPr>
        <w:tab/>
      </w:r>
      <w:r w:rsidR="00AD10F0">
        <w:rPr>
          <w:bCs/>
          <w:sz w:val="24"/>
          <w:szCs w:val="24"/>
        </w:rPr>
        <w:tab/>
      </w:r>
      <w:r w:rsidR="00AD10F0">
        <w:rPr>
          <w:bCs/>
          <w:sz w:val="24"/>
          <w:szCs w:val="24"/>
        </w:rPr>
        <w:tab/>
      </w:r>
      <w:r w:rsidR="00AD10F0">
        <w:rPr>
          <w:bCs/>
          <w:sz w:val="24"/>
          <w:szCs w:val="24"/>
        </w:rPr>
        <w:tab/>
      </w:r>
      <w:r w:rsidR="00AD10F0">
        <w:rPr>
          <w:bCs/>
          <w:sz w:val="24"/>
          <w:szCs w:val="24"/>
        </w:rPr>
        <w:tab/>
        <w:t xml:space="preserve"> A.Pildegovičs</w:t>
      </w:r>
    </w:p>
    <w:p w:rsidR="000A057A" w:rsidRPr="008520D7" w:rsidRDefault="00AC5B73" w:rsidP="00AC5B73">
      <w:pPr>
        <w:pStyle w:val="Header"/>
        <w:tabs>
          <w:tab w:val="clear" w:pos="4320"/>
          <w:tab w:val="clear" w:pos="8640"/>
          <w:tab w:val="left" w:pos="5715"/>
        </w:tabs>
        <w:jc w:val="both"/>
        <w:rPr>
          <w:bCs/>
          <w:sz w:val="24"/>
          <w:szCs w:val="24"/>
        </w:rPr>
      </w:pPr>
      <w:r>
        <w:rPr>
          <w:bCs/>
          <w:sz w:val="24"/>
          <w:szCs w:val="24"/>
        </w:rPr>
        <w:tab/>
      </w:r>
    </w:p>
    <w:p w:rsidR="004F2635" w:rsidRDefault="004F2635" w:rsidP="000A057A">
      <w:pPr>
        <w:pStyle w:val="Header"/>
        <w:tabs>
          <w:tab w:val="clear" w:pos="4320"/>
          <w:tab w:val="clear" w:pos="8640"/>
        </w:tabs>
        <w:jc w:val="both"/>
        <w:rPr>
          <w:bCs/>
          <w:sz w:val="24"/>
          <w:szCs w:val="24"/>
        </w:rPr>
      </w:pPr>
    </w:p>
    <w:p w:rsidR="009B36A4" w:rsidRPr="008520D7" w:rsidRDefault="009B36A4" w:rsidP="000A057A">
      <w:pPr>
        <w:pStyle w:val="Header"/>
        <w:tabs>
          <w:tab w:val="clear" w:pos="4320"/>
          <w:tab w:val="clear" w:pos="8640"/>
        </w:tabs>
        <w:jc w:val="both"/>
        <w:rPr>
          <w:bCs/>
          <w:sz w:val="24"/>
          <w:szCs w:val="24"/>
        </w:rPr>
      </w:pPr>
    </w:p>
    <w:p w:rsidR="00E426D6" w:rsidRPr="008520D7" w:rsidRDefault="00C62591">
      <w:pPr>
        <w:rPr>
          <w:sz w:val="20"/>
        </w:rPr>
      </w:pPr>
      <w:r>
        <w:rPr>
          <w:sz w:val="20"/>
        </w:rPr>
        <w:t>23</w:t>
      </w:r>
      <w:r w:rsidR="00DC26FD" w:rsidRPr="008520D7">
        <w:rPr>
          <w:sz w:val="20"/>
        </w:rPr>
        <w:t>.0</w:t>
      </w:r>
      <w:r w:rsidR="00BA4E55">
        <w:rPr>
          <w:sz w:val="20"/>
        </w:rPr>
        <w:t>7</w:t>
      </w:r>
      <w:r w:rsidR="00DC26FD" w:rsidRPr="008520D7">
        <w:rPr>
          <w:sz w:val="20"/>
        </w:rPr>
        <w:t>.2013.</w:t>
      </w:r>
    </w:p>
    <w:p w:rsidR="00DC26FD" w:rsidRPr="008520D7" w:rsidRDefault="00F47618">
      <w:pPr>
        <w:rPr>
          <w:sz w:val="20"/>
        </w:rPr>
      </w:pPr>
      <w:r>
        <w:rPr>
          <w:sz w:val="20"/>
        </w:rPr>
        <w:t>3322</w:t>
      </w:r>
    </w:p>
    <w:p w:rsidR="00DC26FD" w:rsidRPr="008520D7" w:rsidRDefault="00DC26FD">
      <w:pPr>
        <w:rPr>
          <w:sz w:val="20"/>
        </w:rPr>
      </w:pPr>
      <w:r w:rsidRPr="008520D7">
        <w:rPr>
          <w:sz w:val="20"/>
        </w:rPr>
        <w:t>R.Plēsums</w:t>
      </w:r>
    </w:p>
    <w:p w:rsidR="00DC26FD" w:rsidRPr="008520D7" w:rsidRDefault="00DC26FD">
      <w:pPr>
        <w:rPr>
          <w:sz w:val="20"/>
        </w:rPr>
      </w:pPr>
      <w:r w:rsidRPr="008520D7">
        <w:rPr>
          <w:sz w:val="20"/>
        </w:rPr>
        <w:t>Otrā divpusējo attie</w:t>
      </w:r>
      <w:r w:rsidR="001152B8">
        <w:rPr>
          <w:sz w:val="20"/>
        </w:rPr>
        <w:t>cību departamenta direktors</w:t>
      </w:r>
    </w:p>
    <w:p w:rsidR="00634F96" w:rsidRDefault="00DC26FD">
      <w:pPr>
        <w:rPr>
          <w:sz w:val="20"/>
        </w:rPr>
      </w:pPr>
      <w:r w:rsidRPr="008520D7">
        <w:rPr>
          <w:sz w:val="20"/>
        </w:rPr>
        <w:t>67016135, rets.plesums@mfa.gov.lv</w:t>
      </w:r>
    </w:p>
    <w:p w:rsidR="00634F96" w:rsidRPr="00634F96" w:rsidRDefault="00634F96" w:rsidP="00634F96">
      <w:pPr>
        <w:rPr>
          <w:sz w:val="20"/>
        </w:rPr>
      </w:pPr>
    </w:p>
    <w:p w:rsidR="00634F96" w:rsidRPr="00634F96" w:rsidRDefault="00634F96" w:rsidP="00634F96">
      <w:pPr>
        <w:rPr>
          <w:sz w:val="20"/>
        </w:rPr>
      </w:pPr>
    </w:p>
    <w:p w:rsidR="00634F96" w:rsidRDefault="00634F96" w:rsidP="00634F96">
      <w:pPr>
        <w:rPr>
          <w:sz w:val="20"/>
        </w:rPr>
      </w:pPr>
    </w:p>
    <w:p w:rsidR="00DC26FD" w:rsidRPr="00634F96" w:rsidRDefault="00634F96" w:rsidP="00634F96">
      <w:pPr>
        <w:tabs>
          <w:tab w:val="left" w:pos="3120"/>
        </w:tabs>
        <w:rPr>
          <w:sz w:val="20"/>
        </w:rPr>
      </w:pPr>
      <w:r>
        <w:rPr>
          <w:sz w:val="20"/>
        </w:rPr>
        <w:tab/>
      </w:r>
    </w:p>
    <w:sectPr w:rsidR="00DC26FD" w:rsidRPr="00634F96" w:rsidSect="00DC26FD">
      <w:headerReference w:type="even" r:id="rId8"/>
      <w:headerReference w:type="default" r:id="rId9"/>
      <w:footerReference w:type="even" r:id="rId10"/>
      <w:footerReference w:type="default" r:id="rId11"/>
      <w:footerReference w:type="first" r:id="rId12"/>
      <w:pgSz w:w="12240" w:h="15840"/>
      <w:pgMar w:top="1134" w:right="1134" w:bottom="1134" w:left="1134" w:header="720" w:footer="448"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49E" w:rsidRDefault="00D4449E" w:rsidP="000A057A">
      <w:r>
        <w:separator/>
      </w:r>
    </w:p>
  </w:endnote>
  <w:endnote w:type="continuationSeparator" w:id="0">
    <w:p w:rsidR="00D4449E" w:rsidRDefault="00D4449E" w:rsidP="000A0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FE2" w:rsidRDefault="006970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587FE2" w:rsidRDefault="00D4449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FE2" w:rsidRDefault="00D4449E">
    <w:pPr>
      <w:pStyle w:val="Footer"/>
      <w:framePr w:wrap="around" w:vAnchor="text" w:hAnchor="page" w:x="11062" w:y="6"/>
      <w:rPr>
        <w:rStyle w:val="PageNumber"/>
      </w:rPr>
    </w:pPr>
  </w:p>
  <w:p w:rsidR="00DC26FD" w:rsidRDefault="00DC26FD" w:rsidP="00080531">
    <w:pPr>
      <w:pStyle w:val="BodyText"/>
      <w:jc w:val="left"/>
      <w:rPr>
        <w:b w:val="0"/>
        <w:sz w:val="18"/>
      </w:rPr>
    </w:pPr>
  </w:p>
  <w:p w:rsidR="00DC26FD" w:rsidRDefault="00DC26FD" w:rsidP="00DC26FD">
    <w:pPr>
      <w:pStyle w:val="BodyText"/>
      <w:jc w:val="left"/>
      <w:rPr>
        <w:b w:val="0"/>
        <w:sz w:val="20"/>
      </w:rPr>
    </w:pPr>
    <w:r w:rsidRPr="00080531">
      <w:rPr>
        <w:b w:val="0"/>
        <w:sz w:val="18"/>
      </w:rPr>
      <w:t>AM</w:t>
    </w:r>
    <w:r>
      <w:rPr>
        <w:b w:val="0"/>
        <w:sz w:val="18"/>
      </w:rPr>
      <w:t>Info</w:t>
    </w:r>
    <w:r w:rsidRPr="00080531">
      <w:rPr>
        <w:b w:val="0"/>
        <w:sz w:val="18"/>
      </w:rPr>
      <w:t>_</w:t>
    </w:r>
    <w:r w:rsidR="00C62591">
      <w:rPr>
        <w:b w:val="0"/>
        <w:sz w:val="18"/>
      </w:rPr>
      <w:t>23</w:t>
    </w:r>
    <w:r w:rsidR="00AE6C4D">
      <w:rPr>
        <w:b w:val="0"/>
        <w:sz w:val="18"/>
      </w:rPr>
      <w:t>0</w:t>
    </w:r>
    <w:r w:rsidR="00EF129D">
      <w:rPr>
        <w:b w:val="0"/>
        <w:sz w:val="18"/>
      </w:rPr>
      <w:t>7</w:t>
    </w:r>
    <w:r>
      <w:rPr>
        <w:b w:val="0"/>
        <w:sz w:val="18"/>
      </w:rPr>
      <w:t>13</w:t>
    </w:r>
    <w:r w:rsidRPr="00080531">
      <w:rPr>
        <w:b w:val="0"/>
        <w:sz w:val="18"/>
      </w:rPr>
      <w:t>;</w:t>
    </w:r>
    <w:r>
      <w:rPr>
        <w:sz w:val="18"/>
      </w:rPr>
      <w:t xml:space="preserve"> </w:t>
    </w:r>
    <w:r w:rsidRPr="004079E8">
      <w:rPr>
        <w:b w:val="0"/>
        <w:sz w:val="18"/>
      </w:rPr>
      <w:t>Informatīvais ziņojums</w:t>
    </w:r>
    <w:r>
      <w:rPr>
        <w:sz w:val="18"/>
      </w:rPr>
      <w:t xml:space="preserve"> </w:t>
    </w:r>
    <w:r w:rsidRPr="00DC26FD">
      <w:rPr>
        <w:b w:val="0"/>
        <w:sz w:val="18"/>
      </w:rPr>
      <w:t>„</w:t>
    </w:r>
    <w:r w:rsidRPr="00080531">
      <w:rPr>
        <w:b w:val="0"/>
        <w:sz w:val="20"/>
      </w:rPr>
      <w:t>Par Latvijas Republikas diplomātisko pārstāvniecību tīkla attīstību līdz 20</w:t>
    </w:r>
    <w:r w:rsidR="00710DCC">
      <w:rPr>
        <w:b w:val="0"/>
        <w:sz w:val="20"/>
      </w:rPr>
      <w:t>20</w:t>
    </w:r>
    <w:r w:rsidRPr="00080531">
      <w:rPr>
        <w:b w:val="0"/>
        <w:sz w:val="20"/>
      </w:rPr>
      <w:t>.</w:t>
    </w:r>
    <w:r>
      <w:rPr>
        <w:b w:val="0"/>
        <w:sz w:val="20"/>
      </w:rPr>
      <w:t> </w:t>
    </w:r>
    <w:r w:rsidRPr="00080531">
      <w:rPr>
        <w:b w:val="0"/>
        <w:sz w:val="20"/>
      </w:rPr>
      <w:t>gadam”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531" w:rsidRDefault="00697019" w:rsidP="007D11E1">
    <w:pPr>
      <w:pStyle w:val="BodyText"/>
      <w:jc w:val="left"/>
      <w:rPr>
        <w:b w:val="0"/>
        <w:sz w:val="20"/>
      </w:rPr>
    </w:pPr>
    <w:r w:rsidRPr="00080531">
      <w:rPr>
        <w:b w:val="0"/>
        <w:sz w:val="18"/>
      </w:rPr>
      <w:t>AM</w:t>
    </w:r>
    <w:r w:rsidR="00DC26FD">
      <w:rPr>
        <w:b w:val="0"/>
        <w:sz w:val="18"/>
      </w:rPr>
      <w:t>Info</w:t>
    </w:r>
    <w:r w:rsidRPr="00080531">
      <w:rPr>
        <w:b w:val="0"/>
        <w:sz w:val="18"/>
      </w:rPr>
      <w:t>_</w:t>
    </w:r>
    <w:r w:rsidR="00C62591">
      <w:rPr>
        <w:b w:val="0"/>
        <w:sz w:val="18"/>
      </w:rPr>
      <w:t>23</w:t>
    </w:r>
    <w:r w:rsidR="00AE6C4D">
      <w:rPr>
        <w:b w:val="0"/>
        <w:sz w:val="18"/>
      </w:rPr>
      <w:t>0</w:t>
    </w:r>
    <w:r w:rsidR="00EF129D">
      <w:rPr>
        <w:b w:val="0"/>
        <w:sz w:val="18"/>
      </w:rPr>
      <w:t>7</w:t>
    </w:r>
    <w:r w:rsidR="00DC26FD">
      <w:rPr>
        <w:b w:val="0"/>
        <w:sz w:val="18"/>
      </w:rPr>
      <w:t>13</w:t>
    </w:r>
    <w:r w:rsidRPr="00080531">
      <w:rPr>
        <w:b w:val="0"/>
        <w:sz w:val="18"/>
      </w:rPr>
      <w:t>;</w:t>
    </w:r>
    <w:r>
      <w:rPr>
        <w:sz w:val="18"/>
      </w:rPr>
      <w:t xml:space="preserve"> </w:t>
    </w:r>
    <w:r w:rsidRPr="004079E8">
      <w:rPr>
        <w:b w:val="0"/>
        <w:sz w:val="18"/>
      </w:rPr>
      <w:t>Informatīvais ziņojums</w:t>
    </w:r>
    <w:r>
      <w:rPr>
        <w:sz w:val="18"/>
      </w:rPr>
      <w:t xml:space="preserve"> </w:t>
    </w:r>
    <w:r w:rsidR="00DC26FD" w:rsidRPr="00DC26FD">
      <w:rPr>
        <w:b w:val="0"/>
        <w:sz w:val="18"/>
      </w:rPr>
      <w:t>„</w:t>
    </w:r>
    <w:r w:rsidRPr="00080531">
      <w:rPr>
        <w:b w:val="0"/>
        <w:sz w:val="20"/>
      </w:rPr>
      <w:t>Par Latvijas Republikas diplomātisko pārstāvniecību tīkla attīstību līdz 20</w:t>
    </w:r>
    <w:r w:rsidR="00710DCC">
      <w:rPr>
        <w:b w:val="0"/>
        <w:sz w:val="20"/>
      </w:rPr>
      <w:t>20</w:t>
    </w:r>
    <w:r w:rsidRPr="00080531">
      <w:rPr>
        <w:b w:val="0"/>
        <w:sz w:val="20"/>
      </w:rPr>
      <w:t>.</w:t>
    </w:r>
    <w:r w:rsidR="00DC26FD">
      <w:rPr>
        <w:b w:val="0"/>
        <w:sz w:val="20"/>
      </w:rPr>
      <w:t> </w:t>
    </w:r>
    <w:r w:rsidRPr="00080531">
      <w:rPr>
        <w:b w:val="0"/>
        <w:sz w:val="20"/>
      </w:rPr>
      <w:t>gadam”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49E" w:rsidRDefault="00D4449E" w:rsidP="000A057A">
      <w:r>
        <w:separator/>
      </w:r>
    </w:p>
  </w:footnote>
  <w:footnote w:type="continuationSeparator" w:id="0">
    <w:p w:rsidR="00D4449E" w:rsidRDefault="00D4449E" w:rsidP="000A057A">
      <w:r>
        <w:continuationSeparator/>
      </w:r>
    </w:p>
  </w:footnote>
  <w:footnote w:id="1">
    <w:p w:rsidR="00DC26FD" w:rsidRPr="00B16BED" w:rsidRDefault="000A057A" w:rsidP="000A057A">
      <w:pPr>
        <w:pStyle w:val="FootnoteText"/>
        <w:jc w:val="both"/>
      </w:pPr>
      <w:r w:rsidRPr="00B16BED">
        <w:rPr>
          <w:rStyle w:val="FootnoteReference"/>
        </w:rPr>
        <w:footnoteRef/>
      </w:r>
      <w:r w:rsidRPr="00B16BED">
        <w:t xml:space="preserve"> Uzņēmējdarbības iespējas Dienvidkorejā novērtētas ar 8.vietu „</w:t>
      </w:r>
      <w:proofErr w:type="spellStart"/>
      <w:r w:rsidRPr="00B16BED">
        <w:t>Doing</w:t>
      </w:r>
      <w:proofErr w:type="spellEnd"/>
      <w:r w:rsidRPr="00B16BED">
        <w:t xml:space="preserve"> </w:t>
      </w:r>
      <w:proofErr w:type="spellStart"/>
      <w:r w:rsidRPr="00B16BED">
        <w:t>Business</w:t>
      </w:r>
      <w:proofErr w:type="spellEnd"/>
      <w:r w:rsidRPr="00B16BED">
        <w:t xml:space="preserve"> 2013” reitingā.</w:t>
      </w:r>
    </w:p>
  </w:footnote>
  <w:footnote w:id="2">
    <w:p w:rsidR="000A057A" w:rsidRPr="00B16BED" w:rsidRDefault="000A057A" w:rsidP="000A057A">
      <w:pPr>
        <w:jc w:val="both"/>
        <w:rPr>
          <w:sz w:val="20"/>
          <w:szCs w:val="20"/>
        </w:rPr>
      </w:pPr>
      <w:r w:rsidRPr="00B16BED">
        <w:rPr>
          <w:rStyle w:val="FootnoteReference"/>
          <w:sz w:val="20"/>
          <w:szCs w:val="20"/>
        </w:rPr>
        <w:footnoteRef/>
      </w:r>
      <w:r w:rsidRPr="00B16BED">
        <w:rPr>
          <w:sz w:val="20"/>
          <w:szCs w:val="20"/>
        </w:rPr>
        <w:t xml:space="preserve"> Dienvidaustrumāzijas reģionā ietilpst Bruneja, Filipīnas, Indonēzija, Kambodža, Laosa, Malaizija, Mjanma, Singapūra, Taizeme, Vjetnama, Austrumtimora. </w:t>
      </w:r>
    </w:p>
  </w:footnote>
  <w:footnote w:id="3">
    <w:p w:rsidR="000A057A" w:rsidRPr="00B16BED" w:rsidRDefault="000A057A" w:rsidP="000A057A">
      <w:pPr>
        <w:pStyle w:val="FootnoteText"/>
        <w:jc w:val="both"/>
      </w:pPr>
      <w:r w:rsidRPr="00B16BED">
        <w:rPr>
          <w:rStyle w:val="FootnoteReference"/>
        </w:rPr>
        <w:footnoteRef/>
      </w:r>
      <w:r w:rsidRPr="00B16BED">
        <w:t xml:space="preserve"> Singapūra atrodas 3.vietā pasaulē pēc Kataras un Luksemburgas.</w:t>
      </w:r>
    </w:p>
  </w:footnote>
  <w:footnote w:id="4">
    <w:p w:rsidR="000A057A" w:rsidRPr="00B16BED" w:rsidRDefault="000A057A" w:rsidP="000A057A">
      <w:pPr>
        <w:pStyle w:val="FootnoteText"/>
        <w:jc w:val="both"/>
      </w:pPr>
      <w:r w:rsidRPr="00B16BED">
        <w:rPr>
          <w:rStyle w:val="FootnoteReference"/>
        </w:rPr>
        <w:footnoteRef/>
      </w:r>
      <w:r w:rsidRPr="00B16BED">
        <w:t xml:space="preserve"> Perspektīvās sadarbības jomas varētu būt elektronisko un optisko iekārtu ražošana, informācijas tehnoloģijas, pārtikas rūpniecība, dzīvības zinātnes, transports un tranzīts (Singapūra ir paudusi interesi par Latvijas ostu infrastruktūru un investīciju iespējām ostās), ekoloģiskā kosmētika un kokapstrāde. Iespējas izvērst sadarbību pastāv arī tekstila, medicīnisko iekārtu, ķīmiskās rūpniecības un tūrisma sektoros.</w:t>
      </w:r>
    </w:p>
  </w:footnote>
  <w:footnote w:id="5">
    <w:p w:rsidR="000A057A" w:rsidRPr="00B16BED" w:rsidRDefault="000A057A" w:rsidP="000A057A">
      <w:pPr>
        <w:pStyle w:val="FootnoteText"/>
        <w:jc w:val="both"/>
      </w:pPr>
      <w:r w:rsidRPr="00B16BED">
        <w:rPr>
          <w:rStyle w:val="FootnoteReference"/>
        </w:rPr>
        <w:footnoteRef/>
      </w:r>
      <w:r w:rsidRPr="00B16BED">
        <w:t xml:space="preserve"> </w:t>
      </w:r>
      <w:r w:rsidRPr="00B16BED">
        <w:rPr>
          <w:color w:val="000000"/>
        </w:rPr>
        <w:t>Ģeogrāfiski uzņēmum</w:t>
      </w:r>
      <w:r w:rsidR="006E7BE7">
        <w:rPr>
          <w:color w:val="000000"/>
        </w:rPr>
        <w:t>i</w:t>
      </w:r>
      <w:r w:rsidRPr="00B16BED">
        <w:rPr>
          <w:color w:val="000000"/>
        </w:rPr>
        <w:t xml:space="preserve"> atrodas Losandželosas vai Sanfrancisko tuvumā (tuvāk </w:t>
      </w:r>
      <w:proofErr w:type="spellStart"/>
      <w:r w:rsidRPr="00B16BED">
        <w:rPr>
          <w:color w:val="000000"/>
        </w:rPr>
        <w:t>Sanhose</w:t>
      </w:r>
      <w:proofErr w:type="spellEnd"/>
      <w:r w:rsidRPr="00B16BED">
        <w:rPr>
          <w:color w:val="000000"/>
        </w:rPr>
        <w:t xml:space="preserve"> un Silikona ielejai ar </w:t>
      </w:r>
      <w:proofErr w:type="spellStart"/>
      <w:r w:rsidRPr="007C0F61">
        <w:rPr>
          <w:i/>
          <w:color w:val="000000"/>
        </w:rPr>
        <w:t>Google</w:t>
      </w:r>
      <w:proofErr w:type="spellEnd"/>
      <w:r w:rsidRPr="007C0F61">
        <w:rPr>
          <w:i/>
          <w:color w:val="000000"/>
        </w:rPr>
        <w:t xml:space="preserve">, </w:t>
      </w:r>
      <w:hyperlink r:id="rId1" w:tooltip="Yahoo!" w:history="1">
        <w:proofErr w:type="spellStart"/>
        <w:r w:rsidRPr="007C0F61">
          <w:rPr>
            <w:rStyle w:val="Hyperlink"/>
            <w:i/>
            <w:color w:val="000000"/>
            <w:u w:val="none"/>
          </w:rPr>
          <w:t>Yahoo</w:t>
        </w:r>
        <w:proofErr w:type="spellEnd"/>
        <w:r w:rsidRPr="007C0F61">
          <w:rPr>
            <w:rStyle w:val="Hyperlink"/>
            <w:i/>
            <w:color w:val="000000"/>
            <w:u w:val="none"/>
          </w:rPr>
          <w:t>!</w:t>
        </w:r>
      </w:hyperlink>
      <w:r w:rsidRPr="007C0F61">
        <w:rPr>
          <w:i/>
          <w:color w:val="000000"/>
        </w:rPr>
        <w:t xml:space="preserve">, </w:t>
      </w:r>
      <w:hyperlink r:id="rId2" w:tooltip="Facebook" w:history="1">
        <w:proofErr w:type="spellStart"/>
        <w:r w:rsidRPr="007C0F61">
          <w:rPr>
            <w:rStyle w:val="Hyperlink"/>
            <w:i/>
            <w:color w:val="000000"/>
            <w:u w:val="none"/>
          </w:rPr>
          <w:t>Facebook</w:t>
        </w:r>
        <w:proofErr w:type="spellEnd"/>
      </w:hyperlink>
      <w:r w:rsidRPr="007C0F61">
        <w:rPr>
          <w:i/>
          <w:color w:val="000000"/>
        </w:rPr>
        <w:t xml:space="preserve">, </w:t>
      </w:r>
      <w:hyperlink r:id="rId3" w:tooltip="Cisco" w:history="1">
        <w:proofErr w:type="spellStart"/>
        <w:r w:rsidRPr="007C0F61">
          <w:rPr>
            <w:rStyle w:val="Hyperlink"/>
            <w:i/>
            <w:color w:val="000000"/>
            <w:u w:val="none"/>
          </w:rPr>
          <w:t>Cisco</w:t>
        </w:r>
        <w:proofErr w:type="spellEnd"/>
      </w:hyperlink>
      <w:r w:rsidRPr="007C0F61">
        <w:rPr>
          <w:i/>
          <w:color w:val="000000"/>
        </w:rPr>
        <w:t xml:space="preserve">, </w:t>
      </w:r>
      <w:hyperlink r:id="rId4" w:tooltip="Apple Inc." w:history="1">
        <w:proofErr w:type="spellStart"/>
        <w:r w:rsidRPr="007C0F61">
          <w:rPr>
            <w:rStyle w:val="Hyperlink"/>
            <w:i/>
            <w:color w:val="000000"/>
            <w:u w:val="none"/>
          </w:rPr>
          <w:t>Apple</w:t>
        </w:r>
        <w:proofErr w:type="spellEnd"/>
      </w:hyperlink>
      <w:r w:rsidRPr="007C0F61">
        <w:rPr>
          <w:i/>
          <w:color w:val="000000"/>
        </w:rPr>
        <w:t xml:space="preserve">, </w:t>
      </w:r>
      <w:hyperlink r:id="rId5" w:tooltip="Oracle Corporation" w:history="1">
        <w:r w:rsidRPr="007C0F61">
          <w:rPr>
            <w:rStyle w:val="Hyperlink"/>
            <w:i/>
            <w:color w:val="000000"/>
            <w:u w:val="none"/>
          </w:rPr>
          <w:t>Oracle</w:t>
        </w:r>
      </w:hyperlink>
      <w:r w:rsidRPr="007C0F61">
        <w:rPr>
          <w:i/>
          <w:color w:val="000000"/>
        </w:rPr>
        <w:t xml:space="preserve">, </w:t>
      </w:r>
      <w:hyperlink r:id="rId6" w:tooltip="Marvell Technology Group" w:history="1">
        <w:proofErr w:type="spellStart"/>
        <w:r w:rsidRPr="007C0F61">
          <w:rPr>
            <w:rStyle w:val="Hyperlink"/>
            <w:i/>
            <w:color w:val="000000"/>
            <w:u w:val="none"/>
          </w:rPr>
          <w:t>Marvell</w:t>
        </w:r>
        <w:proofErr w:type="spellEnd"/>
      </w:hyperlink>
      <w:r w:rsidRPr="007C0F61">
        <w:rPr>
          <w:i/>
          <w:color w:val="000000"/>
        </w:rPr>
        <w:t xml:space="preserve">, </w:t>
      </w:r>
      <w:hyperlink r:id="rId7" w:tooltip="Intel" w:history="1">
        <w:proofErr w:type="spellStart"/>
        <w:r w:rsidRPr="007C0F61">
          <w:rPr>
            <w:rStyle w:val="Hyperlink"/>
            <w:i/>
            <w:color w:val="000000"/>
            <w:u w:val="none"/>
          </w:rPr>
          <w:t>Intel</w:t>
        </w:r>
        <w:proofErr w:type="spellEnd"/>
      </w:hyperlink>
      <w:r w:rsidRPr="007C0F61">
        <w:rPr>
          <w:i/>
          <w:color w:val="000000"/>
        </w:rPr>
        <w:t xml:space="preserve"> </w:t>
      </w:r>
      <w:r w:rsidRPr="007C0F61">
        <w:rPr>
          <w:color w:val="000000"/>
        </w:rPr>
        <w:t>un</w:t>
      </w:r>
      <w:r w:rsidRPr="007C0F61">
        <w:rPr>
          <w:i/>
          <w:color w:val="000000"/>
        </w:rPr>
        <w:t xml:space="preserve"> </w:t>
      </w:r>
      <w:hyperlink r:id="rId8" w:tooltip="Hewlett-Packard" w:history="1">
        <w:r w:rsidRPr="007C0F61">
          <w:rPr>
            <w:rStyle w:val="Hyperlink"/>
            <w:i/>
            <w:color w:val="000000"/>
            <w:u w:val="none"/>
          </w:rPr>
          <w:t>Hewlett-Packard</w:t>
        </w:r>
      </w:hyperlink>
      <w:r w:rsidRPr="00B16BED">
        <w:rPr>
          <w:color w:val="000000"/>
        </w:rPr>
        <w:t xml:space="preserve"> pārstāvniecībām). 2</w:t>
      </w:r>
      <w:r>
        <w:rPr>
          <w:color w:val="000000"/>
        </w:rPr>
        <w:t>000</w:t>
      </w:r>
      <w:r w:rsidRPr="00B16BED">
        <w:rPr>
          <w:color w:val="000000"/>
        </w:rPr>
        <w:t>. gadu sākumā Sanfrancisko kļuva par interneta uzņēmumu pārstāvniecību pilsētu (</w:t>
      </w:r>
      <w:proofErr w:type="spellStart"/>
      <w:r w:rsidRPr="00B16BED">
        <w:rPr>
          <w:i/>
          <w:iCs/>
          <w:color w:val="000000"/>
        </w:rPr>
        <w:t>Twitter</w:t>
      </w:r>
      <w:proofErr w:type="spellEnd"/>
      <w:r w:rsidRPr="00B16BED">
        <w:rPr>
          <w:i/>
          <w:iCs/>
          <w:color w:val="000000"/>
        </w:rPr>
        <w:t xml:space="preserve">, </w:t>
      </w:r>
      <w:proofErr w:type="spellStart"/>
      <w:r w:rsidRPr="00B16BED">
        <w:rPr>
          <w:i/>
          <w:iCs/>
          <w:color w:val="000000"/>
        </w:rPr>
        <w:t>Zinga</w:t>
      </w:r>
      <w:proofErr w:type="spellEnd"/>
      <w:r w:rsidRPr="00B16BED">
        <w:rPr>
          <w:i/>
          <w:iCs/>
          <w:color w:val="000000"/>
        </w:rPr>
        <w:t xml:space="preserve">, </w:t>
      </w:r>
      <w:proofErr w:type="spellStart"/>
      <w:r w:rsidRPr="00B16BED">
        <w:rPr>
          <w:i/>
          <w:iCs/>
          <w:color w:val="000000"/>
        </w:rPr>
        <w:t>Ceaiglist</w:t>
      </w:r>
      <w:proofErr w:type="spellEnd"/>
      <w:r w:rsidRPr="00B16BED">
        <w:rPr>
          <w:i/>
          <w:iCs/>
          <w:color w:val="000000"/>
        </w:rPr>
        <w:t xml:space="preserve">, </w:t>
      </w:r>
      <w:proofErr w:type="spellStart"/>
      <w:r w:rsidRPr="00B16BED">
        <w:rPr>
          <w:i/>
          <w:iCs/>
          <w:color w:val="000000"/>
        </w:rPr>
        <w:t>Wikimedia</w:t>
      </w:r>
      <w:proofErr w:type="spellEnd"/>
      <w:r w:rsidRPr="00B16BED">
        <w:rPr>
          <w:i/>
          <w:iCs/>
          <w:color w:val="000000"/>
        </w:rPr>
        <w:t xml:space="preserve"> </w:t>
      </w:r>
      <w:proofErr w:type="spellStart"/>
      <w:r w:rsidRPr="00B16BED">
        <w:rPr>
          <w:i/>
          <w:iCs/>
          <w:color w:val="000000"/>
        </w:rPr>
        <w:t>Foundation</w:t>
      </w:r>
      <w:proofErr w:type="spellEnd"/>
      <w:r w:rsidRPr="00B16BED">
        <w:rPr>
          <w:color w:val="000000"/>
        </w:rPr>
        <w:t>).</w:t>
      </w:r>
    </w:p>
  </w:footnote>
  <w:footnote w:id="6">
    <w:p w:rsidR="000A057A" w:rsidRPr="00B16BED" w:rsidRDefault="000A057A" w:rsidP="000A057A">
      <w:pPr>
        <w:pStyle w:val="ListParagraph"/>
        <w:spacing w:after="0" w:line="240" w:lineRule="auto"/>
        <w:ind w:left="0"/>
        <w:contextualSpacing w:val="0"/>
        <w:jc w:val="both"/>
        <w:rPr>
          <w:sz w:val="20"/>
          <w:szCs w:val="20"/>
        </w:rPr>
      </w:pPr>
      <w:r w:rsidRPr="00B16BED">
        <w:rPr>
          <w:rStyle w:val="FootnoteReference"/>
          <w:sz w:val="20"/>
          <w:szCs w:val="20"/>
        </w:rPr>
        <w:footnoteRef/>
      </w:r>
      <w:r w:rsidRPr="00B16BED">
        <w:rPr>
          <w:sz w:val="20"/>
          <w:szCs w:val="20"/>
        </w:rPr>
        <w:t xml:space="preserve"> </w:t>
      </w:r>
      <w:r w:rsidRPr="00B16BED">
        <w:rPr>
          <w:rFonts w:ascii="Times New Roman" w:hAnsi="Times New Roman"/>
          <w:color w:val="000000"/>
          <w:sz w:val="20"/>
          <w:szCs w:val="20"/>
        </w:rPr>
        <w:t>No konsulāra apgabala viedokļa Losandželosā pašlaik darbojas 55 valstu konsulāti, Sanfrancisko 40. 15 ES valstīm ir ģenerālkonsulāti Losandželosā</w:t>
      </w:r>
    </w:p>
  </w:footnote>
  <w:footnote w:id="7">
    <w:p w:rsidR="000A057A" w:rsidRPr="00B16BED" w:rsidRDefault="000A057A" w:rsidP="000A057A">
      <w:pPr>
        <w:pStyle w:val="Char2CharCharCharCharChar1CharCharCharCharCharCharCharChar"/>
        <w:spacing w:after="0" w:line="240" w:lineRule="auto"/>
        <w:ind w:right="3"/>
        <w:jc w:val="both"/>
        <w:rPr>
          <w:rFonts w:ascii="Times New Roman" w:hAnsi="Times New Roman" w:cs="Times New Roman"/>
        </w:rPr>
      </w:pPr>
      <w:r w:rsidRPr="00B16BED">
        <w:rPr>
          <w:rStyle w:val="FootnoteReference"/>
        </w:rPr>
        <w:footnoteRef/>
      </w:r>
      <w:r w:rsidRPr="00B16BED">
        <w:t xml:space="preserve"> </w:t>
      </w:r>
      <w:r w:rsidRPr="00B16BED">
        <w:rPr>
          <w:rFonts w:ascii="Times New Roman" w:hAnsi="Times New Roman" w:cs="Times New Roman"/>
        </w:rPr>
        <w:t>Pēc Otrā pasaules kara Austrālijā ieceļoja apmēram 20 </w:t>
      </w:r>
      <w:r>
        <w:rPr>
          <w:rFonts w:ascii="Times New Roman" w:hAnsi="Times New Roman" w:cs="Times New Roman"/>
        </w:rPr>
        <w:t>tūkst.</w:t>
      </w:r>
      <w:r w:rsidRPr="00B16BED">
        <w:rPr>
          <w:rFonts w:ascii="Times New Roman" w:hAnsi="Times New Roman" w:cs="Times New Roman"/>
        </w:rPr>
        <w:t xml:space="preserve"> latviešu. </w:t>
      </w:r>
    </w:p>
    <w:p w:rsidR="000A057A" w:rsidRPr="00B16BED" w:rsidRDefault="000A057A" w:rsidP="000A057A">
      <w:pPr>
        <w:pStyle w:val="FootnoteText"/>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FE2" w:rsidRDefault="0069701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587FE2" w:rsidRDefault="00D4449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FE2" w:rsidRDefault="0069701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03B2D">
      <w:rPr>
        <w:rStyle w:val="PageNumber"/>
        <w:noProof/>
      </w:rPr>
      <w:t>5</w:t>
    </w:r>
    <w:r>
      <w:rPr>
        <w:rStyle w:val="PageNumber"/>
      </w:rPr>
      <w:fldChar w:fldCharType="end"/>
    </w:r>
  </w:p>
  <w:p w:rsidR="00587FE2" w:rsidRDefault="00D4449E">
    <w:pPr>
      <w:pStyle w:val="Header"/>
      <w:framePr w:wrap="around" w:vAnchor="text" w:hAnchor="margin" w:xAlign="center" w:y="1"/>
      <w:ind w:right="360"/>
      <w:rPr>
        <w:rStyle w:val="PageNumber"/>
      </w:rPr>
    </w:pPr>
  </w:p>
  <w:p w:rsidR="00587FE2" w:rsidRPr="00DC26FD" w:rsidRDefault="00D4449E" w:rsidP="00AA4C03">
    <w:pPr>
      <w:pStyle w:val="Header"/>
      <w:jc w:val="center"/>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D2AA4"/>
    <w:multiLevelType w:val="hybridMultilevel"/>
    <w:tmpl w:val="331C331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nsid w:val="507266EF"/>
    <w:multiLevelType w:val="hybridMultilevel"/>
    <w:tmpl w:val="9F26F604"/>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5B342DB8"/>
    <w:multiLevelType w:val="hybridMultilevel"/>
    <w:tmpl w:val="51BAD868"/>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3">
    <w:nsid w:val="5D9A34CF"/>
    <w:multiLevelType w:val="hybridMultilevel"/>
    <w:tmpl w:val="2EB4256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79BE3E24"/>
    <w:multiLevelType w:val="hybridMultilevel"/>
    <w:tmpl w:val="336AE94C"/>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57A"/>
    <w:rsid w:val="00051A8A"/>
    <w:rsid w:val="0007147F"/>
    <w:rsid w:val="00085365"/>
    <w:rsid w:val="000A057A"/>
    <w:rsid w:val="000D56CF"/>
    <w:rsid w:val="000E790F"/>
    <w:rsid w:val="000F6265"/>
    <w:rsid w:val="00100E20"/>
    <w:rsid w:val="00101654"/>
    <w:rsid w:val="001152B8"/>
    <w:rsid w:val="00116DAC"/>
    <w:rsid w:val="00121BF6"/>
    <w:rsid w:val="00134F66"/>
    <w:rsid w:val="0014194D"/>
    <w:rsid w:val="00164D03"/>
    <w:rsid w:val="0018259E"/>
    <w:rsid w:val="0018592A"/>
    <w:rsid w:val="00195257"/>
    <w:rsid w:val="001C7702"/>
    <w:rsid w:val="00204D72"/>
    <w:rsid w:val="00244E20"/>
    <w:rsid w:val="002460C0"/>
    <w:rsid w:val="00261289"/>
    <w:rsid w:val="0029368E"/>
    <w:rsid w:val="00303B2D"/>
    <w:rsid w:val="00372ABD"/>
    <w:rsid w:val="00386954"/>
    <w:rsid w:val="00396BE8"/>
    <w:rsid w:val="003B4B98"/>
    <w:rsid w:val="004176DD"/>
    <w:rsid w:val="0043440E"/>
    <w:rsid w:val="00442E00"/>
    <w:rsid w:val="00461CE1"/>
    <w:rsid w:val="004901C7"/>
    <w:rsid w:val="004A3D1E"/>
    <w:rsid w:val="004A3F45"/>
    <w:rsid w:val="004D7252"/>
    <w:rsid w:val="004F2635"/>
    <w:rsid w:val="005018DB"/>
    <w:rsid w:val="005167F1"/>
    <w:rsid w:val="00521D66"/>
    <w:rsid w:val="005A037D"/>
    <w:rsid w:val="005E2812"/>
    <w:rsid w:val="00615686"/>
    <w:rsid w:val="00625361"/>
    <w:rsid w:val="00634F96"/>
    <w:rsid w:val="00650BCB"/>
    <w:rsid w:val="00681359"/>
    <w:rsid w:val="00695947"/>
    <w:rsid w:val="00697019"/>
    <w:rsid w:val="006B61E1"/>
    <w:rsid w:val="006E7BE7"/>
    <w:rsid w:val="00710DCC"/>
    <w:rsid w:val="00720AE6"/>
    <w:rsid w:val="0072317C"/>
    <w:rsid w:val="007406F4"/>
    <w:rsid w:val="00757E7D"/>
    <w:rsid w:val="00762B97"/>
    <w:rsid w:val="00764EF7"/>
    <w:rsid w:val="007C601E"/>
    <w:rsid w:val="007E0872"/>
    <w:rsid w:val="007E7D4D"/>
    <w:rsid w:val="008209D1"/>
    <w:rsid w:val="008520D7"/>
    <w:rsid w:val="00894A05"/>
    <w:rsid w:val="008A74E4"/>
    <w:rsid w:val="008B07C9"/>
    <w:rsid w:val="008E164A"/>
    <w:rsid w:val="008E1B03"/>
    <w:rsid w:val="009325C1"/>
    <w:rsid w:val="00950670"/>
    <w:rsid w:val="00984DF0"/>
    <w:rsid w:val="009A77DD"/>
    <w:rsid w:val="009B36A4"/>
    <w:rsid w:val="009C7D33"/>
    <w:rsid w:val="009D6048"/>
    <w:rsid w:val="00A272EC"/>
    <w:rsid w:val="00A9197F"/>
    <w:rsid w:val="00AA4C03"/>
    <w:rsid w:val="00AC5B73"/>
    <w:rsid w:val="00AD10F0"/>
    <w:rsid w:val="00AE6C4D"/>
    <w:rsid w:val="00B068A4"/>
    <w:rsid w:val="00B11422"/>
    <w:rsid w:val="00B47891"/>
    <w:rsid w:val="00BA0E2C"/>
    <w:rsid w:val="00BA4E55"/>
    <w:rsid w:val="00C62591"/>
    <w:rsid w:val="00C71616"/>
    <w:rsid w:val="00C85861"/>
    <w:rsid w:val="00CB2C08"/>
    <w:rsid w:val="00CC4F84"/>
    <w:rsid w:val="00CE2B23"/>
    <w:rsid w:val="00D10FB3"/>
    <w:rsid w:val="00D312E9"/>
    <w:rsid w:val="00D4449E"/>
    <w:rsid w:val="00DA0B04"/>
    <w:rsid w:val="00DC26FD"/>
    <w:rsid w:val="00DC5E62"/>
    <w:rsid w:val="00DD09F4"/>
    <w:rsid w:val="00DE5764"/>
    <w:rsid w:val="00DE78DF"/>
    <w:rsid w:val="00DF3A53"/>
    <w:rsid w:val="00DF7DF5"/>
    <w:rsid w:val="00E0021E"/>
    <w:rsid w:val="00E25A70"/>
    <w:rsid w:val="00E426D6"/>
    <w:rsid w:val="00E50D74"/>
    <w:rsid w:val="00E52F18"/>
    <w:rsid w:val="00EC0B6C"/>
    <w:rsid w:val="00EF129D"/>
    <w:rsid w:val="00F16994"/>
    <w:rsid w:val="00F47618"/>
    <w:rsid w:val="00F6033D"/>
    <w:rsid w:val="00F76432"/>
    <w:rsid w:val="00F84120"/>
    <w:rsid w:val="00F861BC"/>
    <w:rsid w:val="00FE15D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57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 Char,Body Text Char Char Char,Body,12345,Body Text Char1,Body Text Char1 Char Char,Body Text Char Char Char Char,Body Text Char1 Char Char Char Char,Body Text Char Char Char Char Char Char,Body Text Char Char1"/>
    <w:basedOn w:val="Normal"/>
    <w:link w:val="BodyTextChar"/>
    <w:rsid w:val="000A057A"/>
    <w:pPr>
      <w:jc w:val="center"/>
    </w:pPr>
    <w:rPr>
      <w:b/>
      <w:szCs w:val="20"/>
    </w:rPr>
  </w:style>
  <w:style w:type="character" w:customStyle="1" w:styleId="BodyTextChar">
    <w:name w:val="Body Text Char"/>
    <w:aliases w:val="Body Text Char Char Char1,Body Text Char Char Char Char1,Body Char,12345 Char,Body Text Char1 Char,Body Text Char1 Char Char Char,Body Text Char Char Char Char Char,Body Text Char1 Char Char Char Char Char,Body Text Char Char1 Char"/>
    <w:basedOn w:val="DefaultParagraphFont"/>
    <w:link w:val="BodyText"/>
    <w:rsid w:val="000A057A"/>
    <w:rPr>
      <w:rFonts w:ascii="Times New Roman" w:eastAsia="Times New Roman" w:hAnsi="Times New Roman" w:cs="Times New Roman"/>
      <w:b/>
      <w:sz w:val="24"/>
      <w:szCs w:val="20"/>
    </w:rPr>
  </w:style>
  <w:style w:type="character" w:styleId="Hyperlink">
    <w:name w:val="Hyperlink"/>
    <w:rsid w:val="000A057A"/>
    <w:rPr>
      <w:color w:val="0000FF"/>
      <w:u w:val="single"/>
    </w:rPr>
  </w:style>
  <w:style w:type="paragraph" w:styleId="Header">
    <w:name w:val="header"/>
    <w:basedOn w:val="Normal"/>
    <w:link w:val="HeaderChar"/>
    <w:rsid w:val="000A057A"/>
    <w:pPr>
      <w:tabs>
        <w:tab w:val="center" w:pos="4320"/>
        <w:tab w:val="right" w:pos="8640"/>
      </w:tabs>
    </w:pPr>
    <w:rPr>
      <w:sz w:val="20"/>
      <w:szCs w:val="20"/>
    </w:rPr>
  </w:style>
  <w:style w:type="character" w:customStyle="1" w:styleId="HeaderChar">
    <w:name w:val="Header Char"/>
    <w:basedOn w:val="DefaultParagraphFont"/>
    <w:link w:val="Header"/>
    <w:rsid w:val="000A057A"/>
    <w:rPr>
      <w:rFonts w:ascii="Times New Roman" w:eastAsia="Times New Roman" w:hAnsi="Times New Roman" w:cs="Times New Roman"/>
      <w:sz w:val="20"/>
      <w:szCs w:val="20"/>
    </w:rPr>
  </w:style>
  <w:style w:type="character" w:styleId="PageNumber">
    <w:name w:val="page number"/>
    <w:basedOn w:val="DefaultParagraphFont"/>
    <w:rsid w:val="000A057A"/>
  </w:style>
  <w:style w:type="paragraph" w:styleId="Footer">
    <w:name w:val="footer"/>
    <w:basedOn w:val="Normal"/>
    <w:link w:val="FooterChar"/>
    <w:rsid w:val="000A057A"/>
    <w:pPr>
      <w:tabs>
        <w:tab w:val="center" w:pos="4320"/>
        <w:tab w:val="right" w:pos="8640"/>
      </w:tabs>
    </w:pPr>
    <w:rPr>
      <w:sz w:val="20"/>
      <w:szCs w:val="20"/>
    </w:rPr>
  </w:style>
  <w:style w:type="character" w:customStyle="1" w:styleId="FooterChar">
    <w:name w:val="Footer Char"/>
    <w:basedOn w:val="DefaultParagraphFont"/>
    <w:link w:val="Footer"/>
    <w:rsid w:val="000A057A"/>
    <w:rPr>
      <w:rFonts w:ascii="Times New Roman" w:eastAsia="Times New Roman" w:hAnsi="Times New Roman" w:cs="Times New Roman"/>
      <w:sz w:val="20"/>
      <w:szCs w:val="20"/>
    </w:rPr>
  </w:style>
  <w:style w:type="paragraph" w:styleId="CommentText">
    <w:name w:val="annotation text"/>
    <w:basedOn w:val="Normal"/>
    <w:link w:val="CommentTextChar"/>
    <w:semiHidden/>
    <w:rsid w:val="000A057A"/>
    <w:rPr>
      <w:sz w:val="20"/>
      <w:szCs w:val="20"/>
    </w:rPr>
  </w:style>
  <w:style w:type="character" w:customStyle="1" w:styleId="CommentTextChar">
    <w:name w:val="Comment Text Char"/>
    <w:basedOn w:val="DefaultParagraphFont"/>
    <w:link w:val="CommentText"/>
    <w:semiHidden/>
    <w:rsid w:val="000A057A"/>
    <w:rPr>
      <w:rFonts w:ascii="Times New Roman" w:eastAsia="Times New Roman" w:hAnsi="Times New Roman" w:cs="Times New Roman"/>
      <w:sz w:val="20"/>
      <w:szCs w:val="20"/>
    </w:rPr>
  </w:style>
  <w:style w:type="character" w:styleId="FootnoteReference">
    <w:name w:val="footnote reference"/>
    <w:uiPriority w:val="99"/>
    <w:semiHidden/>
    <w:rsid w:val="000A057A"/>
    <w:rPr>
      <w:vertAlign w:val="superscript"/>
    </w:rPr>
  </w:style>
  <w:style w:type="paragraph" w:styleId="ListParagraph">
    <w:name w:val="List Paragraph"/>
    <w:basedOn w:val="Normal"/>
    <w:uiPriority w:val="34"/>
    <w:qFormat/>
    <w:rsid w:val="000A057A"/>
    <w:pPr>
      <w:spacing w:after="200" w:line="276" w:lineRule="auto"/>
      <w:ind w:left="720"/>
      <w:contextualSpacing/>
    </w:pPr>
    <w:rPr>
      <w:rFonts w:ascii="Calibri" w:eastAsia="Calibri" w:hAnsi="Calibri"/>
      <w:sz w:val="22"/>
      <w:szCs w:val="22"/>
    </w:rPr>
  </w:style>
  <w:style w:type="paragraph" w:styleId="BlockText">
    <w:name w:val="Block Text"/>
    <w:basedOn w:val="Normal"/>
    <w:uiPriority w:val="99"/>
    <w:unhideWhenUsed/>
    <w:rsid w:val="000A057A"/>
    <w:pPr>
      <w:ind w:left="-900" w:right="-511"/>
      <w:jc w:val="both"/>
    </w:pPr>
    <w:rPr>
      <w:rFonts w:eastAsia="Calibri"/>
      <w:u w:val="single"/>
    </w:rPr>
  </w:style>
  <w:style w:type="paragraph" w:styleId="FootnoteText">
    <w:name w:val="footnote text"/>
    <w:basedOn w:val="Normal"/>
    <w:link w:val="FootnoteTextChar"/>
    <w:uiPriority w:val="99"/>
    <w:rsid w:val="000A057A"/>
    <w:rPr>
      <w:sz w:val="20"/>
      <w:szCs w:val="20"/>
    </w:rPr>
  </w:style>
  <w:style w:type="character" w:customStyle="1" w:styleId="FootnoteTextChar">
    <w:name w:val="Footnote Text Char"/>
    <w:basedOn w:val="DefaultParagraphFont"/>
    <w:link w:val="FootnoteText"/>
    <w:uiPriority w:val="99"/>
    <w:rsid w:val="000A057A"/>
    <w:rPr>
      <w:rFonts w:ascii="Times New Roman" w:eastAsia="Times New Roman" w:hAnsi="Times New Roman" w:cs="Times New Roman"/>
      <w:sz w:val="20"/>
      <w:szCs w:val="20"/>
    </w:rPr>
  </w:style>
  <w:style w:type="paragraph" w:customStyle="1" w:styleId="Char2CharCharCharCharChar1CharCharCharCharCharCharCharChar">
    <w:name w:val="Char2 Char Char Char Char Char1 Char Char Char Char Char Char Char Char"/>
    <w:basedOn w:val="Normal"/>
    <w:rsid w:val="000A057A"/>
    <w:pPr>
      <w:spacing w:after="160" w:line="240" w:lineRule="exact"/>
    </w:pPr>
    <w:rPr>
      <w:rFonts w:ascii="Arial" w:eastAsia="Calibri" w:hAnsi="Arial" w:cs="Arial"/>
      <w:sz w:val="20"/>
      <w:szCs w:val="20"/>
    </w:rPr>
  </w:style>
  <w:style w:type="paragraph" w:styleId="BalloonText">
    <w:name w:val="Balloon Text"/>
    <w:basedOn w:val="Normal"/>
    <w:link w:val="BalloonTextChar"/>
    <w:uiPriority w:val="99"/>
    <w:semiHidden/>
    <w:unhideWhenUsed/>
    <w:rsid w:val="00DE5764"/>
    <w:rPr>
      <w:rFonts w:ascii="Tahoma" w:hAnsi="Tahoma" w:cs="Tahoma"/>
      <w:sz w:val="16"/>
      <w:szCs w:val="16"/>
    </w:rPr>
  </w:style>
  <w:style w:type="character" w:customStyle="1" w:styleId="BalloonTextChar">
    <w:name w:val="Balloon Text Char"/>
    <w:basedOn w:val="DefaultParagraphFont"/>
    <w:link w:val="BalloonText"/>
    <w:uiPriority w:val="99"/>
    <w:semiHidden/>
    <w:rsid w:val="00DE5764"/>
    <w:rPr>
      <w:rFonts w:ascii="Tahoma" w:eastAsia="Times New Roman" w:hAnsi="Tahoma" w:cs="Tahoma"/>
      <w:sz w:val="16"/>
      <w:szCs w:val="16"/>
    </w:rPr>
  </w:style>
  <w:style w:type="character" w:styleId="Strong">
    <w:name w:val="Strong"/>
    <w:basedOn w:val="DefaultParagraphFont"/>
    <w:uiPriority w:val="22"/>
    <w:qFormat/>
    <w:rsid w:val="009D6048"/>
    <w:rPr>
      <w:b/>
      <w:bCs/>
    </w:rPr>
  </w:style>
  <w:style w:type="paragraph" w:customStyle="1" w:styleId="Default">
    <w:name w:val="Default"/>
    <w:rsid w:val="00121BF6"/>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0D56CF"/>
    <w:rPr>
      <w:sz w:val="16"/>
      <w:szCs w:val="16"/>
    </w:rPr>
  </w:style>
  <w:style w:type="paragraph" w:styleId="CommentSubject">
    <w:name w:val="annotation subject"/>
    <w:basedOn w:val="CommentText"/>
    <w:next w:val="CommentText"/>
    <w:link w:val="CommentSubjectChar"/>
    <w:uiPriority w:val="99"/>
    <w:semiHidden/>
    <w:unhideWhenUsed/>
    <w:rsid w:val="000D56CF"/>
    <w:rPr>
      <w:b/>
      <w:bCs/>
    </w:rPr>
  </w:style>
  <w:style w:type="character" w:customStyle="1" w:styleId="CommentSubjectChar">
    <w:name w:val="Comment Subject Char"/>
    <w:basedOn w:val="CommentTextChar"/>
    <w:link w:val="CommentSubject"/>
    <w:uiPriority w:val="99"/>
    <w:semiHidden/>
    <w:rsid w:val="000D56CF"/>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57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 Char,Body Text Char Char Char,Body,12345,Body Text Char1,Body Text Char1 Char Char,Body Text Char Char Char Char,Body Text Char1 Char Char Char Char,Body Text Char Char Char Char Char Char,Body Text Char Char1"/>
    <w:basedOn w:val="Normal"/>
    <w:link w:val="BodyTextChar"/>
    <w:rsid w:val="000A057A"/>
    <w:pPr>
      <w:jc w:val="center"/>
    </w:pPr>
    <w:rPr>
      <w:b/>
      <w:szCs w:val="20"/>
    </w:rPr>
  </w:style>
  <w:style w:type="character" w:customStyle="1" w:styleId="BodyTextChar">
    <w:name w:val="Body Text Char"/>
    <w:aliases w:val="Body Text Char Char Char1,Body Text Char Char Char Char1,Body Char,12345 Char,Body Text Char1 Char,Body Text Char1 Char Char Char,Body Text Char Char Char Char Char,Body Text Char1 Char Char Char Char Char,Body Text Char Char1 Char"/>
    <w:basedOn w:val="DefaultParagraphFont"/>
    <w:link w:val="BodyText"/>
    <w:rsid w:val="000A057A"/>
    <w:rPr>
      <w:rFonts w:ascii="Times New Roman" w:eastAsia="Times New Roman" w:hAnsi="Times New Roman" w:cs="Times New Roman"/>
      <w:b/>
      <w:sz w:val="24"/>
      <w:szCs w:val="20"/>
    </w:rPr>
  </w:style>
  <w:style w:type="character" w:styleId="Hyperlink">
    <w:name w:val="Hyperlink"/>
    <w:rsid w:val="000A057A"/>
    <w:rPr>
      <w:color w:val="0000FF"/>
      <w:u w:val="single"/>
    </w:rPr>
  </w:style>
  <w:style w:type="paragraph" w:styleId="Header">
    <w:name w:val="header"/>
    <w:basedOn w:val="Normal"/>
    <w:link w:val="HeaderChar"/>
    <w:rsid w:val="000A057A"/>
    <w:pPr>
      <w:tabs>
        <w:tab w:val="center" w:pos="4320"/>
        <w:tab w:val="right" w:pos="8640"/>
      </w:tabs>
    </w:pPr>
    <w:rPr>
      <w:sz w:val="20"/>
      <w:szCs w:val="20"/>
    </w:rPr>
  </w:style>
  <w:style w:type="character" w:customStyle="1" w:styleId="HeaderChar">
    <w:name w:val="Header Char"/>
    <w:basedOn w:val="DefaultParagraphFont"/>
    <w:link w:val="Header"/>
    <w:rsid w:val="000A057A"/>
    <w:rPr>
      <w:rFonts w:ascii="Times New Roman" w:eastAsia="Times New Roman" w:hAnsi="Times New Roman" w:cs="Times New Roman"/>
      <w:sz w:val="20"/>
      <w:szCs w:val="20"/>
    </w:rPr>
  </w:style>
  <w:style w:type="character" w:styleId="PageNumber">
    <w:name w:val="page number"/>
    <w:basedOn w:val="DefaultParagraphFont"/>
    <w:rsid w:val="000A057A"/>
  </w:style>
  <w:style w:type="paragraph" w:styleId="Footer">
    <w:name w:val="footer"/>
    <w:basedOn w:val="Normal"/>
    <w:link w:val="FooterChar"/>
    <w:rsid w:val="000A057A"/>
    <w:pPr>
      <w:tabs>
        <w:tab w:val="center" w:pos="4320"/>
        <w:tab w:val="right" w:pos="8640"/>
      </w:tabs>
    </w:pPr>
    <w:rPr>
      <w:sz w:val="20"/>
      <w:szCs w:val="20"/>
    </w:rPr>
  </w:style>
  <w:style w:type="character" w:customStyle="1" w:styleId="FooterChar">
    <w:name w:val="Footer Char"/>
    <w:basedOn w:val="DefaultParagraphFont"/>
    <w:link w:val="Footer"/>
    <w:rsid w:val="000A057A"/>
    <w:rPr>
      <w:rFonts w:ascii="Times New Roman" w:eastAsia="Times New Roman" w:hAnsi="Times New Roman" w:cs="Times New Roman"/>
      <w:sz w:val="20"/>
      <w:szCs w:val="20"/>
    </w:rPr>
  </w:style>
  <w:style w:type="paragraph" w:styleId="CommentText">
    <w:name w:val="annotation text"/>
    <w:basedOn w:val="Normal"/>
    <w:link w:val="CommentTextChar"/>
    <w:semiHidden/>
    <w:rsid w:val="000A057A"/>
    <w:rPr>
      <w:sz w:val="20"/>
      <w:szCs w:val="20"/>
    </w:rPr>
  </w:style>
  <w:style w:type="character" w:customStyle="1" w:styleId="CommentTextChar">
    <w:name w:val="Comment Text Char"/>
    <w:basedOn w:val="DefaultParagraphFont"/>
    <w:link w:val="CommentText"/>
    <w:semiHidden/>
    <w:rsid w:val="000A057A"/>
    <w:rPr>
      <w:rFonts w:ascii="Times New Roman" w:eastAsia="Times New Roman" w:hAnsi="Times New Roman" w:cs="Times New Roman"/>
      <w:sz w:val="20"/>
      <w:szCs w:val="20"/>
    </w:rPr>
  </w:style>
  <w:style w:type="character" w:styleId="FootnoteReference">
    <w:name w:val="footnote reference"/>
    <w:uiPriority w:val="99"/>
    <w:semiHidden/>
    <w:rsid w:val="000A057A"/>
    <w:rPr>
      <w:vertAlign w:val="superscript"/>
    </w:rPr>
  </w:style>
  <w:style w:type="paragraph" w:styleId="ListParagraph">
    <w:name w:val="List Paragraph"/>
    <w:basedOn w:val="Normal"/>
    <w:uiPriority w:val="34"/>
    <w:qFormat/>
    <w:rsid w:val="000A057A"/>
    <w:pPr>
      <w:spacing w:after="200" w:line="276" w:lineRule="auto"/>
      <w:ind w:left="720"/>
      <w:contextualSpacing/>
    </w:pPr>
    <w:rPr>
      <w:rFonts w:ascii="Calibri" w:eastAsia="Calibri" w:hAnsi="Calibri"/>
      <w:sz w:val="22"/>
      <w:szCs w:val="22"/>
    </w:rPr>
  </w:style>
  <w:style w:type="paragraph" w:styleId="BlockText">
    <w:name w:val="Block Text"/>
    <w:basedOn w:val="Normal"/>
    <w:uiPriority w:val="99"/>
    <w:unhideWhenUsed/>
    <w:rsid w:val="000A057A"/>
    <w:pPr>
      <w:ind w:left="-900" w:right="-511"/>
      <w:jc w:val="both"/>
    </w:pPr>
    <w:rPr>
      <w:rFonts w:eastAsia="Calibri"/>
      <w:u w:val="single"/>
    </w:rPr>
  </w:style>
  <w:style w:type="paragraph" w:styleId="FootnoteText">
    <w:name w:val="footnote text"/>
    <w:basedOn w:val="Normal"/>
    <w:link w:val="FootnoteTextChar"/>
    <w:uiPriority w:val="99"/>
    <w:rsid w:val="000A057A"/>
    <w:rPr>
      <w:sz w:val="20"/>
      <w:szCs w:val="20"/>
    </w:rPr>
  </w:style>
  <w:style w:type="character" w:customStyle="1" w:styleId="FootnoteTextChar">
    <w:name w:val="Footnote Text Char"/>
    <w:basedOn w:val="DefaultParagraphFont"/>
    <w:link w:val="FootnoteText"/>
    <w:uiPriority w:val="99"/>
    <w:rsid w:val="000A057A"/>
    <w:rPr>
      <w:rFonts w:ascii="Times New Roman" w:eastAsia="Times New Roman" w:hAnsi="Times New Roman" w:cs="Times New Roman"/>
      <w:sz w:val="20"/>
      <w:szCs w:val="20"/>
    </w:rPr>
  </w:style>
  <w:style w:type="paragraph" w:customStyle="1" w:styleId="Char2CharCharCharCharChar1CharCharCharCharCharCharCharChar">
    <w:name w:val="Char2 Char Char Char Char Char1 Char Char Char Char Char Char Char Char"/>
    <w:basedOn w:val="Normal"/>
    <w:rsid w:val="000A057A"/>
    <w:pPr>
      <w:spacing w:after="160" w:line="240" w:lineRule="exact"/>
    </w:pPr>
    <w:rPr>
      <w:rFonts w:ascii="Arial" w:eastAsia="Calibri" w:hAnsi="Arial" w:cs="Arial"/>
      <w:sz w:val="20"/>
      <w:szCs w:val="20"/>
    </w:rPr>
  </w:style>
  <w:style w:type="paragraph" w:styleId="BalloonText">
    <w:name w:val="Balloon Text"/>
    <w:basedOn w:val="Normal"/>
    <w:link w:val="BalloonTextChar"/>
    <w:uiPriority w:val="99"/>
    <w:semiHidden/>
    <w:unhideWhenUsed/>
    <w:rsid w:val="00DE5764"/>
    <w:rPr>
      <w:rFonts w:ascii="Tahoma" w:hAnsi="Tahoma" w:cs="Tahoma"/>
      <w:sz w:val="16"/>
      <w:szCs w:val="16"/>
    </w:rPr>
  </w:style>
  <w:style w:type="character" w:customStyle="1" w:styleId="BalloonTextChar">
    <w:name w:val="Balloon Text Char"/>
    <w:basedOn w:val="DefaultParagraphFont"/>
    <w:link w:val="BalloonText"/>
    <w:uiPriority w:val="99"/>
    <w:semiHidden/>
    <w:rsid w:val="00DE5764"/>
    <w:rPr>
      <w:rFonts w:ascii="Tahoma" w:eastAsia="Times New Roman" w:hAnsi="Tahoma" w:cs="Tahoma"/>
      <w:sz w:val="16"/>
      <w:szCs w:val="16"/>
    </w:rPr>
  </w:style>
  <w:style w:type="character" w:styleId="Strong">
    <w:name w:val="Strong"/>
    <w:basedOn w:val="DefaultParagraphFont"/>
    <w:uiPriority w:val="22"/>
    <w:qFormat/>
    <w:rsid w:val="009D6048"/>
    <w:rPr>
      <w:b/>
      <w:bCs/>
    </w:rPr>
  </w:style>
  <w:style w:type="paragraph" w:customStyle="1" w:styleId="Default">
    <w:name w:val="Default"/>
    <w:rsid w:val="00121BF6"/>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0D56CF"/>
    <w:rPr>
      <w:sz w:val="16"/>
      <w:szCs w:val="16"/>
    </w:rPr>
  </w:style>
  <w:style w:type="paragraph" w:styleId="CommentSubject">
    <w:name w:val="annotation subject"/>
    <w:basedOn w:val="CommentText"/>
    <w:next w:val="CommentText"/>
    <w:link w:val="CommentSubjectChar"/>
    <w:uiPriority w:val="99"/>
    <w:semiHidden/>
    <w:unhideWhenUsed/>
    <w:rsid w:val="000D56CF"/>
    <w:rPr>
      <w:b/>
      <w:bCs/>
    </w:rPr>
  </w:style>
  <w:style w:type="character" w:customStyle="1" w:styleId="CommentSubjectChar">
    <w:name w:val="Comment Subject Char"/>
    <w:basedOn w:val="CommentTextChar"/>
    <w:link w:val="CommentSubject"/>
    <w:uiPriority w:val="99"/>
    <w:semiHidden/>
    <w:rsid w:val="000D56CF"/>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714726">
      <w:bodyDiv w:val="1"/>
      <w:marLeft w:val="0"/>
      <w:marRight w:val="0"/>
      <w:marTop w:val="0"/>
      <w:marBottom w:val="0"/>
      <w:divBdr>
        <w:top w:val="none" w:sz="0" w:space="0" w:color="auto"/>
        <w:left w:val="none" w:sz="0" w:space="0" w:color="auto"/>
        <w:bottom w:val="none" w:sz="0" w:space="0" w:color="auto"/>
        <w:right w:val="none" w:sz="0" w:space="0" w:color="auto"/>
      </w:divBdr>
    </w:div>
    <w:div w:id="1274677257">
      <w:bodyDiv w:val="1"/>
      <w:marLeft w:val="0"/>
      <w:marRight w:val="0"/>
      <w:marTop w:val="0"/>
      <w:marBottom w:val="0"/>
      <w:divBdr>
        <w:top w:val="none" w:sz="0" w:space="0" w:color="auto"/>
        <w:left w:val="none" w:sz="0" w:space="0" w:color="auto"/>
        <w:bottom w:val="none" w:sz="0" w:space="0" w:color="auto"/>
        <w:right w:val="none" w:sz="0" w:space="0" w:color="auto"/>
      </w:divBdr>
    </w:div>
    <w:div w:id="162904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en.wikipedia.org/wiki/Hewlett-Packard" TargetMode="External"/><Relationship Id="rId3" Type="http://schemas.openxmlformats.org/officeDocument/2006/relationships/hyperlink" Target="http://en.wikipedia.org/wiki/Cisco" TargetMode="External"/><Relationship Id="rId7" Type="http://schemas.openxmlformats.org/officeDocument/2006/relationships/hyperlink" Target="http://en.wikipedia.org/wiki/Intel" TargetMode="External"/><Relationship Id="rId2" Type="http://schemas.openxmlformats.org/officeDocument/2006/relationships/hyperlink" Target="http://en.wikipedia.org/wiki/Facebook" TargetMode="External"/><Relationship Id="rId1" Type="http://schemas.openxmlformats.org/officeDocument/2006/relationships/hyperlink" Target="http://en.wikipedia.org/wiki/Yahoo!" TargetMode="External"/><Relationship Id="rId6" Type="http://schemas.openxmlformats.org/officeDocument/2006/relationships/hyperlink" Target="http://en.wikipedia.org/wiki/Marvell_Technology_Group" TargetMode="External"/><Relationship Id="rId5" Type="http://schemas.openxmlformats.org/officeDocument/2006/relationships/hyperlink" Target="http://en.wikipedia.org/wiki/Oracle_Corporation" TargetMode="External"/><Relationship Id="rId4" Type="http://schemas.openxmlformats.org/officeDocument/2006/relationships/hyperlink" Target="http://en.wikipedia.org/wiki/Apple_In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8</Pages>
  <Words>3202</Words>
  <Characters>22929</Characters>
  <Application>Microsoft Office Word</Application>
  <DocSecurity>0</DocSecurity>
  <Lines>395</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Rets Plesums</dc:creator>
  <cp:lastModifiedBy>Reinis Kalnins</cp:lastModifiedBy>
  <cp:revision>7</cp:revision>
  <cp:lastPrinted>2013-07-23T07:13:00Z</cp:lastPrinted>
  <dcterms:created xsi:type="dcterms:W3CDTF">2013-07-18T15:12:00Z</dcterms:created>
  <dcterms:modified xsi:type="dcterms:W3CDTF">2013-07-24T13:42:00Z</dcterms:modified>
</cp:coreProperties>
</file>