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D" w:rsidRDefault="00AA34BD" w:rsidP="00BB54B2">
      <w:pPr>
        <w:spacing w:before="120" w:after="120"/>
        <w:jc w:val="center"/>
        <w:rPr>
          <w:b/>
          <w:sz w:val="28"/>
          <w:szCs w:val="28"/>
        </w:rPr>
      </w:pPr>
      <w:r>
        <w:rPr>
          <w:b/>
          <w:sz w:val="28"/>
          <w:szCs w:val="28"/>
        </w:rPr>
        <w:t>Informatīvais ziņojums</w:t>
      </w:r>
    </w:p>
    <w:p w:rsidR="00AA34BD" w:rsidRDefault="00AA34BD" w:rsidP="00AA34BD">
      <w:pPr>
        <w:spacing w:before="120" w:after="120"/>
        <w:jc w:val="center"/>
        <w:rPr>
          <w:b/>
          <w:sz w:val="28"/>
          <w:szCs w:val="28"/>
        </w:rPr>
      </w:pPr>
      <w:r>
        <w:rPr>
          <w:b/>
          <w:sz w:val="28"/>
          <w:szCs w:val="28"/>
        </w:rPr>
        <w:t>201</w:t>
      </w:r>
      <w:r w:rsidR="00C36364">
        <w:rPr>
          <w:b/>
          <w:sz w:val="28"/>
          <w:szCs w:val="28"/>
        </w:rPr>
        <w:t>3</w:t>
      </w:r>
      <w:r>
        <w:rPr>
          <w:b/>
          <w:sz w:val="28"/>
          <w:szCs w:val="28"/>
        </w:rPr>
        <w:t xml:space="preserve">.gada </w:t>
      </w:r>
      <w:r w:rsidR="00C36364">
        <w:rPr>
          <w:b/>
          <w:sz w:val="28"/>
          <w:szCs w:val="28"/>
        </w:rPr>
        <w:t>5</w:t>
      </w:r>
      <w:r>
        <w:rPr>
          <w:b/>
          <w:sz w:val="28"/>
          <w:szCs w:val="28"/>
        </w:rPr>
        <w:t xml:space="preserve">. </w:t>
      </w:r>
      <w:r w:rsidR="00C36364">
        <w:rPr>
          <w:b/>
          <w:sz w:val="28"/>
          <w:szCs w:val="28"/>
        </w:rPr>
        <w:t>februāra</w:t>
      </w:r>
      <w:r>
        <w:rPr>
          <w:b/>
          <w:sz w:val="28"/>
          <w:szCs w:val="28"/>
        </w:rPr>
        <w:t xml:space="preserve"> Ministru kabineta sēdes darba kārtības punktā</w:t>
      </w:r>
    </w:p>
    <w:p w:rsidR="00AA34BD" w:rsidRDefault="00AA34BD" w:rsidP="00AA34BD">
      <w:pPr>
        <w:spacing w:before="120" w:after="120"/>
        <w:jc w:val="center"/>
        <w:rPr>
          <w:b/>
          <w:sz w:val="28"/>
          <w:szCs w:val="28"/>
        </w:rPr>
      </w:pPr>
      <w:r>
        <w:rPr>
          <w:b/>
          <w:sz w:val="28"/>
          <w:szCs w:val="28"/>
        </w:rPr>
        <w:t>“P</w:t>
      </w:r>
      <w:r w:rsidR="00935F22">
        <w:rPr>
          <w:b/>
          <w:sz w:val="28"/>
          <w:szCs w:val="28"/>
        </w:rPr>
        <w:t>ar Latvijas Republikas nacionālās</w:t>
      </w:r>
      <w:r>
        <w:rPr>
          <w:b/>
          <w:sz w:val="28"/>
          <w:szCs w:val="28"/>
        </w:rPr>
        <w:t xml:space="preserve"> pozīcij</w:t>
      </w:r>
      <w:r w:rsidR="00935F22">
        <w:rPr>
          <w:b/>
          <w:sz w:val="28"/>
          <w:szCs w:val="28"/>
        </w:rPr>
        <w:t>as</w:t>
      </w:r>
      <w:r w:rsidR="00C36364">
        <w:rPr>
          <w:b/>
          <w:sz w:val="28"/>
          <w:szCs w:val="28"/>
        </w:rPr>
        <w:t xml:space="preserve"> apstiprināšanu 2013</w:t>
      </w:r>
      <w:r>
        <w:rPr>
          <w:b/>
          <w:sz w:val="28"/>
          <w:szCs w:val="28"/>
        </w:rPr>
        <w:t xml:space="preserve">.gada </w:t>
      </w:r>
      <w:r w:rsidR="00C36364">
        <w:rPr>
          <w:b/>
          <w:sz w:val="28"/>
          <w:szCs w:val="28"/>
        </w:rPr>
        <w:t>7</w:t>
      </w:r>
      <w:r>
        <w:rPr>
          <w:b/>
          <w:sz w:val="28"/>
          <w:szCs w:val="28"/>
        </w:rPr>
        <w:t>.-</w:t>
      </w:r>
      <w:r w:rsidR="00C36364">
        <w:rPr>
          <w:b/>
          <w:sz w:val="28"/>
          <w:szCs w:val="28"/>
        </w:rPr>
        <w:t>8</w:t>
      </w:r>
      <w:r>
        <w:rPr>
          <w:b/>
          <w:sz w:val="28"/>
          <w:szCs w:val="28"/>
        </w:rPr>
        <w:t xml:space="preserve">. </w:t>
      </w:r>
      <w:r w:rsidR="00B226BC">
        <w:rPr>
          <w:b/>
          <w:sz w:val="28"/>
          <w:szCs w:val="28"/>
        </w:rPr>
        <w:t>decembra</w:t>
      </w:r>
      <w:r>
        <w:rPr>
          <w:b/>
          <w:sz w:val="28"/>
          <w:szCs w:val="28"/>
        </w:rPr>
        <w:t xml:space="preserve"> Eiropadomes sanāksmei”</w:t>
      </w:r>
    </w:p>
    <w:p w:rsidR="00797BBA" w:rsidRDefault="008C7FA0" w:rsidP="00797BBA">
      <w:pPr>
        <w:spacing w:before="120" w:after="120"/>
        <w:jc w:val="both"/>
      </w:pPr>
      <w:r>
        <w:rPr>
          <w:bCs/>
        </w:rPr>
        <w:t>2013</w:t>
      </w:r>
      <w:r w:rsidR="00AA34BD" w:rsidRPr="00D54949">
        <w:rPr>
          <w:bCs/>
        </w:rPr>
        <w:t xml:space="preserve">.gada </w:t>
      </w:r>
      <w:r>
        <w:rPr>
          <w:bCs/>
        </w:rPr>
        <w:t>7</w:t>
      </w:r>
      <w:r w:rsidR="00AA34BD" w:rsidRPr="00D54949">
        <w:rPr>
          <w:bCs/>
        </w:rPr>
        <w:t>.-</w:t>
      </w:r>
      <w:r>
        <w:rPr>
          <w:bCs/>
        </w:rPr>
        <w:t>8</w:t>
      </w:r>
      <w:r w:rsidR="00AA34BD" w:rsidRPr="00D54949">
        <w:rPr>
          <w:bCs/>
        </w:rPr>
        <w:t>.</w:t>
      </w:r>
      <w:r>
        <w:rPr>
          <w:bCs/>
        </w:rPr>
        <w:t>februāra</w:t>
      </w:r>
      <w:r w:rsidR="00AA34BD" w:rsidRPr="00D54949">
        <w:rPr>
          <w:bCs/>
        </w:rPr>
        <w:t xml:space="preserve"> Eiropadomē Eiropas Savienības (ES) valstu un valdību vadītāji </w:t>
      </w:r>
      <w:r w:rsidR="005A6E5E" w:rsidRPr="00D54949">
        <w:rPr>
          <w:bCs/>
        </w:rPr>
        <w:t xml:space="preserve">diskutēs </w:t>
      </w:r>
      <w:r w:rsidR="005A6E5E" w:rsidRPr="00D54949">
        <w:t xml:space="preserve">par </w:t>
      </w:r>
      <w:r w:rsidR="005A6E5E">
        <w:t xml:space="preserve">tirdzniecību ar trešajām valstīm un ārējām attiecībām, kā arī </w:t>
      </w:r>
      <w:r w:rsidR="00D31F8D">
        <w:t>iecerēts</w:t>
      </w:r>
      <w:r w:rsidR="0007058D">
        <w:t xml:space="preserve"> vienoties par ES daudzgadu budžetu 2014.-2020.gadam</w:t>
      </w:r>
      <w:r w:rsidR="005A6E5E">
        <w:t>.</w:t>
      </w:r>
      <w:r w:rsidR="0007058D" w:rsidRPr="00D54949">
        <w:rPr>
          <w:bCs/>
        </w:rPr>
        <w:t xml:space="preserve"> </w:t>
      </w:r>
    </w:p>
    <w:p w:rsidR="00797BBA" w:rsidRDefault="00AF619F" w:rsidP="00797BBA">
      <w:pPr>
        <w:spacing w:before="120" w:after="120"/>
        <w:jc w:val="both"/>
      </w:pPr>
      <w:r>
        <w:t>Eiropadomē iec</w:t>
      </w:r>
      <w:r w:rsidR="00121349">
        <w:t>erēts vienoties par turpmāko</w:t>
      </w:r>
      <w:r>
        <w:t xml:space="preserve"> </w:t>
      </w:r>
      <w:r w:rsidR="00121349">
        <w:t>darbību</w:t>
      </w:r>
      <w:r>
        <w:t>, lai nodrošināt</w:t>
      </w:r>
      <w:r w:rsidR="00121349">
        <w:t>u</w:t>
      </w:r>
      <w:r>
        <w:t xml:space="preserve">, ka tirdzniecība tiek pilnībā izmantota kā būtisks izaugsmes avots. Diskusijas aptvers ES divpusējos tirdzniecības līgumus, kā arī daudzpusējo tirdzniecības sistēmu. </w:t>
      </w:r>
      <w:r w:rsidR="00E629AB">
        <w:t xml:space="preserve">Eiropadomē iecerēts pievērsties tirdzniecības attiecībām ar ASV, Kanādu, Japānu, Krieviju, Ķīnu, attīstības valstīm </w:t>
      </w:r>
      <w:proofErr w:type="spellStart"/>
      <w:r w:rsidR="00E629AB">
        <w:t>Austrumāzijā</w:t>
      </w:r>
      <w:proofErr w:type="spellEnd"/>
      <w:r w:rsidR="00E629AB">
        <w:t xml:space="preserve"> un Dienvidamerikā, kā arī ES </w:t>
      </w:r>
      <w:r w:rsidR="003622E6">
        <w:t>kaimiņu politikas valstīm</w:t>
      </w:r>
      <w:r w:rsidR="00E629AB">
        <w:t xml:space="preserve">. </w:t>
      </w:r>
      <w:r w:rsidR="00E629AB" w:rsidRPr="00E629AB">
        <w:t xml:space="preserve">Tāpat tiks izteikts aicinājums panākt progresu sarunās par daudzpusējo </w:t>
      </w:r>
      <w:r w:rsidR="00F0145B">
        <w:t>tirdzniecības veicināšanas nolīgumu</w:t>
      </w:r>
      <w:bookmarkStart w:id="0" w:name="_GoBack"/>
      <w:bookmarkEnd w:id="0"/>
      <w:r w:rsidR="00E629AB" w:rsidRPr="00E629AB">
        <w:t xml:space="preserve"> un citiem </w:t>
      </w:r>
      <w:proofErr w:type="spellStart"/>
      <w:r w:rsidR="00E629AB" w:rsidRPr="00E629AB">
        <w:t>Dohas</w:t>
      </w:r>
      <w:proofErr w:type="spellEnd"/>
      <w:r w:rsidR="00E629AB" w:rsidRPr="00E629AB">
        <w:t xml:space="preserve"> darba kārtības jautājumiem pirms 2013. gada PTO konferences, kas notiks Bali. </w:t>
      </w:r>
      <w:r w:rsidR="00853C43" w:rsidRPr="00011B00">
        <w:t>Runājot par daudzpusējo</w:t>
      </w:r>
      <w:r w:rsidR="00853C43">
        <w:t xml:space="preserve"> (</w:t>
      </w:r>
      <w:proofErr w:type="spellStart"/>
      <w:r w:rsidR="00853C43" w:rsidRPr="00011B00">
        <w:t>Do</w:t>
      </w:r>
      <w:r w:rsidR="00853C43">
        <w:t>has</w:t>
      </w:r>
      <w:proofErr w:type="spellEnd"/>
      <w:r w:rsidR="00853C43">
        <w:t>)</w:t>
      </w:r>
      <w:r w:rsidR="00853C43" w:rsidRPr="00011B00">
        <w:t xml:space="preserve"> sarunu raundu, ir svarīgs ne tik vien straujš progress sarunās par līgumu, bet arī līguma saturs un kvalitāte. </w:t>
      </w:r>
      <w:r w:rsidR="0084084F">
        <w:t>Divpusējās</w:t>
      </w:r>
      <w:r w:rsidR="00853C43" w:rsidRPr="00011B00">
        <w:t xml:space="preserve"> ti</w:t>
      </w:r>
      <w:r w:rsidR="0084084F">
        <w:t>rdzniecības sarunu dienaskārtībā</w:t>
      </w:r>
      <w:r w:rsidR="00853C43" w:rsidRPr="00011B00">
        <w:t xml:space="preserve"> Latvija</w:t>
      </w:r>
      <w:r w:rsidR="00853C43">
        <w:t xml:space="preserve">i </w:t>
      </w:r>
      <w:r w:rsidR="007904F3">
        <w:t xml:space="preserve">prioritāra ir sadarbība ar </w:t>
      </w:r>
      <w:r w:rsidR="00853C43" w:rsidRPr="00011B00">
        <w:t xml:space="preserve">ES </w:t>
      </w:r>
      <w:r w:rsidR="00853C43">
        <w:t>a</w:t>
      </w:r>
      <w:r w:rsidR="00853C43" w:rsidRPr="00011B00">
        <w:t>ustrumu kaimiņvalstīm</w:t>
      </w:r>
      <w:r w:rsidR="007904F3">
        <w:t xml:space="preserve"> – Moldovu, Gruziju, </w:t>
      </w:r>
      <w:r w:rsidR="00853C43">
        <w:t>Armēniju</w:t>
      </w:r>
      <w:r w:rsidR="007904F3">
        <w:t xml:space="preserve"> un</w:t>
      </w:r>
      <w:r w:rsidR="00853C43">
        <w:t xml:space="preserve"> </w:t>
      </w:r>
      <w:r w:rsidR="007904F3">
        <w:t>Ukrainu.</w:t>
      </w:r>
      <w:r w:rsidR="00853C43" w:rsidRPr="00011B00">
        <w:t xml:space="preserve"> </w:t>
      </w:r>
    </w:p>
    <w:p w:rsidR="000A53EF" w:rsidRDefault="005D0F73" w:rsidP="00797BBA">
      <w:pPr>
        <w:spacing w:before="120" w:after="120"/>
        <w:jc w:val="both"/>
      </w:pPr>
      <w:r>
        <w:rPr>
          <w:bCs/>
          <w:lang w:eastAsia="ar-SA"/>
        </w:rPr>
        <w:t xml:space="preserve">Ārējo attiecību jomā Eiropadome izvērtēs </w:t>
      </w:r>
      <w:r w:rsidR="00121349">
        <w:rPr>
          <w:bCs/>
          <w:lang w:eastAsia="ar-SA"/>
        </w:rPr>
        <w:t xml:space="preserve">situācijas </w:t>
      </w:r>
      <w:r>
        <w:rPr>
          <w:bCs/>
          <w:lang w:eastAsia="ar-SA"/>
        </w:rPr>
        <w:t xml:space="preserve">attīstību divus gadus pēc „Arābu pavasara” un diskutēs par turpmākajiem soļiem ES partnerībai ar valstīm, kuras ir ceļā uz demokrātiju. </w:t>
      </w:r>
      <w:r w:rsidR="000A53EF">
        <w:t xml:space="preserve">Atsevišķi tiks uzsvērta nepieciešamība izbeigt vardarbību Sīrijā un izteikta ES apņemšanās turpināt sniegt humāno palīdzību Sīrijas iedzīvotājiem. Tāpat ES dalībvalstu vadītāji apspriedīs situāciju Mali un iespējamo ES rīcību. </w:t>
      </w:r>
      <w:r w:rsidR="000A53EF" w:rsidRPr="00011B00">
        <w:t xml:space="preserve">Latvija atbalsta diskusiju Eiropadomes līmenī par ES un </w:t>
      </w:r>
      <w:proofErr w:type="spellStart"/>
      <w:r w:rsidR="000A53EF" w:rsidRPr="00011B00">
        <w:t>t.s</w:t>
      </w:r>
      <w:proofErr w:type="spellEnd"/>
      <w:r w:rsidR="000A53EF" w:rsidRPr="00011B00">
        <w:t>. arābu pavasara valstu attiecībām un šo attiecību nākotni.</w:t>
      </w:r>
      <w:r w:rsidR="000A53EF" w:rsidRPr="000A53EF">
        <w:t xml:space="preserve"> </w:t>
      </w:r>
      <w:r w:rsidR="000A53EF" w:rsidRPr="00011B00">
        <w:t xml:space="preserve">Latvija ir gatava dalīties pieredzē </w:t>
      </w:r>
      <w:r w:rsidR="000A53EF">
        <w:t xml:space="preserve">ar arābu pavasara valstīm </w:t>
      </w:r>
      <w:r w:rsidR="000A53EF" w:rsidRPr="00011B00">
        <w:t>pārej</w:t>
      </w:r>
      <w:r w:rsidR="000A53EF">
        <w:t>ā</w:t>
      </w:r>
      <w:r w:rsidR="000A53EF" w:rsidRPr="00011B00">
        <w:t xml:space="preserve"> uz demokrātiju. </w:t>
      </w:r>
    </w:p>
    <w:p w:rsidR="00DB24F1" w:rsidRDefault="00DB24F1" w:rsidP="00DB24F1">
      <w:pPr>
        <w:spacing w:before="120" w:after="120"/>
        <w:ind w:right="-58"/>
        <w:jc w:val="both"/>
        <w:rPr>
          <w:rFonts w:eastAsia="Calibri"/>
        </w:rPr>
      </w:pPr>
      <w:r>
        <w:t xml:space="preserve">Valstu un valdību vadītāju sanāksmē iecerēts panākt vienošanos par ES daudzgadu budžetu 2014.-2020.gadam. Diskusija būs turpinājums sarunām, </w:t>
      </w:r>
      <w:r w:rsidR="00E37EE4">
        <w:t>kas</w:t>
      </w:r>
      <w:r>
        <w:t xml:space="preserve"> bez vienošanās noslēdzās 2012.gada 22.-23.novembra Eiropadomē. Latvija turpinās iestāties par savām interesēm sarunās saskaņā ar nacionālo pozīciju Nr.5 „Par ES daudzgadu budžetu 2014.-2020.gadam”, kura </w:t>
      </w:r>
      <w:r w:rsidR="00E37EE4">
        <w:rPr>
          <w:noProof/>
        </w:rPr>
        <w:t>Ministru</w:t>
      </w:r>
      <w:r>
        <w:rPr>
          <w:noProof/>
        </w:rPr>
        <w:t xml:space="preserve"> kabinetā apstiprināta 2012.gada 20.novembrī un Saeimas Eiropas lietu komisijā 2012. gada 21. novembrī.</w:t>
      </w:r>
    </w:p>
    <w:p w:rsidR="002D0EE8" w:rsidRDefault="002D0EE8" w:rsidP="00F93618">
      <w:pPr>
        <w:pStyle w:val="Header"/>
        <w:spacing w:after="120"/>
        <w:ind w:right="-540"/>
        <w:rPr>
          <w:bCs/>
        </w:rPr>
      </w:pPr>
    </w:p>
    <w:p w:rsidR="0085329C" w:rsidRDefault="0085329C" w:rsidP="00F93618">
      <w:pPr>
        <w:pStyle w:val="Header"/>
        <w:spacing w:after="120"/>
        <w:ind w:right="-540"/>
        <w:rPr>
          <w:bCs/>
        </w:rPr>
      </w:pPr>
    </w:p>
    <w:p w:rsidR="00F93618" w:rsidRPr="00915E08" w:rsidRDefault="003E2C7B" w:rsidP="00F93618">
      <w:pPr>
        <w:pStyle w:val="Header"/>
        <w:spacing w:after="120"/>
        <w:ind w:right="-540"/>
        <w:rPr>
          <w:bCs/>
        </w:rPr>
      </w:pPr>
      <w:r>
        <w:rPr>
          <w:bCs/>
        </w:rPr>
        <w:t>Ies</w:t>
      </w:r>
      <w:r w:rsidR="006B5E25">
        <w:rPr>
          <w:bCs/>
        </w:rPr>
        <w:t>niedzējs: ārlietu ministr</w:t>
      </w:r>
      <w:r w:rsidR="000C6F76">
        <w:rPr>
          <w:bCs/>
        </w:rPr>
        <w:t>s</w:t>
      </w:r>
      <w:r w:rsidR="00F93618">
        <w:rPr>
          <w:bCs/>
        </w:rPr>
        <w:tab/>
      </w:r>
      <w:r w:rsidR="00957291">
        <w:rPr>
          <w:bCs/>
        </w:rPr>
        <w:tab/>
      </w:r>
      <w:proofErr w:type="spellStart"/>
      <w:r w:rsidR="000C6F76">
        <w:rPr>
          <w:bCs/>
        </w:rPr>
        <w:t>E.Rinkēvičs</w:t>
      </w:r>
      <w:proofErr w:type="spellEnd"/>
      <w:r w:rsidR="00F93618" w:rsidRPr="00915E08">
        <w:rPr>
          <w:bCs/>
        </w:rPr>
        <w:tab/>
      </w:r>
    </w:p>
    <w:p w:rsidR="00F93618" w:rsidRDefault="00F93618" w:rsidP="00F93618">
      <w:pPr>
        <w:pStyle w:val="Header"/>
        <w:spacing w:after="120"/>
        <w:ind w:right="-540"/>
        <w:rPr>
          <w:bCs/>
        </w:rPr>
      </w:pPr>
    </w:p>
    <w:p w:rsidR="00F93618" w:rsidRPr="00915E08" w:rsidRDefault="00F93618" w:rsidP="00F93618">
      <w:pPr>
        <w:pStyle w:val="Header"/>
        <w:spacing w:after="120"/>
        <w:ind w:right="-540"/>
        <w:rPr>
          <w:bCs/>
        </w:rPr>
      </w:pPr>
      <w:r w:rsidRPr="00915E08">
        <w:rPr>
          <w:bCs/>
        </w:rPr>
        <w:t>Vīza: valsts sekretār</w:t>
      </w:r>
      <w:r w:rsidR="00FD7E9C">
        <w:rPr>
          <w:bCs/>
        </w:rPr>
        <w:t>s</w:t>
      </w:r>
      <w:r w:rsidRPr="00915E08">
        <w:rPr>
          <w:bCs/>
        </w:rPr>
        <w:tab/>
      </w:r>
      <w:r w:rsidRPr="00915E08">
        <w:rPr>
          <w:bCs/>
        </w:rPr>
        <w:tab/>
      </w:r>
      <w:proofErr w:type="spellStart"/>
      <w:r w:rsidRPr="00915E08">
        <w:rPr>
          <w:bCs/>
        </w:rPr>
        <w:t>A.</w:t>
      </w:r>
      <w:r w:rsidR="00FD7E9C">
        <w:rPr>
          <w:bCs/>
        </w:rPr>
        <w:t>Teikmanis</w:t>
      </w:r>
      <w:proofErr w:type="spellEnd"/>
      <w:r w:rsidRPr="00915E08">
        <w:rPr>
          <w:bCs/>
        </w:rPr>
        <w:tab/>
      </w:r>
      <w:proofErr w:type="gramStart"/>
      <w:r w:rsidRPr="00915E08">
        <w:rPr>
          <w:bCs/>
        </w:rPr>
        <w:t xml:space="preserve">                 </w:t>
      </w:r>
      <w:proofErr w:type="gramEnd"/>
    </w:p>
    <w:p w:rsidR="0085329C" w:rsidRDefault="0085329C" w:rsidP="00F93618">
      <w:pPr>
        <w:pStyle w:val="Header"/>
        <w:rPr>
          <w:bCs/>
          <w:sz w:val="20"/>
          <w:szCs w:val="20"/>
          <w:highlight w:val="yellow"/>
        </w:rPr>
      </w:pPr>
    </w:p>
    <w:p w:rsidR="0085329C" w:rsidRDefault="0085329C" w:rsidP="00F93618">
      <w:pPr>
        <w:pStyle w:val="Header"/>
        <w:rPr>
          <w:bCs/>
          <w:sz w:val="20"/>
          <w:szCs w:val="20"/>
          <w:highlight w:val="yellow"/>
        </w:rPr>
      </w:pPr>
    </w:p>
    <w:p w:rsidR="00F93618" w:rsidRPr="00F322D1" w:rsidRDefault="0077351D" w:rsidP="00F93618">
      <w:pPr>
        <w:pStyle w:val="Header"/>
        <w:rPr>
          <w:bCs/>
          <w:sz w:val="20"/>
          <w:szCs w:val="20"/>
        </w:rPr>
      </w:pPr>
      <w:r w:rsidRPr="00F322D1">
        <w:rPr>
          <w:bCs/>
          <w:sz w:val="20"/>
          <w:szCs w:val="20"/>
        </w:rPr>
        <w:t>0</w:t>
      </w:r>
      <w:r w:rsidR="007354AB" w:rsidRPr="00F322D1">
        <w:rPr>
          <w:bCs/>
          <w:sz w:val="20"/>
          <w:szCs w:val="20"/>
        </w:rPr>
        <w:t>1</w:t>
      </w:r>
      <w:r w:rsidR="00F04D8C" w:rsidRPr="00F322D1">
        <w:rPr>
          <w:bCs/>
          <w:sz w:val="20"/>
          <w:szCs w:val="20"/>
        </w:rPr>
        <w:t>.</w:t>
      </w:r>
      <w:r w:rsidR="007354AB" w:rsidRPr="00F322D1">
        <w:rPr>
          <w:bCs/>
          <w:sz w:val="20"/>
          <w:szCs w:val="20"/>
        </w:rPr>
        <w:t>02</w:t>
      </w:r>
      <w:r w:rsidR="00F93618" w:rsidRPr="00F322D1">
        <w:rPr>
          <w:bCs/>
          <w:sz w:val="20"/>
          <w:szCs w:val="20"/>
        </w:rPr>
        <w:t>.</w:t>
      </w:r>
      <w:r w:rsidR="007354AB" w:rsidRPr="00F322D1">
        <w:rPr>
          <w:bCs/>
          <w:sz w:val="20"/>
          <w:szCs w:val="20"/>
        </w:rPr>
        <w:t>2013</w:t>
      </w:r>
      <w:r w:rsidR="00700E1D" w:rsidRPr="00F322D1">
        <w:rPr>
          <w:bCs/>
          <w:sz w:val="20"/>
          <w:szCs w:val="20"/>
        </w:rPr>
        <w:t xml:space="preserve">. </w:t>
      </w:r>
      <w:r w:rsidR="00F322D1" w:rsidRPr="00F322D1">
        <w:rPr>
          <w:bCs/>
          <w:sz w:val="20"/>
          <w:szCs w:val="20"/>
        </w:rPr>
        <w:t>9</w:t>
      </w:r>
      <w:r w:rsidR="00700E1D" w:rsidRPr="00F322D1">
        <w:rPr>
          <w:bCs/>
          <w:sz w:val="20"/>
          <w:szCs w:val="20"/>
        </w:rPr>
        <w:t>:</w:t>
      </w:r>
      <w:r w:rsidR="006B5E25" w:rsidRPr="00F322D1">
        <w:rPr>
          <w:bCs/>
          <w:sz w:val="20"/>
          <w:szCs w:val="20"/>
        </w:rPr>
        <w:t>0</w:t>
      </w:r>
      <w:r w:rsidR="00F322D1" w:rsidRPr="00F322D1">
        <w:rPr>
          <w:bCs/>
          <w:sz w:val="20"/>
          <w:szCs w:val="20"/>
        </w:rPr>
        <w:t>0</w:t>
      </w:r>
    </w:p>
    <w:p w:rsidR="00F93618" w:rsidRPr="0083703E" w:rsidRDefault="00F3559F" w:rsidP="00F93618">
      <w:pPr>
        <w:pStyle w:val="Header"/>
        <w:rPr>
          <w:sz w:val="20"/>
          <w:szCs w:val="20"/>
        </w:rPr>
      </w:pPr>
      <w:r w:rsidRPr="00F322D1">
        <w:rPr>
          <w:sz w:val="20"/>
          <w:szCs w:val="20"/>
        </w:rPr>
        <w:t>328</w:t>
      </w:r>
    </w:p>
    <w:p w:rsidR="00F93618" w:rsidRPr="0083703E" w:rsidRDefault="007354AB" w:rsidP="00F93618">
      <w:pPr>
        <w:pStyle w:val="Header"/>
        <w:rPr>
          <w:sz w:val="20"/>
          <w:szCs w:val="20"/>
        </w:rPr>
      </w:pPr>
      <w:r>
        <w:rPr>
          <w:sz w:val="20"/>
          <w:szCs w:val="20"/>
        </w:rPr>
        <w:t>Kristīne Stepa, 67016407</w:t>
      </w:r>
    </w:p>
    <w:p w:rsidR="003F564F" w:rsidRPr="0083703E" w:rsidRDefault="00F0145B" w:rsidP="001F61EF">
      <w:pPr>
        <w:pStyle w:val="Header"/>
        <w:tabs>
          <w:tab w:val="clear" w:pos="4153"/>
          <w:tab w:val="clear" w:pos="8306"/>
          <w:tab w:val="left" w:pos="3090"/>
        </w:tabs>
        <w:rPr>
          <w:sz w:val="20"/>
          <w:szCs w:val="20"/>
        </w:rPr>
      </w:pPr>
      <w:hyperlink r:id="rId8" w:history="1">
        <w:r w:rsidR="007354AB" w:rsidRPr="00085846">
          <w:rPr>
            <w:rStyle w:val="Hyperlink"/>
            <w:sz w:val="20"/>
            <w:szCs w:val="20"/>
          </w:rPr>
          <w:t>Kristine.Stepa@mfa.gov.lv</w:t>
        </w:r>
      </w:hyperlink>
      <w:r w:rsidR="001F61EF" w:rsidRPr="007354AB">
        <w:rPr>
          <w:rStyle w:val="Hyperlink"/>
          <w:color w:val="auto"/>
          <w:sz w:val="20"/>
          <w:szCs w:val="20"/>
          <w:u w:val="none"/>
        </w:rPr>
        <w:tab/>
      </w:r>
    </w:p>
    <w:sectPr w:rsidR="003F564F" w:rsidRPr="0083703E" w:rsidSect="0085329C">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74" w:rsidRDefault="00873D74" w:rsidP="008A23D7">
      <w:r>
        <w:separator/>
      </w:r>
    </w:p>
  </w:endnote>
  <w:endnote w:type="continuationSeparator" w:id="0">
    <w:p w:rsidR="00873D74" w:rsidRDefault="00873D74" w:rsidP="008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2941"/>
      <w:docPartObj>
        <w:docPartGallery w:val="Page Numbers (Bottom of Page)"/>
        <w:docPartUnique/>
      </w:docPartObj>
    </w:sdtPr>
    <w:sdtEndPr>
      <w:rPr>
        <w:noProof/>
      </w:rPr>
    </w:sdtEndPr>
    <w:sdtContent>
      <w:p w:rsidR="00873D74" w:rsidRDefault="00873D74" w:rsidP="00F04D8C">
        <w:pPr>
          <w:pStyle w:val="Footer"/>
          <w:jc w:val="both"/>
        </w:pPr>
      </w:p>
      <w:p w:rsidR="00873D74" w:rsidRDefault="00873D74" w:rsidP="00F04D8C">
        <w:pPr>
          <w:pStyle w:val="Footer"/>
          <w:jc w:val="both"/>
        </w:pPr>
      </w:p>
      <w:p w:rsidR="00873D74" w:rsidRPr="00F56AB8" w:rsidRDefault="00FD7E9C" w:rsidP="005B576B">
        <w:pPr>
          <w:pStyle w:val="Footer"/>
          <w:jc w:val="both"/>
          <w:rPr>
            <w:sz w:val="20"/>
            <w:szCs w:val="20"/>
          </w:rPr>
        </w:pPr>
        <w:r>
          <w:rPr>
            <w:sz w:val="20"/>
            <w:szCs w:val="20"/>
          </w:rPr>
          <w:t>AMzino_</w:t>
        </w:r>
        <w:r w:rsidR="00546D7C">
          <w:rPr>
            <w:sz w:val="20"/>
            <w:szCs w:val="20"/>
          </w:rPr>
          <w:t>010213</w:t>
        </w:r>
        <w:r w:rsidRPr="00F56AB8">
          <w:rPr>
            <w:sz w:val="20"/>
            <w:szCs w:val="20"/>
          </w:rPr>
          <w:t xml:space="preserve">; Informatīvais </w:t>
        </w:r>
        <w:smartTag w:uri="schemas-tilde-lv/tildestengine" w:element="veidnes">
          <w:smartTagPr>
            <w:attr w:name="id" w:val="-1"/>
            <w:attr w:name="baseform" w:val="ziņojums"/>
            <w:attr w:name="text" w:val="ziņojums"/>
          </w:smartTagPr>
          <w:r w:rsidRPr="00F56AB8">
            <w:rPr>
              <w:sz w:val="20"/>
              <w:szCs w:val="20"/>
            </w:rPr>
            <w:t>ziņojums</w:t>
          </w:r>
        </w:smartTag>
        <w:r>
          <w:rPr>
            <w:sz w:val="20"/>
            <w:szCs w:val="20"/>
          </w:rPr>
          <w:t xml:space="preserve"> „</w:t>
        </w:r>
        <w:r w:rsidRPr="009C1414">
          <w:rPr>
            <w:sz w:val="20"/>
            <w:szCs w:val="20"/>
          </w:rPr>
          <w:t>Par Latvijas Republikas nacionāl</w:t>
        </w:r>
        <w:r w:rsidR="00546D7C">
          <w:rPr>
            <w:sz w:val="20"/>
            <w:szCs w:val="20"/>
          </w:rPr>
          <w:t>ās pozīcijas apstiprināšanu 2013</w:t>
        </w:r>
        <w:r w:rsidRPr="009C1414">
          <w:rPr>
            <w:sz w:val="20"/>
            <w:szCs w:val="20"/>
          </w:rPr>
          <w:t xml:space="preserve">.gada </w:t>
        </w:r>
        <w:r w:rsidR="00546D7C">
          <w:rPr>
            <w:sz w:val="20"/>
            <w:szCs w:val="20"/>
          </w:rPr>
          <w:t>7</w:t>
        </w:r>
        <w:r w:rsidRPr="009C1414">
          <w:rPr>
            <w:sz w:val="20"/>
            <w:szCs w:val="20"/>
          </w:rPr>
          <w:t>.-</w:t>
        </w:r>
        <w:r w:rsidR="00546D7C">
          <w:rPr>
            <w:sz w:val="20"/>
            <w:szCs w:val="20"/>
          </w:rPr>
          <w:t>8</w:t>
        </w:r>
        <w:r w:rsidRPr="009C1414">
          <w:rPr>
            <w:sz w:val="20"/>
            <w:szCs w:val="20"/>
          </w:rPr>
          <w:t xml:space="preserve">. </w:t>
        </w:r>
        <w:r w:rsidR="00546D7C">
          <w:rPr>
            <w:sz w:val="20"/>
            <w:szCs w:val="20"/>
          </w:rPr>
          <w:t>februāra</w:t>
        </w:r>
        <w:r w:rsidRPr="009C1414">
          <w:rPr>
            <w:sz w:val="20"/>
            <w:szCs w:val="20"/>
          </w:rPr>
          <w:t xml:space="preserve"> Eiropadomes sanāksmei</w:t>
        </w:r>
        <w:r>
          <w:rPr>
            <w:sz w:val="20"/>
            <w:szCs w:val="20"/>
          </w:rPr>
          <w:t>”</w:t>
        </w:r>
      </w:p>
      <w:p w:rsidR="00873D74" w:rsidRDefault="00873D74">
        <w:pPr>
          <w:pStyle w:val="Footer"/>
          <w:jc w:val="right"/>
        </w:pPr>
        <w:r>
          <w:fldChar w:fldCharType="begin"/>
        </w:r>
        <w:r>
          <w:instrText xml:space="preserve"> PAGE   \* MERGEFORMAT </w:instrText>
        </w:r>
        <w:r>
          <w:fldChar w:fldCharType="separate"/>
        </w:r>
        <w:r w:rsidR="00F0145B">
          <w:rPr>
            <w:noProof/>
          </w:rPr>
          <w:t>1</w:t>
        </w:r>
        <w:r>
          <w:rPr>
            <w:noProof/>
          </w:rPr>
          <w:fldChar w:fldCharType="end"/>
        </w:r>
      </w:p>
    </w:sdtContent>
  </w:sdt>
  <w:p w:rsidR="00873D74" w:rsidRDefault="0087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74" w:rsidRDefault="00873D74" w:rsidP="008A23D7">
      <w:r>
        <w:separator/>
      </w:r>
    </w:p>
  </w:footnote>
  <w:footnote w:type="continuationSeparator" w:id="0">
    <w:p w:rsidR="00873D74" w:rsidRDefault="00873D74" w:rsidP="008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23"/>
    <w:multiLevelType w:val="hybridMultilevel"/>
    <w:tmpl w:val="B0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703713"/>
    <w:multiLevelType w:val="hybridMultilevel"/>
    <w:tmpl w:val="4162A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36907A2B"/>
    <w:multiLevelType w:val="hybridMultilevel"/>
    <w:tmpl w:val="F73EA9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41D13C47"/>
    <w:multiLevelType w:val="hybridMultilevel"/>
    <w:tmpl w:val="61EC1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4F474D"/>
    <w:multiLevelType w:val="hybridMultilevel"/>
    <w:tmpl w:val="106C57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6">
    <w:nsid w:val="5D8A34F7"/>
    <w:multiLevelType w:val="hybridMultilevel"/>
    <w:tmpl w:val="14D451B0"/>
    <w:lvl w:ilvl="0" w:tplc="080854D0">
      <w:start w:val="3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D093831"/>
    <w:multiLevelType w:val="hybridMultilevel"/>
    <w:tmpl w:val="4464029E"/>
    <w:lvl w:ilvl="0" w:tplc="B366EE08">
      <w:start w:val="1"/>
      <w:numFmt w:val="decimal"/>
      <w:lvlText w:val="%1)"/>
      <w:lvlJc w:val="left"/>
      <w:pPr>
        <w:ind w:left="720" w:hanging="360"/>
      </w:pPr>
      <w:rPr>
        <w:lang w:val="lv-LV"/>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093B20"/>
    <w:multiLevelType w:val="hybridMultilevel"/>
    <w:tmpl w:val="655C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B971905"/>
    <w:multiLevelType w:val="hybridMultilevel"/>
    <w:tmpl w:val="2892CD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ED638F2"/>
    <w:multiLevelType w:val="hybridMultilevel"/>
    <w:tmpl w:val="A1548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EF545A4"/>
    <w:multiLevelType w:val="hybridMultilevel"/>
    <w:tmpl w:val="E5E665DA"/>
    <w:lvl w:ilvl="0" w:tplc="342CE0C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A"/>
    <w:rsid w:val="000044CC"/>
    <w:rsid w:val="00017209"/>
    <w:rsid w:val="00033DAD"/>
    <w:rsid w:val="00040F6B"/>
    <w:rsid w:val="0004389B"/>
    <w:rsid w:val="00047342"/>
    <w:rsid w:val="00052088"/>
    <w:rsid w:val="00052650"/>
    <w:rsid w:val="0007058D"/>
    <w:rsid w:val="0007398D"/>
    <w:rsid w:val="00084A7A"/>
    <w:rsid w:val="000859B1"/>
    <w:rsid w:val="00086E31"/>
    <w:rsid w:val="000942AB"/>
    <w:rsid w:val="00097F1E"/>
    <w:rsid w:val="000A53EF"/>
    <w:rsid w:val="000A68FB"/>
    <w:rsid w:val="000B041F"/>
    <w:rsid w:val="000B54A9"/>
    <w:rsid w:val="000B6585"/>
    <w:rsid w:val="000B6F64"/>
    <w:rsid w:val="000C6F76"/>
    <w:rsid w:val="000E1C6C"/>
    <w:rsid w:val="000F096D"/>
    <w:rsid w:val="000F0C4B"/>
    <w:rsid w:val="000F3787"/>
    <w:rsid w:val="00115B05"/>
    <w:rsid w:val="00120D76"/>
    <w:rsid w:val="00121349"/>
    <w:rsid w:val="00121BC2"/>
    <w:rsid w:val="00125F29"/>
    <w:rsid w:val="001629F4"/>
    <w:rsid w:val="001715D3"/>
    <w:rsid w:val="001726C9"/>
    <w:rsid w:val="001814A6"/>
    <w:rsid w:val="00191B4D"/>
    <w:rsid w:val="00197D67"/>
    <w:rsid w:val="001B1DC0"/>
    <w:rsid w:val="001B3CE9"/>
    <w:rsid w:val="001C39FF"/>
    <w:rsid w:val="001E3CB6"/>
    <w:rsid w:val="001E3E5A"/>
    <w:rsid w:val="001F61EF"/>
    <w:rsid w:val="00220EB3"/>
    <w:rsid w:val="00226614"/>
    <w:rsid w:val="00230D78"/>
    <w:rsid w:val="00232682"/>
    <w:rsid w:val="00240457"/>
    <w:rsid w:val="00246BE1"/>
    <w:rsid w:val="002572BF"/>
    <w:rsid w:val="00260914"/>
    <w:rsid w:val="00261974"/>
    <w:rsid w:val="00262411"/>
    <w:rsid w:val="0026448D"/>
    <w:rsid w:val="00286B51"/>
    <w:rsid w:val="00296658"/>
    <w:rsid w:val="00297EF9"/>
    <w:rsid w:val="002A10A2"/>
    <w:rsid w:val="002A63BF"/>
    <w:rsid w:val="002B4921"/>
    <w:rsid w:val="002D0EE8"/>
    <w:rsid w:val="002D3917"/>
    <w:rsid w:val="002E08CC"/>
    <w:rsid w:val="002E3E95"/>
    <w:rsid w:val="002E57C7"/>
    <w:rsid w:val="00303B40"/>
    <w:rsid w:val="003063C8"/>
    <w:rsid w:val="00314F32"/>
    <w:rsid w:val="003275CE"/>
    <w:rsid w:val="00341684"/>
    <w:rsid w:val="00352AEE"/>
    <w:rsid w:val="0036112E"/>
    <w:rsid w:val="003622E6"/>
    <w:rsid w:val="00365AAF"/>
    <w:rsid w:val="00371E0A"/>
    <w:rsid w:val="00381ACC"/>
    <w:rsid w:val="003849AC"/>
    <w:rsid w:val="00397FF6"/>
    <w:rsid w:val="003A057A"/>
    <w:rsid w:val="003B1C6C"/>
    <w:rsid w:val="003B2636"/>
    <w:rsid w:val="003B42F2"/>
    <w:rsid w:val="003C2455"/>
    <w:rsid w:val="003D0F75"/>
    <w:rsid w:val="003D163A"/>
    <w:rsid w:val="003E2C7B"/>
    <w:rsid w:val="003F0C1C"/>
    <w:rsid w:val="003F564F"/>
    <w:rsid w:val="00401E93"/>
    <w:rsid w:val="004068CF"/>
    <w:rsid w:val="00421F69"/>
    <w:rsid w:val="00422FE8"/>
    <w:rsid w:val="004258C5"/>
    <w:rsid w:val="004319C8"/>
    <w:rsid w:val="00450C8C"/>
    <w:rsid w:val="00463EE5"/>
    <w:rsid w:val="00467688"/>
    <w:rsid w:val="004902B3"/>
    <w:rsid w:val="00495834"/>
    <w:rsid w:val="00497D21"/>
    <w:rsid w:val="004A1AEC"/>
    <w:rsid w:val="004B2B1C"/>
    <w:rsid w:val="004C64E2"/>
    <w:rsid w:val="004D3FF6"/>
    <w:rsid w:val="004D6BCC"/>
    <w:rsid w:val="004E5776"/>
    <w:rsid w:val="004F0783"/>
    <w:rsid w:val="004F701B"/>
    <w:rsid w:val="00501E69"/>
    <w:rsid w:val="00502475"/>
    <w:rsid w:val="00504855"/>
    <w:rsid w:val="0050522B"/>
    <w:rsid w:val="00522CDC"/>
    <w:rsid w:val="005262BD"/>
    <w:rsid w:val="0052792B"/>
    <w:rsid w:val="00546D7C"/>
    <w:rsid w:val="00557760"/>
    <w:rsid w:val="00567012"/>
    <w:rsid w:val="00570DF8"/>
    <w:rsid w:val="005710B9"/>
    <w:rsid w:val="0057259D"/>
    <w:rsid w:val="00572ED6"/>
    <w:rsid w:val="0058320D"/>
    <w:rsid w:val="00593729"/>
    <w:rsid w:val="005A1F14"/>
    <w:rsid w:val="005A6E5E"/>
    <w:rsid w:val="005B576B"/>
    <w:rsid w:val="005B7CFF"/>
    <w:rsid w:val="005D0F73"/>
    <w:rsid w:val="005D19BB"/>
    <w:rsid w:val="005D45B4"/>
    <w:rsid w:val="005E1395"/>
    <w:rsid w:val="005E7D80"/>
    <w:rsid w:val="0060159C"/>
    <w:rsid w:val="00602B7D"/>
    <w:rsid w:val="006063B9"/>
    <w:rsid w:val="00615BFE"/>
    <w:rsid w:val="0062129E"/>
    <w:rsid w:val="00624B23"/>
    <w:rsid w:val="00631C14"/>
    <w:rsid w:val="00635684"/>
    <w:rsid w:val="0064089F"/>
    <w:rsid w:val="00655141"/>
    <w:rsid w:val="0065652B"/>
    <w:rsid w:val="00660DD2"/>
    <w:rsid w:val="006661CD"/>
    <w:rsid w:val="0067032A"/>
    <w:rsid w:val="00672FD8"/>
    <w:rsid w:val="00674782"/>
    <w:rsid w:val="00675DAF"/>
    <w:rsid w:val="00676623"/>
    <w:rsid w:val="0068345F"/>
    <w:rsid w:val="00690F3E"/>
    <w:rsid w:val="00692956"/>
    <w:rsid w:val="006A2EB4"/>
    <w:rsid w:val="006A3696"/>
    <w:rsid w:val="006B0725"/>
    <w:rsid w:val="006B5E25"/>
    <w:rsid w:val="006D5BCB"/>
    <w:rsid w:val="006F5A10"/>
    <w:rsid w:val="00700E1D"/>
    <w:rsid w:val="00703672"/>
    <w:rsid w:val="00703A3E"/>
    <w:rsid w:val="00711D7C"/>
    <w:rsid w:val="007138C6"/>
    <w:rsid w:val="007302A6"/>
    <w:rsid w:val="007354AB"/>
    <w:rsid w:val="00741CF2"/>
    <w:rsid w:val="007435E6"/>
    <w:rsid w:val="00753157"/>
    <w:rsid w:val="007543F6"/>
    <w:rsid w:val="00754AFA"/>
    <w:rsid w:val="0077351D"/>
    <w:rsid w:val="007757DA"/>
    <w:rsid w:val="007817AC"/>
    <w:rsid w:val="007904F3"/>
    <w:rsid w:val="00797BBA"/>
    <w:rsid w:val="007A5176"/>
    <w:rsid w:val="007B506A"/>
    <w:rsid w:val="007C2D56"/>
    <w:rsid w:val="007C794B"/>
    <w:rsid w:val="007E0DBE"/>
    <w:rsid w:val="007F4B6A"/>
    <w:rsid w:val="008008B5"/>
    <w:rsid w:val="00801652"/>
    <w:rsid w:val="00804C55"/>
    <w:rsid w:val="00815C90"/>
    <w:rsid w:val="008162A1"/>
    <w:rsid w:val="00830120"/>
    <w:rsid w:val="0083703E"/>
    <w:rsid w:val="0084084F"/>
    <w:rsid w:val="00842945"/>
    <w:rsid w:val="00847198"/>
    <w:rsid w:val="008505EF"/>
    <w:rsid w:val="0085329C"/>
    <w:rsid w:val="00853C43"/>
    <w:rsid w:val="00873D74"/>
    <w:rsid w:val="008809B3"/>
    <w:rsid w:val="00891A37"/>
    <w:rsid w:val="008A23D7"/>
    <w:rsid w:val="008A2700"/>
    <w:rsid w:val="008A4F4B"/>
    <w:rsid w:val="008B141A"/>
    <w:rsid w:val="008B431A"/>
    <w:rsid w:val="008C6DD5"/>
    <w:rsid w:val="008C7FA0"/>
    <w:rsid w:val="008E3CFD"/>
    <w:rsid w:val="008E6415"/>
    <w:rsid w:val="008E6DFA"/>
    <w:rsid w:val="008F2D9F"/>
    <w:rsid w:val="00900056"/>
    <w:rsid w:val="00902306"/>
    <w:rsid w:val="00905204"/>
    <w:rsid w:val="00905B44"/>
    <w:rsid w:val="0091129A"/>
    <w:rsid w:val="00922735"/>
    <w:rsid w:val="00923D65"/>
    <w:rsid w:val="0093246B"/>
    <w:rsid w:val="00934DBA"/>
    <w:rsid w:val="00935F22"/>
    <w:rsid w:val="00943561"/>
    <w:rsid w:val="00947B16"/>
    <w:rsid w:val="00957291"/>
    <w:rsid w:val="00970CFA"/>
    <w:rsid w:val="00972C5B"/>
    <w:rsid w:val="009851AC"/>
    <w:rsid w:val="00997898"/>
    <w:rsid w:val="009A3BF7"/>
    <w:rsid w:val="009C1414"/>
    <w:rsid w:val="009C18E7"/>
    <w:rsid w:val="009C3E17"/>
    <w:rsid w:val="009D51E7"/>
    <w:rsid w:val="009E021F"/>
    <w:rsid w:val="009F0572"/>
    <w:rsid w:val="009F0831"/>
    <w:rsid w:val="009F50A1"/>
    <w:rsid w:val="00A02F1D"/>
    <w:rsid w:val="00A12E39"/>
    <w:rsid w:val="00A133C4"/>
    <w:rsid w:val="00A13619"/>
    <w:rsid w:val="00A16950"/>
    <w:rsid w:val="00A17A5E"/>
    <w:rsid w:val="00A25410"/>
    <w:rsid w:val="00A401EC"/>
    <w:rsid w:val="00A453D8"/>
    <w:rsid w:val="00A543DE"/>
    <w:rsid w:val="00A72618"/>
    <w:rsid w:val="00A85D6E"/>
    <w:rsid w:val="00A92E29"/>
    <w:rsid w:val="00A94312"/>
    <w:rsid w:val="00AA1674"/>
    <w:rsid w:val="00AA34BD"/>
    <w:rsid w:val="00AA646D"/>
    <w:rsid w:val="00AA7758"/>
    <w:rsid w:val="00AB1F94"/>
    <w:rsid w:val="00AC0CA2"/>
    <w:rsid w:val="00AD3693"/>
    <w:rsid w:val="00AD3F88"/>
    <w:rsid w:val="00AF619F"/>
    <w:rsid w:val="00B157C9"/>
    <w:rsid w:val="00B21B34"/>
    <w:rsid w:val="00B226BC"/>
    <w:rsid w:val="00B34A68"/>
    <w:rsid w:val="00B4097D"/>
    <w:rsid w:val="00B47311"/>
    <w:rsid w:val="00B539BD"/>
    <w:rsid w:val="00B5746D"/>
    <w:rsid w:val="00B617EC"/>
    <w:rsid w:val="00B74A9C"/>
    <w:rsid w:val="00B767DA"/>
    <w:rsid w:val="00B85FF4"/>
    <w:rsid w:val="00B9338D"/>
    <w:rsid w:val="00BB54B2"/>
    <w:rsid w:val="00BB6147"/>
    <w:rsid w:val="00BB6920"/>
    <w:rsid w:val="00BC6078"/>
    <w:rsid w:val="00BC7678"/>
    <w:rsid w:val="00BD0EA7"/>
    <w:rsid w:val="00BD21C1"/>
    <w:rsid w:val="00BF19E1"/>
    <w:rsid w:val="00BF42AE"/>
    <w:rsid w:val="00C138BD"/>
    <w:rsid w:val="00C1774C"/>
    <w:rsid w:val="00C21811"/>
    <w:rsid w:val="00C22108"/>
    <w:rsid w:val="00C222A0"/>
    <w:rsid w:val="00C267DC"/>
    <w:rsid w:val="00C31D3D"/>
    <w:rsid w:val="00C36364"/>
    <w:rsid w:val="00C44D2C"/>
    <w:rsid w:val="00C567E8"/>
    <w:rsid w:val="00C56C68"/>
    <w:rsid w:val="00C61BFB"/>
    <w:rsid w:val="00C6402F"/>
    <w:rsid w:val="00C71CD2"/>
    <w:rsid w:val="00C73CCB"/>
    <w:rsid w:val="00C75B47"/>
    <w:rsid w:val="00C7797A"/>
    <w:rsid w:val="00CA0FAA"/>
    <w:rsid w:val="00CB3ADC"/>
    <w:rsid w:val="00CD43F8"/>
    <w:rsid w:val="00CE5962"/>
    <w:rsid w:val="00CF3460"/>
    <w:rsid w:val="00D07BED"/>
    <w:rsid w:val="00D12D50"/>
    <w:rsid w:val="00D16337"/>
    <w:rsid w:val="00D31F8D"/>
    <w:rsid w:val="00D33461"/>
    <w:rsid w:val="00D363C1"/>
    <w:rsid w:val="00D36755"/>
    <w:rsid w:val="00D416A7"/>
    <w:rsid w:val="00D422A2"/>
    <w:rsid w:val="00D45ABF"/>
    <w:rsid w:val="00D53E68"/>
    <w:rsid w:val="00D54949"/>
    <w:rsid w:val="00D5782A"/>
    <w:rsid w:val="00D679B3"/>
    <w:rsid w:val="00D73701"/>
    <w:rsid w:val="00D77538"/>
    <w:rsid w:val="00D8228D"/>
    <w:rsid w:val="00D87D2E"/>
    <w:rsid w:val="00D90159"/>
    <w:rsid w:val="00DB24F1"/>
    <w:rsid w:val="00DB481D"/>
    <w:rsid w:val="00DB54B6"/>
    <w:rsid w:val="00DD7C1D"/>
    <w:rsid w:val="00DF0C0F"/>
    <w:rsid w:val="00E0208D"/>
    <w:rsid w:val="00E14EEC"/>
    <w:rsid w:val="00E178A6"/>
    <w:rsid w:val="00E37EE4"/>
    <w:rsid w:val="00E46338"/>
    <w:rsid w:val="00E629AB"/>
    <w:rsid w:val="00E700C9"/>
    <w:rsid w:val="00E73001"/>
    <w:rsid w:val="00E75A5D"/>
    <w:rsid w:val="00E84811"/>
    <w:rsid w:val="00E84E9E"/>
    <w:rsid w:val="00E84FF0"/>
    <w:rsid w:val="00EB3655"/>
    <w:rsid w:val="00EC0CA4"/>
    <w:rsid w:val="00ED48F5"/>
    <w:rsid w:val="00ED5D3C"/>
    <w:rsid w:val="00ED7AC1"/>
    <w:rsid w:val="00EE43F8"/>
    <w:rsid w:val="00EF1F5D"/>
    <w:rsid w:val="00F0145B"/>
    <w:rsid w:val="00F02E77"/>
    <w:rsid w:val="00F04D8C"/>
    <w:rsid w:val="00F07E89"/>
    <w:rsid w:val="00F07EA5"/>
    <w:rsid w:val="00F10512"/>
    <w:rsid w:val="00F31563"/>
    <w:rsid w:val="00F322D1"/>
    <w:rsid w:val="00F3559F"/>
    <w:rsid w:val="00F37BCA"/>
    <w:rsid w:val="00F405C9"/>
    <w:rsid w:val="00F76A1B"/>
    <w:rsid w:val="00F81A99"/>
    <w:rsid w:val="00F876B7"/>
    <w:rsid w:val="00F8797F"/>
    <w:rsid w:val="00F87D2F"/>
    <w:rsid w:val="00F92A75"/>
    <w:rsid w:val="00F93618"/>
    <w:rsid w:val="00F94C81"/>
    <w:rsid w:val="00F95A32"/>
    <w:rsid w:val="00FA60DA"/>
    <w:rsid w:val="00FA7276"/>
    <w:rsid w:val="00FB5A88"/>
    <w:rsid w:val="00FC11C2"/>
    <w:rsid w:val="00FC3469"/>
    <w:rsid w:val="00FD6998"/>
    <w:rsid w:val="00FD7E9C"/>
    <w:rsid w:val="00FE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310">
      <w:bodyDiv w:val="1"/>
      <w:marLeft w:val="0"/>
      <w:marRight w:val="0"/>
      <w:marTop w:val="0"/>
      <w:marBottom w:val="0"/>
      <w:divBdr>
        <w:top w:val="none" w:sz="0" w:space="0" w:color="auto"/>
        <w:left w:val="none" w:sz="0" w:space="0" w:color="auto"/>
        <w:bottom w:val="none" w:sz="0" w:space="0" w:color="auto"/>
        <w:right w:val="none" w:sz="0" w:space="0" w:color="auto"/>
      </w:divBdr>
    </w:div>
    <w:div w:id="116682652">
      <w:bodyDiv w:val="1"/>
      <w:marLeft w:val="0"/>
      <w:marRight w:val="0"/>
      <w:marTop w:val="0"/>
      <w:marBottom w:val="0"/>
      <w:divBdr>
        <w:top w:val="none" w:sz="0" w:space="0" w:color="auto"/>
        <w:left w:val="none" w:sz="0" w:space="0" w:color="auto"/>
        <w:bottom w:val="none" w:sz="0" w:space="0" w:color="auto"/>
        <w:right w:val="none" w:sz="0" w:space="0" w:color="auto"/>
      </w:divBdr>
    </w:div>
    <w:div w:id="326785100">
      <w:bodyDiv w:val="1"/>
      <w:marLeft w:val="0"/>
      <w:marRight w:val="0"/>
      <w:marTop w:val="0"/>
      <w:marBottom w:val="0"/>
      <w:divBdr>
        <w:top w:val="none" w:sz="0" w:space="0" w:color="auto"/>
        <w:left w:val="none" w:sz="0" w:space="0" w:color="auto"/>
        <w:bottom w:val="none" w:sz="0" w:space="0" w:color="auto"/>
        <w:right w:val="none" w:sz="0" w:space="0" w:color="auto"/>
      </w:divBdr>
    </w:div>
    <w:div w:id="412287255">
      <w:bodyDiv w:val="1"/>
      <w:marLeft w:val="0"/>
      <w:marRight w:val="0"/>
      <w:marTop w:val="0"/>
      <w:marBottom w:val="0"/>
      <w:divBdr>
        <w:top w:val="none" w:sz="0" w:space="0" w:color="auto"/>
        <w:left w:val="none" w:sz="0" w:space="0" w:color="auto"/>
        <w:bottom w:val="none" w:sz="0" w:space="0" w:color="auto"/>
        <w:right w:val="none" w:sz="0" w:space="0" w:color="auto"/>
      </w:divBdr>
    </w:div>
    <w:div w:id="479616496">
      <w:bodyDiv w:val="1"/>
      <w:marLeft w:val="0"/>
      <w:marRight w:val="0"/>
      <w:marTop w:val="0"/>
      <w:marBottom w:val="0"/>
      <w:divBdr>
        <w:top w:val="none" w:sz="0" w:space="0" w:color="auto"/>
        <w:left w:val="none" w:sz="0" w:space="0" w:color="auto"/>
        <w:bottom w:val="none" w:sz="0" w:space="0" w:color="auto"/>
        <w:right w:val="none" w:sz="0" w:space="0" w:color="auto"/>
      </w:divBdr>
    </w:div>
    <w:div w:id="647902528">
      <w:bodyDiv w:val="1"/>
      <w:marLeft w:val="0"/>
      <w:marRight w:val="0"/>
      <w:marTop w:val="0"/>
      <w:marBottom w:val="0"/>
      <w:divBdr>
        <w:top w:val="none" w:sz="0" w:space="0" w:color="auto"/>
        <w:left w:val="none" w:sz="0" w:space="0" w:color="auto"/>
        <w:bottom w:val="none" w:sz="0" w:space="0" w:color="auto"/>
        <w:right w:val="none" w:sz="0" w:space="0" w:color="auto"/>
      </w:divBdr>
    </w:div>
    <w:div w:id="670106080">
      <w:bodyDiv w:val="1"/>
      <w:marLeft w:val="0"/>
      <w:marRight w:val="0"/>
      <w:marTop w:val="0"/>
      <w:marBottom w:val="0"/>
      <w:divBdr>
        <w:top w:val="none" w:sz="0" w:space="0" w:color="auto"/>
        <w:left w:val="none" w:sz="0" w:space="0" w:color="auto"/>
        <w:bottom w:val="none" w:sz="0" w:space="0" w:color="auto"/>
        <w:right w:val="none" w:sz="0" w:space="0" w:color="auto"/>
      </w:divBdr>
    </w:div>
    <w:div w:id="708801118">
      <w:bodyDiv w:val="1"/>
      <w:marLeft w:val="0"/>
      <w:marRight w:val="0"/>
      <w:marTop w:val="0"/>
      <w:marBottom w:val="0"/>
      <w:divBdr>
        <w:top w:val="none" w:sz="0" w:space="0" w:color="auto"/>
        <w:left w:val="none" w:sz="0" w:space="0" w:color="auto"/>
        <w:bottom w:val="none" w:sz="0" w:space="0" w:color="auto"/>
        <w:right w:val="none" w:sz="0" w:space="0" w:color="auto"/>
      </w:divBdr>
    </w:div>
    <w:div w:id="764572605">
      <w:bodyDiv w:val="1"/>
      <w:marLeft w:val="0"/>
      <w:marRight w:val="0"/>
      <w:marTop w:val="0"/>
      <w:marBottom w:val="0"/>
      <w:divBdr>
        <w:top w:val="none" w:sz="0" w:space="0" w:color="auto"/>
        <w:left w:val="none" w:sz="0" w:space="0" w:color="auto"/>
        <w:bottom w:val="none" w:sz="0" w:space="0" w:color="auto"/>
        <w:right w:val="none" w:sz="0" w:space="0" w:color="auto"/>
      </w:divBdr>
    </w:div>
    <w:div w:id="835998144">
      <w:bodyDiv w:val="1"/>
      <w:marLeft w:val="0"/>
      <w:marRight w:val="0"/>
      <w:marTop w:val="0"/>
      <w:marBottom w:val="0"/>
      <w:divBdr>
        <w:top w:val="none" w:sz="0" w:space="0" w:color="auto"/>
        <w:left w:val="none" w:sz="0" w:space="0" w:color="auto"/>
        <w:bottom w:val="none" w:sz="0" w:space="0" w:color="auto"/>
        <w:right w:val="none" w:sz="0" w:space="0" w:color="auto"/>
      </w:divBdr>
    </w:div>
    <w:div w:id="884489994">
      <w:bodyDiv w:val="1"/>
      <w:marLeft w:val="0"/>
      <w:marRight w:val="0"/>
      <w:marTop w:val="0"/>
      <w:marBottom w:val="0"/>
      <w:divBdr>
        <w:top w:val="none" w:sz="0" w:space="0" w:color="auto"/>
        <w:left w:val="none" w:sz="0" w:space="0" w:color="auto"/>
        <w:bottom w:val="none" w:sz="0" w:space="0" w:color="auto"/>
        <w:right w:val="none" w:sz="0" w:space="0" w:color="auto"/>
      </w:divBdr>
    </w:div>
    <w:div w:id="963001848">
      <w:bodyDiv w:val="1"/>
      <w:marLeft w:val="0"/>
      <w:marRight w:val="0"/>
      <w:marTop w:val="0"/>
      <w:marBottom w:val="0"/>
      <w:divBdr>
        <w:top w:val="none" w:sz="0" w:space="0" w:color="auto"/>
        <w:left w:val="none" w:sz="0" w:space="0" w:color="auto"/>
        <w:bottom w:val="none" w:sz="0" w:space="0" w:color="auto"/>
        <w:right w:val="none" w:sz="0" w:space="0" w:color="auto"/>
      </w:divBdr>
    </w:div>
    <w:div w:id="1002201881">
      <w:bodyDiv w:val="1"/>
      <w:marLeft w:val="0"/>
      <w:marRight w:val="0"/>
      <w:marTop w:val="0"/>
      <w:marBottom w:val="0"/>
      <w:divBdr>
        <w:top w:val="none" w:sz="0" w:space="0" w:color="auto"/>
        <w:left w:val="none" w:sz="0" w:space="0" w:color="auto"/>
        <w:bottom w:val="none" w:sz="0" w:space="0" w:color="auto"/>
        <w:right w:val="none" w:sz="0" w:space="0" w:color="auto"/>
      </w:divBdr>
    </w:div>
    <w:div w:id="1019162039">
      <w:bodyDiv w:val="1"/>
      <w:marLeft w:val="0"/>
      <w:marRight w:val="0"/>
      <w:marTop w:val="0"/>
      <w:marBottom w:val="0"/>
      <w:divBdr>
        <w:top w:val="none" w:sz="0" w:space="0" w:color="auto"/>
        <w:left w:val="none" w:sz="0" w:space="0" w:color="auto"/>
        <w:bottom w:val="none" w:sz="0" w:space="0" w:color="auto"/>
        <w:right w:val="none" w:sz="0" w:space="0" w:color="auto"/>
      </w:divBdr>
    </w:div>
    <w:div w:id="1020357364">
      <w:bodyDiv w:val="1"/>
      <w:marLeft w:val="0"/>
      <w:marRight w:val="0"/>
      <w:marTop w:val="0"/>
      <w:marBottom w:val="0"/>
      <w:divBdr>
        <w:top w:val="none" w:sz="0" w:space="0" w:color="auto"/>
        <w:left w:val="none" w:sz="0" w:space="0" w:color="auto"/>
        <w:bottom w:val="none" w:sz="0" w:space="0" w:color="auto"/>
        <w:right w:val="none" w:sz="0" w:space="0" w:color="auto"/>
      </w:divBdr>
    </w:div>
    <w:div w:id="1081291298">
      <w:bodyDiv w:val="1"/>
      <w:marLeft w:val="0"/>
      <w:marRight w:val="0"/>
      <w:marTop w:val="0"/>
      <w:marBottom w:val="0"/>
      <w:divBdr>
        <w:top w:val="none" w:sz="0" w:space="0" w:color="auto"/>
        <w:left w:val="none" w:sz="0" w:space="0" w:color="auto"/>
        <w:bottom w:val="none" w:sz="0" w:space="0" w:color="auto"/>
        <w:right w:val="none" w:sz="0" w:space="0" w:color="auto"/>
      </w:divBdr>
    </w:div>
    <w:div w:id="1251424625">
      <w:bodyDiv w:val="1"/>
      <w:marLeft w:val="0"/>
      <w:marRight w:val="0"/>
      <w:marTop w:val="0"/>
      <w:marBottom w:val="0"/>
      <w:divBdr>
        <w:top w:val="none" w:sz="0" w:space="0" w:color="auto"/>
        <w:left w:val="none" w:sz="0" w:space="0" w:color="auto"/>
        <w:bottom w:val="none" w:sz="0" w:space="0" w:color="auto"/>
        <w:right w:val="none" w:sz="0" w:space="0" w:color="auto"/>
      </w:divBdr>
    </w:div>
    <w:div w:id="1373267440">
      <w:bodyDiv w:val="1"/>
      <w:marLeft w:val="0"/>
      <w:marRight w:val="0"/>
      <w:marTop w:val="0"/>
      <w:marBottom w:val="0"/>
      <w:divBdr>
        <w:top w:val="none" w:sz="0" w:space="0" w:color="auto"/>
        <w:left w:val="none" w:sz="0" w:space="0" w:color="auto"/>
        <w:bottom w:val="none" w:sz="0" w:space="0" w:color="auto"/>
        <w:right w:val="none" w:sz="0" w:space="0" w:color="auto"/>
      </w:divBdr>
    </w:div>
    <w:div w:id="1426917669">
      <w:bodyDiv w:val="1"/>
      <w:marLeft w:val="0"/>
      <w:marRight w:val="0"/>
      <w:marTop w:val="0"/>
      <w:marBottom w:val="0"/>
      <w:divBdr>
        <w:top w:val="none" w:sz="0" w:space="0" w:color="auto"/>
        <w:left w:val="none" w:sz="0" w:space="0" w:color="auto"/>
        <w:bottom w:val="none" w:sz="0" w:space="0" w:color="auto"/>
        <w:right w:val="none" w:sz="0" w:space="0" w:color="auto"/>
      </w:divBdr>
    </w:div>
    <w:div w:id="1458257316">
      <w:bodyDiv w:val="1"/>
      <w:marLeft w:val="0"/>
      <w:marRight w:val="0"/>
      <w:marTop w:val="0"/>
      <w:marBottom w:val="0"/>
      <w:divBdr>
        <w:top w:val="none" w:sz="0" w:space="0" w:color="auto"/>
        <w:left w:val="none" w:sz="0" w:space="0" w:color="auto"/>
        <w:bottom w:val="none" w:sz="0" w:space="0" w:color="auto"/>
        <w:right w:val="none" w:sz="0" w:space="0" w:color="auto"/>
      </w:divBdr>
    </w:div>
    <w:div w:id="1485968935">
      <w:bodyDiv w:val="1"/>
      <w:marLeft w:val="0"/>
      <w:marRight w:val="0"/>
      <w:marTop w:val="0"/>
      <w:marBottom w:val="0"/>
      <w:divBdr>
        <w:top w:val="none" w:sz="0" w:space="0" w:color="auto"/>
        <w:left w:val="none" w:sz="0" w:space="0" w:color="auto"/>
        <w:bottom w:val="none" w:sz="0" w:space="0" w:color="auto"/>
        <w:right w:val="none" w:sz="0" w:space="0" w:color="auto"/>
      </w:divBdr>
    </w:div>
    <w:div w:id="1568301962">
      <w:bodyDiv w:val="1"/>
      <w:marLeft w:val="0"/>
      <w:marRight w:val="0"/>
      <w:marTop w:val="0"/>
      <w:marBottom w:val="0"/>
      <w:divBdr>
        <w:top w:val="none" w:sz="0" w:space="0" w:color="auto"/>
        <w:left w:val="none" w:sz="0" w:space="0" w:color="auto"/>
        <w:bottom w:val="none" w:sz="0" w:space="0" w:color="auto"/>
        <w:right w:val="none" w:sz="0" w:space="0" w:color="auto"/>
      </w:divBdr>
    </w:div>
    <w:div w:id="1626933905">
      <w:bodyDiv w:val="1"/>
      <w:marLeft w:val="0"/>
      <w:marRight w:val="0"/>
      <w:marTop w:val="0"/>
      <w:marBottom w:val="0"/>
      <w:divBdr>
        <w:top w:val="none" w:sz="0" w:space="0" w:color="auto"/>
        <w:left w:val="none" w:sz="0" w:space="0" w:color="auto"/>
        <w:bottom w:val="none" w:sz="0" w:space="0" w:color="auto"/>
        <w:right w:val="none" w:sz="0" w:space="0" w:color="auto"/>
      </w:divBdr>
    </w:div>
    <w:div w:id="1654523088">
      <w:bodyDiv w:val="1"/>
      <w:marLeft w:val="0"/>
      <w:marRight w:val="0"/>
      <w:marTop w:val="0"/>
      <w:marBottom w:val="0"/>
      <w:divBdr>
        <w:top w:val="none" w:sz="0" w:space="0" w:color="auto"/>
        <w:left w:val="none" w:sz="0" w:space="0" w:color="auto"/>
        <w:bottom w:val="none" w:sz="0" w:space="0" w:color="auto"/>
        <w:right w:val="none" w:sz="0" w:space="0" w:color="auto"/>
      </w:divBdr>
    </w:div>
    <w:div w:id="1782256843">
      <w:marLeft w:val="0"/>
      <w:marRight w:val="0"/>
      <w:marTop w:val="0"/>
      <w:marBottom w:val="0"/>
      <w:divBdr>
        <w:top w:val="none" w:sz="0" w:space="0" w:color="auto"/>
        <w:left w:val="none" w:sz="0" w:space="0" w:color="auto"/>
        <w:bottom w:val="none" w:sz="0" w:space="0" w:color="auto"/>
        <w:right w:val="none" w:sz="0" w:space="0" w:color="auto"/>
      </w:divBdr>
    </w:div>
    <w:div w:id="1792507083">
      <w:bodyDiv w:val="1"/>
      <w:marLeft w:val="0"/>
      <w:marRight w:val="0"/>
      <w:marTop w:val="0"/>
      <w:marBottom w:val="0"/>
      <w:divBdr>
        <w:top w:val="none" w:sz="0" w:space="0" w:color="auto"/>
        <w:left w:val="none" w:sz="0" w:space="0" w:color="auto"/>
        <w:bottom w:val="none" w:sz="0" w:space="0" w:color="auto"/>
        <w:right w:val="none" w:sz="0" w:space="0" w:color="auto"/>
      </w:divBdr>
    </w:div>
    <w:div w:id="1836333881">
      <w:bodyDiv w:val="1"/>
      <w:marLeft w:val="0"/>
      <w:marRight w:val="0"/>
      <w:marTop w:val="0"/>
      <w:marBottom w:val="0"/>
      <w:divBdr>
        <w:top w:val="none" w:sz="0" w:space="0" w:color="auto"/>
        <w:left w:val="none" w:sz="0" w:space="0" w:color="auto"/>
        <w:bottom w:val="none" w:sz="0" w:space="0" w:color="auto"/>
        <w:right w:val="none" w:sz="0" w:space="0" w:color="auto"/>
      </w:divBdr>
    </w:div>
    <w:div w:id="1867209967">
      <w:bodyDiv w:val="1"/>
      <w:marLeft w:val="0"/>
      <w:marRight w:val="0"/>
      <w:marTop w:val="0"/>
      <w:marBottom w:val="0"/>
      <w:divBdr>
        <w:top w:val="none" w:sz="0" w:space="0" w:color="auto"/>
        <w:left w:val="none" w:sz="0" w:space="0" w:color="auto"/>
        <w:bottom w:val="none" w:sz="0" w:space="0" w:color="auto"/>
        <w:right w:val="none" w:sz="0" w:space="0" w:color="auto"/>
      </w:divBdr>
    </w:div>
    <w:div w:id="1942105813">
      <w:bodyDiv w:val="1"/>
      <w:marLeft w:val="0"/>
      <w:marRight w:val="0"/>
      <w:marTop w:val="0"/>
      <w:marBottom w:val="0"/>
      <w:divBdr>
        <w:top w:val="none" w:sz="0" w:space="0" w:color="auto"/>
        <w:left w:val="none" w:sz="0" w:space="0" w:color="auto"/>
        <w:bottom w:val="none" w:sz="0" w:space="0" w:color="auto"/>
        <w:right w:val="none" w:sz="0" w:space="0" w:color="auto"/>
      </w:divBdr>
    </w:div>
    <w:div w:id="2056350202">
      <w:bodyDiv w:val="1"/>
      <w:marLeft w:val="0"/>
      <w:marRight w:val="0"/>
      <w:marTop w:val="0"/>
      <w:marBottom w:val="0"/>
      <w:divBdr>
        <w:top w:val="none" w:sz="0" w:space="0" w:color="auto"/>
        <w:left w:val="none" w:sz="0" w:space="0" w:color="auto"/>
        <w:bottom w:val="none" w:sz="0" w:space="0" w:color="auto"/>
        <w:right w:val="none" w:sz="0" w:space="0" w:color="auto"/>
      </w:divBdr>
    </w:div>
    <w:div w:id="2105296325">
      <w:bodyDiv w:val="1"/>
      <w:marLeft w:val="0"/>
      <w:marRight w:val="0"/>
      <w:marTop w:val="0"/>
      <w:marBottom w:val="0"/>
      <w:divBdr>
        <w:top w:val="none" w:sz="0" w:space="0" w:color="auto"/>
        <w:left w:val="none" w:sz="0" w:space="0" w:color="auto"/>
        <w:bottom w:val="none" w:sz="0" w:space="0" w:color="auto"/>
        <w:right w:val="none" w:sz="0" w:space="0" w:color="auto"/>
      </w:divBdr>
    </w:div>
    <w:div w:id="2122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tepa@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319</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Informatīvais ziņojums par nacionālo pozīciju Nr.1 "Par 2013.gada 7.-8.februāra Eiropadomē izskatāmajiem jautājumiem"</vt:lpstr>
    </vt:vector>
  </TitlesOfParts>
  <Company>Ārlietu ministrija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pozīciju Nr.1 "Par 2013.gada 7.-8.februāra Eiropadomē izskatāmajiem jautājumiem"</dc:title>
  <dc:subject>Informatīvais ziņojums</dc:subject>
  <dc:creator>Kristīne Stepa</dc:creator>
  <dc:description>Kristine.Stepa@mfa.gov.lv_x000d_
67016407</dc:description>
  <cp:lastModifiedBy>Kristine Stepa</cp:lastModifiedBy>
  <cp:revision>40</cp:revision>
  <cp:lastPrinted>2012-12-10T08:08:00Z</cp:lastPrinted>
  <dcterms:created xsi:type="dcterms:W3CDTF">2013-01-30T09:34:00Z</dcterms:created>
  <dcterms:modified xsi:type="dcterms:W3CDTF">2013-01-31T15:22:00Z</dcterms:modified>
</cp:coreProperties>
</file>