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2" w:rsidRDefault="00BB09C5" w:rsidP="00F22471">
      <w:pPr>
        <w:pStyle w:val="BodyText"/>
        <w:jc w:val="center"/>
        <w:rPr>
          <w:b/>
          <w:sz w:val="26"/>
          <w:szCs w:val="26"/>
        </w:rPr>
      </w:pPr>
      <w:bookmarkStart w:id="0" w:name="OLE_LINK3"/>
      <w:bookmarkStart w:id="1" w:name="OLE_LINK1"/>
      <w:bookmarkStart w:id="2" w:name="OLE_LINK2"/>
      <w:r w:rsidRPr="005A7B9C">
        <w:rPr>
          <w:b/>
          <w:sz w:val="26"/>
          <w:szCs w:val="26"/>
        </w:rPr>
        <w:t xml:space="preserve">Ministru kabineta </w:t>
      </w:r>
      <w:r w:rsidR="00C83591" w:rsidRPr="005A7B9C">
        <w:rPr>
          <w:b/>
          <w:sz w:val="26"/>
          <w:szCs w:val="26"/>
        </w:rPr>
        <w:t>noteikumu</w:t>
      </w:r>
      <w:r w:rsidR="00747779">
        <w:rPr>
          <w:b/>
          <w:sz w:val="26"/>
          <w:szCs w:val="26"/>
        </w:rPr>
        <w:t xml:space="preserve"> </w:t>
      </w:r>
      <w:r w:rsidRPr="005A7B9C">
        <w:rPr>
          <w:b/>
          <w:sz w:val="26"/>
          <w:szCs w:val="26"/>
        </w:rPr>
        <w:t xml:space="preserve">projekta </w:t>
      </w:r>
      <w:r w:rsidR="0040578F" w:rsidRPr="005A7B9C">
        <w:rPr>
          <w:b/>
          <w:sz w:val="26"/>
          <w:szCs w:val="26"/>
        </w:rPr>
        <w:t>„</w:t>
      </w:r>
      <w:r w:rsidR="009519D4">
        <w:rPr>
          <w:b/>
          <w:sz w:val="26"/>
          <w:szCs w:val="26"/>
        </w:rPr>
        <w:t>Grozījumi</w:t>
      </w:r>
      <w:r w:rsidR="00747779">
        <w:rPr>
          <w:b/>
          <w:sz w:val="26"/>
          <w:szCs w:val="26"/>
        </w:rPr>
        <w:t xml:space="preserve"> Ministru kabineta 2008.gada 25.novembr</w:t>
      </w:r>
      <w:r w:rsidR="0050440A" w:rsidRPr="005A7B9C">
        <w:rPr>
          <w:b/>
          <w:sz w:val="26"/>
          <w:szCs w:val="26"/>
        </w:rPr>
        <w:t>a noteikumos Nr.</w:t>
      </w:r>
      <w:r w:rsidR="00747779">
        <w:rPr>
          <w:b/>
          <w:sz w:val="26"/>
          <w:szCs w:val="26"/>
        </w:rPr>
        <w:t>983</w:t>
      </w:r>
      <w:r w:rsidR="0050440A" w:rsidRPr="005A7B9C">
        <w:rPr>
          <w:b/>
          <w:sz w:val="26"/>
          <w:szCs w:val="26"/>
        </w:rPr>
        <w:t xml:space="preserve"> „Noteikumi par </w:t>
      </w:r>
      <w:r w:rsidR="00747779">
        <w:rPr>
          <w:b/>
          <w:sz w:val="26"/>
          <w:szCs w:val="26"/>
        </w:rPr>
        <w:t>atbalsta piešķiršanu tehnoloģiju pārneses un riska kapitāla jomā</w:t>
      </w:r>
      <w:r w:rsidR="00EF5FA2" w:rsidRPr="005A7B9C">
        <w:rPr>
          <w:b/>
          <w:sz w:val="26"/>
          <w:szCs w:val="26"/>
        </w:rPr>
        <w:t>”</w:t>
      </w:r>
      <w:r w:rsidR="008F230C" w:rsidRPr="005A7B9C">
        <w:rPr>
          <w:b/>
          <w:sz w:val="26"/>
          <w:szCs w:val="26"/>
        </w:rPr>
        <w:t>”</w:t>
      </w:r>
      <w:r w:rsidR="00747779">
        <w:rPr>
          <w:b/>
          <w:sz w:val="26"/>
          <w:szCs w:val="26"/>
        </w:rPr>
        <w:t xml:space="preserve"> </w:t>
      </w:r>
      <w:r w:rsidR="003000F0" w:rsidRPr="005A7B9C">
        <w:rPr>
          <w:b/>
          <w:sz w:val="26"/>
          <w:szCs w:val="26"/>
        </w:rPr>
        <w:t>sākotnējās ietekmes novērtējuma ziņojums</w:t>
      </w:r>
      <w:r w:rsidR="00747779">
        <w:rPr>
          <w:b/>
          <w:sz w:val="26"/>
          <w:szCs w:val="26"/>
        </w:rPr>
        <w:t xml:space="preserve"> </w:t>
      </w:r>
      <w:r w:rsidR="003000F0" w:rsidRPr="005A7B9C">
        <w:rPr>
          <w:b/>
          <w:sz w:val="26"/>
          <w:szCs w:val="26"/>
        </w:rPr>
        <w:t>(</w:t>
      </w:r>
      <w:r w:rsidR="00E73425" w:rsidRPr="005A7B9C">
        <w:rPr>
          <w:b/>
          <w:sz w:val="26"/>
          <w:szCs w:val="26"/>
        </w:rPr>
        <w:t>anotācija</w:t>
      </w:r>
      <w:r w:rsidR="003000F0" w:rsidRPr="005A7B9C">
        <w:rPr>
          <w:b/>
          <w:sz w:val="26"/>
          <w:szCs w:val="26"/>
        </w:rPr>
        <w:t>)</w:t>
      </w:r>
    </w:p>
    <w:p w:rsidR="00944C30" w:rsidRPr="005A7B9C" w:rsidRDefault="00944C30" w:rsidP="00F22471">
      <w:pPr>
        <w:pStyle w:val="BodyText"/>
        <w:jc w:val="center"/>
        <w:rPr>
          <w:b/>
          <w:sz w:val="26"/>
          <w:szCs w:val="26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2B5151" w:rsidTr="00F90307">
        <w:trPr>
          <w:trHeight w:val="141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bookmarkEnd w:id="0"/>
          <w:bookmarkEnd w:id="1"/>
          <w:bookmarkEnd w:id="2"/>
          <w:p w:rsidR="00A31FDC" w:rsidRPr="005A7B9C" w:rsidRDefault="00A31FDC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b/>
                <w:sz w:val="26"/>
                <w:szCs w:val="26"/>
                <w:lang w:val="lv-LV" w:eastAsia="lv-LV"/>
              </w:rPr>
              <w:t>I.Tiesību akta projekta izstrādes nepieciešamība</w:t>
            </w:r>
          </w:p>
        </w:tc>
      </w:tr>
      <w:tr w:rsidR="00A31FDC" w:rsidRPr="002B5151" w:rsidTr="00A43634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Pamatojums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47779" w:rsidRDefault="00F4308E" w:rsidP="00D9203E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F4308E">
              <w:rPr>
                <w:sz w:val="26"/>
                <w:szCs w:val="26"/>
                <w:lang w:val="lv-LV"/>
              </w:rPr>
              <w:t>Noteikumu proj</w:t>
            </w:r>
            <w:r w:rsidR="00747779">
              <w:rPr>
                <w:sz w:val="26"/>
                <w:szCs w:val="26"/>
                <w:lang w:val="lv-LV"/>
              </w:rPr>
              <w:t>ekts sagatavots, pamatojoties šādiem tiesību aktiem:</w:t>
            </w:r>
          </w:p>
          <w:p w:rsidR="00747779" w:rsidRDefault="00747779" w:rsidP="00D9203E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1) </w:t>
            </w:r>
            <w:r w:rsidR="00F4308E" w:rsidRPr="00F4308E">
              <w:rPr>
                <w:sz w:val="26"/>
                <w:szCs w:val="26"/>
                <w:lang w:val="lv-LV"/>
              </w:rPr>
              <w:t xml:space="preserve"> </w:t>
            </w:r>
            <w:r w:rsidR="00F4308E" w:rsidRPr="00257056">
              <w:rPr>
                <w:i/>
                <w:sz w:val="26"/>
                <w:szCs w:val="26"/>
                <w:lang w:val="lv-LV"/>
              </w:rPr>
              <w:t>Euro</w:t>
            </w:r>
            <w:r w:rsidR="00F4308E" w:rsidRPr="00F4308E">
              <w:rPr>
                <w:sz w:val="26"/>
                <w:szCs w:val="26"/>
                <w:lang w:val="lv-LV"/>
              </w:rPr>
              <w:t xml:space="preserve"> ieviešana</w:t>
            </w:r>
            <w:r>
              <w:rPr>
                <w:sz w:val="26"/>
                <w:szCs w:val="26"/>
                <w:lang w:val="lv-LV"/>
              </w:rPr>
              <w:t>s kārtības likuma 30.panta pirmo daļu;</w:t>
            </w:r>
          </w:p>
          <w:p w:rsidR="00747779" w:rsidRDefault="00747779" w:rsidP="00747779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2)</w:t>
            </w:r>
            <w:r w:rsidR="00F4308E" w:rsidRPr="00F4308E">
              <w:rPr>
                <w:sz w:val="26"/>
                <w:szCs w:val="26"/>
                <w:lang w:val="lv-LV"/>
              </w:rPr>
              <w:t xml:space="preserve"> Ministru kabineta 2012.gada 27.jūnija rīkojuma Nr.282 „Par „Koncepciju par normatīvo aktu sakārtošanu saistībā ar </w:t>
            </w:r>
            <w:r w:rsidR="00F4308E" w:rsidRPr="007D1488">
              <w:rPr>
                <w:i/>
                <w:sz w:val="26"/>
                <w:szCs w:val="26"/>
                <w:lang w:val="lv-LV"/>
              </w:rPr>
              <w:t>eiro</w:t>
            </w:r>
            <w:r w:rsidR="00F4308E" w:rsidRPr="00F4308E">
              <w:rPr>
                <w:sz w:val="26"/>
                <w:szCs w:val="26"/>
                <w:lang w:val="lv-LV"/>
              </w:rPr>
              <w:t xml:space="preserve"> ievi</w:t>
            </w:r>
            <w:r>
              <w:rPr>
                <w:sz w:val="26"/>
                <w:szCs w:val="26"/>
                <w:lang w:val="lv-LV"/>
              </w:rPr>
              <w:t>ešanu Latvijā”” 7.1.apakšpunktu;</w:t>
            </w:r>
          </w:p>
          <w:p w:rsidR="00F4308E" w:rsidRDefault="00747779" w:rsidP="00747779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3)</w:t>
            </w:r>
            <w:r w:rsidR="00F4308E" w:rsidRPr="00F4308E">
              <w:rPr>
                <w:sz w:val="26"/>
                <w:szCs w:val="26"/>
                <w:lang w:val="lv-LV"/>
              </w:rPr>
              <w:t xml:space="preserve"> Komisijas </w:t>
            </w:r>
            <w:r w:rsidR="003F3349">
              <w:rPr>
                <w:sz w:val="26"/>
                <w:szCs w:val="26"/>
                <w:lang w:val="lv-LV"/>
              </w:rPr>
              <w:t xml:space="preserve">2006.gada 15.decembra </w:t>
            </w:r>
            <w:r w:rsidR="00F4308E" w:rsidRPr="00F4308E">
              <w:rPr>
                <w:sz w:val="26"/>
                <w:szCs w:val="26"/>
                <w:lang w:val="lv-LV"/>
              </w:rPr>
              <w:t xml:space="preserve">Regulas (EK) Nr.1998/2006 par Līguma 87. un 88. panta piemērošanu </w:t>
            </w:r>
            <w:r w:rsidR="00F4308E" w:rsidRPr="007D1488">
              <w:rPr>
                <w:i/>
                <w:sz w:val="26"/>
                <w:szCs w:val="26"/>
                <w:lang w:val="lv-LV"/>
              </w:rPr>
              <w:t>de minimis</w:t>
            </w:r>
            <w:r w:rsidR="00F4308E" w:rsidRPr="00F4308E">
              <w:rPr>
                <w:sz w:val="26"/>
                <w:szCs w:val="26"/>
                <w:lang w:val="lv-LV"/>
              </w:rPr>
              <w:t xml:space="preserve"> atbalstam (turpmāk – Regula </w:t>
            </w:r>
            <w:r w:rsidR="00E86AEA">
              <w:rPr>
                <w:sz w:val="26"/>
                <w:szCs w:val="26"/>
                <w:lang w:val="lv-LV"/>
              </w:rPr>
              <w:t>Nr.</w:t>
            </w:r>
            <w:r w:rsidR="00F4308E" w:rsidRPr="00F4308E">
              <w:rPr>
                <w:sz w:val="26"/>
                <w:szCs w:val="26"/>
                <w:lang w:val="lv-LV"/>
              </w:rPr>
              <w:t>1998/2006) 5.panta 3.punktu</w:t>
            </w:r>
            <w:r>
              <w:rPr>
                <w:sz w:val="26"/>
                <w:szCs w:val="26"/>
                <w:lang w:val="lv-LV"/>
              </w:rPr>
              <w:t>;</w:t>
            </w:r>
          </w:p>
          <w:p w:rsidR="00747779" w:rsidRPr="00F4308E" w:rsidRDefault="00747779" w:rsidP="00747779">
            <w:pPr>
              <w:ind w:firstLine="709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/>
              </w:rPr>
              <w:t xml:space="preserve">4) </w:t>
            </w:r>
            <w:r w:rsidRPr="00D4557C">
              <w:rPr>
                <w:sz w:val="26"/>
                <w:szCs w:val="26"/>
                <w:lang w:val="lv-LV"/>
              </w:rPr>
              <w:t>Komisijas 2008.gada 6.augusta Regulas (EK) Nr.800/2008, kas atzīst noteiktas atbalsta kategorijas par saderīgām ar kopējo tirgu, piemērojot Līguma 87. un 88.pantu (visp</w:t>
            </w:r>
            <w:r>
              <w:rPr>
                <w:sz w:val="26"/>
                <w:szCs w:val="26"/>
                <w:lang w:val="lv-LV"/>
              </w:rPr>
              <w:t xml:space="preserve">ārējā grupu atbrīvojuma regula) </w:t>
            </w:r>
            <w:r w:rsidRPr="00D4557C">
              <w:rPr>
                <w:sz w:val="26"/>
                <w:szCs w:val="26"/>
                <w:lang w:val="lv-LV"/>
              </w:rPr>
              <w:t xml:space="preserve">(turpmāk – Regula </w:t>
            </w:r>
            <w:r>
              <w:rPr>
                <w:sz w:val="26"/>
                <w:szCs w:val="26"/>
                <w:lang w:val="lv-LV"/>
              </w:rPr>
              <w:t>Nr.800/2008)  44.panta 3.punktu.</w:t>
            </w:r>
          </w:p>
        </w:tc>
      </w:tr>
      <w:tr w:rsidR="00A31FDC" w:rsidRPr="002B5151" w:rsidTr="00A43634">
        <w:trPr>
          <w:trHeight w:val="50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Pašreizējā situācija un problēmas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9203E" w:rsidRDefault="00F4308E" w:rsidP="00D9203E">
            <w:pPr>
              <w:spacing w:after="24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MK</w:t>
            </w:r>
            <w:r w:rsidRPr="00F4308E">
              <w:rPr>
                <w:sz w:val="26"/>
                <w:szCs w:val="26"/>
                <w:lang w:val="lv-LV"/>
              </w:rPr>
              <w:t xml:space="preserve"> noteikumos Nr.</w:t>
            </w:r>
            <w:r w:rsidR="00747779">
              <w:rPr>
                <w:sz w:val="26"/>
                <w:szCs w:val="26"/>
                <w:lang w:val="lv-LV"/>
              </w:rPr>
              <w:t>983</w:t>
            </w:r>
            <w:r w:rsidRPr="00F4308E">
              <w:rPr>
                <w:sz w:val="26"/>
                <w:szCs w:val="26"/>
                <w:lang w:val="lv-LV"/>
              </w:rPr>
              <w:t xml:space="preserve"> </w:t>
            </w:r>
            <w:r w:rsidR="00A76001">
              <w:rPr>
                <w:sz w:val="26"/>
                <w:szCs w:val="26"/>
                <w:lang w:val="lv-LV"/>
              </w:rPr>
              <w:t>pieejam</w:t>
            </w:r>
            <w:r w:rsidR="00416C50">
              <w:rPr>
                <w:sz w:val="26"/>
                <w:szCs w:val="26"/>
                <w:lang w:val="lv-LV"/>
              </w:rPr>
              <w:t>ie</w:t>
            </w:r>
            <w:r w:rsidR="00A76001">
              <w:rPr>
                <w:sz w:val="26"/>
                <w:szCs w:val="26"/>
                <w:lang w:val="lv-LV"/>
              </w:rPr>
              <w:t xml:space="preserve"> </w:t>
            </w:r>
            <w:r w:rsidR="00416C50">
              <w:rPr>
                <w:sz w:val="26"/>
                <w:szCs w:val="26"/>
                <w:lang w:val="lv-LV"/>
              </w:rPr>
              <w:t>invest</w:t>
            </w:r>
            <w:r w:rsidR="00B77D78">
              <w:rPr>
                <w:sz w:val="26"/>
                <w:szCs w:val="26"/>
                <w:lang w:val="lv-LV"/>
              </w:rPr>
              <w:t xml:space="preserve">īciju apmēri noteikti latu un </w:t>
            </w:r>
            <w:r w:rsidR="00B77D78" w:rsidRPr="00B77D78">
              <w:rPr>
                <w:i/>
                <w:sz w:val="26"/>
                <w:szCs w:val="26"/>
                <w:lang w:val="lv-LV"/>
              </w:rPr>
              <w:t>eu</w:t>
            </w:r>
            <w:r w:rsidR="00416C50" w:rsidRPr="00B77D78">
              <w:rPr>
                <w:i/>
                <w:sz w:val="26"/>
                <w:szCs w:val="26"/>
                <w:lang w:val="lv-LV"/>
              </w:rPr>
              <w:t>ro</w:t>
            </w:r>
            <w:r w:rsidR="00416C50">
              <w:rPr>
                <w:sz w:val="26"/>
                <w:szCs w:val="26"/>
                <w:lang w:val="lv-LV"/>
              </w:rPr>
              <w:t xml:space="preserve"> valūtās.</w:t>
            </w:r>
            <w:r>
              <w:rPr>
                <w:sz w:val="26"/>
                <w:szCs w:val="26"/>
                <w:lang w:val="lv-LV"/>
              </w:rPr>
              <w:t xml:space="preserve"> L</w:t>
            </w:r>
            <w:r w:rsidR="00A76001">
              <w:rPr>
                <w:sz w:val="26"/>
                <w:szCs w:val="26"/>
                <w:lang w:val="lv-LV"/>
              </w:rPr>
              <w:t xml:space="preserve">ai </w:t>
            </w:r>
            <w:r w:rsidR="00A76001" w:rsidRPr="00416C50">
              <w:rPr>
                <w:sz w:val="26"/>
                <w:szCs w:val="26"/>
                <w:lang w:val="lv-LV"/>
              </w:rPr>
              <w:t>pielāgotu MK noteikumus Nr.</w:t>
            </w:r>
            <w:r w:rsidR="00436F9E" w:rsidRPr="00416C50">
              <w:rPr>
                <w:sz w:val="26"/>
                <w:szCs w:val="26"/>
                <w:lang w:val="lv-LV"/>
              </w:rPr>
              <w:t>983</w:t>
            </w:r>
            <w:r w:rsidR="00A76001" w:rsidRPr="00416C50">
              <w:rPr>
                <w:sz w:val="26"/>
                <w:szCs w:val="26"/>
                <w:lang w:val="lv-LV"/>
              </w:rPr>
              <w:t xml:space="preserve"> pārejai uz </w:t>
            </w:r>
            <w:r w:rsidR="00A76001" w:rsidRPr="00416C50">
              <w:rPr>
                <w:i/>
                <w:sz w:val="26"/>
                <w:szCs w:val="26"/>
                <w:lang w:val="lv-LV"/>
              </w:rPr>
              <w:t>e</w:t>
            </w:r>
            <w:r w:rsidR="00B77D78">
              <w:rPr>
                <w:i/>
                <w:sz w:val="26"/>
                <w:szCs w:val="26"/>
                <w:lang w:val="lv-LV"/>
              </w:rPr>
              <w:t>u</w:t>
            </w:r>
            <w:r w:rsidR="00A76001" w:rsidRPr="00416C50">
              <w:rPr>
                <w:i/>
                <w:sz w:val="26"/>
                <w:szCs w:val="26"/>
                <w:lang w:val="lv-LV"/>
              </w:rPr>
              <w:t xml:space="preserve">ro </w:t>
            </w:r>
            <w:r w:rsidR="00A76001" w:rsidRPr="00416C50">
              <w:rPr>
                <w:sz w:val="26"/>
                <w:szCs w:val="26"/>
                <w:lang w:val="lv-LV"/>
              </w:rPr>
              <w:t>valūtu līdz ar 2014.gada 1.janvāri,  ir jāveic atbilstoši grozījumi MK noteikumos Nr.</w:t>
            </w:r>
            <w:r w:rsidR="00436F9E" w:rsidRPr="00416C50">
              <w:rPr>
                <w:sz w:val="26"/>
                <w:szCs w:val="26"/>
                <w:lang w:val="lv-LV"/>
              </w:rPr>
              <w:t>983</w:t>
            </w:r>
            <w:r w:rsidR="00A76001" w:rsidRPr="00416C50">
              <w:rPr>
                <w:sz w:val="26"/>
                <w:szCs w:val="26"/>
                <w:lang w:val="lv-LV"/>
              </w:rPr>
              <w:t xml:space="preserve">, norādot </w:t>
            </w:r>
            <w:r w:rsidR="00436F9E" w:rsidRPr="00416C50">
              <w:rPr>
                <w:sz w:val="26"/>
                <w:szCs w:val="26"/>
                <w:lang w:val="lv-LV"/>
              </w:rPr>
              <w:t>investīciju apmērus vienīgi</w:t>
            </w:r>
            <w:r w:rsidR="00A76001" w:rsidRPr="00416C50">
              <w:rPr>
                <w:sz w:val="26"/>
                <w:szCs w:val="26"/>
                <w:lang w:val="lv-LV"/>
              </w:rPr>
              <w:t xml:space="preserve"> </w:t>
            </w:r>
            <w:r w:rsidR="00116B3E" w:rsidRPr="00E86AEA">
              <w:rPr>
                <w:i/>
                <w:sz w:val="26"/>
                <w:szCs w:val="26"/>
                <w:lang w:val="lv-LV"/>
              </w:rPr>
              <w:t>e</w:t>
            </w:r>
            <w:r w:rsidR="00B77D78">
              <w:rPr>
                <w:i/>
                <w:sz w:val="26"/>
                <w:szCs w:val="26"/>
                <w:lang w:val="lv-LV"/>
              </w:rPr>
              <w:t>u</w:t>
            </w:r>
            <w:r w:rsidR="00116B3E" w:rsidRPr="00E86AEA">
              <w:rPr>
                <w:i/>
                <w:sz w:val="26"/>
                <w:szCs w:val="26"/>
                <w:lang w:val="lv-LV"/>
              </w:rPr>
              <w:t xml:space="preserve">ro </w:t>
            </w:r>
            <w:r w:rsidR="00116B3E" w:rsidRPr="00E86AEA">
              <w:rPr>
                <w:sz w:val="26"/>
                <w:szCs w:val="26"/>
                <w:lang w:val="lv-LV"/>
              </w:rPr>
              <w:t>valūtā</w:t>
            </w:r>
            <w:r w:rsidR="00416C50" w:rsidRPr="008F5EEF">
              <w:rPr>
                <w:sz w:val="26"/>
                <w:szCs w:val="26"/>
                <w:lang w:val="lv-LV"/>
              </w:rPr>
              <w:t xml:space="preserve"> </w:t>
            </w:r>
            <w:r w:rsidR="00416C50" w:rsidRPr="00416C50">
              <w:rPr>
                <w:sz w:val="26"/>
                <w:szCs w:val="26"/>
                <w:lang w:val="lv-LV"/>
              </w:rPr>
              <w:t>atbilstoši</w:t>
            </w:r>
            <w:r w:rsidR="00A76001" w:rsidRPr="00416C50">
              <w:rPr>
                <w:sz w:val="26"/>
                <w:szCs w:val="26"/>
                <w:lang w:val="lv-LV"/>
              </w:rPr>
              <w:t xml:space="preserve"> </w:t>
            </w:r>
            <w:r w:rsidR="00A76001" w:rsidRPr="00B77D78">
              <w:rPr>
                <w:i/>
                <w:sz w:val="26"/>
                <w:szCs w:val="26"/>
                <w:lang w:val="lv-LV"/>
              </w:rPr>
              <w:t>Euro</w:t>
            </w:r>
            <w:r w:rsidR="00A76001" w:rsidRPr="00416C50">
              <w:rPr>
                <w:sz w:val="26"/>
                <w:szCs w:val="26"/>
                <w:lang w:val="lv-LV"/>
              </w:rPr>
              <w:t xml:space="preserve"> ieviešanas kārtības likuma 32.pant</w:t>
            </w:r>
            <w:r w:rsidR="00D9203E" w:rsidRPr="00416C50">
              <w:rPr>
                <w:sz w:val="26"/>
                <w:szCs w:val="26"/>
                <w:lang w:val="lv-LV"/>
              </w:rPr>
              <w:t>a otrās daļas 2.punktam.</w:t>
            </w:r>
          </w:p>
          <w:p w:rsidR="00436F9E" w:rsidRPr="00FF39F2" w:rsidRDefault="00436F9E" w:rsidP="00243E4C">
            <w:pPr>
              <w:pStyle w:val="tv2131"/>
              <w:spacing w:line="240" w:lineRule="auto"/>
              <w:ind w:firstLine="708"/>
              <w:jc w:val="both"/>
              <w:rPr>
                <w:rFonts w:eastAsia="Calibri"/>
                <w:color w:val="auto"/>
                <w:sz w:val="26"/>
                <w:szCs w:val="26"/>
                <w:lang w:val="lv-LV"/>
              </w:rPr>
            </w:pPr>
            <w:r w:rsidRPr="00436F9E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MK noteikumi Nr.983 paredz, ka investīcijas fondos un investīcijas sīkos (mikro), mazos un vidējos komersantos var </w:t>
            </w:r>
            <w:r w:rsidR="00416C50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tikt </w:t>
            </w:r>
            <w:r w:rsidRPr="00436F9E">
              <w:rPr>
                <w:rFonts w:eastAsia="Calibri"/>
                <w:color w:val="auto"/>
                <w:sz w:val="26"/>
                <w:szCs w:val="26"/>
                <w:lang w:val="lv-LV"/>
              </w:rPr>
              <w:t>veikt</w:t>
            </w:r>
            <w:r w:rsidR="00416C50">
              <w:rPr>
                <w:rFonts w:eastAsia="Calibri"/>
                <w:color w:val="auto"/>
                <w:sz w:val="26"/>
                <w:szCs w:val="26"/>
                <w:lang w:val="lv-LV"/>
              </w:rPr>
              <w:t>as līdz 2013.gada 31.decembrim, kas noteikts, ņemot vērā Regulas</w:t>
            </w:r>
            <w:r w:rsidRPr="00436F9E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 Nr.800/2008</w:t>
            </w:r>
            <w:r w:rsidR="00416C50" w:rsidRPr="00444A49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 </w:t>
            </w:r>
            <w:r w:rsidR="00444A49" w:rsidRPr="00444A49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45.pantu, kas nosaka, ka Regulu </w:t>
            </w:r>
            <w:r w:rsidR="008F5EEF">
              <w:rPr>
                <w:rFonts w:eastAsia="Calibri"/>
                <w:color w:val="auto"/>
                <w:sz w:val="26"/>
                <w:szCs w:val="26"/>
                <w:lang w:val="lv-LV"/>
              </w:rPr>
              <w:t>Nr.</w:t>
            </w:r>
            <w:r w:rsidR="00444A49" w:rsidRPr="00444A49">
              <w:rPr>
                <w:rFonts w:eastAsia="Calibri"/>
                <w:color w:val="auto"/>
                <w:sz w:val="26"/>
                <w:szCs w:val="26"/>
                <w:lang w:val="lv-LV"/>
              </w:rPr>
              <w:t>800/2008 piemēro līdz 2013.gada 31.decembrim</w:t>
            </w:r>
            <w:r w:rsidR="00243E4C">
              <w:rPr>
                <w:rFonts w:eastAsia="Calibri"/>
                <w:color w:val="auto"/>
                <w:sz w:val="26"/>
                <w:szCs w:val="26"/>
                <w:lang w:val="lv-LV"/>
              </w:rPr>
              <w:t>,</w:t>
            </w:r>
            <w:r w:rsidR="00444A49" w:rsidRPr="00444A49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 </w:t>
            </w:r>
            <w:r w:rsidR="00416C50">
              <w:rPr>
                <w:rFonts w:eastAsia="Calibri"/>
                <w:color w:val="auto"/>
                <w:sz w:val="26"/>
                <w:szCs w:val="26"/>
                <w:lang w:val="lv-LV"/>
              </w:rPr>
              <w:t>un Regulas</w:t>
            </w:r>
            <w:r w:rsidRPr="00436F9E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 Nr.1998/2006</w:t>
            </w:r>
            <w:r w:rsidR="00416C50" w:rsidRPr="00416C50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 6.pantu, kas nosaka, ka Regulu 1998/2006 piemēro līdz 2013.gada 31.decembrim</w:t>
            </w:r>
            <w:r w:rsidRPr="00436F9E">
              <w:rPr>
                <w:rFonts w:eastAsia="Calibri"/>
                <w:color w:val="auto"/>
                <w:sz w:val="26"/>
                <w:szCs w:val="26"/>
                <w:lang w:val="lv-LV"/>
              </w:rPr>
              <w:t>.</w:t>
            </w:r>
            <w:r w:rsidR="00416C50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 </w:t>
            </w:r>
            <w:r w:rsidRPr="00416C50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MK noteikumu Nr.983 ietvaros sagatavošanas kapitāla fondu </w:t>
            </w:r>
            <w:r w:rsidRPr="00FF39F2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un </w:t>
            </w:r>
            <w:r w:rsidR="00812294" w:rsidRPr="00FF39F2">
              <w:rPr>
                <w:color w:val="auto"/>
                <w:sz w:val="26"/>
                <w:szCs w:val="26"/>
                <w:lang w:val="lv-LV"/>
              </w:rPr>
              <w:t xml:space="preserve">MK noteikumu Nr.983 </w:t>
            </w:r>
            <w:r w:rsidRPr="00FF39F2">
              <w:rPr>
                <w:rFonts w:eastAsia="Calibri"/>
                <w:color w:val="auto"/>
                <w:sz w:val="26"/>
                <w:szCs w:val="26"/>
                <w:lang w:val="lv-LV"/>
              </w:rPr>
              <w:t>34.</w:t>
            </w:r>
            <w:r w:rsidRPr="00FF39F2">
              <w:rPr>
                <w:rFonts w:eastAsia="Calibri"/>
                <w:color w:val="auto"/>
                <w:sz w:val="26"/>
                <w:szCs w:val="26"/>
                <w:vertAlign w:val="superscript"/>
                <w:lang w:val="lv-LV"/>
              </w:rPr>
              <w:t>4</w:t>
            </w:r>
            <w:r w:rsidRPr="00FF39F2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 punktā minēto izaugsmes kapitāla fondu ietvaros finansējums tiek sniegts saskaņā ar Regulu Nr.1998/2006, savukārt sākuma kapitāla fondu, riska kapitāla fondu un </w:t>
            </w:r>
            <w:r w:rsidR="00812294" w:rsidRPr="00FF39F2">
              <w:rPr>
                <w:color w:val="auto"/>
                <w:sz w:val="26"/>
                <w:szCs w:val="26"/>
                <w:lang w:val="lv-LV"/>
              </w:rPr>
              <w:t xml:space="preserve">MK noteikumu Nr.983 </w:t>
            </w:r>
            <w:hyperlink r:id="rId9" w:anchor="p34.5" w:history="1">
              <w:r w:rsidRPr="00FF39F2">
                <w:rPr>
                  <w:rFonts w:eastAsia="Calibri"/>
                  <w:color w:val="auto"/>
                  <w:sz w:val="26"/>
                  <w:szCs w:val="26"/>
                  <w:lang w:val="lv-LV"/>
                </w:rPr>
                <w:t>34.</w:t>
              </w:r>
              <w:r w:rsidRPr="00FF39F2">
                <w:rPr>
                  <w:rFonts w:eastAsia="Calibri"/>
                  <w:color w:val="auto"/>
                  <w:sz w:val="26"/>
                  <w:szCs w:val="26"/>
                  <w:vertAlign w:val="superscript"/>
                  <w:lang w:val="lv-LV"/>
                </w:rPr>
                <w:t>5</w:t>
              </w:r>
              <w:r w:rsidRPr="00FF39F2">
                <w:rPr>
                  <w:rFonts w:eastAsia="Calibri"/>
                  <w:color w:val="auto"/>
                  <w:sz w:val="26"/>
                  <w:szCs w:val="26"/>
                  <w:lang w:val="lv-LV"/>
                </w:rPr>
                <w:t xml:space="preserve"> punktā</w:t>
              </w:r>
            </w:hyperlink>
            <w:r w:rsidRPr="00FF39F2">
              <w:rPr>
                <w:rFonts w:eastAsia="Calibri"/>
                <w:color w:val="auto"/>
                <w:sz w:val="26"/>
                <w:szCs w:val="26"/>
                <w:lang w:val="lv-LV"/>
              </w:rPr>
              <w:t xml:space="preserve"> minēto izaugsmes kapitāla fondu ietvaros finansējums tiek sniegts saskaņā ar Regulu  Nr.</w:t>
            </w:r>
            <w:hyperlink r:id="rId10" w:tgtFrame="_blank" w:history="1">
              <w:r w:rsidRPr="00FF39F2">
                <w:rPr>
                  <w:rFonts w:eastAsia="Calibri"/>
                  <w:color w:val="auto"/>
                  <w:sz w:val="26"/>
                  <w:szCs w:val="26"/>
                  <w:lang w:val="lv-LV"/>
                </w:rPr>
                <w:t>800/2008</w:t>
              </w:r>
            </w:hyperlink>
            <w:r w:rsidRPr="00FF39F2">
              <w:rPr>
                <w:rFonts w:eastAsia="Calibri"/>
                <w:color w:val="auto"/>
                <w:sz w:val="26"/>
                <w:szCs w:val="26"/>
                <w:lang w:val="lv-LV"/>
              </w:rPr>
              <w:t>.</w:t>
            </w:r>
          </w:p>
          <w:p w:rsidR="00AF78EE" w:rsidRDefault="00444A49" w:rsidP="007D1488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FF39F2">
              <w:rPr>
                <w:sz w:val="26"/>
                <w:szCs w:val="26"/>
                <w:lang w:val="lv-LV"/>
              </w:rPr>
              <w:t>Ņemot</w:t>
            </w:r>
            <w:r w:rsidR="007D1488" w:rsidRPr="00FF39F2">
              <w:rPr>
                <w:sz w:val="26"/>
                <w:szCs w:val="26"/>
                <w:lang w:val="lv-LV"/>
              </w:rPr>
              <w:t xml:space="preserve"> vērā, ka jaunā Regula, kas regulē </w:t>
            </w:r>
            <w:r w:rsidR="007D1488" w:rsidRPr="00FF39F2">
              <w:rPr>
                <w:i/>
                <w:sz w:val="26"/>
                <w:szCs w:val="26"/>
                <w:lang w:val="lv-LV"/>
              </w:rPr>
              <w:t>de minimis</w:t>
            </w:r>
            <w:r w:rsidR="007D1488" w:rsidRPr="00FF39F2">
              <w:rPr>
                <w:sz w:val="26"/>
                <w:szCs w:val="26"/>
                <w:lang w:val="lv-LV"/>
              </w:rPr>
              <w:t xml:space="preserve"> </w:t>
            </w:r>
            <w:r w:rsidR="007D1488">
              <w:rPr>
                <w:sz w:val="26"/>
                <w:szCs w:val="26"/>
                <w:lang w:val="lv-LV"/>
              </w:rPr>
              <w:t xml:space="preserve">atbalstu, vēl ir izstrādes stadijā, lai nodrošinātu </w:t>
            </w:r>
            <w:r>
              <w:rPr>
                <w:sz w:val="26"/>
                <w:szCs w:val="26"/>
                <w:lang w:val="lv-LV"/>
              </w:rPr>
              <w:t xml:space="preserve">investīciju veikšanu </w:t>
            </w:r>
            <w:r w:rsidR="007D1488">
              <w:rPr>
                <w:sz w:val="26"/>
                <w:szCs w:val="26"/>
                <w:lang w:val="lv-LV"/>
              </w:rPr>
              <w:t xml:space="preserve"> </w:t>
            </w:r>
            <w:r w:rsidRPr="00416C50">
              <w:rPr>
                <w:sz w:val="26"/>
                <w:szCs w:val="26"/>
                <w:lang w:val="lv-LV"/>
              </w:rPr>
              <w:t xml:space="preserve">sagatavošanas kapitāla fondu un </w:t>
            </w:r>
            <w:r w:rsidR="00812294">
              <w:rPr>
                <w:sz w:val="26"/>
                <w:szCs w:val="26"/>
                <w:lang w:val="lv-LV"/>
              </w:rPr>
              <w:t xml:space="preserve">MK noteikumu Nr.983 </w:t>
            </w:r>
            <w:r w:rsidRPr="00416C50">
              <w:rPr>
                <w:sz w:val="26"/>
                <w:szCs w:val="26"/>
                <w:lang w:val="lv-LV"/>
              </w:rPr>
              <w:t>34.</w:t>
            </w:r>
            <w:r w:rsidRPr="00416C50">
              <w:rPr>
                <w:sz w:val="26"/>
                <w:szCs w:val="26"/>
                <w:vertAlign w:val="superscript"/>
                <w:lang w:val="lv-LV"/>
              </w:rPr>
              <w:t>4</w:t>
            </w:r>
            <w:r w:rsidRPr="00416C50">
              <w:rPr>
                <w:sz w:val="26"/>
                <w:szCs w:val="26"/>
                <w:lang w:val="lv-LV"/>
              </w:rPr>
              <w:t xml:space="preserve"> punktā minēto izaugsmes kapitāla fondu ietvaros</w:t>
            </w:r>
            <w:r>
              <w:rPr>
                <w:sz w:val="26"/>
                <w:szCs w:val="26"/>
                <w:lang w:val="lv-LV"/>
              </w:rPr>
              <w:t xml:space="preserve"> pēc </w:t>
            </w:r>
            <w:r w:rsidR="007D1488">
              <w:rPr>
                <w:sz w:val="26"/>
                <w:szCs w:val="26"/>
                <w:lang w:val="lv-LV"/>
              </w:rPr>
              <w:t xml:space="preserve">2013.gada, nepieciešams </w:t>
            </w:r>
            <w:r>
              <w:rPr>
                <w:sz w:val="26"/>
                <w:szCs w:val="26"/>
                <w:lang w:val="lv-LV"/>
              </w:rPr>
              <w:t xml:space="preserve">veikt grozījumus MK noteikumos </w:t>
            </w:r>
            <w:r>
              <w:rPr>
                <w:sz w:val="26"/>
                <w:szCs w:val="26"/>
                <w:lang w:val="lv-LV"/>
              </w:rPr>
              <w:lastRenderedPageBreak/>
              <w:t>Nr.983, pagarinot</w:t>
            </w:r>
            <w:r w:rsidR="007D1488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 xml:space="preserve">investīciju veikšanu fondos un sīkos (mikro), mazos un vidējos komersantos līdz 2014.gada 30.jūnijam </w:t>
            </w:r>
            <w:r w:rsidR="007D1488">
              <w:rPr>
                <w:sz w:val="26"/>
                <w:szCs w:val="26"/>
                <w:lang w:val="lv-LV"/>
              </w:rPr>
              <w:t xml:space="preserve">atbilstoši Regulas Nr.1998/2006 5.panta 3.punktam, kas nosaka, ka Regulas </w:t>
            </w:r>
            <w:r w:rsidR="008F5EEF">
              <w:rPr>
                <w:sz w:val="26"/>
                <w:szCs w:val="26"/>
                <w:lang w:val="lv-LV"/>
              </w:rPr>
              <w:t>Nr.</w:t>
            </w:r>
            <w:r w:rsidR="007D1488">
              <w:rPr>
                <w:sz w:val="26"/>
                <w:szCs w:val="26"/>
                <w:lang w:val="lv-LV"/>
              </w:rPr>
              <w:t xml:space="preserve">1998/2006 spēkā esamības laika beigās jebkuru </w:t>
            </w:r>
            <w:r w:rsidR="007D1488" w:rsidRPr="00A516E4">
              <w:rPr>
                <w:i/>
                <w:sz w:val="26"/>
                <w:szCs w:val="26"/>
                <w:lang w:val="lv-LV"/>
              </w:rPr>
              <w:t>de minimis</w:t>
            </w:r>
            <w:r w:rsidR="007D1488">
              <w:rPr>
                <w:sz w:val="26"/>
                <w:szCs w:val="26"/>
                <w:lang w:val="lv-LV"/>
              </w:rPr>
              <w:t xml:space="preserve"> atbalstu, k</w:t>
            </w:r>
            <w:r w:rsidR="00B77D78">
              <w:rPr>
                <w:sz w:val="26"/>
                <w:szCs w:val="26"/>
                <w:lang w:val="lv-LV"/>
              </w:rPr>
              <w:t>as</w:t>
            </w:r>
            <w:r w:rsidR="007D1488">
              <w:rPr>
                <w:sz w:val="26"/>
                <w:szCs w:val="26"/>
                <w:lang w:val="lv-LV"/>
              </w:rPr>
              <w:t xml:space="preserve"> atbilst Regulas </w:t>
            </w:r>
            <w:r w:rsidR="008F5EEF">
              <w:rPr>
                <w:sz w:val="26"/>
                <w:szCs w:val="26"/>
                <w:lang w:val="lv-LV"/>
              </w:rPr>
              <w:t>Nr.</w:t>
            </w:r>
            <w:r w:rsidR="00E86AEA">
              <w:rPr>
                <w:sz w:val="26"/>
                <w:szCs w:val="26"/>
                <w:lang w:val="lv-LV"/>
              </w:rPr>
              <w:t>1</w:t>
            </w:r>
            <w:r w:rsidR="008F5EEF">
              <w:rPr>
                <w:sz w:val="26"/>
                <w:szCs w:val="26"/>
                <w:lang w:val="lv-LV"/>
              </w:rPr>
              <w:t>998</w:t>
            </w:r>
            <w:r w:rsidR="007D1488">
              <w:rPr>
                <w:sz w:val="26"/>
                <w:szCs w:val="26"/>
                <w:lang w:val="lv-LV"/>
              </w:rPr>
              <w:t>/2006 nosacījumiem, var likumīgi īst</w:t>
            </w:r>
            <w:r w:rsidR="00AF78EE">
              <w:rPr>
                <w:sz w:val="26"/>
                <w:szCs w:val="26"/>
                <w:lang w:val="lv-LV"/>
              </w:rPr>
              <w:t xml:space="preserve">enot līdz 2014.gada 30.jūnijam. Šāda </w:t>
            </w:r>
            <w:r w:rsidR="007D1488">
              <w:rPr>
                <w:sz w:val="26"/>
                <w:szCs w:val="26"/>
                <w:lang w:val="lv-LV"/>
              </w:rPr>
              <w:t xml:space="preserve">pieeja ar elektroniskā pasta vēstuli ir saskaņota ar Eiropas Komisijas DG Competition pārstāvjiem, kas norāda, ka Regulas </w:t>
            </w:r>
            <w:r w:rsidR="008F5EEF">
              <w:rPr>
                <w:sz w:val="26"/>
                <w:szCs w:val="26"/>
                <w:lang w:val="lv-LV"/>
              </w:rPr>
              <w:t xml:space="preserve">Nr.1998/2006 </w:t>
            </w:r>
            <w:r w:rsidR="007D1488">
              <w:rPr>
                <w:sz w:val="26"/>
                <w:szCs w:val="26"/>
                <w:lang w:val="lv-LV"/>
              </w:rPr>
              <w:t xml:space="preserve">5.panta 3.punkts attiecināms arī uz jauna atbalsta lēmuma pieņemšanu. </w:t>
            </w:r>
          </w:p>
          <w:p w:rsidR="00904E04" w:rsidRDefault="00AF78EE" w:rsidP="00043EE5">
            <w:pPr>
              <w:autoSpaceDE w:val="0"/>
              <w:autoSpaceDN w:val="0"/>
              <w:adjustRightInd w:val="0"/>
              <w:spacing w:after="240"/>
              <w:ind w:firstLine="708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Savukārt, lai nodrošinātu investīciju veikšanu </w:t>
            </w:r>
            <w:r w:rsidRPr="00416C50">
              <w:rPr>
                <w:sz w:val="26"/>
                <w:szCs w:val="26"/>
                <w:lang w:val="lv-LV"/>
              </w:rPr>
              <w:t xml:space="preserve">sākuma kapitāla fondu, riska kapitāla fondu un </w:t>
            </w:r>
            <w:r w:rsidR="00812294">
              <w:rPr>
                <w:sz w:val="26"/>
                <w:szCs w:val="26"/>
                <w:lang w:val="lv-LV"/>
              </w:rPr>
              <w:t xml:space="preserve">MK noteikumu Nr.983 </w:t>
            </w:r>
            <w:hyperlink r:id="rId11" w:anchor="p34.5" w:history="1">
              <w:r w:rsidRPr="00416C50">
                <w:rPr>
                  <w:sz w:val="26"/>
                  <w:szCs w:val="26"/>
                  <w:lang w:val="lv-LV"/>
                </w:rPr>
                <w:t>34.</w:t>
              </w:r>
              <w:r w:rsidRPr="00416C50">
                <w:rPr>
                  <w:sz w:val="26"/>
                  <w:szCs w:val="26"/>
                  <w:vertAlign w:val="superscript"/>
                  <w:lang w:val="lv-LV"/>
                </w:rPr>
                <w:t>5</w:t>
              </w:r>
              <w:r w:rsidRPr="00416C50">
                <w:rPr>
                  <w:sz w:val="26"/>
                  <w:szCs w:val="26"/>
                  <w:lang w:val="lv-LV"/>
                </w:rPr>
                <w:t xml:space="preserve"> punktā</w:t>
              </w:r>
            </w:hyperlink>
            <w:r w:rsidRPr="00416C50">
              <w:rPr>
                <w:sz w:val="26"/>
                <w:szCs w:val="26"/>
                <w:lang w:val="lv-LV"/>
              </w:rPr>
              <w:t xml:space="preserve"> minēto izaugsmes kapitāla fondu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="00EA2572">
              <w:rPr>
                <w:sz w:val="26"/>
                <w:szCs w:val="26"/>
                <w:lang w:val="lv-LV"/>
              </w:rPr>
              <w:t xml:space="preserve">ietvaros </w:t>
            </w:r>
            <w:r>
              <w:rPr>
                <w:sz w:val="26"/>
                <w:szCs w:val="26"/>
                <w:lang w:val="lv-LV"/>
              </w:rPr>
              <w:t xml:space="preserve">pēc 2013.gada, </w:t>
            </w:r>
            <w:r w:rsidR="009871A8">
              <w:rPr>
                <w:sz w:val="26"/>
                <w:szCs w:val="26"/>
                <w:lang w:val="lv-LV"/>
              </w:rPr>
              <w:t xml:space="preserve">jāņem vērā Regula </w:t>
            </w:r>
            <w:r w:rsidR="008F5EEF">
              <w:rPr>
                <w:sz w:val="26"/>
                <w:szCs w:val="26"/>
                <w:lang w:val="lv-LV"/>
              </w:rPr>
              <w:t>Nr.</w:t>
            </w:r>
            <w:r w:rsidR="00EA2572">
              <w:rPr>
                <w:sz w:val="26"/>
                <w:szCs w:val="26"/>
                <w:lang w:val="lv-LV"/>
              </w:rPr>
              <w:t>800/2008. A</w:t>
            </w:r>
            <w:r>
              <w:rPr>
                <w:sz w:val="26"/>
                <w:szCs w:val="26"/>
                <w:lang w:val="lv-LV"/>
              </w:rPr>
              <w:t>tbilst</w:t>
            </w:r>
            <w:r w:rsidR="00EA2572">
              <w:rPr>
                <w:sz w:val="26"/>
                <w:szCs w:val="26"/>
                <w:lang w:val="lv-LV"/>
              </w:rPr>
              <w:t xml:space="preserve">oši Regulas </w:t>
            </w:r>
            <w:r w:rsidR="008F5EEF">
              <w:rPr>
                <w:sz w:val="26"/>
                <w:szCs w:val="26"/>
                <w:lang w:val="lv-LV"/>
              </w:rPr>
              <w:t>Nr.</w:t>
            </w:r>
            <w:r w:rsidR="00EA2572">
              <w:rPr>
                <w:sz w:val="26"/>
                <w:szCs w:val="26"/>
                <w:lang w:val="lv-LV"/>
              </w:rPr>
              <w:t>800/2008 44.panta 3.</w:t>
            </w:r>
            <w:r>
              <w:rPr>
                <w:sz w:val="26"/>
                <w:szCs w:val="26"/>
                <w:lang w:val="lv-LV"/>
              </w:rPr>
              <w:t>punktam, k</w:t>
            </w:r>
            <w:r w:rsidR="00B77D78">
              <w:rPr>
                <w:sz w:val="26"/>
                <w:szCs w:val="26"/>
                <w:lang w:val="lv-LV"/>
              </w:rPr>
              <w:t>as</w:t>
            </w:r>
            <w:r>
              <w:rPr>
                <w:sz w:val="26"/>
                <w:szCs w:val="26"/>
                <w:lang w:val="lv-LV"/>
              </w:rPr>
              <w:t xml:space="preserve"> nosaka, ka</w:t>
            </w:r>
            <w:r w:rsidR="00243E4C">
              <w:rPr>
                <w:sz w:val="26"/>
                <w:szCs w:val="26"/>
                <w:lang w:val="lv-LV"/>
              </w:rPr>
              <w:t>,</w:t>
            </w:r>
            <w:r>
              <w:rPr>
                <w:sz w:val="26"/>
                <w:szCs w:val="26"/>
                <w:lang w:val="lv-LV"/>
              </w:rPr>
              <w:t xml:space="preserve"> beidzoties Regulas </w:t>
            </w:r>
            <w:r w:rsidR="008F5EEF">
              <w:rPr>
                <w:sz w:val="26"/>
                <w:szCs w:val="26"/>
                <w:lang w:val="lv-LV"/>
              </w:rPr>
              <w:t>Nr.</w:t>
            </w:r>
            <w:r>
              <w:rPr>
                <w:sz w:val="26"/>
                <w:szCs w:val="26"/>
                <w:lang w:val="lv-LV"/>
              </w:rPr>
              <w:t xml:space="preserve">800/2008 spēkā esamības termiņam, </w:t>
            </w:r>
            <w:r w:rsidR="00EA2572">
              <w:rPr>
                <w:sz w:val="26"/>
                <w:szCs w:val="26"/>
                <w:lang w:val="lv-LV"/>
              </w:rPr>
              <w:t xml:space="preserve">visas atbalsta </w:t>
            </w:r>
            <w:r w:rsidRPr="00EA2572">
              <w:rPr>
                <w:sz w:val="26"/>
                <w:szCs w:val="26"/>
                <w:lang w:val="lv-LV"/>
              </w:rPr>
              <w:t xml:space="preserve">shēmas (izņemot reģionālā atbalsta shēmas), kurām saskaņā </w:t>
            </w:r>
            <w:r w:rsidR="00243E4C">
              <w:rPr>
                <w:sz w:val="26"/>
                <w:szCs w:val="26"/>
                <w:lang w:val="lv-LV"/>
              </w:rPr>
              <w:t xml:space="preserve">Regulu </w:t>
            </w:r>
            <w:r w:rsidR="008F5EEF">
              <w:rPr>
                <w:sz w:val="26"/>
                <w:szCs w:val="26"/>
                <w:lang w:val="lv-LV"/>
              </w:rPr>
              <w:t>Nr.</w:t>
            </w:r>
            <w:r w:rsidR="00243E4C">
              <w:rPr>
                <w:sz w:val="26"/>
                <w:szCs w:val="26"/>
                <w:lang w:val="lv-LV"/>
              </w:rPr>
              <w:t>800/2008</w:t>
            </w:r>
            <w:r w:rsidRPr="00EA2572">
              <w:rPr>
                <w:sz w:val="26"/>
                <w:szCs w:val="26"/>
                <w:lang w:val="lv-LV"/>
              </w:rPr>
              <w:t xml:space="preserve"> ir piešķirts atbrīvojums, izmanto šo atbrīvojumu seš</w:t>
            </w:r>
            <w:r w:rsidR="00EA2572">
              <w:rPr>
                <w:sz w:val="26"/>
                <w:szCs w:val="26"/>
                <w:lang w:val="lv-LV"/>
              </w:rPr>
              <w:t xml:space="preserve">us </w:t>
            </w:r>
            <w:r w:rsidRPr="00EA2572">
              <w:rPr>
                <w:sz w:val="26"/>
                <w:szCs w:val="26"/>
                <w:lang w:val="lv-LV"/>
              </w:rPr>
              <w:t>mēnešus ilgā pielāgošanās periodā. Atbrīvojums reģionāl</w:t>
            </w:r>
            <w:r w:rsidR="00EA2572">
              <w:rPr>
                <w:sz w:val="26"/>
                <w:szCs w:val="26"/>
                <w:lang w:val="lv-LV"/>
              </w:rPr>
              <w:t xml:space="preserve">ā </w:t>
            </w:r>
            <w:r w:rsidRPr="00EA2572">
              <w:rPr>
                <w:sz w:val="26"/>
                <w:szCs w:val="26"/>
                <w:lang w:val="lv-LV"/>
              </w:rPr>
              <w:t>atbalsta shēmā</w:t>
            </w:r>
            <w:r w:rsidR="00EA2572">
              <w:rPr>
                <w:sz w:val="26"/>
                <w:szCs w:val="26"/>
                <w:lang w:val="lv-LV"/>
              </w:rPr>
              <w:t>m ir spēk</w:t>
            </w:r>
            <w:r w:rsidR="009871A8">
              <w:rPr>
                <w:sz w:val="26"/>
                <w:szCs w:val="26"/>
                <w:lang w:val="lv-LV"/>
              </w:rPr>
              <w:t>ā līdz apstiprināto reģionālā a</w:t>
            </w:r>
            <w:r w:rsidR="00EA2572">
              <w:rPr>
                <w:sz w:val="26"/>
                <w:szCs w:val="26"/>
                <w:lang w:val="lv-LV"/>
              </w:rPr>
              <w:t xml:space="preserve">tbalsta karšu termiņa beigām. Ņemot vērā, ka </w:t>
            </w:r>
            <w:r w:rsidR="009871A8">
              <w:rPr>
                <w:sz w:val="26"/>
                <w:szCs w:val="26"/>
                <w:lang w:val="lv-LV"/>
              </w:rPr>
              <w:t>2013.gada 30.oktobrī Eiropas Komisija ir apstiprinājusi Latvijas Republikas reģionālā atbalsta kartes 2007.– 2013.gadam pagarinājumu līdz 2014.gada 30.jūnijam,</w:t>
            </w:r>
            <w:r w:rsidR="00904E04">
              <w:rPr>
                <w:sz w:val="26"/>
                <w:szCs w:val="26"/>
                <w:lang w:val="lv-LV"/>
              </w:rPr>
              <w:t xml:space="preserve"> Ekonomikas ministrijai (turpmāk – EM) ir tiesiskais pamats pagarināt investīciju veikšanu sākuma kapitāla, riska kapitāla fondu un </w:t>
            </w:r>
            <w:r w:rsidR="00812294">
              <w:rPr>
                <w:sz w:val="26"/>
                <w:szCs w:val="26"/>
                <w:lang w:val="lv-LV"/>
              </w:rPr>
              <w:t xml:space="preserve">MK noteikumu Nr.983 </w:t>
            </w:r>
            <w:r w:rsidR="00904E04">
              <w:rPr>
                <w:sz w:val="26"/>
                <w:szCs w:val="26"/>
                <w:lang w:val="lv-LV"/>
              </w:rPr>
              <w:t>34.</w:t>
            </w:r>
            <w:r w:rsidR="00904E04" w:rsidRPr="00904E04">
              <w:rPr>
                <w:sz w:val="26"/>
                <w:szCs w:val="26"/>
                <w:vertAlign w:val="superscript"/>
                <w:lang w:val="lv-LV"/>
              </w:rPr>
              <w:t>5</w:t>
            </w:r>
            <w:r w:rsidR="00904E04">
              <w:rPr>
                <w:sz w:val="26"/>
                <w:szCs w:val="26"/>
                <w:lang w:val="lv-LV"/>
              </w:rPr>
              <w:t>punktā minēto izaugsmes kapitāla fondu ietvaros līdz 2014.gada 30.jūnijam.</w:t>
            </w:r>
          </w:p>
          <w:p w:rsidR="003D5516" w:rsidRPr="00043EE5" w:rsidRDefault="00A00AB4" w:rsidP="00043EE5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043EE5">
              <w:rPr>
                <w:sz w:val="26"/>
                <w:szCs w:val="26"/>
                <w:lang w:val="lv-LV"/>
              </w:rPr>
              <w:t>Tāpat arī noteikumu projekts paredz ierobežot atbalsta, kas sniegts no Eiropas Savienības fondu līdzekļiem, par vienām un tām pašām attiecināmajām izmaksām savienošanu, ņemot vērā</w:t>
            </w:r>
            <w:r w:rsidR="00043EE5">
              <w:rPr>
                <w:sz w:val="26"/>
                <w:szCs w:val="26"/>
                <w:lang w:val="lv-LV"/>
              </w:rPr>
              <w:t>:</w:t>
            </w:r>
          </w:p>
          <w:p w:rsidR="003D5516" w:rsidRPr="00043EE5" w:rsidRDefault="003D5516" w:rsidP="009519D4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043EE5">
              <w:rPr>
                <w:sz w:val="26"/>
                <w:szCs w:val="26"/>
                <w:lang w:val="lv-LV"/>
              </w:rPr>
              <w:t xml:space="preserve">1) Eiropas Komisijas pausto viedokli (Eiropas Komisijas 2012.gada 29.marta vēstule „Irregularly </w:t>
            </w:r>
            <w:r w:rsidR="00043EE5" w:rsidRPr="00043EE5">
              <w:rPr>
                <w:sz w:val="26"/>
                <w:szCs w:val="26"/>
                <w:lang w:val="lv-LV"/>
              </w:rPr>
              <w:t>i</w:t>
            </w:r>
            <w:r w:rsidRPr="00043EE5">
              <w:rPr>
                <w:sz w:val="26"/>
                <w:szCs w:val="26"/>
                <w:lang w:val="lv-LV"/>
              </w:rPr>
              <w:t>ssued loan and guarantee return to European Regional Development Fund (ERDF) / Combination</w:t>
            </w:r>
            <w:r w:rsidR="00043EE5">
              <w:rPr>
                <w:sz w:val="26"/>
                <w:szCs w:val="26"/>
                <w:lang w:val="lv-LV"/>
              </w:rPr>
              <w:t xml:space="preserve"> </w:t>
            </w:r>
            <w:r w:rsidRPr="00043EE5">
              <w:rPr>
                <w:sz w:val="26"/>
                <w:szCs w:val="26"/>
                <w:lang w:val="lv-LV"/>
              </w:rPr>
              <w:t>of grants with financial engineering instruments”) par Eiropas Savienības fondu līdzfinansēto aktivitāšu ieviešanu, norādot, ka nav atbalstāma atbalsta ap</w:t>
            </w:r>
            <w:r w:rsidR="00043EE5">
              <w:rPr>
                <w:sz w:val="26"/>
                <w:szCs w:val="26"/>
                <w:lang w:val="lv-LV"/>
              </w:rPr>
              <w:t>vienošana, kas sniegta dažādu Eiropas Savienības</w:t>
            </w:r>
            <w:r w:rsidRPr="00043EE5">
              <w:rPr>
                <w:sz w:val="26"/>
                <w:szCs w:val="26"/>
                <w:lang w:val="lv-LV"/>
              </w:rPr>
              <w:t xml:space="preserve"> fo</w:t>
            </w:r>
            <w:r w:rsidR="00043EE5">
              <w:rPr>
                <w:sz w:val="26"/>
                <w:szCs w:val="26"/>
                <w:lang w:val="lv-LV"/>
              </w:rPr>
              <w:t>ndu atbalsta programmu ietvaros par</w:t>
            </w:r>
            <w:r w:rsidRPr="00043EE5">
              <w:rPr>
                <w:sz w:val="26"/>
                <w:szCs w:val="26"/>
                <w:lang w:val="lv-LV"/>
              </w:rPr>
              <w:t xml:space="preserve"> vienām un tām pašām attiecināmajām izmaksām;</w:t>
            </w:r>
          </w:p>
          <w:p w:rsidR="003D5516" w:rsidRPr="00043EE5" w:rsidRDefault="003D5516" w:rsidP="003C6688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043EE5">
              <w:rPr>
                <w:sz w:val="26"/>
                <w:szCs w:val="26"/>
                <w:lang w:val="lv-LV"/>
              </w:rPr>
              <w:t xml:space="preserve">2)  Eiropas Komisijas pausto viedokli (Eiropas Komisijas 2013.gada 24.jūnija vēstule „National system audit report submitted under Article 73 of Regulation (EC) No 1083/2006 in relation to Financial Engineering Instruments – Clarification on double financing”) par dubultā finansējuma deklarēšanu Eiropas </w:t>
            </w:r>
            <w:r w:rsidRPr="00043EE5">
              <w:rPr>
                <w:sz w:val="26"/>
                <w:szCs w:val="26"/>
                <w:lang w:val="lv-LV"/>
              </w:rPr>
              <w:lastRenderedPageBreak/>
              <w:t>Savienības fondu līdzfinansēto finanšu instrumentu ietvaros, norādot, ka nav atbalstāma atbalsta par vienām un tām pašām izmaksām deklarēšana Eiropas Komisija</w:t>
            </w:r>
            <w:r w:rsidR="00043EE5" w:rsidRPr="00043EE5">
              <w:rPr>
                <w:sz w:val="26"/>
                <w:szCs w:val="26"/>
                <w:lang w:val="lv-LV"/>
              </w:rPr>
              <w:t>i</w:t>
            </w:r>
            <w:r w:rsidRPr="00043EE5">
              <w:rPr>
                <w:sz w:val="26"/>
                <w:szCs w:val="26"/>
                <w:lang w:val="lv-LV"/>
              </w:rPr>
              <w:t>.</w:t>
            </w:r>
          </w:p>
          <w:p w:rsidR="00747779" w:rsidRPr="005A7B9C" w:rsidRDefault="00043EE5" w:rsidP="00FF39F2">
            <w:pPr>
              <w:spacing w:after="240"/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043EE5">
              <w:rPr>
                <w:sz w:val="26"/>
                <w:szCs w:val="26"/>
                <w:lang w:val="lv-LV"/>
              </w:rPr>
              <w:t>Ņemot</w:t>
            </w:r>
            <w:r w:rsidR="00EF7544">
              <w:rPr>
                <w:sz w:val="26"/>
                <w:szCs w:val="26"/>
                <w:lang w:val="lv-LV"/>
              </w:rPr>
              <w:t xml:space="preserve"> vērā</w:t>
            </w:r>
            <w:r w:rsidR="003D5516" w:rsidRPr="00043EE5">
              <w:rPr>
                <w:sz w:val="26"/>
                <w:szCs w:val="26"/>
                <w:lang w:val="lv-LV"/>
              </w:rPr>
              <w:t xml:space="preserve"> minēto</w:t>
            </w:r>
            <w:r w:rsidR="007074EF">
              <w:rPr>
                <w:sz w:val="26"/>
                <w:szCs w:val="26"/>
                <w:lang w:val="lv-LV"/>
              </w:rPr>
              <w:t>,</w:t>
            </w:r>
            <w:r w:rsidR="003D5516" w:rsidRPr="00043EE5">
              <w:rPr>
                <w:sz w:val="26"/>
                <w:szCs w:val="26"/>
                <w:lang w:val="lv-LV"/>
              </w:rPr>
              <w:t xml:space="preserve"> </w:t>
            </w:r>
            <w:r w:rsidR="006F58E5">
              <w:rPr>
                <w:sz w:val="26"/>
                <w:szCs w:val="26"/>
                <w:lang w:val="lv-LV"/>
              </w:rPr>
              <w:t xml:space="preserve">EM </w:t>
            </w:r>
            <w:r w:rsidR="003D5516" w:rsidRPr="00043EE5">
              <w:rPr>
                <w:sz w:val="26"/>
                <w:szCs w:val="26"/>
                <w:lang w:val="lv-LV"/>
              </w:rPr>
              <w:t>ierosina veikt grozījumus MK noteikumos Nr.9</w:t>
            </w:r>
            <w:r w:rsidRPr="00043EE5">
              <w:rPr>
                <w:sz w:val="26"/>
                <w:szCs w:val="26"/>
                <w:lang w:val="lv-LV"/>
              </w:rPr>
              <w:t>83</w:t>
            </w:r>
            <w:r w:rsidR="003D5516" w:rsidRPr="00043EE5">
              <w:rPr>
                <w:sz w:val="26"/>
                <w:szCs w:val="26"/>
                <w:lang w:val="lv-LV"/>
              </w:rPr>
              <w:t xml:space="preserve">, nosakot, ka </w:t>
            </w:r>
            <w:r w:rsidRPr="00043EE5">
              <w:rPr>
                <w:sz w:val="26"/>
                <w:szCs w:val="26"/>
                <w:lang w:val="lv-LV"/>
              </w:rPr>
              <w:t xml:space="preserve">saņemto </w:t>
            </w:r>
            <w:r w:rsidR="003D5516" w:rsidRPr="00043EE5">
              <w:rPr>
                <w:sz w:val="26"/>
                <w:szCs w:val="26"/>
                <w:lang w:val="lv-LV"/>
              </w:rPr>
              <w:t xml:space="preserve">atbalstu </w:t>
            </w:r>
            <w:r w:rsidRPr="00043EE5">
              <w:rPr>
                <w:sz w:val="26"/>
                <w:szCs w:val="26"/>
                <w:lang w:val="lv-LV"/>
              </w:rPr>
              <w:t>MK noteikumu Nr.983 ietvaros</w:t>
            </w:r>
            <w:r w:rsidR="003D5516" w:rsidRPr="00043EE5">
              <w:rPr>
                <w:sz w:val="26"/>
                <w:szCs w:val="26"/>
                <w:lang w:val="lv-LV"/>
              </w:rPr>
              <w:t xml:space="preserve"> </w:t>
            </w:r>
            <w:r w:rsidR="003C6688" w:rsidRPr="00DD0FE9">
              <w:rPr>
                <w:sz w:val="26"/>
                <w:szCs w:val="26"/>
                <w:u w:val="single"/>
                <w:lang w:val="lv-LV"/>
              </w:rPr>
              <w:t>par vienām un tām pašam attiecināmajām izmaksām</w:t>
            </w:r>
            <w:r w:rsidR="003C6688" w:rsidRPr="00043EE5">
              <w:rPr>
                <w:sz w:val="26"/>
                <w:szCs w:val="26"/>
                <w:lang w:val="lv-LV"/>
              </w:rPr>
              <w:t xml:space="preserve"> </w:t>
            </w:r>
            <w:r w:rsidR="003D5516" w:rsidRPr="00043EE5">
              <w:rPr>
                <w:sz w:val="26"/>
                <w:szCs w:val="26"/>
                <w:lang w:val="lv-LV"/>
              </w:rPr>
              <w:t>nedrīkst apvienot ar atbalstu citu programmu ietvaros, ja šāds atbalsts tiek finansēts no Eiropas Savienības fondu līdzekļiem</w:t>
            </w:r>
            <w:r w:rsidRPr="00043EE5">
              <w:rPr>
                <w:sz w:val="26"/>
                <w:szCs w:val="26"/>
                <w:lang w:val="lv-LV"/>
              </w:rPr>
              <w:t>.</w:t>
            </w:r>
            <w:r w:rsidR="00FF39F2">
              <w:rPr>
                <w:sz w:val="26"/>
                <w:szCs w:val="26"/>
                <w:lang w:val="lv-LV"/>
              </w:rPr>
              <w:t xml:space="preserve"> </w:t>
            </w:r>
            <w:r w:rsidR="005B115B">
              <w:rPr>
                <w:sz w:val="26"/>
                <w:szCs w:val="26"/>
                <w:lang w:val="lv-LV"/>
              </w:rPr>
              <w:t xml:space="preserve">Minētie ierobežojumi attiecībā uz atbalsta apvienošanu </w:t>
            </w:r>
            <w:r w:rsidR="005B115B" w:rsidRPr="003C6688">
              <w:rPr>
                <w:sz w:val="26"/>
                <w:szCs w:val="26"/>
                <w:lang w:val="lv-LV"/>
              </w:rPr>
              <w:t xml:space="preserve">attiecas uz pieteikumiem, kas tiks iesniegti </w:t>
            </w:r>
            <w:r w:rsidR="003C6688" w:rsidRPr="003C6688">
              <w:rPr>
                <w:sz w:val="26"/>
                <w:szCs w:val="26"/>
                <w:lang w:val="lv-LV"/>
              </w:rPr>
              <w:t xml:space="preserve">sagatavošanas, sākuma kapitāla, </w:t>
            </w:r>
            <w:r w:rsidR="003C6688" w:rsidRPr="00416C50">
              <w:rPr>
                <w:sz w:val="26"/>
                <w:szCs w:val="26"/>
                <w:lang w:val="lv-LV"/>
              </w:rPr>
              <w:t xml:space="preserve">riska kapitāla fondu </w:t>
            </w:r>
            <w:r w:rsidR="003C6688">
              <w:rPr>
                <w:sz w:val="26"/>
                <w:szCs w:val="26"/>
                <w:lang w:val="lv-LV"/>
              </w:rPr>
              <w:t xml:space="preserve"> un </w:t>
            </w:r>
            <w:r w:rsidR="00812294">
              <w:rPr>
                <w:sz w:val="26"/>
                <w:szCs w:val="26"/>
                <w:lang w:val="lv-LV"/>
              </w:rPr>
              <w:t xml:space="preserve">MK noteikumu Nr.983 </w:t>
            </w:r>
            <w:r w:rsidR="003C6688" w:rsidRPr="003C6688">
              <w:rPr>
                <w:sz w:val="26"/>
                <w:szCs w:val="26"/>
                <w:lang w:val="lv-LV"/>
              </w:rPr>
              <w:t>34.</w:t>
            </w:r>
            <w:r w:rsidR="003C6688" w:rsidRPr="00DD0FE9">
              <w:rPr>
                <w:sz w:val="26"/>
                <w:szCs w:val="26"/>
                <w:vertAlign w:val="superscript"/>
                <w:lang w:val="lv-LV"/>
              </w:rPr>
              <w:t>4</w:t>
            </w:r>
            <w:r w:rsidR="003C6688" w:rsidRPr="003C6688">
              <w:rPr>
                <w:sz w:val="26"/>
                <w:szCs w:val="26"/>
                <w:lang w:val="lv-LV"/>
              </w:rPr>
              <w:t xml:space="preserve"> </w:t>
            </w:r>
            <w:r w:rsidR="003C6688" w:rsidRPr="00416C50">
              <w:rPr>
                <w:sz w:val="26"/>
                <w:szCs w:val="26"/>
                <w:lang w:val="lv-LV"/>
              </w:rPr>
              <w:t xml:space="preserve">un </w:t>
            </w:r>
            <w:hyperlink r:id="rId12" w:anchor="p34.5" w:history="1">
              <w:r w:rsidR="003C6688" w:rsidRPr="00416C50">
                <w:rPr>
                  <w:sz w:val="26"/>
                  <w:szCs w:val="26"/>
                  <w:lang w:val="lv-LV"/>
                </w:rPr>
                <w:t>34.</w:t>
              </w:r>
              <w:r w:rsidR="003C6688" w:rsidRPr="00DD0FE9">
                <w:rPr>
                  <w:sz w:val="26"/>
                  <w:szCs w:val="26"/>
                  <w:vertAlign w:val="superscript"/>
                  <w:lang w:val="lv-LV"/>
                </w:rPr>
                <w:t>5</w:t>
              </w:r>
              <w:r w:rsidR="003C6688" w:rsidRPr="00416C50">
                <w:rPr>
                  <w:sz w:val="26"/>
                  <w:szCs w:val="26"/>
                  <w:lang w:val="lv-LV"/>
                </w:rPr>
                <w:t xml:space="preserve"> punkt</w:t>
              </w:r>
              <w:r w:rsidR="003C6688">
                <w:rPr>
                  <w:sz w:val="26"/>
                  <w:szCs w:val="26"/>
                  <w:lang w:val="lv-LV"/>
                </w:rPr>
                <w:t>os</w:t>
              </w:r>
            </w:hyperlink>
            <w:r w:rsidR="003C6688" w:rsidRPr="00416C50">
              <w:rPr>
                <w:sz w:val="26"/>
                <w:szCs w:val="26"/>
                <w:lang w:val="lv-LV"/>
              </w:rPr>
              <w:t xml:space="preserve"> minēto izaugsmes kapitāla fondu</w:t>
            </w:r>
            <w:r w:rsidR="003C6688" w:rsidRPr="003C6688">
              <w:rPr>
                <w:sz w:val="26"/>
                <w:szCs w:val="26"/>
                <w:lang w:val="lv-LV"/>
              </w:rPr>
              <w:t xml:space="preserve"> pārvaldniekiem </w:t>
            </w:r>
            <w:r w:rsidR="005B115B" w:rsidRPr="003C6688">
              <w:rPr>
                <w:sz w:val="26"/>
                <w:szCs w:val="26"/>
                <w:lang w:val="lv-LV"/>
              </w:rPr>
              <w:t xml:space="preserve">pēc šo grozījumu spēkā stāšanās dienas, un nemaina nosacījumus līdz šim </w:t>
            </w:r>
            <w:r w:rsidR="003C6688" w:rsidRPr="003C6688">
              <w:rPr>
                <w:sz w:val="26"/>
                <w:szCs w:val="26"/>
                <w:lang w:val="lv-LV"/>
              </w:rPr>
              <w:t>izsniegtajam atbalstam.</w:t>
            </w:r>
          </w:p>
        </w:tc>
      </w:tr>
      <w:tr w:rsidR="00A31FDC" w:rsidRPr="005A7B9C" w:rsidTr="00A43634">
        <w:trPr>
          <w:trHeight w:val="35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Saistītie politikas ietekmes novērtējumi un pētījumi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5A7B9C" w:rsidRDefault="00A31FDC" w:rsidP="00F22471">
            <w:pPr>
              <w:ind w:firstLine="720"/>
              <w:jc w:val="both"/>
              <w:rPr>
                <w:bCs/>
                <w:sz w:val="26"/>
                <w:szCs w:val="26"/>
                <w:lang w:val="lv-LV"/>
              </w:rPr>
            </w:pPr>
            <w:r w:rsidRPr="005A7B9C">
              <w:rPr>
                <w:iCs/>
                <w:sz w:val="26"/>
                <w:szCs w:val="26"/>
                <w:lang w:val="lv-LV"/>
              </w:rPr>
              <w:t>Projekts šo jomu neskar</w:t>
            </w:r>
            <w:r w:rsidRPr="005A7B9C">
              <w:rPr>
                <w:color w:val="000000"/>
                <w:sz w:val="26"/>
                <w:szCs w:val="26"/>
                <w:lang w:val="lv-LV"/>
              </w:rPr>
              <w:t xml:space="preserve">. </w:t>
            </w:r>
          </w:p>
        </w:tc>
      </w:tr>
    </w:tbl>
    <w:p w:rsidR="00C97F6E" w:rsidRPr="005A7B9C" w:rsidRDefault="00C97F6E" w:rsidP="00F22471">
      <w:pPr>
        <w:jc w:val="both"/>
        <w:rPr>
          <w:rFonts w:eastAsia="Times New Roman"/>
          <w:sz w:val="26"/>
          <w:szCs w:val="26"/>
          <w:lang w:val="lv-LV" w:eastAsia="lv-LV"/>
        </w:rPr>
        <w:sectPr w:rsidR="00C97F6E" w:rsidRPr="005A7B9C" w:rsidSect="00B014C2">
          <w:headerReference w:type="default" r:id="rId13"/>
          <w:footerReference w:type="default" r:id="rId14"/>
          <w:footerReference w:type="first" r:id="rId15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C97F6E" w:rsidRPr="005A7B9C" w:rsidRDefault="00C97F6E" w:rsidP="00F22471">
      <w:pPr>
        <w:jc w:val="both"/>
        <w:rPr>
          <w:rFonts w:eastAsia="Times New Roman"/>
          <w:sz w:val="26"/>
          <w:szCs w:val="26"/>
          <w:lang w:val="lv-LV" w:eastAsia="lv-LV"/>
        </w:rPr>
        <w:sectPr w:rsidR="00C97F6E" w:rsidRPr="005A7B9C" w:rsidSect="00C97F6E">
          <w:type w:val="continuous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2B5151" w:rsidTr="00A43634">
        <w:trPr>
          <w:trHeight w:val="74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Tiesiskā regulējuma mērķis un būtība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1218B" w:rsidRPr="007861AD" w:rsidRDefault="00E9274F" w:rsidP="0011218B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7861AD">
              <w:rPr>
                <w:sz w:val="26"/>
                <w:szCs w:val="26"/>
                <w:lang w:val="lv-LV"/>
              </w:rPr>
              <w:t>EM ir izstrādājusi grozī</w:t>
            </w:r>
            <w:r w:rsidR="00184308" w:rsidRPr="007861AD">
              <w:rPr>
                <w:sz w:val="26"/>
                <w:szCs w:val="26"/>
                <w:lang w:val="lv-LV"/>
              </w:rPr>
              <w:t xml:space="preserve">jumus </w:t>
            </w:r>
            <w:r w:rsidR="007861AD" w:rsidRPr="007861AD">
              <w:rPr>
                <w:sz w:val="26"/>
                <w:szCs w:val="26"/>
                <w:lang w:val="lv-LV"/>
              </w:rPr>
              <w:t>MK noteikumos Nr.983</w:t>
            </w:r>
            <w:r w:rsidR="0011218B" w:rsidRPr="007861AD">
              <w:rPr>
                <w:sz w:val="26"/>
                <w:szCs w:val="26"/>
                <w:lang w:val="lv-LV"/>
              </w:rPr>
              <w:t>:</w:t>
            </w:r>
          </w:p>
          <w:p w:rsidR="0011218B" w:rsidRPr="007861AD" w:rsidRDefault="0011218B" w:rsidP="0011218B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7861AD">
              <w:rPr>
                <w:sz w:val="26"/>
                <w:szCs w:val="26"/>
                <w:lang w:val="lv-LV"/>
              </w:rPr>
              <w:t xml:space="preserve">1. </w:t>
            </w:r>
            <w:r w:rsidR="007861AD" w:rsidRPr="007861AD">
              <w:rPr>
                <w:sz w:val="26"/>
                <w:szCs w:val="26"/>
                <w:lang w:val="lv-LV"/>
              </w:rPr>
              <w:t>pielāgojot</w:t>
            </w:r>
            <w:r w:rsidRPr="007861AD">
              <w:rPr>
                <w:sz w:val="26"/>
                <w:szCs w:val="26"/>
                <w:lang w:val="lv-LV"/>
              </w:rPr>
              <w:t xml:space="preserve"> MK noteikumus Nr.</w:t>
            </w:r>
            <w:r w:rsidR="007861AD" w:rsidRPr="007861AD">
              <w:rPr>
                <w:sz w:val="26"/>
                <w:szCs w:val="26"/>
                <w:lang w:val="lv-LV"/>
              </w:rPr>
              <w:t>983</w:t>
            </w:r>
            <w:r w:rsidRPr="007861AD">
              <w:rPr>
                <w:sz w:val="26"/>
                <w:szCs w:val="26"/>
                <w:lang w:val="lv-LV"/>
              </w:rPr>
              <w:t xml:space="preserve"> </w:t>
            </w:r>
            <w:r w:rsidR="007861AD" w:rsidRPr="007861AD">
              <w:rPr>
                <w:sz w:val="26"/>
                <w:szCs w:val="26"/>
                <w:lang w:val="lv-LV"/>
              </w:rPr>
              <w:t xml:space="preserve">pārejai uz </w:t>
            </w:r>
            <w:r w:rsidR="007861AD" w:rsidRPr="00257056">
              <w:rPr>
                <w:i/>
                <w:sz w:val="26"/>
                <w:szCs w:val="26"/>
                <w:lang w:val="lv-LV"/>
              </w:rPr>
              <w:t>e</w:t>
            </w:r>
            <w:r w:rsidR="00B77D78">
              <w:rPr>
                <w:i/>
                <w:sz w:val="26"/>
                <w:szCs w:val="26"/>
                <w:lang w:val="lv-LV"/>
              </w:rPr>
              <w:t>u</w:t>
            </w:r>
            <w:r w:rsidR="007861AD" w:rsidRPr="00257056">
              <w:rPr>
                <w:i/>
                <w:sz w:val="26"/>
                <w:szCs w:val="26"/>
                <w:lang w:val="lv-LV"/>
              </w:rPr>
              <w:t>ro</w:t>
            </w:r>
            <w:r w:rsidR="007861AD" w:rsidRPr="007861AD">
              <w:rPr>
                <w:sz w:val="26"/>
                <w:szCs w:val="26"/>
                <w:lang w:val="lv-LV"/>
              </w:rPr>
              <w:t xml:space="preserve"> valūtu – nosakot investīciju apmērus vienīgi </w:t>
            </w:r>
            <w:r w:rsidR="007861AD" w:rsidRPr="00257056">
              <w:rPr>
                <w:i/>
                <w:sz w:val="26"/>
                <w:szCs w:val="26"/>
                <w:lang w:val="lv-LV"/>
              </w:rPr>
              <w:t>e</w:t>
            </w:r>
            <w:r w:rsidR="00B77D78">
              <w:rPr>
                <w:i/>
                <w:sz w:val="26"/>
                <w:szCs w:val="26"/>
                <w:lang w:val="lv-LV"/>
              </w:rPr>
              <w:t>u</w:t>
            </w:r>
            <w:r w:rsidR="007861AD" w:rsidRPr="00257056">
              <w:rPr>
                <w:i/>
                <w:sz w:val="26"/>
                <w:szCs w:val="26"/>
                <w:lang w:val="lv-LV"/>
              </w:rPr>
              <w:t>ro</w:t>
            </w:r>
            <w:r w:rsidR="007861AD" w:rsidRPr="007861AD">
              <w:rPr>
                <w:sz w:val="26"/>
                <w:szCs w:val="26"/>
                <w:lang w:val="lv-LV"/>
              </w:rPr>
              <w:t xml:space="preserve"> valūtā, </w:t>
            </w:r>
            <w:r w:rsidRPr="007861AD">
              <w:rPr>
                <w:sz w:val="26"/>
                <w:szCs w:val="26"/>
                <w:lang w:val="lv-LV"/>
              </w:rPr>
              <w:t xml:space="preserve">pamatojoties uz  </w:t>
            </w:r>
            <w:r w:rsidRPr="00257056">
              <w:rPr>
                <w:i/>
                <w:sz w:val="26"/>
                <w:szCs w:val="26"/>
                <w:lang w:val="lv-LV"/>
              </w:rPr>
              <w:t>Euro</w:t>
            </w:r>
            <w:r w:rsidRPr="007861AD">
              <w:rPr>
                <w:sz w:val="26"/>
                <w:szCs w:val="26"/>
                <w:lang w:val="lv-LV"/>
              </w:rPr>
              <w:t xml:space="preserve"> ieviešanas kārtības likuma 30.panta pirmo daļu un Ministru kabineta 2012.gada 27.jūnija rīkojuma Nr.282 „Par „Koncepciju par normatīvo aktu sakārtošanu saistībā ar </w:t>
            </w:r>
            <w:r w:rsidRPr="00257056">
              <w:rPr>
                <w:i/>
                <w:sz w:val="26"/>
                <w:szCs w:val="26"/>
                <w:lang w:val="lv-LV"/>
              </w:rPr>
              <w:t>eiro</w:t>
            </w:r>
            <w:r w:rsidRPr="007861AD">
              <w:rPr>
                <w:sz w:val="26"/>
                <w:szCs w:val="26"/>
                <w:lang w:val="lv-LV"/>
              </w:rPr>
              <w:t xml:space="preserve"> ieviešanu Latvijā”” 7.1.apakšpunktu</w:t>
            </w:r>
            <w:r w:rsidR="008F538E" w:rsidRPr="007861AD">
              <w:rPr>
                <w:sz w:val="26"/>
                <w:szCs w:val="26"/>
                <w:lang w:val="lv-LV"/>
              </w:rPr>
              <w:t>;</w:t>
            </w:r>
          </w:p>
          <w:p w:rsidR="0011218B" w:rsidRDefault="00765A89" w:rsidP="00765A89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7861AD">
              <w:rPr>
                <w:sz w:val="26"/>
                <w:szCs w:val="26"/>
                <w:lang w:val="lv-LV"/>
              </w:rPr>
              <w:t>2</w:t>
            </w:r>
            <w:r w:rsidR="0011218B" w:rsidRPr="007861AD">
              <w:rPr>
                <w:sz w:val="26"/>
                <w:szCs w:val="26"/>
                <w:lang w:val="lv-LV"/>
              </w:rPr>
              <w:t xml:space="preserve">. pagarinot </w:t>
            </w:r>
            <w:r w:rsidR="007861AD">
              <w:rPr>
                <w:sz w:val="26"/>
                <w:szCs w:val="26"/>
                <w:lang w:val="lv-LV"/>
              </w:rPr>
              <w:t>investīciju veikšanas termiņu</w:t>
            </w:r>
            <w:r w:rsidRPr="007861AD">
              <w:rPr>
                <w:sz w:val="26"/>
                <w:szCs w:val="26"/>
                <w:lang w:val="lv-LV"/>
              </w:rPr>
              <w:t xml:space="preserve"> </w:t>
            </w:r>
            <w:r w:rsidR="0011218B" w:rsidRPr="007861AD">
              <w:rPr>
                <w:sz w:val="26"/>
                <w:szCs w:val="26"/>
                <w:lang w:val="lv-LV"/>
              </w:rPr>
              <w:t>līdz 2014.gada 30</w:t>
            </w:r>
            <w:r w:rsidRPr="007861AD">
              <w:rPr>
                <w:sz w:val="26"/>
                <w:szCs w:val="26"/>
                <w:lang w:val="lv-LV"/>
              </w:rPr>
              <w:t>.jūnijam, pamatojoties uz Regulas</w:t>
            </w:r>
            <w:r w:rsidR="0011218B" w:rsidRPr="007861AD">
              <w:rPr>
                <w:sz w:val="26"/>
                <w:szCs w:val="26"/>
                <w:lang w:val="lv-LV"/>
              </w:rPr>
              <w:t xml:space="preserve"> Nr.1998/2006 </w:t>
            </w:r>
            <w:r w:rsidRPr="007861AD">
              <w:rPr>
                <w:sz w:val="26"/>
                <w:szCs w:val="26"/>
                <w:lang w:val="lv-LV"/>
              </w:rPr>
              <w:t>5.panta 3.punktu</w:t>
            </w:r>
            <w:r w:rsidR="007861AD" w:rsidRPr="007861AD">
              <w:rPr>
                <w:sz w:val="26"/>
                <w:szCs w:val="26"/>
                <w:lang w:val="lv-LV"/>
              </w:rPr>
              <w:t xml:space="preserve"> un Regulas Nr.800/2008 44.panta 3.punkt</w:t>
            </w:r>
            <w:r w:rsidR="007861AD">
              <w:rPr>
                <w:sz w:val="26"/>
                <w:szCs w:val="26"/>
                <w:lang w:val="lv-LV"/>
              </w:rPr>
              <w:t>u</w:t>
            </w:r>
            <w:r w:rsidR="007861AD" w:rsidRPr="007861AD">
              <w:rPr>
                <w:sz w:val="26"/>
                <w:szCs w:val="26"/>
                <w:lang w:val="lv-LV"/>
              </w:rPr>
              <w:t>;</w:t>
            </w:r>
          </w:p>
          <w:p w:rsidR="007861AD" w:rsidRPr="005A7B9C" w:rsidRDefault="007861AD" w:rsidP="00FF39F2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043EE5">
              <w:rPr>
                <w:sz w:val="26"/>
                <w:szCs w:val="26"/>
                <w:lang w:val="lv-LV"/>
              </w:rPr>
              <w:t xml:space="preserve">3. </w:t>
            </w:r>
            <w:r w:rsidR="00043EE5" w:rsidRPr="00043EE5">
              <w:rPr>
                <w:sz w:val="26"/>
                <w:szCs w:val="26"/>
                <w:lang w:val="lv-LV"/>
              </w:rPr>
              <w:t>ierobežojot</w:t>
            </w:r>
            <w:r w:rsidR="00043EE5">
              <w:rPr>
                <w:sz w:val="26"/>
                <w:szCs w:val="26"/>
                <w:lang w:val="lv-LV"/>
              </w:rPr>
              <w:t xml:space="preserve"> atbalsta, kas saņemts MK noteikumu Nr.983 ietvaros, savienošanu ar atbalstu citu atbalsta programmu ietvaros par vienām un tām pašam attiecināmajām izmaksām, ja šāds atbalsts sniegts no Eiropas Savienības fondu līdzekļiem.</w:t>
            </w:r>
          </w:p>
        </w:tc>
      </w:tr>
      <w:tr w:rsidR="00A31FDC" w:rsidRPr="005A7B9C" w:rsidTr="00A43634">
        <w:trPr>
          <w:trHeight w:val="623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Projekta izstrādē iesaistītās institūcijas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5A7B9C" w:rsidRDefault="00A31FDC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5A7B9C">
              <w:rPr>
                <w:iCs/>
                <w:sz w:val="26"/>
                <w:szCs w:val="26"/>
              </w:rPr>
              <w:t>Projekts šo jomu neskar</w:t>
            </w:r>
            <w:r w:rsidRPr="005A7B9C">
              <w:rPr>
                <w:sz w:val="26"/>
                <w:szCs w:val="26"/>
              </w:rPr>
              <w:t>.</w:t>
            </w:r>
          </w:p>
        </w:tc>
      </w:tr>
      <w:tr w:rsidR="00A31FDC" w:rsidRPr="005A7B9C" w:rsidTr="00A43634">
        <w:trPr>
          <w:trHeight w:val="95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5A7B9C" w:rsidRDefault="00A31FDC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5A7B9C">
              <w:rPr>
                <w:iCs/>
                <w:sz w:val="26"/>
                <w:szCs w:val="26"/>
              </w:rPr>
              <w:t>Projekts šo jomu neskar</w:t>
            </w:r>
            <w:r w:rsidRPr="005A7B9C">
              <w:rPr>
                <w:sz w:val="26"/>
                <w:szCs w:val="26"/>
              </w:rPr>
              <w:t>.</w:t>
            </w:r>
          </w:p>
          <w:p w:rsidR="00A31FDC" w:rsidRPr="005A7B9C" w:rsidRDefault="00A31FDC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</w:p>
        </w:tc>
      </w:tr>
      <w:tr w:rsidR="00A31FDC" w:rsidRPr="005A7B9C" w:rsidTr="00A43634">
        <w:trPr>
          <w:trHeight w:val="31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5A7B9C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5A7B9C" w:rsidRDefault="00543052" w:rsidP="00F22471">
            <w:pPr>
              <w:ind w:left="142" w:firstLine="567"/>
              <w:jc w:val="both"/>
              <w:rPr>
                <w:sz w:val="26"/>
                <w:szCs w:val="26"/>
                <w:lang w:val="lv-LV"/>
              </w:rPr>
            </w:pPr>
            <w:r w:rsidRPr="005A7B9C">
              <w:rPr>
                <w:sz w:val="26"/>
                <w:szCs w:val="26"/>
                <w:lang w:val="lv-LV"/>
              </w:rPr>
              <w:t>Nav.</w:t>
            </w:r>
          </w:p>
        </w:tc>
      </w:tr>
    </w:tbl>
    <w:p w:rsidR="00E8006C" w:rsidRPr="005A7B9C" w:rsidRDefault="00E8006C" w:rsidP="00F22471">
      <w:pPr>
        <w:pStyle w:val="naisf"/>
        <w:spacing w:before="0" w:after="0"/>
        <w:rPr>
          <w:sz w:val="26"/>
          <w:szCs w:val="26"/>
        </w:rPr>
      </w:pPr>
    </w:p>
    <w:tbl>
      <w:tblPr>
        <w:tblW w:w="9072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5811"/>
      </w:tblGrid>
      <w:tr w:rsidR="00F22471" w:rsidRPr="002B5151" w:rsidTr="00511ADB">
        <w:tc>
          <w:tcPr>
            <w:tcW w:w="907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b/>
                <w:sz w:val="26"/>
                <w:szCs w:val="26"/>
                <w:lang w:val="lv-LV" w:eastAsia="lv-LV"/>
              </w:rPr>
              <w:t>II. Tiesību akta projekta ietekme uz sabiedrību</w:t>
            </w:r>
          </w:p>
        </w:tc>
      </w:tr>
      <w:tr w:rsidR="00F22471" w:rsidRPr="002B5151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Sabiedrības mērķgrupa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E7722" w:rsidRPr="005A7B9C" w:rsidRDefault="00812294" w:rsidP="008E7722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rFonts w:eastAsia="Times New Roman"/>
                <w:sz w:val="26"/>
                <w:szCs w:val="26"/>
                <w:lang w:val="lv-LV" w:eastAsia="lv-LV"/>
              </w:rPr>
              <w:t>Sabiedrība ar ierobežotu atbildību „</w:t>
            </w: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L</w:t>
            </w:r>
            <w:r>
              <w:rPr>
                <w:rFonts w:eastAsia="Times New Roman"/>
                <w:sz w:val="26"/>
                <w:szCs w:val="26"/>
                <w:lang w:val="lv-LV" w:eastAsia="lv-LV"/>
              </w:rPr>
              <w:t xml:space="preserve">atvijas </w:t>
            </w: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G</w:t>
            </w:r>
            <w:r>
              <w:rPr>
                <w:rFonts w:eastAsia="Times New Roman"/>
                <w:sz w:val="26"/>
                <w:szCs w:val="26"/>
                <w:lang w:val="lv-LV" w:eastAsia="lv-LV"/>
              </w:rPr>
              <w:t>arantiju aģentūra”</w:t>
            </w:r>
            <w:r w:rsidR="00D9405A">
              <w:rPr>
                <w:rFonts w:eastAsia="Times New Roman"/>
                <w:sz w:val="26"/>
                <w:szCs w:val="26"/>
                <w:lang w:val="lv-LV" w:eastAsia="lv-LV"/>
              </w:rPr>
              <w:t xml:space="preserve"> (turpmāk – LGA).</w:t>
            </w:r>
          </w:p>
        </w:tc>
      </w:tr>
      <w:tr w:rsidR="00F22471" w:rsidRPr="005A7B9C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Citas sabiedrības grupas (bez mērķgrupas), kuras tiesiskais regulējums arī ietekmē vai varētu ietekmēt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40961" w:rsidRPr="005A7B9C" w:rsidRDefault="00840961" w:rsidP="0084096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5A7B9C">
              <w:rPr>
                <w:iCs/>
                <w:sz w:val="26"/>
                <w:szCs w:val="26"/>
              </w:rPr>
              <w:t>Projekts šo jomu neskar</w:t>
            </w:r>
            <w:r w:rsidRPr="005A7B9C">
              <w:rPr>
                <w:sz w:val="26"/>
                <w:szCs w:val="26"/>
              </w:rPr>
              <w:t>.</w:t>
            </w:r>
          </w:p>
          <w:p w:rsidR="00F22471" w:rsidRPr="005A7B9C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2B5151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Tiesiskā regulējuma 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765A89" w:rsidP="00B77D78">
            <w:pPr>
              <w:pStyle w:val="BodyText"/>
              <w:ind w:right="142"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MK noteikumu Nr.</w:t>
            </w:r>
            <w:r w:rsidR="007861AD">
              <w:rPr>
                <w:sz w:val="26"/>
                <w:szCs w:val="26"/>
              </w:rPr>
              <w:t>983</w:t>
            </w:r>
            <w:r>
              <w:rPr>
                <w:sz w:val="26"/>
                <w:szCs w:val="26"/>
              </w:rPr>
              <w:t xml:space="preserve"> pielāgošana pārejai uz </w:t>
            </w:r>
            <w:proofErr w:type="spellStart"/>
            <w:r w:rsidRPr="00765A89">
              <w:rPr>
                <w:i/>
                <w:sz w:val="26"/>
                <w:szCs w:val="26"/>
              </w:rPr>
              <w:t>e</w:t>
            </w:r>
            <w:r w:rsidR="00B77D78">
              <w:rPr>
                <w:i/>
                <w:sz w:val="26"/>
                <w:szCs w:val="26"/>
              </w:rPr>
              <w:t>u</w:t>
            </w:r>
            <w:r w:rsidRPr="00765A89">
              <w:rPr>
                <w:i/>
                <w:sz w:val="26"/>
                <w:szCs w:val="26"/>
              </w:rPr>
              <w:t>ro</w:t>
            </w:r>
            <w:proofErr w:type="spellEnd"/>
            <w:r w:rsidRPr="00765A89"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valūtu nerada ietekmi uz pieejamā finansējuma apmēru.</w:t>
            </w:r>
          </w:p>
        </w:tc>
      </w:tr>
      <w:tr w:rsidR="00F22471" w:rsidRPr="005A7B9C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Tiesiskā regulējuma nefinansiālā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1739F" w:rsidRPr="005A7B9C" w:rsidRDefault="00C1739F" w:rsidP="00C1739F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5A7B9C">
              <w:rPr>
                <w:iCs/>
                <w:sz w:val="26"/>
                <w:szCs w:val="26"/>
              </w:rPr>
              <w:t>Projekts šo jomu neskar</w:t>
            </w:r>
            <w:r w:rsidRPr="005A7B9C">
              <w:rPr>
                <w:sz w:val="26"/>
                <w:szCs w:val="26"/>
              </w:rPr>
              <w:t>.</w:t>
            </w:r>
          </w:p>
          <w:p w:rsidR="00F22471" w:rsidRPr="005A7B9C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5A7B9C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Administratīvās procedūras raksturojums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5A7B9C">
              <w:rPr>
                <w:iCs/>
                <w:sz w:val="26"/>
                <w:szCs w:val="26"/>
              </w:rPr>
              <w:t>Projekts šo jomu neskar</w:t>
            </w:r>
            <w:r w:rsidRPr="005A7B9C">
              <w:rPr>
                <w:sz w:val="26"/>
                <w:szCs w:val="26"/>
              </w:rPr>
              <w:t>.</w:t>
            </w:r>
          </w:p>
          <w:p w:rsidR="00F22471" w:rsidRPr="005A7B9C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5A7B9C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5A7B9C">
              <w:rPr>
                <w:iCs/>
                <w:sz w:val="26"/>
                <w:szCs w:val="26"/>
              </w:rPr>
              <w:t>Projekts šo jomu neskar</w:t>
            </w:r>
            <w:r w:rsidRPr="005A7B9C">
              <w:rPr>
                <w:sz w:val="26"/>
                <w:szCs w:val="26"/>
              </w:rPr>
              <w:t>.</w:t>
            </w:r>
          </w:p>
          <w:p w:rsidR="00F22471" w:rsidRPr="005A7B9C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5A7B9C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5A7B9C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765A89" w:rsidRPr="005A7B9C" w:rsidRDefault="00765A89" w:rsidP="00F22471">
      <w:pPr>
        <w:ind w:firstLine="720"/>
        <w:jc w:val="both"/>
        <w:rPr>
          <w:rFonts w:eastAsia="Times New Roman"/>
          <w:sz w:val="26"/>
          <w:szCs w:val="26"/>
          <w:lang w:val="lv-LV" w:eastAsia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410"/>
        <w:gridCol w:w="6378"/>
      </w:tblGrid>
      <w:tr w:rsidR="003A7D89" w:rsidRPr="002B5151" w:rsidTr="00706EC2">
        <w:trPr>
          <w:trHeight w:val="623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5A7B9C" w:rsidRDefault="003A7D89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b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3A7D89" w:rsidRPr="002B5151" w:rsidTr="003124BE">
        <w:trPr>
          <w:trHeight w:val="36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Nepieciešamie saistītie tiesību aktu projekti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671D7" w:rsidRPr="005A7B9C" w:rsidRDefault="00E86AEA" w:rsidP="00904E04">
            <w:pPr>
              <w:pStyle w:val="BodyText"/>
              <w:ind w:right="142"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Vienlaicīgi ar grozījumiem MK noteikumos Nr.983 tiek virzīti arī grozījumi </w:t>
            </w:r>
            <w:r w:rsidRPr="008F538E">
              <w:rPr>
                <w:sz w:val="26"/>
                <w:szCs w:val="26"/>
              </w:rPr>
              <w:t xml:space="preserve">Ministru kabineta 2011.gada </w:t>
            </w:r>
            <w:r>
              <w:rPr>
                <w:sz w:val="26"/>
                <w:szCs w:val="26"/>
              </w:rPr>
              <w:t>19</w:t>
            </w:r>
            <w:r w:rsidRPr="008F538E">
              <w:rPr>
                <w:sz w:val="26"/>
                <w:szCs w:val="26"/>
              </w:rPr>
              <w:t>.oktobra noteikumos Nr.</w:t>
            </w:r>
            <w:r>
              <w:rPr>
                <w:sz w:val="26"/>
                <w:szCs w:val="26"/>
              </w:rPr>
              <w:t>818</w:t>
            </w:r>
            <w:r w:rsidRPr="00243E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„</w:t>
            </w:r>
            <w:r w:rsidRPr="00243E4C">
              <w:rPr>
                <w:sz w:val="26"/>
                <w:szCs w:val="26"/>
              </w:rPr>
              <w:t>Not</w:t>
            </w:r>
            <w:r>
              <w:rPr>
                <w:sz w:val="26"/>
                <w:szCs w:val="26"/>
              </w:rPr>
              <w:t>eikumi par darbības programmas „Uzņēmējdarbība un inovācijas”</w:t>
            </w:r>
            <w:r w:rsidRPr="00243E4C">
              <w:rPr>
                <w:sz w:val="26"/>
                <w:szCs w:val="26"/>
              </w:rPr>
              <w:t xml:space="preserve"> pa</w:t>
            </w:r>
            <w:r>
              <w:rPr>
                <w:sz w:val="26"/>
                <w:szCs w:val="26"/>
              </w:rPr>
              <w:t>pildinājuma 2.2.1.1.aktivitāti „</w:t>
            </w:r>
            <w:r w:rsidRPr="00243E4C">
              <w:rPr>
                <w:sz w:val="26"/>
                <w:szCs w:val="26"/>
              </w:rPr>
              <w:t xml:space="preserve">Ieguldījumu fonds investīcijām garantijās, paaugstināta riska aizdevumos, riska kapitāla fondos un </w:t>
            </w:r>
            <w:r>
              <w:rPr>
                <w:sz w:val="26"/>
                <w:szCs w:val="26"/>
              </w:rPr>
              <w:t>cita veida finanšu instrumentos”” (turpmāk – MK noteikumi Nr.818).</w:t>
            </w:r>
          </w:p>
        </w:tc>
      </w:tr>
      <w:tr w:rsidR="003A7D89" w:rsidRPr="002B5151" w:rsidTr="003124BE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4671D7" w:rsidP="00D9405A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N</w:t>
            </w:r>
            <w:r w:rsidR="008E7722" w:rsidRPr="005A7B9C">
              <w:rPr>
                <w:rFonts w:eastAsia="Times New Roman"/>
                <w:sz w:val="26"/>
                <w:szCs w:val="26"/>
                <w:lang w:val="lv-LV" w:eastAsia="lv-LV"/>
              </w:rPr>
              <w:t>epiecie</w:t>
            </w: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šams veikt grozījumus līgumā par projekta īstenošanu</w:t>
            </w:r>
            <w:r w:rsidR="005A7B9C" w:rsidRPr="005A7B9C">
              <w:rPr>
                <w:rFonts w:eastAsia="Times New Roman"/>
                <w:sz w:val="26"/>
                <w:szCs w:val="26"/>
                <w:lang w:val="lv-LV" w:eastAsia="lv-LV"/>
              </w:rPr>
              <w:t xml:space="preserve"> ar </w:t>
            </w:r>
            <w:r w:rsidR="00D9405A">
              <w:rPr>
                <w:rFonts w:eastAsia="Times New Roman"/>
                <w:sz w:val="26"/>
                <w:szCs w:val="26"/>
                <w:lang w:val="lv-LV" w:eastAsia="lv-LV"/>
              </w:rPr>
              <w:t>LGA.</w:t>
            </w:r>
          </w:p>
        </w:tc>
      </w:tr>
    </w:tbl>
    <w:p w:rsidR="00C9779A" w:rsidRDefault="00C9779A" w:rsidP="00C9779A">
      <w:pPr>
        <w:rPr>
          <w:sz w:val="26"/>
          <w:szCs w:val="26"/>
          <w:lang w:val="lv-LV"/>
        </w:rPr>
      </w:pPr>
    </w:p>
    <w:tbl>
      <w:tblPr>
        <w:tblW w:w="4803" w:type="pct"/>
        <w:tblCellSpacing w:w="15" w:type="dxa"/>
        <w:tblInd w:w="102" w:type="dxa"/>
        <w:tblBorders>
          <w:top w:val="thickThinLargeGap" w:sz="6" w:space="0" w:color="C0C0C0"/>
          <w:left w:val="thickThinLargeGap" w:sz="6" w:space="0" w:color="C0C0C0"/>
          <w:bottom w:val="thinThickLargeGap" w:sz="6" w:space="0" w:color="C0C0C0"/>
          <w:right w:val="thinThickLargeGap" w:sz="6" w:space="0" w:color="C0C0C0"/>
          <w:insideH w:val="single" w:sz="6" w:space="0" w:color="C0C0C0"/>
          <w:insideV w:val="single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6"/>
        <w:gridCol w:w="1984"/>
        <w:gridCol w:w="869"/>
        <w:gridCol w:w="1212"/>
        <w:gridCol w:w="1596"/>
        <w:gridCol w:w="2907"/>
      </w:tblGrid>
      <w:tr w:rsidR="00765A89" w:rsidRPr="00C64C83" w:rsidTr="00747779">
        <w:trPr>
          <w:tblCellSpacing w:w="15" w:type="dxa"/>
        </w:trPr>
        <w:tc>
          <w:tcPr>
            <w:tcW w:w="4966" w:type="pct"/>
            <w:gridSpan w:val="6"/>
            <w:shd w:val="clear" w:color="auto" w:fill="auto"/>
            <w:hideMark/>
          </w:tcPr>
          <w:p w:rsidR="00765A89" w:rsidRPr="001F6D46" w:rsidRDefault="00765A89" w:rsidP="00747779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765A89" w:rsidRPr="00C64C83" w:rsidTr="00747779">
        <w:trPr>
          <w:tblCellSpacing w:w="15" w:type="dxa"/>
        </w:trPr>
        <w:tc>
          <w:tcPr>
            <w:tcW w:w="185" w:type="pct"/>
            <w:shd w:val="clear" w:color="auto" w:fill="auto"/>
            <w:hideMark/>
          </w:tcPr>
          <w:p w:rsidR="00765A89" w:rsidRPr="001F6D46" w:rsidRDefault="00765A89" w:rsidP="00747779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590" w:type="pct"/>
            <w:gridSpan w:val="2"/>
            <w:shd w:val="clear" w:color="auto" w:fill="auto"/>
            <w:hideMark/>
          </w:tcPr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Saistības pret Eiropas Savienību</w:t>
            </w:r>
          </w:p>
        </w:tc>
        <w:tc>
          <w:tcPr>
            <w:tcW w:w="3158" w:type="pct"/>
            <w:gridSpan w:val="3"/>
            <w:shd w:val="clear" w:color="auto" w:fill="auto"/>
            <w:hideMark/>
          </w:tcPr>
          <w:p w:rsidR="00765A89" w:rsidRPr="001F6D46" w:rsidRDefault="00765A89" w:rsidP="00904E04">
            <w:pPr>
              <w:ind w:firstLine="364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rFonts w:eastAsia="Times New Roman"/>
                <w:sz w:val="26"/>
                <w:szCs w:val="26"/>
                <w:lang w:val="lv-LV" w:eastAsia="lv-LV"/>
              </w:rPr>
              <w:t xml:space="preserve">Noteikumu projekts paredz </w:t>
            </w:r>
            <w:r>
              <w:rPr>
                <w:sz w:val="26"/>
                <w:szCs w:val="26"/>
                <w:lang w:val="lv-LV"/>
              </w:rPr>
              <w:t xml:space="preserve">Regulas </w:t>
            </w:r>
            <w:r w:rsidR="00904E04">
              <w:rPr>
                <w:sz w:val="26"/>
                <w:szCs w:val="26"/>
                <w:lang w:val="lv-LV"/>
              </w:rPr>
              <w:t>Nr.</w:t>
            </w:r>
            <w:r>
              <w:rPr>
                <w:sz w:val="26"/>
                <w:szCs w:val="26"/>
                <w:lang w:val="lv-LV"/>
              </w:rPr>
              <w:t>1998/2006 5.panta 3.punkt</w:t>
            </w:r>
            <w:r w:rsidR="00904E04">
              <w:rPr>
                <w:sz w:val="26"/>
                <w:szCs w:val="26"/>
                <w:lang w:val="lv-LV"/>
              </w:rPr>
              <w:t>ā un Regulas Nr.800/2008 44.panta 3.punktā ietverto nosacījumu ieviešanu.</w:t>
            </w:r>
          </w:p>
        </w:tc>
      </w:tr>
      <w:tr w:rsidR="00765A89" w:rsidRPr="001F6D46" w:rsidTr="00747779">
        <w:trPr>
          <w:tblCellSpacing w:w="15" w:type="dxa"/>
        </w:trPr>
        <w:tc>
          <w:tcPr>
            <w:tcW w:w="185" w:type="pct"/>
            <w:shd w:val="clear" w:color="auto" w:fill="auto"/>
            <w:hideMark/>
          </w:tcPr>
          <w:p w:rsidR="00765A89" w:rsidRPr="001F6D46" w:rsidRDefault="00765A89" w:rsidP="00747779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590" w:type="pct"/>
            <w:gridSpan w:val="2"/>
            <w:shd w:val="clear" w:color="auto" w:fill="auto"/>
            <w:hideMark/>
          </w:tcPr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Citas starptautiskās saistības</w:t>
            </w:r>
          </w:p>
        </w:tc>
        <w:tc>
          <w:tcPr>
            <w:tcW w:w="3158" w:type="pct"/>
            <w:gridSpan w:val="3"/>
            <w:shd w:val="clear" w:color="auto" w:fill="auto"/>
            <w:hideMark/>
          </w:tcPr>
          <w:p w:rsidR="00765A89" w:rsidRPr="001F6D46" w:rsidRDefault="00765A89" w:rsidP="00747779">
            <w:pPr>
              <w:ind w:firstLine="341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Projekts šo jomu neskar.</w:t>
            </w:r>
          </w:p>
        </w:tc>
      </w:tr>
      <w:tr w:rsidR="00765A89" w:rsidRPr="009F052F" w:rsidTr="00747779">
        <w:trPr>
          <w:tblCellSpacing w:w="15" w:type="dxa"/>
        </w:trPr>
        <w:tc>
          <w:tcPr>
            <w:tcW w:w="185" w:type="pct"/>
            <w:shd w:val="clear" w:color="auto" w:fill="auto"/>
            <w:hideMark/>
          </w:tcPr>
          <w:p w:rsidR="00765A89" w:rsidRPr="001F6D46" w:rsidRDefault="00765A89" w:rsidP="00747779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590" w:type="pct"/>
            <w:gridSpan w:val="2"/>
            <w:shd w:val="clear" w:color="auto" w:fill="auto"/>
            <w:hideMark/>
          </w:tcPr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158" w:type="pct"/>
            <w:gridSpan w:val="3"/>
            <w:shd w:val="clear" w:color="auto" w:fill="auto"/>
            <w:hideMark/>
          </w:tcPr>
          <w:p w:rsidR="00765A89" w:rsidRPr="001F6D46" w:rsidRDefault="00765A89" w:rsidP="00747779">
            <w:pPr>
              <w:ind w:firstLine="341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765A89" w:rsidRPr="00C64C83" w:rsidTr="00747779">
        <w:trPr>
          <w:tblCellSpacing w:w="15" w:type="dxa"/>
        </w:trPr>
        <w:tc>
          <w:tcPr>
            <w:tcW w:w="4966" w:type="pct"/>
            <w:gridSpan w:val="6"/>
            <w:shd w:val="clear" w:color="auto" w:fill="auto"/>
            <w:vAlign w:val="center"/>
            <w:hideMark/>
          </w:tcPr>
          <w:p w:rsidR="00765A89" w:rsidRPr="001F6D46" w:rsidRDefault="00765A89" w:rsidP="00747779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lastRenderedPageBreak/>
              <w:t>1.tabula</w:t>
            </w:r>
            <w:r w:rsidRPr="001F6D46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br/>
              <w:t>Tiesību akta projekta atbilstība ES tiesību aktiem</w:t>
            </w:r>
          </w:p>
        </w:tc>
      </w:tr>
      <w:tr w:rsidR="00765A89" w:rsidRPr="002B5151" w:rsidTr="00747779">
        <w:trPr>
          <w:tblCellSpacing w:w="15" w:type="dxa"/>
        </w:trPr>
        <w:tc>
          <w:tcPr>
            <w:tcW w:w="1297" w:type="pct"/>
            <w:gridSpan w:val="2"/>
            <w:shd w:val="clear" w:color="auto" w:fill="auto"/>
            <w:vAlign w:val="center"/>
            <w:hideMark/>
          </w:tcPr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Attiecīgā ES tiesību akta datums, numurs un nosaukums</w:t>
            </w:r>
          </w:p>
        </w:tc>
        <w:tc>
          <w:tcPr>
            <w:tcW w:w="3653" w:type="pct"/>
            <w:gridSpan w:val="4"/>
            <w:shd w:val="clear" w:color="auto" w:fill="auto"/>
            <w:vAlign w:val="center"/>
            <w:hideMark/>
          </w:tcPr>
          <w:p w:rsidR="00765A89" w:rsidRDefault="00765A89" w:rsidP="00747779">
            <w:pPr>
              <w:spacing w:after="120"/>
              <w:jc w:val="both"/>
              <w:rPr>
                <w:sz w:val="26"/>
                <w:szCs w:val="26"/>
                <w:lang w:val="lv-LV"/>
              </w:rPr>
            </w:pPr>
            <w:r w:rsidRPr="001F6D46">
              <w:rPr>
                <w:sz w:val="26"/>
                <w:szCs w:val="26"/>
                <w:lang w:val="lv-LV"/>
              </w:rPr>
              <w:t xml:space="preserve">Komisijas 2006.gada 15.decembra Regula (EK) Nr. 1998/2006 par Līguma 87. un 88.panta piemērošanu </w:t>
            </w:r>
            <w:r w:rsidRPr="001F6D46">
              <w:rPr>
                <w:i/>
                <w:sz w:val="26"/>
                <w:szCs w:val="26"/>
                <w:lang w:val="lv-LV"/>
              </w:rPr>
              <w:t>de</w:t>
            </w:r>
            <w:r w:rsidR="00904E04">
              <w:rPr>
                <w:i/>
                <w:sz w:val="26"/>
                <w:szCs w:val="26"/>
                <w:lang w:val="lv-LV"/>
              </w:rPr>
              <w:t xml:space="preserve"> </w:t>
            </w:r>
            <w:r w:rsidRPr="001F6D46">
              <w:rPr>
                <w:i/>
                <w:sz w:val="26"/>
                <w:szCs w:val="26"/>
                <w:lang w:val="lv-LV"/>
              </w:rPr>
              <w:t>minimis</w:t>
            </w:r>
            <w:r w:rsidRPr="001F6D46">
              <w:rPr>
                <w:sz w:val="26"/>
                <w:szCs w:val="26"/>
                <w:lang w:val="lv-LV"/>
              </w:rPr>
              <w:t xml:space="preserve"> atbalstam (Eiropas Savienības Oficiālais Vēstnesis, 2006.gada 28.decembris, L 379)</w:t>
            </w:r>
            <w:r>
              <w:rPr>
                <w:sz w:val="26"/>
                <w:szCs w:val="26"/>
                <w:lang w:val="lv-LV"/>
              </w:rPr>
              <w:t>.</w:t>
            </w:r>
          </w:p>
          <w:p w:rsidR="00904E04" w:rsidRPr="001F6D46" w:rsidRDefault="00904E04" w:rsidP="00904E04">
            <w:pPr>
              <w:spacing w:after="120"/>
              <w:jc w:val="both"/>
              <w:rPr>
                <w:sz w:val="26"/>
                <w:szCs w:val="26"/>
                <w:lang w:val="lv-LV"/>
              </w:rPr>
            </w:pPr>
            <w:r w:rsidRPr="00D4557C">
              <w:rPr>
                <w:sz w:val="26"/>
                <w:szCs w:val="26"/>
                <w:lang w:val="lv-LV"/>
              </w:rPr>
              <w:t>Komisi</w:t>
            </w:r>
            <w:r>
              <w:rPr>
                <w:sz w:val="26"/>
                <w:szCs w:val="26"/>
                <w:lang w:val="lv-LV"/>
              </w:rPr>
              <w:t xml:space="preserve">jas 2008.gada 6.augusta Regula </w:t>
            </w:r>
            <w:r w:rsidRPr="00D4557C">
              <w:rPr>
                <w:sz w:val="26"/>
                <w:szCs w:val="26"/>
                <w:lang w:val="lv-LV"/>
              </w:rPr>
              <w:t>(EK) Nr.800/2008, kas atzīst noteiktas atbalsta kategorijas par saderīgām ar kopējo tirgu, piemērojot Līguma 87. un 88.pantu (vispārējā grupu atbrīvojuma regula) (Eiropas Savienības Oficiālais Vēstnesis, 2008.gada 9.augusts, Nr.</w:t>
            </w:r>
            <w:r>
              <w:rPr>
                <w:sz w:val="26"/>
                <w:szCs w:val="26"/>
                <w:lang w:val="lv-LV"/>
              </w:rPr>
              <w:t>L</w:t>
            </w:r>
            <w:r w:rsidRPr="00D4557C">
              <w:rPr>
                <w:sz w:val="26"/>
                <w:szCs w:val="26"/>
                <w:lang w:val="lv-LV"/>
              </w:rPr>
              <w:t xml:space="preserve"> 214)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</w:tr>
      <w:tr w:rsidR="00765A89" w:rsidRPr="001F6D46" w:rsidTr="00747779">
        <w:trPr>
          <w:tblCellSpacing w:w="15" w:type="dxa"/>
        </w:trPr>
        <w:tc>
          <w:tcPr>
            <w:tcW w:w="1297" w:type="pct"/>
            <w:gridSpan w:val="2"/>
            <w:shd w:val="clear" w:color="auto" w:fill="auto"/>
            <w:vAlign w:val="center"/>
            <w:hideMark/>
          </w:tcPr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A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  <w:hideMark/>
          </w:tcPr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B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C</w:t>
            </w:r>
          </w:p>
        </w:tc>
        <w:tc>
          <w:tcPr>
            <w:tcW w:w="1578" w:type="pct"/>
            <w:shd w:val="clear" w:color="auto" w:fill="auto"/>
            <w:vAlign w:val="center"/>
            <w:hideMark/>
          </w:tcPr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D</w:t>
            </w:r>
          </w:p>
        </w:tc>
      </w:tr>
      <w:tr w:rsidR="00765A89" w:rsidRPr="002B5151" w:rsidTr="00747779">
        <w:trPr>
          <w:tblCellSpacing w:w="15" w:type="dxa"/>
        </w:trPr>
        <w:tc>
          <w:tcPr>
            <w:tcW w:w="1297" w:type="pct"/>
            <w:gridSpan w:val="2"/>
            <w:shd w:val="clear" w:color="auto" w:fill="auto"/>
            <w:hideMark/>
          </w:tcPr>
          <w:p w:rsidR="00765A89" w:rsidRPr="001F6D46" w:rsidRDefault="00765A89" w:rsidP="0074777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1F6D46">
              <w:rPr>
                <w:sz w:val="26"/>
                <w:szCs w:val="26"/>
              </w:rPr>
              <w:t xml:space="preserve">Attiecīgā ES tiesību akta panta numurs (uzskaitot katru tiesību akta </w:t>
            </w:r>
            <w:r w:rsidRPr="001F6D46">
              <w:rPr>
                <w:sz w:val="26"/>
                <w:szCs w:val="26"/>
              </w:rPr>
              <w:br/>
              <w:t>vienību – pantu, daļu, punktu, apakšpunktu)</w:t>
            </w:r>
          </w:p>
        </w:tc>
        <w:tc>
          <w:tcPr>
            <w:tcW w:w="1150" w:type="pct"/>
            <w:gridSpan w:val="2"/>
            <w:shd w:val="clear" w:color="auto" w:fill="auto"/>
            <w:hideMark/>
          </w:tcPr>
          <w:p w:rsidR="00765A89" w:rsidRPr="001F6D46" w:rsidRDefault="00765A89" w:rsidP="0074777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1F6D46">
              <w:rPr>
                <w:sz w:val="26"/>
                <w:szCs w:val="26"/>
              </w:rPr>
              <w:t>Projekta vienība, kas pārņem vai ievieš katru šīs tabulas A ailē minēto ES tiesību akta vienību</w:t>
            </w:r>
          </w:p>
        </w:tc>
        <w:tc>
          <w:tcPr>
            <w:tcW w:w="891" w:type="pct"/>
            <w:shd w:val="clear" w:color="auto" w:fill="auto"/>
            <w:hideMark/>
          </w:tcPr>
          <w:p w:rsidR="00765A89" w:rsidRPr="001F6D46" w:rsidRDefault="00765A89" w:rsidP="0074777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1F6D46">
              <w:rPr>
                <w:sz w:val="26"/>
                <w:szCs w:val="26"/>
              </w:rPr>
              <w:t>Informācija par to, vai šīs tabulas A ailē minētās ES tiesību akta vienības tiek pārņemtas vai ieviestas pilnībā vai daļēji.</w:t>
            </w:r>
          </w:p>
          <w:p w:rsidR="00765A89" w:rsidRPr="001F6D46" w:rsidRDefault="00765A89" w:rsidP="0074777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1F6D46">
              <w:rPr>
                <w:sz w:val="26"/>
                <w:szCs w:val="26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765A89" w:rsidRPr="001F6D46" w:rsidRDefault="00765A89" w:rsidP="0074777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1F6D46">
              <w:rPr>
                <w:sz w:val="26"/>
                <w:szCs w:val="26"/>
              </w:rPr>
              <w:t xml:space="preserve">Norāda institūciju, kas ir atbildīga par šo saistību </w:t>
            </w:r>
            <w:r w:rsidRPr="001F6D46">
              <w:rPr>
                <w:sz w:val="26"/>
                <w:szCs w:val="26"/>
              </w:rPr>
              <w:lastRenderedPageBreak/>
              <w:t>izpildi pilnībā</w:t>
            </w:r>
          </w:p>
        </w:tc>
        <w:tc>
          <w:tcPr>
            <w:tcW w:w="1578" w:type="pct"/>
            <w:shd w:val="clear" w:color="auto" w:fill="auto"/>
            <w:hideMark/>
          </w:tcPr>
          <w:p w:rsidR="00765A89" w:rsidRPr="001F6D46" w:rsidRDefault="00765A89" w:rsidP="0074777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1F6D46">
              <w:rPr>
                <w:sz w:val="26"/>
                <w:szCs w:val="26"/>
              </w:rPr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765A89" w:rsidRPr="001F6D46" w:rsidRDefault="00765A89" w:rsidP="0074777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1F6D46">
              <w:rPr>
                <w:sz w:val="26"/>
                <w:szCs w:val="26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1F6D46">
                <w:rPr>
                  <w:sz w:val="26"/>
                  <w:szCs w:val="26"/>
                </w:rPr>
                <w:t>akts</w:t>
              </w:r>
            </w:smartTag>
            <w:r w:rsidRPr="001F6D46">
              <w:rPr>
                <w:sz w:val="26"/>
                <w:szCs w:val="26"/>
              </w:rPr>
              <w:t>, – norāda pamatojumu un samērīgumu.</w:t>
            </w:r>
          </w:p>
          <w:p w:rsidR="00765A89" w:rsidRPr="001F6D46" w:rsidRDefault="00765A89" w:rsidP="0074777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1F6D46">
              <w:rPr>
                <w:sz w:val="26"/>
                <w:szCs w:val="26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765A89" w:rsidRPr="009F052F" w:rsidTr="00747779">
        <w:trPr>
          <w:tblCellSpacing w:w="15" w:type="dxa"/>
        </w:trPr>
        <w:tc>
          <w:tcPr>
            <w:tcW w:w="1297" w:type="pct"/>
            <w:gridSpan w:val="2"/>
            <w:shd w:val="clear" w:color="auto" w:fill="auto"/>
          </w:tcPr>
          <w:p w:rsidR="00765A89" w:rsidRPr="001F6D46" w:rsidRDefault="00765A89" w:rsidP="00747779">
            <w:pPr>
              <w:pStyle w:val="naiskr"/>
              <w:spacing w:before="0" w:after="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F6D46">
              <w:rPr>
                <w:i/>
                <w:color w:val="000000" w:themeColor="text1"/>
                <w:sz w:val="26"/>
                <w:szCs w:val="26"/>
              </w:rPr>
              <w:lastRenderedPageBreak/>
              <w:t xml:space="preserve">Regulas </w:t>
            </w:r>
            <w:r>
              <w:rPr>
                <w:i/>
                <w:color w:val="000000" w:themeColor="text1"/>
                <w:sz w:val="26"/>
                <w:szCs w:val="26"/>
              </w:rPr>
              <w:t>1998/2006</w:t>
            </w:r>
            <w:r w:rsidR="007861AD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</w:rPr>
              <w:t>5.panta 3.punkts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765A89" w:rsidRPr="00A868E7" w:rsidRDefault="00765A89" w:rsidP="00B77D78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A868E7">
              <w:rPr>
                <w:sz w:val="26"/>
                <w:szCs w:val="26"/>
              </w:rPr>
              <w:t xml:space="preserve">Noteikumu projekta </w:t>
            </w:r>
            <w:r w:rsidR="00B77D78">
              <w:rPr>
                <w:sz w:val="26"/>
                <w:szCs w:val="26"/>
              </w:rPr>
              <w:t>5</w:t>
            </w:r>
            <w:r w:rsidR="007861AD">
              <w:rPr>
                <w:sz w:val="26"/>
                <w:szCs w:val="26"/>
              </w:rPr>
              <w:t>.punkts</w:t>
            </w:r>
          </w:p>
        </w:tc>
        <w:tc>
          <w:tcPr>
            <w:tcW w:w="891" w:type="pct"/>
            <w:shd w:val="clear" w:color="auto" w:fill="auto"/>
          </w:tcPr>
          <w:p w:rsidR="00765A89" w:rsidRPr="00A868E7" w:rsidRDefault="00765A89" w:rsidP="0074777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A868E7">
              <w:rPr>
                <w:sz w:val="26"/>
                <w:szCs w:val="26"/>
              </w:rPr>
              <w:t>Ieviests pilnībā</w:t>
            </w:r>
          </w:p>
        </w:tc>
        <w:tc>
          <w:tcPr>
            <w:tcW w:w="1578" w:type="pct"/>
            <w:shd w:val="clear" w:color="auto" w:fill="auto"/>
          </w:tcPr>
          <w:p w:rsidR="00765A89" w:rsidRPr="00A868E7" w:rsidRDefault="007861AD" w:rsidP="0074777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Neparedz stingrākas prasības</w:t>
            </w:r>
          </w:p>
        </w:tc>
      </w:tr>
      <w:tr w:rsidR="007861AD" w:rsidRPr="009F052F" w:rsidTr="00747779">
        <w:trPr>
          <w:tblCellSpacing w:w="15" w:type="dxa"/>
        </w:trPr>
        <w:tc>
          <w:tcPr>
            <w:tcW w:w="1297" w:type="pct"/>
            <w:gridSpan w:val="2"/>
            <w:shd w:val="clear" w:color="auto" w:fill="auto"/>
          </w:tcPr>
          <w:p w:rsidR="007861AD" w:rsidRPr="001F6D46" w:rsidRDefault="007861AD" w:rsidP="00747779">
            <w:pPr>
              <w:pStyle w:val="naiskr"/>
              <w:spacing w:before="0" w:after="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Regulas 800/2008 44.panta 3.punkts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7861AD" w:rsidRPr="00A868E7" w:rsidRDefault="007861AD" w:rsidP="00B77D78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Noteikumu projekta </w:t>
            </w:r>
            <w:r w:rsidR="00B77D7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.punkts</w:t>
            </w:r>
          </w:p>
        </w:tc>
        <w:tc>
          <w:tcPr>
            <w:tcW w:w="891" w:type="pct"/>
            <w:shd w:val="clear" w:color="auto" w:fill="auto"/>
          </w:tcPr>
          <w:p w:rsidR="007861AD" w:rsidRPr="00A868E7" w:rsidRDefault="007861AD" w:rsidP="0074777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A868E7">
              <w:rPr>
                <w:sz w:val="26"/>
                <w:szCs w:val="26"/>
              </w:rPr>
              <w:t>Ieviests pilnībā</w:t>
            </w:r>
          </w:p>
        </w:tc>
        <w:tc>
          <w:tcPr>
            <w:tcW w:w="1578" w:type="pct"/>
            <w:shd w:val="clear" w:color="auto" w:fill="auto"/>
          </w:tcPr>
          <w:p w:rsidR="007861AD" w:rsidRPr="00A868E7" w:rsidRDefault="007861AD" w:rsidP="00747779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A868E7">
              <w:rPr>
                <w:sz w:val="26"/>
                <w:szCs w:val="26"/>
              </w:rPr>
              <w:t>Neparedz stingrākas prasības</w:t>
            </w:r>
          </w:p>
        </w:tc>
      </w:tr>
      <w:tr w:rsidR="00765A89" w:rsidRPr="00C64C83" w:rsidTr="00747779">
        <w:trPr>
          <w:tblCellSpacing w:w="15" w:type="dxa"/>
        </w:trPr>
        <w:tc>
          <w:tcPr>
            <w:tcW w:w="1297" w:type="pct"/>
            <w:gridSpan w:val="2"/>
            <w:shd w:val="clear" w:color="auto" w:fill="auto"/>
            <w:vAlign w:val="center"/>
            <w:hideMark/>
          </w:tcPr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Kā ir izmantota ES tiesību aktā paredzētā rīcības brīvība dalībvalstij pārņemt vai ieviest noteiktas ES tiesību akta normas.</w:t>
            </w:r>
          </w:p>
        </w:tc>
        <w:tc>
          <w:tcPr>
            <w:tcW w:w="3653" w:type="pct"/>
            <w:gridSpan w:val="4"/>
            <w:shd w:val="clear" w:color="auto" w:fill="auto"/>
            <w:hideMark/>
          </w:tcPr>
          <w:p w:rsidR="007861AD" w:rsidRPr="001F6D46" w:rsidRDefault="0070010E" w:rsidP="00747779">
            <w:pPr>
              <w:pStyle w:val="naiskr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Projekts šo jomu neskar.</w:t>
            </w:r>
          </w:p>
          <w:p w:rsidR="00765A89" w:rsidRPr="001F6D46" w:rsidRDefault="00765A89" w:rsidP="00747779">
            <w:pPr>
              <w:autoSpaceDE w:val="0"/>
              <w:autoSpaceDN w:val="0"/>
              <w:adjustRightInd w:val="0"/>
              <w:jc w:val="both"/>
              <w:rPr>
                <w:rFonts w:ascii="EUAlbertina" w:hAnsi="EUAlbertina" w:cs="EUAlbertina"/>
                <w:sz w:val="26"/>
                <w:szCs w:val="26"/>
                <w:lang w:val="lv-LV"/>
              </w:rPr>
            </w:pPr>
          </w:p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765A89" w:rsidRPr="00C64C83" w:rsidTr="00747779">
        <w:trPr>
          <w:tblCellSpacing w:w="15" w:type="dxa"/>
        </w:trPr>
        <w:tc>
          <w:tcPr>
            <w:tcW w:w="1297" w:type="pct"/>
            <w:gridSpan w:val="2"/>
            <w:shd w:val="clear" w:color="auto" w:fill="auto"/>
            <w:vAlign w:val="center"/>
            <w:hideMark/>
          </w:tcPr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53" w:type="pct"/>
            <w:gridSpan w:val="4"/>
            <w:shd w:val="clear" w:color="auto" w:fill="auto"/>
            <w:hideMark/>
          </w:tcPr>
          <w:p w:rsidR="00765A89" w:rsidRPr="001F6D46" w:rsidRDefault="0070010E" w:rsidP="00747779">
            <w:pPr>
              <w:jc w:val="both"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>
              <w:rPr>
                <w:rFonts w:eastAsia="Times New Roman"/>
                <w:iCs/>
                <w:sz w:val="26"/>
                <w:szCs w:val="26"/>
                <w:lang w:val="lv-LV" w:eastAsia="lv-LV"/>
              </w:rPr>
              <w:t>Projekts šo jomu neskar.</w:t>
            </w:r>
          </w:p>
          <w:p w:rsidR="00765A89" w:rsidRPr="001F6D46" w:rsidRDefault="00765A89" w:rsidP="00747779">
            <w:pPr>
              <w:jc w:val="both"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</w:p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765A89" w:rsidRPr="001F6D46" w:rsidTr="00747779">
        <w:trPr>
          <w:tblCellSpacing w:w="15" w:type="dxa"/>
        </w:trPr>
        <w:tc>
          <w:tcPr>
            <w:tcW w:w="1297" w:type="pct"/>
            <w:gridSpan w:val="2"/>
            <w:shd w:val="clear" w:color="auto" w:fill="auto"/>
            <w:hideMark/>
          </w:tcPr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653" w:type="pct"/>
            <w:gridSpan w:val="4"/>
            <w:shd w:val="clear" w:color="auto" w:fill="auto"/>
            <w:hideMark/>
          </w:tcPr>
          <w:p w:rsidR="00765A89" w:rsidRPr="001F6D46" w:rsidRDefault="00765A89" w:rsidP="0074777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1F6D46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:rsidR="00765A89" w:rsidRPr="005A7B9C" w:rsidRDefault="00765A89" w:rsidP="00C9779A">
      <w:pPr>
        <w:rPr>
          <w:sz w:val="26"/>
          <w:szCs w:val="26"/>
          <w:lang w:val="lv-LV"/>
        </w:rPr>
      </w:pPr>
    </w:p>
    <w:tbl>
      <w:tblPr>
        <w:tblW w:w="904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54"/>
        <w:gridCol w:w="5488"/>
      </w:tblGrid>
      <w:tr w:rsidR="003A7D89" w:rsidRPr="002B5151" w:rsidTr="00F90307">
        <w:trPr>
          <w:trHeight w:val="304"/>
        </w:trPr>
        <w:tc>
          <w:tcPr>
            <w:tcW w:w="90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5A7B9C" w:rsidRDefault="003A7D89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b/>
                <w:sz w:val="26"/>
                <w:szCs w:val="26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3A7D89" w:rsidRPr="00243E4C" w:rsidTr="006C15FA">
        <w:trPr>
          <w:trHeight w:val="347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Projekta izpildē iesaistītās institūcijas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776F83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</w:t>
            </w:r>
            <w:r w:rsidR="00A46462" w:rsidRPr="005A7B9C">
              <w:rPr>
                <w:sz w:val="26"/>
                <w:szCs w:val="26"/>
                <w:lang w:val="lv-LV"/>
              </w:rPr>
              <w:t>noteikumu</w:t>
            </w: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 xml:space="preserve"> projekta izpildi nodrošinās </w:t>
            </w:r>
            <w:r w:rsidR="005A7B9C" w:rsidRPr="005A7B9C">
              <w:rPr>
                <w:rFonts w:eastAsia="Times New Roman"/>
                <w:sz w:val="26"/>
                <w:szCs w:val="26"/>
                <w:lang w:val="lv-LV" w:eastAsia="lv-LV"/>
              </w:rPr>
              <w:t xml:space="preserve">EM un </w:t>
            </w:r>
            <w:r w:rsidR="00776F83">
              <w:rPr>
                <w:rFonts w:eastAsia="Times New Roman"/>
                <w:sz w:val="26"/>
                <w:szCs w:val="26"/>
                <w:lang w:val="lv-LV" w:eastAsia="lv-LV"/>
              </w:rPr>
              <w:t>LGA.</w:t>
            </w:r>
          </w:p>
        </w:tc>
      </w:tr>
      <w:tr w:rsidR="003A7D89" w:rsidRPr="002B5151" w:rsidTr="006049D1">
        <w:trPr>
          <w:trHeight w:val="374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funkcijām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5A7B9C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</w:t>
            </w:r>
            <w:r w:rsidR="00A46462" w:rsidRPr="005A7B9C">
              <w:rPr>
                <w:sz w:val="26"/>
                <w:szCs w:val="26"/>
                <w:lang w:val="lv-LV"/>
              </w:rPr>
              <w:t>noteikumu</w:t>
            </w: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 xml:space="preserve"> projekta izpilde tiks nodrošināta </w:t>
            </w:r>
            <w:r w:rsidR="005A7B9C" w:rsidRPr="005A7B9C">
              <w:rPr>
                <w:rFonts w:eastAsia="Times New Roman"/>
                <w:sz w:val="26"/>
                <w:szCs w:val="26"/>
                <w:lang w:val="lv-LV" w:eastAsia="lv-LV"/>
              </w:rPr>
              <w:t>EM un LGA</w:t>
            </w:r>
            <w:r w:rsidR="006F58E5">
              <w:rPr>
                <w:rFonts w:eastAsia="Times New Roman"/>
                <w:sz w:val="26"/>
                <w:szCs w:val="26"/>
                <w:lang w:val="lv-LV" w:eastAsia="lv-LV"/>
              </w:rPr>
              <w:t xml:space="preserve"> esošo funkciju ietvaros</w:t>
            </w:r>
            <w:r w:rsidR="005A7B9C" w:rsidRPr="005A7B9C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C64C83" w:rsidTr="006C15FA">
        <w:trPr>
          <w:trHeight w:val="976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institucionālo struktūru. Jaunu institūciju izveide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sz w:val="26"/>
                <w:szCs w:val="26"/>
                <w:lang w:val="lv-LV"/>
              </w:rPr>
              <w:t xml:space="preserve">Ministru kabineta </w:t>
            </w:r>
            <w:r w:rsidR="00A46462" w:rsidRPr="005A7B9C">
              <w:rPr>
                <w:sz w:val="26"/>
                <w:szCs w:val="26"/>
                <w:lang w:val="lv-LV"/>
              </w:rPr>
              <w:t>noteikumu</w:t>
            </w:r>
            <w:r w:rsidRPr="005A7B9C">
              <w:rPr>
                <w:sz w:val="26"/>
                <w:szCs w:val="26"/>
                <w:lang w:val="lv-LV"/>
              </w:rPr>
              <w:t xml:space="preserve"> projekta izpildei nav nepieciešams izveidot jaunas institūcijas</w:t>
            </w: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C64C83" w:rsidTr="006C15FA">
        <w:trPr>
          <w:trHeight w:val="976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4.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ietekmes uz pārvaldes institucionālo struktūru. Esošu institūciju likvidācija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sz w:val="26"/>
                <w:szCs w:val="26"/>
                <w:lang w:val="lv-LV"/>
              </w:rPr>
              <w:t xml:space="preserve">Ministru kabineta </w:t>
            </w:r>
            <w:r w:rsidR="00A46462" w:rsidRPr="005A7B9C">
              <w:rPr>
                <w:sz w:val="26"/>
                <w:szCs w:val="26"/>
                <w:lang w:val="lv-LV"/>
              </w:rPr>
              <w:t>noteikumu</w:t>
            </w:r>
            <w:r w:rsidRPr="005A7B9C">
              <w:rPr>
                <w:sz w:val="26"/>
                <w:szCs w:val="26"/>
                <w:lang w:val="lv-LV"/>
              </w:rPr>
              <w:t xml:space="preserve"> projekta izpildei nav nepieciešams likvidēt esošās institūcijas</w:t>
            </w: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C64C83" w:rsidTr="004522D7">
        <w:trPr>
          <w:trHeight w:val="508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ietekmes uz pārvaldes institucionālo struktūru. Esošu institūciju reorganizācija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</w:t>
            </w:r>
            <w:r w:rsidR="00A46462" w:rsidRPr="005A7B9C">
              <w:rPr>
                <w:sz w:val="26"/>
                <w:szCs w:val="26"/>
                <w:lang w:val="lv-LV"/>
              </w:rPr>
              <w:t>noteikumu</w:t>
            </w:r>
            <w:r w:rsidRPr="005A7B9C">
              <w:rPr>
                <w:sz w:val="26"/>
                <w:szCs w:val="26"/>
                <w:lang w:val="lv-LV"/>
              </w:rPr>
              <w:t xml:space="preserve"> projekta izpildei nav nepieciešams reorganizēt esošās institūcijas</w:t>
            </w: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5A7B9C" w:rsidTr="004522D7">
        <w:trPr>
          <w:trHeight w:val="242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5A7B9C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A7B9C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765A89" w:rsidRDefault="00765A89" w:rsidP="00F22471">
      <w:pPr>
        <w:tabs>
          <w:tab w:val="left" w:pos="7655"/>
        </w:tabs>
        <w:jc w:val="both"/>
        <w:rPr>
          <w:sz w:val="26"/>
          <w:szCs w:val="26"/>
          <w:lang w:val="lv-LV"/>
        </w:rPr>
      </w:pPr>
    </w:p>
    <w:p w:rsidR="0088512F" w:rsidRPr="005A7B9C" w:rsidRDefault="0088512F" w:rsidP="00F22471">
      <w:pPr>
        <w:tabs>
          <w:tab w:val="left" w:pos="7655"/>
        </w:tabs>
        <w:jc w:val="both"/>
        <w:rPr>
          <w:sz w:val="26"/>
          <w:szCs w:val="26"/>
          <w:lang w:val="lv-LV"/>
        </w:rPr>
      </w:pPr>
      <w:r w:rsidRPr="005A7B9C">
        <w:rPr>
          <w:sz w:val="26"/>
          <w:szCs w:val="26"/>
          <w:lang w:val="lv-LV"/>
        </w:rPr>
        <w:t xml:space="preserve">Anotācijas </w:t>
      </w:r>
      <w:r w:rsidR="00511ADB" w:rsidRPr="005A7B9C">
        <w:rPr>
          <w:sz w:val="26"/>
          <w:szCs w:val="26"/>
          <w:lang w:val="lv-LV"/>
        </w:rPr>
        <w:t>III</w:t>
      </w:r>
      <w:r w:rsidR="001D4E7C" w:rsidRPr="005A7B9C">
        <w:rPr>
          <w:rFonts w:ascii="Times" w:hAnsi="Times"/>
          <w:sz w:val="26"/>
          <w:szCs w:val="26"/>
          <w:lang w:val="lv-LV"/>
        </w:rPr>
        <w:t xml:space="preserve"> un</w:t>
      </w:r>
      <w:r w:rsidRPr="005A7B9C">
        <w:rPr>
          <w:sz w:val="26"/>
          <w:szCs w:val="26"/>
          <w:lang w:val="lv-LV"/>
        </w:rPr>
        <w:t xml:space="preserve"> VI sadaļa – </w:t>
      </w:r>
      <w:r w:rsidRPr="005A7B9C">
        <w:rPr>
          <w:iCs/>
          <w:sz w:val="26"/>
          <w:szCs w:val="26"/>
          <w:lang w:val="lv-LV"/>
        </w:rPr>
        <w:t>projekts šīs jomas neskar</w:t>
      </w:r>
      <w:r w:rsidRPr="005A7B9C">
        <w:rPr>
          <w:sz w:val="26"/>
          <w:szCs w:val="26"/>
          <w:lang w:val="lv-LV"/>
        </w:rPr>
        <w:t>.</w:t>
      </w:r>
    </w:p>
    <w:p w:rsidR="009D5C1D" w:rsidRPr="005A7B9C" w:rsidRDefault="009D5C1D" w:rsidP="00F22471">
      <w:pPr>
        <w:tabs>
          <w:tab w:val="left" w:pos="7655"/>
        </w:tabs>
        <w:rPr>
          <w:sz w:val="26"/>
          <w:szCs w:val="26"/>
          <w:lang w:val="lv-LV"/>
        </w:rPr>
      </w:pPr>
    </w:p>
    <w:p w:rsidR="00F520CA" w:rsidRDefault="00F520CA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7074EF" w:rsidRDefault="007074EF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7074EF" w:rsidRDefault="007074EF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7074EF" w:rsidRDefault="007074EF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7074EF" w:rsidRDefault="007074EF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9519D4" w:rsidRPr="005A7B9C" w:rsidRDefault="009519D4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745E0F" w:rsidRPr="005A7B9C" w:rsidRDefault="00745E0F" w:rsidP="00745E0F">
      <w:pPr>
        <w:tabs>
          <w:tab w:val="right" w:pos="9072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Ekonomikas ministrs </w:t>
      </w:r>
      <w:r>
        <w:rPr>
          <w:sz w:val="26"/>
          <w:szCs w:val="26"/>
          <w:lang w:val="lv-LV"/>
        </w:rPr>
        <w:tab/>
        <w:t>D.Pavļuts</w:t>
      </w:r>
    </w:p>
    <w:p w:rsidR="00522B62" w:rsidRPr="005A7B9C" w:rsidRDefault="00A43665" w:rsidP="00A43665">
      <w:pPr>
        <w:tabs>
          <w:tab w:val="right" w:pos="9072"/>
        </w:tabs>
        <w:rPr>
          <w:sz w:val="26"/>
          <w:szCs w:val="26"/>
          <w:lang w:val="lv-LV"/>
        </w:rPr>
      </w:pPr>
      <w:r w:rsidRPr="005A7B9C">
        <w:rPr>
          <w:sz w:val="26"/>
          <w:szCs w:val="26"/>
          <w:lang w:val="lv-LV"/>
        </w:rPr>
        <w:tab/>
      </w:r>
      <w:r w:rsidRPr="005A7B9C">
        <w:rPr>
          <w:sz w:val="26"/>
          <w:szCs w:val="26"/>
          <w:lang w:val="lv-LV"/>
        </w:rPr>
        <w:tab/>
      </w:r>
      <w:r w:rsidRPr="005A7B9C">
        <w:rPr>
          <w:sz w:val="26"/>
          <w:szCs w:val="26"/>
          <w:lang w:val="lv-LV"/>
        </w:rPr>
        <w:tab/>
      </w:r>
      <w:r w:rsidRPr="005A7B9C">
        <w:rPr>
          <w:sz w:val="26"/>
          <w:szCs w:val="26"/>
          <w:lang w:val="lv-LV"/>
        </w:rPr>
        <w:tab/>
      </w:r>
      <w:r w:rsidRPr="005A7B9C">
        <w:rPr>
          <w:sz w:val="26"/>
          <w:szCs w:val="26"/>
          <w:lang w:val="lv-LV"/>
        </w:rPr>
        <w:tab/>
      </w:r>
    </w:p>
    <w:p w:rsidR="009D5C1D" w:rsidRPr="005A7B9C" w:rsidRDefault="009D5C1D" w:rsidP="00F22471">
      <w:pPr>
        <w:tabs>
          <w:tab w:val="left" w:pos="8222"/>
        </w:tabs>
        <w:rPr>
          <w:sz w:val="26"/>
          <w:szCs w:val="26"/>
          <w:lang w:val="lv-LV"/>
        </w:rPr>
      </w:pPr>
    </w:p>
    <w:p w:rsidR="00BE6E9C" w:rsidRPr="005A7B9C" w:rsidRDefault="00BE6E9C" w:rsidP="008E5F7D">
      <w:pPr>
        <w:tabs>
          <w:tab w:val="right" w:pos="9072"/>
        </w:tabs>
        <w:rPr>
          <w:sz w:val="26"/>
          <w:szCs w:val="26"/>
          <w:lang w:val="lv-LV"/>
        </w:rPr>
      </w:pPr>
    </w:p>
    <w:p w:rsidR="006F133A" w:rsidRDefault="00A42E43" w:rsidP="00DA7FAD">
      <w:pPr>
        <w:tabs>
          <w:tab w:val="right" w:pos="9072"/>
        </w:tabs>
        <w:rPr>
          <w:sz w:val="26"/>
          <w:szCs w:val="26"/>
          <w:lang w:val="lv-LV"/>
        </w:rPr>
      </w:pPr>
      <w:r w:rsidRPr="005A7B9C">
        <w:rPr>
          <w:sz w:val="26"/>
          <w:szCs w:val="26"/>
          <w:lang w:val="lv-LV"/>
        </w:rPr>
        <w:t>Vīza: V</w:t>
      </w:r>
      <w:r w:rsidR="009519D4">
        <w:rPr>
          <w:sz w:val="26"/>
          <w:szCs w:val="26"/>
          <w:lang w:val="lv-LV"/>
        </w:rPr>
        <w:t xml:space="preserve">alsts </w:t>
      </w:r>
      <w:r w:rsidR="006F133A">
        <w:rPr>
          <w:sz w:val="26"/>
          <w:szCs w:val="26"/>
          <w:lang w:val="lv-LV"/>
        </w:rPr>
        <w:t>sekretāra</w:t>
      </w:r>
    </w:p>
    <w:p w:rsidR="006F133A" w:rsidRDefault="006F133A" w:rsidP="00DA7FAD">
      <w:pPr>
        <w:tabs>
          <w:tab w:val="right" w:pos="9072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pienākumu izpildītājs,</w:t>
      </w:r>
    </w:p>
    <w:p w:rsidR="007715A2" w:rsidRPr="005A7B9C" w:rsidRDefault="006F133A" w:rsidP="00DA7FAD">
      <w:pPr>
        <w:tabs>
          <w:tab w:val="right" w:pos="9072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valsts sekretāra vietnieks</w:t>
      </w:r>
      <w:r w:rsidR="00E61D5C" w:rsidRPr="005A7B9C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>A.Liepiņš</w:t>
      </w:r>
    </w:p>
    <w:p w:rsidR="009D5C1D" w:rsidRPr="005A7B9C" w:rsidRDefault="009D5C1D" w:rsidP="00F22471">
      <w:pPr>
        <w:jc w:val="both"/>
        <w:rPr>
          <w:color w:val="000000"/>
          <w:sz w:val="26"/>
          <w:szCs w:val="26"/>
          <w:lang w:val="lv-LV"/>
        </w:rPr>
      </w:pPr>
    </w:p>
    <w:p w:rsidR="00BE6E9C" w:rsidRDefault="00BE6E9C" w:rsidP="00F22471">
      <w:pPr>
        <w:jc w:val="both"/>
        <w:rPr>
          <w:color w:val="000000"/>
          <w:sz w:val="26"/>
          <w:szCs w:val="26"/>
          <w:lang w:val="lv-LV"/>
        </w:rPr>
      </w:pPr>
    </w:p>
    <w:p w:rsidR="009519D4" w:rsidRDefault="009519D4" w:rsidP="00F22471">
      <w:pPr>
        <w:jc w:val="both"/>
        <w:rPr>
          <w:color w:val="000000"/>
          <w:sz w:val="26"/>
          <w:szCs w:val="26"/>
          <w:lang w:val="lv-LV"/>
        </w:rPr>
      </w:pPr>
    </w:p>
    <w:p w:rsidR="009519D4" w:rsidRDefault="009519D4" w:rsidP="00F22471">
      <w:pPr>
        <w:jc w:val="both"/>
        <w:rPr>
          <w:color w:val="000000"/>
          <w:sz w:val="26"/>
          <w:szCs w:val="26"/>
          <w:lang w:val="lv-LV"/>
        </w:rPr>
      </w:pPr>
    </w:p>
    <w:p w:rsidR="007074EF" w:rsidRDefault="007074EF" w:rsidP="00F22471">
      <w:pPr>
        <w:jc w:val="both"/>
        <w:rPr>
          <w:color w:val="000000"/>
          <w:sz w:val="26"/>
          <w:szCs w:val="26"/>
          <w:lang w:val="lv-LV"/>
        </w:rPr>
      </w:pPr>
    </w:p>
    <w:p w:rsidR="007074EF" w:rsidRDefault="007074EF" w:rsidP="00F22471">
      <w:pPr>
        <w:jc w:val="both"/>
        <w:rPr>
          <w:color w:val="000000"/>
          <w:sz w:val="26"/>
          <w:szCs w:val="26"/>
          <w:lang w:val="lv-LV"/>
        </w:rPr>
      </w:pPr>
    </w:p>
    <w:p w:rsidR="007074EF" w:rsidRDefault="007074EF" w:rsidP="00F22471">
      <w:pPr>
        <w:jc w:val="both"/>
        <w:rPr>
          <w:color w:val="000000"/>
          <w:sz w:val="26"/>
          <w:szCs w:val="26"/>
          <w:lang w:val="lv-LV"/>
        </w:rPr>
      </w:pPr>
    </w:p>
    <w:p w:rsidR="007074EF" w:rsidRDefault="007074EF" w:rsidP="00F22471">
      <w:pPr>
        <w:jc w:val="both"/>
        <w:rPr>
          <w:color w:val="000000"/>
          <w:sz w:val="26"/>
          <w:szCs w:val="26"/>
          <w:lang w:val="lv-LV"/>
        </w:rPr>
      </w:pPr>
    </w:p>
    <w:p w:rsidR="007074EF" w:rsidRPr="005A7B9C" w:rsidRDefault="007074EF" w:rsidP="00F22471">
      <w:pPr>
        <w:jc w:val="both"/>
        <w:rPr>
          <w:color w:val="000000"/>
          <w:sz w:val="26"/>
          <w:szCs w:val="26"/>
          <w:lang w:val="lv-LV"/>
        </w:rPr>
      </w:pPr>
    </w:p>
    <w:p w:rsidR="00BE6E9C" w:rsidRPr="00765A89" w:rsidRDefault="00BE6E9C" w:rsidP="00F22471">
      <w:pPr>
        <w:jc w:val="both"/>
        <w:rPr>
          <w:color w:val="000000"/>
          <w:sz w:val="22"/>
          <w:szCs w:val="22"/>
          <w:lang w:val="lv-LV"/>
        </w:rPr>
      </w:pPr>
    </w:p>
    <w:p w:rsidR="00845083" w:rsidRPr="00944C30" w:rsidRDefault="00745E0F" w:rsidP="00F22471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12</w:t>
      </w:r>
      <w:r w:rsidR="006F133A">
        <w:rPr>
          <w:sz w:val="22"/>
          <w:szCs w:val="22"/>
          <w:lang w:val="lv-LV"/>
        </w:rPr>
        <w:t>.12</w:t>
      </w:r>
      <w:r w:rsidR="00C77663" w:rsidRPr="00944C30">
        <w:rPr>
          <w:sz w:val="22"/>
          <w:szCs w:val="22"/>
          <w:lang w:val="lv-LV"/>
        </w:rPr>
        <w:t xml:space="preserve">.2013 </w:t>
      </w:r>
      <w:r>
        <w:rPr>
          <w:sz w:val="22"/>
          <w:szCs w:val="22"/>
          <w:lang w:val="lv-LV"/>
        </w:rPr>
        <w:t>13:50</w:t>
      </w:r>
      <w:bookmarkStart w:id="9" w:name="_GoBack"/>
      <w:bookmarkEnd w:id="9"/>
    </w:p>
    <w:p w:rsidR="00BF2F17" w:rsidRPr="00944C30" w:rsidRDefault="00745E0F" w:rsidP="00F22471">
      <w:pPr>
        <w:jc w:val="both"/>
        <w:rPr>
          <w:sz w:val="22"/>
          <w:szCs w:val="22"/>
          <w:lang w:val="lv-LV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Pr="00745E0F">
        <w:rPr>
          <w:noProof/>
          <w:sz w:val="22"/>
          <w:szCs w:val="22"/>
          <w:lang w:val="lv-LV"/>
        </w:rPr>
        <w:t>1528</w:t>
      </w:r>
      <w:r>
        <w:rPr>
          <w:noProof/>
          <w:sz w:val="22"/>
          <w:szCs w:val="22"/>
          <w:lang w:val="lv-LV"/>
        </w:rPr>
        <w:fldChar w:fldCharType="end"/>
      </w:r>
    </w:p>
    <w:p w:rsidR="00643B54" w:rsidRPr="00944C30" w:rsidRDefault="00842EE7" w:rsidP="00F22471">
      <w:pPr>
        <w:jc w:val="both"/>
        <w:rPr>
          <w:color w:val="000000"/>
          <w:sz w:val="22"/>
          <w:szCs w:val="22"/>
          <w:lang w:val="lv-LV"/>
        </w:rPr>
      </w:pPr>
      <w:r w:rsidRPr="00944C30">
        <w:rPr>
          <w:color w:val="000000"/>
          <w:sz w:val="22"/>
          <w:szCs w:val="22"/>
          <w:lang w:val="lv-LV"/>
        </w:rPr>
        <w:t>A.Nicmane</w:t>
      </w:r>
    </w:p>
    <w:p w:rsidR="00097583" w:rsidRPr="00765A89" w:rsidRDefault="00B74BCA" w:rsidP="00F22471">
      <w:pPr>
        <w:jc w:val="both"/>
        <w:rPr>
          <w:color w:val="000000"/>
          <w:sz w:val="22"/>
          <w:szCs w:val="22"/>
          <w:lang w:val="lv-LV"/>
        </w:rPr>
      </w:pPr>
      <w:r w:rsidRPr="00944C30">
        <w:rPr>
          <w:sz w:val="22"/>
          <w:szCs w:val="22"/>
          <w:lang w:val="lv-LV"/>
        </w:rPr>
        <w:t>67013</w:t>
      </w:r>
      <w:r w:rsidR="00842EE7" w:rsidRPr="00944C30">
        <w:rPr>
          <w:sz w:val="22"/>
          <w:szCs w:val="22"/>
          <w:lang w:val="lv-LV"/>
        </w:rPr>
        <w:t>203</w:t>
      </w:r>
      <w:r w:rsidR="00386053" w:rsidRPr="00944C30">
        <w:rPr>
          <w:sz w:val="22"/>
          <w:szCs w:val="22"/>
          <w:lang w:val="lv-LV"/>
        </w:rPr>
        <w:t>,</w:t>
      </w:r>
      <w:r w:rsidR="00B12DEF">
        <w:rPr>
          <w:sz w:val="22"/>
          <w:szCs w:val="22"/>
          <w:lang w:val="lv-LV"/>
        </w:rPr>
        <w:t xml:space="preserve"> </w:t>
      </w:r>
      <w:r w:rsidR="00842EE7" w:rsidRPr="00944C30">
        <w:rPr>
          <w:sz w:val="22"/>
          <w:szCs w:val="22"/>
          <w:lang w:val="lv-LV"/>
        </w:rPr>
        <w:t>Agita.Nicmane@em.gov.lv</w:t>
      </w:r>
    </w:p>
    <w:sectPr w:rsidR="00097583" w:rsidRPr="00765A89" w:rsidSect="00C97F6E">
      <w:endnotePr>
        <w:numFmt w:val="decimal"/>
      </w:endnotePr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40" w:rsidRDefault="00FB4F40" w:rsidP="00B014C2">
      <w:r>
        <w:separator/>
      </w:r>
    </w:p>
  </w:endnote>
  <w:endnote w:type="continuationSeparator" w:id="0">
    <w:p w:rsidR="00FB4F40" w:rsidRDefault="00FB4F40" w:rsidP="00B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E9" w:rsidRPr="0080150E" w:rsidRDefault="00745E0F" w:rsidP="0080150E">
    <w:pPr>
      <w:pStyle w:val="BodyText"/>
      <w:rPr>
        <w:sz w:val="20"/>
      </w:rPr>
    </w:pPr>
    <w:r>
      <w:rPr>
        <w:sz w:val="20"/>
      </w:rPr>
      <w:t>EMANOT_12</w:t>
    </w:r>
    <w:r w:rsidR="00B77D78">
      <w:rPr>
        <w:sz w:val="20"/>
      </w:rPr>
      <w:t>12</w:t>
    </w:r>
    <w:r w:rsidR="00DD0FE9">
      <w:rPr>
        <w:sz w:val="20"/>
      </w:rPr>
      <w:t>13_GROZ983</w:t>
    </w:r>
    <w:r w:rsidR="00DD0FE9" w:rsidRPr="005741F1">
      <w:rPr>
        <w:sz w:val="20"/>
      </w:rPr>
      <w:t xml:space="preserve">; </w:t>
    </w:r>
    <w:bookmarkStart w:id="3" w:name="OLE_LINK4"/>
    <w:bookmarkStart w:id="4" w:name="OLE_LINK5"/>
    <w:bookmarkStart w:id="5" w:name="OLE_LINK6"/>
    <w:r w:rsidR="00DD0FE9" w:rsidRPr="005741F1">
      <w:rPr>
        <w:sz w:val="20"/>
      </w:rPr>
      <w:t>Ministru kabine</w:t>
    </w:r>
    <w:r w:rsidR="00DD0FE9">
      <w:rPr>
        <w:sz w:val="20"/>
      </w:rPr>
      <w:t xml:space="preserve">ta noteikumu projekta </w:t>
    </w:r>
    <w:r w:rsidR="00DD0FE9" w:rsidRPr="0080150E">
      <w:rPr>
        <w:sz w:val="20"/>
      </w:rPr>
      <w:t xml:space="preserve">„Grozījumi Ministru kabineta 2008.gada 25.novembra noteikumos Nr.983 „Noteikumi par atbalsta piešķiršanu tehnoloģiju pārneses un riska kapitāla jomā”” sākotnējās ietekmes novērtējuma ziņojums </w:t>
    </w:r>
    <w:r w:rsidR="00DD0FE9" w:rsidRPr="005741F1">
      <w:rPr>
        <w:sz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DD0FE9" w:rsidRPr="005741F1">
        <w:rPr>
          <w:sz w:val="20"/>
        </w:rPr>
        <w:t>ziņojums</w:t>
      </w:r>
    </w:smartTag>
    <w:r w:rsidR="00DD0FE9">
      <w:rPr>
        <w:sz w:val="20"/>
      </w:rPr>
      <w:t xml:space="preserve"> (anotācija)</w:t>
    </w:r>
    <w:bookmarkEnd w:id="3"/>
    <w:bookmarkEnd w:id="4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E9" w:rsidRPr="005741F1" w:rsidRDefault="00745E0F" w:rsidP="00D7256E">
    <w:pPr>
      <w:pStyle w:val="BodyText"/>
      <w:rPr>
        <w:sz w:val="20"/>
      </w:rPr>
    </w:pPr>
    <w:r>
      <w:rPr>
        <w:sz w:val="20"/>
      </w:rPr>
      <w:t>EMANOT_12</w:t>
    </w:r>
    <w:r w:rsidR="00B77D78">
      <w:rPr>
        <w:sz w:val="20"/>
      </w:rPr>
      <w:t>12</w:t>
    </w:r>
    <w:r w:rsidR="00DD0FE9">
      <w:rPr>
        <w:sz w:val="20"/>
      </w:rPr>
      <w:t>13_GROZ983</w:t>
    </w:r>
    <w:r w:rsidR="00DD0FE9" w:rsidRPr="005741F1">
      <w:rPr>
        <w:sz w:val="20"/>
      </w:rPr>
      <w:t xml:space="preserve">; </w:t>
    </w:r>
    <w:bookmarkStart w:id="6" w:name="OLE_LINK12"/>
    <w:bookmarkStart w:id="7" w:name="OLE_LINK13"/>
    <w:bookmarkStart w:id="8" w:name="_Hlk259447629"/>
    <w:r w:rsidR="00DD0FE9" w:rsidRPr="005741F1">
      <w:rPr>
        <w:sz w:val="20"/>
      </w:rPr>
      <w:t>Ministru kabine</w:t>
    </w:r>
    <w:r w:rsidR="00DD0FE9">
      <w:rPr>
        <w:sz w:val="20"/>
      </w:rPr>
      <w:t xml:space="preserve">ta noteikumu projekta </w:t>
    </w:r>
    <w:r w:rsidR="00DD0FE9" w:rsidRPr="0080150E">
      <w:rPr>
        <w:sz w:val="20"/>
      </w:rPr>
      <w:t xml:space="preserve">„Grozījumi Ministru kabineta 2008.gada 25.novembra noteikumos Nr.983 „Noteikumi par atbalsta piešķiršanu tehnoloģiju pārneses un riska kapitāla jomā”” sākotnējās ietekmes novērtējuma ziņojums </w:t>
    </w:r>
    <w:r w:rsidR="00DD0FE9" w:rsidRPr="005741F1">
      <w:rPr>
        <w:sz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DD0FE9" w:rsidRPr="005741F1">
        <w:rPr>
          <w:sz w:val="20"/>
        </w:rPr>
        <w:t>ziņojums</w:t>
      </w:r>
    </w:smartTag>
    <w:r w:rsidR="00DD0FE9" w:rsidRPr="005741F1">
      <w:rPr>
        <w:sz w:val="20"/>
      </w:rPr>
      <w:t xml:space="preserve"> (anotācija)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40" w:rsidRDefault="00FB4F40" w:rsidP="00B014C2">
      <w:r>
        <w:separator/>
      </w:r>
    </w:p>
  </w:footnote>
  <w:footnote w:type="continuationSeparator" w:id="0">
    <w:p w:rsidR="00FB4F40" w:rsidRDefault="00FB4F40" w:rsidP="00B0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0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0FE9" w:rsidRPr="00B014C2" w:rsidRDefault="00116B3E">
        <w:pPr>
          <w:pStyle w:val="Header"/>
          <w:jc w:val="center"/>
          <w:rPr>
            <w:sz w:val="24"/>
            <w:szCs w:val="24"/>
          </w:rPr>
        </w:pPr>
        <w:r w:rsidRPr="00B014C2">
          <w:rPr>
            <w:sz w:val="24"/>
            <w:szCs w:val="24"/>
          </w:rPr>
          <w:fldChar w:fldCharType="begin"/>
        </w:r>
        <w:r w:rsidR="00DD0FE9"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745E0F">
          <w:rPr>
            <w:noProof/>
            <w:sz w:val="24"/>
            <w:szCs w:val="24"/>
          </w:rPr>
          <w:t>7</w:t>
        </w:r>
        <w:r w:rsidRPr="00B014C2">
          <w:rPr>
            <w:sz w:val="24"/>
            <w:szCs w:val="24"/>
          </w:rPr>
          <w:fldChar w:fldCharType="end"/>
        </w:r>
      </w:p>
    </w:sdtContent>
  </w:sdt>
  <w:p w:rsidR="00DD0FE9" w:rsidRDefault="00DD0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22"/>
    <w:multiLevelType w:val="hybridMultilevel"/>
    <w:tmpl w:val="E7927C34"/>
    <w:lvl w:ilvl="0" w:tplc="658899F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A01F58"/>
    <w:multiLevelType w:val="hybridMultilevel"/>
    <w:tmpl w:val="A2482CEA"/>
    <w:lvl w:ilvl="0" w:tplc="33D271E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912446"/>
    <w:multiLevelType w:val="hybridMultilevel"/>
    <w:tmpl w:val="05CA9674"/>
    <w:lvl w:ilvl="0" w:tplc="D27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F42DDC"/>
    <w:multiLevelType w:val="hybridMultilevel"/>
    <w:tmpl w:val="5CB03484"/>
    <w:lvl w:ilvl="0" w:tplc="FB2C8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366A1"/>
    <w:multiLevelType w:val="hybridMultilevel"/>
    <w:tmpl w:val="5CF6E35E"/>
    <w:lvl w:ilvl="0" w:tplc="BBA2D6DC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E26CF"/>
    <w:multiLevelType w:val="hybridMultilevel"/>
    <w:tmpl w:val="32B4AF9C"/>
    <w:lvl w:ilvl="0" w:tplc="E7B0E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4B236C"/>
    <w:multiLevelType w:val="hybridMultilevel"/>
    <w:tmpl w:val="272065E8"/>
    <w:lvl w:ilvl="0" w:tplc="F22E74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3636"/>
    <w:multiLevelType w:val="hybridMultilevel"/>
    <w:tmpl w:val="BE8E03F0"/>
    <w:lvl w:ilvl="0" w:tplc="335A49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756102"/>
    <w:multiLevelType w:val="hybridMultilevel"/>
    <w:tmpl w:val="A686F9D2"/>
    <w:lvl w:ilvl="0" w:tplc="F3FCC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300641"/>
    <w:multiLevelType w:val="hybridMultilevel"/>
    <w:tmpl w:val="CBAAB1CE"/>
    <w:lvl w:ilvl="0" w:tplc="C492AE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95C0C91"/>
    <w:multiLevelType w:val="hybridMultilevel"/>
    <w:tmpl w:val="E91A353C"/>
    <w:lvl w:ilvl="0" w:tplc="833C27D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2">
    <w:nsid w:val="7F1645FE"/>
    <w:multiLevelType w:val="hybridMultilevel"/>
    <w:tmpl w:val="25243A60"/>
    <w:lvl w:ilvl="0" w:tplc="90C8AF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5"/>
    <w:rsid w:val="000016AB"/>
    <w:rsid w:val="00004C45"/>
    <w:rsid w:val="0001186C"/>
    <w:rsid w:val="000120A0"/>
    <w:rsid w:val="00012AA4"/>
    <w:rsid w:val="00014006"/>
    <w:rsid w:val="0001626D"/>
    <w:rsid w:val="0001764D"/>
    <w:rsid w:val="00020A02"/>
    <w:rsid w:val="000214DF"/>
    <w:rsid w:val="00026BA7"/>
    <w:rsid w:val="00026C03"/>
    <w:rsid w:val="0002762A"/>
    <w:rsid w:val="00031099"/>
    <w:rsid w:val="000320DD"/>
    <w:rsid w:val="000364B2"/>
    <w:rsid w:val="0003693D"/>
    <w:rsid w:val="00036E03"/>
    <w:rsid w:val="0004167C"/>
    <w:rsid w:val="00043EE5"/>
    <w:rsid w:val="000445F3"/>
    <w:rsid w:val="00047EF5"/>
    <w:rsid w:val="00050184"/>
    <w:rsid w:val="00050EA4"/>
    <w:rsid w:val="00052380"/>
    <w:rsid w:val="000564DA"/>
    <w:rsid w:val="00060D39"/>
    <w:rsid w:val="000643D5"/>
    <w:rsid w:val="00064EDB"/>
    <w:rsid w:val="00071114"/>
    <w:rsid w:val="000729ED"/>
    <w:rsid w:val="00072ECD"/>
    <w:rsid w:val="00080F3F"/>
    <w:rsid w:val="00081C1D"/>
    <w:rsid w:val="00081F44"/>
    <w:rsid w:val="00083704"/>
    <w:rsid w:val="000847AE"/>
    <w:rsid w:val="0008486C"/>
    <w:rsid w:val="00086412"/>
    <w:rsid w:val="00087524"/>
    <w:rsid w:val="00091581"/>
    <w:rsid w:val="00091DBA"/>
    <w:rsid w:val="00097583"/>
    <w:rsid w:val="000A164A"/>
    <w:rsid w:val="000A402E"/>
    <w:rsid w:val="000A4AED"/>
    <w:rsid w:val="000A5FB9"/>
    <w:rsid w:val="000B0719"/>
    <w:rsid w:val="000B2AE3"/>
    <w:rsid w:val="000D0388"/>
    <w:rsid w:val="000D19C8"/>
    <w:rsid w:val="000D2F05"/>
    <w:rsid w:val="000D4DC9"/>
    <w:rsid w:val="000D6996"/>
    <w:rsid w:val="000D6DF2"/>
    <w:rsid w:val="000E2F17"/>
    <w:rsid w:val="000E409F"/>
    <w:rsid w:val="000E4277"/>
    <w:rsid w:val="000F0232"/>
    <w:rsid w:val="000F6C72"/>
    <w:rsid w:val="000F6E9E"/>
    <w:rsid w:val="001000B5"/>
    <w:rsid w:val="001002E4"/>
    <w:rsid w:val="0010079A"/>
    <w:rsid w:val="0010385C"/>
    <w:rsid w:val="00103FE1"/>
    <w:rsid w:val="0010410B"/>
    <w:rsid w:val="001047E8"/>
    <w:rsid w:val="0011218B"/>
    <w:rsid w:val="00115E25"/>
    <w:rsid w:val="00116B3E"/>
    <w:rsid w:val="00120651"/>
    <w:rsid w:val="0012067B"/>
    <w:rsid w:val="00123047"/>
    <w:rsid w:val="001232D1"/>
    <w:rsid w:val="001254CC"/>
    <w:rsid w:val="001267F1"/>
    <w:rsid w:val="001305B3"/>
    <w:rsid w:val="00130D33"/>
    <w:rsid w:val="00131980"/>
    <w:rsid w:val="00131C62"/>
    <w:rsid w:val="00134E0F"/>
    <w:rsid w:val="001428EB"/>
    <w:rsid w:val="00142A69"/>
    <w:rsid w:val="00142AC2"/>
    <w:rsid w:val="00142CBB"/>
    <w:rsid w:val="00144D39"/>
    <w:rsid w:val="00153C1A"/>
    <w:rsid w:val="001611D0"/>
    <w:rsid w:val="0017312C"/>
    <w:rsid w:val="001733BE"/>
    <w:rsid w:val="0017472D"/>
    <w:rsid w:val="001764E7"/>
    <w:rsid w:val="00182537"/>
    <w:rsid w:val="00182CC4"/>
    <w:rsid w:val="001831F7"/>
    <w:rsid w:val="00184308"/>
    <w:rsid w:val="00184C02"/>
    <w:rsid w:val="00184E37"/>
    <w:rsid w:val="00186895"/>
    <w:rsid w:val="001871BB"/>
    <w:rsid w:val="00190498"/>
    <w:rsid w:val="00191102"/>
    <w:rsid w:val="00191B2C"/>
    <w:rsid w:val="00194800"/>
    <w:rsid w:val="00196D43"/>
    <w:rsid w:val="001971A4"/>
    <w:rsid w:val="001973A7"/>
    <w:rsid w:val="001A082F"/>
    <w:rsid w:val="001A2ABA"/>
    <w:rsid w:val="001A3B25"/>
    <w:rsid w:val="001A3C19"/>
    <w:rsid w:val="001B0C97"/>
    <w:rsid w:val="001B262F"/>
    <w:rsid w:val="001B3236"/>
    <w:rsid w:val="001B4EB9"/>
    <w:rsid w:val="001B5566"/>
    <w:rsid w:val="001B5F59"/>
    <w:rsid w:val="001B6F62"/>
    <w:rsid w:val="001B7875"/>
    <w:rsid w:val="001C1BFF"/>
    <w:rsid w:val="001C1C5C"/>
    <w:rsid w:val="001C2D96"/>
    <w:rsid w:val="001C5831"/>
    <w:rsid w:val="001C6A1F"/>
    <w:rsid w:val="001C7464"/>
    <w:rsid w:val="001D02A2"/>
    <w:rsid w:val="001D2EDB"/>
    <w:rsid w:val="001D39D9"/>
    <w:rsid w:val="001D416F"/>
    <w:rsid w:val="001D46D6"/>
    <w:rsid w:val="001D4E7C"/>
    <w:rsid w:val="001D5E9C"/>
    <w:rsid w:val="001D76FC"/>
    <w:rsid w:val="001E344F"/>
    <w:rsid w:val="001E3BD0"/>
    <w:rsid w:val="001E5031"/>
    <w:rsid w:val="001E7BB7"/>
    <w:rsid w:val="001F02C1"/>
    <w:rsid w:val="001F6151"/>
    <w:rsid w:val="001F7527"/>
    <w:rsid w:val="00200045"/>
    <w:rsid w:val="00200612"/>
    <w:rsid w:val="00205FEE"/>
    <w:rsid w:val="0021241F"/>
    <w:rsid w:val="00213D6A"/>
    <w:rsid w:val="002149CB"/>
    <w:rsid w:val="00216B96"/>
    <w:rsid w:val="00221058"/>
    <w:rsid w:val="00221205"/>
    <w:rsid w:val="00221561"/>
    <w:rsid w:val="00221CAE"/>
    <w:rsid w:val="00224C7C"/>
    <w:rsid w:val="0023085A"/>
    <w:rsid w:val="00230FB6"/>
    <w:rsid w:val="00231EB0"/>
    <w:rsid w:val="00233657"/>
    <w:rsid w:val="00233F7A"/>
    <w:rsid w:val="0023462C"/>
    <w:rsid w:val="00234C58"/>
    <w:rsid w:val="00234DDC"/>
    <w:rsid w:val="00243E4C"/>
    <w:rsid w:val="00245D09"/>
    <w:rsid w:val="00247529"/>
    <w:rsid w:val="002507A0"/>
    <w:rsid w:val="002543B5"/>
    <w:rsid w:val="0025484B"/>
    <w:rsid w:val="00255C0A"/>
    <w:rsid w:val="00257056"/>
    <w:rsid w:val="00257EAE"/>
    <w:rsid w:val="002600E1"/>
    <w:rsid w:val="002610D7"/>
    <w:rsid w:val="00261B9F"/>
    <w:rsid w:val="0026446F"/>
    <w:rsid w:val="00265C1B"/>
    <w:rsid w:val="002701D0"/>
    <w:rsid w:val="002702EB"/>
    <w:rsid w:val="00271EC3"/>
    <w:rsid w:val="00280A6B"/>
    <w:rsid w:val="00284232"/>
    <w:rsid w:val="00285613"/>
    <w:rsid w:val="00285CAB"/>
    <w:rsid w:val="0028698C"/>
    <w:rsid w:val="00287254"/>
    <w:rsid w:val="00290331"/>
    <w:rsid w:val="0029306A"/>
    <w:rsid w:val="002954D4"/>
    <w:rsid w:val="00295C0F"/>
    <w:rsid w:val="00297E4A"/>
    <w:rsid w:val="002A0052"/>
    <w:rsid w:val="002A0CEE"/>
    <w:rsid w:val="002B30A6"/>
    <w:rsid w:val="002B34B0"/>
    <w:rsid w:val="002B4D01"/>
    <w:rsid w:val="002B5151"/>
    <w:rsid w:val="002B667D"/>
    <w:rsid w:val="002B768A"/>
    <w:rsid w:val="002C0E0E"/>
    <w:rsid w:val="002C20C8"/>
    <w:rsid w:val="002C4039"/>
    <w:rsid w:val="002C586C"/>
    <w:rsid w:val="002D259E"/>
    <w:rsid w:val="002D3E95"/>
    <w:rsid w:val="002D43D4"/>
    <w:rsid w:val="002D7C26"/>
    <w:rsid w:val="002E1D56"/>
    <w:rsid w:val="002E3CFA"/>
    <w:rsid w:val="002E6122"/>
    <w:rsid w:val="002E7059"/>
    <w:rsid w:val="002E7530"/>
    <w:rsid w:val="002E7962"/>
    <w:rsid w:val="002E7BEF"/>
    <w:rsid w:val="002F063C"/>
    <w:rsid w:val="002F423D"/>
    <w:rsid w:val="002F4553"/>
    <w:rsid w:val="002F6D2C"/>
    <w:rsid w:val="003000F0"/>
    <w:rsid w:val="00302447"/>
    <w:rsid w:val="003124BE"/>
    <w:rsid w:val="00314594"/>
    <w:rsid w:val="00317EE5"/>
    <w:rsid w:val="00320EB0"/>
    <w:rsid w:val="00321E80"/>
    <w:rsid w:val="00322A15"/>
    <w:rsid w:val="00324F11"/>
    <w:rsid w:val="00330AF0"/>
    <w:rsid w:val="00335837"/>
    <w:rsid w:val="003365BB"/>
    <w:rsid w:val="003372CD"/>
    <w:rsid w:val="00341D01"/>
    <w:rsid w:val="0034284E"/>
    <w:rsid w:val="00344B27"/>
    <w:rsid w:val="0034724B"/>
    <w:rsid w:val="0034794E"/>
    <w:rsid w:val="003479DF"/>
    <w:rsid w:val="0035647E"/>
    <w:rsid w:val="00356CDF"/>
    <w:rsid w:val="00357B86"/>
    <w:rsid w:val="00360437"/>
    <w:rsid w:val="00360962"/>
    <w:rsid w:val="003611ED"/>
    <w:rsid w:val="00361DA6"/>
    <w:rsid w:val="00362D30"/>
    <w:rsid w:val="003707C8"/>
    <w:rsid w:val="0037466C"/>
    <w:rsid w:val="00383500"/>
    <w:rsid w:val="00384799"/>
    <w:rsid w:val="00385DB0"/>
    <w:rsid w:val="00386053"/>
    <w:rsid w:val="00391942"/>
    <w:rsid w:val="00396D2E"/>
    <w:rsid w:val="003A5545"/>
    <w:rsid w:val="003A56E6"/>
    <w:rsid w:val="003A5F98"/>
    <w:rsid w:val="003A7D40"/>
    <w:rsid w:val="003A7D89"/>
    <w:rsid w:val="003B04FD"/>
    <w:rsid w:val="003B060D"/>
    <w:rsid w:val="003B2464"/>
    <w:rsid w:val="003B3003"/>
    <w:rsid w:val="003B3450"/>
    <w:rsid w:val="003B4994"/>
    <w:rsid w:val="003B5399"/>
    <w:rsid w:val="003B590B"/>
    <w:rsid w:val="003C1C94"/>
    <w:rsid w:val="003C406A"/>
    <w:rsid w:val="003C5329"/>
    <w:rsid w:val="003C6688"/>
    <w:rsid w:val="003D342E"/>
    <w:rsid w:val="003D3A14"/>
    <w:rsid w:val="003D5516"/>
    <w:rsid w:val="003E0167"/>
    <w:rsid w:val="003E0BD3"/>
    <w:rsid w:val="003E284A"/>
    <w:rsid w:val="003E2968"/>
    <w:rsid w:val="003E3604"/>
    <w:rsid w:val="003E6CB3"/>
    <w:rsid w:val="003F0C4F"/>
    <w:rsid w:val="003F17ED"/>
    <w:rsid w:val="003F3349"/>
    <w:rsid w:val="003F4E09"/>
    <w:rsid w:val="00401C5F"/>
    <w:rsid w:val="00402B2B"/>
    <w:rsid w:val="00404C10"/>
    <w:rsid w:val="00404D4B"/>
    <w:rsid w:val="0040578F"/>
    <w:rsid w:val="00406C83"/>
    <w:rsid w:val="004074FD"/>
    <w:rsid w:val="00407E6B"/>
    <w:rsid w:val="00410FEE"/>
    <w:rsid w:val="00414CC7"/>
    <w:rsid w:val="00415C03"/>
    <w:rsid w:val="00415D84"/>
    <w:rsid w:val="00416C3A"/>
    <w:rsid w:val="00416C50"/>
    <w:rsid w:val="00420FC8"/>
    <w:rsid w:val="0042129F"/>
    <w:rsid w:val="004232D7"/>
    <w:rsid w:val="0042395B"/>
    <w:rsid w:val="0042472B"/>
    <w:rsid w:val="00431CB5"/>
    <w:rsid w:val="00434ACC"/>
    <w:rsid w:val="00435CDA"/>
    <w:rsid w:val="00436E46"/>
    <w:rsid w:val="00436E6A"/>
    <w:rsid w:val="00436F9E"/>
    <w:rsid w:val="004413C4"/>
    <w:rsid w:val="004426FC"/>
    <w:rsid w:val="00442884"/>
    <w:rsid w:val="00443B04"/>
    <w:rsid w:val="00444A49"/>
    <w:rsid w:val="0044567A"/>
    <w:rsid w:val="004465FC"/>
    <w:rsid w:val="004522D7"/>
    <w:rsid w:val="004527EA"/>
    <w:rsid w:val="0045318E"/>
    <w:rsid w:val="00457B62"/>
    <w:rsid w:val="00460A29"/>
    <w:rsid w:val="004671D7"/>
    <w:rsid w:val="00472EF3"/>
    <w:rsid w:val="00475A76"/>
    <w:rsid w:val="004775F4"/>
    <w:rsid w:val="00484C10"/>
    <w:rsid w:val="00485E0B"/>
    <w:rsid w:val="00486BD6"/>
    <w:rsid w:val="00487753"/>
    <w:rsid w:val="0049013B"/>
    <w:rsid w:val="004916DD"/>
    <w:rsid w:val="00491F0A"/>
    <w:rsid w:val="004960FB"/>
    <w:rsid w:val="00497086"/>
    <w:rsid w:val="004A22E5"/>
    <w:rsid w:val="004A554F"/>
    <w:rsid w:val="004B18A4"/>
    <w:rsid w:val="004B1FE7"/>
    <w:rsid w:val="004B77C0"/>
    <w:rsid w:val="004C1463"/>
    <w:rsid w:val="004D3E72"/>
    <w:rsid w:val="004D4997"/>
    <w:rsid w:val="004D54CD"/>
    <w:rsid w:val="004D6EF0"/>
    <w:rsid w:val="004D790D"/>
    <w:rsid w:val="004E01F5"/>
    <w:rsid w:val="004E3075"/>
    <w:rsid w:val="004E7B96"/>
    <w:rsid w:val="004F0E94"/>
    <w:rsid w:val="004F178A"/>
    <w:rsid w:val="004F2331"/>
    <w:rsid w:val="004F2B79"/>
    <w:rsid w:val="0050058D"/>
    <w:rsid w:val="00501F08"/>
    <w:rsid w:val="00502247"/>
    <w:rsid w:val="00503D5C"/>
    <w:rsid w:val="0050440A"/>
    <w:rsid w:val="00505A0D"/>
    <w:rsid w:val="00505B7D"/>
    <w:rsid w:val="00506DDA"/>
    <w:rsid w:val="00510235"/>
    <w:rsid w:val="00511ADB"/>
    <w:rsid w:val="0051358D"/>
    <w:rsid w:val="00513AF6"/>
    <w:rsid w:val="00517C20"/>
    <w:rsid w:val="0052062B"/>
    <w:rsid w:val="00522B62"/>
    <w:rsid w:val="00524D01"/>
    <w:rsid w:val="005254AB"/>
    <w:rsid w:val="00530C47"/>
    <w:rsid w:val="00531687"/>
    <w:rsid w:val="00532532"/>
    <w:rsid w:val="00532EE4"/>
    <w:rsid w:val="00532FEB"/>
    <w:rsid w:val="00537A29"/>
    <w:rsid w:val="005422C3"/>
    <w:rsid w:val="00542739"/>
    <w:rsid w:val="00542F49"/>
    <w:rsid w:val="00543052"/>
    <w:rsid w:val="00546599"/>
    <w:rsid w:val="00546E77"/>
    <w:rsid w:val="00554A7A"/>
    <w:rsid w:val="005631C8"/>
    <w:rsid w:val="0056506A"/>
    <w:rsid w:val="005663B6"/>
    <w:rsid w:val="0056795E"/>
    <w:rsid w:val="00570B3E"/>
    <w:rsid w:val="005741F1"/>
    <w:rsid w:val="005747E7"/>
    <w:rsid w:val="0057501D"/>
    <w:rsid w:val="00576AEE"/>
    <w:rsid w:val="00576D8A"/>
    <w:rsid w:val="00580317"/>
    <w:rsid w:val="0058086F"/>
    <w:rsid w:val="0058249F"/>
    <w:rsid w:val="0058679B"/>
    <w:rsid w:val="005877DA"/>
    <w:rsid w:val="00593CA6"/>
    <w:rsid w:val="0059700D"/>
    <w:rsid w:val="00597137"/>
    <w:rsid w:val="00597231"/>
    <w:rsid w:val="005A1736"/>
    <w:rsid w:val="005A1D6F"/>
    <w:rsid w:val="005A2A2D"/>
    <w:rsid w:val="005A37FF"/>
    <w:rsid w:val="005A6E2E"/>
    <w:rsid w:val="005A7B9C"/>
    <w:rsid w:val="005B115B"/>
    <w:rsid w:val="005B29DE"/>
    <w:rsid w:val="005B4307"/>
    <w:rsid w:val="005C251D"/>
    <w:rsid w:val="005C6DDB"/>
    <w:rsid w:val="005D1220"/>
    <w:rsid w:val="005D3658"/>
    <w:rsid w:val="005D4522"/>
    <w:rsid w:val="005D6171"/>
    <w:rsid w:val="005E4730"/>
    <w:rsid w:val="005E713D"/>
    <w:rsid w:val="005F09EC"/>
    <w:rsid w:val="006049D1"/>
    <w:rsid w:val="00607722"/>
    <w:rsid w:val="00610DDF"/>
    <w:rsid w:val="00614602"/>
    <w:rsid w:val="006218A6"/>
    <w:rsid w:val="00624FCB"/>
    <w:rsid w:val="00625D54"/>
    <w:rsid w:val="00626F78"/>
    <w:rsid w:val="00630367"/>
    <w:rsid w:val="006309F5"/>
    <w:rsid w:val="00630BAA"/>
    <w:rsid w:val="00631039"/>
    <w:rsid w:val="00634095"/>
    <w:rsid w:val="00635D2B"/>
    <w:rsid w:val="00636440"/>
    <w:rsid w:val="00641379"/>
    <w:rsid w:val="00643B54"/>
    <w:rsid w:val="006456BB"/>
    <w:rsid w:val="00647402"/>
    <w:rsid w:val="00650716"/>
    <w:rsid w:val="006512F4"/>
    <w:rsid w:val="00651669"/>
    <w:rsid w:val="006543B3"/>
    <w:rsid w:val="00654C63"/>
    <w:rsid w:val="00663763"/>
    <w:rsid w:val="00664C33"/>
    <w:rsid w:val="00665020"/>
    <w:rsid w:val="00667BAB"/>
    <w:rsid w:val="006711E1"/>
    <w:rsid w:val="006722B5"/>
    <w:rsid w:val="00672A2F"/>
    <w:rsid w:val="00673175"/>
    <w:rsid w:val="00674BA7"/>
    <w:rsid w:val="00676770"/>
    <w:rsid w:val="0068051B"/>
    <w:rsid w:val="00681496"/>
    <w:rsid w:val="00682B64"/>
    <w:rsid w:val="0068409B"/>
    <w:rsid w:val="00684EA2"/>
    <w:rsid w:val="006910BE"/>
    <w:rsid w:val="006A3A28"/>
    <w:rsid w:val="006A3A2B"/>
    <w:rsid w:val="006A668E"/>
    <w:rsid w:val="006A6AD4"/>
    <w:rsid w:val="006A7488"/>
    <w:rsid w:val="006A7638"/>
    <w:rsid w:val="006B0E03"/>
    <w:rsid w:val="006B7B22"/>
    <w:rsid w:val="006C114F"/>
    <w:rsid w:val="006C15FA"/>
    <w:rsid w:val="006D0B9B"/>
    <w:rsid w:val="006D1F62"/>
    <w:rsid w:val="006D30BF"/>
    <w:rsid w:val="006D662F"/>
    <w:rsid w:val="006D69A4"/>
    <w:rsid w:val="006E07AC"/>
    <w:rsid w:val="006E09B6"/>
    <w:rsid w:val="006E0ECB"/>
    <w:rsid w:val="006E1F97"/>
    <w:rsid w:val="006E3949"/>
    <w:rsid w:val="006F02CA"/>
    <w:rsid w:val="006F0C19"/>
    <w:rsid w:val="006F133A"/>
    <w:rsid w:val="006F24A8"/>
    <w:rsid w:val="006F56C1"/>
    <w:rsid w:val="006F58E5"/>
    <w:rsid w:val="0070010E"/>
    <w:rsid w:val="007058E9"/>
    <w:rsid w:val="0070678E"/>
    <w:rsid w:val="00706EC2"/>
    <w:rsid w:val="00707470"/>
    <w:rsid w:val="007074EF"/>
    <w:rsid w:val="00713EEF"/>
    <w:rsid w:val="00720EE5"/>
    <w:rsid w:val="007217E4"/>
    <w:rsid w:val="00721D6C"/>
    <w:rsid w:val="00721E50"/>
    <w:rsid w:val="00725107"/>
    <w:rsid w:val="00725B16"/>
    <w:rsid w:val="007278CF"/>
    <w:rsid w:val="00732F77"/>
    <w:rsid w:val="007363F2"/>
    <w:rsid w:val="00737AB8"/>
    <w:rsid w:val="00743E33"/>
    <w:rsid w:val="00744513"/>
    <w:rsid w:val="00745E0F"/>
    <w:rsid w:val="00747779"/>
    <w:rsid w:val="0075648C"/>
    <w:rsid w:val="00765A89"/>
    <w:rsid w:val="0076705D"/>
    <w:rsid w:val="00767185"/>
    <w:rsid w:val="00767E0F"/>
    <w:rsid w:val="007715A2"/>
    <w:rsid w:val="00771E40"/>
    <w:rsid w:val="0077435A"/>
    <w:rsid w:val="00776F83"/>
    <w:rsid w:val="00781C31"/>
    <w:rsid w:val="007861AD"/>
    <w:rsid w:val="007878ED"/>
    <w:rsid w:val="00790E90"/>
    <w:rsid w:val="00791433"/>
    <w:rsid w:val="00793496"/>
    <w:rsid w:val="00793A6B"/>
    <w:rsid w:val="00794B98"/>
    <w:rsid w:val="00797D6F"/>
    <w:rsid w:val="007A0D95"/>
    <w:rsid w:val="007A14D0"/>
    <w:rsid w:val="007A2498"/>
    <w:rsid w:val="007B0767"/>
    <w:rsid w:val="007B21D1"/>
    <w:rsid w:val="007B461A"/>
    <w:rsid w:val="007C1582"/>
    <w:rsid w:val="007C2960"/>
    <w:rsid w:val="007C2992"/>
    <w:rsid w:val="007C62F5"/>
    <w:rsid w:val="007C7357"/>
    <w:rsid w:val="007C7B92"/>
    <w:rsid w:val="007D054D"/>
    <w:rsid w:val="007D1488"/>
    <w:rsid w:val="007D14B7"/>
    <w:rsid w:val="007D45FD"/>
    <w:rsid w:val="007D6721"/>
    <w:rsid w:val="007D6900"/>
    <w:rsid w:val="007D7A8A"/>
    <w:rsid w:val="007E0403"/>
    <w:rsid w:val="007E0A01"/>
    <w:rsid w:val="007E0C74"/>
    <w:rsid w:val="007E1DC0"/>
    <w:rsid w:val="007E63F8"/>
    <w:rsid w:val="007E7623"/>
    <w:rsid w:val="007F0242"/>
    <w:rsid w:val="007F0C15"/>
    <w:rsid w:val="0080150E"/>
    <w:rsid w:val="00810BB4"/>
    <w:rsid w:val="00812294"/>
    <w:rsid w:val="00812990"/>
    <w:rsid w:val="00814B24"/>
    <w:rsid w:val="00815CC0"/>
    <w:rsid w:val="008173C3"/>
    <w:rsid w:val="00817839"/>
    <w:rsid w:val="00823419"/>
    <w:rsid w:val="00823C4F"/>
    <w:rsid w:val="0082492B"/>
    <w:rsid w:val="008253A7"/>
    <w:rsid w:val="008265EF"/>
    <w:rsid w:val="00827407"/>
    <w:rsid w:val="00836318"/>
    <w:rsid w:val="00837E38"/>
    <w:rsid w:val="00840961"/>
    <w:rsid w:val="00842EE7"/>
    <w:rsid w:val="008444BD"/>
    <w:rsid w:val="00844DC6"/>
    <w:rsid w:val="00845083"/>
    <w:rsid w:val="00851D2A"/>
    <w:rsid w:val="008535B7"/>
    <w:rsid w:val="00855B83"/>
    <w:rsid w:val="00860387"/>
    <w:rsid w:val="00861F33"/>
    <w:rsid w:val="008620C5"/>
    <w:rsid w:val="00864EFE"/>
    <w:rsid w:val="008657D2"/>
    <w:rsid w:val="00866076"/>
    <w:rsid w:val="00874C25"/>
    <w:rsid w:val="0087682B"/>
    <w:rsid w:val="00877FED"/>
    <w:rsid w:val="00880F80"/>
    <w:rsid w:val="008822A5"/>
    <w:rsid w:val="008833AC"/>
    <w:rsid w:val="0088512F"/>
    <w:rsid w:val="00885C85"/>
    <w:rsid w:val="00890CFA"/>
    <w:rsid w:val="00891DAA"/>
    <w:rsid w:val="00891EFC"/>
    <w:rsid w:val="0089429A"/>
    <w:rsid w:val="0089622A"/>
    <w:rsid w:val="00897C16"/>
    <w:rsid w:val="008A4831"/>
    <w:rsid w:val="008A492C"/>
    <w:rsid w:val="008A4C41"/>
    <w:rsid w:val="008A515D"/>
    <w:rsid w:val="008A615D"/>
    <w:rsid w:val="008A6918"/>
    <w:rsid w:val="008A69DC"/>
    <w:rsid w:val="008A6F61"/>
    <w:rsid w:val="008B4856"/>
    <w:rsid w:val="008B7C3D"/>
    <w:rsid w:val="008C2886"/>
    <w:rsid w:val="008D1537"/>
    <w:rsid w:val="008D17E5"/>
    <w:rsid w:val="008D6725"/>
    <w:rsid w:val="008D78FF"/>
    <w:rsid w:val="008E476F"/>
    <w:rsid w:val="008E5F7D"/>
    <w:rsid w:val="008E6217"/>
    <w:rsid w:val="008E7722"/>
    <w:rsid w:val="008F230C"/>
    <w:rsid w:val="008F48C1"/>
    <w:rsid w:val="008F4C9D"/>
    <w:rsid w:val="008F538E"/>
    <w:rsid w:val="008F5394"/>
    <w:rsid w:val="008F5EEF"/>
    <w:rsid w:val="008F636C"/>
    <w:rsid w:val="008F6397"/>
    <w:rsid w:val="0090048A"/>
    <w:rsid w:val="009041C1"/>
    <w:rsid w:val="0090449A"/>
    <w:rsid w:val="00904A06"/>
    <w:rsid w:val="00904E04"/>
    <w:rsid w:val="0090536A"/>
    <w:rsid w:val="00911D0C"/>
    <w:rsid w:val="00914CB3"/>
    <w:rsid w:val="00916328"/>
    <w:rsid w:val="00917324"/>
    <w:rsid w:val="00920CC5"/>
    <w:rsid w:val="009223CF"/>
    <w:rsid w:val="009223E3"/>
    <w:rsid w:val="00922926"/>
    <w:rsid w:val="0092468A"/>
    <w:rsid w:val="009260C5"/>
    <w:rsid w:val="00930CFF"/>
    <w:rsid w:val="00932B78"/>
    <w:rsid w:val="00933744"/>
    <w:rsid w:val="0094012A"/>
    <w:rsid w:val="00940388"/>
    <w:rsid w:val="009429B7"/>
    <w:rsid w:val="00944903"/>
    <w:rsid w:val="00944C30"/>
    <w:rsid w:val="009450CF"/>
    <w:rsid w:val="00945AEE"/>
    <w:rsid w:val="0094732D"/>
    <w:rsid w:val="00947CF8"/>
    <w:rsid w:val="009519D4"/>
    <w:rsid w:val="009520C3"/>
    <w:rsid w:val="0095680E"/>
    <w:rsid w:val="0095696B"/>
    <w:rsid w:val="00962693"/>
    <w:rsid w:val="00962CEA"/>
    <w:rsid w:val="00970EF3"/>
    <w:rsid w:val="00971B45"/>
    <w:rsid w:val="00972275"/>
    <w:rsid w:val="00977A1D"/>
    <w:rsid w:val="0098472B"/>
    <w:rsid w:val="009871A8"/>
    <w:rsid w:val="00990476"/>
    <w:rsid w:val="0099344A"/>
    <w:rsid w:val="00994A10"/>
    <w:rsid w:val="00995388"/>
    <w:rsid w:val="00996D7F"/>
    <w:rsid w:val="009A164D"/>
    <w:rsid w:val="009A19C7"/>
    <w:rsid w:val="009A1BFD"/>
    <w:rsid w:val="009A38AD"/>
    <w:rsid w:val="009A3939"/>
    <w:rsid w:val="009A4558"/>
    <w:rsid w:val="009A6C4D"/>
    <w:rsid w:val="009A712C"/>
    <w:rsid w:val="009B0DB2"/>
    <w:rsid w:val="009B2F66"/>
    <w:rsid w:val="009C1ADF"/>
    <w:rsid w:val="009C2CF9"/>
    <w:rsid w:val="009C5919"/>
    <w:rsid w:val="009C6996"/>
    <w:rsid w:val="009C7064"/>
    <w:rsid w:val="009C7B1F"/>
    <w:rsid w:val="009D10C0"/>
    <w:rsid w:val="009D3A3F"/>
    <w:rsid w:val="009D46D6"/>
    <w:rsid w:val="009D5C1D"/>
    <w:rsid w:val="009D6B85"/>
    <w:rsid w:val="009E116E"/>
    <w:rsid w:val="009E182A"/>
    <w:rsid w:val="009E1AEA"/>
    <w:rsid w:val="009E2B24"/>
    <w:rsid w:val="009E388E"/>
    <w:rsid w:val="009E4C1F"/>
    <w:rsid w:val="009E532D"/>
    <w:rsid w:val="009E5351"/>
    <w:rsid w:val="009E604D"/>
    <w:rsid w:val="009F1B35"/>
    <w:rsid w:val="009F37B4"/>
    <w:rsid w:val="009F3B93"/>
    <w:rsid w:val="009F4D79"/>
    <w:rsid w:val="00A00AB4"/>
    <w:rsid w:val="00A01864"/>
    <w:rsid w:val="00A045ED"/>
    <w:rsid w:val="00A14437"/>
    <w:rsid w:val="00A14502"/>
    <w:rsid w:val="00A15971"/>
    <w:rsid w:val="00A246DC"/>
    <w:rsid w:val="00A271B4"/>
    <w:rsid w:val="00A30576"/>
    <w:rsid w:val="00A30F97"/>
    <w:rsid w:val="00A31FDC"/>
    <w:rsid w:val="00A32343"/>
    <w:rsid w:val="00A326B1"/>
    <w:rsid w:val="00A3336D"/>
    <w:rsid w:val="00A34AC6"/>
    <w:rsid w:val="00A34F24"/>
    <w:rsid w:val="00A37DC3"/>
    <w:rsid w:val="00A425FC"/>
    <w:rsid w:val="00A42E43"/>
    <w:rsid w:val="00A43634"/>
    <w:rsid w:val="00A43665"/>
    <w:rsid w:val="00A441B5"/>
    <w:rsid w:val="00A454E0"/>
    <w:rsid w:val="00A46462"/>
    <w:rsid w:val="00A47339"/>
    <w:rsid w:val="00A47536"/>
    <w:rsid w:val="00A51399"/>
    <w:rsid w:val="00A520CC"/>
    <w:rsid w:val="00A52BA6"/>
    <w:rsid w:val="00A5445A"/>
    <w:rsid w:val="00A552DA"/>
    <w:rsid w:val="00A6113D"/>
    <w:rsid w:val="00A6164F"/>
    <w:rsid w:val="00A6235A"/>
    <w:rsid w:val="00A62805"/>
    <w:rsid w:val="00A6716E"/>
    <w:rsid w:val="00A700D6"/>
    <w:rsid w:val="00A76001"/>
    <w:rsid w:val="00A805C2"/>
    <w:rsid w:val="00A806F1"/>
    <w:rsid w:val="00A87BE9"/>
    <w:rsid w:val="00A9241A"/>
    <w:rsid w:val="00A95893"/>
    <w:rsid w:val="00A963C3"/>
    <w:rsid w:val="00A96F94"/>
    <w:rsid w:val="00AA127F"/>
    <w:rsid w:val="00AA230A"/>
    <w:rsid w:val="00AA5C4F"/>
    <w:rsid w:val="00AA712A"/>
    <w:rsid w:val="00AA7E8A"/>
    <w:rsid w:val="00AB1A94"/>
    <w:rsid w:val="00AB248D"/>
    <w:rsid w:val="00AB2915"/>
    <w:rsid w:val="00AB2B24"/>
    <w:rsid w:val="00AB488D"/>
    <w:rsid w:val="00AB5B30"/>
    <w:rsid w:val="00AB5FC3"/>
    <w:rsid w:val="00AB6101"/>
    <w:rsid w:val="00AC0231"/>
    <w:rsid w:val="00AC07D2"/>
    <w:rsid w:val="00AC6009"/>
    <w:rsid w:val="00AD0DF6"/>
    <w:rsid w:val="00AD2826"/>
    <w:rsid w:val="00AD4944"/>
    <w:rsid w:val="00AD5849"/>
    <w:rsid w:val="00AD7CF0"/>
    <w:rsid w:val="00AE05F1"/>
    <w:rsid w:val="00AE1659"/>
    <w:rsid w:val="00AE4EB6"/>
    <w:rsid w:val="00AE51EC"/>
    <w:rsid w:val="00AE6E0C"/>
    <w:rsid w:val="00AF1E99"/>
    <w:rsid w:val="00AF78EE"/>
    <w:rsid w:val="00B014C2"/>
    <w:rsid w:val="00B033B8"/>
    <w:rsid w:val="00B0347F"/>
    <w:rsid w:val="00B04FAA"/>
    <w:rsid w:val="00B121E8"/>
    <w:rsid w:val="00B12DEF"/>
    <w:rsid w:val="00B13499"/>
    <w:rsid w:val="00B1662F"/>
    <w:rsid w:val="00B20342"/>
    <w:rsid w:val="00B20D39"/>
    <w:rsid w:val="00B221CA"/>
    <w:rsid w:val="00B274BB"/>
    <w:rsid w:val="00B30133"/>
    <w:rsid w:val="00B37577"/>
    <w:rsid w:val="00B45711"/>
    <w:rsid w:val="00B46B34"/>
    <w:rsid w:val="00B5655C"/>
    <w:rsid w:val="00B56EB8"/>
    <w:rsid w:val="00B57637"/>
    <w:rsid w:val="00B60083"/>
    <w:rsid w:val="00B60EEC"/>
    <w:rsid w:val="00B6151B"/>
    <w:rsid w:val="00B6163A"/>
    <w:rsid w:val="00B62197"/>
    <w:rsid w:val="00B63BE0"/>
    <w:rsid w:val="00B63BEB"/>
    <w:rsid w:val="00B6474E"/>
    <w:rsid w:val="00B65CFA"/>
    <w:rsid w:val="00B66159"/>
    <w:rsid w:val="00B70F42"/>
    <w:rsid w:val="00B74BCA"/>
    <w:rsid w:val="00B756EA"/>
    <w:rsid w:val="00B75B65"/>
    <w:rsid w:val="00B7774A"/>
    <w:rsid w:val="00B77D78"/>
    <w:rsid w:val="00B81E82"/>
    <w:rsid w:val="00B82499"/>
    <w:rsid w:val="00B85C22"/>
    <w:rsid w:val="00B866E5"/>
    <w:rsid w:val="00B91EA5"/>
    <w:rsid w:val="00B931D1"/>
    <w:rsid w:val="00B943B1"/>
    <w:rsid w:val="00BA0556"/>
    <w:rsid w:val="00BA0A22"/>
    <w:rsid w:val="00BA14F4"/>
    <w:rsid w:val="00BA2E9B"/>
    <w:rsid w:val="00BA7189"/>
    <w:rsid w:val="00BB09C5"/>
    <w:rsid w:val="00BB1C9B"/>
    <w:rsid w:val="00BB2330"/>
    <w:rsid w:val="00BB4180"/>
    <w:rsid w:val="00BB6E67"/>
    <w:rsid w:val="00BB7960"/>
    <w:rsid w:val="00BC06E8"/>
    <w:rsid w:val="00BC4144"/>
    <w:rsid w:val="00BC4472"/>
    <w:rsid w:val="00BC51A3"/>
    <w:rsid w:val="00BC66EB"/>
    <w:rsid w:val="00BD1934"/>
    <w:rsid w:val="00BD1A48"/>
    <w:rsid w:val="00BD4752"/>
    <w:rsid w:val="00BD63E9"/>
    <w:rsid w:val="00BE0EC8"/>
    <w:rsid w:val="00BE4892"/>
    <w:rsid w:val="00BE649D"/>
    <w:rsid w:val="00BE6E9C"/>
    <w:rsid w:val="00BF13E2"/>
    <w:rsid w:val="00BF249C"/>
    <w:rsid w:val="00BF2F17"/>
    <w:rsid w:val="00BF4361"/>
    <w:rsid w:val="00BF6568"/>
    <w:rsid w:val="00C02217"/>
    <w:rsid w:val="00C044F2"/>
    <w:rsid w:val="00C04559"/>
    <w:rsid w:val="00C11C6A"/>
    <w:rsid w:val="00C16A63"/>
    <w:rsid w:val="00C16F7D"/>
    <w:rsid w:val="00C1739F"/>
    <w:rsid w:val="00C20A0F"/>
    <w:rsid w:val="00C20EF9"/>
    <w:rsid w:val="00C21A1E"/>
    <w:rsid w:val="00C24F0A"/>
    <w:rsid w:val="00C25337"/>
    <w:rsid w:val="00C307D2"/>
    <w:rsid w:val="00C31A26"/>
    <w:rsid w:val="00C327A5"/>
    <w:rsid w:val="00C32F05"/>
    <w:rsid w:val="00C33121"/>
    <w:rsid w:val="00C33F2C"/>
    <w:rsid w:val="00C34377"/>
    <w:rsid w:val="00C34941"/>
    <w:rsid w:val="00C37B14"/>
    <w:rsid w:val="00C40FDA"/>
    <w:rsid w:val="00C44943"/>
    <w:rsid w:val="00C44C95"/>
    <w:rsid w:val="00C4549D"/>
    <w:rsid w:val="00C45AB4"/>
    <w:rsid w:val="00C5082A"/>
    <w:rsid w:val="00C52C5E"/>
    <w:rsid w:val="00C5549D"/>
    <w:rsid w:val="00C61BDC"/>
    <w:rsid w:val="00C61FF9"/>
    <w:rsid w:val="00C627A2"/>
    <w:rsid w:val="00C64C83"/>
    <w:rsid w:val="00C65525"/>
    <w:rsid w:val="00C6637E"/>
    <w:rsid w:val="00C7152A"/>
    <w:rsid w:val="00C728A7"/>
    <w:rsid w:val="00C7500F"/>
    <w:rsid w:val="00C751EA"/>
    <w:rsid w:val="00C75A4F"/>
    <w:rsid w:val="00C772EA"/>
    <w:rsid w:val="00C77663"/>
    <w:rsid w:val="00C8212B"/>
    <w:rsid w:val="00C83591"/>
    <w:rsid w:val="00C83878"/>
    <w:rsid w:val="00C84027"/>
    <w:rsid w:val="00C85068"/>
    <w:rsid w:val="00C86127"/>
    <w:rsid w:val="00C87B1B"/>
    <w:rsid w:val="00C93C55"/>
    <w:rsid w:val="00C95CFC"/>
    <w:rsid w:val="00C9779A"/>
    <w:rsid w:val="00C97C3E"/>
    <w:rsid w:val="00C97F6E"/>
    <w:rsid w:val="00CA0169"/>
    <w:rsid w:val="00CA0B16"/>
    <w:rsid w:val="00CA0E9F"/>
    <w:rsid w:val="00CA181C"/>
    <w:rsid w:val="00CA34C6"/>
    <w:rsid w:val="00CA4ADF"/>
    <w:rsid w:val="00CA6526"/>
    <w:rsid w:val="00CA7E59"/>
    <w:rsid w:val="00CB1829"/>
    <w:rsid w:val="00CB189E"/>
    <w:rsid w:val="00CB19CB"/>
    <w:rsid w:val="00CB204F"/>
    <w:rsid w:val="00CB2B16"/>
    <w:rsid w:val="00CB45B6"/>
    <w:rsid w:val="00CB5D7B"/>
    <w:rsid w:val="00CB6882"/>
    <w:rsid w:val="00CB7A76"/>
    <w:rsid w:val="00CC2408"/>
    <w:rsid w:val="00CC39E5"/>
    <w:rsid w:val="00CC76C2"/>
    <w:rsid w:val="00CD291B"/>
    <w:rsid w:val="00CD40FD"/>
    <w:rsid w:val="00CD4E1C"/>
    <w:rsid w:val="00CE09F6"/>
    <w:rsid w:val="00CE128B"/>
    <w:rsid w:val="00CE46A5"/>
    <w:rsid w:val="00CF0131"/>
    <w:rsid w:val="00CF05DA"/>
    <w:rsid w:val="00CF370C"/>
    <w:rsid w:val="00CF4D9E"/>
    <w:rsid w:val="00CF50F6"/>
    <w:rsid w:val="00CF5C7C"/>
    <w:rsid w:val="00D0079F"/>
    <w:rsid w:val="00D03BE9"/>
    <w:rsid w:val="00D0470C"/>
    <w:rsid w:val="00D11E93"/>
    <w:rsid w:val="00D12D69"/>
    <w:rsid w:val="00D12F6E"/>
    <w:rsid w:val="00D215C9"/>
    <w:rsid w:val="00D23D51"/>
    <w:rsid w:val="00D23E53"/>
    <w:rsid w:val="00D24EDC"/>
    <w:rsid w:val="00D27671"/>
    <w:rsid w:val="00D277E5"/>
    <w:rsid w:val="00D315BC"/>
    <w:rsid w:val="00D31657"/>
    <w:rsid w:val="00D31FAE"/>
    <w:rsid w:val="00D419F1"/>
    <w:rsid w:val="00D478F2"/>
    <w:rsid w:val="00D50452"/>
    <w:rsid w:val="00D56DA8"/>
    <w:rsid w:val="00D62CCB"/>
    <w:rsid w:val="00D71175"/>
    <w:rsid w:val="00D7155A"/>
    <w:rsid w:val="00D71706"/>
    <w:rsid w:val="00D7256E"/>
    <w:rsid w:val="00D72F3D"/>
    <w:rsid w:val="00D74282"/>
    <w:rsid w:val="00D8286C"/>
    <w:rsid w:val="00D83021"/>
    <w:rsid w:val="00D9203E"/>
    <w:rsid w:val="00D9405A"/>
    <w:rsid w:val="00D94F4A"/>
    <w:rsid w:val="00DA0A55"/>
    <w:rsid w:val="00DA33A5"/>
    <w:rsid w:val="00DA3D82"/>
    <w:rsid w:val="00DA4F89"/>
    <w:rsid w:val="00DA61A3"/>
    <w:rsid w:val="00DA6973"/>
    <w:rsid w:val="00DA775F"/>
    <w:rsid w:val="00DA7FAD"/>
    <w:rsid w:val="00DB0477"/>
    <w:rsid w:val="00DB1642"/>
    <w:rsid w:val="00DB28DC"/>
    <w:rsid w:val="00DB2ACC"/>
    <w:rsid w:val="00DB35ED"/>
    <w:rsid w:val="00DB7168"/>
    <w:rsid w:val="00DC00DC"/>
    <w:rsid w:val="00DC0A98"/>
    <w:rsid w:val="00DC1068"/>
    <w:rsid w:val="00DC1FD6"/>
    <w:rsid w:val="00DC2009"/>
    <w:rsid w:val="00DC27BB"/>
    <w:rsid w:val="00DC2AFF"/>
    <w:rsid w:val="00DC614F"/>
    <w:rsid w:val="00DC7ACA"/>
    <w:rsid w:val="00DD0266"/>
    <w:rsid w:val="00DD0FE9"/>
    <w:rsid w:val="00DD21C0"/>
    <w:rsid w:val="00DD42C2"/>
    <w:rsid w:val="00DD5665"/>
    <w:rsid w:val="00DE01CE"/>
    <w:rsid w:val="00DE0762"/>
    <w:rsid w:val="00DE67FC"/>
    <w:rsid w:val="00DF00C1"/>
    <w:rsid w:val="00DF0637"/>
    <w:rsid w:val="00DF0A7E"/>
    <w:rsid w:val="00DF4BCE"/>
    <w:rsid w:val="00E03A78"/>
    <w:rsid w:val="00E042D4"/>
    <w:rsid w:val="00E07DF2"/>
    <w:rsid w:val="00E147E0"/>
    <w:rsid w:val="00E22252"/>
    <w:rsid w:val="00E22906"/>
    <w:rsid w:val="00E22D5A"/>
    <w:rsid w:val="00E22EBE"/>
    <w:rsid w:val="00E25884"/>
    <w:rsid w:val="00E26AAA"/>
    <w:rsid w:val="00E3385D"/>
    <w:rsid w:val="00E360B7"/>
    <w:rsid w:val="00E43842"/>
    <w:rsid w:val="00E44062"/>
    <w:rsid w:val="00E4416C"/>
    <w:rsid w:val="00E47CB5"/>
    <w:rsid w:val="00E51BA8"/>
    <w:rsid w:val="00E51BE9"/>
    <w:rsid w:val="00E52FCD"/>
    <w:rsid w:val="00E54741"/>
    <w:rsid w:val="00E56A1F"/>
    <w:rsid w:val="00E5743D"/>
    <w:rsid w:val="00E61D5C"/>
    <w:rsid w:val="00E62150"/>
    <w:rsid w:val="00E6447F"/>
    <w:rsid w:val="00E65F36"/>
    <w:rsid w:val="00E65F64"/>
    <w:rsid w:val="00E671E2"/>
    <w:rsid w:val="00E70B81"/>
    <w:rsid w:val="00E73425"/>
    <w:rsid w:val="00E73C02"/>
    <w:rsid w:val="00E7628E"/>
    <w:rsid w:val="00E77577"/>
    <w:rsid w:val="00E8006C"/>
    <w:rsid w:val="00E8125D"/>
    <w:rsid w:val="00E86AEA"/>
    <w:rsid w:val="00E90C7E"/>
    <w:rsid w:val="00E921F7"/>
    <w:rsid w:val="00E9274F"/>
    <w:rsid w:val="00EA2572"/>
    <w:rsid w:val="00EA2820"/>
    <w:rsid w:val="00EA6137"/>
    <w:rsid w:val="00EB03F5"/>
    <w:rsid w:val="00EB263C"/>
    <w:rsid w:val="00EB4862"/>
    <w:rsid w:val="00EC09FD"/>
    <w:rsid w:val="00EC1C10"/>
    <w:rsid w:val="00EC1CD1"/>
    <w:rsid w:val="00EC4103"/>
    <w:rsid w:val="00ED175B"/>
    <w:rsid w:val="00ED29AD"/>
    <w:rsid w:val="00ED377B"/>
    <w:rsid w:val="00ED49F3"/>
    <w:rsid w:val="00EE35DE"/>
    <w:rsid w:val="00EE4E64"/>
    <w:rsid w:val="00EE4FC3"/>
    <w:rsid w:val="00EF26A5"/>
    <w:rsid w:val="00EF335B"/>
    <w:rsid w:val="00EF4B50"/>
    <w:rsid w:val="00EF5FA2"/>
    <w:rsid w:val="00EF662A"/>
    <w:rsid w:val="00EF6CB9"/>
    <w:rsid w:val="00EF6E5B"/>
    <w:rsid w:val="00EF7435"/>
    <w:rsid w:val="00EF7544"/>
    <w:rsid w:val="00EF7A99"/>
    <w:rsid w:val="00F017F1"/>
    <w:rsid w:val="00F02F53"/>
    <w:rsid w:val="00F10EB1"/>
    <w:rsid w:val="00F12786"/>
    <w:rsid w:val="00F14553"/>
    <w:rsid w:val="00F154DF"/>
    <w:rsid w:val="00F15932"/>
    <w:rsid w:val="00F17FB6"/>
    <w:rsid w:val="00F20A3B"/>
    <w:rsid w:val="00F210C4"/>
    <w:rsid w:val="00F213B5"/>
    <w:rsid w:val="00F2244C"/>
    <w:rsid w:val="00F22471"/>
    <w:rsid w:val="00F23AB0"/>
    <w:rsid w:val="00F24053"/>
    <w:rsid w:val="00F25271"/>
    <w:rsid w:val="00F25DD3"/>
    <w:rsid w:val="00F27161"/>
    <w:rsid w:val="00F33C48"/>
    <w:rsid w:val="00F33E2D"/>
    <w:rsid w:val="00F3776D"/>
    <w:rsid w:val="00F4308E"/>
    <w:rsid w:val="00F45FC6"/>
    <w:rsid w:val="00F520CA"/>
    <w:rsid w:val="00F543D6"/>
    <w:rsid w:val="00F56864"/>
    <w:rsid w:val="00F573E5"/>
    <w:rsid w:val="00F61450"/>
    <w:rsid w:val="00F64547"/>
    <w:rsid w:val="00F65DC0"/>
    <w:rsid w:val="00F65EC5"/>
    <w:rsid w:val="00F67545"/>
    <w:rsid w:val="00F73E4D"/>
    <w:rsid w:val="00F73FBF"/>
    <w:rsid w:val="00F768B2"/>
    <w:rsid w:val="00F80221"/>
    <w:rsid w:val="00F81BA5"/>
    <w:rsid w:val="00F82D25"/>
    <w:rsid w:val="00F86F4B"/>
    <w:rsid w:val="00F90216"/>
    <w:rsid w:val="00F90307"/>
    <w:rsid w:val="00F9294A"/>
    <w:rsid w:val="00F92A3D"/>
    <w:rsid w:val="00F97A74"/>
    <w:rsid w:val="00FA2DB4"/>
    <w:rsid w:val="00FA371D"/>
    <w:rsid w:val="00FA6053"/>
    <w:rsid w:val="00FA6507"/>
    <w:rsid w:val="00FA6DB0"/>
    <w:rsid w:val="00FB0E25"/>
    <w:rsid w:val="00FB2FE8"/>
    <w:rsid w:val="00FB4555"/>
    <w:rsid w:val="00FB4F40"/>
    <w:rsid w:val="00FC02DA"/>
    <w:rsid w:val="00FC4CC7"/>
    <w:rsid w:val="00FD3BBA"/>
    <w:rsid w:val="00FD4326"/>
    <w:rsid w:val="00FD7D7A"/>
    <w:rsid w:val="00FE2734"/>
    <w:rsid w:val="00FE4A0B"/>
    <w:rsid w:val="00FF1D9A"/>
    <w:rsid w:val="00FF39F2"/>
    <w:rsid w:val="00FF3E15"/>
    <w:rsid w:val="00FF4A85"/>
    <w:rsid w:val="00FF5C79"/>
    <w:rsid w:val="00FF6971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locked/>
    <w:rsid w:val="00064EDB"/>
  </w:style>
  <w:style w:type="paragraph" w:styleId="FootnoteText">
    <w:name w:val="footnote text"/>
    <w:basedOn w:val="Normal"/>
    <w:link w:val="FootnoteTextChar"/>
    <w:uiPriority w:val="99"/>
    <w:rsid w:val="00064EDB"/>
    <w:rPr>
      <w:rFonts w:eastAsiaTheme="minorHAnsi" w:cstheme="minorBidi"/>
      <w:sz w:val="24"/>
      <w:szCs w:val="22"/>
      <w:lang w:val="lv-LV"/>
    </w:rPr>
  </w:style>
  <w:style w:type="character" w:customStyle="1" w:styleId="FootnoteTextChar1">
    <w:name w:val="Footnote Text Char1"/>
    <w:basedOn w:val="DefaultParagraphFont"/>
    <w:uiPriority w:val="99"/>
    <w:semiHidden/>
    <w:rsid w:val="00064EDB"/>
    <w:rPr>
      <w:rFonts w:eastAsia="Calibri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064ED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049D1"/>
    <w:rPr>
      <w:color w:val="800080" w:themeColor="followedHyperlink"/>
      <w:u w:val="single"/>
    </w:rPr>
  </w:style>
  <w:style w:type="paragraph" w:customStyle="1" w:styleId="tv2131">
    <w:name w:val="tv2131"/>
    <w:basedOn w:val="Normal"/>
    <w:rsid w:val="00436F9E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locked/>
    <w:rsid w:val="00064EDB"/>
  </w:style>
  <w:style w:type="paragraph" w:styleId="FootnoteText">
    <w:name w:val="footnote text"/>
    <w:basedOn w:val="Normal"/>
    <w:link w:val="FootnoteTextChar"/>
    <w:uiPriority w:val="99"/>
    <w:rsid w:val="00064EDB"/>
    <w:rPr>
      <w:rFonts w:eastAsiaTheme="minorHAnsi" w:cstheme="minorBidi"/>
      <w:sz w:val="24"/>
      <w:szCs w:val="22"/>
      <w:lang w:val="lv-LV"/>
    </w:rPr>
  </w:style>
  <w:style w:type="character" w:customStyle="1" w:styleId="FootnoteTextChar1">
    <w:name w:val="Footnote Text Char1"/>
    <w:basedOn w:val="DefaultParagraphFont"/>
    <w:uiPriority w:val="99"/>
    <w:semiHidden/>
    <w:rsid w:val="00064EDB"/>
    <w:rPr>
      <w:rFonts w:eastAsia="Calibri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064ED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049D1"/>
    <w:rPr>
      <w:color w:val="800080" w:themeColor="followedHyperlink"/>
      <w:u w:val="single"/>
    </w:rPr>
  </w:style>
  <w:style w:type="paragraph" w:customStyle="1" w:styleId="tv2131">
    <w:name w:val="tv2131"/>
    <w:basedOn w:val="Normal"/>
    <w:rsid w:val="00436F9E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450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2722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554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1849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18499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08:214:0003:01:LV: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1849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E289-A774-4330-9499-D4D10691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1584</Words>
  <Characters>10856</Characters>
  <Application>Microsoft Office Word</Application>
  <DocSecurity>0</DocSecurity>
  <Lines>452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2008.gada 25.novembra noteikumos Nr.983 „Noteikumi par atbalsta piešķiršanu tehnoloģiju pārneses un riska kapitāla jomā””</vt:lpstr>
    </vt:vector>
  </TitlesOfParts>
  <Company>LR Ekonomikas ministrija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2008.gada 25.novembra noteikumos Nr.983 „Noteikumi par atbalsta piešķiršanu tehnoloģiju pārneses un riska kapitāla jomā””</dc:title>
  <dc:subject>Ministru kabineta noteikumu projekta „Grozījumi Ministru kabineta 2008.gada 25.novembra noteikumos Nr.983 „Noteikumi par atbalsta piešķiršanu tehnoloģiju pārneses un riska kapitāla jomā”” sākotnējās ietekmes novērtējuma ziņojums sākotnējās ietekmes novērtējuma ziņojums (anotācija)</dc:subject>
  <dc:creator>Agita Nicmane</dc:creator>
  <dc:description>67013203, Agita.Nicmane@em.gov.lv</dc:description>
  <cp:lastModifiedBy>Agita Nicmane</cp:lastModifiedBy>
  <cp:revision>5</cp:revision>
  <cp:lastPrinted>2013-11-13T11:50:00Z</cp:lastPrinted>
  <dcterms:created xsi:type="dcterms:W3CDTF">2013-11-14T14:24:00Z</dcterms:created>
  <dcterms:modified xsi:type="dcterms:W3CDTF">2013-12-12T11:50:00Z</dcterms:modified>
</cp:coreProperties>
</file>