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58E" w:rsidRDefault="009E658E" w:rsidP="009E658E">
      <w:pPr>
        <w:tabs>
          <w:tab w:val="left" w:pos="3686"/>
        </w:tabs>
        <w:jc w:val="center"/>
        <w:rPr>
          <w:b/>
          <w:color w:val="auto"/>
          <w:sz w:val="28"/>
          <w:szCs w:val="28"/>
        </w:rPr>
      </w:pPr>
      <w:bookmarkStart w:id="0" w:name="OLE_LINK2"/>
      <w:bookmarkStart w:id="1" w:name="OLE_LINK1"/>
      <w:r>
        <w:rPr>
          <w:b/>
          <w:color w:val="auto"/>
          <w:sz w:val="28"/>
          <w:szCs w:val="28"/>
        </w:rPr>
        <w:t>Likumprojekta</w:t>
      </w:r>
    </w:p>
    <w:p w:rsidR="009E658E" w:rsidRDefault="00FB5DB1" w:rsidP="009E658E">
      <w:pPr>
        <w:pStyle w:val="naislab"/>
        <w:tabs>
          <w:tab w:val="left" w:pos="3686"/>
        </w:tabs>
        <w:spacing w:before="0" w:after="0"/>
        <w:jc w:val="center"/>
        <w:outlineLvl w:val="0"/>
        <w:rPr>
          <w:b/>
          <w:color w:val="auto"/>
          <w:sz w:val="28"/>
          <w:szCs w:val="28"/>
        </w:rPr>
      </w:pPr>
      <w:r>
        <w:rPr>
          <w:b/>
          <w:color w:val="auto"/>
          <w:sz w:val="28"/>
          <w:szCs w:val="28"/>
        </w:rPr>
        <w:t>„Grozījumi</w:t>
      </w:r>
      <w:r w:rsidR="009E658E">
        <w:rPr>
          <w:b/>
          <w:color w:val="auto"/>
          <w:sz w:val="28"/>
          <w:szCs w:val="28"/>
        </w:rPr>
        <w:t xml:space="preserve"> likumā „Par </w:t>
      </w:r>
      <w:r w:rsidR="008959A4">
        <w:rPr>
          <w:b/>
          <w:color w:val="auto"/>
          <w:sz w:val="28"/>
          <w:szCs w:val="28"/>
        </w:rPr>
        <w:t>valsts un pašvaldību kapitāla daļām un kapitālsabiedrībām</w:t>
      </w:r>
      <w:r w:rsidR="009E658E">
        <w:rPr>
          <w:b/>
          <w:bCs/>
          <w:color w:val="auto"/>
          <w:sz w:val="28"/>
          <w:szCs w:val="28"/>
        </w:rPr>
        <w:t>”</w:t>
      </w:r>
      <w:r w:rsidR="009E658E">
        <w:rPr>
          <w:b/>
          <w:color w:val="auto"/>
          <w:sz w:val="28"/>
          <w:szCs w:val="28"/>
        </w:rPr>
        <w:t xml:space="preserve"> sākotnējās ietekmes novērtējuma ziņojums (anotācija)</w:t>
      </w:r>
    </w:p>
    <w:p w:rsidR="009E658E" w:rsidRDefault="009E658E" w:rsidP="009E658E">
      <w:pPr>
        <w:pStyle w:val="naislab"/>
        <w:tabs>
          <w:tab w:val="left" w:pos="3686"/>
        </w:tabs>
        <w:spacing w:before="0" w:after="0"/>
        <w:jc w:val="center"/>
        <w:outlineLvl w:val="0"/>
        <w:rPr>
          <w:b/>
          <w:color w:val="auto"/>
          <w:sz w:val="28"/>
          <w:szCs w:val="28"/>
        </w:rPr>
      </w:pPr>
    </w:p>
    <w:tbl>
      <w:tblPr>
        <w:tblpPr w:leftFromText="180" w:rightFromText="180" w:vertAnchor="text" w:horzAnchor="margin" w:tblpXSpec="center" w:tblpY="14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5"/>
        <w:gridCol w:w="2814"/>
        <w:gridCol w:w="6258"/>
        <w:gridCol w:w="22"/>
      </w:tblGrid>
      <w:tr w:rsidR="009E658E" w:rsidTr="00D94910">
        <w:tc>
          <w:tcPr>
            <w:tcW w:w="9639" w:type="dxa"/>
            <w:gridSpan w:val="4"/>
            <w:tcBorders>
              <w:top w:val="single" w:sz="4" w:space="0" w:color="auto"/>
              <w:left w:val="single" w:sz="4" w:space="0" w:color="auto"/>
              <w:bottom w:val="single" w:sz="4" w:space="0" w:color="auto"/>
              <w:right w:val="single" w:sz="4" w:space="0" w:color="auto"/>
            </w:tcBorders>
            <w:vAlign w:val="center"/>
            <w:hideMark/>
          </w:tcPr>
          <w:bookmarkEnd w:id="0"/>
          <w:bookmarkEnd w:id="1"/>
          <w:p w:rsidR="009E658E" w:rsidRDefault="009E658E" w:rsidP="00D94910">
            <w:pPr>
              <w:pStyle w:val="naisnod"/>
              <w:spacing w:before="0" w:after="0"/>
              <w:rPr>
                <w:color w:val="auto"/>
                <w:szCs w:val="28"/>
                <w:lang w:eastAsia="en-US"/>
              </w:rPr>
            </w:pPr>
            <w:r>
              <w:rPr>
                <w:color w:val="auto"/>
                <w:sz w:val="28"/>
                <w:szCs w:val="28"/>
                <w:lang w:eastAsia="en-US"/>
              </w:rPr>
              <w:t>I. Tiesību akta projekta izstrādes nepieciešamība</w:t>
            </w:r>
          </w:p>
        </w:tc>
      </w:tr>
      <w:tr w:rsidR="009E658E" w:rsidTr="00D94910">
        <w:trPr>
          <w:gridAfter w:val="1"/>
          <w:wAfter w:w="22" w:type="dxa"/>
          <w:trHeight w:val="283"/>
        </w:trPr>
        <w:tc>
          <w:tcPr>
            <w:tcW w:w="545" w:type="dxa"/>
            <w:tcBorders>
              <w:top w:val="single" w:sz="4" w:space="0" w:color="auto"/>
              <w:left w:val="single" w:sz="4" w:space="0" w:color="auto"/>
              <w:bottom w:val="single" w:sz="4" w:space="0" w:color="auto"/>
              <w:right w:val="single" w:sz="4" w:space="0" w:color="auto"/>
            </w:tcBorders>
            <w:hideMark/>
          </w:tcPr>
          <w:p w:rsidR="009E658E" w:rsidRDefault="009E658E" w:rsidP="00D94910">
            <w:pPr>
              <w:pStyle w:val="naiskr"/>
              <w:spacing w:before="0" w:after="0"/>
              <w:rPr>
                <w:color w:val="auto"/>
                <w:szCs w:val="28"/>
                <w:lang w:eastAsia="en-US"/>
              </w:rPr>
            </w:pPr>
            <w:r>
              <w:rPr>
                <w:color w:val="auto"/>
                <w:sz w:val="28"/>
                <w:szCs w:val="28"/>
                <w:lang w:eastAsia="en-US"/>
              </w:rPr>
              <w:t>1.</w:t>
            </w:r>
          </w:p>
        </w:tc>
        <w:tc>
          <w:tcPr>
            <w:tcW w:w="2814" w:type="dxa"/>
            <w:tcBorders>
              <w:top w:val="single" w:sz="4" w:space="0" w:color="auto"/>
              <w:left w:val="single" w:sz="4" w:space="0" w:color="auto"/>
              <w:bottom w:val="single" w:sz="4" w:space="0" w:color="auto"/>
              <w:right w:val="single" w:sz="4" w:space="0" w:color="auto"/>
            </w:tcBorders>
            <w:hideMark/>
          </w:tcPr>
          <w:p w:rsidR="009E658E" w:rsidRDefault="009E658E" w:rsidP="00D94910">
            <w:pPr>
              <w:pStyle w:val="naiskr"/>
              <w:spacing w:before="0" w:after="0"/>
              <w:ind w:hanging="10"/>
              <w:rPr>
                <w:color w:val="auto"/>
                <w:szCs w:val="28"/>
                <w:lang w:eastAsia="en-US"/>
              </w:rPr>
            </w:pPr>
            <w:r>
              <w:rPr>
                <w:color w:val="auto"/>
                <w:sz w:val="28"/>
                <w:szCs w:val="28"/>
                <w:lang w:eastAsia="en-US"/>
              </w:rPr>
              <w:t>Pamatojums</w:t>
            </w:r>
          </w:p>
        </w:tc>
        <w:tc>
          <w:tcPr>
            <w:tcW w:w="6258" w:type="dxa"/>
            <w:tcBorders>
              <w:top w:val="single" w:sz="4" w:space="0" w:color="auto"/>
              <w:left w:val="single" w:sz="4" w:space="0" w:color="auto"/>
              <w:bottom w:val="single" w:sz="4" w:space="0" w:color="auto"/>
              <w:right w:val="single" w:sz="4" w:space="0" w:color="auto"/>
            </w:tcBorders>
            <w:hideMark/>
          </w:tcPr>
          <w:p w:rsidR="009E658E" w:rsidRDefault="009A01DF" w:rsidP="00D33D41">
            <w:pPr>
              <w:tabs>
                <w:tab w:val="num" w:pos="0"/>
              </w:tabs>
              <w:ind w:firstLine="426"/>
              <w:jc w:val="both"/>
              <w:rPr>
                <w:color w:val="auto"/>
                <w:szCs w:val="28"/>
                <w:lang w:eastAsia="en-US"/>
              </w:rPr>
            </w:pPr>
            <w:r w:rsidRPr="00A843AB">
              <w:rPr>
                <w:i/>
                <w:color w:val="auto"/>
                <w:sz w:val="28"/>
                <w:szCs w:val="28"/>
              </w:rPr>
              <w:t>Euro</w:t>
            </w:r>
            <w:r w:rsidRPr="00A843AB">
              <w:rPr>
                <w:color w:val="auto"/>
                <w:sz w:val="28"/>
                <w:szCs w:val="28"/>
              </w:rPr>
              <w:t xml:space="preserve"> ieviešanas kārtības likuma 30.panta </w:t>
            </w:r>
            <w:r>
              <w:rPr>
                <w:color w:val="auto"/>
                <w:sz w:val="28"/>
                <w:szCs w:val="28"/>
              </w:rPr>
              <w:t>otrā</w:t>
            </w:r>
            <w:r w:rsidR="00D33D41">
              <w:rPr>
                <w:color w:val="auto"/>
                <w:sz w:val="28"/>
                <w:szCs w:val="28"/>
              </w:rPr>
              <w:t xml:space="preserve"> un</w:t>
            </w:r>
            <w:r w:rsidR="00B317E0">
              <w:rPr>
                <w:color w:val="auto"/>
                <w:sz w:val="28"/>
                <w:szCs w:val="28"/>
              </w:rPr>
              <w:t xml:space="preserve"> trešā </w:t>
            </w:r>
            <w:r w:rsidRPr="00A843AB">
              <w:rPr>
                <w:color w:val="auto"/>
                <w:sz w:val="28"/>
                <w:szCs w:val="28"/>
              </w:rPr>
              <w:t>daļa</w:t>
            </w:r>
            <w:r w:rsidR="00CC4E1E">
              <w:rPr>
                <w:color w:val="auto"/>
                <w:sz w:val="28"/>
                <w:szCs w:val="28"/>
              </w:rPr>
              <w:t xml:space="preserve"> un</w:t>
            </w:r>
            <w:r w:rsidRPr="00A843AB">
              <w:rPr>
                <w:color w:val="auto"/>
                <w:sz w:val="28"/>
                <w:szCs w:val="28"/>
              </w:rPr>
              <w:t xml:space="preserve"> Latvijas Nacionālā </w:t>
            </w:r>
            <w:r w:rsidRPr="00A843AB">
              <w:rPr>
                <w:i/>
                <w:iCs/>
                <w:color w:val="auto"/>
                <w:sz w:val="28"/>
                <w:szCs w:val="28"/>
              </w:rPr>
              <w:t>euro</w:t>
            </w:r>
            <w:r w:rsidRPr="00A843AB">
              <w:rPr>
                <w:color w:val="auto"/>
                <w:sz w:val="28"/>
                <w:szCs w:val="28"/>
              </w:rPr>
              <w:t xml:space="preserve"> ieviešanas plāna (apstiprināts ar Ministru kabineta 2013.gada 4.aprīļa rīkojumu Nr.136) </w:t>
            </w:r>
            <w:r>
              <w:rPr>
                <w:color w:val="auto"/>
                <w:sz w:val="28"/>
                <w:szCs w:val="28"/>
              </w:rPr>
              <w:t xml:space="preserve">„Par Latvijas Nacionālo euro ieviešanas plānu” </w:t>
            </w:r>
            <w:r w:rsidRPr="00A843AB">
              <w:rPr>
                <w:color w:val="auto"/>
                <w:sz w:val="28"/>
                <w:szCs w:val="28"/>
              </w:rPr>
              <w:t>1. pielikuma J2.1.1 pasākums.</w:t>
            </w:r>
          </w:p>
        </w:tc>
      </w:tr>
      <w:tr w:rsidR="009E658E" w:rsidTr="00D94910">
        <w:trPr>
          <w:gridAfter w:val="1"/>
          <w:wAfter w:w="22" w:type="dxa"/>
          <w:trHeight w:val="472"/>
        </w:trPr>
        <w:tc>
          <w:tcPr>
            <w:tcW w:w="545" w:type="dxa"/>
            <w:tcBorders>
              <w:top w:val="single" w:sz="4" w:space="0" w:color="auto"/>
              <w:left w:val="single" w:sz="4" w:space="0" w:color="auto"/>
              <w:bottom w:val="single" w:sz="4" w:space="0" w:color="auto"/>
              <w:right w:val="single" w:sz="4" w:space="0" w:color="auto"/>
            </w:tcBorders>
            <w:hideMark/>
          </w:tcPr>
          <w:p w:rsidR="009E658E" w:rsidRDefault="009E658E" w:rsidP="00D94910">
            <w:pPr>
              <w:pStyle w:val="naiskr"/>
              <w:spacing w:before="0" w:after="0"/>
              <w:rPr>
                <w:color w:val="auto"/>
                <w:szCs w:val="28"/>
                <w:lang w:eastAsia="en-US"/>
              </w:rPr>
            </w:pPr>
            <w:r>
              <w:rPr>
                <w:color w:val="auto"/>
                <w:sz w:val="28"/>
                <w:szCs w:val="28"/>
                <w:lang w:eastAsia="en-US"/>
              </w:rPr>
              <w:t>2.</w:t>
            </w:r>
          </w:p>
        </w:tc>
        <w:tc>
          <w:tcPr>
            <w:tcW w:w="2814" w:type="dxa"/>
            <w:tcBorders>
              <w:top w:val="single" w:sz="4" w:space="0" w:color="auto"/>
              <w:left w:val="single" w:sz="4" w:space="0" w:color="auto"/>
              <w:bottom w:val="single" w:sz="4" w:space="0" w:color="auto"/>
              <w:right w:val="single" w:sz="4" w:space="0" w:color="auto"/>
            </w:tcBorders>
            <w:hideMark/>
          </w:tcPr>
          <w:p w:rsidR="009E658E" w:rsidRDefault="009E658E" w:rsidP="00D94910">
            <w:pPr>
              <w:pStyle w:val="naiskr"/>
              <w:tabs>
                <w:tab w:val="left" w:pos="170"/>
              </w:tabs>
              <w:spacing w:before="0" w:after="0"/>
              <w:rPr>
                <w:color w:val="auto"/>
                <w:szCs w:val="28"/>
                <w:lang w:eastAsia="en-US"/>
              </w:rPr>
            </w:pPr>
            <w:r>
              <w:rPr>
                <w:color w:val="auto"/>
                <w:sz w:val="28"/>
                <w:szCs w:val="28"/>
                <w:lang w:eastAsia="en-US"/>
              </w:rPr>
              <w:t>Pašreizējā situācija un problēmas</w:t>
            </w:r>
          </w:p>
        </w:tc>
        <w:tc>
          <w:tcPr>
            <w:tcW w:w="6258" w:type="dxa"/>
            <w:tcBorders>
              <w:top w:val="single" w:sz="4" w:space="0" w:color="auto"/>
              <w:left w:val="single" w:sz="4" w:space="0" w:color="auto"/>
              <w:bottom w:val="single" w:sz="4" w:space="0" w:color="auto"/>
              <w:right w:val="single" w:sz="4" w:space="0" w:color="auto"/>
            </w:tcBorders>
            <w:hideMark/>
          </w:tcPr>
          <w:p w:rsidR="00B317E0" w:rsidRDefault="009A01DF" w:rsidP="00B317E0">
            <w:pPr>
              <w:ind w:firstLine="474"/>
              <w:jc w:val="both"/>
              <w:rPr>
                <w:szCs w:val="28"/>
              </w:rPr>
            </w:pPr>
            <w:r w:rsidRPr="005E5371">
              <w:rPr>
                <w:sz w:val="28"/>
                <w:szCs w:val="28"/>
              </w:rPr>
              <w:t xml:space="preserve">Saskaņā ar likuma „Par Latvijas Banku” 34.pantu </w:t>
            </w:r>
            <w:r w:rsidRPr="005E5371">
              <w:rPr>
                <w:b/>
                <w:bCs/>
                <w:sz w:val="28"/>
                <w:szCs w:val="28"/>
              </w:rPr>
              <w:t xml:space="preserve"> </w:t>
            </w:r>
            <w:r w:rsidRPr="005E5371">
              <w:rPr>
                <w:sz w:val="28"/>
                <w:szCs w:val="28"/>
              </w:rPr>
              <w:t xml:space="preserve">Latvijas Republikas nacionālās </w:t>
            </w:r>
            <w:r w:rsidRPr="005E5371">
              <w:rPr>
                <w:sz w:val="28"/>
                <w:szCs w:val="28"/>
                <w:u w:val="single"/>
              </w:rPr>
              <w:t>naudas vienība ir lats</w:t>
            </w:r>
            <w:r w:rsidRPr="005E5371">
              <w:rPr>
                <w:sz w:val="28"/>
                <w:szCs w:val="28"/>
              </w:rPr>
              <w:t xml:space="preserve">, kurā ir 100 santīmu. </w:t>
            </w:r>
            <w:r w:rsidRPr="005E5371">
              <w:rPr>
                <w:sz w:val="28"/>
                <w:szCs w:val="28"/>
                <w:u w:val="single"/>
              </w:rPr>
              <w:t>Lats ir vienīgais likumīgais maksāšanas līdzeklis Latvijā</w:t>
            </w:r>
            <w:r w:rsidRPr="005E5371">
              <w:rPr>
                <w:sz w:val="28"/>
                <w:szCs w:val="28"/>
              </w:rPr>
              <w:t>. Naudaszīmju aprakstu, numurēšanu, reģistrāciju un monetāro segumu nosaka Latvijas Bankas padome.</w:t>
            </w:r>
            <w:r>
              <w:rPr>
                <w:sz w:val="28"/>
                <w:szCs w:val="28"/>
              </w:rPr>
              <w:t xml:space="preserve"> </w:t>
            </w:r>
            <w:r w:rsidRPr="00A843AB">
              <w:rPr>
                <w:color w:val="auto"/>
                <w:sz w:val="28"/>
                <w:szCs w:val="28"/>
              </w:rPr>
              <w:t xml:space="preserve">Ņemot vērā, ka ar 2014.gada 1.janvāri Latvijā plānots ieviest </w:t>
            </w:r>
            <w:r w:rsidRPr="00A843AB">
              <w:rPr>
                <w:i/>
                <w:color w:val="auto"/>
                <w:sz w:val="28"/>
                <w:szCs w:val="28"/>
              </w:rPr>
              <w:t>euro</w:t>
            </w:r>
            <w:r w:rsidRPr="00A843AB">
              <w:rPr>
                <w:color w:val="auto"/>
                <w:sz w:val="28"/>
                <w:szCs w:val="28"/>
              </w:rPr>
              <w:t>, ir nepieciešams veikt grozījumus</w:t>
            </w:r>
            <w:r w:rsidRPr="00A843AB" w:rsidDel="00843D50">
              <w:rPr>
                <w:iCs/>
                <w:color w:val="auto"/>
                <w:sz w:val="28"/>
                <w:szCs w:val="28"/>
              </w:rPr>
              <w:t xml:space="preserve"> </w:t>
            </w:r>
            <w:r w:rsidRPr="00A843AB">
              <w:rPr>
                <w:color w:val="auto"/>
                <w:sz w:val="28"/>
                <w:szCs w:val="28"/>
              </w:rPr>
              <w:t>likumā „</w:t>
            </w:r>
            <w:r w:rsidRPr="009A01DF">
              <w:rPr>
                <w:color w:val="auto"/>
                <w:sz w:val="28"/>
                <w:szCs w:val="28"/>
              </w:rPr>
              <w:t>Par valsts un pašvaldību kapitāla daļām un kapitālsabiedrībām</w:t>
            </w:r>
            <w:r w:rsidRPr="00A843AB">
              <w:rPr>
                <w:bCs/>
                <w:color w:val="auto"/>
                <w:sz w:val="28"/>
                <w:szCs w:val="28"/>
              </w:rPr>
              <w:t xml:space="preserve">”, </w:t>
            </w:r>
            <w:r w:rsidRPr="00A843AB">
              <w:rPr>
                <w:color w:val="auto"/>
                <w:sz w:val="28"/>
                <w:szCs w:val="28"/>
              </w:rPr>
              <w:t xml:space="preserve">aizstājot tajā latus ar </w:t>
            </w:r>
            <w:r w:rsidRPr="00A843AB">
              <w:rPr>
                <w:i/>
                <w:color w:val="auto"/>
                <w:sz w:val="28"/>
                <w:szCs w:val="28"/>
              </w:rPr>
              <w:t>euro</w:t>
            </w:r>
            <w:r w:rsidRPr="00A843AB">
              <w:rPr>
                <w:color w:val="auto"/>
                <w:sz w:val="28"/>
                <w:szCs w:val="28"/>
              </w:rPr>
              <w:t>.</w:t>
            </w:r>
            <w:r w:rsidRPr="00A843AB">
              <w:rPr>
                <w:iCs/>
                <w:color w:val="auto"/>
                <w:sz w:val="28"/>
                <w:szCs w:val="28"/>
              </w:rPr>
              <w:t xml:space="preserve">  </w:t>
            </w:r>
          </w:p>
          <w:p w:rsidR="00B317E0" w:rsidRPr="00B317E0" w:rsidRDefault="009A01DF" w:rsidP="00B317E0">
            <w:pPr>
              <w:ind w:firstLine="474"/>
              <w:jc w:val="both"/>
              <w:rPr>
                <w:szCs w:val="28"/>
              </w:rPr>
            </w:pPr>
            <w:r w:rsidRPr="00B317E0">
              <w:rPr>
                <w:color w:val="auto"/>
                <w:sz w:val="28"/>
                <w:szCs w:val="28"/>
              </w:rPr>
              <w:t xml:space="preserve">Saskaņā ar </w:t>
            </w:r>
            <w:r w:rsidRPr="00B317E0">
              <w:rPr>
                <w:i/>
                <w:color w:val="auto"/>
                <w:sz w:val="28"/>
                <w:szCs w:val="28"/>
              </w:rPr>
              <w:t>Euro</w:t>
            </w:r>
            <w:r w:rsidRPr="00B317E0">
              <w:rPr>
                <w:color w:val="auto"/>
                <w:sz w:val="28"/>
                <w:szCs w:val="28"/>
              </w:rPr>
              <w:t xml:space="preserve"> ieviešanas kārtības likuma 30.panta otro daļu </w:t>
            </w:r>
            <w:r w:rsidRPr="00B317E0">
              <w:rPr>
                <w:color w:val="auto"/>
              </w:rPr>
              <w:t xml:space="preserve"> </w:t>
            </w:r>
            <w:r w:rsidRPr="00B317E0">
              <w:rPr>
                <w:color w:val="auto"/>
                <w:sz w:val="28"/>
                <w:szCs w:val="28"/>
              </w:rPr>
              <w:t xml:space="preserve">Ministru kabinets likumprojektus, kuros ietvertie grozījumi ir saistīti tikai ar </w:t>
            </w:r>
            <w:r w:rsidRPr="00B317E0">
              <w:rPr>
                <w:i/>
                <w:color w:val="auto"/>
                <w:sz w:val="28"/>
                <w:szCs w:val="28"/>
              </w:rPr>
              <w:t>euro</w:t>
            </w:r>
            <w:r w:rsidRPr="00B317E0">
              <w:rPr>
                <w:color w:val="auto"/>
                <w:sz w:val="28"/>
                <w:szCs w:val="28"/>
              </w:rPr>
              <w:t xml:space="preserve"> ieviešanu Latvijas Republikā un kuru sagatavošanai nav nepieciešams zināt Padomes noteikto maiņas kursu, kā likumprojektu paketi iesniedz izskatīšanai Saeimā ne vēlāk kā 45 dienas pēc dienas, kad Padome noteikusi maiņas kursu. </w:t>
            </w:r>
            <w:r w:rsidR="00D33D41">
              <w:rPr>
                <w:color w:val="auto"/>
                <w:sz w:val="28"/>
                <w:szCs w:val="28"/>
              </w:rPr>
              <w:t>Š</w:t>
            </w:r>
            <w:r w:rsidR="00B317E0" w:rsidRPr="00B317E0">
              <w:rPr>
                <w:color w:val="auto"/>
                <w:sz w:val="28"/>
                <w:szCs w:val="28"/>
              </w:rPr>
              <w:t>ī panta trešaj</w:t>
            </w:r>
            <w:r w:rsidR="00D33D41">
              <w:rPr>
                <w:color w:val="auto"/>
                <w:sz w:val="28"/>
                <w:szCs w:val="28"/>
              </w:rPr>
              <w:t>ā</w:t>
            </w:r>
            <w:r w:rsidR="00B317E0" w:rsidRPr="00B317E0">
              <w:rPr>
                <w:color w:val="auto"/>
                <w:sz w:val="28"/>
                <w:szCs w:val="28"/>
              </w:rPr>
              <w:t xml:space="preserve"> daļ</w:t>
            </w:r>
            <w:r w:rsidR="00D33D41">
              <w:rPr>
                <w:color w:val="auto"/>
                <w:sz w:val="28"/>
                <w:szCs w:val="28"/>
              </w:rPr>
              <w:t>ā ir noteikts, ka</w:t>
            </w:r>
            <w:r w:rsidR="00B317E0" w:rsidRPr="00B317E0">
              <w:rPr>
                <w:color w:val="auto"/>
                <w:sz w:val="28"/>
                <w:szCs w:val="28"/>
              </w:rPr>
              <w:t xml:space="preserve"> Ministru kabinets likumprojektus, kuros ietvertie grozījumi ir saistīti tikai ar euro ieviešanu Latvijas Republikā un kuru sagatavošanai ir nepieciešams zināt Padomes noteikto maiņas kursu, kā likumprojektu paketi iesniedz izskatīšanai Saeimā ne vēlāk kā 100 dienas pēc dienas, kad Padome noteikusi maiņas kursu.</w:t>
            </w:r>
          </w:p>
          <w:p w:rsidR="009A01DF" w:rsidRPr="00B317E0" w:rsidRDefault="00156972" w:rsidP="009A01DF">
            <w:pPr>
              <w:ind w:firstLine="425"/>
              <w:jc w:val="both"/>
              <w:rPr>
                <w:color w:val="auto"/>
                <w:szCs w:val="28"/>
              </w:rPr>
            </w:pPr>
            <w:r w:rsidRPr="00156972">
              <w:rPr>
                <w:color w:val="auto"/>
                <w:sz w:val="28"/>
                <w:szCs w:val="28"/>
              </w:rPr>
              <w:t>Ministru kabineta 2013.gada gada 29.maija rīkojum</w:t>
            </w:r>
            <w:r w:rsidR="00A40321">
              <w:rPr>
                <w:color w:val="auto"/>
                <w:sz w:val="28"/>
                <w:szCs w:val="28"/>
              </w:rPr>
              <w:t>a</w:t>
            </w:r>
            <w:r w:rsidRPr="00156972">
              <w:rPr>
                <w:color w:val="auto"/>
                <w:sz w:val="28"/>
                <w:szCs w:val="28"/>
              </w:rPr>
              <w:t xml:space="preserve"> Nr.212 „Par tiesību aktu grozījumu virzību saistībā ar euro ieviešanu Latvijā” (turpmāk – MK Rīkojums) 1.punktā ir noteikts</w:t>
            </w:r>
            <w:r>
              <w:rPr>
                <w:color w:val="auto"/>
                <w:sz w:val="28"/>
                <w:szCs w:val="28"/>
              </w:rPr>
              <w:t xml:space="preserve">, ka </w:t>
            </w:r>
            <w:r w:rsidR="009A01DF" w:rsidRPr="00B317E0">
              <w:rPr>
                <w:color w:val="auto"/>
                <w:sz w:val="28"/>
                <w:szCs w:val="28"/>
              </w:rPr>
              <w:t xml:space="preserve">Valsts kanceleja un katra ministrija savas kompetences ietvaros ne vēlāk kā līdz 2013.gada 14.jūnijam izstrādā grozījumus visos likumos saistībā ar </w:t>
            </w:r>
            <w:r w:rsidR="009A01DF" w:rsidRPr="00B317E0">
              <w:rPr>
                <w:i/>
                <w:color w:val="auto"/>
                <w:sz w:val="28"/>
                <w:szCs w:val="28"/>
              </w:rPr>
              <w:t>euro</w:t>
            </w:r>
            <w:r w:rsidR="009A01DF" w:rsidRPr="00B317E0">
              <w:rPr>
                <w:color w:val="auto"/>
                <w:sz w:val="28"/>
                <w:szCs w:val="28"/>
              </w:rPr>
              <w:t xml:space="preserve"> ieviešanu, kuros ir minētas naudas summas latos, Latvijas Bankas noteiktais </w:t>
            </w:r>
            <w:r w:rsidR="009A01DF" w:rsidRPr="00B317E0">
              <w:rPr>
                <w:color w:val="auto"/>
                <w:sz w:val="28"/>
                <w:szCs w:val="28"/>
              </w:rPr>
              <w:lastRenderedPageBreak/>
              <w:t xml:space="preserve">valūtas kurss, vai kurus citu apsvērumu dēļ tiesiskās noteiktības nodrošināšanai ir nepieciešams grozīt līdz </w:t>
            </w:r>
            <w:r w:rsidR="009A01DF" w:rsidRPr="00B317E0">
              <w:rPr>
                <w:i/>
                <w:color w:val="auto"/>
                <w:sz w:val="28"/>
                <w:szCs w:val="28"/>
              </w:rPr>
              <w:t>euro</w:t>
            </w:r>
            <w:r w:rsidR="009A01DF" w:rsidRPr="00B317E0">
              <w:rPr>
                <w:color w:val="auto"/>
                <w:sz w:val="28"/>
                <w:szCs w:val="28"/>
              </w:rPr>
              <w:t xml:space="preserve"> ieviešanas dienai. Atbilstoši MK Rīkojuma 2.punktam Valsts kanceleja un katra ministrija savas kompetences ietvaros ne vēlāk kā līdz 2013.gada 18.jūnijam izstrādātos likumprojektus, kuros ietvertie grozījumi ir saistīti ar </w:t>
            </w:r>
            <w:r w:rsidR="009A01DF" w:rsidRPr="00B317E0">
              <w:rPr>
                <w:i/>
                <w:color w:val="auto"/>
                <w:sz w:val="28"/>
                <w:szCs w:val="28"/>
              </w:rPr>
              <w:t>euro</w:t>
            </w:r>
            <w:r w:rsidR="009A01DF" w:rsidRPr="00B317E0">
              <w:rPr>
                <w:color w:val="auto"/>
                <w:sz w:val="28"/>
                <w:szCs w:val="28"/>
              </w:rPr>
              <w:t xml:space="preserve"> ieviešanu Latvijas Republikā, iesniedz izsludināšanai Valsts sekretāru sanāksmē ar divu nedēļu saskaņošanas termiņu (projektus, kuros nav izmantots </w:t>
            </w:r>
            <w:r w:rsidR="009A01DF" w:rsidRPr="00B317E0">
              <w:rPr>
                <w:i/>
                <w:color w:val="auto"/>
                <w:sz w:val="28"/>
                <w:szCs w:val="28"/>
              </w:rPr>
              <w:t>Euro</w:t>
            </w:r>
            <w:r w:rsidR="009A01DF" w:rsidRPr="00B317E0">
              <w:rPr>
                <w:color w:val="auto"/>
                <w:sz w:val="28"/>
                <w:szCs w:val="28"/>
              </w:rPr>
              <w:t xml:space="preserve"> ieviešanas kārtības likuma 32.panta otrās daļas 2.punkts var izsludināt saīsinātā izsludināšanas un saskaņošanas kārtībā (noklusējuma saskaņojums).</w:t>
            </w:r>
          </w:p>
          <w:p w:rsidR="00F26503" w:rsidRDefault="00F26503" w:rsidP="003D7CEB">
            <w:pPr>
              <w:pStyle w:val="ListParagraph"/>
              <w:spacing w:after="100"/>
              <w:ind w:left="48" w:firstLine="426"/>
              <w:jc w:val="both"/>
              <w:rPr>
                <w:szCs w:val="28"/>
              </w:rPr>
            </w:pPr>
            <w:r>
              <w:rPr>
                <w:sz w:val="28"/>
                <w:szCs w:val="28"/>
              </w:rPr>
              <w:t>Saskaņā ar EIKL 32.panta otrās daļas 2.punktu T</w:t>
            </w:r>
            <w:r w:rsidRPr="00F26503">
              <w:rPr>
                <w:sz w:val="28"/>
                <w:szCs w:val="28"/>
              </w:rPr>
              <w:t>iesību normā skaitliskā vērtība latos, kas ir noteikta ar noapaļotu skaitli (noapaļota ar precizitāti līdz 0,1; 1; 10; 100 un tamlīdzīgi), tiek aizstāta ar skaitlisko vērtību euro, to konvertējot saskaņā ar Padomes noteikto maiņas kursu un noapaļojot uz augšu vai uz leju ar precizitāti, kas nav mazāka par noapaļošanas precizitāti skaitliskajai vērtībai latos, un ir ievēroti abi šādi nosacījumi:</w:t>
            </w:r>
          </w:p>
          <w:p w:rsidR="00F26503" w:rsidRDefault="00F26503" w:rsidP="003D7CEB">
            <w:pPr>
              <w:pStyle w:val="ListParagraph"/>
              <w:spacing w:after="100"/>
              <w:ind w:left="48" w:firstLine="426"/>
              <w:jc w:val="both"/>
              <w:rPr>
                <w:szCs w:val="28"/>
              </w:rPr>
            </w:pPr>
            <w:r w:rsidRPr="00F26503">
              <w:rPr>
                <w:sz w:val="28"/>
                <w:szCs w:val="28"/>
              </w:rPr>
              <w:t>a) tiesību norma, kurā skaitliskā vērtība tiek izteikta euro, nav personai nelabvēlīgāka par sākotnējo tiesību normu, kurā skaitliskā vērtība ir izteikta latos. Šo nosacījumu var nepiemērot tām tiesību normām, kuras nosaka soda naudas un naudas soda apmēru vai soda naudas un naudas soda apmēra intervālus un kurās tiek grozīta skaitliskā vērtība latos uz skaitlisko vērtību euro,</w:t>
            </w:r>
          </w:p>
          <w:p w:rsidR="00F26503" w:rsidRDefault="00F26503" w:rsidP="003D7CEB">
            <w:pPr>
              <w:pStyle w:val="ListParagraph"/>
              <w:spacing w:after="100"/>
              <w:ind w:left="48" w:firstLine="426"/>
              <w:jc w:val="both"/>
              <w:rPr>
                <w:szCs w:val="28"/>
              </w:rPr>
            </w:pPr>
            <w:r w:rsidRPr="00F26503">
              <w:rPr>
                <w:sz w:val="28"/>
                <w:szCs w:val="28"/>
              </w:rPr>
              <w:t>b) tiesību normā skaitliskās vērtības latos aizstāšana ar skaitlisko vērtību euro nerada vērā ņemamu neg</w:t>
            </w:r>
            <w:r>
              <w:rPr>
                <w:sz w:val="28"/>
                <w:szCs w:val="28"/>
              </w:rPr>
              <w:t>atīvu ietekmi uz valsts budžetu.</w:t>
            </w:r>
          </w:p>
          <w:p w:rsidR="006C73A0" w:rsidRDefault="004A5803" w:rsidP="004A5803">
            <w:pPr>
              <w:pStyle w:val="ListParagraph"/>
              <w:spacing w:after="100"/>
              <w:ind w:left="48" w:firstLine="426"/>
              <w:jc w:val="both"/>
              <w:rPr>
                <w:szCs w:val="28"/>
                <w:lang w:eastAsia="en-US"/>
              </w:rPr>
            </w:pPr>
            <w:r>
              <w:rPr>
                <w:sz w:val="28"/>
                <w:szCs w:val="28"/>
              </w:rPr>
              <w:t>Likuma</w:t>
            </w:r>
            <w:r w:rsidR="005F1D89">
              <w:rPr>
                <w:sz w:val="28"/>
                <w:szCs w:val="28"/>
              </w:rPr>
              <w:t xml:space="preserve"> „Par valsts un pašvaldību kapitāla daļām un kapitālsabiedrībām”</w:t>
            </w:r>
            <w:r w:rsidR="00856241">
              <w:rPr>
                <w:sz w:val="28"/>
                <w:szCs w:val="28"/>
              </w:rPr>
              <w:t xml:space="preserve"> (turpmāk – Kapitālsabiedrības likums)</w:t>
            </w:r>
            <w:r w:rsidR="005F1D89">
              <w:rPr>
                <w:sz w:val="28"/>
                <w:szCs w:val="28"/>
              </w:rPr>
              <w:t xml:space="preserve"> </w:t>
            </w:r>
            <w:r w:rsidR="005F1D89" w:rsidRPr="00AD4853">
              <w:rPr>
                <w:sz w:val="28"/>
                <w:szCs w:val="28"/>
                <w:lang w:eastAsia="en-US"/>
              </w:rPr>
              <w:t xml:space="preserve"> 7.</w:t>
            </w:r>
            <w:r w:rsidR="005F1D89" w:rsidRPr="00AD4853">
              <w:rPr>
                <w:sz w:val="28"/>
                <w:szCs w:val="28"/>
                <w:vertAlign w:val="superscript"/>
                <w:lang w:eastAsia="en-US"/>
              </w:rPr>
              <w:t>1</w:t>
            </w:r>
            <w:r w:rsidR="005F1D89">
              <w:rPr>
                <w:sz w:val="28"/>
                <w:szCs w:val="28"/>
                <w:lang w:eastAsia="en-US"/>
              </w:rPr>
              <w:t>panta trešās daļas</w:t>
            </w:r>
            <w:r w:rsidR="005F1D89" w:rsidRPr="00AD4853">
              <w:rPr>
                <w:sz w:val="28"/>
                <w:szCs w:val="28"/>
                <w:lang w:eastAsia="en-US"/>
              </w:rPr>
              <w:t xml:space="preserve"> 1.punkt</w:t>
            </w:r>
            <w:r w:rsidR="005F1D89">
              <w:rPr>
                <w:sz w:val="28"/>
                <w:szCs w:val="28"/>
                <w:lang w:eastAsia="en-US"/>
              </w:rPr>
              <w:t>ā,  61.panta trešajā daļā, 96.panta otrajā daļā, 98.</w:t>
            </w:r>
            <w:r w:rsidR="005F1D89" w:rsidRPr="004D6721">
              <w:rPr>
                <w:sz w:val="28"/>
                <w:szCs w:val="28"/>
                <w:vertAlign w:val="superscript"/>
                <w:lang w:eastAsia="en-US"/>
              </w:rPr>
              <w:t>21</w:t>
            </w:r>
            <w:r w:rsidR="005F1D89">
              <w:rPr>
                <w:sz w:val="28"/>
                <w:szCs w:val="28"/>
                <w:lang w:eastAsia="en-US"/>
              </w:rPr>
              <w:t xml:space="preserve"> panta otrajā daļā</w:t>
            </w:r>
            <w:r w:rsidR="00856241">
              <w:rPr>
                <w:sz w:val="28"/>
                <w:szCs w:val="28"/>
                <w:lang w:eastAsia="en-US"/>
              </w:rPr>
              <w:t xml:space="preserve"> un</w:t>
            </w:r>
            <w:r w:rsidR="005F1D89">
              <w:rPr>
                <w:sz w:val="28"/>
                <w:szCs w:val="28"/>
                <w:lang w:eastAsia="en-US"/>
              </w:rPr>
              <w:t xml:space="preserve"> 122.panta ceturtajā daļā </w:t>
            </w:r>
            <w:r w:rsidR="00C40CE6">
              <w:rPr>
                <w:sz w:val="28"/>
                <w:szCs w:val="28"/>
                <w:lang w:eastAsia="en-US"/>
              </w:rPr>
              <w:t>kā maksāšanas līdzeklis ir noteikts lats.</w:t>
            </w:r>
            <w:r>
              <w:rPr>
                <w:sz w:val="28"/>
                <w:szCs w:val="28"/>
                <w:lang w:eastAsia="en-US"/>
              </w:rPr>
              <w:t xml:space="preserve"> </w:t>
            </w:r>
          </w:p>
          <w:p w:rsidR="00314630" w:rsidRDefault="00856241" w:rsidP="00C40CE6">
            <w:pPr>
              <w:pStyle w:val="ListParagraph"/>
              <w:spacing w:after="100"/>
              <w:ind w:left="48" w:firstLine="426"/>
              <w:jc w:val="both"/>
              <w:rPr>
                <w:color w:val="auto"/>
                <w:szCs w:val="28"/>
              </w:rPr>
            </w:pPr>
            <w:r>
              <w:rPr>
                <w:color w:val="auto"/>
                <w:sz w:val="28"/>
                <w:szCs w:val="28"/>
              </w:rPr>
              <w:t>Saskaņā ar š</w:t>
            </w:r>
            <w:r w:rsidR="004A5803">
              <w:rPr>
                <w:color w:val="auto"/>
                <w:sz w:val="28"/>
                <w:szCs w:val="28"/>
              </w:rPr>
              <w:t>ī likuma 38.panta otr</w:t>
            </w:r>
            <w:r>
              <w:rPr>
                <w:color w:val="auto"/>
                <w:sz w:val="28"/>
                <w:szCs w:val="28"/>
              </w:rPr>
              <w:t>o</w:t>
            </w:r>
            <w:r w:rsidR="004A5803">
              <w:rPr>
                <w:color w:val="auto"/>
                <w:sz w:val="28"/>
                <w:szCs w:val="28"/>
              </w:rPr>
              <w:t xml:space="preserve"> daļ</w:t>
            </w:r>
            <w:r>
              <w:rPr>
                <w:color w:val="auto"/>
                <w:sz w:val="28"/>
                <w:szCs w:val="28"/>
              </w:rPr>
              <w:t>u un 66.panta ceturto daļu</w:t>
            </w:r>
            <w:r w:rsidR="004A5803">
              <w:rPr>
                <w:color w:val="auto"/>
                <w:sz w:val="28"/>
                <w:szCs w:val="28"/>
              </w:rPr>
              <w:t xml:space="preserve"> vienas</w:t>
            </w:r>
            <w:r w:rsidR="004A5803" w:rsidRPr="004A5803">
              <w:rPr>
                <w:color w:val="auto"/>
                <w:sz w:val="28"/>
                <w:szCs w:val="28"/>
              </w:rPr>
              <w:t xml:space="preserve"> </w:t>
            </w:r>
            <w:r>
              <w:rPr>
                <w:color w:val="auto"/>
                <w:sz w:val="28"/>
                <w:szCs w:val="28"/>
              </w:rPr>
              <w:t>valsts</w:t>
            </w:r>
            <w:r w:rsidR="004A5803" w:rsidRPr="004A5803">
              <w:rPr>
                <w:color w:val="auto"/>
                <w:sz w:val="28"/>
                <w:szCs w:val="28"/>
              </w:rPr>
              <w:t xml:space="preserve"> kapitāla daļas</w:t>
            </w:r>
            <w:r>
              <w:rPr>
                <w:color w:val="auto"/>
                <w:sz w:val="28"/>
                <w:szCs w:val="28"/>
              </w:rPr>
              <w:t xml:space="preserve"> (akcijas)</w:t>
            </w:r>
            <w:r w:rsidR="004A5803" w:rsidRPr="004A5803">
              <w:rPr>
                <w:color w:val="auto"/>
                <w:sz w:val="28"/>
                <w:szCs w:val="28"/>
              </w:rPr>
              <w:t xml:space="preserve"> nominālvērtība ir viens lats.</w:t>
            </w:r>
            <w:r w:rsidR="00902888">
              <w:rPr>
                <w:color w:val="auto"/>
                <w:sz w:val="28"/>
                <w:szCs w:val="28"/>
              </w:rPr>
              <w:t xml:space="preserve"> </w:t>
            </w:r>
          </w:p>
          <w:p w:rsidR="00856241" w:rsidRPr="00727627" w:rsidRDefault="001E3EA9" w:rsidP="00856241">
            <w:pPr>
              <w:pStyle w:val="ListParagraph"/>
              <w:spacing w:after="100"/>
              <w:ind w:left="48" w:firstLine="426"/>
              <w:jc w:val="both"/>
              <w:rPr>
                <w:color w:val="auto"/>
                <w:szCs w:val="28"/>
              </w:rPr>
            </w:pPr>
            <w:r>
              <w:rPr>
                <w:color w:val="auto"/>
                <w:sz w:val="28"/>
                <w:szCs w:val="28"/>
              </w:rPr>
              <w:lastRenderedPageBreak/>
              <w:t>Kapitālsabiedrības l</w:t>
            </w:r>
            <w:r w:rsidR="0051151C">
              <w:rPr>
                <w:color w:val="auto"/>
                <w:sz w:val="28"/>
                <w:szCs w:val="28"/>
              </w:rPr>
              <w:t>ikuma</w:t>
            </w:r>
            <w:r w:rsidR="0051151C" w:rsidRPr="004A5803">
              <w:rPr>
                <w:color w:val="auto"/>
                <w:sz w:val="28"/>
                <w:szCs w:val="28"/>
              </w:rPr>
              <w:t xml:space="preserve"> </w:t>
            </w:r>
            <w:r w:rsidR="0051151C" w:rsidRPr="001E3EA9">
              <w:rPr>
                <w:color w:val="auto"/>
                <w:sz w:val="28"/>
                <w:szCs w:val="28"/>
              </w:rPr>
              <w:t xml:space="preserve"> </w:t>
            </w:r>
            <w:r w:rsidR="0051151C" w:rsidRPr="00156972">
              <w:rPr>
                <w:color w:val="auto"/>
                <w:sz w:val="28"/>
                <w:szCs w:val="28"/>
              </w:rPr>
              <w:t>31.panta otrajā daļā</w:t>
            </w:r>
            <w:r w:rsidR="0051151C" w:rsidRPr="004A5803">
              <w:rPr>
                <w:color w:val="auto"/>
                <w:sz w:val="28"/>
                <w:szCs w:val="28"/>
              </w:rPr>
              <w:t xml:space="preserve"> ir noteikts, ja valsts vai pašvaldības sabiedrības ar ierobežotu atbildību pamatkapitāls tiek apmaksāts ar mantisko ieguldījumu, kura kopējā vērtība nepārsniedz </w:t>
            </w:r>
            <w:r w:rsidR="0051151C" w:rsidRPr="00156972">
              <w:rPr>
                <w:color w:val="auto"/>
                <w:sz w:val="28"/>
                <w:szCs w:val="28"/>
              </w:rPr>
              <w:t>10 000 latu</w:t>
            </w:r>
            <w:r w:rsidR="0051151C" w:rsidRPr="001E3EA9">
              <w:rPr>
                <w:color w:val="auto"/>
                <w:sz w:val="28"/>
                <w:szCs w:val="28"/>
              </w:rPr>
              <w:t>,</w:t>
            </w:r>
            <w:r w:rsidR="0051151C" w:rsidRPr="004A5803">
              <w:rPr>
                <w:color w:val="auto"/>
                <w:sz w:val="28"/>
                <w:szCs w:val="28"/>
              </w:rPr>
              <w:t xml:space="preserve"> mantisko ieguldījumu novērtēt un atzinumu sniegt var kapitāla daļu turētājs. </w:t>
            </w:r>
            <w:r>
              <w:rPr>
                <w:color w:val="auto"/>
                <w:sz w:val="28"/>
                <w:szCs w:val="28"/>
              </w:rPr>
              <w:t>Atbilstoši Kapitālsabiedrības</w:t>
            </w:r>
            <w:r w:rsidR="00856241">
              <w:rPr>
                <w:color w:val="auto"/>
                <w:sz w:val="28"/>
                <w:szCs w:val="28"/>
              </w:rPr>
              <w:t xml:space="preserve"> likuma</w:t>
            </w:r>
            <w:r w:rsidR="00856241" w:rsidRPr="00C40CE6">
              <w:rPr>
                <w:color w:val="auto"/>
                <w:sz w:val="28"/>
                <w:szCs w:val="28"/>
              </w:rPr>
              <w:t>10.</w:t>
            </w:r>
            <w:r>
              <w:rPr>
                <w:color w:val="auto"/>
                <w:sz w:val="28"/>
                <w:szCs w:val="28"/>
              </w:rPr>
              <w:t xml:space="preserve"> un 11</w:t>
            </w:r>
            <w:r w:rsidR="00856241" w:rsidRPr="00A00CCA">
              <w:rPr>
                <w:color w:val="000000" w:themeColor="text1"/>
                <w:sz w:val="28"/>
                <w:szCs w:val="28"/>
              </w:rPr>
              <w:t>pant</w:t>
            </w:r>
            <w:r>
              <w:rPr>
                <w:color w:val="000000" w:themeColor="text1"/>
                <w:sz w:val="28"/>
                <w:szCs w:val="28"/>
              </w:rPr>
              <w:t>am</w:t>
            </w:r>
            <w:r w:rsidR="00856241" w:rsidRPr="00A00CCA">
              <w:rPr>
                <w:color w:val="000000" w:themeColor="text1"/>
                <w:sz w:val="28"/>
                <w:szCs w:val="28"/>
              </w:rPr>
              <w:t>: a) par</w:t>
            </w:r>
            <w:r w:rsidR="00856241" w:rsidRPr="00727627">
              <w:rPr>
                <w:color w:val="auto"/>
                <w:sz w:val="28"/>
                <w:szCs w:val="28"/>
              </w:rPr>
              <w:t xml:space="preserve"> valsts kapitāla daļu turētāju kapitālsabiedrībā var būt ministrijas, valsts akciju sabiedrība „Privatizācijas aģentūra”</w:t>
            </w:r>
            <w:r w:rsidR="00856241">
              <w:rPr>
                <w:color w:val="auto"/>
                <w:sz w:val="28"/>
                <w:szCs w:val="28"/>
              </w:rPr>
              <w:t xml:space="preserve"> un</w:t>
            </w:r>
            <w:r w:rsidR="00856241" w:rsidRPr="00727627">
              <w:rPr>
                <w:color w:val="auto"/>
                <w:sz w:val="28"/>
                <w:szCs w:val="28"/>
              </w:rPr>
              <w:t xml:space="preserve"> Valsts sociālās apdrošināšanas aģentūra”</w:t>
            </w:r>
            <w:r>
              <w:rPr>
                <w:color w:val="auto"/>
                <w:sz w:val="28"/>
                <w:szCs w:val="28"/>
              </w:rPr>
              <w:t>;</w:t>
            </w:r>
            <w:r w:rsidR="00856241" w:rsidRPr="00727627">
              <w:rPr>
                <w:color w:val="auto"/>
                <w:sz w:val="28"/>
                <w:szCs w:val="28"/>
              </w:rPr>
              <w:t xml:space="preserve"> </w:t>
            </w:r>
            <w:r w:rsidR="00856241" w:rsidRPr="00A00CCA">
              <w:rPr>
                <w:color w:val="000000" w:themeColor="text1"/>
                <w:sz w:val="28"/>
                <w:szCs w:val="28"/>
              </w:rPr>
              <w:t>b)</w:t>
            </w:r>
            <w:r w:rsidR="00856241">
              <w:rPr>
                <w:color w:val="FF0000"/>
                <w:sz w:val="28"/>
                <w:szCs w:val="28"/>
              </w:rPr>
              <w:t xml:space="preserve"> </w:t>
            </w:r>
            <w:r w:rsidR="00856241">
              <w:rPr>
                <w:color w:val="auto"/>
                <w:sz w:val="28"/>
                <w:szCs w:val="28"/>
              </w:rPr>
              <w:t xml:space="preserve">par </w:t>
            </w:r>
            <w:r w:rsidR="00856241" w:rsidRPr="00727627">
              <w:rPr>
                <w:color w:val="auto"/>
                <w:sz w:val="28"/>
                <w:szCs w:val="28"/>
              </w:rPr>
              <w:t xml:space="preserve">pašvaldības kapitāla daļu turētāju kapitālsabiedrībā var būt pašvaldība vai institūcija, kuru par pašvaldības kapitāla daļu turētāju iecēlusi pašvaldība. </w:t>
            </w:r>
          </w:p>
          <w:p w:rsidR="00E85761" w:rsidRDefault="003A390A" w:rsidP="00E85761">
            <w:pPr>
              <w:ind w:firstLine="474"/>
              <w:jc w:val="both"/>
              <w:rPr>
                <w:color w:val="auto"/>
                <w:szCs w:val="28"/>
                <w:lang w:eastAsia="en-US"/>
              </w:rPr>
            </w:pPr>
            <w:r w:rsidRPr="003A390A">
              <w:rPr>
                <w:color w:val="auto"/>
                <w:sz w:val="28"/>
                <w:szCs w:val="28"/>
                <w:lang w:eastAsia="en-US"/>
              </w:rPr>
              <w:t xml:space="preserve">Līdz ar to, lai nodrošinātu, ka ar 2014.gada 1.janvāri varētu ieviest </w:t>
            </w:r>
            <w:r w:rsidRPr="00AC622C">
              <w:rPr>
                <w:i/>
                <w:color w:val="auto"/>
                <w:sz w:val="28"/>
                <w:szCs w:val="28"/>
                <w:lang w:eastAsia="en-US"/>
              </w:rPr>
              <w:t>euro</w:t>
            </w:r>
            <w:r w:rsidRPr="003A390A">
              <w:rPr>
                <w:color w:val="auto"/>
                <w:sz w:val="28"/>
                <w:szCs w:val="28"/>
                <w:lang w:eastAsia="en-US"/>
              </w:rPr>
              <w:t xml:space="preserve"> Latvijas Republikā, ir</w:t>
            </w:r>
            <w:r>
              <w:rPr>
                <w:color w:val="auto"/>
                <w:sz w:val="28"/>
                <w:szCs w:val="28"/>
                <w:lang w:eastAsia="en-US"/>
              </w:rPr>
              <w:t xml:space="preserve"> </w:t>
            </w:r>
            <w:r w:rsidRPr="003A390A">
              <w:rPr>
                <w:color w:val="auto"/>
                <w:sz w:val="28"/>
                <w:szCs w:val="28"/>
                <w:lang w:eastAsia="en-US"/>
              </w:rPr>
              <w:t xml:space="preserve"> </w:t>
            </w:r>
            <w:r>
              <w:rPr>
                <w:color w:val="auto"/>
                <w:sz w:val="28"/>
                <w:szCs w:val="28"/>
                <w:lang w:eastAsia="en-US"/>
              </w:rPr>
              <w:t xml:space="preserve">nepieciešami </w:t>
            </w:r>
            <w:r w:rsidRPr="003A390A">
              <w:rPr>
                <w:color w:val="auto"/>
                <w:sz w:val="28"/>
                <w:szCs w:val="28"/>
                <w:lang w:eastAsia="en-US"/>
              </w:rPr>
              <w:t xml:space="preserve">grozījumi likumā „Par </w:t>
            </w:r>
            <w:r>
              <w:rPr>
                <w:color w:val="auto"/>
                <w:sz w:val="28"/>
                <w:szCs w:val="28"/>
                <w:lang w:eastAsia="en-US"/>
              </w:rPr>
              <w:t>valsts un pašvaldību kapitāla daļām un kapitālsabiedrībām</w:t>
            </w:r>
            <w:r w:rsidRPr="003A390A">
              <w:rPr>
                <w:color w:val="auto"/>
                <w:sz w:val="28"/>
                <w:szCs w:val="28"/>
                <w:lang w:eastAsia="en-US"/>
              </w:rPr>
              <w:t>”</w:t>
            </w:r>
            <w:r w:rsidR="00802DFA">
              <w:rPr>
                <w:color w:val="auto"/>
                <w:sz w:val="28"/>
                <w:szCs w:val="28"/>
                <w:lang w:eastAsia="en-US"/>
              </w:rPr>
              <w:t>:</w:t>
            </w:r>
          </w:p>
          <w:p w:rsidR="00802DFA" w:rsidRDefault="00F86413" w:rsidP="00E85761">
            <w:pPr>
              <w:ind w:firstLine="474"/>
              <w:jc w:val="both"/>
              <w:rPr>
                <w:color w:val="auto"/>
                <w:szCs w:val="28"/>
                <w:lang w:eastAsia="en-US"/>
              </w:rPr>
            </w:pPr>
            <w:r>
              <w:rPr>
                <w:color w:val="auto"/>
                <w:sz w:val="28"/>
                <w:szCs w:val="28"/>
                <w:lang w:eastAsia="en-US"/>
              </w:rPr>
              <w:t xml:space="preserve">1) </w:t>
            </w:r>
            <w:r w:rsidR="001E3EA9">
              <w:rPr>
                <w:color w:val="auto"/>
                <w:sz w:val="28"/>
                <w:szCs w:val="28"/>
                <w:lang w:eastAsia="en-US"/>
              </w:rPr>
              <w:t>n</w:t>
            </w:r>
            <w:r w:rsidR="003E7833" w:rsidRPr="003E7833">
              <w:rPr>
                <w:color w:val="auto"/>
                <w:sz w:val="28"/>
                <w:szCs w:val="28"/>
                <w:lang w:eastAsia="en-US"/>
              </w:rPr>
              <w:t xml:space="preserve">oteikt, kad kapitāla daļas turētājs var novērtēt </w:t>
            </w:r>
            <w:r w:rsidR="003E7833">
              <w:rPr>
                <w:color w:val="auto"/>
                <w:sz w:val="28"/>
                <w:szCs w:val="28"/>
                <w:lang w:eastAsia="en-US"/>
              </w:rPr>
              <w:t>mantisku ieguldījumu</w:t>
            </w:r>
            <w:r w:rsidR="003E7833" w:rsidRPr="003E7833">
              <w:rPr>
                <w:color w:val="auto"/>
                <w:sz w:val="28"/>
                <w:szCs w:val="28"/>
                <w:lang w:eastAsia="en-US"/>
              </w:rPr>
              <w:t xml:space="preserve"> sabiedrībā</w:t>
            </w:r>
            <w:r w:rsidR="007A4288">
              <w:rPr>
                <w:color w:val="auto"/>
                <w:sz w:val="28"/>
                <w:szCs w:val="28"/>
                <w:lang w:eastAsia="en-US"/>
              </w:rPr>
              <w:t xml:space="preserve"> ar ierobežotu atbildību</w:t>
            </w:r>
            <w:r w:rsidR="003E7833" w:rsidRPr="003E7833">
              <w:rPr>
                <w:color w:val="auto"/>
                <w:sz w:val="28"/>
                <w:szCs w:val="28"/>
                <w:lang w:eastAsia="en-US"/>
              </w:rPr>
              <w:t>, neizmantojot vērtētāju līdz noteiktai</w:t>
            </w:r>
            <w:r w:rsidR="007A4288">
              <w:rPr>
                <w:color w:val="auto"/>
                <w:sz w:val="28"/>
                <w:szCs w:val="28"/>
                <w:lang w:eastAsia="en-US"/>
              </w:rPr>
              <w:t xml:space="preserve"> ieguldījuma vērtībai </w:t>
            </w:r>
            <w:r w:rsidR="004A4D7C">
              <w:rPr>
                <w:color w:val="auto"/>
                <w:sz w:val="28"/>
                <w:szCs w:val="28"/>
                <w:lang w:eastAsia="en-US"/>
              </w:rPr>
              <w:t>euro</w:t>
            </w:r>
            <w:r w:rsidR="003E7833" w:rsidRPr="003E7833">
              <w:rPr>
                <w:color w:val="auto"/>
                <w:sz w:val="28"/>
                <w:szCs w:val="28"/>
                <w:lang w:eastAsia="en-US"/>
              </w:rPr>
              <w:t>, kas ir jākonvertē atbilstoši EIKL 32.panta otrās daļas 2.punktam</w:t>
            </w:r>
            <w:r w:rsidR="00802DFA" w:rsidRPr="003E7833">
              <w:rPr>
                <w:color w:val="auto"/>
                <w:sz w:val="28"/>
                <w:szCs w:val="28"/>
                <w:lang w:eastAsia="en-US"/>
              </w:rPr>
              <w:t>;</w:t>
            </w:r>
          </w:p>
          <w:p w:rsidR="003A390A" w:rsidRDefault="00F86413" w:rsidP="00E85761">
            <w:pPr>
              <w:ind w:firstLine="474"/>
              <w:jc w:val="both"/>
              <w:rPr>
                <w:i/>
                <w:color w:val="auto"/>
                <w:szCs w:val="28"/>
                <w:u w:val="single"/>
                <w:lang w:eastAsia="en-US"/>
              </w:rPr>
            </w:pPr>
            <w:r>
              <w:rPr>
                <w:color w:val="auto"/>
                <w:sz w:val="28"/>
                <w:szCs w:val="28"/>
                <w:lang w:eastAsia="en-US"/>
              </w:rPr>
              <w:t>2)</w:t>
            </w:r>
            <w:r w:rsidR="00340DE5">
              <w:rPr>
                <w:bCs/>
                <w:color w:val="auto"/>
                <w:sz w:val="28"/>
                <w:szCs w:val="28"/>
                <w:lang w:eastAsia="en-US"/>
              </w:rPr>
              <w:t xml:space="preserve"> </w:t>
            </w:r>
            <w:r w:rsidR="001E3EA9">
              <w:rPr>
                <w:bCs/>
                <w:color w:val="auto"/>
                <w:sz w:val="28"/>
                <w:szCs w:val="28"/>
                <w:lang w:eastAsia="en-US"/>
              </w:rPr>
              <w:t>p</w:t>
            </w:r>
            <w:r w:rsidR="00990B55">
              <w:rPr>
                <w:bCs/>
                <w:color w:val="auto"/>
                <w:sz w:val="28"/>
                <w:szCs w:val="28"/>
                <w:lang w:eastAsia="en-US"/>
              </w:rPr>
              <w:t xml:space="preserve">recizēt </w:t>
            </w:r>
            <w:r w:rsidR="00340DE5">
              <w:rPr>
                <w:bCs/>
                <w:color w:val="auto"/>
                <w:sz w:val="28"/>
                <w:szCs w:val="28"/>
                <w:lang w:eastAsia="en-US"/>
              </w:rPr>
              <w:t>v</w:t>
            </w:r>
            <w:r w:rsidR="00340DE5" w:rsidRPr="00340DE5">
              <w:rPr>
                <w:bCs/>
                <w:color w:val="auto"/>
                <w:sz w:val="28"/>
                <w:szCs w:val="28"/>
                <w:lang w:eastAsia="en-US"/>
              </w:rPr>
              <w:t>ienas valsts kapitāla daļas (akcijas)</w:t>
            </w:r>
            <w:r w:rsidR="00340DE5">
              <w:rPr>
                <w:bCs/>
                <w:color w:val="auto"/>
                <w:sz w:val="28"/>
                <w:szCs w:val="28"/>
                <w:lang w:eastAsia="en-US"/>
              </w:rPr>
              <w:t xml:space="preserve"> vērtību</w:t>
            </w:r>
            <w:r w:rsidR="004A4D7C">
              <w:rPr>
                <w:bCs/>
                <w:color w:val="auto"/>
                <w:sz w:val="28"/>
                <w:szCs w:val="28"/>
                <w:lang w:eastAsia="en-US"/>
              </w:rPr>
              <w:t xml:space="preserve"> euro</w:t>
            </w:r>
            <w:r w:rsidR="00340DE5">
              <w:rPr>
                <w:bCs/>
                <w:color w:val="auto"/>
                <w:sz w:val="28"/>
                <w:szCs w:val="28"/>
                <w:lang w:eastAsia="en-US"/>
              </w:rPr>
              <w:t>,</w:t>
            </w:r>
            <w:r w:rsidR="0051151C">
              <w:rPr>
                <w:bCs/>
                <w:color w:val="auto"/>
                <w:sz w:val="28"/>
                <w:szCs w:val="28"/>
                <w:lang w:eastAsia="en-US"/>
              </w:rPr>
              <w:t xml:space="preserve"> ievērojot </w:t>
            </w:r>
            <w:r w:rsidR="0051151C" w:rsidRPr="00340DE5">
              <w:rPr>
                <w:color w:val="auto"/>
                <w:sz w:val="28"/>
                <w:szCs w:val="28"/>
                <w:lang w:eastAsia="en-US"/>
              </w:rPr>
              <w:t xml:space="preserve"> EIKL 3</w:t>
            </w:r>
            <w:r w:rsidR="0051151C">
              <w:rPr>
                <w:color w:val="auto"/>
                <w:sz w:val="28"/>
                <w:szCs w:val="28"/>
                <w:lang w:eastAsia="en-US"/>
              </w:rPr>
              <w:t>2</w:t>
            </w:r>
            <w:r w:rsidR="0051151C" w:rsidRPr="00340DE5">
              <w:rPr>
                <w:color w:val="auto"/>
                <w:sz w:val="28"/>
                <w:szCs w:val="28"/>
                <w:lang w:eastAsia="en-US"/>
              </w:rPr>
              <w:t>.panta otrās daļas</w:t>
            </w:r>
            <w:r w:rsidR="0051151C">
              <w:rPr>
                <w:color w:val="auto"/>
                <w:sz w:val="28"/>
                <w:szCs w:val="28"/>
                <w:lang w:eastAsia="en-US"/>
              </w:rPr>
              <w:t xml:space="preserve"> 2.punkta</w:t>
            </w:r>
            <w:r w:rsidR="0051151C" w:rsidRPr="00340DE5">
              <w:rPr>
                <w:color w:val="auto"/>
                <w:sz w:val="28"/>
                <w:szCs w:val="28"/>
                <w:lang w:eastAsia="en-US"/>
              </w:rPr>
              <w:t xml:space="preserve"> principu</w:t>
            </w:r>
            <w:r w:rsidR="00340DE5" w:rsidRPr="00340DE5">
              <w:rPr>
                <w:color w:val="auto"/>
                <w:sz w:val="28"/>
                <w:szCs w:val="28"/>
                <w:lang w:eastAsia="en-US"/>
              </w:rPr>
              <w:t>;</w:t>
            </w:r>
          </w:p>
          <w:p w:rsidR="00340DE5" w:rsidRPr="00340DE5" w:rsidRDefault="00340DE5" w:rsidP="00340DE5">
            <w:pPr>
              <w:ind w:firstLine="474"/>
              <w:jc w:val="both"/>
              <w:rPr>
                <w:i/>
                <w:color w:val="auto"/>
                <w:szCs w:val="28"/>
                <w:lang w:eastAsia="en-US"/>
              </w:rPr>
            </w:pPr>
            <w:r w:rsidRPr="00340DE5">
              <w:rPr>
                <w:color w:val="auto"/>
                <w:sz w:val="28"/>
                <w:szCs w:val="28"/>
                <w:lang w:eastAsia="en-US"/>
              </w:rPr>
              <w:t xml:space="preserve">3) </w:t>
            </w:r>
            <w:r w:rsidR="001E3EA9">
              <w:rPr>
                <w:color w:val="auto"/>
                <w:sz w:val="28"/>
                <w:szCs w:val="28"/>
                <w:lang w:eastAsia="en-US"/>
              </w:rPr>
              <w:t>l</w:t>
            </w:r>
            <w:r w:rsidRPr="00340DE5">
              <w:rPr>
                <w:color w:val="auto"/>
                <w:sz w:val="28"/>
                <w:szCs w:val="28"/>
                <w:lang w:eastAsia="en-US"/>
              </w:rPr>
              <w:t xml:space="preserve">ati kā maksāšanas līdzeklis ir jāaizstāj ar </w:t>
            </w:r>
            <w:r w:rsidR="0051151C">
              <w:rPr>
                <w:i/>
                <w:color w:val="auto"/>
                <w:sz w:val="28"/>
                <w:szCs w:val="28"/>
                <w:lang w:eastAsia="en-US"/>
              </w:rPr>
              <w:t xml:space="preserve">euro. </w:t>
            </w:r>
          </w:p>
          <w:p w:rsidR="00723490" w:rsidRPr="003A390A" w:rsidRDefault="009E658E" w:rsidP="003A390A">
            <w:pPr>
              <w:ind w:firstLine="474"/>
              <w:jc w:val="both"/>
              <w:rPr>
                <w:color w:val="auto"/>
                <w:szCs w:val="28"/>
                <w:lang w:eastAsia="en-US"/>
              </w:rPr>
            </w:pPr>
            <w:r>
              <w:rPr>
                <w:iCs/>
                <w:color w:val="auto"/>
                <w:sz w:val="28"/>
                <w:szCs w:val="28"/>
                <w:lang w:eastAsia="en-US"/>
              </w:rPr>
              <w:t xml:space="preserve">Vienlaicīgi jānorāda, ka </w:t>
            </w:r>
            <w:r w:rsidR="00723490">
              <w:rPr>
                <w:iCs/>
                <w:color w:val="auto"/>
                <w:sz w:val="28"/>
                <w:szCs w:val="28"/>
                <w:lang w:eastAsia="en-US"/>
              </w:rPr>
              <w:t>likumā „Par valsts un pašvaldību kapitāla daļām un kapitālsabiedrībām</w:t>
            </w:r>
            <w:r>
              <w:t xml:space="preserve"> </w:t>
            </w:r>
            <w:r w:rsidR="00FE2207">
              <w:rPr>
                <w:iCs/>
                <w:color w:val="auto"/>
                <w:sz w:val="28"/>
                <w:szCs w:val="28"/>
                <w:lang w:eastAsia="en-US"/>
              </w:rPr>
              <w:t>pārejas noteikumu 49</w:t>
            </w:r>
            <w:r>
              <w:rPr>
                <w:iCs/>
                <w:color w:val="auto"/>
                <w:sz w:val="28"/>
                <w:szCs w:val="28"/>
                <w:lang w:eastAsia="en-US"/>
              </w:rPr>
              <w:t>.punkt</w:t>
            </w:r>
            <w:r w:rsidR="00723490">
              <w:rPr>
                <w:iCs/>
                <w:color w:val="auto"/>
                <w:sz w:val="28"/>
                <w:szCs w:val="28"/>
                <w:lang w:eastAsia="en-US"/>
              </w:rPr>
              <w:t>ā ir noteikts, ka</w:t>
            </w:r>
            <w:r>
              <w:rPr>
                <w:iCs/>
                <w:color w:val="auto"/>
                <w:sz w:val="28"/>
                <w:szCs w:val="28"/>
                <w:lang w:eastAsia="en-US"/>
              </w:rPr>
              <w:t xml:space="preserve"> </w:t>
            </w:r>
            <w:r w:rsidR="00723490">
              <w:t xml:space="preserve"> „</w:t>
            </w:r>
            <w:r w:rsidR="00723490" w:rsidRPr="00723490">
              <w:rPr>
                <w:iCs/>
                <w:color w:val="auto"/>
                <w:sz w:val="28"/>
                <w:szCs w:val="28"/>
                <w:lang w:eastAsia="en-US"/>
              </w:rPr>
              <w:t xml:space="preserve">2010.gadā, nosakot valsts un pašvaldību kapitālsabiedrību valdes locekļu (61.panta trešā daļa, 96.panta otrā daļa), publiski privāto kapitālsabiedrību valdes locekļu (149.2 panta pirmā daļa), kapitālsabiedrības, kurā valsts kapitālsabiedrībai, pašvaldības kapitālsabiedrībai vai publiski privātai kapitālsabiedrībai pieder visas kapitāla daļas, valdes locekļu (7.1 panta trešās daļas 1.punkts), kā arī to valsts un pašvaldību kapitālsabiedrību, kuras darbojas kā kredītiestādes vai ieguldījumu pārvaldes sabiedrības, padomes un valdes locekļu (98.17, 98.21 panta otrā daļa) mēnešalgu, tā piesaistāma Centrālās </w:t>
            </w:r>
            <w:r w:rsidR="00723490" w:rsidRPr="00723490">
              <w:rPr>
                <w:iCs/>
                <w:color w:val="auto"/>
                <w:sz w:val="28"/>
                <w:szCs w:val="28"/>
                <w:lang w:eastAsia="en-US"/>
              </w:rPr>
              <w:lastRenderedPageBreak/>
              <w:t>statistikas pārvaldes oficiālajā statistikas paziņojumā publicētajam valstī strādājošo iepriekšējā gada mēneša vidējās darba samaksas apmēram 2009.gada pirmajā pusgadā, kas noapaļots pilnos latos, proti, 471 latam.</w:t>
            </w:r>
          </w:p>
          <w:p w:rsidR="009E658E" w:rsidRPr="003A390A" w:rsidRDefault="009E658E" w:rsidP="00A421D7">
            <w:pPr>
              <w:jc w:val="both"/>
              <w:rPr>
                <w:iCs/>
                <w:color w:val="auto"/>
                <w:szCs w:val="28"/>
                <w:lang w:eastAsia="en-US"/>
              </w:rPr>
            </w:pPr>
            <w:r>
              <w:rPr>
                <w:iCs/>
                <w:color w:val="auto"/>
                <w:sz w:val="28"/>
                <w:szCs w:val="28"/>
                <w:lang w:eastAsia="en-US"/>
              </w:rPr>
              <w:t xml:space="preserve">Tā kā </w:t>
            </w:r>
            <w:r w:rsidR="00FE2207">
              <w:rPr>
                <w:iCs/>
                <w:color w:val="auto"/>
                <w:sz w:val="28"/>
                <w:szCs w:val="28"/>
                <w:lang w:eastAsia="en-US"/>
              </w:rPr>
              <w:t xml:space="preserve">minētais nosacījums </w:t>
            </w:r>
            <w:r>
              <w:rPr>
                <w:iCs/>
                <w:color w:val="auto"/>
                <w:sz w:val="28"/>
                <w:szCs w:val="28"/>
                <w:lang w:eastAsia="en-US"/>
              </w:rPr>
              <w:t xml:space="preserve">atbilstoši pārejas noteikumu </w:t>
            </w:r>
            <w:r w:rsidR="00FE2207">
              <w:rPr>
                <w:iCs/>
                <w:color w:val="auto"/>
                <w:sz w:val="28"/>
                <w:szCs w:val="28"/>
                <w:lang w:eastAsia="en-US"/>
              </w:rPr>
              <w:t>49</w:t>
            </w:r>
            <w:r>
              <w:rPr>
                <w:iCs/>
                <w:color w:val="auto"/>
                <w:sz w:val="28"/>
                <w:szCs w:val="28"/>
                <w:lang w:eastAsia="en-US"/>
              </w:rPr>
              <w:t>.punktam</w:t>
            </w:r>
            <w:r w:rsidR="00FE2207">
              <w:rPr>
                <w:iCs/>
                <w:color w:val="auto"/>
                <w:sz w:val="28"/>
                <w:szCs w:val="28"/>
                <w:lang w:eastAsia="en-US"/>
              </w:rPr>
              <w:t xml:space="preserve">  jau ir izpildīts</w:t>
            </w:r>
            <w:r>
              <w:rPr>
                <w:iCs/>
                <w:color w:val="auto"/>
                <w:sz w:val="28"/>
                <w:szCs w:val="28"/>
                <w:lang w:eastAsia="en-US"/>
              </w:rPr>
              <w:t xml:space="preserve">, </w:t>
            </w:r>
            <w:r w:rsidRPr="003C145D">
              <w:rPr>
                <w:iCs/>
                <w:color w:val="auto"/>
                <w:sz w:val="28"/>
                <w:szCs w:val="28"/>
                <w:u w:val="single"/>
                <w:lang w:eastAsia="en-US"/>
              </w:rPr>
              <w:t xml:space="preserve">tad grozījumus </w:t>
            </w:r>
            <w:r>
              <w:rPr>
                <w:iCs/>
                <w:color w:val="auto"/>
                <w:sz w:val="28"/>
                <w:szCs w:val="28"/>
                <w:u w:val="single"/>
                <w:lang w:eastAsia="en-US"/>
              </w:rPr>
              <w:t xml:space="preserve">pārejas noteikumu </w:t>
            </w:r>
            <w:r w:rsidR="00FE2207">
              <w:rPr>
                <w:iCs/>
                <w:color w:val="auto"/>
                <w:sz w:val="28"/>
                <w:szCs w:val="28"/>
                <w:u w:val="single"/>
                <w:lang w:eastAsia="en-US"/>
              </w:rPr>
              <w:t>49</w:t>
            </w:r>
            <w:r w:rsidRPr="003C145D">
              <w:rPr>
                <w:iCs/>
                <w:color w:val="auto"/>
                <w:sz w:val="28"/>
                <w:szCs w:val="28"/>
                <w:u w:val="single"/>
                <w:lang w:eastAsia="en-US"/>
              </w:rPr>
              <w:t xml:space="preserve">.punktā attiecībā uz lata aizstāšanu ar </w:t>
            </w:r>
            <w:r w:rsidRPr="003C145D">
              <w:rPr>
                <w:i/>
                <w:iCs/>
                <w:color w:val="auto"/>
                <w:sz w:val="28"/>
                <w:szCs w:val="28"/>
                <w:u w:val="single"/>
                <w:lang w:eastAsia="en-US"/>
              </w:rPr>
              <w:t>euro</w:t>
            </w:r>
            <w:r w:rsidRPr="003C145D">
              <w:rPr>
                <w:iCs/>
                <w:color w:val="auto"/>
                <w:sz w:val="28"/>
                <w:szCs w:val="28"/>
                <w:u w:val="single"/>
                <w:lang w:eastAsia="en-US"/>
              </w:rPr>
              <w:t xml:space="preserve"> nav nepieciešams veikt</w:t>
            </w:r>
            <w:r>
              <w:rPr>
                <w:iCs/>
                <w:color w:val="auto"/>
                <w:sz w:val="28"/>
                <w:szCs w:val="28"/>
                <w:lang w:eastAsia="en-US"/>
              </w:rPr>
              <w:t>.</w:t>
            </w:r>
          </w:p>
        </w:tc>
      </w:tr>
      <w:tr w:rsidR="009E658E" w:rsidTr="00D94910">
        <w:trPr>
          <w:gridAfter w:val="1"/>
          <w:wAfter w:w="22" w:type="dxa"/>
          <w:trHeight w:val="668"/>
        </w:trPr>
        <w:tc>
          <w:tcPr>
            <w:tcW w:w="545" w:type="dxa"/>
            <w:tcBorders>
              <w:top w:val="single" w:sz="4" w:space="0" w:color="auto"/>
              <w:left w:val="single" w:sz="4" w:space="0" w:color="auto"/>
              <w:bottom w:val="single" w:sz="4" w:space="0" w:color="auto"/>
              <w:right w:val="single" w:sz="4" w:space="0" w:color="auto"/>
            </w:tcBorders>
            <w:hideMark/>
          </w:tcPr>
          <w:p w:rsidR="009E658E" w:rsidRDefault="009E658E" w:rsidP="00D94910">
            <w:pPr>
              <w:pStyle w:val="naiskr"/>
              <w:spacing w:before="0" w:after="0"/>
              <w:rPr>
                <w:color w:val="auto"/>
                <w:szCs w:val="28"/>
                <w:lang w:eastAsia="en-US"/>
              </w:rPr>
            </w:pPr>
            <w:r>
              <w:rPr>
                <w:color w:val="auto"/>
                <w:sz w:val="28"/>
                <w:szCs w:val="28"/>
                <w:lang w:eastAsia="en-US"/>
              </w:rPr>
              <w:lastRenderedPageBreak/>
              <w:t>3.</w:t>
            </w:r>
          </w:p>
        </w:tc>
        <w:tc>
          <w:tcPr>
            <w:tcW w:w="2814" w:type="dxa"/>
            <w:tcBorders>
              <w:top w:val="single" w:sz="4" w:space="0" w:color="auto"/>
              <w:left w:val="single" w:sz="4" w:space="0" w:color="auto"/>
              <w:bottom w:val="single" w:sz="4" w:space="0" w:color="auto"/>
              <w:right w:val="single" w:sz="4" w:space="0" w:color="auto"/>
            </w:tcBorders>
            <w:hideMark/>
          </w:tcPr>
          <w:p w:rsidR="009E658E" w:rsidRDefault="009E658E" w:rsidP="00D94910">
            <w:pPr>
              <w:pStyle w:val="naiskr"/>
              <w:spacing w:before="0" w:after="0"/>
              <w:rPr>
                <w:color w:val="auto"/>
                <w:szCs w:val="28"/>
                <w:lang w:eastAsia="en-US"/>
              </w:rPr>
            </w:pPr>
            <w:r>
              <w:rPr>
                <w:color w:val="auto"/>
                <w:sz w:val="28"/>
                <w:szCs w:val="28"/>
                <w:lang w:eastAsia="en-US"/>
              </w:rPr>
              <w:t>Saistītie politikas ietekmes novērtējumi un pētījumi</w:t>
            </w:r>
          </w:p>
        </w:tc>
        <w:tc>
          <w:tcPr>
            <w:tcW w:w="6258" w:type="dxa"/>
            <w:tcBorders>
              <w:top w:val="single" w:sz="4" w:space="0" w:color="auto"/>
              <w:left w:val="single" w:sz="4" w:space="0" w:color="auto"/>
              <w:bottom w:val="single" w:sz="4" w:space="0" w:color="auto"/>
              <w:right w:val="single" w:sz="4" w:space="0" w:color="auto"/>
            </w:tcBorders>
            <w:hideMark/>
          </w:tcPr>
          <w:p w:rsidR="009E658E" w:rsidRDefault="009E658E" w:rsidP="00D94910">
            <w:pPr>
              <w:ind w:firstLine="426"/>
              <w:jc w:val="both"/>
              <w:rPr>
                <w:i/>
                <w:color w:val="auto"/>
                <w:szCs w:val="28"/>
                <w:lang w:eastAsia="en-US"/>
              </w:rPr>
            </w:pPr>
            <w:r>
              <w:rPr>
                <w:color w:val="auto"/>
                <w:sz w:val="28"/>
                <w:szCs w:val="28"/>
                <w:lang w:eastAsia="en-US"/>
              </w:rPr>
              <w:t>Projekts šo jomu neskar</w:t>
            </w:r>
          </w:p>
        </w:tc>
      </w:tr>
      <w:tr w:rsidR="009E658E" w:rsidTr="00D94910">
        <w:trPr>
          <w:gridAfter w:val="1"/>
          <w:wAfter w:w="22" w:type="dxa"/>
          <w:trHeight w:val="384"/>
        </w:trPr>
        <w:tc>
          <w:tcPr>
            <w:tcW w:w="545" w:type="dxa"/>
            <w:tcBorders>
              <w:top w:val="single" w:sz="4" w:space="0" w:color="auto"/>
              <w:left w:val="single" w:sz="4" w:space="0" w:color="auto"/>
              <w:bottom w:val="single" w:sz="4" w:space="0" w:color="auto"/>
              <w:right w:val="single" w:sz="4" w:space="0" w:color="auto"/>
            </w:tcBorders>
            <w:hideMark/>
          </w:tcPr>
          <w:p w:rsidR="009E658E" w:rsidRDefault="009E658E" w:rsidP="00D94910">
            <w:pPr>
              <w:pStyle w:val="naiskr"/>
              <w:spacing w:before="0" w:after="0"/>
              <w:rPr>
                <w:color w:val="auto"/>
                <w:szCs w:val="28"/>
                <w:lang w:eastAsia="en-US"/>
              </w:rPr>
            </w:pPr>
            <w:r>
              <w:rPr>
                <w:color w:val="auto"/>
                <w:sz w:val="28"/>
                <w:szCs w:val="28"/>
                <w:lang w:eastAsia="en-US"/>
              </w:rPr>
              <w:t>4.</w:t>
            </w:r>
          </w:p>
        </w:tc>
        <w:tc>
          <w:tcPr>
            <w:tcW w:w="2814" w:type="dxa"/>
            <w:tcBorders>
              <w:top w:val="single" w:sz="4" w:space="0" w:color="auto"/>
              <w:left w:val="single" w:sz="4" w:space="0" w:color="auto"/>
              <w:bottom w:val="single" w:sz="4" w:space="0" w:color="auto"/>
              <w:right w:val="single" w:sz="4" w:space="0" w:color="auto"/>
            </w:tcBorders>
            <w:hideMark/>
          </w:tcPr>
          <w:p w:rsidR="009E658E" w:rsidRDefault="009E658E" w:rsidP="00D94910">
            <w:pPr>
              <w:pStyle w:val="naiskr"/>
              <w:spacing w:before="0" w:after="0"/>
              <w:rPr>
                <w:color w:val="auto"/>
                <w:szCs w:val="28"/>
                <w:lang w:eastAsia="en-US"/>
              </w:rPr>
            </w:pPr>
            <w:r>
              <w:rPr>
                <w:color w:val="auto"/>
                <w:sz w:val="28"/>
                <w:szCs w:val="28"/>
                <w:lang w:eastAsia="en-US"/>
              </w:rPr>
              <w:t>Tiesiskā regulējuma mērķis un būtība</w:t>
            </w:r>
          </w:p>
        </w:tc>
        <w:tc>
          <w:tcPr>
            <w:tcW w:w="6258" w:type="dxa"/>
            <w:tcBorders>
              <w:top w:val="single" w:sz="4" w:space="0" w:color="auto"/>
              <w:left w:val="single" w:sz="4" w:space="0" w:color="auto"/>
              <w:bottom w:val="single" w:sz="4" w:space="0" w:color="auto"/>
              <w:right w:val="single" w:sz="4" w:space="0" w:color="auto"/>
            </w:tcBorders>
            <w:hideMark/>
          </w:tcPr>
          <w:p w:rsidR="00802DFA" w:rsidRDefault="009E658E" w:rsidP="001C3519">
            <w:pPr>
              <w:ind w:firstLine="474"/>
              <w:jc w:val="both"/>
              <w:rPr>
                <w:bCs/>
                <w:color w:val="auto"/>
                <w:szCs w:val="28"/>
                <w:lang w:eastAsia="en-US"/>
              </w:rPr>
            </w:pPr>
            <w:r w:rsidRPr="009E23CB">
              <w:rPr>
                <w:color w:val="auto"/>
                <w:sz w:val="28"/>
                <w:szCs w:val="28"/>
                <w:lang w:eastAsia="en-US"/>
              </w:rPr>
              <w:t xml:space="preserve">Šā likumprojekta mērķis </w:t>
            </w:r>
            <w:r w:rsidR="00F76D1A">
              <w:rPr>
                <w:color w:val="auto"/>
                <w:sz w:val="28"/>
                <w:szCs w:val="28"/>
                <w:lang w:eastAsia="en-US"/>
              </w:rPr>
              <w:t>2014.gada 1.janvārī</w:t>
            </w:r>
            <w:r w:rsidR="00F76D1A" w:rsidRPr="009E23CB">
              <w:rPr>
                <w:color w:val="auto"/>
                <w:sz w:val="28"/>
                <w:szCs w:val="28"/>
                <w:lang w:eastAsia="en-US"/>
              </w:rPr>
              <w:t xml:space="preserve"> </w:t>
            </w:r>
            <w:r w:rsidRPr="009E23CB">
              <w:rPr>
                <w:color w:val="auto"/>
                <w:sz w:val="28"/>
                <w:szCs w:val="28"/>
                <w:lang w:eastAsia="en-US"/>
              </w:rPr>
              <w:t>pielāgot</w:t>
            </w:r>
            <w:r w:rsidRPr="009E23CB">
              <w:rPr>
                <w:iCs/>
                <w:color w:val="auto"/>
                <w:sz w:val="28"/>
                <w:szCs w:val="28"/>
                <w:lang w:eastAsia="en-US"/>
              </w:rPr>
              <w:t xml:space="preserve"> </w:t>
            </w:r>
            <w:r w:rsidRPr="009E23CB">
              <w:rPr>
                <w:color w:val="auto"/>
                <w:sz w:val="28"/>
                <w:szCs w:val="28"/>
                <w:lang w:eastAsia="en-US"/>
              </w:rPr>
              <w:t>likumu „</w:t>
            </w:r>
            <w:r w:rsidR="00FA2A85" w:rsidRPr="009E23CB">
              <w:rPr>
                <w:color w:val="auto"/>
                <w:sz w:val="28"/>
                <w:szCs w:val="28"/>
                <w:lang w:eastAsia="en-US"/>
              </w:rPr>
              <w:t>Par valsts un pašvaldību kapitāla daļām un kapitālsabiedrībām</w:t>
            </w:r>
            <w:r w:rsidR="00791C94">
              <w:rPr>
                <w:bCs/>
                <w:color w:val="auto"/>
                <w:sz w:val="28"/>
                <w:szCs w:val="28"/>
                <w:lang w:eastAsia="en-US"/>
              </w:rPr>
              <w:t>”</w:t>
            </w:r>
            <w:r w:rsidR="00802DFA">
              <w:rPr>
                <w:bCs/>
                <w:color w:val="auto"/>
                <w:sz w:val="28"/>
                <w:szCs w:val="28"/>
                <w:lang w:eastAsia="en-US"/>
              </w:rPr>
              <w:t xml:space="preserve"> un attiecīgi:</w:t>
            </w:r>
          </w:p>
          <w:p w:rsidR="004A4D7C" w:rsidRDefault="00802DFA" w:rsidP="00802DFA">
            <w:pPr>
              <w:jc w:val="both"/>
              <w:rPr>
                <w:color w:val="auto"/>
                <w:szCs w:val="28"/>
                <w:lang w:eastAsia="en-US"/>
              </w:rPr>
            </w:pPr>
            <w:r>
              <w:rPr>
                <w:bCs/>
                <w:color w:val="auto"/>
                <w:sz w:val="28"/>
                <w:szCs w:val="28"/>
                <w:lang w:eastAsia="en-US"/>
              </w:rPr>
              <w:t>1)</w:t>
            </w:r>
            <w:r w:rsidR="00791C94">
              <w:rPr>
                <w:bCs/>
                <w:color w:val="auto"/>
                <w:sz w:val="28"/>
                <w:szCs w:val="28"/>
                <w:lang w:eastAsia="en-US"/>
              </w:rPr>
              <w:t xml:space="preserve"> </w:t>
            </w:r>
            <w:r w:rsidR="004A4D7C">
              <w:rPr>
                <w:color w:val="auto"/>
                <w:sz w:val="28"/>
                <w:szCs w:val="28"/>
                <w:lang w:eastAsia="en-US"/>
              </w:rPr>
              <w:t>n</w:t>
            </w:r>
            <w:r w:rsidR="003E7833" w:rsidRPr="003E7833">
              <w:rPr>
                <w:color w:val="auto"/>
                <w:sz w:val="28"/>
                <w:szCs w:val="28"/>
                <w:lang w:eastAsia="en-US"/>
              </w:rPr>
              <w:t>oteikt</w:t>
            </w:r>
            <w:r w:rsidR="003E7833">
              <w:rPr>
                <w:color w:val="auto"/>
                <w:sz w:val="28"/>
                <w:szCs w:val="28"/>
                <w:lang w:eastAsia="en-US"/>
              </w:rPr>
              <w:t>, ka</w:t>
            </w:r>
            <w:r w:rsidR="003E7833" w:rsidRPr="003E7833">
              <w:rPr>
                <w:color w:val="auto"/>
                <w:sz w:val="28"/>
                <w:szCs w:val="28"/>
                <w:lang w:eastAsia="en-US"/>
              </w:rPr>
              <w:t xml:space="preserve">  kapitāla daļas (akcijas) turētājs var novērtēt</w:t>
            </w:r>
            <w:r w:rsidR="003E7833">
              <w:rPr>
                <w:color w:val="auto"/>
                <w:sz w:val="28"/>
                <w:szCs w:val="28"/>
                <w:lang w:eastAsia="en-US"/>
              </w:rPr>
              <w:t xml:space="preserve"> mantisku ieguldījumu</w:t>
            </w:r>
            <w:r w:rsidR="003E7833" w:rsidRPr="003E7833">
              <w:rPr>
                <w:color w:val="auto"/>
                <w:sz w:val="28"/>
                <w:szCs w:val="28"/>
                <w:lang w:eastAsia="en-US"/>
              </w:rPr>
              <w:t xml:space="preserve"> kapitālsabiedrībā, neizmantojot vērtētāju, līdz </w:t>
            </w:r>
            <w:r w:rsidR="003E7833">
              <w:rPr>
                <w:color w:val="auto"/>
                <w:sz w:val="28"/>
                <w:szCs w:val="28"/>
                <w:lang w:eastAsia="en-US"/>
              </w:rPr>
              <w:t>15 000 euro;</w:t>
            </w:r>
          </w:p>
          <w:p w:rsidR="00802DFA" w:rsidRDefault="00802DFA" w:rsidP="00802DFA">
            <w:pPr>
              <w:jc w:val="both"/>
              <w:rPr>
                <w:bCs/>
                <w:i/>
                <w:color w:val="auto"/>
                <w:szCs w:val="28"/>
                <w:lang w:eastAsia="en-US"/>
              </w:rPr>
            </w:pPr>
            <w:r w:rsidRPr="00776400">
              <w:rPr>
                <w:bCs/>
                <w:color w:val="auto"/>
                <w:sz w:val="28"/>
                <w:szCs w:val="28"/>
                <w:lang w:eastAsia="en-US"/>
              </w:rPr>
              <w:t xml:space="preserve">2) </w:t>
            </w:r>
            <w:r w:rsidR="004A4D7C">
              <w:rPr>
                <w:bCs/>
                <w:color w:val="auto"/>
                <w:sz w:val="28"/>
                <w:szCs w:val="28"/>
                <w:lang w:eastAsia="en-US"/>
              </w:rPr>
              <w:t>v</w:t>
            </w:r>
            <w:r w:rsidR="00340DE5" w:rsidRPr="00340DE5">
              <w:rPr>
                <w:bCs/>
                <w:color w:val="auto"/>
                <w:sz w:val="28"/>
                <w:szCs w:val="28"/>
                <w:lang w:eastAsia="en-US"/>
              </w:rPr>
              <w:t>ienas valsts kapitāla daļas (akcijas)</w:t>
            </w:r>
            <w:r w:rsidR="00340DE5">
              <w:rPr>
                <w:bCs/>
                <w:color w:val="auto"/>
                <w:sz w:val="28"/>
                <w:szCs w:val="28"/>
                <w:lang w:eastAsia="en-US"/>
              </w:rPr>
              <w:t xml:space="preserve"> vērtību noteikt 1 </w:t>
            </w:r>
            <w:r w:rsidR="00340DE5" w:rsidRPr="00340DE5">
              <w:rPr>
                <w:bCs/>
                <w:i/>
                <w:color w:val="auto"/>
                <w:sz w:val="28"/>
                <w:szCs w:val="28"/>
                <w:lang w:eastAsia="en-US"/>
              </w:rPr>
              <w:t>euro</w:t>
            </w:r>
            <w:r w:rsidR="00340DE5">
              <w:rPr>
                <w:bCs/>
                <w:color w:val="auto"/>
                <w:sz w:val="28"/>
                <w:szCs w:val="28"/>
                <w:lang w:eastAsia="en-US"/>
              </w:rPr>
              <w:t xml:space="preserve"> vērtībā;</w:t>
            </w:r>
          </w:p>
          <w:p w:rsidR="00AC622C" w:rsidRPr="00340DE5" w:rsidRDefault="00340DE5" w:rsidP="004A4D7C">
            <w:pPr>
              <w:jc w:val="both"/>
              <w:rPr>
                <w:bCs/>
                <w:color w:val="auto"/>
                <w:szCs w:val="28"/>
                <w:lang w:eastAsia="en-US"/>
              </w:rPr>
            </w:pPr>
            <w:r w:rsidRPr="00340DE5">
              <w:rPr>
                <w:bCs/>
                <w:color w:val="auto"/>
                <w:sz w:val="28"/>
                <w:szCs w:val="28"/>
                <w:lang w:eastAsia="en-US"/>
              </w:rPr>
              <w:t>3)</w:t>
            </w:r>
            <w:r w:rsidR="005C5ACB">
              <w:rPr>
                <w:sz w:val="28"/>
                <w:szCs w:val="28"/>
              </w:rPr>
              <w:t xml:space="preserve"> a</w:t>
            </w:r>
            <w:r w:rsidR="005C5ACB" w:rsidRPr="005629A9">
              <w:rPr>
                <w:sz w:val="28"/>
                <w:szCs w:val="28"/>
              </w:rPr>
              <w:t>izstāt visā likum</w:t>
            </w:r>
            <w:r w:rsidR="005C5ACB">
              <w:rPr>
                <w:sz w:val="28"/>
                <w:szCs w:val="28"/>
              </w:rPr>
              <w:t>a tekstā</w:t>
            </w:r>
            <w:r w:rsidR="005C5ACB" w:rsidRPr="005629A9">
              <w:rPr>
                <w:sz w:val="28"/>
                <w:szCs w:val="28"/>
              </w:rPr>
              <w:t xml:space="preserve"> vārdu "</w:t>
            </w:r>
            <w:r w:rsidR="005C5ACB">
              <w:rPr>
                <w:sz w:val="28"/>
                <w:szCs w:val="28"/>
              </w:rPr>
              <w:t>lats</w:t>
            </w:r>
            <w:r w:rsidR="005C5ACB" w:rsidRPr="005629A9">
              <w:rPr>
                <w:sz w:val="28"/>
                <w:szCs w:val="28"/>
              </w:rPr>
              <w:t>" (attiecīgā locījumā) ar vārdu "</w:t>
            </w:r>
            <w:r w:rsidR="005C5ACB">
              <w:rPr>
                <w:sz w:val="28"/>
                <w:szCs w:val="28"/>
              </w:rPr>
              <w:t>euro</w:t>
            </w:r>
            <w:r w:rsidR="005C5ACB" w:rsidRPr="005629A9">
              <w:rPr>
                <w:sz w:val="28"/>
                <w:szCs w:val="28"/>
              </w:rPr>
              <w:t>" (attiecīgā locījumā)</w:t>
            </w:r>
            <w:r w:rsidR="00944E7B">
              <w:rPr>
                <w:sz w:val="28"/>
                <w:szCs w:val="28"/>
              </w:rPr>
              <w:t>.</w:t>
            </w:r>
          </w:p>
        </w:tc>
      </w:tr>
      <w:tr w:rsidR="009E658E" w:rsidTr="00D94910">
        <w:trPr>
          <w:gridAfter w:val="1"/>
          <w:wAfter w:w="22" w:type="dxa"/>
          <w:trHeight w:val="476"/>
        </w:trPr>
        <w:tc>
          <w:tcPr>
            <w:tcW w:w="545" w:type="dxa"/>
            <w:tcBorders>
              <w:top w:val="single" w:sz="4" w:space="0" w:color="auto"/>
              <w:left w:val="single" w:sz="4" w:space="0" w:color="auto"/>
              <w:bottom w:val="single" w:sz="4" w:space="0" w:color="auto"/>
              <w:right w:val="single" w:sz="4" w:space="0" w:color="auto"/>
            </w:tcBorders>
            <w:hideMark/>
          </w:tcPr>
          <w:p w:rsidR="009E658E" w:rsidRDefault="009E658E" w:rsidP="00D94910">
            <w:pPr>
              <w:pStyle w:val="naiskr"/>
              <w:spacing w:before="0" w:after="0"/>
              <w:rPr>
                <w:color w:val="auto"/>
                <w:szCs w:val="28"/>
                <w:lang w:eastAsia="en-US"/>
              </w:rPr>
            </w:pPr>
            <w:r>
              <w:rPr>
                <w:color w:val="auto"/>
                <w:sz w:val="28"/>
                <w:szCs w:val="28"/>
                <w:lang w:eastAsia="en-US"/>
              </w:rPr>
              <w:t>5.</w:t>
            </w:r>
          </w:p>
        </w:tc>
        <w:tc>
          <w:tcPr>
            <w:tcW w:w="2814" w:type="dxa"/>
            <w:tcBorders>
              <w:top w:val="single" w:sz="4" w:space="0" w:color="auto"/>
              <w:left w:val="single" w:sz="4" w:space="0" w:color="auto"/>
              <w:bottom w:val="single" w:sz="4" w:space="0" w:color="auto"/>
              <w:right w:val="single" w:sz="4" w:space="0" w:color="auto"/>
            </w:tcBorders>
            <w:hideMark/>
          </w:tcPr>
          <w:p w:rsidR="009E658E" w:rsidRDefault="009E658E" w:rsidP="00D94910">
            <w:pPr>
              <w:pStyle w:val="naiskr"/>
              <w:spacing w:before="0" w:after="0"/>
              <w:rPr>
                <w:color w:val="auto"/>
                <w:szCs w:val="28"/>
                <w:lang w:eastAsia="en-US"/>
              </w:rPr>
            </w:pPr>
            <w:r>
              <w:rPr>
                <w:color w:val="auto"/>
                <w:sz w:val="28"/>
                <w:szCs w:val="28"/>
                <w:lang w:eastAsia="en-US"/>
              </w:rPr>
              <w:t>Projekta izstrādē iesaistītās institūcijas</w:t>
            </w:r>
          </w:p>
        </w:tc>
        <w:tc>
          <w:tcPr>
            <w:tcW w:w="6258" w:type="dxa"/>
            <w:tcBorders>
              <w:top w:val="single" w:sz="4" w:space="0" w:color="auto"/>
              <w:left w:val="single" w:sz="4" w:space="0" w:color="auto"/>
              <w:bottom w:val="single" w:sz="4" w:space="0" w:color="auto"/>
              <w:right w:val="single" w:sz="4" w:space="0" w:color="auto"/>
            </w:tcBorders>
            <w:hideMark/>
          </w:tcPr>
          <w:p w:rsidR="009E658E" w:rsidRDefault="009E658E" w:rsidP="00D94910">
            <w:pPr>
              <w:tabs>
                <w:tab w:val="num" w:pos="0"/>
              </w:tabs>
              <w:ind w:firstLine="426"/>
              <w:jc w:val="both"/>
              <w:rPr>
                <w:i/>
                <w:color w:val="auto"/>
                <w:szCs w:val="28"/>
                <w:lang w:eastAsia="en-US"/>
              </w:rPr>
            </w:pPr>
            <w:r>
              <w:rPr>
                <w:color w:val="auto"/>
                <w:sz w:val="28"/>
                <w:szCs w:val="28"/>
                <w:lang w:eastAsia="en-US"/>
              </w:rPr>
              <w:t>Projekts šo jomu neskar</w:t>
            </w:r>
          </w:p>
        </w:tc>
      </w:tr>
      <w:tr w:rsidR="009E658E" w:rsidTr="00D94910">
        <w:trPr>
          <w:gridAfter w:val="1"/>
          <w:wAfter w:w="22" w:type="dxa"/>
          <w:trHeight w:val="844"/>
        </w:trPr>
        <w:tc>
          <w:tcPr>
            <w:tcW w:w="545" w:type="dxa"/>
            <w:tcBorders>
              <w:top w:val="single" w:sz="4" w:space="0" w:color="auto"/>
              <w:left w:val="single" w:sz="4" w:space="0" w:color="auto"/>
              <w:bottom w:val="single" w:sz="4" w:space="0" w:color="auto"/>
              <w:right w:val="single" w:sz="4" w:space="0" w:color="auto"/>
            </w:tcBorders>
            <w:hideMark/>
          </w:tcPr>
          <w:p w:rsidR="009E658E" w:rsidRDefault="009E658E" w:rsidP="00D94910">
            <w:pPr>
              <w:pStyle w:val="naiskr"/>
              <w:spacing w:before="0" w:after="0"/>
              <w:rPr>
                <w:color w:val="auto"/>
                <w:szCs w:val="28"/>
                <w:lang w:eastAsia="en-US"/>
              </w:rPr>
            </w:pPr>
            <w:r>
              <w:rPr>
                <w:color w:val="auto"/>
                <w:sz w:val="28"/>
                <w:szCs w:val="28"/>
                <w:lang w:eastAsia="en-US"/>
              </w:rPr>
              <w:t>6.</w:t>
            </w:r>
          </w:p>
        </w:tc>
        <w:tc>
          <w:tcPr>
            <w:tcW w:w="2814" w:type="dxa"/>
            <w:tcBorders>
              <w:top w:val="single" w:sz="4" w:space="0" w:color="auto"/>
              <w:left w:val="single" w:sz="4" w:space="0" w:color="auto"/>
              <w:bottom w:val="single" w:sz="4" w:space="0" w:color="auto"/>
              <w:right w:val="single" w:sz="4" w:space="0" w:color="auto"/>
            </w:tcBorders>
            <w:hideMark/>
          </w:tcPr>
          <w:p w:rsidR="009E658E" w:rsidRDefault="009E658E" w:rsidP="00D94910">
            <w:pPr>
              <w:pStyle w:val="naiskr"/>
              <w:spacing w:before="0" w:after="0"/>
              <w:rPr>
                <w:i/>
                <w:color w:val="auto"/>
                <w:szCs w:val="28"/>
                <w:highlight w:val="yellow"/>
                <w:lang w:eastAsia="en-US"/>
              </w:rPr>
            </w:pPr>
            <w:r>
              <w:rPr>
                <w:color w:val="auto"/>
                <w:sz w:val="28"/>
                <w:szCs w:val="28"/>
                <w:lang w:eastAsia="en-US"/>
              </w:rPr>
              <w:t>Iemesli, kādēļ netika nodrošināta sabiedrības līdzdalība</w:t>
            </w:r>
          </w:p>
        </w:tc>
        <w:tc>
          <w:tcPr>
            <w:tcW w:w="6258" w:type="dxa"/>
            <w:tcBorders>
              <w:top w:val="single" w:sz="4" w:space="0" w:color="auto"/>
              <w:left w:val="single" w:sz="4" w:space="0" w:color="auto"/>
              <w:bottom w:val="single" w:sz="4" w:space="0" w:color="auto"/>
              <w:right w:val="single" w:sz="4" w:space="0" w:color="auto"/>
            </w:tcBorders>
            <w:hideMark/>
          </w:tcPr>
          <w:p w:rsidR="009E658E" w:rsidRDefault="009E658E" w:rsidP="00A421D7">
            <w:pPr>
              <w:pStyle w:val="FootnoteText"/>
              <w:jc w:val="both"/>
              <w:rPr>
                <w:i/>
                <w:color w:val="auto"/>
                <w:sz w:val="28"/>
                <w:szCs w:val="28"/>
                <w:lang w:eastAsia="en-US"/>
              </w:rPr>
            </w:pPr>
            <w:r>
              <w:rPr>
                <w:color w:val="auto"/>
                <w:sz w:val="28"/>
                <w:szCs w:val="28"/>
                <w:lang w:eastAsia="en-US"/>
              </w:rPr>
              <w:t xml:space="preserve">Sabiedrības līdzdalība likumprojekta izstrādē netika nodrošināta, jo minētais likums ir saistīts ar citu jau spēkā esošā </w:t>
            </w:r>
            <w:r>
              <w:rPr>
                <w:i/>
                <w:color w:val="auto"/>
                <w:sz w:val="28"/>
                <w:szCs w:val="28"/>
                <w:lang w:eastAsia="en-US"/>
              </w:rPr>
              <w:t>Euro</w:t>
            </w:r>
            <w:r>
              <w:rPr>
                <w:color w:val="auto"/>
                <w:sz w:val="28"/>
                <w:szCs w:val="28"/>
                <w:lang w:eastAsia="en-US"/>
              </w:rPr>
              <w:t xml:space="preserve"> ieviešanas kārtības likuma izpildi.</w:t>
            </w:r>
          </w:p>
        </w:tc>
      </w:tr>
      <w:tr w:rsidR="009E658E" w:rsidTr="00D94910">
        <w:trPr>
          <w:trHeight w:val="1006"/>
        </w:trPr>
        <w:tc>
          <w:tcPr>
            <w:tcW w:w="545" w:type="dxa"/>
            <w:tcBorders>
              <w:top w:val="single" w:sz="4" w:space="0" w:color="auto"/>
              <w:left w:val="single" w:sz="4" w:space="0" w:color="auto"/>
              <w:bottom w:val="single" w:sz="4" w:space="0" w:color="auto"/>
              <w:right w:val="single" w:sz="4" w:space="0" w:color="auto"/>
            </w:tcBorders>
            <w:hideMark/>
          </w:tcPr>
          <w:p w:rsidR="009E658E" w:rsidRDefault="009E658E" w:rsidP="00D94910">
            <w:pPr>
              <w:pStyle w:val="naiskr"/>
              <w:spacing w:before="0" w:after="0"/>
              <w:rPr>
                <w:color w:val="auto"/>
                <w:szCs w:val="28"/>
                <w:lang w:eastAsia="en-US"/>
              </w:rPr>
            </w:pPr>
            <w:r>
              <w:rPr>
                <w:color w:val="auto"/>
                <w:sz w:val="28"/>
                <w:szCs w:val="28"/>
                <w:lang w:eastAsia="en-US"/>
              </w:rPr>
              <w:t>7.</w:t>
            </w:r>
          </w:p>
        </w:tc>
        <w:tc>
          <w:tcPr>
            <w:tcW w:w="2814" w:type="dxa"/>
            <w:tcBorders>
              <w:top w:val="single" w:sz="4" w:space="0" w:color="auto"/>
              <w:left w:val="single" w:sz="4" w:space="0" w:color="auto"/>
              <w:bottom w:val="single" w:sz="4" w:space="0" w:color="auto"/>
              <w:right w:val="single" w:sz="4" w:space="0" w:color="auto"/>
            </w:tcBorders>
          </w:tcPr>
          <w:p w:rsidR="009E658E" w:rsidRDefault="009E658E" w:rsidP="00D94910">
            <w:pPr>
              <w:pStyle w:val="naiskr"/>
              <w:spacing w:before="0" w:after="0"/>
              <w:rPr>
                <w:color w:val="auto"/>
                <w:szCs w:val="28"/>
                <w:lang w:eastAsia="en-US"/>
              </w:rPr>
            </w:pPr>
            <w:r>
              <w:rPr>
                <w:color w:val="auto"/>
                <w:sz w:val="28"/>
                <w:szCs w:val="28"/>
                <w:lang w:eastAsia="en-US"/>
              </w:rPr>
              <w:t>Cita informācija</w:t>
            </w:r>
          </w:p>
          <w:p w:rsidR="009E658E" w:rsidRDefault="009E658E" w:rsidP="00D94910">
            <w:pPr>
              <w:rPr>
                <w:lang w:eastAsia="en-US"/>
              </w:rPr>
            </w:pPr>
          </w:p>
        </w:tc>
        <w:tc>
          <w:tcPr>
            <w:tcW w:w="6280" w:type="dxa"/>
            <w:gridSpan w:val="2"/>
            <w:tcBorders>
              <w:top w:val="single" w:sz="4" w:space="0" w:color="auto"/>
              <w:left w:val="single" w:sz="4" w:space="0" w:color="auto"/>
              <w:bottom w:val="single" w:sz="4" w:space="0" w:color="auto"/>
              <w:right w:val="single" w:sz="4" w:space="0" w:color="auto"/>
            </w:tcBorders>
            <w:hideMark/>
          </w:tcPr>
          <w:p w:rsidR="009E658E" w:rsidRPr="004B3B4A" w:rsidRDefault="004B3B4A" w:rsidP="004B3B4A">
            <w:pPr>
              <w:pStyle w:val="naiskr"/>
              <w:spacing w:before="0" w:after="0"/>
              <w:ind w:firstLine="426"/>
              <w:jc w:val="both"/>
              <w:rPr>
                <w:lang w:eastAsia="en-US"/>
              </w:rPr>
            </w:pPr>
            <w:r>
              <w:rPr>
                <w:sz w:val="28"/>
                <w:lang w:eastAsia="en-US"/>
              </w:rPr>
              <w:t xml:space="preserve">Likumprojektā paredzētā lata valūtas konvertācija uz </w:t>
            </w:r>
            <w:r w:rsidRPr="006B0754">
              <w:rPr>
                <w:i/>
                <w:sz w:val="28"/>
                <w:lang w:eastAsia="en-US"/>
              </w:rPr>
              <w:t>euro</w:t>
            </w:r>
            <w:r>
              <w:rPr>
                <w:sz w:val="28"/>
                <w:lang w:eastAsia="en-US"/>
              </w:rPr>
              <w:t xml:space="preserve"> neietekmēs sabiedrību, </w:t>
            </w:r>
            <w:r w:rsidRPr="004B3B4A">
              <w:rPr>
                <w:sz w:val="28"/>
                <w:lang w:eastAsia="en-US"/>
              </w:rPr>
              <w:t>jo attiecas uz valsts un pašvaldību kapitālsabiedrībām un valsts un pašvaldību kapitāla daļu turētājiem</w:t>
            </w:r>
            <w:r>
              <w:rPr>
                <w:sz w:val="28"/>
                <w:lang w:eastAsia="en-US"/>
              </w:rPr>
              <w:t>.</w:t>
            </w:r>
          </w:p>
        </w:tc>
      </w:tr>
    </w:tbl>
    <w:p w:rsidR="009E658E" w:rsidRDefault="009E658E" w:rsidP="009E658E">
      <w:pPr>
        <w:pStyle w:val="naisf"/>
        <w:spacing w:before="0" w:after="0"/>
        <w:ind w:right="-766" w:firstLine="0"/>
        <w:rPr>
          <w:sz w:val="28"/>
          <w:szCs w:val="28"/>
        </w:rPr>
      </w:pPr>
    </w:p>
    <w:tbl>
      <w:tblPr>
        <w:tblW w:w="9105"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441"/>
        <w:gridCol w:w="8664"/>
      </w:tblGrid>
      <w:tr w:rsidR="009E658E" w:rsidTr="00D94910">
        <w:tc>
          <w:tcPr>
            <w:tcW w:w="441" w:type="dxa"/>
            <w:tcBorders>
              <w:top w:val="thickThinLargeGap" w:sz="6" w:space="0" w:color="C0C0C0"/>
              <w:left w:val="thickThinLargeGap" w:sz="6" w:space="0" w:color="C0C0C0"/>
              <w:bottom w:val="thickThinLargeGap" w:sz="6" w:space="0" w:color="C0C0C0"/>
              <w:right w:val="thickThinLargeGap" w:sz="6" w:space="0" w:color="C0C0C0"/>
            </w:tcBorders>
          </w:tcPr>
          <w:p w:rsidR="009E658E" w:rsidRDefault="009E658E" w:rsidP="00D94910">
            <w:pPr>
              <w:ind w:firstLine="720"/>
              <w:jc w:val="both"/>
              <w:rPr>
                <w:b/>
                <w:bCs/>
                <w:szCs w:val="28"/>
                <w:lang w:eastAsia="en-US"/>
              </w:rPr>
            </w:pPr>
          </w:p>
        </w:tc>
        <w:tc>
          <w:tcPr>
            <w:tcW w:w="8666" w:type="dxa"/>
            <w:tcBorders>
              <w:top w:val="thickThinLargeGap" w:sz="6" w:space="0" w:color="C0C0C0"/>
              <w:left w:val="thickThinLargeGap" w:sz="6" w:space="0" w:color="C0C0C0"/>
              <w:bottom w:val="thickThinLargeGap" w:sz="6" w:space="0" w:color="C0C0C0"/>
              <w:right w:val="thickThinLargeGap" w:sz="6" w:space="0" w:color="C0C0C0"/>
            </w:tcBorders>
            <w:hideMark/>
          </w:tcPr>
          <w:p w:rsidR="009E658E" w:rsidRDefault="009E658E" w:rsidP="00D94910">
            <w:pPr>
              <w:ind w:firstLine="720"/>
              <w:jc w:val="both"/>
              <w:rPr>
                <w:b/>
                <w:lang w:eastAsia="en-US"/>
              </w:rPr>
            </w:pPr>
            <w:r>
              <w:rPr>
                <w:b/>
                <w:bCs/>
                <w:sz w:val="28"/>
                <w:szCs w:val="28"/>
                <w:lang w:eastAsia="en-US"/>
              </w:rPr>
              <w:t> II. Tiesību akta projekta ietekme uz sabiedrību</w:t>
            </w:r>
          </w:p>
        </w:tc>
      </w:tr>
      <w:tr w:rsidR="009E658E" w:rsidTr="00D94910">
        <w:tc>
          <w:tcPr>
            <w:tcW w:w="9107"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9E658E" w:rsidRDefault="009E658E" w:rsidP="00D94910">
            <w:pPr>
              <w:jc w:val="center"/>
              <w:rPr>
                <w:szCs w:val="28"/>
                <w:lang w:eastAsia="en-US"/>
              </w:rPr>
            </w:pPr>
            <w:r>
              <w:rPr>
                <w:sz w:val="28"/>
                <w:szCs w:val="28"/>
                <w:lang w:eastAsia="en-US"/>
              </w:rPr>
              <w:t>Projekts šo jomu neskar</w:t>
            </w:r>
          </w:p>
        </w:tc>
      </w:tr>
    </w:tbl>
    <w:p w:rsidR="009E658E" w:rsidRDefault="009E658E" w:rsidP="009E658E">
      <w:pPr>
        <w:rPr>
          <w:sz w:val="28"/>
          <w:szCs w:val="28"/>
        </w:rPr>
      </w:pPr>
    </w:p>
    <w:p w:rsidR="00902888" w:rsidRDefault="00902888" w:rsidP="009E658E">
      <w:pPr>
        <w:rPr>
          <w:sz w:val="28"/>
          <w:szCs w:val="28"/>
        </w:rPr>
      </w:pPr>
    </w:p>
    <w:tbl>
      <w:tblPr>
        <w:tblW w:w="9300" w:type="dxa"/>
        <w:jc w:val="center"/>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9300"/>
      </w:tblGrid>
      <w:tr w:rsidR="009E658E" w:rsidTr="00D94910">
        <w:trPr>
          <w:jc w:val="center"/>
        </w:trPr>
        <w:tc>
          <w:tcPr>
            <w:tcW w:w="9294" w:type="dxa"/>
            <w:tcBorders>
              <w:top w:val="thickThinLargeGap" w:sz="6" w:space="0" w:color="C0C0C0"/>
              <w:left w:val="thickThinLargeGap" w:sz="6" w:space="0" w:color="C0C0C0"/>
              <w:bottom w:val="thickThinLargeGap" w:sz="6" w:space="0" w:color="C0C0C0"/>
              <w:right w:val="thickThinLargeGap" w:sz="6" w:space="0" w:color="C0C0C0"/>
            </w:tcBorders>
            <w:hideMark/>
          </w:tcPr>
          <w:tbl>
            <w:tblPr>
              <w:tblW w:w="8820" w:type="dxa"/>
              <w:tblInd w:w="5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8820"/>
            </w:tblGrid>
            <w:tr w:rsidR="009E658E" w:rsidTr="003A390A">
              <w:trPr>
                <w:trHeight w:val="144"/>
              </w:trPr>
              <w:tc>
                <w:tcPr>
                  <w:tcW w:w="8820" w:type="dxa"/>
                  <w:tcBorders>
                    <w:top w:val="thickThinLargeGap" w:sz="6" w:space="0" w:color="C0C0C0"/>
                    <w:left w:val="thickThinLargeGap" w:sz="6" w:space="0" w:color="C0C0C0"/>
                    <w:bottom w:val="thickThinLargeGap" w:sz="6" w:space="0" w:color="C0C0C0"/>
                    <w:right w:val="thickThinLargeGap" w:sz="6" w:space="0" w:color="C0C0C0"/>
                  </w:tcBorders>
                </w:tcPr>
                <w:p w:rsidR="009E658E" w:rsidRDefault="009E658E" w:rsidP="00D94910">
                  <w:pPr>
                    <w:ind w:firstLine="720"/>
                    <w:jc w:val="both"/>
                    <w:rPr>
                      <w:b/>
                      <w:lang w:eastAsia="en-US"/>
                    </w:rPr>
                  </w:pPr>
                </w:p>
                <w:p w:rsidR="009E658E" w:rsidRDefault="009E658E" w:rsidP="00D94910">
                  <w:pPr>
                    <w:ind w:firstLine="720"/>
                    <w:jc w:val="both"/>
                    <w:rPr>
                      <w:b/>
                      <w:lang w:eastAsia="en-US"/>
                    </w:rPr>
                  </w:pPr>
                  <w:r>
                    <w:rPr>
                      <w:b/>
                      <w:sz w:val="28"/>
                      <w:lang w:eastAsia="en-US"/>
                    </w:rPr>
                    <w:t>III. Tiesību akta projekta ietekme uz valsts budžetu un pašvaldību budžetiem</w:t>
                  </w:r>
                </w:p>
              </w:tc>
            </w:tr>
          </w:tbl>
          <w:p w:rsidR="009E658E" w:rsidRPr="003A390A" w:rsidRDefault="003A390A" w:rsidP="003A390A">
            <w:pPr>
              <w:jc w:val="center"/>
              <w:rPr>
                <w:szCs w:val="28"/>
                <w:lang w:eastAsia="en-US"/>
              </w:rPr>
            </w:pPr>
            <w:r w:rsidRPr="003A390A">
              <w:rPr>
                <w:sz w:val="28"/>
                <w:szCs w:val="28"/>
                <w:lang w:eastAsia="en-US"/>
              </w:rPr>
              <w:t>Projekts šo jomu neskar</w:t>
            </w:r>
          </w:p>
        </w:tc>
      </w:tr>
    </w:tbl>
    <w:p w:rsidR="009E658E" w:rsidRDefault="009E658E" w:rsidP="009E658E">
      <w:pPr>
        <w:rPr>
          <w:i/>
          <w:iCs/>
          <w:sz w:val="28"/>
          <w:szCs w:val="28"/>
        </w:rPr>
      </w:pPr>
      <w:r>
        <w:rPr>
          <w:i/>
          <w:iCs/>
          <w:sz w:val="28"/>
          <w:szCs w:val="28"/>
        </w:rPr>
        <w:t> </w:t>
      </w:r>
    </w:p>
    <w:p w:rsidR="001C3F50" w:rsidRPr="003A390A" w:rsidRDefault="001C3F50" w:rsidP="009E658E">
      <w:pPr>
        <w:rPr>
          <w:i/>
          <w:iCs/>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2551"/>
        <w:gridCol w:w="6109"/>
      </w:tblGrid>
      <w:tr w:rsidR="009E658E" w:rsidTr="00D94910">
        <w:trPr>
          <w:tblCellSpacing w:w="0" w:type="dxa"/>
        </w:trPr>
        <w:tc>
          <w:tcPr>
            <w:tcW w:w="9101" w:type="dxa"/>
            <w:gridSpan w:val="3"/>
            <w:tcBorders>
              <w:top w:val="outset" w:sz="6" w:space="0" w:color="auto"/>
              <w:left w:val="outset" w:sz="6" w:space="0" w:color="auto"/>
              <w:bottom w:val="outset" w:sz="6" w:space="0" w:color="auto"/>
              <w:right w:val="outset" w:sz="6" w:space="0" w:color="auto"/>
            </w:tcBorders>
            <w:hideMark/>
          </w:tcPr>
          <w:p w:rsidR="009E658E" w:rsidRDefault="009E658E" w:rsidP="00D94910">
            <w:pPr>
              <w:rPr>
                <w:b/>
                <w:bCs/>
                <w:szCs w:val="28"/>
                <w:lang w:eastAsia="en-US"/>
              </w:rPr>
            </w:pPr>
            <w:r>
              <w:rPr>
                <w:b/>
                <w:bCs/>
                <w:sz w:val="28"/>
                <w:szCs w:val="28"/>
                <w:lang w:eastAsia="en-US"/>
              </w:rPr>
              <w:lastRenderedPageBreak/>
              <w:t> IV. Tiesību akta projekta ietekme uz spēkā esošo tiesību normu sistēmu</w:t>
            </w:r>
          </w:p>
        </w:tc>
      </w:tr>
      <w:tr w:rsidR="009E658E" w:rsidTr="00D94910">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9E658E" w:rsidRDefault="009E658E" w:rsidP="00D94910">
            <w:pPr>
              <w:rPr>
                <w:szCs w:val="28"/>
                <w:lang w:eastAsia="en-US"/>
              </w:rPr>
            </w:pPr>
            <w:r>
              <w:rPr>
                <w:sz w:val="28"/>
                <w:szCs w:val="28"/>
                <w:lang w:eastAsia="en-US"/>
              </w:rPr>
              <w:t> 1.</w:t>
            </w:r>
          </w:p>
        </w:tc>
        <w:tc>
          <w:tcPr>
            <w:tcW w:w="2551" w:type="dxa"/>
            <w:tcBorders>
              <w:top w:val="outset" w:sz="6" w:space="0" w:color="auto"/>
              <w:left w:val="outset" w:sz="6" w:space="0" w:color="auto"/>
              <w:bottom w:val="outset" w:sz="6" w:space="0" w:color="auto"/>
              <w:right w:val="outset" w:sz="6" w:space="0" w:color="auto"/>
            </w:tcBorders>
            <w:hideMark/>
          </w:tcPr>
          <w:p w:rsidR="009E658E" w:rsidRDefault="009E658E" w:rsidP="00D94910">
            <w:pPr>
              <w:rPr>
                <w:szCs w:val="28"/>
                <w:lang w:eastAsia="en-US"/>
              </w:rPr>
            </w:pPr>
            <w:r>
              <w:rPr>
                <w:sz w:val="28"/>
                <w:szCs w:val="28"/>
                <w:lang w:eastAsia="en-US"/>
              </w:rPr>
              <w:t> Nepieciešamie saistītie tiesību aktu projekti</w:t>
            </w:r>
          </w:p>
        </w:tc>
        <w:tc>
          <w:tcPr>
            <w:tcW w:w="6109" w:type="dxa"/>
            <w:tcBorders>
              <w:top w:val="outset" w:sz="6" w:space="0" w:color="auto"/>
              <w:left w:val="outset" w:sz="6" w:space="0" w:color="auto"/>
              <w:bottom w:val="outset" w:sz="6" w:space="0" w:color="auto"/>
              <w:right w:val="outset" w:sz="6" w:space="0" w:color="auto"/>
            </w:tcBorders>
            <w:hideMark/>
          </w:tcPr>
          <w:p w:rsidR="009E658E" w:rsidRPr="00AC622C" w:rsidRDefault="00AC622C" w:rsidP="00AC622C">
            <w:pPr>
              <w:pStyle w:val="ListParagraph"/>
              <w:numPr>
                <w:ilvl w:val="0"/>
                <w:numId w:val="1"/>
              </w:numPr>
              <w:spacing w:after="60"/>
              <w:jc w:val="both"/>
              <w:rPr>
                <w:snapToGrid w:val="0"/>
                <w:szCs w:val="28"/>
                <w:lang w:eastAsia="en-US"/>
              </w:rPr>
            </w:pPr>
            <w:r w:rsidRPr="00AC622C">
              <w:rPr>
                <w:snapToGrid w:val="0"/>
                <w:sz w:val="28"/>
                <w:szCs w:val="28"/>
                <w:lang w:eastAsia="en-US"/>
              </w:rPr>
              <w:t>Ministru kabineta 2009.gada 30.jūnija noteikumi Nr.690 „Noteikumi par valsts un pašvaldības sabiedrības ar ierobežotu atbildību tipveida statūtiem”;</w:t>
            </w:r>
          </w:p>
          <w:p w:rsidR="00AC622C" w:rsidRPr="00AC622C" w:rsidRDefault="00AC622C" w:rsidP="00AC622C">
            <w:pPr>
              <w:pStyle w:val="ListParagraph"/>
              <w:numPr>
                <w:ilvl w:val="0"/>
                <w:numId w:val="1"/>
              </w:numPr>
              <w:spacing w:after="60"/>
              <w:jc w:val="both"/>
              <w:rPr>
                <w:snapToGrid w:val="0"/>
                <w:szCs w:val="28"/>
                <w:lang w:eastAsia="en-US"/>
              </w:rPr>
            </w:pPr>
            <w:r w:rsidRPr="00AC622C">
              <w:rPr>
                <w:snapToGrid w:val="0"/>
                <w:sz w:val="28"/>
                <w:szCs w:val="28"/>
                <w:lang w:eastAsia="en-US"/>
              </w:rPr>
              <w:t>Ministru kabineta 2009.gada 30.jūnija noteikumi Nr.705 „Noteikumi par valsts un pašvaldības akciju sabiedrību tipveida statūtiem”;</w:t>
            </w:r>
          </w:p>
          <w:p w:rsidR="00AC622C" w:rsidRPr="001C3F50" w:rsidRDefault="00AC622C" w:rsidP="00AC622C">
            <w:pPr>
              <w:pStyle w:val="ListParagraph"/>
              <w:numPr>
                <w:ilvl w:val="0"/>
                <w:numId w:val="1"/>
              </w:numPr>
              <w:spacing w:after="60"/>
              <w:jc w:val="both"/>
              <w:rPr>
                <w:snapToGrid w:val="0"/>
                <w:szCs w:val="28"/>
                <w:lang w:eastAsia="en-US"/>
              </w:rPr>
            </w:pPr>
            <w:r w:rsidRPr="00AC622C">
              <w:rPr>
                <w:snapToGrid w:val="0"/>
                <w:sz w:val="28"/>
                <w:szCs w:val="28"/>
                <w:lang w:eastAsia="en-US"/>
              </w:rPr>
              <w:t>Ministru kabineta 2004.gada 31.augusta noteikumi Nr.749 „Noteikumi par bezmantinieku kapitāla daļu pārņemšanu un pārdošanu.”</w:t>
            </w:r>
          </w:p>
          <w:p w:rsidR="001C3F50" w:rsidRPr="00AC622C" w:rsidRDefault="001C3F50" w:rsidP="001C3F50">
            <w:pPr>
              <w:pStyle w:val="ListParagraph"/>
              <w:spacing w:after="60"/>
              <w:ind w:left="360"/>
              <w:jc w:val="both"/>
              <w:rPr>
                <w:snapToGrid w:val="0"/>
                <w:szCs w:val="28"/>
                <w:lang w:eastAsia="en-US"/>
              </w:rPr>
            </w:pPr>
          </w:p>
        </w:tc>
      </w:tr>
      <w:tr w:rsidR="009E658E" w:rsidTr="00D94910">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9E658E" w:rsidRDefault="009E658E" w:rsidP="00D94910">
            <w:pPr>
              <w:rPr>
                <w:szCs w:val="28"/>
                <w:lang w:eastAsia="en-US"/>
              </w:rPr>
            </w:pPr>
            <w:r>
              <w:rPr>
                <w:sz w:val="28"/>
                <w:szCs w:val="28"/>
                <w:lang w:eastAsia="en-US"/>
              </w:rPr>
              <w:t> 2.</w:t>
            </w:r>
          </w:p>
        </w:tc>
        <w:tc>
          <w:tcPr>
            <w:tcW w:w="2551" w:type="dxa"/>
            <w:tcBorders>
              <w:top w:val="outset" w:sz="6" w:space="0" w:color="auto"/>
              <w:left w:val="outset" w:sz="6" w:space="0" w:color="auto"/>
              <w:bottom w:val="outset" w:sz="6" w:space="0" w:color="auto"/>
              <w:right w:val="outset" w:sz="6" w:space="0" w:color="auto"/>
            </w:tcBorders>
            <w:hideMark/>
          </w:tcPr>
          <w:p w:rsidR="009E658E" w:rsidRDefault="009E658E" w:rsidP="00D94910">
            <w:pPr>
              <w:rPr>
                <w:szCs w:val="28"/>
                <w:lang w:eastAsia="en-US"/>
              </w:rPr>
            </w:pPr>
            <w:r>
              <w:rPr>
                <w:sz w:val="28"/>
                <w:szCs w:val="28"/>
                <w:lang w:eastAsia="en-US"/>
              </w:rPr>
              <w:t> Cita informācija</w:t>
            </w:r>
          </w:p>
        </w:tc>
        <w:tc>
          <w:tcPr>
            <w:tcW w:w="6109" w:type="dxa"/>
            <w:tcBorders>
              <w:top w:val="outset" w:sz="6" w:space="0" w:color="auto"/>
              <w:left w:val="outset" w:sz="6" w:space="0" w:color="auto"/>
              <w:bottom w:val="outset" w:sz="6" w:space="0" w:color="auto"/>
              <w:right w:val="outset" w:sz="6" w:space="0" w:color="auto"/>
            </w:tcBorders>
            <w:hideMark/>
          </w:tcPr>
          <w:p w:rsidR="009E658E" w:rsidRDefault="009E658E" w:rsidP="00D94910">
            <w:pPr>
              <w:jc w:val="both"/>
              <w:rPr>
                <w:sz w:val="28"/>
                <w:lang w:eastAsia="en-US"/>
              </w:rPr>
            </w:pPr>
            <w:r>
              <w:rPr>
                <w:sz w:val="28"/>
                <w:szCs w:val="28"/>
                <w:lang w:eastAsia="en-US"/>
              </w:rPr>
              <w:t> </w:t>
            </w:r>
            <w:r>
              <w:rPr>
                <w:sz w:val="28"/>
                <w:lang w:eastAsia="en-US"/>
              </w:rPr>
              <w:t>Nav.</w:t>
            </w:r>
          </w:p>
          <w:p w:rsidR="001C3F50" w:rsidRDefault="001C3F50" w:rsidP="00D94910">
            <w:pPr>
              <w:jc w:val="both"/>
              <w:rPr>
                <w:szCs w:val="28"/>
                <w:lang w:eastAsia="en-US"/>
              </w:rPr>
            </w:pPr>
          </w:p>
        </w:tc>
      </w:tr>
    </w:tbl>
    <w:p w:rsidR="009E658E" w:rsidRDefault="009E658E" w:rsidP="009E658E">
      <w:pPr>
        <w:rPr>
          <w:sz w:val="28"/>
          <w:szCs w:val="28"/>
        </w:rPr>
      </w:pPr>
    </w:p>
    <w:p w:rsidR="009E658E" w:rsidRDefault="009E658E" w:rsidP="009E658E">
      <w:pPr>
        <w:rPr>
          <w:sz w:val="28"/>
          <w:szCs w:val="28"/>
        </w:rPr>
      </w:pPr>
    </w:p>
    <w:p w:rsidR="001C3F50" w:rsidRDefault="001C3F50" w:rsidP="009E658E">
      <w:pPr>
        <w:rPr>
          <w:sz w:val="28"/>
          <w:szCs w:val="28"/>
        </w:rPr>
      </w:pPr>
    </w:p>
    <w:tbl>
      <w:tblPr>
        <w:tblW w:w="0" w:type="auto"/>
        <w:jc w:val="center"/>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9087"/>
      </w:tblGrid>
      <w:tr w:rsidR="009E658E" w:rsidTr="00D94910">
        <w:trPr>
          <w:jc w:val="center"/>
        </w:trPr>
        <w:tc>
          <w:tcPr>
            <w:tcW w:w="9087"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9E658E" w:rsidRDefault="009E658E" w:rsidP="00D94910">
            <w:pPr>
              <w:pStyle w:val="Heading3"/>
              <w:ind w:firstLine="15"/>
              <w:jc w:val="center"/>
              <w:rPr>
                <w:sz w:val="28"/>
                <w:lang w:eastAsia="en-US"/>
              </w:rPr>
            </w:pPr>
            <w:r>
              <w:rPr>
                <w:sz w:val="28"/>
                <w:szCs w:val="28"/>
                <w:lang w:eastAsia="en-US"/>
              </w:rPr>
              <w:t>V. Tiesību akta projekta atbilstība Latvijas Republikas starptautiskajām saistībām</w:t>
            </w:r>
          </w:p>
        </w:tc>
      </w:tr>
      <w:tr w:rsidR="009E658E" w:rsidTr="00D94910">
        <w:trPr>
          <w:jc w:val="center"/>
        </w:trPr>
        <w:tc>
          <w:tcPr>
            <w:tcW w:w="9087"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9E658E" w:rsidRDefault="009E658E" w:rsidP="00D94910">
            <w:pPr>
              <w:ind w:firstLine="15"/>
              <w:jc w:val="center"/>
              <w:rPr>
                <w:lang w:eastAsia="en-US"/>
              </w:rPr>
            </w:pPr>
            <w:r>
              <w:rPr>
                <w:sz w:val="28"/>
                <w:lang w:eastAsia="en-US"/>
              </w:rPr>
              <w:t>Projekts šo jomu neskar</w:t>
            </w:r>
          </w:p>
        </w:tc>
      </w:tr>
    </w:tbl>
    <w:p w:rsidR="009E658E" w:rsidRDefault="009E658E" w:rsidP="009E658E">
      <w:pPr>
        <w:rPr>
          <w:sz w:val="28"/>
          <w:szCs w:val="28"/>
        </w:rPr>
      </w:pPr>
    </w:p>
    <w:p w:rsidR="009E658E" w:rsidRDefault="009E658E" w:rsidP="009E658E">
      <w:pPr>
        <w:rPr>
          <w:sz w:val="28"/>
          <w:szCs w:val="28"/>
        </w:rPr>
      </w:pPr>
    </w:p>
    <w:p w:rsidR="001C3F50" w:rsidRDefault="001C3F50" w:rsidP="009E658E">
      <w:pPr>
        <w:rPr>
          <w:sz w:val="28"/>
          <w:szCs w:val="28"/>
        </w:rPr>
      </w:pPr>
    </w:p>
    <w:tbl>
      <w:tblPr>
        <w:tblW w:w="0" w:type="auto"/>
        <w:jc w:val="center"/>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9087"/>
      </w:tblGrid>
      <w:tr w:rsidR="009E658E" w:rsidTr="00D94910">
        <w:trPr>
          <w:jc w:val="center"/>
        </w:trPr>
        <w:tc>
          <w:tcPr>
            <w:tcW w:w="9087"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9E658E" w:rsidRDefault="009E658E" w:rsidP="00D94910">
            <w:pPr>
              <w:pStyle w:val="Heading3"/>
              <w:ind w:firstLine="15"/>
              <w:jc w:val="center"/>
              <w:rPr>
                <w:sz w:val="28"/>
                <w:lang w:eastAsia="en-US"/>
              </w:rPr>
            </w:pPr>
            <w:r>
              <w:rPr>
                <w:sz w:val="28"/>
                <w:szCs w:val="28"/>
                <w:lang w:eastAsia="en-US"/>
              </w:rPr>
              <w:t>VI. Sabiedrības līdzdalība un šīs līdzdalības rezultāti</w:t>
            </w:r>
          </w:p>
        </w:tc>
      </w:tr>
      <w:tr w:rsidR="009E658E" w:rsidTr="00D94910">
        <w:trPr>
          <w:jc w:val="center"/>
        </w:trPr>
        <w:tc>
          <w:tcPr>
            <w:tcW w:w="9087" w:type="dxa"/>
            <w:tcBorders>
              <w:top w:val="thickThinLargeGap" w:sz="6" w:space="0" w:color="C0C0C0"/>
              <w:left w:val="thickThinLargeGap" w:sz="6" w:space="0" w:color="C0C0C0"/>
              <w:bottom w:val="thickThinLargeGap" w:sz="6" w:space="0" w:color="C0C0C0"/>
              <w:right w:val="thickThinLargeGap" w:sz="6" w:space="0" w:color="C0C0C0"/>
            </w:tcBorders>
            <w:hideMark/>
          </w:tcPr>
          <w:p w:rsidR="009E658E" w:rsidRDefault="009E658E" w:rsidP="00D94910">
            <w:pPr>
              <w:jc w:val="center"/>
              <w:rPr>
                <w:lang w:eastAsia="en-US"/>
              </w:rPr>
            </w:pPr>
            <w:r>
              <w:rPr>
                <w:sz w:val="28"/>
                <w:lang w:eastAsia="en-US"/>
              </w:rPr>
              <w:t>Projekts šo jomu neskar</w:t>
            </w:r>
          </w:p>
        </w:tc>
      </w:tr>
    </w:tbl>
    <w:p w:rsidR="009E658E" w:rsidRDefault="009E658E" w:rsidP="009E658E">
      <w:pPr>
        <w:pStyle w:val="naisf"/>
        <w:spacing w:before="0" w:after="0"/>
        <w:ind w:right="-109" w:firstLine="0"/>
        <w:rPr>
          <w:b/>
          <w:sz w:val="28"/>
          <w:szCs w:val="28"/>
        </w:rPr>
      </w:pPr>
    </w:p>
    <w:p w:rsidR="001C3F50" w:rsidRDefault="001C3F50" w:rsidP="009E658E">
      <w:pPr>
        <w:pStyle w:val="naisf"/>
        <w:spacing w:before="0" w:after="0"/>
        <w:ind w:right="-109" w:firstLine="0"/>
        <w:rPr>
          <w:b/>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3969"/>
        <w:gridCol w:w="4691"/>
      </w:tblGrid>
      <w:tr w:rsidR="009E658E" w:rsidTr="00D94910">
        <w:trPr>
          <w:tblCellSpacing w:w="0" w:type="dxa"/>
        </w:trPr>
        <w:tc>
          <w:tcPr>
            <w:tcW w:w="9101" w:type="dxa"/>
            <w:gridSpan w:val="3"/>
            <w:tcBorders>
              <w:top w:val="outset" w:sz="6" w:space="0" w:color="auto"/>
              <w:left w:val="outset" w:sz="6" w:space="0" w:color="auto"/>
              <w:bottom w:val="outset" w:sz="6" w:space="0" w:color="auto"/>
              <w:right w:val="outset" w:sz="6" w:space="0" w:color="auto"/>
            </w:tcBorders>
            <w:hideMark/>
          </w:tcPr>
          <w:p w:rsidR="009E658E" w:rsidRDefault="009E658E" w:rsidP="00D94910">
            <w:pPr>
              <w:pStyle w:val="naisc"/>
              <w:spacing w:before="0" w:after="0"/>
              <w:rPr>
                <w:b/>
                <w:szCs w:val="28"/>
                <w:lang w:eastAsia="en-US"/>
              </w:rPr>
            </w:pPr>
            <w:r>
              <w:rPr>
                <w:lang w:eastAsia="en-US"/>
              </w:rPr>
              <w:t> </w:t>
            </w:r>
            <w:r>
              <w:rPr>
                <w:bCs/>
                <w:sz w:val="28"/>
                <w:szCs w:val="28"/>
                <w:lang w:eastAsia="en-US"/>
              </w:rPr>
              <w:t> </w:t>
            </w:r>
            <w:r>
              <w:rPr>
                <w:b/>
                <w:bCs/>
                <w:sz w:val="28"/>
                <w:szCs w:val="28"/>
                <w:lang w:eastAsia="en-US"/>
              </w:rPr>
              <w:t>VII. Tiesību akta projekta izpildes nodrošināšana un tās ietekme uz institūcijām</w:t>
            </w:r>
          </w:p>
        </w:tc>
      </w:tr>
      <w:tr w:rsidR="009E658E" w:rsidTr="00D94910">
        <w:trPr>
          <w:trHeight w:val="427"/>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9E658E" w:rsidRDefault="009E658E" w:rsidP="00D94910">
            <w:pPr>
              <w:pStyle w:val="naiskr"/>
              <w:spacing w:before="0" w:after="0"/>
              <w:rPr>
                <w:szCs w:val="28"/>
                <w:lang w:eastAsia="en-US"/>
              </w:rPr>
            </w:pPr>
            <w:r>
              <w:rPr>
                <w:sz w:val="28"/>
                <w:szCs w:val="28"/>
                <w:lang w:eastAsia="en-US"/>
              </w:rPr>
              <w:t> 1.</w:t>
            </w:r>
          </w:p>
        </w:tc>
        <w:tc>
          <w:tcPr>
            <w:tcW w:w="3969" w:type="dxa"/>
            <w:tcBorders>
              <w:top w:val="outset" w:sz="6" w:space="0" w:color="auto"/>
              <w:left w:val="outset" w:sz="6" w:space="0" w:color="auto"/>
              <w:bottom w:val="outset" w:sz="6" w:space="0" w:color="auto"/>
              <w:right w:val="outset" w:sz="6" w:space="0" w:color="auto"/>
            </w:tcBorders>
            <w:hideMark/>
          </w:tcPr>
          <w:p w:rsidR="009E658E" w:rsidRDefault="009E658E" w:rsidP="00D94910">
            <w:pPr>
              <w:pStyle w:val="naiskr"/>
              <w:spacing w:before="0" w:after="0"/>
              <w:rPr>
                <w:szCs w:val="28"/>
                <w:lang w:eastAsia="en-US"/>
              </w:rPr>
            </w:pPr>
            <w:r>
              <w:rPr>
                <w:sz w:val="28"/>
                <w:szCs w:val="28"/>
                <w:lang w:eastAsia="en-US"/>
              </w:rPr>
              <w:t> Projekta izpildē iesaistītās institūcijas</w:t>
            </w:r>
          </w:p>
        </w:tc>
        <w:tc>
          <w:tcPr>
            <w:tcW w:w="4691" w:type="dxa"/>
            <w:tcBorders>
              <w:top w:val="outset" w:sz="6" w:space="0" w:color="auto"/>
              <w:left w:val="outset" w:sz="6" w:space="0" w:color="auto"/>
              <w:bottom w:val="outset" w:sz="6" w:space="0" w:color="auto"/>
              <w:right w:val="outset" w:sz="6" w:space="0" w:color="auto"/>
            </w:tcBorders>
            <w:hideMark/>
          </w:tcPr>
          <w:p w:rsidR="009E658E" w:rsidRDefault="009E658E" w:rsidP="00D94910">
            <w:pPr>
              <w:pStyle w:val="naiskr"/>
              <w:spacing w:before="0" w:after="0"/>
              <w:rPr>
                <w:szCs w:val="28"/>
                <w:lang w:eastAsia="en-US"/>
              </w:rPr>
            </w:pPr>
            <w:r>
              <w:rPr>
                <w:sz w:val="28"/>
                <w:szCs w:val="28"/>
                <w:lang w:eastAsia="en-US"/>
              </w:rPr>
              <w:t>Ekonomikas ministrija</w:t>
            </w:r>
          </w:p>
        </w:tc>
      </w:tr>
      <w:tr w:rsidR="009E658E" w:rsidTr="00D94910">
        <w:trPr>
          <w:trHeight w:val="463"/>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9E658E" w:rsidRDefault="009E658E" w:rsidP="00D94910">
            <w:pPr>
              <w:pStyle w:val="naiskr"/>
              <w:spacing w:before="0" w:after="0"/>
              <w:rPr>
                <w:szCs w:val="28"/>
                <w:lang w:eastAsia="en-US"/>
              </w:rPr>
            </w:pPr>
            <w:r>
              <w:rPr>
                <w:sz w:val="28"/>
                <w:szCs w:val="28"/>
                <w:lang w:eastAsia="en-US"/>
              </w:rPr>
              <w:t> 2.</w:t>
            </w:r>
          </w:p>
        </w:tc>
        <w:tc>
          <w:tcPr>
            <w:tcW w:w="3969" w:type="dxa"/>
            <w:tcBorders>
              <w:top w:val="outset" w:sz="6" w:space="0" w:color="auto"/>
              <w:left w:val="outset" w:sz="6" w:space="0" w:color="auto"/>
              <w:bottom w:val="outset" w:sz="6" w:space="0" w:color="auto"/>
              <w:right w:val="outset" w:sz="6" w:space="0" w:color="auto"/>
            </w:tcBorders>
            <w:hideMark/>
          </w:tcPr>
          <w:p w:rsidR="009E658E" w:rsidRDefault="009E658E" w:rsidP="00D94910">
            <w:pPr>
              <w:pStyle w:val="naiskr"/>
              <w:spacing w:before="0" w:after="0"/>
              <w:rPr>
                <w:szCs w:val="28"/>
                <w:lang w:eastAsia="en-US"/>
              </w:rPr>
            </w:pPr>
            <w:r>
              <w:rPr>
                <w:sz w:val="28"/>
                <w:szCs w:val="28"/>
                <w:lang w:eastAsia="en-US"/>
              </w:rPr>
              <w:t> Projekta izpildes ietekme uz pārvaldes funkcijām</w:t>
            </w:r>
          </w:p>
        </w:tc>
        <w:tc>
          <w:tcPr>
            <w:tcW w:w="4691" w:type="dxa"/>
            <w:tcBorders>
              <w:top w:val="outset" w:sz="6" w:space="0" w:color="auto"/>
              <w:left w:val="outset" w:sz="6" w:space="0" w:color="auto"/>
              <w:bottom w:val="outset" w:sz="6" w:space="0" w:color="auto"/>
              <w:right w:val="outset" w:sz="6" w:space="0" w:color="auto"/>
            </w:tcBorders>
            <w:hideMark/>
          </w:tcPr>
          <w:p w:rsidR="009E658E" w:rsidRDefault="009E658E" w:rsidP="00D94910">
            <w:pPr>
              <w:pStyle w:val="Heading3"/>
              <w:spacing w:before="0" w:beforeAutospacing="0" w:after="0" w:afterAutospacing="0"/>
              <w:jc w:val="both"/>
              <w:rPr>
                <w:b w:val="0"/>
                <w:sz w:val="28"/>
                <w:szCs w:val="28"/>
                <w:lang w:eastAsia="en-US"/>
              </w:rPr>
            </w:pPr>
            <w:r>
              <w:rPr>
                <w:b w:val="0"/>
                <w:sz w:val="28"/>
                <w:lang w:eastAsia="en-US"/>
              </w:rPr>
              <w:t>Projekts šo jomu neskar.</w:t>
            </w:r>
          </w:p>
        </w:tc>
      </w:tr>
      <w:tr w:rsidR="009E658E" w:rsidTr="00D94910">
        <w:trPr>
          <w:trHeight w:val="725"/>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9E658E" w:rsidRDefault="009E658E" w:rsidP="00D94910">
            <w:pPr>
              <w:pStyle w:val="naiskr"/>
              <w:spacing w:before="0" w:after="0"/>
              <w:rPr>
                <w:szCs w:val="28"/>
                <w:lang w:eastAsia="en-US"/>
              </w:rPr>
            </w:pPr>
            <w:r>
              <w:rPr>
                <w:sz w:val="28"/>
                <w:szCs w:val="28"/>
                <w:lang w:eastAsia="en-US"/>
              </w:rPr>
              <w:t> 3.</w:t>
            </w:r>
          </w:p>
        </w:tc>
        <w:tc>
          <w:tcPr>
            <w:tcW w:w="3969" w:type="dxa"/>
            <w:tcBorders>
              <w:top w:val="outset" w:sz="6" w:space="0" w:color="auto"/>
              <w:left w:val="outset" w:sz="6" w:space="0" w:color="auto"/>
              <w:bottom w:val="outset" w:sz="6" w:space="0" w:color="auto"/>
              <w:right w:val="outset" w:sz="6" w:space="0" w:color="auto"/>
            </w:tcBorders>
            <w:hideMark/>
          </w:tcPr>
          <w:p w:rsidR="009E658E" w:rsidRDefault="009E658E" w:rsidP="00D94910">
            <w:pPr>
              <w:pStyle w:val="naiskr"/>
              <w:spacing w:before="0" w:after="0"/>
              <w:rPr>
                <w:szCs w:val="28"/>
                <w:lang w:eastAsia="en-US"/>
              </w:rPr>
            </w:pPr>
            <w:r>
              <w:rPr>
                <w:sz w:val="28"/>
                <w:szCs w:val="28"/>
                <w:lang w:eastAsia="en-US"/>
              </w:rPr>
              <w:t> Projekta izpildes ietekme uz pārvaldes institucionālo struktūru.</w:t>
            </w:r>
          </w:p>
          <w:p w:rsidR="009E658E" w:rsidRDefault="009E658E" w:rsidP="00D94910">
            <w:pPr>
              <w:pStyle w:val="naiskr"/>
              <w:spacing w:before="0" w:after="0"/>
              <w:rPr>
                <w:szCs w:val="28"/>
                <w:lang w:eastAsia="en-US"/>
              </w:rPr>
            </w:pPr>
            <w:r>
              <w:rPr>
                <w:sz w:val="28"/>
                <w:szCs w:val="28"/>
                <w:lang w:eastAsia="en-US"/>
              </w:rPr>
              <w:t>Jaunu institūciju izveide</w:t>
            </w:r>
          </w:p>
        </w:tc>
        <w:tc>
          <w:tcPr>
            <w:tcW w:w="4691" w:type="dxa"/>
            <w:tcBorders>
              <w:top w:val="outset" w:sz="6" w:space="0" w:color="auto"/>
              <w:left w:val="outset" w:sz="6" w:space="0" w:color="auto"/>
              <w:bottom w:val="outset" w:sz="6" w:space="0" w:color="auto"/>
              <w:right w:val="outset" w:sz="6" w:space="0" w:color="auto"/>
            </w:tcBorders>
            <w:hideMark/>
          </w:tcPr>
          <w:p w:rsidR="009E658E" w:rsidRDefault="009E658E" w:rsidP="00D94910">
            <w:pPr>
              <w:pStyle w:val="naiskr"/>
              <w:jc w:val="both"/>
              <w:rPr>
                <w:szCs w:val="28"/>
                <w:lang w:eastAsia="en-US"/>
              </w:rPr>
            </w:pPr>
            <w:r>
              <w:rPr>
                <w:sz w:val="28"/>
                <w:lang w:eastAsia="en-US"/>
              </w:rPr>
              <w:t>Projekts šo jomu neskar.</w:t>
            </w:r>
          </w:p>
        </w:tc>
      </w:tr>
      <w:tr w:rsidR="009E658E" w:rsidTr="00D94910">
        <w:trPr>
          <w:trHeight w:val="780"/>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9E658E" w:rsidRDefault="009E658E" w:rsidP="00D94910">
            <w:pPr>
              <w:pStyle w:val="naiskr"/>
              <w:spacing w:before="0" w:after="0"/>
              <w:rPr>
                <w:szCs w:val="28"/>
                <w:lang w:eastAsia="en-US"/>
              </w:rPr>
            </w:pPr>
            <w:r>
              <w:rPr>
                <w:sz w:val="28"/>
                <w:szCs w:val="28"/>
                <w:lang w:eastAsia="en-US"/>
              </w:rPr>
              <w:t> 4.</w:t>
            </w:r>
          </w:p>
        </w:tc>
        <w:tc>
          <w:tcPr>
            <w:tcW w:w="3969" w:type="dxa"/>
            <w:tcBorders>
              <w:top w:val="outset" w:sz="6" w:space="0" w:color="auto"/>
              <w:left w:val="outset" w:sz="6" w:space="0" w:color="auto"/>
              <w:bottom w:val="outset" w:sz="6" w:space="0" w:color="auto"/>
              <w:right w:val="outset" w:sz="6" w:space="0" w:color="auto"/>
            </w:tcBorders>
            <w:hideMark/>
          </w:tcPr>
          <w:p w:rsidR="009E658E" w:rsidRDefault="009E658E" w:rsidP="00D94910">
            <w:pPr>
              <w:pStyle w:val="naiskr"/>
              <w:spacing w:before="0" w:after="0"/>
              <w:rPr>
                <w:szCs w:val="28"/>
                <w:lang w:eastAsia="en-US"/>
              </w:rPr>
            </w:pPr>
            <w:r>
              <w:rPr>
                <w:sz w:val="28"/>
                <w:szCs w:val="28"/>
                <w:lang w:eastAsia="en-US"/>
              </w:rPr>
              <w:t> Projekta izpildes ietekme uz pārvaldes institucionālo struktūru.</w:t>
            </w:r>
          </w:p>
          <w:p w:rsidR="009E658E" w:rsidRDefault="009E658E" w:rsidP="00D94910">
            <w:pPr>
              <w:pStyle w:val="naiskr"/>
              <w:spacing w:before="0" w:after="0"/>
              <w:rPr>
                <w:szCs w:val="28"/>
                <w:lang w:eastAsia="en-US"/>
              </w:rPr>
            </w:pPr>
            <w:r>
              <w:rPr>
                <w:sz w:val="28"/>
                <w:szCs w:val="28"/>
                <w:lang w:eastAsia="en-US"/>
              </w:rPr>
              <w:t>Esošu institūciju likvidācija</w:t>
            </w:r>
          </w:p>
        </w:tc>
        <w:tc>
          <w:tcPr>
            <w:tcW w:w="4691" w:type="dxa"/>
            <w:tcBorders>
              <w:top w:val="outset" w:sz="6" w:space="0" w:color="auto"/>
              <w:left w:val="outset" w:sz="6" w:space="0" w:color="auto"/>
              <w:bottom w:val="outset" w:sz="6" w:space="0" w:color="auto"/>
              <w:right w:val="outset" w:sz="6" w:space="0" w:color="auto"/>
            </w:tcBorders>
            <w:hideMark/>
          </w:tcPr>
          <w:p w:rsidR="009E658E" w:rsidRDefault="009E658E" w:rsidP="00D94910">
            <w:pPr>
              <w:pStyle w:val="naiskr"/>
              <w:spacing w:before="0" w:after="0"/>
              <w:jc w:val="both"/>
              <w:rPr>
                <w:szCs w:val="28"/>
                <w:lang w:eastAsia="en-US"/>
              </w:rPr>
            </w:pPr>
            <w:r>
              <w:rPr>
                <w:sz w:val="28"/>
                <w:szCs w:val="28"/>
                <w:lang w:eastAsia="en-US"/>
              </w:rPr>
              <w:t>Projekts šo jomu neskar.</w:t>
            </w:r>
          </w:p>
        </w:tc>
      </w:tr>
      <w:tr w:rsidR="009E658E" w:rsidTr="00D94910">
        <w:trPr>
          <w:trHeight w:val="263"/>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9E658E" w:rsidRDefault="009E658E" w:rsidP="00D94910">
            <w:pPr>
              <w:pStyle w:val="naiskr"/>
              <w:spacing w:before="0" w:after="0"/>
              <w:rPr>
                <w:szCs w:val="28"/>
                <w:lang w:eastAsia="en-US"/>
              </w:rPr>
            </w:pPr>
            <w:r>
              <w:rPr>
                <w:sz w:val="28"/>
                <w:szCs w:val="28"/>
                <w:lang w:eastAsia="en-US"/>
              </w:rPr>
              <w:t> 5.</w:t>
            </w:r>
          </w:p>
        </w:tc>
        <w:tc>
          <w:tcPr>
            <w:tcW w:w="3969" w:type="dxa"/>
            <w:tcBorders>
              <w:top w:val="outset" w:sz="6" w:space="0" w:color="auto"/>
              <w:left w:val="outset" w:sz="6" w:space="0" w:color="auto"/>
              <w:bottom w:val="outset" w:sz="6" w:space="0" w:color="auto"/>
              <w:right w:val="outset" w:sz="6" w:space="0" w:color="auto"/>
            </w:tcBorders>
            <w:hideMark/>
          </w:tcPr>
          <w:p w:rsidR="009E658E" w:rsidRDefault="009E658E" w:rsidP="00D94910">
            <w:pPr>
              <w:pStyle w:val="naiskr"/>
              <w:spacing w:before="0" w:after="0"/>
              <w:rPr>
                <w:szCs w:val="28"/>
                <w:lang w:eastAsia="en-US"/>
              </w:rPr>
            </w:pPr>
            <w:r>
              <w:rPr>
                <w:sz w:val="28"/>
                <w:szCs w:val="28"/>
                <w:lang w:eastAsia="en-US"/>
              </w:rPr>
              <w:t xml:space="preserve"> Projekta izpildes ietekme uz </w:t>
            </w:r>
            <w:r>
              <w:rPr>
                <w:sz w:val="28"/>
                <w:szCs w:val="28"/>
                <w:lang w:eastAsia="en-US"/>
              </w:rPr>
              <w:lastRenderedPageBreak/>
              <w:t>pārvaldes institucionālo struktūru.</w:t>
            </w:r>
          </w:p>
          <w:p w:rsidR="009E658E" w:rsidRDefault="009E658E" w:rsidP="00D94910">
            <w:pPr>
              <w:pStyle w:val="naiskr"/>
              <w:spacing w:before="0" w:after="0"/>
              <w:rPr>
                <w:szCs w:val="28"/>
                <w:lang w:eastAsia="en-US"/>
              </w:rPr>
            </w:pPr>
            <w:r>
              <w:rPr>
                <w:sz w:val="28"/>
                <w:szCs w:val="28"/>
                <w:lang w:eastAsia="en-US"/>
              </w:rPr>
              <w:t>Esošu institūciju reorganizācija</w:t>
            </w:r>
          </w:p>
        </w:tc>
        <w:tc>
          <w:tcPr>
            <w:tcW w:w="4691" w:type="dxa"/>
            <w:tcBorders>
              <w:top w:val="outset" w:sz="6" w:space="0" w:color="auto"/>
              <w:left w:val="outset" w:sz="6" w:space="0" w:color="auto"/>
              <w:bottom w:val="outset" w:sz="6" w:space="0" w:color="auto"/>
              <w:right w:val="outset" w:sz="6" w:space="0" w:color="auto"/>
            </w:tcBorders>
            <w:hideMark/>
          </w:tcPr>
          <w:p w:rsidR="009E658E" w:rsidRDefault="009E658E" w:rsidP="00D94910">
            <w:pPr>
              <w:pStyle w:val="naiskr"/>
              <w:spacing w:before="0" w:after="0"/>
              <w:rPr>
                <w:szCs w:val="28"/>
                <w:lang w:eastAsia="en-US"/>
              </w:rPr>
            </w:pPr>
            <w:r>
              <w:rPr>
                <w:sz w:val="28"/>
                <w:szCs w:val="28"/>
                <w:lang w:eastAsia="en-US"/>
              </w:rPr>
              <w:lastRenderedPageBreak/>
              <w:t>Projekts šo jomu neskar.</w:t>
            </w:r>
          </w:p>
        </w:tc>
      </w:tr>
      <w:tr w:rsidR="009E658E" w:rsidTr="00D94910">
        <w:trPr>
          <w:trHeight w:val="476"/>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9E658E" w:rsidRDefault="009E658E" w:rsidP="00D94910">
            <w:pPr>
              <w:pStyle w:val="naiskr"/>
              <w:spacing w:before="0" w:after="0"/>
              <w:rPr>
                <w:szCs w:val="28"/>
                <w:lang w:eastAsia="en-US"/>
              </w:rPr>
            </w:pPr>
            <w:r>
              <w:rPr>
                <w:sz w:val="28"/>
                <w:szCs w:val="28"/>
                <w:lang w:eastAsia="en-US"/>
              </w:rPr>
              <w:lastRenderedPageBreak/>
              <w:t> 6.</w:t>
            </w:r>
          </w:p>
        </w:tc>
        <w:tc>
          <w:tcPr>
            <w:tcW w:w="3969" w:type="dxa"/>
            <w:tcBorders>
              <w:top w:val="outset" w:sz="6" w:space="0" w:color="auto"/>
              <w:left w:val="outset" w:sz="6" w:space="0" w:color="auto"/>
              <w:bottom w:val="outset" w:sz="6" w:space="0" w:color="auto"/>
              <w:right w:val="outset" w:sz="6" w:space="0" w:color="auto"/>
            </w:tcBorders>
            <w:hideMark/>
          </w:tcPr>
          <w:p w:rsidR="009E658E" w:rsidRDefault="009E658E" w:rsidP="00D94910">
            <w:pPr>
              <w:pStyle w:val="naiskr"/>
              <w:spacing w:before="0" w:after="0"/>
              <w:rPr>
                <w:szCs w:val="28"/>
                <w:lang w:eastAsia="en-US"/>
              </w:rPr>
            </w:pPr>
            <w:r>
              <w:rPr>
                <w:sz w:val="28"/>
                <w:szCs w:val="28"/>
                <w:lang w:eastAsia="en-US"/>
              </w:rPr>
              <w:t> Cita informācija</w:t>
            </w:r>
          </w:p>
        </w:tc>
        <w:tc>
          <w:tcPr>
            <w:tcW w:w="4691" w:type="dxa"/>
            <w:tcBorders>
              <w:top w:val="outset" w:sz="6" w:space="0" w:color="auto"/>
              <w:left w:val="outset" w:sz="6" w:space="0" w:color="auto"/>
              <w:bottom w:val="outset" w:sz="6" w:space="0" w:color="auto"/>
              <w:right w:val="outset" w:sz="6" w:space="0" w:color="auto"/>
            </w:tcBorders>
            <w:hideMark/>
          </w:tcPr>
          <w:p w:rsidR="009E658E" w:rsidRDefault="009E658E" w:rsidP="00D94910">
            <w:pPr>
              <w:pStyle w:val="naiskr"/>
              <w:spacing w:before="0" w:after="0"/>
              <w:rPr>
                <w:szCs w:val="28"/>
                <w:lang w:eastAsia="en-US"/>
              </w:rPr>
            </w:pPr>
            <w:r>
              <w:rPr>
                <w:sz w:val="28"/>
                <w:szCs w:val="28"/>
                <w:lang w:eastAsia="en-US"/>
              </w:rPr>
              <w:t>Nav.</w:t>
            </w:r>
          </w:p>
        </w:tc>
      </w:tr>
    </w:tbl>
    <w:p w:rsidR="009E658E" w:rsidRDefault="009E658E" w:rsidP="009E658E">
      <w:pPr>
        <w:rPr>
          <w:vanish/>
          <w:color w:val="auto"/>
          <w:sz w:val="28"/>
          <w:szCs w:val="28"/>
        </w:rPr>
      </w:pPr>
    </w:p>
    <w:p w:rsidR="009E658E" w:rsidRDefault="009E658E" w:rsidP="009E658E">
      <w:pPr>
        <w:rPr>
          <w:vanish/>
          <w:color w:val="auto"/>
          <w:sz w:val="28"/>
          <w:szCs w:val="28"/>
        </w:rPr>
      </w:pPr>
    </w:p>
    <w:p w:rsidR="009E658E" w:rsidRDefault="009E658E" w:rsidP="009E658E">
      <w:pPr>
        <w:pStyle w:val="naisf"/>
        <w:tabs>
          <w:tab w:val="left" w:pos="5760"/>
        </w:tabs>
        <w:spacing w:before="0" w:after="0"/>
        <w:ind w:firstLine="0"/>
        <w:rPr>
          <w:color w:val="auto"/>
          <w:sz w:val="28"/>
          <w:szCs w:val="28"/>
        </w:rPr>
      </w:pPr>
    </w:p>
    <w:p w:rsidR="00E26F98" w:rsidRPr="00E26F98" w:rsidRDefault="00E26F98" w:rsidP="00E26F98">
      <w:pPr>
        <w:jc w:val="both"/>
        <w:rPr>
          <w:rFonts w:eastAsia="Calibri"/>
          <w:b/>
          <w:color w:val="auto"/>
          <w:sz w:val="28"/>
          <w:szCs w:val="28"/>
          <w:lang w:eastAsia="en-US"/>
        </w:rPr>
      </w:pPr>
      <w:r>
        <w:rPr>
          <w:rFonts w:eastAsia="Calibri"/>
          <w:b/>
          <w:color w:val="auto"/>
          <w:sz w:val="28"/>
          <w:szCs w:val="28"/>
          <w:lang w:eastAsia="en-US"/>
        </w:rPr>
        <w:t>M</w:t>
      </w:r>
      <w:r w:rsidRPr="00E26F98">
        <w:rPr>
          <w:rFonts w:eastAsia="Calibri"/>
          <w:b/>
          <w:color w:val="auto"/>
          <w:sz w:val="28"/>
          <w:szCs w:val="28"/>
          <w:lang w:eastAsia="en-US"/>
        </w:rPr>
        <w:t>inistra pienākumu izpildītājs,</w:t>
      </w:r>
    </w:p>
    <w:p w:rsidR="00E26F98" w:rsidRPr="00E26F98" w:rsidRDefault="00E26F98" w:rsidP="00E26F98">
      <w:pPr>
        <w:jc w:val="both"/>
        <w:rPr>
          <w:rFonts w:eastAsia="Calibri"/>
          <w:b/>
          <w:color w:val="auto"/>
          <w:sz w:val="28"/>
          <w:szCs w:val="28"/>
          <w:lang w:eastAsia="en-US"/>
        </w:rPr>
      </w:pPr>
      <w:r w:rsidRPr="00E26F98">
        <w:rPr>
          <w:rFonts w:eastAsia="Calibri"/>
          <w:b/>
          <w:color w:val="auto"/>
          <w:sz w:val="28"/>
          <w:szCs w:val="28"/>
          <w:lang w:eastAsia="en-US"/>
        </w:rPr>
        <w:t xml:space="preserve">vides aizsardzības un </w:t>
      </w:r>
    </w:p>
    <w:p w:rsidR="00E26F98" w:rsidRPr="00E26F98" w:rsidRDefault="00E26F98" w:rsidP="00E26F98">
      <w:pPr>
        <w:spacing w:line="360" w:lineRule="auto"/>
        <w:jc w:val="both"/>
        <w:rPr>
          <w:rFonts w:ascii="Calibri" w:eastAsia="Calibri" w:hAnsi="Calibri" w:cs="Calibri"/>
          <w:b/>
          <w:color w:val="auto"/>
          <w:sz w:val="22"/>
          <w:szCs w:val="22"/>
          <w:lang w:val="en-AU" w:eastAsia="en-US"/>
        </w:rPr>
      </w:pPr>
      <w:r w:rsidRPr="00E26F98">
        <w:rPr>
          <w:rFonts w:eastAsia="Calibri"/>
          <w:b/>
          <w:color w:val="auto"/>
          <w:sz w:val="28"/>
          <w:szCs w:val="28"/>
          <w:lang w:eastAsia="en-US"/>
        </w:rPr>
        <w:t>reģionālās attīstības ministrs                               </w:t>
      </w:r>
      <w:r w:rsidRPr="00E26F98">
        <w:rPr>
          <w:rFonts w:eastAsia="Calibri"/>
          <w:b/>
          <w:color w:val="auto"/>
          <w:sz w:val="28"/>
          <w:szCs w:val="28"/>
          <w:lang w:eastAsia="en-US"/>
        </w:rPr>
        <w:tab/>
      </w:r>
      <w:r w:rsidRPr="00E26F98">
        <w:rPr>
          <w:rFonts w:eastAsia="Calibri"/>
          <w:b/>
          <w:color w:val="auto"/>
          <w:sz w:val="28"/>
          <w:szCs w:val="28"/>
          <w:lang w:eastAsia="en-US"/>
        </w:rPr>
        <w:tab/>
      </w:r>
      <w:r w:rsidRPr="00E26F98">
        <w:rPr>
          <w:rFonts w:eastAsia="Calibri"/>
          <w:b/>
          <w:color w:val="auto"/>
          <w:sz w:val="28"/>
          <w:szCs w:val="28"/>
          <w:lang w:eastAsia="en-US"/>
        </w:rPr>
        <w:tab/>
        <w:t xml:space="preserve"> E.Sprūdžs</w:t>
      </w:r>
    </w:p>
    <w:p w:rsidR="009E658E" w:rsidRDefault="009E658E" w:rsidP="009E658E">
      <w:pPr>
        <w:tabs>
          <w:tab w:val="left" w:pos="7655"/>
        </w:tabs>
        <w:ind w:right="-521"/>
        <w:rPr>
          <w:b/>
          <w:color w:val="auto"/>
          <w:sz w:val="28"/>
        </w:rPr>
      </w:pPr>
    </w:p>
    <w:p w:rsidR="009E658E" w:rsidRDefault="009E658E" w:rsidP="009E658E">
      <w:pPr>
        <w:tabs>
          <w:tab w:val="left" w:pos="7655"/>
        </w:tabs>
        <w:ind w:right="-521"/>
        <w:rPr>
          <w:b/>
          <w:color w:val="auto"/>
          <w:sz w:val="28"/>
        </w:rPr>
      </w:pPr>
      <w:r>
        <w:rPr>
          <w:b/>
          <w:color w:val="auto"/>
          <w:sz w:val="28"/>
        </w:rPr>
        <w:t xml:space="preserve">Vīza: Valsts sekretārs </w:t>
      </w:r>
      <w:r>
        <w:rPr>
          <w:b/>
          <w:color w:val="auto"/>
          <w:sz w:val="28"/>
        </w:rPr>
        <w:tab/>
        <w:t>J.Pūce</w:t>
      </w:r>
    </w:p>
    <w:p w:rsidR="009E658E" w:rsidRDefault="009E658E" w:rsidP="009E658E">
      <w:pPr>
        <w:rPr>
          <w:color w:val="auto"/>
        </w:rPr>
      </w:pPr>
    </w:p>
    <w:p w:rsidR="009E658E" w:rsidRDefault="00BC1A98" w:rsidP="009E658E">
      <w:pPr>
        <w:pStyle w:val="StyleRight"/>
        <w:tabs>
          <w:tab w:val="left" w:pos="2552"/>
        </w:tabs>
        <w:spacing w:after="0"/>
        <w:ind w:firstLine="0"/>
        <w:jc w:val="both"/>
        <w:rPr>
          <w:color w:val="auto"/>
          <w:sz w:val="24"/>
          <w:szCs w:val="24"/>
          <w:lang w:eastAsia="lv-LV"/>
        </w:rPr>
      </w:pPr>
      <w:r>
        <w:rPr>
          <w:color w:val="auto"/>
          <w:sz w:val="24"/>
          <w:szCs w:val="24"/>
        </w:rPr>
        <w:t>04.07</w:t>
      </w:r>
      <w:r w:rsidR="009E658E">
        <w:rPr>
          <w:color w:val="auto"/>
          <w:sz w:val="24"/>
          <w:szCs w:val="24"/>
        </w:rPr>
        <w:t>.2013</w:t>
      </w:r>
      <w:r w:rsidR="00206BF5">
        <w:rPr>
          <w:color w:val="auto"/>
          <w:sz w:val="24"/>
          <w:szCs w:val="24"/>
          <w:lang w:eastAsia="lv-LV"/>
        </w:rPr>
        <w:t>. 1</w:t>
      </w:r>
      <w:r w:rsidR="0082763D">
        <w:rPr>
          <w:color w:val="auto"/>
          <w:sz w:val="24"/>
          <w:szCs w:val="24"/>
          <w:lang w:eastAsia="lv-LV"/>
        </w:rPr>
        <w:t>4</w:t>
      </w:r>
      <w:r w:rsidR="007E3C22">
        <w:rPr>
          <w:color w:val="auto"/>
          <w:sz w:val="24"/>
          <w:szCs w:val="24"/>
          <w:lang w:eastAsia="lv-LV"/>
        </w:rPr>
        <w:t>:00</w:t>
      </w:r>
    </w:p>
    <w:p w:rsidR="009E658E" w:rsidRDefault="009E23CB" w:rsidP="009E658E">
      <w:pPr>
        <w:pStyle w:val="StyleRight"/>
        <w:tabs>
          <w:tab w:val="left" w:pos="2552"/>
        </w:tabs>
        <w:spacing w:after="0"/>
        <w:ind w:firstLine="0"/>
        <w:jc w:val="both"/>
        <w:rPr>
          <w:color w:val="auto"/>
          <w:sz w:val="24"/>
          <w:szCs w:val="24"/>
          <w:lang w:eastAsia="lv-LV"/>
        </w:rPr>
      </w:pPr>
      <w:r>
        <w:rPr>
          <w:color w:val="auto"/>
          <w:sz w:val="24"/>
          <w:szCs w:val="24"/>
          <w:lang w:eastAsia="lv-LV"/>
        </w:rPr>
        <w:t>1</w:t>
      </w:r>
      <w:r w:rsidR="00E26F98">
        <w:rPr>
          <w:color w:val="auto"/>
          <w:sz w:val="24"/>
          <w:szCs w:val="24"/>
          <w:lang w:eastAsia="lv-LV"/>
        </w:rPr>
        <w:t>218</w:t>
      </w:r>
      <w:bookmarkStart w:id="2" w:name="_GoBack"/>
      <w:bookmarkEnd w:id="2"/>
    </w:p>
    <w:p w:rsidR="009E658E" w:rsidRDefault="009E658E" w:rsidP="009E658E">
      <w:pPr>
        <w:pStyle w:val="naisf"/>
        <w:spacing w:before="0" w:after="0"/>
        <w:ind w:firstLine="0"/>
        <w:rPr>
          <w:color w:val="auto"/>
        </w:rPr>
      </w:pPr>
      <w:r>
        <w:rPr>
          <w:color w:val="auto"/>
        </w:rPr>
        <w:t xml:space="preserve">Drāke </w:t>
      </w:r>
    </w:p>
    <w:p w:rsidR="00B06292" w:rsidRPr="009C4CDF" w:rsidRDefault="00E0142E" w:rsidP="009C4CDF">
      <w:pPr>
        <w:pStyle w:val="naisf"/>
        <w:spacing w:before="0" w:after="0"/>
        <w:ind w:firstLine="0"/>
        <w:rPr>
          <w:color w:val="auto"/>
        </w:rPr>
      </w:pPr>
      <w:r>
        <w:rPr>
          <w:color w:val="auto"/>
        </w:rPr>
        <w:t>67013162</w:t>
      </w:r>
      <w:r w:rsidR="009E658E">
        <w:rPr>
          <w:color w:val="auto"/>
        </w:rPr>
        <w:t xml:space="preserve">, </w:t>
      </w:r>
      <w:hyperlink r:id="rId9" w:history="1">
        <w:r w:rsidR="009E658E">
          <w:rPr>
            <w:rStyle w:val="Hyperlink"/>
          </w:rPr>
          <w:t>Martins.Drake@em.gov.lv</w:t>
        </w:r>
      </w:hyperlink>
      <w:r w:rsidR="009E658E">
        <w:rPr>
          <w:color w:val="auto"/>
        </w:rPr>
        <w:t xml:space="preserve"> </w:t>
      </w:r>
    </w:p>
    <w:sectPr w:rsidR="00B06292" w:rsidRPr="009C4CDF" w:rsidSect="00CC6CB7">
      <w:footerReference w:type="default" r:id="rId10"/>
      <w:pgSz w:w="11906" w:h="16838"/>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267" w:rsidRDefault="002E6267" w:rsidP="009E658E">
      <w:r>
        <w:separator/>
      </w:r>
    </w:p>
  </w:endnote>
  <w:endnote w:type="continuationSeparator" w:id="0">
    <w:p w:rsidR="002E6267" w:rsidRDefault="002E6267" w:rsidP="009E6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88C" w:rsidRPr="002D7BEB" w:rsidRDefault="002E0C2E" w:rsidP="00EA088C">
    <w:pPr>
      <w:pStyle w:val="naislab"/>
      <w:tabs>
        <w:tab w:val="left" w:pos="3686"/>
      </w:tabs>
      <w:jc w:val="both"/>
      <w:outlineLvl w:val="0"/>
      <w:rPr>
        <w:sz w:val="20"/>
        <w:szCs w:val="20"/>
      </w:rPr>
    </w:pPr>
    <w:r>
      <w:rPr>
        <w:sz w:val="20"/>
        <w:szCs w:val="20"/>
      </w:rPr>
      <w:t>EM</w:t>
    </w:r>
    <w:r w:rsidRPr="002A1756">
      <w:rPr>
        <w:sz w:val="20"/>
        <w:szCs w:val="20"/>
      </w:rPr>
      <w:t>Anot_</w:t>
    </w:r>
    <w:r w:rsidR="00FB5DB1">
      <w:rPr>
        <w:sz w:val="20"/>
        <w:szCs w:val="20"/>
      </w:rPr>
      <w:t>0407</w:t>
    </w:r>
    <w:r w:rsidRPr="002A1756">
      <w:rPr>
        <w:sz w:val="20"/>
        <w:szCs w:val="20"/>
      </w:rPr>
      <w:t xml:space="preserve">13; </w:t>
    </w:r>
    <w:r>
      <w:rPr>
        <w:sz w:val="20"/>
        <w:szCs w:val="20"/>
      </w:rPr>
      <w:t xml:space="preserve">Likumprojekta </w:t>
    </w:r>
    <w:r w:rsidR="009E658E">
      <w:rPr>
        <w:sz w:val="20"/>
        <w:szCs w:val="20"/>
      </w:rPr>
      <w:t>„Grozījumi</w:t>
    </w:r>
    <w:r w:rsidRPr="00EA088C">
      <w:rPr>
        <w:sz w:val="20"/>
        <w:szCs w:val="20"/>
      </w:rPr>
      <w:t xml:space="preserve"> likumā „Par </w:t>
    </w:r>
    <w:r w:rsidR="009E658E">
      <w:rPr>
        <w:sz w:val="20"/>
        <w:szCs w:val="20"/>
      </w:rPr>
      <w:t>valsts un pašvaldību kapitāla daļām un kapitālsabiedrībām</w:t>
    </w:r>
    <w:r w:rsidRPr="00EA088C">
      <w:rPr>
        <w:sz w:val="20"/>
        <w:szCs w:val="20"/>
      </w:rPr>
      <w:t>” sākotnējās ietekmes novērtējuma ziņojums (anotācija)</w:t>
    </w:r>
  </w:p>
  <w:p w:rsidR="00EA088C" w:rsidRDefault="002E62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267" w:rsidRDefault="002E6267" w:rsidP="009E658E">
      <w:r>
        <w:separator/>
      </w:r>
    </w:p>
  </w:footnote>
  <w:footnote w:type="continuationSeparator" w:id="0">
    <w:p w:rsidR="002E6267" w:rsidRDefault="002E6267" w:rsidP="009E65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E7548"/>
    <w:multiLevelType w:val="hybridMultilevel"/>
    <w:tmpl w:val="8E667D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C47260E"/>
    <w:multiLevelType w:val="hybridMultilevel"/>
    <w:tmpl w:val="321E0A08"/>
    <w:lvl w:ilvl="0" w:tplc="437A305A">
      <w:start w:val="1"/>
      <w:numFmt w:val="decimal"/>
      <w:lvlText w:val="%1."/>
      <w:lvlJc w:val="left"/>
      <w:pPr>
        <w:ind w:left="360" w:hanging="360"/>
      </w:pPr>
      <w:rPr>
        <w:sz w:val="28"/>
        <w:szCs w:val="28"/>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58E"/>
    <w:rsid w:val="00056AFD"/>
    <w:rsid w:val="000950AD"/>
    <w:rsid w:val="000B6071"/>
    <w:rsid w:val="00102CFC"/>
    <w:rsid w:val="00120D4B"/>
    <w:rsid w:val="00151B61"/>
    <w:rsid w:val="00156972"/>
    <w:rsid w:val="001715B9"/>
    <w:rsid w:val="001C2878"/>
    <w:rsid w:val="001C3519"/>
    <w:rsid w:val="001C3F50"/>
    <w:rsid w:val="001E3EA9"/>
    <w:rsid w:val="00206BF5"/>
    <w:rsid w:val="002755FE"/>
    <w:rsid w:val="002777C8"/>
    <w:rsid w:val="002873B0"/>
    <w:rsid w:val="002E0C2E"/>
    <w:rsid w:val="002E6267"/>
    <w:rsid w:val="002E761E"/>
    <w:rsid w:val="00301215"/>
    <w:rsid w:val="00307CBC"/>
    <w:rsid w:val="00314630"/>
    <w:rsid w:val="00340DE5"/>
    <w:rsid w:val="00345D0C"/>
    <w:rsid w:val="00354B7B"/>
    <w:rsid w:val="003A390A"/>
    <w:rsid w:val="003D7CEB"/>
    <w:rsid w:val="003E7833"/>
    <w:rsid w:val="004063CC"/>
    <w:rsid w:val="004458D3"/>
    <w:rsid w:val="004565D4"/>
    <w:rsid w:val="00473FEC"/>
    <w:rsid w:val="004A4D7C"/>
    <w:rsid w:val="004A5803"/>
    <w:rsid w:val="004B3B4A"/>
    <w:rsid w:val="004B6D26"/>
    <w:rsid w:val="004D2BEA"/>
    <w:rsid w:val="0051151C"/>
    <w:rsid w:val="005C4F44"/>
    <w:rsid w:val="005C5ACB"/>
    <w:rsid w:val="005E7BF1"/>
    <w:rsid w:val="005F1D89"/>
    <w:rsid w:val="00640CF8"/>
    <w:rsid w:val="006C73A0"/>
    <w:rsid w:val="006D0DBD"/>
    <w:rsid w:val="006E475E"/>
    <w:rsid w:val="006F2781"/>
    <w:rsid w:val="00701AF9"/>
    <w:rsid w:val="00723490"/>
    <w:rsid w:val="00727627"/>
    <w:rsid w:val="00776400"/>
    <w:rsid w:val="00776E9E"/>
    <w:rsid w:val="00791C94"/>
    <w:rsid w:val="007A4288"/>
    <w:rsid w:val="007E3C22"/>
    <w:rsid w:val="007F7034"/>
    <w:rsid w:val="00802DFA"/>
    <w:rsid w:val="008232A2"/>
    <w:rsid w:val="0082763D"/>
    <w:rsid w:val="00851BCE"/>
    <w:rsid w:val="00855555"/>
    <w:rsid w:val="00856241"/>
    <w:rsid w:val="008670DF"/>
    <w:rsid w:val="0087526B"/>
    <w:rsid w:val="00876CE9"/>
    <w:rsid w:val="008959A4"/>
    <w:rsid w:val="00897801"/>
    <w:rsid w:val="008E5E67"/>
    <w:rsid w:val="00902888"/>
    <w:rsid w:val="00944E7B"/>
    <w:rsid w:val="00990B55"/>
    <w:rsid w:val="009A01DF"/>
    <w:rsid w:val="009C4CDF"/>
    <w:rsid w:val="009E0C8F"/>
    <w:rsid w:val="009E23CB"/>
    <w:rsid w:val="009E658E"/>
    <w:rsid w:val="00A00CCA"/>
    <w:rsid w:val="00A40321"/>
    <w:rsid w:val="00A421D7"/>
    <w:rsid w:val="00A808B9"/>
    <w:rsid w:val="00AA606F"/>
    <w:rsid w:val="00AC622C"/>
    <w:rsid w:val="00AD310A"/>
    <w:rsid w:val="00AE7121"/>
    <w:rsid w:val="00B06292"/>
    <w:rsid w:val="00B317E0"/>
    <w:rsid w:val="00BC1A98"/>
    <w:rsid w:val="00BF1A73"/>
    <w:rsid w:val="00C244B0"/>
    <w:rsid w:val="00C31F83"/>
    <w:rsid w:val="00C33F35"/>
    <w:rsid w:val="00C40CE6"/>
    <w:rsid w:val="00C85C62"/>
    <w:rsid w:val="00C9376D"/>
    <w:rsid w:val="00CA7762"/>
    <w:rsid w:val="00CC4E1E"/>
    <w:rsid w:val="00CC6CB7"/>
    <w:rsid w:val="00CD7BA2"/>
    <w:rsid w:val="00CF5811"/>
    <w:rsid w:val="00D07248"/>
    <w:rsid w:val="00D21FE2"/>
    <w:rsid w:val="00D33D41"/>
    <w:rsid w:val="00D505EB"/>
    <w:rsid w:val="00D72EED"/>
    <w:rsid w:val="00D751DA"/>
    <w:rsid w:val="00D97105"/>
    <w:rsid w:val="00DB032E"/>
    <w:rsid w:val="00DD7C41"/>
    <w:rsid w:val="00DF0E42"/>
    <w:rsid w:val="00DF13BB"/>
    <w:rsid w:val="00E0142E"/>
    <w:rsid w:val="00E26F98"/>
    <w:rsid w:val="00E85761"/>
    <w:rsid w:val="00EC31DD"/>
    <w:rsid w:val="00ED34C0"/>
    <w:rsid w:val="00F01958"/>
    <w:rsid w:val="00F26503"/>
    <w:rsid w:val="00F76D1A"/>
    <w:rsid w:val="00F86413"/>
    <w:rsid w:val="00FA2A85"/>
    <w:rsid w:val="00FB5DB1"/>
    <w:rsid w:val="00FE22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58E"/>
    <w:rPr>
      <w:rFonts w:eastAsia="Times New Roman" w:cs="Times New Roman"/>
      <w:color w:val="0D0D0D"/>
      <w:sz w:val="24"/>
      <w:szCs w:val="24"/>
      <w:lang w:eastAsia="lv-LV"/>
    </w:rPr>
  </w:style>
  <w:style w:type="paragraph" w:styleId="Heading3">
    <w:name w:val="heading 3"/>
    <w:basedOn w:val="Normal"/>
    <w:link w:val="Heading3Char"/>
    <w:unhideWhenUsed/>
    <w:qFormat/>
    <w:rsid w:val="009E658E"/>
    <w:pPr>
      <w:spacing w:before="100" w:beforeAutospacing="1" w:after="100" w:afterAutospacing="1"/>
      <w:outlineLvl w:val="2"/>
    </w:pPr>
    <w:rPr>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E658E"/>
    <w:rPr>
      <w:rFonts w:eastAsia="Times New Roman" w:cs="Times New Roman"/>
      <w:b/>
      <w:bCs/>
      <w:sz w:val="27"/>
      <w:szCs w:val="27"/>
      <w:lang w:eastAsia="lv-LV"/>
    </w:rPr>
  </w:style>
  <w:style w:type="character" w:styleId="Hyperlink">
    <w:name w:val="Hyperlink"/>
    <w:semiHidden/>
    <w:unhideWhenUsed/>
    <w:rsid w:val="009E658E"/>
    <w:rPr>
      <w:color w:val="0000FF"/>
      <w:u w:val="single"/>
    </w:rPr>
  </w:style>
  <w:style w:type="paragraph" w:styleId="FootnoteText">
    <w:name w:val="footnote text"/>
    <w:basedOn w:val="Normal"/>
    <w:link w:val="FootnoteTextChar"/>
    <w:uiPriority w:val="99"/>
    <w:unhideWhenUsed/>
    <w:rsid w:val="009E658E"/>
    <w:rPr>
      <w:sz w:val="20"/>
      <w:szCs w:val="20"/>
    </w:rPr>
  </w:style>
  <w:style w:type="character" w:customStyle="1" w:styleId="FootnoteTextChar">
    <w:name w:val="Footnote Text Char"/>
    <w:basedOn w:val="DefaultParagraphFont"/>
    <w:link w:val="FootnoteText"/>
    <w:uiPriority w:val="99"/>
    <w:rsid w:val="009E658E"/>
    <w:rPr>
      <w:rFonts w:eastAsia="Times New Roman" w:cs="Times New Roman"/>
      <w:color w:val="0D0D0D"/>
      <w:sz w:val="20"/>
      <w:szCs w:val="20"/>
      <w:lang w:eastAsia="lv-LV"/>
    </w:rPr>
  </w:style>
  <w:style w:type="paragraph" w:customStyle="1" w:styleId="naisf">
    <w:name w:val="naisf"/>
    <w:basedOn w:val="Normal"/>
    <w:rsid w:val="009E658E"/>
    <w:pPr>
      <w:spacing w:before="75" w:after="75"/>
      <w:ind w:firstLine="375"/>
      <w:jc w:val="both"/>
    </w:pPr>
  </w:style>
  <w:style w:type="paragraph" w:customStyle="1" w:styleId="naisnod">
    <w:name w:val="naisnod"/>
    <w:basedOn w:val="Normal"/>
    <w:rsid w:val="009E658E"/>
    <w:pPr>
      <w:spacing w:before="150" w:after="150"/>
      <w:jc w:val="center"/>
    </w:pPr>
    <w:rPr>
      <w:b/>
      <w:bCs/>
    </w:rPr>
  </w:style>
  <w:style w:type="paragraph" w:customStyle="1" w:styleId="naislab">
    <w:name w:val="naislab"/>
    <w:basedOn w:val="Normal"/>
    <w:rsid w:val="009E658E"/>
    <w:pPr>
      <w:spacing w:before="75" w:after="75"/>
      <w:jc w:val="right"/>
    </w:pPr>
  </w:style>
  <w:style w:type="paragraph" w:customStyle="1" w:styleId="naiskr">
    <w:name w:val="naiskr"/>
    <w:basedOn w:val="Normal"/>
    <w:rsid w:val="009E658E"/>
    <w:pPr>
      <w:spacing w:before="75" w:after="75"/>
    </w:pPr>
  </w:style>
  <w:style w:type="paragraph" w:customStyle="1" w:styleId="StyleRight">
    <w:name w:val="Style Right"/>
    <w:basedOn w:val="Normal"/>
    <w:rsid w:val="009E658E"/>
    <w:pPr>
      <w:spacing w:after="120"/>
      <w:ind w:firstLine="720"/>
      <w:jc w:val="right"/>
    </w:pPr>
    <w:rPr>
      <w:sz w:val="28"/>
      <w:szCs w:val="28"/>
      <w:lang w:eastAsia="en-US"/>
    </w:rPr>
  </w:style>
  <w:style w:type="paragraph" w:customStyle="1" w:styleId="naisc">
    <w:name w:val="naisc"/>
    <w:basedOn w:val="Normal"/>
    <w:uiPriority w:val="99"/>
    <w:rsid w:val="009E658E"/>
    <w:pPr>
      <w:spacing w:before="75" w:after="75"/>
      <w:jc w:val="center"/>
    </w:pPr>
    <w:rPr>
      <w:color w:val="auto"/>
    </w:rPr>
  </w:style>
  <w:style w:type="paragraph" w:styleId="Footer">
    <w:name w:val="footer"/>
    <w:basedOn w:val="Normal"/>
    <w:link w:val="FooterChar"/>
    <w:uiPriority w:val="99"/>
    <w:unhideWhenUsed/>
    <w:rsid w:val="009E658E"/>
    <w:pPr>
      <w:tabs>
        <w:tab w:val="center" w:pos="4153"/>
        <w:tab w:val="right" w:pos="8306"/>
      </w:tabs>
    </w:pPr>
  </w:style>
  <w:style w:type="character" w:customStyle="1" w:styleId="FooterChar">
    <w:name w:val="Footer Char"/>
    <w:basedOn w:val="DefaultParagraphFont"/>
    <w:link w:val="Footer"/>
    <w:uiPriority w:val="99"/>
    <w:rsid w:val="009E658E"/>
    <w:rPr>
      <w:rFonts w:eastAsia="Times New Roman" w:cs="Times New Roman"/>
      <w:color w:val="0D0D0D"/>
      <w:sz w:val="24"/>
      <w:szCs w:val="24"/>
      <w:lang w:eastAsia="lv-LV"/>
    </w:rPr>
  </w:style>
  <w:style w:type="paragraph" w:styleId="Header">
    <w:name w:val="header"/>
    <w:basedOn w:val="Normal"/>
    <w:link w:val="HeaderChar"/>
    <w:uiPriority w:val="99"/>
    <w:unhideWhenUsed/>
    <w:rsid w:val="009E658E"/>
    <w:pPr>
      <w:tabs>
        <w:tab w:val="center" w:pos="4153"/>
        <w:tab w:val="right" w:pos="8306"/>
      </w:tabs>
    </w:pPr>
  </w:style>
  <w:style w:type="character" w:customStyle="1" w:styleId="HeaderChar">
    <w:name w:val="Header Char"/>
    <w:basedOn w:val="DefaultParagraphFont"/>
    <w:link w:val="Header"/>
    <w:uiPriority w:val="99"/>
    <w:rsid w:val="009E658E"/>
    <w:rPr>
      <w:rFonts w:eastAsia="Times New Roman" w:cs="Times New Roman"/>
      <w:color w:val="0D0D0D"/>
      <w:sz w:val="24"/>
      <w:szCs w:val="24"/>
      <w:lang w:eastAsia="lv-LV"/>
    </w:rPr>
  </w:style>
  <w:style w:type="paragraph" w:styleId="BalloonText">
    <w:name w:val="Balloon Text"/>
    <w:basedOn w:val="Normal"/>
    <w:link w:val="BalloonTextChar"/>
    <w:uiPriority w:val="99"/>
    <w:semiHidden/>
    <w:unhideWhenUsed/>
    <w:rsid w:val="00F76D1A"/>
    <w:rPr>
      <w:rFonts w:ascii="Tahoma" w:hAnsi="Tahoma" w:cs="Tahoma"/>
      <w:sz w:val="16"/>
      <w:szCs w:val="16"/>
    </w:rPr>
  </w:style>
  <w:style w:type="character" w:customStyle="1" w:styleId="BalloonTextChar">
    <w:name w:val="Balloon Text Char"/>
    <w:basedOn w:val="DefaultParagraphFont"/>
    <w:link w:val="BalloonText"/>
    <w:uiPriority w:val="99"/>
    <w:semiHidden/>
    <w:rsid w:val="00F76D1A"/>
    <w:rPr>
      <w:rFonts w:ascii="Tahoma" w:eastAsia="Times New Roman" w:hAnsi="Tahoma" w:cs="Tahoma"/>
      <w:color w:val="0D0D0D"/>
      <w:sz w:val="16"/>
      <w:szCs w:val="16"/>
      <w:lang w:eastAsia="lv-LV"/>
    </w:rPr>
  </w:style>
  <w:style w:type="character" w:styleId="CommentReference">
    <w:name w:val="annotation reference"/>
    <w:basedOn w:val="DefaultParagraphFont"/>
    <w:uiPriority w:val="99"/>
    <w:semiHidden/>
    <w:unhideWhenUsed/>
    <w:rsid w:val="00F76D1A"/>
    <w:rPr>
      <w:sz w:val="16"/>
      <w:szCs w:val="16"/>
    </w:rPr>
  </w:style>
  <w:style w:type="paragraph" w:styleId="CommentText">
    <w:name w:val="annotation text"/>
    <w:basedOn w:val="Normal"/>
    <w:link w:val="CommentTextChar"/>
    <w:uiPriority w:val="99"/>
    <w:semiHidden/>
    <w:unhideWhenUsed/>
    <w:rsid w:val="00F76D1A"/>
    <w:rPr>
      <w:sz w:val="20"/>
      <w:szCs w:val="20"/>
    </w:rPr>
  </w:style>
  <w:style w:type="character" w:customStyle="1" w:styleId="CommentTextChar">
    <w:name w:val="Comment Text Char"/>
    <w:basedOn w:val="DefaultParagraphFont"/>
    <w:link w:val="CommentText"/>
    <w:uiPriority w:val="99"/>
    <w:semiHidden/>
    <w:rsid w:val="00F76D1A"/>
    <w:rPr>
      <w:rFonts w:eastAsia="Times New Roman" w:cs="Times New Roman"/>
      <w:color w:val="0D0D0D"/>
      <w:sz w:val="20"/>
      <w:szCs w:val="20"/>
      <w:lang w:eastAsia="lv-LV"/>
    </w:rPr>
  </w:style>
  <w:style w:type="paragraph" w:styleId="CommentSubject">
    <w:name w:val="annotation subject"/>
    <w:basedOn w:val="CommentText"/>
    <w:next w:val="CommentText"/>
    <w:link w:val="CommentSubjectChar"/>
    <w:uiPriority w:val="99"/>
    <w:semiHidden/>
    <w:unhideWhenUsed/>
    <w:rsid w:val="00F76D1A"/>
    <w:rPr>
      <w:b/>
      <w:bCs/>
    </w:rPr>
  </w:style>
  <w:style w:type="character" w:customStyle="1" w:styleId="CommentSubjectChar">
    <w:name w:val="Comment Subject Char"/>
    <w:basedOn w:val="CommentTextChar"/>
    <w:link w:val="CommentSubject"/>
    <w:uiPriority w:val="99"/>
    <w:semiHidden/>
    <w:rsid w:val="00F76D1A"/>
    <w:rPr>
      <w:rFonts w:eastAsia="Times New Roman" w:cs="Times New Roman"/>
      <w:b/>
      <w:bCs/>
      <w:color w:val="0D0D0D"/>
      <w:sz w:val="20"/>
      <w:szCs w:val="20"/>
      <w:lang w:eastAsia="lv-LV"/>
    </w:rPr>
  </w:style>
  <w:style w:type="paragraph" w:styleId="ListParagraph">
    <w:name w:val="List Paragraph"/>
    <w:basedOn w:val="Normal"/>
    <w:uiPriority w:val="34"/>
    <w:qFormat/>
    <w:rsid w:val="003D7C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58E"/>
    <w:rPr>
      <w:rFonts w:eastAsia="Times New Roman" w:cs="Times New Roman"/>
      <w:color w:val="0D0D0D"/>
      <w:sz w:val="24"/>
      <w:szCs w:val="24"/>
      <w:lang w:eastAsia="lv-LV"/>
    </w:rPr>
  </w:style>
  <w:style w:type="paragraph" w:styleId="Heading3">
    <w:name w:val="heading 3"/>
    <w:basedOn w:val="Normal"/>
    <w:link w:val="Heading3Char"/>
    <w:unhideWhenUsed/>
    <w:qFormat/>
    <w:rsid w:val="009E658E"/>
    <w:pPr>
      <w:spacing w:before="100" w:beforeAutospacing="1" w:after="100" w:afterAutospacing="1"/>
      <w:outlineLvl w:val="2"/>
    </w:pPr>
    <w:rPr>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E658E"/>
    <w:rPr>
      <w:rFonts w:eastAsia="Times New Roman" w:cs="Times New Roman"/>
      <w:b/>
      <w:bCs/>
      <w:sz w:val="27"/>
      <w:szCs w:val="27"/>
      <w:lang w:eastAsia="lv-LV"/>
    </w:rPr>
  </w:style>
  <w:style w:type="character" w:styleId="Hyperlink">
    <w:name w:val="Hyperlink"/>
    <w:semiHidden/>
    <w:unhideWhenUsed/>
    <w:rsid w:val="009E658E"/>
    <w:rPr>
      <w:color w:val="0000FF"/>
      <w:u w:val="single"/>
    </w:rPr>
  </w:style>
  <w:style w:type="paragraph" w:styleId="FootnoteText">
    <w:name w:val="footnote text"/>
    <w:basedOn w:val="Normal"/>
    <w:link w:val="FootnoteTextChar"/>
    <w:uiPriority w:val="99"/>
    <w:unhideWhenUsed/>
    <w:rsid w:val="009E658E"/>
    <w:rPr>
      <w:sz w:val="20"/>
      <w:szCs w:val="20"/>
    </w:rPr>
  </w:style>
  <w:style w:type="character" w:customStyle="1" w:styleId="FootnoteTextChar">
    <w:name w:val="Footnote Text Char"/>
    <w:basedOn w:val="DefaultParagraphFont"/>
    <w:link w:val="FootnoteText"/>
    <w:uiPriority w:val="99"/>
    <w:rsid w:val="009E658E"/>
    <w:rPr>
      <w:rFonts w:eastAsia="Times New Roman" w:cs="Times New Roman"/>
      <w:color w:val="0D0D0D"/>
      <w:sz w:val="20"/>
      <w:szCs w:val="20"/>
      <w:lang w:eastAsia="lv-LV"/>
    </w:rPr>
  </w:style>
  <w:style w:type="paragraph" w:customStyle="1" w:styleId="naisf">
    <w:name w:val="naisf"/>
    <w:basedOn w:val="Normal"/>
    <w:rsid w:val="009E658E"/>
    <w:pPr>
      <w:spacing w:before="75" w:after="75"/>
      <w:ind w:firstLine="375"/>
      <w:jc w:val="both"/>
    </w:pPr>
  </w:style>
  <w:style w:type="paragraph" w:customStyle="1" w:styleId="naisnod">
    <w:name w:val="naisnod"/>
    <w:basedOn w:val="Normal"/>
    <w:rsid w:val="009E658E"/>
    <w:pPr>
      <w:spacing w:before="150" w:after="150"/>
      <w:jc w:val="center"/>
    </w:pPr>
    <w:rPr>
      <w:b/>
      <w:bCs/>
    </w:rPr>
  </w:style>
  <w:style w:type="paragraph" w:customStyle="1" w:styleId="naislab">
    <w:name w:val="naislab"/>
    <w:basedOn w:val="Normal"/>
    <w:rsid w:val="009E658E"/>
    <w:pPr>
      <w:spacing w:before="75" w:after="75"/>
      <w:jc w:val="right"/>
    </w:pPr>
  </w:style>
  <w:style w:type="paragraph" w:customStyle="1" w:styleId="naiskr">
    <w:name w:val="naiskr"/>
    <w:basedOn w:val="Normal"/>
    <w:rsid w:val="009E658E"/>
    <w:pPr>
      <w:spacing w:before="75" w:after="75"/>
    </w:pPr>
  </w:style>
  <w:style w:type="paragraph" w:customStyle="1" w:styleId="StyleRight">
    <w:name w:val="Style Right"/>
    <w:basedOn w:val="Normal"/>
    <w:rsid w:val="009E658E"/>
    <w:pPr>
      <w:spacing w:after="120"/>
      <w:ind w:firstLine="720"/>
      <w:jc w:val="right"/>
    </w:pPr>
    <w:rPr>
      <w:sz w:val="28"/>
      <w:szCs w:val="28"/>
      <w:lang w:eastAsia="en-US"/>
    </w:rPr>
  </w:style>
  <w:style w:type="paragraph" w:customStyle="1" w:styleId="naisc">
    <w:name w:val="naisc"/>
    <w:basedOn w:val="Normal"/>
    <w:uiPriority w:val="99"/>
    <w:rsid w:val="009E658E"/>
    <w:pPr>
      <w:spacing w:before="75" w:after="75"/>
      <w:jc w:val="center"/>
    </w:pPr>
    <w:rPr>
      <w:color w:val="auto"/>
    </w:rPr>
  </w:style>
  <w:style w:type="paragraph" w:styleId="Footer">
    <w:name w:val="footer"/>
    <w:basedOn w:val="Normal"/>
    <w:link w:val="FooterChar"/>
    <w:uiPriority w:val="99"/>
    <w:unhideWhenUsed/>
    <w:rsid w:val="009E658E"/>
    <w:pPr>
      <w:tabs>
        <w:tab w:val="center" w:pos="4153"/>
        <w:tab w:val="right" w:pos="8306"/>
      </w:tabs>
    </w:pPr>
  </w:style>
  <w:style w:type="character" w:customStyle="1" w:styleId="FooterChar">
    <w:name w:val="Footer Char"/>
    <w:basedOn w:val="DefaultParagraphFont"/>
    <w:link w:val="Footer"/>
    <w:uiPriority w:val="99"/>
    <w:rsid w:val="009E658E"/>
    <w:rPr>
      <w:rFonts w:eastAsia="Times New Roman" w:cs="Times New Roman"/>
      <w:color w:val="0D0D0D"/>
      <w:sz w:val="24"/>
      <w:szCs w:val="24"/>
      <w:lang w:eastAsia="lv-LV"/>
    </w:rPr>
  </w:style>
  <w:style w:type="paragraph" w:styleId="Header">
    <w:name w:val="header"/>
    <w:basedOn w:val="Normal"/>
    <w:link w:val="HeaderChar"/>
    <w:uiPriority w:val="99"/>
    <w:unhideWhenUsed/>
    <w:rsid w:val="009E658E"/>
    <w:pPr>
      <w:tabs>
        <w:tab w:val="center" w:pos="4153"/>
        <w:tab w:val="right" w:pos="8306"/>
      </w:tabs>
    </w:pPr>
  </w:style>
  <w:style w:type="character" w:customStyle="1" w:styleId="HeaderChar">
    <w:name w:val="Header Char"/>
    <w:basedOn w:val="DefaultParagraphFont"/>
    <w:link w:val="Header"/>
    <w:uiPriority w:val="99"/>
    <w:rsid w:val="009E658E"/>
    <w:rPr>
      <w:rFonts w:eastAsia="Times New Roman" w:cs="Times New Roman"/>
      <w:color w:val="0D0D0D"/>
      <w:sz w:val="24"/>
      <w:szCs w:val="24"/>
      <w:lang w:eastAsia="lv-LV"/>
    </w:rPr>
  </w:style>
  <w:style w:type="paragraph" w:styleId="BalloonText">
    <w:name w:val="Balloon Text"/>
    <w:basedOn w:val="Normal"/>
    <w:link w:val="BalloonTextChar"/>
    <w:uiPriority w:val="99"/>
    <w:semiHidden/>
    <w:unhideWhenUsed/>
    <w:rsid w:val="00F76D1A"/>
    <w:rPr>
      <w:rFonts w:ascii="Tahoma" w:hAnsi="Tahoma" w:cs="Tahoma"/>
      <w:sz w:val="16"/>
      <w:szCs w:val="16"/>
    </w:rPr>
  </w:style>
  <w:style w:type="character" w:customStyle="1" w:styleId="BalloonTextChar">
    <w:name w:val="Balloon Text Char"/>
    <w:basedOn w:val="DefaultParagraphFont"/>
    <w:link w:val="BalloonText"/>
    <w:uiPriority w:val="99"/>
    <w:semiHidden/>
    <w:rsid w:val="00F76D1A"/>
    <w:rPr>
      <w:rFonts w:ascii="Tahoma" w:eastAsia="Times New Roman" w:hAnsi="Tahoma" w:cs="Tahoma"/>
      <w:color w:val="0D0D0D"/>
      <w:sz w:val="16"/>
      <w:szCs w:val="16"/>
      <w:lang w:eastAsia="lv-LV"/>
    </w:rPr>
  </w:style>
  <w:style w:type="character" w:styleId="CommentReference">
    <w:name w:val="annotation reference"/>
    <w:basedOn w:val="DefaultParagraphFont"/>
    <w:uiPriority w:val="99"/>
    <w:semiHidden/>
    <w:unhideWhenUsed/>
    <w:rsid w:val="00F76D1A"/>
    <w:rPr>
      <w:sz w:val="16"/>
      <w:szCs w:val="16"/>
    </w:rPr>
  </w:style>
  <w:style w:type="paragraph" w:styleId="CommentText">
    <w:name w:val="annotation text"/>
    <w:basedOn w:val="Normal"/>
    <w:link w:val="CommentTextChar"/>
    <w:uiPriority w:val="99"/>
    <w:semiHidden/>
    <w:unhideWhenUsed/>
    <w:rsid w:val="00F76D1A"/>
    <w:rPr>
      <w:sz w:val="20"/>
      <w:szCs w:val="20"/>
    </w:rPr>
  </w:style>
  <w:style w:type="character" w:customStyle="1" w:styleId="CommentTextChar">
    <w:name w:val="Comment Text Char"/>
    <w:basedOn w:val="DefaultParagraphFont"/>
    <w:link w:val="CommentText"/>
    <w:uiPriority w:val="99"/>
    <w:semiHidden/>
    <w:rsid w:val="00F76D1A"/>
    <w:rPr>
      <w:rFonts w:eastAsia="Times New Roman" w:cs="Times New Roman"/>
      <w:color w:val="0D0D0D"/>
      <w:sz w:val="20"/>
      <w:szCs w:val="20"/>
      <w:lang w:eastAsia="lv-LV"/>
    </w:rPr>
  </w:style>
  <w:style w:type="paragraph" w:styleId="CommentSubject">
    <w:name w:val="annotation subject"/>
    <w:basedOn w:val="CommentText"/>
    <w:next w:val="CommentText"/>
    <w:link w:val="CommentSubjectChar"/>
    <w:uiPriority w:val="99"/>
    <w:semiHidden/>
    <w:unhideWhenUsed/>
    <w:rsid w:val="00F76D1A"/>
    <w:rPr>
      <w:b/>
      <w:bCs/>
    </w:rPr>
  </w:style>
  <w:style w:type="character" w:customStyle="1" w:styleId="CommentSubjectChar">
    <w:name w:val="Comment Subject Char"/>
    <w:basedOn w:val="CommentTextChar"/>
    <w:link w:val="CommentSubject"/>
    <w:uiPriority w:val="99"/>
    <w:semiHidden/>
    <w:rsid w:val="00F76D1A"/>
    <w:rPr>
      <w:rFonts w:eastAsia="Times New Roman" w:cs="Times New Roman"/>
      <w:b/>
      <w:bCs/>
      <w:color w:val="0D0D0D"/>
      <w:sz w:val="20"/>
      <w:szCs w:val="20"/>
      <w:lang w:eastAsia="lv-LV"/>
    </w:rPr>
  </w:style>
  <w:style w:type="paragraph" w:styleId="ListParagraph">
    <w:name w:val="List Paragraph"/>
    <w:basedOn w:val="Normal"/>
    <w:uiPriority w:val="34"/>
    <w:qFormat/>
    <w:rsid w:val="003D7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497262">
      <w:bodyDiv w:val="1"/>
      <w:marLeft w:val="0"/>
      <w:marRight w:val="0"/>
      <w:marTop w:val="0"/>
      <w:marBottom w:val="0"/>
      <w:divBdr>
        <w:top w:val="none" w:sz="0" w:space="0" w:color="auto"/>
        <w:left w:val="none" w:sz="0" w:space="0" w:color="auto"/>
        <w:bottom w:val="none" w:sz="0" w:space="0" w:color="auto"/>
        <w:right w:val="none" w:sz="0" w:space="0" w:color="auto"/>
      </w:divBdr>
    </w:div>
    <w:div w:id="141971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artins.Drake@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97ADD-5935-4730-97EE-DF72CC01A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6082</Words>
  <Characters>3467</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Likumprojekta„Grozījums likumā „Par valsts un pašvaldību kapitāla daļām un kapitālsabiedrībām” sākotnējās ietekmes novērtējuma ziņojums (anotācija)</vt:lpstr>
    </vt:vector>
  </TitlesOfParts>
  <Company/>
  <LinksUpToDate>false</LinksUpToDate>
  <CharactersWithSpaces>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Likumprojekta„Grozījums likumā „Par valsts un pašvaldību kapitāla daļām un kapitālsabiedrībām” sākotnējās ietekmes novērtējuma ziņojums (anotācija)</dc:title>
  <dc:subject>Likumprojekta anotācija</dc:subject>
  <dc:creator>Mārtiņš Drāke</dc:creator>
  <dc:description>Martins.Drake@em.gov.lv;
67013162</dc:description>
  <cp:lastModifiedBy>Mārtiņš Drāke</cp:lastModifiedBy>
  <cp:revision>11</cp:revision>
  <cp:lastPrinted>2013-07-17T14:04:00Z</cp:lastPrinted>
  <dcterms:created xsi:type="dcterms:W3CDTF">2013-05-30T14:21:00Z</dcterms:created>
  <dcterms:modified xsi:type="dcterms:W3CDTF">2013-07-17T14:04:00Z</dcterms:modified>
</cp:coreProperties>
</file>