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22" w:rsidRPr="00095AFA" w:rsidRDefault="00765011" w:rsidP="00DD2A7E">
      <w:pPr>
        <w:spacing w:after="0" w:line="240" w:lineRule="auto"/>
        <w:jc w:val="center"/>
        <w:rPr>
          <w:rStyle w:val="Emphasis"/>
          <w:rFonts w:ascii="Times New Roman" w:hAnsi="Times New Roman"/>
          <w:i w:val="0"/>
          <w:sz w:val="28"/>
          <w:szCs w:val="28"/>
        </w:rPr>
      </w:pPr>
      <w:bookmarkStart w:id="0" w:name="OLE_LINK6"/>
      <w:bookmarkStart w:id="1" w:name="OLE_LINK7"/>
      <w:r>
        <w:rPr>
          <w:rFonts w:ascii="Times New Roman" w:hAnsi="Times New Roman"/>
          <w:b/>
          <w:sz w:val="28"/>
          <w:szCs w:val="28"/>
        </w:rPr>
        <w:t>Ministru kabineta n</w:t>
      </w:r>
      <w:r w:rsidR="00550522">
        <w:rPr>
          <w:rFonts w:ascii="Times New Roman" w:hAnsi="Times New Roman"/>
          <w:b/>
          <w:sz w:val="28"/>
          <w:szCs w:val="28"/>
        </w:rPr>
        <w:t>oteikumu projekta „</w:t>
      </w:r>
      <w:r w:rsidR="00550522" w:rsidRPr="00095AFA">
        <w:rPr>
          <w:rStyle w:val="Emphasis"/>
          <w:rFonts w:ascii="Times New Roman" w:hAnsi="Times New Roman"/>
          <w:b/>
          <w:i w:val="0"/>
          <w:sz w:val="28"/>
          <w:szCs w:val="28"/>
        </w:rPr>
        <w:t>Kārtība, kādā noslēdz un pārrauga vienošanās par energoefektivitātes paaugstināšanu</w:t>
      </w:r>
      <w:r w:rsidR="00550522">
        <w:rPr>
          <w:rStyle w:val="Emphasis"/>
          <w:rFonts w:ascii="Times New Roman" w:hAnsi="Times New Roman"/>
          <w:b/>
          <w:i w:val="0"/>
          <w:sz w:val="28"/>
          <w:szCs w:val="28"/>
        </w:rPr>
        <w:t>”</w:t>
      </w:r>
    </w:p>
    <w:bookmarkEnd w:id="0"/>
    <w:bookmarkEnd w:id="1"/>
    <w:p w:rsidR="00550522" w:rsidRPr="000217DC" w:rsidRDefault="00550522" w:rsidP="00DD2A7E">
      <w:pPr>
        <w:spacing w:after="0" w:line="240" w:lineRule="auto"/>
        <w:jc w:val="center"/>
        <w:rPr>
          <w:rFonts w:ascii="Times New Roman" w:eastAsia="Times New Roman" w:hAnsi="Times New Roman"/>
          <w:b/>
          <w:bCs/>
          <w:sz w:val="28"/>
          <w:szCs w:val="28"/>
          <w:lang w:eastAsia="lv-LV"/>
        </w:rPr>
      </w:pPr>
      <w:r w:rsidRPr="000217DC">
        <w:rPr>
          <w:rFonts w:ascii="Times New Roman" w:eastAsia="Times New Roman" w:hAnsi="Times New Roman"/>
          <w:b/>
          <w:bCs/>
          <w:sz w:val="28"/>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
        <w:gridCol w:w="2143"/>
        <w:gridCol w:w="6736"/>
      </w:tblGrid>
      <w:tr w:rsidR="002E43E8"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hideMark/>
          </w:tcPr>
          <w:p w:rsidR="002E43E8" w:rsidRPr="009640EB" w:rsidRDefault="002E43E8" w:rsidP="00DD2A7E">
            <w:pPr>
              <w:spacing w:after="0" w:line="240" w:lineRule="auto"/>
              <w:jc w:val="center"/>
              <w:rPr>
                <w:rFonts w:ascii="Times New Roman" w:eastAsia="Times New Roman" w:hAnsi="Times New Roman"/>
                <w:b/>
                <w:bCs/>
                <w:sz w:val="24"/>
                <w:szCs w:val="24"/>
                <w:lang w:eastAsia="lv-LV"/>
              </w:rPr>
            </w:pPr>
            <w:r w:rsidRPr="009640EB">
              <w:rPr>
                <w:rFonts w:ascii="Times New Roman" w:eastAsia="Times New Roman" w:hAnsi="Times New Roman"/>
                <w:b/>
                <w:bCs/>
                <w:sz w:val="24"/>
                <w:szCs w:val="24"/>
                <w:lang w:eastAsia="lv-LV"/>
              </w:rPr>
              <w:t>I. Tiesību akta projekta izstrādes nepieciešamība</w:t>
            </w:r>
          </w:p>
        </w:tc>
      </w:tr>
      <w:tr w:rsidR="002E43E8" w:rsidRPr="00144040"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Pamatojums</w:t>
            </w:r>
          </w:p>
        </w:tc>
        <w:tc>
          <w:tcPr>
            <w:tcW w:w="3628" w:type="pct"/>
            <w:tcBorders>
              <w:top w:val="outset" w:sz="6" w:space="0" w:color="auto"/>
              <w:left w:val="outset" w:sz="6" w:space="0" w:color="auto"/>
              <w:bottom w:val="outset" w:sz="6" w:space="0" w:color="auto"/>
              <w:right w:val="outset" w:sz="6" w:space="0" w:color="auto"/>
            </w:tcBorders>
            <w:hideMark/>
          </w:tcPr>
          <w:p w:rsidR="00A873FA" w:rsidRPr="00144040" w:rsidRDefault="00B42F2A" w:rsidP="00DD2A7E">
            <w:pPr>
              <w:pStyle w:val="naislab"/>
              <w:spacing w:before="0" w:after="0"/>
              <w:ind w:right="57"/>
              <w:jc w:val="both"/>
            </w:pPr>
            <w:r w:rsidRPr="00144040">
              <w:t>Enerģijas galapatēriņa efektivitātes likuma 12.panta ceturtā daļa</w:t>
            </w:r>
            <w:r w:rsidR="00A873FA" w:rsidRPr="00144040">
              <w:t>.</w:t>
            </w:r>
          </w:p>
          <w:p w:rsidR="001066CE" w:rsidRDefault="001066CE" w:rsidP="00DD2A7E">
            <w:pPr>
              <w:pStyle w:val="naislab"/>
              <w:spacing w:before="0" w:after="0"/>
              <w:ind w:right="57"/>
              <w:jc w:val="both"/>
            </w:pPr>
          </w:p>
          <w:p w:rsidR="001066CE" w:rsidRPr="00EB4A3E" w:rsidRDefault="00B42F2A" w:rsidP="00DD2A7E">
            <w:pPr>
              <w:pStyle w:val="naislab"/>
              <w:spacing w:before="0" w:after="0"/>
              <w:ind w:right="57"/>
              <w:jc w:val="both"/>
              <w:rPr>
                <w:color w:val="000000" w:themeColor="text1"/>
              </w:rPr>
            </w:pPr>
            <w:r w:rsidRPr="00144040">
              <w:t xml:space="preserve">Eiropas Parlamenta un Padomes Direktīva 2006/32/EK (2006.gada 5.aprīlis) par enerģijas gala patēriņa efektivitāti un energoefektivitātes pakalpojumiem un ar ko atceļ  Padomes Direktīvu 93/76/EEK </w:t>
            </w:r>
            <w:r w:rsidR="002D2AA7" w:rsidRPr="00144040">
              <w:rPr>
                <w:rStyle w:val="Hyperlink"/>
                <w:color w:val="000000" w:themeColor="text1"/>
                <w:u w:val="none"/>
              </w:rPr>
              <w:t xml:space="preserve"> (turpmāk – Direktīva 200</w:t>
            </w:r>
            <w:r w:rsidRPr="00144040">
              <w:rPr>
                <w:rStyle w:val="Hyperlink"/>
                <w:color w:val="000000" w:themeColor="text1"/>
                <w:u w:val="none"/>
              </w:rPr>
              <w:t>6</w:t>
            </w:r>
            <w:r w:rsidR="002D2AA7" w:rsidRPr="00144040">
              <w:rPr>
                <w:rStyle w:val="Hyperlink"/>
                <w:color w:val="000000" w:themeColor="text1"/>
                <w:u w:val="none"/>
              </w:rPr>
              <w:t>/</w:t>
            </w:r>
            <w:r w:rsidRPr="00144040">
              <w:rPr>
                <w:rStyle w:val="Hyperlink"/>
                <w:color w:val="000000" w:themeColor="text1"/>
                <w:u w:val="none"/>
              </w:rPr>
              <w:t>32</w:t>
            </w:r>
            <w:r w:rsidR="002D2AA7" w:rsidRPr="00144040">
              <w:rPr>
                <w:rStyle w:val="Hyperlink"/>
                <w:color w:val="000000" w:themeColor="text1"/>
                <w:u w:val="none"/>
              </w:rPr>
              <w:t>/EK)</w:t>
            </w:r>
            <w:r w:rsidR="0043514A" w:rsidRPr="00144040">
              <w:rPr>
                <w:color w:val="000000" w:themeColor="text1"/>
              </w:rPr>
              <w:t>.</w:t>
            </w:r>
          </w:p>
          <w:p w:rsidR="00B42F2A" w:rsidRPr="00144040" w:rsidRDefault="00B42F2A" w:rsidP="00DD2A7E">
            <w:pPr>
              <w:pStyle w:val="naislab"/>
              <w:spacing w:before="0" w:after="0"/>
              <w:ind w:right="57"/>
              <w:jc w:val="both"/>
            </w:pPr>
            <w:r w:rsidRPr="00144040">
              <w:t>Ministru prezidenta rezolūcija   19.02.2010 Nr.2010-REZ-12/2010_JUR-70-420 ar kuru līdz 2010.gada 1.decembrim Ekonomikas ministrijai jāsagatavo un ministram jāiesniedz Ministru kabinetā Enerģijas galapatēriņa efektivitātes likuma (2010.gada 28.janvāra likuma redakcijā) 12.panta ceturtajā daļā minētais noteikumu projekts.</w:t>
            </w:r>
          </w:p>
        </w:tc>
      </w:tr>
      <w:tr w:rsidR="002E43E8" w:rsidRPr="00144040"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Pašreizējā situācija un problēmas</w:t>
            </w:r>
          </w:p>
        </w:tc>
        <w:tc>
          <w:tcPr>
            <w:tcW w:w="3628" w:type="pct"/>
            <w:tcBorders>
              <w:top w:val="outset" w:sz="6" w:space="0" w:color="auto"/>
              <w:left w:val="outset" w:sz="6" w:space="0" w:color="auto"/>
              <w:bottom w:val="outset" w:sz="6" w:space="0" w:color="auto"/>
              <w:right w:val="outset" w:sz="6" w:space="0" w:color="auto"/>
            </w:tcBorders>
            <w:hideMark/>
          </w:tcPr>
          <w:p w:rsidR="004E648F" w:rsidRPr="00144040" w:rsidRDefault="004E2323" w:rsidP="00DD2A7E">
            <w:pPr>
              <w:pStyle w:val="BodyText"/>
              <w:spacing w:after="0"/>
              <w:jc w:val="both"/>
              <w:rPr>
                <w:color w:val="000000" w:themeColor="text1"/>
              </w:rPr>
            </w:pPr>
            <w:r w:rsidRPr="00144040">
              <w:t>„</w:t>
            </w:r>
            <w:r w:rsidRPr="00144040">
              <w:rPr>
                <w:bCs/>
              </w:rPr>
              <w:t>Enerģijas galapatēriņa efektivitātes likuma” (turpmāk –</w:t>
            </w:r>
            <w:r w:rsidR="001066CE">
              <w:rPr>
                <w:bCs/>
              </w:rPr>
              <w:t xml:space="preserve"> </w:t>
            </w:r>
            <w:r w:rsidRPr="00144040">
              <w:rPr>
                <w:bCs/>
              </w:rPr>
              <w:t xml:space="preserve">Likums) </w:t>
            </w:r>
            <w:r w:rsidRPr="00144040">
              <w:t xml:space="preserve">nepieciešamību nosaka </w:t>
            </w:r>
            <w:r w:rsidR="001066CE">
              <w:t xml:space="preserve">Direktīvas 2006/32/EK </w:t>
            </w:r>
            <w:r w:rsidRPr="00144040">
              <w:t>18.pants. Likuma mērķis ir radīt apstākļus enerģijas galapatēriņa efektivitātes paaugstināšanai un energoapgādes pakalpojumu tirgus attīstībai. Likums nosaka valsts enerģijas taupīšanas indikatīvo mērķi, kā arī paredz tādu apstākļu izveidi, kas veicinātu energoefektivitātes paaugstināšanas  pasākumu ieviešanu. Likuma 12.pantā vienošanās par energoefektivitātes paaugstināšanu ieviešana ir noteikta kā mehānisms enerģijas galapatēriņa  efektivitātes un energopakalpojumu veicināšanai. Ierosinātā vienošanās par energoefektivitātes paaugstināšanu ir balstīta uz brīvprātīgas iesaistīšanās principu.</w:t>
            </w:r>
          </w:p>
        </w:tc>
      </w:tr>
      <w:tr w:rsidR="002E43E8" w:rsidRPr="00144040"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Saistītie politikas ietekmes novērtējumi un pētījumi</w:t>
            </w:r>
          </w:p>
        </w:tc>
        <w:tc>
          <w:tcPr>
            <w:tcW w:w="3628" w:type="pct"/>
            <w:tcBorders>
              <w:top w:val="outset" w:sz="6" w:space="0" w:color="auto"/>
              <w:left w:val="outset" w:sz="6" w:space="0" w:color="auto"/>
              <w:bottom w:val="outset" w:sz="6" w:space="0" w:color="auto"/>
              <w:right w:val="outset" w:sz="6" w:space="0" w:color="auto"/>
            </w:tcBorders>
            <w:hideMark/>
          </w:tcPr>
          <w:p w:rsidR="006D1CF8" w:rsidRPr="00144040" w:rsidRDefault="00426B13" w:rsidP="00DD2A7E">
            <w:pPr>
              <w:spacing w:after="0" w:line="240" w:lineRule="auto"/>
              <w:rPr>
                <w:rFonts w:ascii="Times New Roman" w:eastAsia="Times New Roman" w:hAnsi="Times New Roman"/>
                <w:sz w:val="24"/>
                <w:szCs w:val="24"/>
                <w:lang w:eastAsia="lv-LV"/>
              </w:rPr>
            </w:pPr>
            <w:r w:rsidRPr="00144040">
              <w:rPr>
                <w:rFonts w:ascii="Times New Roman" w:hAnsi="Times New Roman"/>
                <w:iCs/>
                <w:sz w:val="24"/>
                <w:szCs w:val="24"/>
              </w:rPr>
              <w:t>Projekts šo jomu neskar.</w:t>
            </w:r>
          </w:p>
        </w:tc>
      </w:tr>
      <w:tr w:rsidR="002E43E8" w:rsidRPr="00144040"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Tiesiskā regulējuma mērķis un būtība</w:t>
            </w:r>
          </w:p>
        </w:tc>
        <w:tc>
          <w:tcPr>
            <w:tcW w:w="3628" w:type="pct"/>
            <w:tcBorders>
              <w:top w:val="outset" w:sz="6" w:space="0" w:color="auto"/>
              <w:left w:val="outset" w:sz="6" w:space="0" w:color="auto"/>
              <w:bottom w:val="outset" w:sz="6" w:space="0" w:color="auto"/>
              <w:right w:val="outset" w:sz="6" w:space="0" w:color="auto"/>
            </w:tcBorders>
            <w:hideMark/>
          </w:tcPr>
          <w:p w:rsidR="00FD362F" w:rsidRPr="00144040" w:rsidRDefault="004E2323" w:rsidP="00DD2A7E">
            <w:pPr>
              <w:spacing w:after="0" w:line="240" w:lineRule="auto"/>
              <w:jc w:val="both"/>
              <w:rPr>
                <w:rFonts w:ascii="Times New Roman" w:eastAsia="Arial Unicode MS" w:hAnsi="Times New Roman"/>
                <w:sz w:val="24"/>
                <w:szCs w:val="24"/>
              </w:rPr>
            </w:pPr>
            <w:r w:rsidRPr="001066CE">
              <w:rPr>
                <w:rFonts w:ascii="Times New Roman" w:hAnsi="Times New Roman"/>
                <w:sz w:val="24"/>
                <w:szCs w:val="24"/>
              </w:rPr>
              <w:t>Ministru kabineta noteikumu projekta</w:t>
            </w:r>
            <w:r w:rsidR="001066CE" w:rsidRPr="001066CE">
              <w:rPr>
                <w:rStyle w:val="Emphasis"/>
                <w:rFonts w:ascii="Times New Roman" w:hAnsi="Times New Roman"/>
                <w:i w:val="0"/>
                <w:sz w:val="24"/>
                <w:szCs w:val="24"/>
              </w:rPr>
              <w:t xml:space="preserve"> „Kārtība, kādā noslēdz un pārrauga vienošanās par energoefektivitātes paaugstināšanu” (turpmāk </w:t>
            </w:r>
            <w:r w:rsidR="001066CE">
              <w:rPr>
                <w:rStyle w:val="Emphasis"/>
                <w:rFonts w:ascii="Times New Roman" w:hAnsi="Times New Roman"/>
                <w:i w:val="0"/>
                <w:sz w:val="24"/>
                <w:szCs w:val="24"/>
              </w:rPr>
              <w:t>–</w:t>
            </w:r>
            <w:r w:rsidR="001066CE" w:rsidRPr="001066CE">
              <w:rPr>
                <w:rStyle w:val="Emphasis"/>
                <w:rFonts w:ascii="Times New Roman" w:hAnsi="Times New Roman"/>
                <w:i w:val="0"/>
                <w:sz w:val="24"/>
                <w:szCs w:val="24"/>
              </w:rPr>
              <w:t xml:space="preserve"> </w:t>
            </w:r>
            <w:r w:rsidR="001066CE">
              <w:rPr>
                <w:rStyle w:val="Emphasis"/>
                <w:rFonts w:ascii="Times New Roman" w:hAnsi="Times New Roman"/>
                <w:i w:val="0"/>
                <w:sz w:val="24"/>
                <w:szCs w:val="24"/>
              </w:rPr>
              <w:t xml:space="preserve">MK noteikumu </w:t>
            </w:r>
            <w:r w:rsidR="001066CE" w:rsidRPr="001066CE">
              <w:rPr>
                <w:rStyle w:val="Emphasis"/>
                <w:rFonts w:ascii="Times New Roman" w:hAnsi="Times New Roman"/>
                <w:i w:val="0"/>
                <w:sz w:val="24"/>
                <w:szCs w:val="24"/>
              </w:rPr>
              <w:t>projekts)</w:t>
            </w:r>
            <w:r w:rsidRPr="001066CE">
              <w:rPr>
                <w:rFonts w:ascii="Times New Roman" w:hAnsi="Times New Roman"/>
                <w:sz w:val="24"/>
                <w:szCs w:val="24"/>
              </w:rPr>
              <w:t xml:space="preserve"> mērķis ir  noteikt kārtību, kādā noslēdz un pārrauga vienošanās par energoefektivitātes paaugstināšanu.</w:t>
            </w:r>
            <w:r w:rsidRPr="00144040">
              <w:rPr>
                <w:rFonts w:ascii="Times New Roman" w:hAnsi="Times New Roman"/>
                <w:sz w:val="24"/>
                <w:szCs w:val="24"/>
              </w:rPr>
              <w:t xml:space="preserve"> </w:t>
            </w:r>
            <w:r w:rsidR="001066CE">
              <w:rPr>
                <w:rFonts w:ascii="Times New Roman" w:hAnsi="Times New Roman"/>
                <w:sz w:val="24"/>
                <w:szCs w:val="24"/>
              </w:rPr>
              <w:t>MK</w:t>
            </w:r>
            <w:r w:rsidRPr="00144040">
              <w:rPr>
                <w:rFonts w:ascii="Times New Roman" w:hAnsi="Times New Roman"/>
                <w:sz w:val="24"/>
                <w:szCs w:val="24"/>
              </w:rPr>
              <w:t xml:space="preserve"> noteikumu projekts piedāvā realizēt uz brīvprātīgas iesaistīšanās principa balstītu energoefektivitātes veicināšanas mehānismu.</w:t>
            </w:r>
          </w:p>
        </w:tc>
      </w:tr>
      <w:tr w:rsidR="002E43E8" w:rsidRPr="00144040"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5.</w:t>
            </w:r>
          </w:p>
        </w:tc>
        <w:tc>
          <w:tcPr>
            <w:tcW w:w="1146"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Projekta izstrādē iesaistītās institūcijas</w:t>
            </w:r>
          </w:p>
        </w:tc>
        <w:tc>
          <w:tcPr>
            <w:tcW w:w="3628" w:type="pct"/>
            <w:tcBorders>
              <w:top w:val="outset" w:sz="6" w:space="0" w:color="auto"/>
              <w:left w:val="outset" w:sz="6" w:space="0" w:color="auto"/>
              <w:bottom w:val="outset" w:sz="6" w:space="0" w:color="auto"/>
              <w:right w:val="outset" w:sz="6" w:space="0" w:color="auto"/>
            </w:tcBorders>
            <w:hideMark/>
          </w:tcPr>
          <w:p w:rsidR="002E43E8" w:rsidRPr="00144040" w:rsidRDefault="00D444C0" w:rsidP="00DD2A7E">
            <w:pPr>
              <w:spacing w:after="0" w:line="240" w:lineRule="auto"/>
              <w:jc w:val="both"/>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Vides aizsardzības un reģionālās attīstības ministrija, Fizikālās enerģētikas institūts, Latvijas Energoefektivitātes asociācija, Rīgas Tehniskā universitāte, Rīgas domes Rīgas enerģētikas aģentūra, Pašvaldību savienība.</w:t>
            </w:r>
          </w:p>
        </w:tc>
      </w:tr>
      <w:tr w:rsidR="002E43E8" w:rsidRPr="00144040"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6.</w:t>
            </w:r>
          </w:p>
        </w:tc>
        <w:tc>
          <w:tcPr>
            <w:tcW w:w="1146"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 xml:space="preserve">Iemesli, kādēļ netika nodrošināta </w:t>
            </w:r>
            <w:r w:rsidRPr="00144040">
              <w:rPr>
                <w:rFonts w:ascii="Times New Roman" w:eastAsia="Times New Roman" w:hAnsi="Times New Roman"/>
                <w:sz w:val="24"/>
                <w:szCs w:val="24"/>
                <w:lang w:eastAsia="lv-LV"/>
              </w:rPr>
              <w:lastRenderedPageBreak/>
              <w:t>sabiedrības līdzdalība</w:t>
            </w:r>
          </w:p>
        </w:tc>
        <w:tc>
          <w:tcPr>
            <w:tcW w:w="3628" w:type="pct"/>
            <w:tcBorders>
              <w:top w:val="outset" w:sz="6" w:space="0" w:color="auto"/>
              <w:left w:val="outset" w:sz="6" w:space="0" w:color="auto"/>
              <w:bottom w:val="outset" w:sz="6" w:space="0" w:color="auto"/>
              <w:right w:val="outset" w:sz="6" w:space="0" w:color="auto"/>
            </w:tcBorders>
            <w:hideMark/>
          </w:tcPr>
          <w:p w:rsidR="006D1CF8" w:rsidRPr="00144040" w:rsidRDefault="0026471F" w:rsidP="00DD2A7E">
            <w:pPr>
              <w:spacing w:after="0" w:line="240" w:lineRule="auto"/>
              <w:rPr>
                <w:rFonts w:ascii="Times New Roman" w:eastAsia="Times New Roman" w:hAnsi="Times New Roman"/>
                <w:sz w:val="24"/>
                <w:szCs w:val="24"/>
                <w:lang w:eastAsia="lv-LV"/>
              </w:rPr>
            </w:pPr>
            <w:r w:rsidRPr="00144040">
              <w:rPr>
                <w:rFonts w:ascii="Times New Roman" w:hAnsi="Times New Roman"/>
                <w:iCs/>
                <w:sz w:val="24"/>
                <w:szCs w:val="24"/>
              </w:rPr>
              <w:lastRenderedPageBreak/>
              <w:t>Projekts šo jomu neskar.</w:t>
            </w:r>
          </w:p>
        </w:tc>
      </w:tr>
      <w:tr w:rsidR="002E43E8" w:rsidRPr="00144040"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lastRenderedPageBreak/>
              <w:t>7.</w:t>
            </w:r>
          </w:p>
        </w:tc>
        <w:tc>
          <w:tcPr>
            <w:tcW w:w="1146" w:type="pct"/>
            <w:tcBorders>
              <w:top w:val="outset" w:sz="6" w:space="0" w:color="auto"/>
              <w:left w:val="outset" w:sz="6" w:space="0" w:color="auto"/>
              <w:bottom w:val="outset" w:sz="6" w:space="0" w:color="auto"/>
              <w:right w:val="outset" w:sz="6" w:space="0" w:color="auto"/>
            </w:tcBorders>
            <w:hideMark/>
          </w:tcPr>
          <w:p w:rsidR="002E43E8" w:rsidRPr="00144040" w:rsidRDefault="002E43E8"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hideMark/>
          </w:tcPr>
          <w:p w:rsidR="002E43E8" w:rsidRPr="00144040" w:rsidRDefault="006D1CF8" w:rsidP="00DD2A7E">
            <w:pPr>
              <w:spacing w:after="0" w:line="240" w:lineRule="auto"/>
              <w:rPr>
                <w:rFonts w:ascii="Times New Roman" w:eastAsia="Times New Roman" w:hAnsi="Times New Roman"/>
                <w:sz w:val="24"/>
                <w:szCs w:val="24"/>
                <w:lang w:eastAsia="lv-LV"/>
              </w:rPr>
            </w:pPr>
            <w:r w:rsidRPr="00144040">
              <w:rPr>
                <w:rFonts w:ascii="Times New Roman" w:hAnsi="Times New Roman"/>
                <w:sz w:val="24"/>
                <w:szCs w:val="24"/>
              </w:rPr>
              <w:t>Nav</w:t>
            </w:r>
          </w:p>
        </w:tc>
      </w:tr>
    </w:tbl>
    <w:p w:rsidR="002E43E8" w:rsidRPr="00144040" w:rsidRDefault="002E43E8" w:rsidP="00DD2A7E">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899"/>
        <w:gridCol w:w="6007"/>
      </w:tblGrid>
      <w:tr w:rsidR="00683D14" w:rsidRPr="00144040" w:rsidTr="00215FD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jc w:val="center"/>
              <w:rPr>
                <w:rFonts w:ascii="Times New Roman" w:eastAsia="Times New Roman" w:hAnsi="Times New Roman"/>
                <w:b/>
                <w:bCs/>
                <w:sz w:val="24"/>
                <w:szCs w:val="24"/>
                <w:lang w:eastAsia="lv-LV"/>
              </w:rPr>
            </w:pPr>
            <w:r w:rsidRPr="00144040">
              <w:rPr>
                <w:rFonts w:ascii="Times New Roman" w:eastAsia="Times New Roman" w:hAnsi="Times New Roman"/>
                <w:b/>
                <w:bCs/>
                <w:sz w:val="24"/>
                <w:szCs w:val="24"/>
                <w:lang w:eastAsia="lv-LV"/>
              </w:rPr>
              <w:t>II. Tiesību akta projekta ietekme uz sabiedrību</w:t>
            </w:r>
          </w:p>
        </w:tc>
      </w:tr>
      <w:tr w:rsidR="0094315B" w:rsidRPr="00144040"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Sabiedrības mērķgrupa</w:t>
            </w:r>
          </w:p>
        </w:tc>
        <w:tc>
          <w:tcPr>
            <w:tcW w:w="0" w:type="auto"/>
            <w:tcBorders>
              <w:top w:val="outset" w:sz="6" w:space="0" w:color="auto"/>
              <w:left w:val="outset" w:sz="6" w:space="0" w:color="auto"/>
              <w:bottom w:val="outset" w:sz="6" w:space="0" w:color="auto"/>
              <w:right w:val="outset" w:sz="6" w:space="0" w:color="auto"/>
            </w:tcBorders>
            <w:hideMark/>
          </w:tcPr>
          <w:p w:rsidR="00F63ECF" w:rsidRPr="00144040" w:rsidRDefault="00D444C0" w:rsidP="00DD2A7E">
            <w:pPr>
              <w:spacing w:after="0" w:line="240" w:lineRule="auto"/>
              <w:jc w:val="both"/>
              <w:rPr>
                <w:rFonts w:ascii="Times New Roman" w:hAnsi="Times New Roman"/>
                <w:sz w:val="24"/>
                <w:szCs w:val="24"/>
                <w:highlight w:val="yellow"/>
              </w:rPr>
            </w:pPr>
            <w:r w:rsidRPr="00144040">
              <w:rPr>
                <w:rFonts w:ascii="Times New Roman" w:eastAsia="Times New Roman" w:hAnsi="Times New Roman"/>
                <w:sz w:val="24"/>
                <w:szCs w:val="24"/>
                <w:lang w:eastAsia="lv-LV"/>
              </w:rPr>
              <w:t>Nozaru asociācijas (14), komersanti un pašvaldības (109 novadi un 9 republikas pilsētas), kuras realizē vai plāno realizēt energoefektivitātes paaugstināšanas pasākumus.</w:t>
            </w:r>
          </w:p>
        </w:tc>
      </w:tr>
      <w:tr w:rsidR="0094315B" w:rsidRPr="00144040"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 xml:space="preserve">Citas sabiedrības grupas (bez </w:t>
            </w:r>
            <w:proofErr w:type="spellStart"/>
            <w:r w:rsidRPr="00144040">
              <w:rPr>
                <w:rFonts w:ascii="Times New Roman" w:eastAsia="Times New Roman" w:hAnsi="Times New Roman"/>
                <w:sz w:val="24"/>
                <w:szCs w:val="24"/>
                <w:lang w:eastAsia="lv-LV"/>
              </w:rPr>
              <w:t>mērķgrupas</w:t>
            </w:r>
            <w:proofErr w:type="spellEnd"/>
            <w:r w:rsidRPr="00144040">
              <w:rPr>
                <w:rFonts w:ascii="Times New Roman" w:eastAsia="Times New Roman" w:hAnsi="Times New Roman"/>
                <w:sz w:val="24"/>
                <w:szCs w:val="24"/>
                <w:lang w:eastAsia="lv-LV"/>
              </w:rPr>
              <w:t>), kuras tiesiskais regulējums arī ietekmē vai varētu ietekmēt</w:t>
            </w:r>
          </w:p>
        </w:tc>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D444C0" w:rsidP="00DD2A7E">
            <w:pPr>
              <w:autoSpaceDE w:val="0"/>
              <w:autoSpaceDN w:val="0"/>
              <w:adjustRightInd w:val="0"/>
              <w:spacing w:after="0" w:line="240" w:lineRule="auto"/>
              <w:jc w:val="both"/>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Tehnisko ekspertu asociācija, Energoauditoru asociācija</w:t>
            </w:r>
          </w:p>
        </w:tc>
      </w:tr>
      <w:tr w:rsidR="0094315B" w:rsidRPr="00144040"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B467C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Tiesiskā regulējuma finansiālā ietekme</w:t>
            </w:r>
          </w:p>
        </w:tc>
        <w:tc>
          <w:tcPr>
            <w:tcW w:w="0" w:type="auto"/>
            <w:tcBorders>
              <w:top w:val="outset" w:sz="6" w:space="0" w:color="auto"/>
              <w:left w:val="outset" w:sz="6" w:space="0" w:color="auto"/>
              <w:bottom w:val="outset" w:sz="6" w:space="0" w:color="auto"/>
              <w:right w:val="outset" w:sz="6" w:space="0" w:color="auto"/>
            </w:tcBorders>
            <w:hideMark/>
          </w:tcPr>
          <w:p w:rsidR="00FD362F" w:rsidRPr="00144040" w:rsidRDefault="00D444C0" w:rsidP="00DD2A7E">
            <w:pPr>
              <w:spacing w:after="0" w:line="240" w:lineRule="auto"/>
              <w:jc w:val="both"/>
              <w:rPr>
                <w:rFonts w:ascii="Times New Roman" w:eastAsia="Times New Roman" w:hAnsi="Times New Roman"/>
                <w:sz w:val="24"/>
                <w:szCs w:val="24"/>
                <w:lang w:eastAsia="lv-LV"/>
              </w:rPr>
            </w:pPr>
            <w:r w:rsidRPr="00144040">
              <w:rPr>
                <w:rFonts w:ascii="Times New Roman" w:hAnsi="Times New Roman"/>
                <w:sz w:val="24"/>
                <w:szCs w:val="24"/>
                <w:lang w:eastAsia="lv-LV"/>
              </w:rPr>
              <w:t>Projekts šo jomu neskar</w:t>
            </w:r>
          </w:p>
        </w:tc>
      </w:tr>
      <w:tr w:rsidR="0094315B" w:rsidRPr="00144040"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B467C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Tiesiskā regulējuma nefinansiālā ietekme</w:t>
            </w:r>
          </w:p>
        </w:tc>
        <w:tc>
          <w:tcPr>
            <w:tcW w:w="0" w:type="auto"/>
            <w:tcBorders>
              <w:top w:val="outset" w:sz="6" w:space="0" w:color="auto"/>
              <w:left w:val="outset" w:sz="6" w:space="0" w:color="auto"/>
              <w:bottom w:val="outset" w:sz="6" w:space="0" w:color="auto"/>
              <w:right w:val="outset" w:sz="6" w:space="0" w:color="auto"/>
            </w:tcBorders>
            <w:hideMark/>
          </w:tcPr>
          <w:p w:rsidR="0018151D" w:rsidRPr="00144040" w:rsidRDefault="001066CE" w:rsidP="00DD2A7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noteikumu</w:t>
            </w:r>
            <w:r w:rsidR="00D444C0" w:rsidRPr="00144040">
              <w:rPr>
                <w:rFonts w:ascii="Times New Roman" w:eastAsia="Times New Roman" w:hAnsi="Times New Roman"/>
                <w:sz w:val="24"/>
                <w:szCs w:val="24"/>
                <w:lang w:eastAsia="lv-LV"/>
              </w:rPr>
              <w:t xml:space="preserve"> projektā paredzētais tiesiskais regulējums veicinās energoefektivitātes paaugstināšanas pasākumu ieviešanu komersantu uzņēmumos un pašvaldībās, sekmējot elektroenerģijas un siltumenerģijas racionālu izmantošanu. Šo pasākumu ieviešana veicinās arī vides kvalitātes uzlabošanos.</w:t>
            </w:r>
          </w:p>
        </w:tc>
      </w:tr>
      <w:tr w:rsidR="0094315B" w:rsidRPr="00144040"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B467C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Administratīvās procedūras raksturojums</w:t>
            </w:r>
          </w:p>
        </w:tc>
        <w:tc>
          <w:tcPr>
            <w:tcW w:w="0" w:type="auto"/>
            <w:tcBorders>
              <w:top w:val="outset" w:sz="6" w:space="0" w:color="auto"/>
              <w:left w:val="outset" w:sz="6" w:space="0" w:color="auto"/>
              <w:bottom w:val="outset" w:sz="6" w:space="0" w:color="auto"/>
              <w:right w:val="outset" w:sz="6" w:space="0" w:color="auto"/>
            </w:tcBorders>
            <w:hideMark/>
          </w:tcPr>
          <w:p w:rsidR="00B467C4" w:rsidRPr="00144040" w:rsidRDefault="00D444C0" w:rsidP="00DD2A7E">
            <w:pPr>
              <w:spacing w:after="0" w:line="240" w:lineRule="auto"/>
              <w:jc w:val="both"/>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Ekonomikas ministrijai ir jāizveido un jāuztur vienošanās reģistrs.</w:t>
            </w:r>
          </w:p>
        </w:tc>
      </w:tr>
      <w:tr w:rsidR="0094315B" w:rsidRPr="00144040"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B467C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hideMark/>
          </w:tcPr>
          <w:p w:rsidR="00B467C4" w:rsidRPr="00144040" w:rsidRDefault="0026471F" w:rsidP="00DD2A7E">
            <w:pPr>
              <w:spacing w:after="0" w:line="240" w:lineRule="auto"/>
              <w:rPr>
                <w:rFonts w:ascii="Times New Roman" w:eastAsia="Times New Roman" w:hAnsi="Times New Roman"/>
                <w:sz w:val="24"/>
                <w:szCs w:val="24"/>
                <w:lang w:eastAsia="lv-LV"/>
              </w:rPr>
            </w:pPr>
            <w:r w:rsidRPr="00144040">
              <w:rPr>
                <w:rFonts w:ascii="Times New Roman" w:hAnsi="Times New Roman"/>
                <w:iCs/>
                <w:sz w:val="24"/>
                <w:szCs w:val="24"/>
              </w:rPr>
              <w:t>Projekts šo jomu neskar.</w:t>
            </w:r>
          </w:p>
        </w:tc>
      </w:tr>
      <w:tr w:rsidR="0094315B" w:rsidRPr="00144040" w:rsidTr="00683D14">
        <w:trPr>
          <w:trHeight w:val="36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144040" w:rsidRDefault="005E2A92"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hideMark/>
          </w:tcPr>
          <w:p w:rsidR="00B467C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B467C4" w:rsidRPr="00144040" w:rsidRDefault="00683D14" w:rsidP="00DD2A7E">
            <w:pPr>
              <w:spacing w:after="0" w:line="240" w:lineRule="auto"/>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Nav</w:t>
            </w:r>
          </w:p>
        </w:tc>
      </w:tr>
    </w:tbl>
    <w:p w:rsidR="00683D14" w:rsidRDefault="00683D14" w:rsidP="00DD2A7E">
      <w:pPr>
        <w:spacing w:after="0" w:line="240" w:lineRule="auto"/>
        <w:rPr>
          <w:rFonts w:ascii="Times New Roman" w:eastAsia="Times New Roman" w:hAnsi="Times New Roman"/>
          <w:sz w:val="24"/>
          <w:szCs w:val="24"/>
          <w:lang w:eastAsia="lv-LV"/>
        </w:rPr>
      </w:pPr>
    </w:p>
    <w:p w:rsidR="00DD2A7E" w:rsidRPr="00144040" w:rsidRDefault="00DD2A7E" w:rsidP="00DD2A7E">
      <w:pPr>
        <w:spacing w:after="0" w:line="240" w:lineRule="auto"/>
        <w:rPr>
          <w:rFonts w:ascii="Times New Roman" w:eastAsia="Times New Roman" w:hAnsi="Times New Roman"/>
          <w:sz w:val="24"/>
          <w:szCs w:val="24"/>
          <w:lang w:eastAsia="lv-LV"/>
        </w:rPr>
      </w:pPr>
    </w:p>
    <w:tbl>
      <w:tblPr>
        <w:tblW w:w="5431"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747"/>
        <w:gridCol w:w="323"/>
        <w:gridCol w:w="423"/>
        <w:gridCol w:w="390"/>
        <w:gridCol w:w="1235"/>
        <w:gridCol w:w="151"/>
        <w:gridCol w:w="1014"/>
        <w:gridCol w:w="727"/>
        <w:gridCol w:w="844"/>
        <w:gridCol w:w="2891"/>
        <w:gridCol w:w="811"/>
      </w:tblGrid>
      <w:tr w:rsidR="009E4452" w:rsidRPr="00144040" w:rsidTr="00EB4A3E">
        <w:trPr>
          <w:gridAfter w:val="1"/>
          <w:wAfter w:w="394" w:type="pct"/>
          <w:tblCellSpacing w:w="15" w:type="dxa"/>
        </w:trPr>
        <w:tc>
          <w:tcPr>
            <w:tcW w:w="4561" w:type="pct"/>
            <w:gridSpan w:val="11"/>
            <w:tcBorders>
              <w:top w:val="outset" w:sz="6" w:space="0" w:color="auto"/>
              <w:left w:val="outset" w:sz="6" w:space="0" w:color="auto"/>
              <w:bottom w:val="outset" w:sz="6" w:space="0" w:color="auto"/>
              <w:right w:val="outset" w:sz="6" w:space="0" w:color="auto"/>
            </w:tcBorders>
            <w:hideMark/>
          </w:tcPr>
          <w:p w:rsidR="009E4452" w:rsidRPr="00144040" w:rsidRDefault="009E4452" w:rsidP="00DD2A7E">
            <w:pPr>
              <w:spacing w:after="0" w:line="240" w:lineRule="auto"/>
              <w:ind w:left="124"/>
              <w:jc w:val="center"/>
              <w:rPr>
                <w:rFonts w:ascii="Times New Roman" w:eastAsia="Times New Roman" w:hAnsi="Times New Roman"/>
                <w:b/>
                <w:bCs/>
                <w:sz w:val="24"/>
                <w:szCs w:val="24"/>
                <w:lang w:eastAsia="lv-LV"/>
              </w:rPr>
            </w:pPr>
            <w:r w:rsidRPr="00144040">
              <w:rPr>
                <w:rFonts w:ascii="Times New Roman" w:eastAsia="Times New Roman" w:hAnsi="Times New Roman"/>
                <w:b/>
                <w:bCs/>
                <w:sz w:val="24"/>
                <w:szCs w:val="24"/>
                <w:lang w:eastAsia="lv-LV"/>
              </w:rPr>
              <w:t>V. Tiesību akta projekta atbilstība Latvijas Republikas starptautiskajām saistībām</w:t>
            </w:r>
          </w:p>
        </w:tc>
      </w:tr>
      <w:tr w:rsidR="009E4452" w:rsidRPr="00144040" w:rsidTr="00EB4A3E">
        <w:tblPrEx>
          <w:tblCellSpacing w:w="0" w:type="dxa"/>
          <w:tblCellMar>
            <w:top w:w="0" w:type="dxa"/>
            <w:left w:w="0" w:type="dxa"/>
            <w:bottom w:w="0" w:type="dxa"/>
            <w:right w:w="0" w:type="dxa"/>
          </w:tblCellMar>
        </w:tblPrEx>
        <w:trPr>
          <w:gridAfter w:val="1"/>
          <w:wAfter w:w="394" w:type="pct"/>
          <w:tblCellSpacing w:w="0" w:type="dxa"/>
        </w:trPr>
        <w:tc>
          <w:tcPr>
            <w:tcW w:w="1122" w:type="pct"/>
            <w:gridSpan w:val="5"/>
            <w:tcBorders>
              <w:top w:val="outset" w:sz="6" w:space="0" w:color="auto"/>
              <w:left w:val="outset" w:sz="6" w:space="0" w:color="auto"/>
              <w:bottom w:val="outset" w:sz="6" w:space="0" w:color="auto"/>
              <w:right w:val="outset" w:sz="6" w:space="0" w:color="auto"/>
            </w:tcBorders>
            <w:hideMark/>
          </w:tcPr>
          <w:p w:rsidR="009E4452" w:rsidRPr="00144040" w:rsidRDefault="009E4452" w:rsidP="00DD2A7E">
            <w:pPr>
              <w:spacing w:after="0" w:line="240" w:lineRule="auto"/>
              <w:ind w:left="124"/>
              <w:rPr>
                <w:rFonts w:ascii="Times New Roman" w:hAnsi="Times New Roman"/>
                <w:sz w:val="24"/>
                <w:szCs w:val="24"/>
              </w:rPr>
            </w:pPr>
            <w:r w:rsidRPr="00144040">
              <w:rPr>
                <w:rFonts w:ascii="Times New Roman" w:hAnsi="Times New Roman"/>
                <w:sz w:val="24"/>
                <w:szCs w:val="24"/>
              </w:rPr>
              <w:t xml:space="preserve"> Saistības pret Eiropas Savienību</w:t>
            </w:r>
          </w:p>
        </w:tc>
        <w:tc>
          <w:tcPr>
            <w:tcW w:w="3424" w:type="pct"/>
            <w:gridSpan w:val="6"/>
            <w:tcBorders>
              <w:top w:val="outset" w:sz="6" w:space="0" w:color="auto"/>
              <w:left w:val="outset" w:sz="6" w:space="0" w:color="auto"/>
              <w:bottom w:val="outset" w:sz="6" w:space="0" w:color="auto"/>
              <w:right w:val="outset" w:sz="6" w:space="0" w:color="auto"/>
            </w:tcBorders>
            <w:hideMark/>
          </w:tcPr>
          <w:p w:rsidR="009E4452" w:rsidRPr="00144040" w:rsidRDefault="009E4452" w:rsidP="00DD2A7E">
            <w:pPr>
              <w:spacing w:after="0" w:line="240" w:lineRule="auto"/>
              <w:ind w:left="125"/>
              <w:jc w:val="both"/>
              <w:rPr>
                <w:rFonts w:ascii="Times New Roman" w:hAnsi="Times New Roman"/>
                <w:sz w:val="24"/>
                <w:szCs w:val="24"/>
              </w:rPr>
            </w:pPr>
            <w:r w:rsidRPr="00144040">
              <w:rPr>
                <w:rFonts w:ascii="Times New Roman" w:hAnsi="Times New Roman"/>
                <w:sz w:val="24"/>
                <w:szCs w:val="24"/>
              </w:rPr>
              <w:t xml:space="preserve">Ar </w:t>
            </w:r>
            <w:r w:rsidR="001066CE">
              <w:rPr>
                <w:rFonts w:ascii="Times New Roman" w:hAnsi="Times New Roman"/>
                <w:sz w:val="24"/>
                <w:szCs w:val="24"/>
              </w:rPr>
              <w:t>MK</w:t>
            </w:r>
            <w:r w:rsidRPr="00144040">
              <w:rPr>
                <w:rFonts w:ascii="Times New Roman" w:hAnsi="Times New Roman"/>
                <w:sz w:val="24"/>
                <w:szCs w:val="24"/>
              </w:rPr>
              <w:t xml:space="preserve"> noteikum</w:t>
            </w:r>
            <w:r w:rsidR="001066CE">
              <w:rPr>
                <w:rFonts w:ascii="Times New Roman" w:hAnsi="Times New Roman"/>
                <w:sz w:val="24"/>
                <w:szCs w:val="24"/>
              </w:rPr>
              <w:t>u projektu, to apstiprinot,</w:t>
            </w:r>
            <w:r w:rsidRPr="00144040">
              <w:rPr>
                <w:rFonts w:ascii="Times New Roman" w:hAnsi="Times New Roman"/>
                <w:sz w:val="24"/>
                <w:szCs w:val="24"/>
              </w:rPr>
              <w:t xml:space="preserve"> tiek ieviestas Enerģijas galapatēriņa efektivitātes likumā paredzētās normas, kuras nosaka Direktīvas </w:t>
            </w:r>
            <w:r w:rsidR="001066CE">
              <w:rPr>
                <w:rFonts w:ascii="Times New Roman" w:hAnsi="Times New Roman"/>
                <w:sz w:val="24"/>
                <w:szCs w:val="24"/>
              </w:rPr>
              <w:t>2006/32/E, tās</w:t>
            </w:r>
            <w:r w:rsidRPr="00144040">
              <w:rPr>
                <w:rFonts w:ascii="Times New Roman" w:hAnsi="Times New Roman"/>
                <w:sz w:val="24"/>
                <w:szCs w:val="24"/>
              </w:rPr>
              <w:t xml:space="preserve"> 5.panta 1.punkts un 6.panta 2.punkta b) apakšpunkts.</w:t>
            </w:r>
          </w:p>
        </w:tc>
      </w:tr>
      <w:tr w:rsidR="009E4452" w:rsidRPr="00144040" w:rsidTr="00EB4A3E">
        <w:tblPrEx>
          <w:tblCellSpacing w:w="0" w:type="dxa"/>
          <w:tblCellMar>
            <w:top w:w="0" w:type="dxa"/>
            <w:left w:w="0" w:type="dxa"/>
            <w:bottom w:w="0" w:type="dxa"/>
            <w:right w:w="0" w:type="dxa"/>
          </w:tblCellMar>
        </w:tblPrEx>
        <w:trPr>
          <w:gridAfter w:val="1"/>
          <w:wAfter w:w="394" w:type="pct"/>
          <w:tblCellSpacing w:w="0" w:type="dxa"/>
        </w:trPr>
        <w:tc>
          <w:tcPr>
            <w:tcW w:w="1122" w:type="pct"/>
            <w:gridSpan w:val="5"/>
            <w:tcBorders>
              <w:top w:val="outset" w:sz="6" w:space="0" w:color="auto"/>
              <w:left w:val="outset" w:sz="6" w:space="0" w:color="auto"/>
              <w:bottom w:val="outset" w:sz="6" w:space="0" w:color="auto"/>
              <w:right w:val="outset" w:sz="6" w:space="0" w:color="auto"/>
            </w:tcBorders>
            <w:hideMark/>
          </w:tcPr>
          <w:p w:rsidR="009E4452" w:rsidRPr="00144040" w:rsidRDefault="009E4452" w:rsidP="00DD2A7E">
            <w:pPr>
              <w:spacing w:after="0" w:line="240" w:lineRule="auto"/>
              <w:rPr>
                <w:rFonts w:ascii="Times New Roman" w:hAnsi="Times New Roman"/>
                <w:sz w:val="24"/>
                <w:szCs w:val="24"/>
              </w:rPr>
            </w:pPr>
            <w:r w:rsidRPr="00144040">
              <w:rPr>
                <w:rFonts w:ascii="Times New Roman" w:hAnsi="Times New Roman"/>
                <w:sz w:val="24"/>
                <w:szCs w:val="24"/>
              </w:rPr>
              <w:t> Citas starptautiskās saistības</w:t>
            </w:r>
          </w:p>
        </w:tc>
        <w:tc>
          <w:tcPr>
            <w:tcW w:w="3424" w:type="pct"/>
            <w:gridSpan w:val="6"/>
            <w:tcBorders>
              <w:top w:val="outset" w:sz="6" w:space="0" w:color="auto"/>
              <w:left w:val="outset" w:sz="6" w:space="0" w:color="auto"/>
              <w:bottom w:val="outset" w:sz="6" w:space="0" w:color="auto"/>
              <w:right w:val="outset" w:sz="6" w:space="0" w:color="auto"/>
            </w:tcBorders>
            <w:hideMark/>
          </w:tcPr>
          <w:p w:rsidR="009E4452" w:rsidRPr="00144040" w:rsidRDefault="009E4452" w:rsidP="00DD2A7E">
            <w:pPr>
              <w:spacing w:after="0" w:line="240" w:lineRule="auto"/>
              <w:rPr>
                <w:rFonts w:ascii="Times New Roman" w:hAnsi="Times New Roman"/>
                <w:sz w:val="24"/>
                <w:szCs w:val="24"/>
              </w:rPr>
            </w:pPr>
            <w:r w:rsidRPr="00144040">
              <w:rPr>
                <w:rFonts w:ascii="Times New Roman" w:hAnsi="Times New Roman"/>
                <w:sz w:val="24"/>
                <w:szCs w:val="24"/>
              </w:rPr>
              <w:t> </w:t>
            </w:r>
            <w:r w:rsidRPr="00144040">
              <w:rPr>
                <w:rFonts w:ascii="Times New Roman" w:hAnsi="Times New Roman"/>
                <w:iCs/>
                <w:sz w:val="24"/>
                <w:szCs w:val="24"/>
              </w:rPr>
              <w:t>Projekts šo jomu neskar.</w:t>
            </w:r>
          </w:p>
        </w:tc>
      </w:tr>
      <w:tr w:rsidR="009E4452" w:rsidRPr="00144040" w:rsidTr="00EB4A3E">
        <w:tblPrEx>
          <w:tblCellSpacing w:w="0" w:type="dxa"/>
          <w:tblCellMar>
            <w:top w:w="0" w:type="dxa"/>
            <w:left w:w="0" w:type="dxa"/>
            <w:bottom w:w="0" w:type="dxa"/>
            <w:right w:w="0" w:type="dxa"/>
          </w:tblCellMar>
        </w:tblPrEx>
        <w:trPr>
          <w:gridAfter w:val="1"/>
          <w:wAfter w:w="394" w:type="pct"/>
          <w:tblCellSpacing w:w="0" w:type="dxa"/>
        </w:trPr>
        <w:tc>
          <w:tcPr>
            <w:tcW w:w="1122" w:type="pct"/>
            <w:gridSpan w:val="5"/>
            <w:tcBorders>
              <w:top w:val="outset" w:sz="6" w:space="0" w:color="auto"/>
              <w:left w:val="outset" w:sz="6" w:space="0" w:color="auto"/>
              <w:bottom w:val="outset" w:sz="6" w:space="0" w:color="auto"/>
              <w:right w:val="outset" w:sz="6" w:space="0" w:color="auto"/>
            </w:tcBorders>
            <w:hideMark/>
          </w:tcPr>
          <w:p w:rsidR="009E4452" w:rsidRPr="00144040" w:rsidRDefault="009E4452" w:rsidP="00DD2A7E">
            <w:pPr>
              <w:spacing w:after="0" w:line="240" w:lineRule="auto"/>
              <w:rPr>
                <w:rFonts w:ascii="Times New Roman" w:hAnsi="Times New Roman"/>
                <w:sz w:val="24"/>
                <w:szCs w:val="24"/>
              </w:rPr>
            </w:pPr>
            <w:r w:rsidRPr="00144040">
              <w:rPr>
                <w:rFonts w:ascii="Times New Roman" w:hAnsi="Times New Roman"/>
                <w:sz w:val="24"/>
                <w:szCs w:val="24"/>
              </w:rPr>
              <w:t> Cita informācija</w:t>
            </w:r>
          </w:p>
        </w:tc>
        <w:tc>
          <w:tcPr>
            <w:tcW w:w="3424" w:type="pct"/>
            <w:gridSpan w:val="6"/>
            <w:tcBorders>
              <w:top w:val="outset" w:sz="6" w:space="0" w:color="auto"/>
              <w:left w:val="outset" w:sz="6" w:space="0" w:color="auto"/>
              <w:bottom w:val="outset" w:sz="6" w:space="0" w:color="auto"/>
              <w:right w:val="outset" w:sz="6" w:space="0" w:color="auto"/>
            </w:tcBorders>
            <w:hideMark/>
          </w:tcPr>
          <w:p w:rsidR="009E4452" w:rsidRPr="00144040" w:rsidRDefault="009E4452" w:rsidP="00DD2A7E">
            <w:pPr>
              <w:spacing w:after="0" w:line="240" w:lineRule="auto"/>
              <w:rPr>
                <w:rFonts w:ascii="Times New Roman" w:hAnsi="Times New Roman"/>
                <w:sz w:val="24"/>
                <w:szCs w:val="24"/>
              </w:rPr>
            </w:pPr>
            <w:r w:rsidRPr="00144040">
              <w:rPr>
                <w:rFonts w:ascii="Times New Roman" w:hAnsi="Times New Roman"/>
                <w:sz w:val="24"/>
                <w:szCs w:val="24"/>
              </w:rPr>
              <w:t> Nav.</w:t>
            </w:r>
          </w:p>
        </w:tc>
      </w:tr>
      <w:tr w:rsidR="009E4452" w:rsidRPr="00144040" w:rsidTr="00EB4A3E">
        <w:tblPrEx>
          <w:tblCellSpacing w:w="0" w:type="dxa"/>
          <w:tblCellMar>
            <w:top w:w="0" w:type="dxa"/>
            <w:left w:w="0" w:type="dxa"/>
            <w:bottom w:w="0" w:type="dxa"/>
            <w:right w:w="0" w:type="dxa"/>
          </w:tblCellMar>
        </w:tblPrEx>
        <w:trPr>
          <w:gridAfter w:val="1"/>
          <w:wAfter w:w="394" w:type="pct"/>
          <w:trHeight w:val="523"/>
          <w:tblCellSpacing w:w="0" w:type="dxa"/>
        </w:trPr>
        <w:tc>
          <w:tcPr>
            <w:tcW w:w="4561" w:type="pct"/>
            <w:gridSpan w:val="11"/>
            <w:tcBorders>
              <w:top w:val="outset" w:sz="6" w:space="0" w:color="auto"/>
              <w:left w:val="outset" w:sz="6" w:space="0" w:color="auto"/>
              <w:bottom w:val="outset" w:sz="6" w:space="0" w:color="auto"/>
              <w:right w:val="outset" w:sz="6" w:space="0" w:color="auto"/>
            </w:tcBorders>
            <w:vAlign w:val="center"/>
            <w:hideMark/>
          </w:tcPr>
          <w:p w:rsidR="009E4452" w:rsidRPr="00144040" w:rsidRDefault="009E4452" w:rsidP="00DD2A7E">
            <w:pPr>
              <w:spacing w:after="0" w:line="240" w:lineRule="auto"/>
              <w:jc w:val="center"/>
              <w:rPr>
                <w:rFonts w:ascii="Times New Roman" w:hAnsi="Times New Roman"/>
                <w:b/>
                <w:sz w:val="24"/>
                <w:szCs w:val="24"/>
              </w:rPr>
            </w:pPr>
            <w:r w:rsidRPr="00144040">
              <w:rPr>
                <w:rFonts w:ascii="Times New Roman" w:hAnsi="Times New Roman"/>
                <w:b/>
                <w:sz w:val="24"/>
                <w:szCs w:val="24"/>
              </w:rPr>
              <w:t>1.tabula</w:t>
            </w:r>
          </w:p>
          <w:p w:rsidR="009E4452" w:rsidRPr="00144040" w:rsidRDefault="009E4452" w:rsidP="00DD2A7E">
            <w:pPr>
              <w:spacing w:after="0" w:line="240" w:lineRule="auto"/>
              <w:jc w:val="center"/>
              <w:rPr>
                <w:rFonts w:ascii="Times New Roman" w:hAnsi="Times New Roman"/>
                <w:sz w:val="24"/>
                <w:szCs w:val="24"/>
              </w:rPr>
            </w:pPr>
            <w:r w:rsidRPr="00144040">
              <w:rPr>
                <w:rFonts w:ascii="Times New Roman" w:hAnsi="Times New Roman"/>
                <w:b/>
                <w:sz w:val="24"/>
                <w:szCs w:val="24"/>
              </w:rPr>
              <w:t>Tiesību akta projekta atbilstība ES tiesību aktiem</w:t>
            </w:r>
          </w:p>
        </w:tc>
      </w:tr>
      <w:tr w:rsidR="009E4452" w:rsidRPr="00144040" w:rsidTr="00EB4A3E">
        <w:tblPrEx>
          <w:tblCellSpacing w:w="0" w:type="dxa"/>
          <w:tblCellMar>
            <w:top w:w="0" w:type="dxa"/>
            <w:left w:w="0" w:type="dxa"/>
            <w:bottom w:w="0" w:type="dxa"/>
            <w:right w:w="0" w:type="dxa"/>
          </w:tblCellMar>
        </w:tblPrEx>
        <w:trPr>
          <w:gridAfter w:val="1"/>
          <w:wAfter w:w="394" w:type="pct"/>
          <w:trHeight w:val="1252"/>
          <w:tblCellSpacing w:w="0" w:type="dxa"/>
        </w:trPr>
        <w:tc>
          <w:tcPr>
            <w:tcW w:w="735" w:type="pct"/>
            <w:gridSpan w:val="3"/>
            <w:tcBorders>
              <w:top w:val="outset" w:sz="6" w:space="0" w:color="auto"/>
              <w:left w:val="outset" w:sz="6" w:space="0" w:color="auto"/>
              <w:bottom w:val="outset" w:sz="6" w:space="0" w:color="auto"/>
              <w:right w:val="outset" w:sz="6" w:space="0" w:color="auto"/>
            </w:tcBorders>
            <w:vAlign w:val="center"/>
            <w:hideMark/>
          </w:tcPr>
          <w:p w:rsidR="009E4452" w:rsidRPr="00144040" w:rsidRDefault="009E4452" w:rsidP="00DD2A7E">
            <w:pPr>
              <w:spacing w:after="0" w:line="240" w:lineRule="auto"/>
              <w:rPr>
                <w:rFonts w:ascii="Times New Roman" w:hAnsi="Times New Roman"/>
                <w:sz w:val="24"/>
                <w:szCs w:val="24"/>
              </w:rPr>
            </w:pPr>
            <w:r w:rsidRPr="00144040">
              <w:rPr>
                <w:rFonts w:ascii="Times New Roman" w:hAnsi="Times New Roman"/>
                <w:sz w:val="24"/>
                <w:szCs w:val="24"/>
              </w:rPr>
              <w:t> Attiecīgā ES tiesību akta datums, numurs un nosaukums</w:t>
            </w:r>
          </w:p>
        </w:tc>
        <w:tc>
          <w:tcPr>
            <w:tcW w:w="3811" w:type="pct"/>
            <w:gridSpan w:val="8"/>
            <w:tcBorders>
              <w:top w:val="outset" w:sz="6" w:space="0" w:color="auto"/>
              <w:left w:val="outset" w:sz="6" w:space="0" w:color="auto"/>
              <w:bottom w:val="outset" w:sz="6" w:space="0" w:color="auto"/>
              <w:right w:val="outset" w:sz="6" w:space="0" w:color="auto"/>
            </w:tcBorders>
            <w:vAlign w:val="center"/>
            <w:hideMark/>
          </w:tcPr>
          <w:p w:rsidR="009E4452" w:rsidRPr="00144040" w:rsidRDefault="009E4452" w:rsidP="00DD2A7E">
            <w:pPr>
              <w:spacing w:after="0" w:line="240" w:lineRule="auto"/>
              <w:jc w:val="both"/>
              <w:rPr>
                <w:rFonts w:ascii="Times New Roman" w:hAnsi="Times New Roman"/>
                <w:b/>
                <w:sz w:val="24"/>
                <w:szCs w:val="24"/>
              </w:rPr>
            </w:pPr>
            <w:r w:rsidRPr="00144040">
              <w:rPr>
                <w:rFonts w:ascii="Times New Roman" w:hAnsi="Times New Roman"/>
                <w:sz w:val="24"/>
                <w:szCs w:val="24"/>
              </w:rPr>
              <w:t>Eiropas Parlamenta un Padomes Direktīva 2006/32/EK (2006.gada 5.aprīlis) par enerģijas gala patēriņa efektivitāti un energoefektivitātes pakalpojumiem un ar ko atceļ  Padomes Direktīvu 93/76/EEK normas.</w:t>
            </w:r>
          </w:p>
        </w:tc>
      </w:tr>
      <w:tr w:rsidR="009E4452" w:rsidRPr="005A2614" w:rsidTr="00EB4A3E">
        <w:tblPrEx>
          <w:tblCellSpacing w:w="0" w:type="dxa"/>
          <w:tblCellMar>
            <w:top w:w="0" w:type="dxa"/>
            <w:left w:w="0" w:type="dxa"/>
            <w:bottom w:w="0" w:type="dxa"/>
            <w:right w:w="0" w:type="dxa"/>
          </w:tblCellMar>
        </w:tblPrEx>
        <w:trPr>
          <w:gridAfter w:val="1"/>
          <w:wAfter w:w="394" w:type="pct"/>
          <w:trHeight w:val="163"/>
          <w:tblCellSpacing w:w="0" w:type="dxa"/>
        </w:trPr>
        <w:tc>
          <w:tcPr>
            <w:tcW w:w="4561" w:type="pct"/>
            <w:gridSpan w:val="11"/>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lastRenderedPageBreak/>
              <w:t>  </w:t>
            </w:r>
          </w:p>
        </w:tc>
      </w:tr>
      <w:tr w:rsidR="009E4452" w:rsidRPr="005A2614" w:rsidTr="00EB4A3E">
        <w:tblPrEx>
          <w:tblCellSpacing w:w="0" w:type="dxa"/>
          <w:tblCellMar>
            <w:top w:w="0" w:type="dxa"/>
            <w:left w:w="0" w:type="dxa"/>
            <w:bottom w:w="0" w:type="dxa"/>
            <w:right w:w="0" w:type="dxa"/>
          </w:tblCellMar>
        </w:tblPrEx>
        <w:trPr>
          <w:gridAfter w:val="1"/>
          <w:wAfter w:w="394" w:type="pct"/>
          <w:trHeight w:val="165"/>
          <w:tblCellSpacing w:w="0" w:type="dxa"/>
        </w:trPr>
        <w:tc>
          <w:tcPr>
            <w:tcW w:w="735" w:type="pct"/>
            <w:gridSpan w:val="3"/>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jc w:val="center"/>
              <w:rPr>
                <w:rFonts w:ascii="Times New Roman" w:hAnsi="Times New Roman"/>
                <w:sz w:val="24"/>
                <w:szCs w:val="24"/>
              </w:rPr>
            </w:pPr>
            <w:r w:rsidRPr="009E4452">
              <w:rPr>
                <w:rFonts w:ascii="Times New Roman" w:hAnsi="Times New Roman"/>
                <w:sz w:val="24"/>
                <w:szCs w:val="24"/>
              </w:rPr>
              <w:t>A</w:t>
            </w:r>
          </w:p>
        </w:tc>
        <w:tc>
          <w:tcPr>
            <w:tcW w:w="1069" w:type="pct"/>
            <w:gridSpan w:val="4"/>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jc w:val="center"/>
              <w:rPr>
                <w:rFonts w:ascii="Times New Roman" w:hAnsi="Times New Roman"/>
                <w:sz w:val="24"/>
                <w:szCs w:val="24"/>
              </w:rPr>
            </w:pPr>
            <w:r w:rsidRPr="009E4452">
              <w:rPr>
                <w:rFonts w:ascii="Times New Roman" w:hAnsi="Times New Roman"/>
                <w:sz w:val="24"/>
                <w:szCs w:val="24"/>
              </w:rPr>
              <w:t>B</w:t>
            </w:r>
          </w:p>
        </w:tc>
        <w:tc>
          <w:tcPr>
            <w:tcW w:w="1284" w:type="pct"/>
            <w:gridSpan w:val="3"/>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jc w:val="center"/>
              <w:rPr>
                <w:rFonts w:ascii="Times New Roman" w:hAnsi="Times New Roman"/>
                <w:sz w:val="24"/>
                <w:szCs w:val="24"/>
              </w:rPr>
            </w:pPr>
            <w:r w:rsidRPr="009E4452">
              <w:rPr>
                <w:rFonts w:ascii="Times New Roman" w:hAnsi="Times New Roman"/>
                <w:sz w:val="24"/>
                <w:szCs w:val="24"/>
              </w:rPr>
              <w:t>C</w:t>
            </w:r>
          </w:p>
        </w:tc>
        <w:tc>
          <w:tcPr>
            <w:tcW w:w="1428" w:type="pct"/>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jc w:val="center"/>
              <w:rPr>
                <w:rFonts w:ascii="Times New Roman" w:hAnsi="Times New Roman"/>
                <w:sz w:val="24"/>
                <w:szCs w:val="24"/>
              </w:rPr>
            </w:pPr>
            <w:r w:rsidRPr="009E4452">
              <w:rPr>
                <w:rFonts w:ascii="Times New Roman" w:hAnsi="Times New Roman"/>
                <w:sz w:val="24"/>
                <w:szCs w:val="24"/>
              </w:rPr>
              <w:t>D</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5.panta 1.punkts</w:t>
            </w:r>
          </w:p>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6.panta 2.punkts b) apakšpunkts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Viss noteikumu projekta teksts</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 xml:space="preserve">Prasības </w:t>
            </w:r>
            <w:r w:rsidR="001066CE">
              <w:rPr>
                <w:rFonts w:ascii="Times New Roman" w:eastAsia="Times New Roman" w:hAnsi="Times New Roman"/>
                <w:sz w:val="24"/>
                <w:szCs w:val="24"/>
                <w:lang w:eastAsia="lv-LV"/>
              </w:rPr>
              <w:t xml:space="preserve">tiek </w:t>
            </w:r>
            <w:r w:rsidRPr="009E4452">
              <w:rPr>
                <w:rFonts w:ascii="Times New Roman" w:eastAsia="Times New Roman" w:hAnsi="Times New Roman"/>
                <w:sz w:val="24"/>
                <w:szCs w:val="24"/>
                <w:lang w:eastAsia="lv-LV"/>
              </w:rPr>
              <w:t>pārņemtas pilnībā</w:t>
            </w:r>
          </w:p>
          <w:p w:rsidR="009E4452" w:rsidRPr="009E4452" w:rsidRDefault="009E4452" w:rsidP="00DD2A7E">
            <w:pPr>
              <w:spacing w:after="0" w:line="240" w:lineRule="auto"/>
              <w:rPr>
                <w:rFonts w:ascii="Times New Roman" w:eastAsia="Times New Roman" w:hAnsi="Times New Roman"/>
                <w:sz w:val="24"/>
                <w:szCs w:val="24"/>
                <w:lang w:eastAsia="lv-LV"/>
              </w:rPr>
            </w:pPr>
          </w:p>
          <w:p w:rsidR="009E4452" w:rsidRPr="009E4452" w:rsidRDefault="009E4452" w:rsidP="00DD2A7E">
            <w:pPr>
              <w:spacing w:after="0" w:line="240" w:lineRule="auto"/>
              <w:rPr>
                <w:rFonts w:ascii="Times New Roman" w:eastAsia="Times New Roman" w:hAnsi="Times New Roman"/>
                <w:sz w:val="24"/>
                <w:szCs w:val="24"/>
                <w:lang w:eastAsia="lv-LV"/>
              </w:rPr>
            </w:pPr>
          </w:p>
          <w:p w:rsidR="009E4452" w:rsidRPr="009E4452" w:rsidRDefault="009E4452" w:rsidP="00DD2A7E">
            <w:pPr>
              <w:spacing w:after="0" w:line="240" w:lineRule="auto"/>
              <w:rPr>
                <w:rFonts w:ascii="Times New Roman" w:eastAsia="Times New Roman" w:hAnsi="Times New Roman"/>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hAnsi="Times New Roman"/>
                <w:sz w:val="24"/>
                <w:szCs w:val="24"/>
              </w:rPr>
              <w:t>1.pants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1066CE"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9E4452" w:rsidRPr="009E4452" w:rsidRDefault="001066CE"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Enerģijas gala patēriņa efektivitātes likuma  2.pants</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hAnsi="Times New Roman"/>
                <w:sz w:val="24"/>
                <w:szCs w:val="24"/>
              </w:rPr>
              <w:t>2.pants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1066CE"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9E4452" w:rsidRPr="009E4452" w:rsidRDefault="001066CE"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Enerģijas gala patēriņa efektivitātes likuma 3.pants</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pStyle w:val="naisf"/>
              <w:spacing w:before="0" w:after="0"/>
              <w:ind w:firstLine="0"/>
            </w:pPr>
            <w:r w:rsidRPr="009E4452">
              <w:t>3.pants</w:t>
            </w:r>
          </w:p>
          <w:p w:rsidR="009E4452" w:rsidRPr="009E4452" w:rsidRDefault="009E4452" w:rsidP="00DD2A7E">
            <w:pPr>
              <w:spacing w:after="0" w:line="240" w:lineRule="auto"/>
              <w:rPr>
                <w:rFonts w:ascii="Times New Roman" w:eastAsia="Times New Roman" w:hAnsi="Times New Roman"/>
                <w:sz w:val="24"/>
                <w:szCs w:val="24"/>
                <w:lang w:eastAsia="lv-LV"/>
              </w:rPr>
            </w:pP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9E4452" w:rsidRPr="009E4452" w:rsidRDefault="001066CE"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Enerģijas gala patēriņa efektivitātes likuma  1.pants</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pStyle w:val="naisf"/>
              <w:spacing w:before="0" w:after="0"/>
              <w:ind w:firstLine="0"/>
            </w:pPr>
            <w:r w:rsidRPr="009E4452">
              <w:t>3.panta b) un p) punkti</w:t>
            </w:r>
          </w:p>
          <w:p w:rsidR="009E4452" w:rsidRPr="009E4452" w:rsidRDefault="009E4452" w:rsidP="00DD2A7E">
            <w:pPr>
              <w:spacing w:after="0" w:line="240" w:lineRule="auto"/>
              <w:rPr>
                <w:rFonts w:ascii="Times New Roman" w:eastAsia="Times New Roman" w:hAnsi="Times New Roman"/>
                <w:sz w:val="24"/>
                <w:szCs w:val="24"/>
                <w:lang w:eastAsia="lv-LV"/>
              </w:rPr>
            </w:pP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spacing w:after="0" w:line="240" w:lineRule="auto"/>
              <w:jc w:val="both"/>
              <w:rPr>
                <w:rFonts w:ascii="Times New Roman" w:hAnsi="Times New Roman"/>
                <w:sz w:val="24"/>
                <w:szCs w:val="24"/>
              </w:rPr>
            </w:pPr>
            <w:r w:rsidRPr="009E4452">
              <w:rPr>
                <w:rFonts w:ascii="Times New Roman" w:hAnsi="Times New Roman"/>
                <w:sz w:val="24"/>
                <w:szCs w:val="24"/>
              </w:rPr>
              <w:t>Enerģētikas likuma 1.panta 5.un 23.punkti attiecīgi</w:t>
            </w:r>
          </w:p>
          <w:p w:rsidR="009E4452" w:rsidRPr="009E4452" w:rsidRDefault="00DD2A7E" w:rsidP="00DD2A7E">
            <w:pPr>
              <w:spacing w:after="0" w:line="240" w:lineRule="auto"/>
              <w:jc w:val="both"/>
              <w:rPr>
                <w:rFonts w:ascii="Times New Roman" w:eastAsia="Times New Roman" w:hAnsi="Times New Roman"/>
                <w:sz w:val="24"/>
                <w:szCs w:val="24"/>
                <w:lang w:eastAsia="lv-LV"/>
              </w:rPr>
            </w:pPr>
            <w:r w:rsidRPr="009E4452">
              <w:rPr>
                <w:rFonts w:ascii="Times New Roman" w:hAnsi="Times New Roman"/>
                <w:sz w:val="24"/>
                <w:szCs w:val="24"/>
              </w:rPr>
              <w:t xml:space="preserve">Atsevišķi </w:t>
            </w:r>
            <w:r w:rsidRPr="009E4452">
              <w:rPr>
                <w:rFonts w:ascii="Times New Roman" w:eastAsia="Times New Roman" w:hAnsi="Times New Roman"/>
                <w:sz w:val="24"/>
                <w:szCs w:val="24"/>
                <w:lang w:eastAsia="lv-LV"/>
              </w:rPr>
              <w:t xml:space="preserve">Enerģijas gala patēriņa efektivitātes likuma  </w:t>
            </w:r>
            <w:r w:rsidRPr="009E4452">
              <w:rPr>
                <w:rFonts w:ascii="Times New Roman" w:hAnsi="Times New Roman"/>
                <w:sz w:val="24"/>
                <w:szCs w:val="24"/>
              </w:rPr>
              <w:t xml:space="preserve"> lietotie termini atbilst Valsts statistikas likuma 1.panta 2., 9., un 10.punktam.</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pStyle w:val="naisf"/>
              <w:spacing w:before="0" w:after="0"/>
              <w:ind w:firstLine="0"/>
            </w:pPr>
          </w:p>
          <w:p w:rsidR="009E4452" w:rsidRPr="009E4452" w:rsidRDefault="009E4452" w:rsidP="00DD2A7E">
            <w:pPr>
              <w:pStyle w:val="naisf"/>
              <w:spacing w:before="0" w:after="0"/>
              <w:ind w:firstLine="0"/>
            </w:pPr>
          </w:p>
          <w:p w:rsidR="009E4452" w:rsidRPr="009E4452" w:rsidRDefault="009E4452" w:rsidP="00DD2A7E">
            <w:pPr>
              <w:pStyle w:val="naisf"/>
              <w:spacing w:before="0" w:after="0"/>
              <w:ind w:firstLine="0"/>
            </w:pPr>
            <w:r w:rsidRPr="009E4452">
              <w:t>4.panta 1.un 3.punkts</w:t>
            </w:r>
          </w:p>
          <w:p w:rsidR="009E4452" w:rsidRPr="009E4452" w:rsidRDefault="009E4452" w:rsidP="00DD2A7E">
            <w:pPr>
              <w:pStyle w:val="naisf"/>
              <w:spacing w:before="0" w:after="0"/>
              <w:ind w:firstLine="0"/>
            </w:pPr>
          </w:p>
          <w:p w:rsidR="009E4452" w:rsidRPr="009E4452" w:rsidRDefault="009E4452" w:rsidP="00DD2A7E">
            <w:pPr>
              <w:pStyle w:val="naisf"/>
              <w:spacing w:before="0" w:after="0"/>
              <w:ind w:firstLine="0"/>
            </w:pPr>
            <w:r w:rsidRPr="009E4452">
              <w:t>4.panta 2.punkts</w:t>
            </w:r>
          </w:p>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hAnsi="Times New Roman"/>
                <w:sz w:val="24"/>
                <w:szCs w:val="24"/>
              </w:rPr>
              <w:t>4.panta 4.punkts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6349C" w:rsidRDefault="0096349C"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pStyle w:val="naiskr"/>
              <w:spacing w:before="0" w:after="0"/>
            </w:pPr>
            <w:r w:rsidRPr="009E4452">
              <w:t xml:space="preserve">Enerģijas gala patēriņa efektivitātes likuma </w:t>
            </w:r>
          </w:p>
          <w:p w:rsidR="00DD2A7E" w:rsidRPr="009E4452" w:rsidRDefault="00DD2A7E" w:rsidP="00DD2A7E">
            <w:pPr>
              <w:pStyle w:val="naiskr"/>
              <w:spacing w:before="0" w:after="0"/>
            </w:pPr>
          </w:p>
          <w:p w:rsidR="00DD2A7E" w:rsidRDefault="00DD2A7E" w:rsidP="00DD2A7E">
            <w:pPr>
              <w:pStyle w:val="naiskr"/>
              <w:spacing w:before="0" w:after="0"/>
            </w:pPr>
            <w:r w:rsidRPr="009E4452">
              <w:t>4.panta pirmā un otrā daļa.</w:t>
            </w:r>
          </w:p>
          <w:p w:rsidR="00DD2A7E" w:rsidRPr="009E4452" w:rsidRDefault="00DD2A7E" w:rsidP="00DD2A7E">
            <w:pPr>
              <w:pStyle w:val="naiskr"/>
              <w:spacing w:before="0" w:after="0"/>
            </w:pPr>
            <w:r w:rsidRPr="009E4452">
              <w:t>17.pants</w:t>
            </w:r>
          </w:p>
          <w:p w:rsidR="009E4452" w:rsidRPr="009E4452" w:rsidRDefault="00DD2A7E" w:rsidP="00DD2A7E">
            <w:pPr>
              <w:spacing w:after="0" w:line="240" w:lineRule="auto"/>
              <w:jc w:val="both"/>
              <w:rPr>
                <w:rFonts w:ascii="Times New Roman" w:eastAsia="Times New Roman" w:hAnsi="Times New Roman"/>
                <w:sz w:val="24"/>
                <w:szCs w:val="24"/>
                <w:lang w:eastAsia="lv-LV"/>
              </w:rPr>
            </w:pPr>
            <w:r w:rsidRPr="009E4452">
              <w:rPr>
                <w:rFonts w:ascii="Times New Roman" w:hAnsi="Times New Roman"/>
                <w:sz w:val="24"/>
                <w:szCs w:val="24"/>
              </w:rPr>
              <w:t xml:space="preserve"> 11.pants</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pStyle w:val="naisf"/>
              <w:spacing w:before="0" w:after="0"/>
              <w:ind w:firstLine="0"/>
            </w:pPr>
          </w:p>
          <w:p w:rsidR="009E4452" w:rsidRPr="009E4452" w:rsidRDefault="009E4452" w:rsidP="00DD2A7E">
            <w:pPr>
              <w:pStyle w:val="naisf"/>
              <w:spacing w:before="0" w:after="0"/>
              <w:ind w:firstLine="0"/>
            </w:pPr>
          </w:p>
          <w:p w:rsidR="009E4452" w:rsidRPr="009E4452" w:rsidRDefault="009E4452" w:rsidP="00DD2A7E">
            <w:pPr>
              <w:pStyle w:val="naisf"/>
              <w:spacing w:before="0" w:after="0"/>
              <w:ind w:firstLine="0"/>
            </w:pPr>
          </w:p>
          <w:p w:rsidR="009E4452" w:rsidRPr="009E4452" w:rsidRDefault="009E4452" w:rsidP="00DD2A7E">
            <w:pPr>
              <w:pStyle w:val="naisf"/>
              <w:spacing w:before="0" w:after="0"/>
              <w:ind w:firstLine="0"/>
            </w:pPr>
            <w:r w:rsidRPr="009E4452">
              <w:t xml:space="preserve">5.pants </w:t>
            </w:r>
          </w:p>
          <w:p w:rsidR="009E4452" w:rsidRPr="009E4452" w:rsidRDefault="009E4452" w:rsidP="00DD2A7E">
            <w:pPr>
              <w:pStyle w:val="naisf"/>
              <w:spacing w:before="0" w:after="0"/>
              <w:jc w:val="center"/>
            </w:pPr>
          </w:p>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hAnsi="Times New Roman"/>
                <w:sz w:val="24"/>
                <w:szCs w:val="24"/>
              </w:rPr>
              <w:lastRenderedPageBreak/>
              <w:t>5.panta otrā atkāpe</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pStyle w:val="NormalWeb"/>
              <w:spacing w:before="0" w:beforeAutospacing="0" w:after="0" w:afterAutospacing="0"/>
              <w:jc w:val="center"/>
            </w:pPr>
            <w:r>
              <w:lastRenderedPageBreak/>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Enerģijas gala patēriņa efektivitātes likuma 9.pants</w:t>
            </w:r>
          </w:p>
          <w:p w:rsidR="00DD2A7E" w:rsidRPr="009E4452" w:rsidRDefault="00DD2A7E" w:rsidP="00DD2A7E">
            <w:pPr>
              <w:spacing w:after="0" w:line="240" w:lineRule="auto"/>
              <w:rPr>
                <w:rFonts w:ascii="Times New Roman" w:eastAsia="Times New Roman" w:hAnsi="Times New Roman"/>
                <w:sz w:val="24"/>
                <w:szCs w:val="24"/>
                <w:lang w:eastAsia="lv-LV"/>
              </w:rPr>
            </w:pPr>
          </w:p>
          <w:p w:rsidR="00DD2A7E" w:rsidRPr="009E4452" w:rsidRDefault="00DD2A7E" w:rsidP="00DD2A7E">
            <w:pPr>
              <w:pStyle w:val="NormalWeb"/>
              <w:spacing w:before="0" w:beforeAutospacing="0" w:after="0" w:afterAutospacing="0"/>
              <w:jc w:val="both"/>
            </w:pPr>
            <w:r w:rsidRPr="009E4452">
              <w:t xml:space="preserve">Direktīvas 5.panta otrā atkāpe par pamatnostādnēm par energoefektivitāti un enerģijas ietaupījumu kā iespējamo vērtēšanas kritēriju iepirkumu konkursos pārņemta  ar Vides ministrijas sagatavotajiem „Ieteikumi zaļā publiskā iepirkuma veicināšanai valsts un pašvaldību institūcijās” un „Ieteikumi videi draudzīgas būvniecības veicināšanai”. </w:t>
            </w:r>
          </w:p>
          <w:p w:rsidR="009E4452" w:rsidRPr="009E4452" w:rsidRDefault="009E4452" w:rsidP="00DD2A7E">
            <w:pPr>
              <w:spacing w:after="0" w:line="240" w:lineRule="auto"/>
              <w:jc w:val="both"/>
              <w:rPr>
                <w:rFonts w:ascii="Times New Roman" w:eastAsia="Times New Roman" w:hAnsi="Times New Roman"/>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lastRenderedPageBreak/>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DD2A7E" w:rsidRDefault="00DD2A7E" w:rsidP="00DD2A7E">
            <w:pPr>
              <w:pStyle w:val="naisf"/>
              <w:spacing w:before="0" w:after="0"/>
              <w:ind w:firstLine="0"/>
              <w:jc w:val="left"/>
            </w:pPr>
          </w:p>
          <w:p w:rsidR="009E4452" w:rsidRPr="009E4452" w:rsidRDefault="009E4452" w:rsidP="00DD2A7E">
            <w:pPr>
              <w:pStyle w:val="naisf"/>
              <w:spacing w:before="0" w:after="0"/>
              <w:ind w:firstLine="0"/>
              <w:jc w:val="left"/>
            </w:pPr>
            <w:r w:rsidRPr="009E4452">
              <w:t>6.panta 1.daļa</w:t>
            </w:r>
          </w:p>
          <w:p w:rsidR="009E4452" w:rsidRPr="009E4452" w:rsidRDefault="009E4452" w:rsidP="00DD2A7E">
            <w:pPr>
              <w:pStyle w:val="naisf"/>
              <w:spacing w:before="0" w:after="0"/>
              <w:ind w:firstLine="0"/>
              <w:jc w:val="left"/>
            </w:pPr>
          </w:p>
          <w:p w:rsidR="009E4452" w:rsidRPr="009E4452" w:rsidRDefault="009E4452" w:rsidP="00DD2A7E">
            <w:pPr>
              <w:pStyle w:val="naisf"/>
              <w:spacing w:before="0" w:after="0"/>
              <w:ind w:firstLine="0"/>
              <w:jc w:val="left"/>
            </w:pPr>
          </w:p>
          <w:p w:rsidR="009E4452" w:rsidRPr="009E4452" w:rsidRDefault="009E4452" w:rsidP="00DD2A7E">
            <w:pPr>
              <w:pStyle w:val="naisf"/>
              <w:spacing w:before="0" w:after="0"/>
              <w:ind w:firstLine="0"/>
              <w:jc w:val="left"/>
            </w:pPr>
          </w:p>
          <w:p w:rsidR="009E4452" w:rsidRPr="009E4452" w:rsidRDefault="009E4452" w:rsidP="00DD2A7E">
            <w:pPr>
              <w:pStyle w:val="naisf"/>
              <w:spacing w:before="0" w:after="0"/>
              <w:ind w:firstLine="0"/>
              <w:jc w:val="left"/>
            </w:pPr>
          </w:p>
          <w:p w:rsidR="009E4452" w:rsidRPr="009E4452" w:rsidRDefault="009E4452" w:rsidP="00DD2A7E">
            <w:pPr>
              <w:pStyle w:val="naisf"/>
              <w:spacing w:before="0" w:after="0"/>
              <w:ind w:firstLine="0"/>
              <w:jc w:val="left"/>
            </w:pPr>
            <w:r w:rsidRPr="009E4452">
              <w:t>6.panta 2.daļa a)sadaļa</w:t>
            </w:r>
          </w:p>
          <w:p w:rsidR="009E4452" w:rsidRPr="009E4452" w:rsidRDefault="009E4452" w:rsidP="00DD2A7E">
            <w:pPr>
              <w:spacing w:after="0" w:line="240" w:lineRule="auto"/>
              <w:rPr>
                <w:rFonts w:ascii="Times New Roman" w:hAnsi="Times New Roman"/>
                <w:sz w:val="24"/>
                <w:szCs w:val="24"/>
              </w:rPr>
            </w:pPr>
          </w:p>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hAnsi="Times New Roman"/>
                <w:sz w:val="24"/>
                <w:szCs w:val="24"/>
              </w:rPr>
              <w:t>6.panta 3.daļa</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spacing w:after="0" w:line="240" w:lineRule="auto"/>
              <w:rPr>
                <w:rFonts w:ascii="Times New Roman" w:hAnsi="Times New Roman"/>
                <w:sz w:val="24"/>
                <w:szCs w:val="24"/>
              </w:rPr>
            </w:pPr>
            <w:r w:rsidRPr="009E4452">
              <w:rPr>
                <w:rFonts w:ascii="Times New Roman" w:eastAsia="Times New Roman" w:hAnsi="Times New Roman"/>
                <w:sz w:val="24"/>
                <w:szCs w:val="24"/>
                <w:lang w:eastAsia="lv-LV"/>
              </w:rPr>
              <w:t xml:space="preserve">Enerģijas gala patēriņa efektivitātes likuma </w:t>
            </w:r>
            <w:r w:rsidRPr="009E4452">
              <w:rPr>
                <w:rFonts w:ascii="Times New Roman" w:hAnsi="Times New Roman"/>
                <w:sz w:val="24"/>
                <w:szCs w:val="24"/>
              </w:rPr>
              <w:t>13.panta pirmā un otrā daļa</w:t>
            </w:r>
          </w:p>
          <w:p w:rsidR="00DD2A7E" w:rsidRDefault="00DD2A7E" w:rsidP="00DD2A7E">
            <w:pPr>
              <w:pStyle w:val="naiskr"/>
              <w:spacing w:before="0" w:after="0"/>
            </w:pPr>
            <w:r w:rsidRPr="009E4452">
              <w:t xml:space="preserve">Enerģijas gala patēriņa efektivitātes likuma 13.panta trešā daļa; </w:t>
            </w:r>
          </w:p>
          <w:p w:rsidR="00DD2A7E" w:rsidRDefault="00DD2A7E" w:rsidP="00DD2A7E">
            <w:pPr>
              <w:pStyle w:val="naiskr"/>
              <w:spacing w:before="0" w:after="0"/>
            </w:pPr>
          </w:p>
          <w:p w:rsidR="00DD2A7E" w:rsidRPr="009E4452" w:rsidRDefault="00DD2A7E" w:rsidP="00DD2A7E">
            <w:pPr>
              <w:pStyle w:val="naiskr"/>
              <w:spacing w:before="0" w:after="0"/>
            </w:pPr>
            <w:r w:rsidRPr="009E4452">
              <w:t>15.panta otrā daļa</w:t>
            </w:r>
          </w:p>
          <w:p w:rsidR="00DD2A7E" w:rsidRPr="009E4452" w:rsidRDefault="00DD2A7E" w:rsidP="00DD2A7E">
            <w:pPr>
              <w:spacing w:after="0" w:line="240" w:lineRule="auto"/>
              <w:rPr>
                <w:rFonts w:ascii="Times New Roman" w:hAnsi="Times New Roman"/>
                <w:sz w:val="24"/>
                <w:szCs w:val="24"/>
              </w:rPr>
            </w:pPr>
            <w:r w:rsidRPr="009E4452">
              <w:rPr>
                <w:rFonts w:ascii="Times New Roman" w:hAnsi="Times New Roman"/>
                <w:sz w:val="24"/>
                <w:szCs w:val="24"/>
              </w:rPr>
              <w:t>Ēku energoefektivitātes likuma 20. un 22.pants</w:t>
            </w:r>
          </w:p>
          <w:p w:rsidR="00DD2A7E" w:rsidRPr="009E4452" w:rsidRDefault="00DD2A7E" w:rsidP="00DD2A7E">
            <w:pPr>
              <w:spacing w:after="0" w:line="240" w:lineRule="auto"/>
              <w:rPr>
                <w:rFonts w:ascii="Times New Roman" w:hAnsi="Times New Roman"/>
                <w:sz w:val="24"/>
                <w:szCs w:val="24"/>
              </w:rPr>
            </w:pPr>
            <w:r w:rsidRPr="009E4452">
              <w:rPr>
                <w:rFonts w:ascii="Times New Roman" w:hAnsi="Times New Roman"/>
                <w:sz w:val="24"/>
                <w:szCs w:val="24"/>
              </w:rPr>
              <w:t>Konkurences likuma III. nodaļa</w:t>
            </w:r>
          </w:p>
          <w:p w:rsidR="009E4452" w:rsidRPr="009E4452" w:rsidRDefault="009E4452" w:rsidP="00DD2A7E">
            <w:pPr>
              <w:spacing w:after="0" w:line="240" w:lineRule="auto"/>
              <w:jc w:val="both"/>
              <w:rPr>
                <w:rFonts w:ascii="Times New Roman" w:eastAsia="Times New Roman" w:hAnsi="Times New Roman"/>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hAnsi="Times New Roman"/>
                <w:sz w:val="24"/>
                <w:szCs w:val="24"/>
              </w:rPr>
              <w:t>7.pants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pStyle w:val="naiskr"/>
              <w:spacing w:before="0" w:after="0"/>
              <w:jc w:val="center"/>
            </w:pPr>
            <w: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pStyle w:val="naiskr"/>
              <w:spacing w:before="0" w:after="0"/>
            </w:pPr>
            <w:r w:rsidRPr="009E4452">
              <w:t>Enerģijas gala patēriņa efektivitātes likuma 10.pants; 11.panta piektā daļa</w:t>
            </w:r>
          </w:p>
          <w:p w:rsidR="009E4452" w:rsidRPr="009E4452" w:rsidRDefault="009E4452" w:rsidP="00DD2A7E">
            <w:pPr>
              <w:spacing w:after="0" w:line="240" w:lineRule="auto"/>
              <w:jc w:val="both"/>
              <w:rPr>
                <w:rFonts w:ascii="Times New Roman" w:eastAsia="Times New Roman" w:hAnsi="Times New Roman"/>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hAnsi="Times New Roman"/>
                <w:sz w:val="24"/>
                <w:szCs w:val="24"/>
              </w:rPr>
              <w:t>8.pants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pStyle w:val="ListParagraph"/>
              <w:ind w:left="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spacing w:after="0" w:line="240" w:lineRule="auto"/>
              <w:rPr>
                <w:rFonts w:ascii="Times New Roman" w:hAnsi="Times New Roman"/>
                <w:sz w:val="24"/>
                <w:szCs w:val="24"/>
              </w:rPr>
            </w:pPr>
            <w:r w:rsidRPr="009E4452">
              <w:rPr>
                <w:rFonts w:ascii="Times New Roman" w:eastAsia="Times New Roman" w:hAnsi="Times New Roman"/>
                <w:sz w:val="24"/>
                <w:szCs w:val="24"/>
                <w:lang w:eastAsia="lv-LV"/>
              </w:rPr>
              <w:t>Enerģijas gala patēriņa efektivitātes likuma</w:t>
            </w:r>
            <w:r w:rsidRPr="009E4452">
              <w:rPr>
                <w:rFonts w:ascii="Times New Roman" w:hAnsi="Times New Roman"/>
                <w:sz w:val="24"/>
                <w:szCs w:val="24"/>
              </w:rPr>
              <w:t xml:space="preserve"> 15.pants.</w:t>
            </w:r>
          </w:p>
          <w:p w:rsidR="00DD2A7E" w:rsidRPr="009E4452" w:rsidRDefault="00DD2A7E" w:rsidP="00DD2A7E">
            <w:pPr>
              <w:pStyle w:val="ListParagraph"/>
              <w:ind w:left="0"/>
              <w:jc w:val="both"/>
              <w:rPr>
                <w:rFonts w:ascii="Times New Roman" w:hAnsi="Times New Roman"/>
                <w:sz w:val="24"/>
                <w:szCs w:val="24"/>
              </w:rPr>
            </w:pPr>
            <w:r w:rsidRPr="009E4452">
              <w:rPr>
                <w:rFonts w:ascii="Times New Roman" w:hAnsi="Times New Roman"/>
                <w:sz w:val="24"/>
                <w:szCs w:val="24"/>
              </w:rPr>
              <w:t xml:space="preserve">Ēku energoefektivitātes </w:t>
            </w:r>
            <w:r w:rsidRPr="009E4452">
              <w:rPr>
                <w:rFonts w:ascii="Times New Roman" w:hAnsi="Times New Roman"/>
                <w:sz w:val="24"/>
                <w:szCs w:val="24"/>
              </w:rPr>
              <w:lastRenderedPageBreak/>
              <w:t>likuma 20.,21. un 22.pants;</w:t>
            </w:r>
          </w:p>
          <w:p w:rsidR="00DD2A7E" w:rsidRPr="009E4452" w:rsidRDefault="00DD2A7E" w:rsidP="00DD2A7E">
            <w:pPr>
              <w:pStyle w:val="ListParagraph"/>
              <w:ind w:left="0"/>
              <w:jc w:val="both"/>
              <w:rPr>
                <w:rFonts w:ascii="Times New Roman" w:hAnsi="Times New Roman"/>
                <w:sz w:val="24"/>
                <w:szCs w:val="24"/>
              </w:rPr>
            </w:pPr>
            <w:r w:rsidRPr="009E4452">
              <w:rPr>
                <w:rFonts w:ascii="Times New Roman" w:hAnsi="Times New Roman"/>
                <w:sz w:val="24"/>
                <w:szCs w:val="24"/>
              </w:rPr>
              <w:t>MK noteikumi Nr.26 „Noteikumi par energoauditoriem”.</w:t>
            </w:r>
          </w:p>
          <w:p w:rsidR="009E4452" w:rsidRPr="009E4452" w:rsidRDefault="009E4452" w:rsidP="00DD2A7E">
            <w:pPr>
              <w:spacing w:after="0" w:line="240" w:lineRule="auto"/>
              <w:jc w:val="both"/>
              <w:rPr>
                <w:rFonts w:ascii="Times New Roman" w:eastAsia="Times New Roman" w:hAnsi="Times New Roman"/>
                <w:sz w:val="24"/>
                <w:szCs w:val="24"/>
                <w:lang w:eastAsia="lv-LV"/>
              </w:rPr>
            </w:pP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lastRenderedPageBreak/>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hAnsi="Times New Roman"/>
                <w:sz w:val="24"/>
                <w:szCs w:val="24"/>
              </w:rPr>
              <w:lastRenderedPageBreak/>
              <w:t>9.pants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pStyle w:val="naiskr"/>
              <w:spacing w:before="0" w:after="0"/>
              <w:jc w:val="center"/>
            </w:pPr>
            <w: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9E4452" w:rsidRPr="00DD2A7E" w:rsidRDefault="00DD2A7E" w:rsidP="00DD2A7E">
            <w:pPr>
              <w:spacing w:after="0" w:line="240" w:lineRule="auto"/>
              <w:jc w:val="both"/>
              <w:rPr>
                <w:rFonts w:ascii="Times New Roman" w:eastAsia="Times New Roman" w:hAnsi="Times New Roman"/>
                <w:sz w:val="24"/>
                <w:szCs w:val="24"/>
                <w:lang w:eastAsia="lv-LV"/>
              </w:rPr>
            </w:pPr>
            <w:r w:rsidRPr="00DD2A7E">
              <w:rPr>
                <w:rFonts w:ascii="Times New Roman" w:hAnsi="Times New Roman"/>
              </w:rPr>
              <w:t>Enerģijas gala patēriņa efektivitātes likuma 13.panta otrā un trešā daļa un 14.panta otrās daļas pirmais un piektais apakšpunkts</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10.pants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DD2A7E" w:rsidRPr="009E4452" w:rsidRDefault="00DD2A7E" w:rsidP="00DD2A7E">
            <w:pPr>
              <w:pStyle w:val="ListParagraph"/>
              <w:ind w:left="0"/>
              <w:jc w:val="both"/>
              <w:rPr>
                <w:rFonts w:ascii="Times New Roman" w:hAnsi="Times New Roman"/>
                <w:sz w:val="24"/>
                <w:szCs w:val="24"/>
              </w:rPr>
            </w:pPr>
          </w:p>
          <w:p w:rsidR="009E4452" w:rsidRPr="009E4452" w:rsidRDefault="0096349C" w:rsidP="0096349C">
            <w:pPr>
              <w:pStyle w:val="ListParagraph"/>
              <w:ind w:left="0"/>
              <w:jc w:val="center"/>
              <w:rPr>
                <w:rFonts w:ascii="Times New Roman" w:hAnsi="Times New Roman"/>
                <w:sz w:val="24"/>
                <w:szCs w:val="24"/>
              </w:rPr>
            </w:pPr>
            <w:r>
              <w:rPr>
                <w:rFonts w:ascii="Times New Roman" w:hAnsi="Times New Roman"/>
                <w:sz w:val="24"/>
                <w:szCs w:val="24"/>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pStyle w:val="ListParagraph"/>
              <w:ind w:left="0"/>
              <w:jc w:val="both"/>
              <w:rPr>
                <w:rFonts w:ascii="Times New Roman" w:hAnsi="Times New Roman"/>
                <w:sz w:val="24"/>
                <w:szCs w:val="24"/>
              </w:rPr>
            </w:pPr>
            <w:r w:rsidRPr="009E4452">
              <w:rPr>
                <w:rFonts w:ascii="Times New Roman" w:hAnsi="Times New Roman"/>
                <w:sz w:val="24"/>
                <w:szCs w:val="24"/>
              </w:rPr>
              <w:t>)Likuma „Par sabiedrisko pakalpojumu regulatoriem” IV nodaļas  19., 20. un 21.pants</w:t>
            </w:r>
          </w:p>
          <w:p w:rsidR="00DD2A7E" w:rsidRPr="009E4452" w:rsidRDefault="00DD2A7E" w:rsidP="00DD2A7E">
            <w:pPr>
              <w:pStyle w:val="ListParagraph"/>
              <w:ind w:left="0"/>
              <w:jc w:val="both"/>
              <w:rPr>
                <w:rFonts w:ascii="Times New Roman" w:hAnsi="Times New Roman"/>
                <w:sz w:val="24"/>
                <w:szCs w:val="24"/>
              </w:rPr>
            </w:pPr>
            <w:r w:rsidRPr="009E4452">
              <w:rPr>
                <w:rFonts w:ascii="Times New Roman" w:hAnsi="Times New Roman"/>
                <w:sz w:val="24"/>
                <w:szCs w:val="24"/>
              </w:rPr>
              <w:t>2) Elektroenerģijas tirgus likuma 16. un 20. pants un 33.panta trešā daļa</w:t>
            </w:r>
          </w:p>
          <w:p w:rsidR="009E4452" w:rsidRPr="009E4452" w:rsidRDefault="00DD2A7E" w:rsidP="00DD2A7E">
            <w:pPr>
              <w:spacing w:after="0" w:line="240" w:lineRule="auto"/>
              <w:jc w:val="both"/>
              <w:rPr>
                <w:rFonts w:ascii="Times New Roman" w:eastAsia="Times New Roman" w:hAnsi="Times New Roman"/>
                <w:sz w:val="24"/>
                <w:szCs w:val="24"/>
                <w:lang w:eastAsia="lv-LV"/>
              </w:rPr>
            </w:pPr>
            <w:r w:rsidRPr="009E4452">
              <w:rPr>
                <w:rFonts w:ascii="Times New Roman" w:hAnsi="Times New Roman"/>
                <w:sz w:val="24"/>
                <w:szCs w:val="24"/>
              </w:rPr>
              <w:t>3)Enerģētikas likuma 15.panta pirmā „</w:t>
            </w:r>
            <w:proofErr w:type="spellStart"/>
            <w:r w:rsidRPr="009E4452">
              <w:rPr>
                <w:rFonts w:ascii="Times New Roman" w:hAnsi="Times New Roman"/>
                <w:sz w:val="24"/>
                <w:szCs w:val="24"/>
              </w:rPr>
              <w:t>prim</w:t>
            </w:r>
            <w:proofErr w:type="spellEnd"/>
            <w:r w:rsidRPr="009E4452">
              <w:rPr>
                <w:rFonts w:ascii="Times New Roman" w:hAnsi="Times New Roman"/>
                <w:sz w:val="24"/>
                <w:szCs w:val="24"/>
              </w:rPr>
              <w:t>” daļa</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11.pants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spacing w:after="0" w:line="240" w:lineRule="auto"/>
              <w:rPr>
                <w:rFonts w:ascii="Times New Roman" w:hAnsi="Times New Roman"/>
                <w:sz w:val="24"/>
                <w:szCs w:val="24"/>
              </w:rPr>
            </w:pPr>
            <w:r w:rsidRPr="009E4452">
              <w:rPr>
                <w:rFonts w:ascii="Times New Roman" w:eastAsia="Times New Roman" w:hAnsi="Times New Roman"/>
                <w:sz w:val="24"/>
                <w:szCs w:val="24"/>
                <w:lang w:eastAsia="lv-LV"/>
              </w:rPr>
              <w:t>Enerģijas gala patēriņa efektivitātes likuma</w:t>
            </w:r>
            <w:r w:rsidRPr="009E4452">
              <w:rPr>
                <w:rFonts w:ascii="Times New Roman" w:hAnsi="Times New Roman"/>
                <w:sz w:val="24"/>
                <w:szCs w:val="24"/>
              </w:rPr>
              <w:t xml:space="preserve"> 14.panta pirmā daļa;</w:t>
            </w:r>
          </w:p>
          <w:p w:rsidR="009E4452" w:rsidRPr="009E4452" w:rsidRDefault="00DD2A7E" w:rsidP="00DD2A7E">
            <w:pPr>
              <w:spacing w:after="0" w:line="240" w:lineRule="auto"/>
              <w:jc w:val="both"/>
              <w:rPr>
                <w:rFonts w:ascii="Times New Roman" w:eastAsia="Times New Roman" w:hAnsi="Times New Roman"/>
                <w:sz w:val="24"/>
                <w:szCs w:val="24"/>
                <w:lang w:eastAsia="lv-LV"/>
              </w:rPr>
            </w:pPr>
            <w:r w:rsidRPr="009E4452">
              <w:rPr>
                <w:rFonts w:ascii="Times New Roman" w:hAnsi="Times New Roman"/>
                <w:sz w:val="24"/>
                <w:szCs w:val="24"/>
              </w:rPr>
              <w:t>Ēku energoefektivitātes likuma 5.pants</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12.pants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DD2A7E" w:rsidRPr="009E4452" w:rsidRDefault="00DD2A7E" w:rsidP="00DD2A7E">
            <w:pPr>
              <w:spacing w:after="0" w:line="240" w:lineRule="auto"/>
              <w:rPr>
                <w:rFonts w:ascii="Times New Roman" w:hAnsi="Times New Roman"/>
                <w:sz w:val="24"/>
                <w:szCs w:val="24"/>
              </w:rPr>
            </w:pPr>
            <w:r w:rsidRPr="009E4452">
              <w:rPr>
                <w:rFonts w:ascii="Times New Roman" w:eastAsia="Times New Roman" w:hAnsi="Times New Roman"/>
                <w:sz w:val="24"/>
                <w:szCs w:val="24"/>
                <w:lang w:eastAsia="lv-LV"/>
              </w:rPr>
              <w:t>Enerģijas gala patēriņa efektivitātes likuma</w:t>
            </w:r>
            <w:r w:rsidRPr="009E4452">
              <w:rPr>
                <w:rFonts w:ascii="Times New Roman" w:hAnsi="Times New Roman"/>
                <w:sz w:val="24"/>
                <w:szCs w:val="24"/>
              </w:rPr>
              <w:t xml:space="preserve"> 15.pants un 11.panta septītā daļa;</w:t>
            </w:r>
          </w:p>
          <w:p w:rsidR="009E4452" w:rsidRPr="009E4452" w:rsidRDefault="00DD2A7E" w:rsidP="00DD2A7E">
            <w:pPr>
              <w:spacing w:after="0" w:line="240" w:lineRule="auto"/>
              <w:jc w:val="both"/>
              <w:rPr>
                <w:rFonts w:ascii="Times New Roman" w:eastAsia="Times New Roman" w:hAnsi="Times New Roman"/>
                <w:sz w:val="24"/>
                <w:szCs w:val="24"/>
                <w:lang w:eastAsia="lv-LV"/>
              </w:rPr>
            </w:pPr>
            <w:r w:rsidRPr="009E4452">
              <w:rPr>
                <w:rFonts w:ascii="Times New Roman" w:hAnsi="Times New Roman"/>
                <w:sz w:val="24"/>
                <w:szCs w:val="24"/>
              </w:rPr>
              <w:t>Ēku energoefektivitātes likuma 20.,21. un 22.pants</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13.pants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9E4452" w:rsidRPr="009E4452" w:rsidRDefault="00DD2A7E"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Enerģijas gala patēriņa efektivitātes likuma</w:t>
            </w:r>
            <w:r w:rsidRPr="009E4452">
              <w:rPr>
                <w:rFonts w:ascii="Times New Roman" w:hAnsi="Times New Roman"/>
                <w:sz w:val="24"/>
                <w:szCs w:val="24"/>
              </w:rPr>
              <w:t xml:space="preserve"> 16.pants</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Nav noteiktas stingrākas prasības</w:t>
            </w:r>
          </w:p>
        </w:tc>
      </w:tr>
      <w:tr w:rsidR="009E4452" w:rsidRPr="00216027" w:rsidTr="00EB4A3E">
        <w:tblPrEx>
          <w:tblCellSpacing w:w="0" w:type="dxa"/>
          <w:tblCellMar>
            <w:top w:w="0" w:type="dxa"/>
            <w:left w:w="0" w:type="dxa"/>
            <w:bottom w:w="0" w:type="dxa"/>
            <w:right w:w="0" w:type="dxa"/>
          </w:tblCellMar>
        </w:tblPrEx>
        <w:trPr>
          <w:gridAfter w:val="1"/>
          <w:wAfter w:w="394" w:type="pct"/>
          <w:trHeight w:val="640"/>
          <w:tblCellSpacing w:w="0" w:type="dxa"/>
        </w:trPr>
        <w:tc>
          <w:tcPr>
            <w:tcW w:w="735"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14.pants</w:t>
            </w:r>
          </w:p>
        </w:tc>
        <w:tc>
          <w:tcPr>
            <w:tcW w:w="1069"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6349C" w:rsidP="0096349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284"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Prasības pārņemtas pilnībā</w:t>
            </w:r>
          </w:p>
          <w:p w:rsidR="009E4452" w:rsidRPr="009E4452" w:rsidRDefault="00DD2A7E"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 xml:space="preserve">Enerģijas gala patēriņa </w:t>
            </w:r>
            <w:r w:rsidRPr="009E4452">
              <w:rPr>
                <w:rFonts w:ascii="Times New Roman" w:eastAsia="Times New Roman" w:hAnsi="Times New Roman"/>
                <w:sz w:val="24"/>
                <w:szCs w:val="24"/>
                <w:lang w:eastAsia="lv-LV"/>
              </w:rPr>
              <w:lastRenderedPageBreak/>
              <w:t>efektivitātes likuma „Pārejas noteikumi”</w:t>
            </w:r>
          </w:p>
        </w:tc>
        <w:tc>
          <w:tcPr>
            <w:tcW w:w="1428" w:type="pct"/>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lastRenderedPageBreak/>
              <w:t>Nav noteiktas stingrākas prasības</w:t>
            </w:r>
          </w:p>
        </w:tc>
      </w:tr>
      <w:tr w:rsidR="009E4452" w:rsidRPr="00A514AD" w:rsidTr="00EB4A3E">
        <w:tblPrEx>
          <w:tblCellSpacing w:w="0" w:type="dxa"/>
          <w:tblCellMar>
            <w:top w:w="0" w:type="dxa"/>
            <w:left w:w="0" w:type="dxa"/>
            <w:bottom w:w="0" w:type="dxa"/>
            <w:right w:w="0" w:type="dxa"/>
          </w:tblCellMar>
        </w:tblPrEx>
        <w:trPr>
          <w:gridAfter w:val="1"/>
          <w:wAfter w:w="394" w:type="pct"/>
          <w:trHeight w:val="281"/>
          <w:tblCellSpacing w:w="0" w:type="dxa"/>
        </w:trPr>
        <w:tc>
          <w:tcPr>
            <w:tcW w:w="735" w:type="pct"/>
            <w:gridSpan w:val="3"/>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lastRenderedPageBreak/>
              <w:t>Kā ir izmantota ES tiesību aktā paredzētā rīcības brīvība dalībvalstij pārņemt vai ieviest noteiktas ES tiesību akta normas. Kādēļ?</w:t>
            </w:r>
          </w:p>
        </w:tc>
        <w:tc>
          <w:tcPr>
            <w:tcW w:w="3811" w:type="pct"/>
            <w:gridSpan w:val="8"/>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jc w:val="both"/>
              <w:rPr>
                <w:rFonts w:ascii="Times New Roman" w:eastAsia="Times New Roman" w:hAnsi="Times New Roman"/>
                <w:sz w:val="24"/>
                <w:szCs w:val="24"/>
                <w:lang w:eastAsia="lv-LV"/>
              </w:rPr>
            </w:pPr>
            <w:r w:rsidRPr="009E4452">
              <w:rPr>
                <w:rFonts w:ascii="Times New Roman" w:eastAsia="Times New Roman" w:hAnsi="Times New Roman"/>
                <w:sz w:val="24"/>
                <w:szCs w:val="24"/>
                <w:lang w:eastAsia="lv-LV"/>
              </w:rPr>
              <w:t>Tā kā energoefektivitātes paaugstināšana ir viena no enerģētikas politikas prioritātēm, tad Ministru kabineta noteikumu projekts attiecas ne tikai uz enerģijas sadales uzņēmumiem, sadales sistēmu operatoriem un enerģijas mazumtirdzniecības uzņēmumiem, bet uz visiem komersantiem, kuri izsaka vēlēšanos iesaistīties  vienošanās par energoefektivitātes paaugstināšanu. Lai veicinātu energoefektivitātes paaugstināšanas pasākumu aktīvāku ieviešanu, Ministru kabineta noteikumu projekts paredz iespēju noslēgt vienošanās par energoefektivitātes paaugstināšanu arī nozaru asociācijām.</w:t>
            </w:r>
          </w:p>
          <w:p w:rsidR="009E4452" w:rsidRPr="009E4452" w:rsidRDefault="009E4452" w:rsidP="00DD2A7E">
            <w:pPr>
              <w:spacing w:after="0" w:line="240" w:lineRule="auto"/>
              <w:ind w:left="101" w:right="127"/>
              <w:jc w:val="both"/>
              <w:rPr>
                <w:rFonts w:ascii="Times New Roman" w:hAnsi="Times New Roman"/>
                <w:color w:val="FF0000"/>
                <w:sz w:val="24"/>
                <w:szCs w:val="24"/>
              </w:rPr>
            </w:pPr>
          </w:p>
        </w:tc>
      </w:tr>
      <w:tr w:rsidR="009E4452" w:rsidRPr="009955C9" w:rsidTr="00EB4A3E">
        <w:tblPrEx>
          <w:tblCellSpacing w:w="0" w:type="dxa"/>
          <w:tblCellMar>
            <w:top w:w="0" w:type="dxa"/>
            <w:left w:w="0" w:type="dxa"/>
            <w:bottom w:w="0" w:type="dxa"/>
            <w:right w:w="0" w:type="dxa"/>
          </w:tblCellMar>
        </w:tblPrEx>
        <w:trPr>
          <w:gridAfter w:val="1"/>
          <w:wAfter w:w="394" w:type="pct"/>
          <w:trHeight w:val="913"/>
          <w:tblCellSpacing w:w="0" w:type="dxa"/>
        </w:trPr>
        <w:tc>
          <w:tcPr>
            <w:tcW w:w="735" w:type="pct"/>
            <w:gridSpan w:val="3"/>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1" w:type="pct"/>
            <w:gridSpan w:val="8"/>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ind w:left="158"/>
              <w:jc w:val="both"/>
              <w:rPr>
                <w:rFonts w:ascii="Times New Roman" w:hAnsi="Times New Roman"/>
                <w:sz w:val="24"/>
                <w:szCs w:val="24"/>
              </w:rPr>
            </w:pPr>
          </w:p>
          <w:p w:rsidR="009E4452" w:rsidRPr="009E4452" w:rsidRDefault="009E4452" w:rsidP="00DD2A7E">
            <w:pPr>
              <w:spacing w:after="0" w:line="240" w:lineRule="auto"/>
              <w:ind w:left="158"/>
              <w:jc w:val="both"/>
              <w:rPr>
                <w:rFonts w:ascii="Times New Roman" w:hAnsi="Times New Roman"/>
                <w:sz w:val="24"/>
                <w:szCs w:val="24"/>
              </w:rPr>
            </w:pPr>
            <w:r w:rsidRPr="009E4452">
              <w:rPr>
                <w:rFonts w:ascii="Times New Roman" w:hAnsi="Times New Roman"/>
                <w:sz w:val="24"/>
                <w:szCs w:val="24"/>
              </w:rPr>
              <w:t>Nav attiecināms</w:t>
            </w:r>
          </w:p>
        </w:tc>
      </w:tr>
      <w:tr w:rsidR="009E4452" w:rsidRPr="001E0CD5" w:rsidTr="00EB4A3E">
        <w:tblPrEx>
          <w:tblCellSpacing w:w="0" w:type="dxa"/>
          <w:tblCellMar>
            <w:top w:w="0" w:type="dxa"/>
            <w:left w:w="0" w:type="dxa"/>
            <w:bottom w:w="0" w:type="dxa"/>
            <w:right w:w="0" w:type="dxa"/>
          </w:tblCellMar>
        </w:tblPrEx>
        <w:trPr>
          <w:gridAfter w:val="1"/>
          <w:wAfter w:w="394" w:type="pct"/>
          <w:trHeight w:val="688"/>
          <w:tblCellSpacing w:w="0" w:type="dxa"/>
        </w:trPr>
        <w:tc>
          <w:tcPr>
            <w:tcW w:w="735" w:type="pct"/>
            <w:gridSpan w:val="3"/>
            <w:tcBorders>
              <w:top w:val="outset" w:sz="6" w:space="0" w:color="auto"/>
              <w:left w:val="outset" w:sz="6" w:space="0" w:color="auto"/>
              <w:bottom w:val="single" w:sz="4" w:space="0" w:color="auto"/>
              <w:right w:val="outset" w:sz="6" w:space="0" w:color="auto"/>
            </w:tcBorders>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 Cita informācija</w:t>
            </w:r>
          </w:p>
        </w:tc>
        <w:tc>
          <w:tcPr>
            <w:tcW w:w="3811" w:type="pct"/>
            <w:gridSpan w:val="8"/>
            <w:tcBorders>
              <w:top w:val="outset" w:sz="6" w:space="0" w:color="auto"/>
              <w:left w:val="outset" w:sz="6" w:space="0" w:color="auto"/>
              <w:bottom w:val="single" w:sz="4" w:space="0" w:color="auto"/>
              <w:right w:val="outset" w:sz="6" w:space="0" w:color="auto"/>
            </w:tcBorders>
            <w:hideMark/>
          </w:tcPr>
          <w:p w:rsidR="009E4452" w:rsidRPr="009E4452" w:rsidRDefault="009E4452" w:rsidP="00DD2A7E">
            <w:pPr>
              <w:spacing w:after="0" w:line="240" w:lineRule="auto"/>
              <w:ind w:left="170" w:right="125"/>
              <w:jc w:val="both"/>
              <w:rPr>
                <w:rFonts w:ascii="Times New Roman" w:hAnsi="Times New Roman"/>
                <w:sz w:val="24"/>
                <w:szCs w:val="24"/>
              </w:rPr>
            </w:pPr>
            <w:r>
              <w:rPr>
                <w:rFonts w:ascii="Times New Roman" w:hAnsi="Times New Roman"/>
                <w:sz w:val="24"/>
                <w:szCs w:val="24"/>
              </w:rPr>
              <w:t>Nav attiecināms</w:t>
            </w:r>
          </w:p>
          <w:p w:rsidR="009E4452" w:rsidRPr="009E4452" w:rsidRDefault="009E4452" w:rsidP="00DD2A7E">
            <w:pPr>
              <w:spacing w:after="0" w:line="240" w:lineRule="auto"/>
              <w:ind w:left="170" w:right="125"/>
              <w:jc w:val="both"/>
              <w:rPr>
                <w:rFonts w:ascii="Times New Roman" w:hAnsi="Times New Roman"/>
                <w:sz w:val="24"/>
                <w:szCs w:val="24"/>
              </w:rPr>
            </w:pPr>
          </w:p>
        </w:tc>
      </w:tr>
      <w:tr w:rsidR="009E4452" w:rsidRPr="005A2614" w:rsidTr="00EB4A3E">
        <w:tblPrEx>
          <w:tblCellSpacing w:w="0" w:type="dxa"/>
          <w:tblCellMar>
            <w:top w:w="0" w:type="dxa"/>
            <w:left w:w="0" w:type="dxa"/>
            <w:bottom w:w="0" w:type="dxa"/>
            <w:right w:w="0" w:type="dxa"/>
          </w:tblCellMar>
        </w:tblPrEx>
        <w:trPr>
          <w:gridAfter w:val="1"/>
          <w:wAfter w:w="394" w:type="pct"/>
          <w:trHeight w:val="792"/>
          <w:tblCellSpacing w:w="0" w:type="dxa"/>
        </w:trPr>
        <w:tc>
          <w:tcPr>
            <w:tcW w:w="4561" w:type="pct"/>
            <w:gridSpan w:val="11"/>
            <w:tcBorders>
              <w:top w:val="single" w:sz="4"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jc w:val="center"/>
              <w:rPr>
                <w:rFonts w:ascii="Times New Roman" w:hAnsi="Times New Roman"/>
                <w:b/>
                <w:sz w:val="24"/>
                <w:szCs w:val="24"/>
              </w:rPr>
            </w:pPr>
            <w:r w:rsidRPr="009E4452">
              <w:rPr>
                <w:rFonts w:ascii="Times New Roman" w:hAnsi="Times New Roman"/>
                <w:b/>
                <w:sz w:val="24"/>
                <w:szCs w:val="24"/>
              </w:rPr>
              <w:t>2.tabula</w:t>
            </w:r>
          </w:p>
          <w:p w:rsidR="009E4452" w:rsidRPr="009E4452" w:rsidRDefault="009E4452" w:rsidP="00DD2A7E">
            <w:pPr>
              <w:spacing w:after="0" w:line="240" w:lineRule="auto"/>
              <w:jc w:val="center"/>
              <w:rPr>
                <w:rFonts w:ascii="Times New Roman" w:hAnsi="Times New Roman"/>
                <w:b/>
                <w:sz w:val="24"/>
                <w:szCs w:val="24"/>
              </w:rPr>
            </w:pPr>
            <w:r w:rsidRPr="009E4452">
              <w:rPr>
                <w:rFonts w:ascii="Times New Roman" w:hAnsi="Times New Roman"/>
                <w:b/>
                <w:sz w:val="24"/>
                <w:szCs w:val="24"/>
              </w:rPr>
              <w:t>Ar tiesību akta projektu uzņemtās saistības, kas izriet no starptautiskajiem tiesību aktiem vai starptautiskas institūcijas vai organizācijas dokumentiem</w:t>
            </w:r>
          </w:p>
          <w:p w:rsidR="009E4452" w:rsidRPr="009E4452" w:rsidRDefault="009E4452" w:rsidP="00DD2A7E">
            <w:pPr>
              <w:spacing w:after="0" w:line="240" w:lineRule="auto"/>
              <w:jc w:val="center"/>
              <w:rPr>
                <w:rFonts w:ascii="Times New Roman" w:hAnsi="Times New Roman"/>
                <w:sz w:val="24"/>
                <w:szCs w:val="24"/>
              </w:rPr>
            </w:pPr>
            <w:r w:rsidRPr="009E4452">
              <w:rPr>
                <w:rFonts w:ascii="Times New Roman" w:hAnsi="Times New Roman"/>
                <w:b/>
                <w:sz w:val="24"/>
                <w:szCs w:val="24"/>
              </w:rPr>
              <w:t>Pasākumi šo saistību izpildei</w:t>
            </w:r>
          </w:p>
        </w:tc>
      </w:tr>
      <w:tr w:rsidR="009E4452" w:rsidRPr="005A2614" w:rsidTr="00EB4A3E">
        <w:tblPrEx>
          <w:tblCellSpacing w:w="0" w:type="dxa"/>
          <w:tblCellMar>
            <w:top w:w="0" w:type="dxa"/>
            <w:left w:w="0" w:type="dxa"/>
            <w:bottom w:w="0" w:type="dxa"/>
            <w:right w:w="0" w:type="dxa"/>
          </w:tblCellMar>
        </w:tblPrEx>
        <w:trPr>
          <w:gridAfter w:val="1"/>
          <w:wAfter w:w="394" w:type="pct"/>
          <w:trHeight w:val="1856"/>
          <w:tblCellSpacing w:w="0" w:type="dxa"/>
        </w:trPr>
        <w:tc>
          <w:tcPr>
            <w:tcW w:w="2310" w:type="pct"/>
            <w:gridSpan w:val="8"/>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2236" w:type="pct"/>
            <w:gridSpan w:val="3"/>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 </w:t>
            </w:r>
            <w:r w:rsidRPr="009E4452">
              <w:rPr>
                <w:rFonts w:ascii="Times New Roman" w:hAnsi="Times New Roman"/>
                <w:iCs/>
                <w:sz w:val="24"/>
                <w:szCs w:val="24"/>
              </w:rPr>
              <w:t>Projekts šo jomu neskar</w:t>
            </w:r>
          </w:p>
        </w:tc>
      </w:tr>
      <w:tr w:rsidR="009E4452" w:rsidRPr="005A2614" w:rsidTr="00EB4A3E">
        <w:tblPrEx>
          <w:tblCellSpacing w:w="0" w:type="dxa"/>
          <w:tblCellMar>
            <w:top w:w="0" w:type="dxa"/>
            <w:left w:w="0" w:type="dxa"/>
            <w:bottom w:w="0" w:type="dxa"/>
            <w:right w:w="0" w:type="dxa"/>
          </w:tblCellMar>
        </w:tblPrEx>
        <w:trPr>
          <w:gridAfter w:val="1"/>
          <w:wAfter w:w="394" w:type="pct"/>
          <w:trHeight w:val="163"/>
          <w:tblCellSpacing w:w="0" w:type="dxa"/>
        </w:trPr>
        <w:tc>
          <w:tcPr>
            <w:tcW w:w="4561" w:type="pct"/>
            <w:gridSpan w:val="11"/>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lastRenderedPageBreak/>
              <w:t>  </w:t>
            </w:r>
          </w:p>
        </w:tc>
      </w:tr>
      <w:tr w:rsidR="009E4452" w:rsidRPr="005A2614" w:rsidTr="00EB4A3E">
        <w:tblPrEx>
          <w:tblCellSpacing w:w="0" w:type="dxa"/>
          <w:tblCellMar>
            <w:top w:w="0" w:type="dxa"/>
            <w:left w:w="0" w:type="dxa"/>
            <w:bottom w:w="0" w:type="dxa"/>
            <w:right w:w="0" w:type="dxa"/>
          </w:tblCellMar>
        </w:tblPrEx>
        <w:trPr>
          <w:gridAfter w:val="1"/>
          <w:wAfter w:w="394" w:type="pct"/>
          <w:trHeight w:val="341"/>
          <w:tblCellSpacing w:w="0" w:type="dxa"/>
        </w:trPr>
        <w:tc>
          <w:tcPr>
            <w:tcW w:w="937" w:type="pct"/>
            <w:gridSpan w:val="4"/>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jc w:val="center"/>
              <w:rPr>
                <w:rFonts w:ascii="Times New Roman" w:hAnsi="Times New Roman"/>
                <w:sz w:val="24"/>
                <w:szCs w:val="24"/>
              </w:rPr>
            </w:pPr>
            <w:r w:rsidRPr="009E4452">
              <w:rPr>
                <w:rFonts w:ascii="Times New Roman" w:hAnsi="Times New Roman"/>
                <w:sz w:val="24"/>
                <w:szCs w:val="24"/>
              </w:rPr>
              <w:t>A</w:t>
            </w:r>
          </w:p>
        </w:tc>
        <w:tc>
          <w:tcPr>
            <w:tcW w:w="1732" w:type="pct"/>
            <w:gridSpan w:val="5"/>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jc w:val="center"/>
              <w:rPr>
                <w:rFonts w:ascii="Times New Roman" w:hAnsi="Times New Roman"/>
                <w:sz w:val="24"/>
                <w:szCs w:val="24"/>
              </w:rPr>
            </w:pPr>
            <w:r w:rsidRPr="009E4452">
              <w:rPr>
                <w:rFonts w:ascii="Times New Roman" w:hAnsi="Times New Roman"/>
                <w:sz w:val="24"/>
                <w:szCs w:val="24"/>
              </w:rPr>
              <w:t>B</w:t>
            </w:r>
          </w:p>
        </w:tc>
        <w:tc>
          <w:tcPr>
            <w:tcW w:w="1862" w:type="pct"/>
            <w:gridSpan w:val="2"/>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jc w:val="center"/>
              <w:rPr>
                <w:rFonts w:ascii="Times New Roman" w:hAnsi="Times New Roman"/>
                <w:sz w:val="24"/>
                <w:szCs w:val="24"/>
              </w:rPr>
            </w:pPr>
            <w:r w:rsidRPr="009E4452">
              <w:rPr>
                <w:rFonts w:ascii="Times New Roman" w:hAnsi="Times New Roman"/>
                <w:sz w:val="24"/>
                <w:szCs w:val="24"/>
              </w:rPr>
              <w:t>C</w:t>
            </w:r>
          </w:p>
        </w:tc>
      </w:tr>
      <w:tr w:rsidR="009E4452" w:rsidRPr="005A2614" w:rsidTr="00EB4A3E">
        <w:tblPrEx>
          <w:tblCellSpacing w:w="0" w:type="dxa"/>
          <w:tblCellMar>
            <w:top w:w="0" w:type="dxa"/>
            <w:left w:w="0" w:type="dxa"/>
            <w:bottom w:w="0" w:type="dxa"/>
            <w:right w:w="0" w:type="dxa"/>
          </w:tblCellMar>
        </w:tblPrEx>
        <w:trPr>
          <w:gridAfter w:val="1"/>
          <w:wAfter w:w="394" w:type="pct"/>
          <w:trHeight w:val="161"/>
          <w:tblCellSpacing w:w="0" w:type="dxa"/>
        </w:trPr>
        <w:tc>
          <w:tcPr>
            <w:tcW w:w="937" w:type="pct"/>
            <w:gridSpan w:val="4"/>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 </w:t>
            </w:r>
            <w:r w:rsidRPr="009E4452">
              <w:rPr>
                <w:rFonts w:ascii="Times New Roman" w:hAnsi="Times New Roman"/>
                <w:iCs/>
                <w:sz w:val="24"/>
                <w:szCs w:val="24"/>
              </w:rPr>
              <w:t>Projekts šo jomu neskar</w:t>
            </w:r>
          </w:p>
        </w:tc>
        <w:tc>
          <w:tcPr>
            <w:tcW w:w="1732" w:type="pct"/>
            <w:gridSpan w:val="5"/>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iCs/>
                <w:sz w:val="24"/>
                <w:szCs w:val="24"/>
              </w:rPr>
              <w:t>Projekts šo jomu neskar</w:t>
            </w:r>
          </w:p>
        </w:tc>
        <w:tc>
          <w:tcPr>
            <w:tcW w:w="1862" w:type="pct"/>
            <w:gridSpan w:val="2"/>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iCs/>
                <w:sz w:val="24"/>
                <w:szCs w:val="24"/>
              </w:rPr>
              <w:t>Projekts šo jomu neskar</w:t>
            </w:r>
          </w:p>
        </w:tc>
      </w:tr>
      <w:tr w:rsidR="009E4452" w:rsidRPr="005A2614" w:rsidTr="00EB4A3E">
        <w:tblPrEx>
          <w:tblCellSpacing w:w="0" w:type="dxa"/>
          <w:tblCellMar>
            <w:top w:w="0" w:type="dxa"/>
            <w:left w:w="0" w:type="dxa"/>
            <w:bottom w:w="0" w:type="dxa"/>
            <w:right w:w="0" w:type="dxa"/>
          </w:tblCellMar>
        </w:tblPrEx>
        <w:trPr>
          <w:gridAfter w:val="1"/>
          <w:wAfter w:w="394" w:type="pct"/>
          <w:trHeight w:val="161"/>
          <w:tblCellSpacing w:w="0" w:type="dxa"/>
        </w:trPr>
        <w:tc>
          <w:tcPr>
            <w:tcW w:w="937" w:type="pct"/>
            <w:gridSpan w:val="4"/>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Starptautiskās saistības (pēc būtības), kas izriet no norādītā starptautiskā dokumenta.</w:t>
            </w:r>
          </w:p>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Konkrēti veicamie pasākumi vai uzdevumi, kas nepieciešami šo starptautisko saistību izpildei</w:t>
            </w:r>
          </w:p>
        </w:tc>
        <w:tc>
          <w:tcPr>
            <w:tcW w:w="1732" w:type="pct"/>
            <w:gridSpan w:val="5"/>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ind w:left="126"/>
              <w:rPr>
                <w:rFonts w:ascii="Times New Roman" w:hAnsi="Times New Roman"/>
                <w:sz w:val="24"/>
                <w:szCs w:val="24"/>
              </w:rPr>
            </w:pPr>
            <w:r w:rsidRPr="009E4452">
              <w:rPr>
                <w:rFonts w:ascii="Times New Roman" w:hAnsi="Times New Roman"/>
                <w:iCs/>
                <w:sz w:val="24"/>
                <w:szCs w:val="24"/>
              </w:rPr>
              <w:t>Projekts šo jomu neskar</w:t>
            </w:r>
          </w:p>
        </w:tc>
        <w:tc>
          <w:tcPr>
            <w:tcW w:w="1862" w:type="pct"/>
            <w:gridSpan w:val="2"/>
            <w:tcBorders>
              <w:top w:val="outset" w:sz="6" w:space="0" w:color="auto"/>
              <w:left w:val="outset" w:sz="6" w:space="0" w:color="auto"/>
              <w:bottom w:val="outset" w:sz="6" w:space="0" w:color="auto"/>
              <w:right w:val="outset" w:sz="6" w:space="0" w:color="auto"/>
            </w:tcBorders>
          </w:tcPr>
          <w:p w:rsidR="009E4452" w:rsidRPr="009E4452" w:rsidRDefault="009E4452" w:rsidP="00DD2A7E">
            <w:pPr>
              <w:spacing w:after="0" w:line="240" w:lineRule="auto"/>
              <w:ind w:left="126"/>
              <w:rPr>
                <w:rFonts w:ascii="Times New Roman" w:hAnsi="Times New Roman"/>
                <w:sz w:val="24"/>
                <w:szCs w:val="24"/>
              </w:rPr>
            </w:pPr>
            <w:r w:rsidRPr="009E4452">
              <w:rPr>
                <w:rFonts w:ascii="Times New Roman" w:hAnsi="Times New Roman"/>
                <w:iCs/>
                <w:sz w:val="24"/>
                <w:szCs w:val="24"/>
              </w:rPr>
              <w:t>Projekts šo jomu neskar</w:t>
            </w:r>
          </w:p>
        </w:tc>
      </w:tr>
      <w:tr w:rsidR="009E4452" w:rsidRPr="005A2614" w:rsidTr="00EB4A3E">
        <w:tblPrEx>
          <w:tblCellSpacing w:w="0" w:type="dxa"/>
          <w:tblCellMar>
            <w:top w:w="0" w:type="dxa"/>
            <w:left w:w="0" w:type="dxa"/>
            <w:bottom w:w="0" w:type="dxa"/>
            <w:right w:w="0" w:type="dxa"/>
          </w:tblCellMar>
        </w:tblPrEx>
        <w:trPr>
          <w:gridAfter w:val="1"/>
          <w:wAfter w:w="394" w:type="pct"/>
          <w:trHeight w:val="161"/>
          <w:tblCellSpacing w:w="0" w:type="dxa"/>
        </w:trPr>
        <w:tc>
          <w:tcPr>
            <w:tcW w:w="937" w:type="pct"/>
            <w:gridSpan w:val="4"/>
            <w:tcBorders>
              <w:top w:val="outset" w:sz="6" w:space="0" w:color="auto"/>
              <w:left w:val="outset" w:sz="6" w:space="0" w:color="auto"/>
              <w:bottom w:val="outset" w:sz="6" w:space="0" w:color="auto"/>
              <w:right w:val="outset" w:sz="6" w:space="0" w:color="auto"/>
            </w:tcBorders>
            <w:vAlign w:val="center"/>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Vai starptautiskajā dokumentā paredzētās saistības nav pretrunā ar jau esošajām Latvijas Republikas starptautiskajām saistībām</w:t>
            </w:r>
          </w:p>
        </w:tc>
        <w:tc>
          <w:tcPr>
            <w:tcW w:w="3609" w:type="pct"/>
            <w:gridSpan w:val="7"/>
            <w:tcBorders>
              <w:top w:val="outset" w:sz="6" w:space="0" w:color="auto"/>
              <w:left w:val="outset" w:sz="6" w:space="0" w:color="auto"/>
              <w:bottom w:val="outset" w:sz="6" w:space="0" w:color="auto"/>
              <w:right w:val="outset" w:sz="6" w:space="0" w:color="ACA899"/>
            </w:tcBorders>
            <w:hideMark/>
          </w:tcPr>
          <w:p w:rsidR="009E4452" w:rsidRPr="009E4452" w:rsidRDefault="009E4452" w:rsidP="00DD2A7E">
            <w:pPr>
              <w:spacing w:after="0" w:line="240" w:lineRule="auto"/>
              <w:ind w:left="126"/>
              <w:rPr>
                <w:rFonts w:ascii="Times New Roman" w:hAnsi="Times New Roman"/>
                <w:sz w:val="24"/>
                <w:szCs w:val="24"/>
              </w:rPr>
            </w:pPr>
            <w:r w:rsidRPr="009E4452">
              <w:rPr>
                <w:rFonts w:ascii="Times New Roman" w:hAnsi="Times New Roman"/>
                <w:iCs/>
                <w:sz w:val="24"/>
                <w:szCs w:val="24"/>
              </w:rPr>
              <w:t>Projekts šo jomu neskar</w:t>
            </w:r>
          </w:p>
        </w:tc>
      </w:tr>
      <w:tr w:rsidR="009E4452" w:rsidRPr="005A2614" w:rsidTr="00EB4A3E">
        <w:tblPrEx>
          <w:tblCellSpacing w:w="0" w:type="dxa"/>
          <w:tblCellMar>
            <w:top w:w="0" w:type="dxa"/>
            <w:left w:w="0" w:type="dxa"/>
            <w:bottom w:w="0" w:type="dxa"/>
            <w:right w:w="0" w:type="dxa"/>
          </w:tblCellMar>
        </w:tblPrEx>
        <w:trPr>
          <w:gridAfter w:val="1"/>
          <w:wAfter w:w="394" w:type="pct"/>
          <w:trHeight w:val="1028"/>
          <w:tblCellSpacing w:w="0" w:type="dxa"/>
        </w:trPr>
        <w:tc>
          <w:tcPr>
            <w:tcW w:w="937" w:type="pct"/>
            <w:gridSpan w:val="4"/>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rPr>
                <w:rFonts w:ascii="Times New Roman" w:hAnsi="Times New Roman"/>
                <w:sz w:val="24"/>
                <w:szCs w:val="24"/>
              </w:rPr>
            </w:pPr>
            <w:r w:rsidRPr="009E4452">
              <w:rPr>
                <w:rFonts w:ascii="Times New Roman" w:hAnsi="Times New Roman"/>
                <w:sz w:val="24"/>
                <w:szCs w:val="24"/>
              </w:rPr>
              <w:t> Cita informācija</w:t>
            </w:r>
          </w:p>
        </w:tc>
        <w:tc>
          <w:tcPr>
            <w:tcW w:w="3609" w:type="pct"/>
            <w:gridSpan w:val="7"/>
            <w:tcBorders>
              <w:top w:val="outset" w:sz="6" w:space="0" w:color="auto"/>
              <w:left w:val="outset" w:sz="6" w:space="0" w:color="auto"/>
              <w:bottom w:val="outset" w:sz="6" w:space="0" w:color="auto"/>
              <w:right w:val="outset" w:sz="6" w:space="0" w:color="auto"/>
            </w:tcBorders>
            <w:hideMark/>
          </w:tcPr>
          <w:p w:rsidR="009E4452" w:rsidRPr="009E4452" w:rsidRDefault="009E4452" w:rsidP="00DD2A7E">
            <w:pPr>
              <w:spacing w:after="0" w:line="240" w:lineRule="auto"/>
              <w:ind w:left="126"/>
              <w:rPr>
                <w:rFonts w:ascii="Times New Roman" w:hAnsi="Times New Roman"/>
                <w:sz w:val="24"/>
                <w:szCs w:val="24"/>
              </w:rPr>
            </w:pPr>
            <w:r w:rsidRPr="009E4452">
              <w:rPr>
                <w:rFonts w:ascii="Times New Roman" w:hAnsi="Times New Roman"/>
                <w:sz w:val="24"/>
                <w:szCs w:val="24"/>
              </w:rPr>
              <w:t xml:space="preserve"> Nav.</w:t>
            </w:r>
          </w:p>
        </w:tc>
      </w:tr>
      <w:tr w:rsidR="00144040" w:rsidRPr="007C0F2C" w:rsidTr="00EB4A3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wBefore w:w="214" w:type="pct"/>
          <w:jc w:val="center"/>
        </w:trPr>
        <w:tc>
          <w:tcPr>
            <w:tcW w:w="4741" w:type="pct"/>
            <w:gridSpan w:val="11"/>
          </w:tcPr>
          <w:p w:rsidR="00144040" w:rsidRPr="007C0F2C" w:rsidRDefault="00144040" w:rsidP="00DD2A7E">
            <w:pPr>
              <w:pStyle w:val="naisnod"/>
              <w:spacing w:before="0" w:after="0"/>
              <w:ind w:left="57" w:right="57"/>
            </w:pPr>
            <w:r w:rsidRPr="007C0F2C">
              <w:t>VI. Sabiedrības līdzdalība un šīs līdzdalības rezultāti</w:t>
            </w:r>
          </w:p>
        </w:tc>
      </w:tr>
      <w:tr w:rsidR="00144040" w:rsidRPr="007C0F2C" w:rsidTr="00EB4A3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wBefore w:w="214" w:type="pct"/>
          <w:trHeight w:val="553"/>
          <w:jc w:val="center"/>
        </w:trPr>
        <w:tc>
          <w:tcPr>
            <w:tcW w:w="370" w:type="pct"/>
          </w:tcPr>
          <w:p w:rsidR="00144040" w:rsidRPr="007C0F2C" w:rsidRDefault="00144040" w:rsidP="00DD2A7E">
            <w:pPr>
              <w:pStyle w:val="naiskr"/>
              <w:spacing w:before="0" w:after="0"/>
              <w:ind w:left="57" w:right="57"/>
              <w:rPr>
                <w:bCs/>
                <w:sz w:val="22"/>
                <w:szCs w:val="22"/>
              </w:rPr>
            </w:pPr>
            <w:r w:rsidRPr="007C0F2C">
              <w:rPr>
                <w:bCs/>
                <w:sz w:val="22"/>
                <w:szCs w:val="22"/>
              </w:rPr>
              <w:t>1.</w:t>
            </w:r>
          </w:p>
        </w:tc>
        <w:tc>
          <w:tcPr>
            <w:tcW w:w="1158" w:type="pct"/>
            <w:gridSpan w:val="4"/>
          </w:tcPr>
          <w:p w:rsidR="00144040" w:rsidRPr="007C0F2C" w:rsidRDefault="00144040" w:rsidP="00DD2A7E">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3183" w:type="pct"/>
            <w:gridSpan w:val="6"/>
          </w:tcPr>
          <w:p w:rsidR="00144040" w:rsidRPr="00144040" w:rsidRDefault="00144040" w:rsidP="00DD2A7E">
            <w:pPr>
              <w:pStyle w:val="Subtitle"/>
              <w:spacing w:before="0" w:after="0"/>
              <w:ind w:right="0"/>
              <w:jc w:val="both"/>
              <w:rPr>
                <w:b w:val="0"/>
                <w:sz w:val="24"/>
                <w:szCs w:val="24"/>
                <w:lang w:val="lv-LV"/>
              </w:rPr>
            </w:pPr>
            <w:r w:rsidRPr="00144040">
              <w:rPr>
                <w:sz w:val="24"/>
                <w:szCs w:val="24"/>
                <w:lang w:val="lv-LV" w:eastAsia="lv-LV"/>
              </w:rPr>
              <w:t> </w:t>
            </w:r>
            <w:r w:rsidRPr="00144040">
              <w:rPr>
                <w:b w:val="0"/>
                <w:sz w:val="24"/>
                <w:szCs w:val="24"/>
                <w:lang w:val="lv-LV" w:eastAsia="lv-LV"/>
              </w:rPr>
              <w:t xml:space="preserve">2010.gada 26.augustā tika nosūtīta vēstule ar uzaicinājumu deleģēt pārstāvi dalībai darba grupā </w:t>
            </w:r>
            <w:r w:rsidRPr="00144040">
              <w:rPr>
                <w:b w:val="0"/>
                <w:sz w:val="24"/>
                <w:szCs w:val="24"/>
                <w:lang w:val="lv-LV"/>
              </w:rPr>
              <w:t xml:space="preserve">Ministru kabineta noteikumu projekta izstrādei „Vienošanās par energoefektivitātes paaugstināšanu noslēgšanas un pārraudzības kārtība” . </w:t>
            </w:r>
          </w:p>
        </w:tc>
      </w:tr>
      <w:tr w:rsidR="00144040" w:rsidRPr="007C0F2C" w:rsidTr="00EB4A3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wBefore w:w="214" w:type="pct"/>
          <w:trHeight w:val="339"/>
          <w:jc w:val="center"/>
        </w:trPr>
        <w:tc>
          <w:tcPr>
            <w:tcW w:w="370" w:type="pct"/>
          </w:tcPr>
          <w:p w:rsidR="00144040" w:rsidRPr="007C0F2C" w:rsidRDefault="00144040" w:rsidP="00DD2A7E">
            <w:pPr>
              <w:pStyle w:val="naiskr"/>
              <w:spacing w:before="0" w:after="0"/>
              <w:ind w:left="57" w:right="-469"/>
              <w:rPr>
                <w:bCs/>
                <w:sz w:val="22"/>
                <w:szCs w:val="22"/>
              </w:rPr>
            </w:pPr>
            <w:r w:rsidRPr="007C0F2C">
              <w:rPr>
                <w:bCs/>
                <w:sz w:val="22"/>
                <w:szCs w:val="22"/>
              </w:rPr>
              <w:t>2.</w:t>
            </w:r>
          </w:p>
        </w:tc>
        <w:tc>
          <w:tcPr>
            <w:tcW w:w="1158" w:type="pct"/>
            <w:gridSpan w:val="4"/>
          </w:tcPr>
          <w:p w:rsidR="00144040" w:rsidRPr="007C0F2C" w:rsidRDefault="00144040" w:rsidP="00DD2A7E">
            <w:pPr>
              <w:pStyle w:val="naiskr"/>
              <w:spacing w:before="0" w:after="0"/>
              <w:ind w:left="57" w:right="57"/>
              <w:rPr>
                <w:sz w:val="22"/>
                <w:szCs w:val="22"/>
              </w:rPr>
            </w:pPr>
            <w:r w:rsidRPr="007C0F2C">
              <w:rPr>
                <w:sz w:val="22"/>
                <w:szCs w:val="22"/>
              </w:rPr>
              <w:t xml:space="preserve">Sabiedrības līdzdalība projekta izstrādē </w:t>
            </w:r>
          </w:p>
        </w:tc>
        <w:tc>
          <w:tcPr>
            <w:tcW w:w="3183" w:type="pct"/>
            <w:gridSpan w:val="6"/>
          </w:tcPr>
          <w:p w:rsidR="00144040" w:rsidRPr="00144040" w:rsidRDefault="00144040" w:rsidP="00DD2A7E">
            <w:pPr>
              <w:spacing w:after="0" w:line="240" w:lineRule="auto"/>
              <w:jc w:val="both"/>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 </w:t>
            </w:r>
            <w:r w:rsidRPr="00144040">
              <w:rPr>
                <w:rFonts w:ascii="Times New Roman" w:hAnsi="Times New Roman"/>
                <w:sz w:val="24"/>
                <w:szCs w:val="24"/>
              </w:rPr>
              <w:t>Uzaicinājumam piedalīties darba grupā atsaucās Pašvaldību savienība, Rīgas Domes Enerģētikas aģentūra, Sorosa fonds Latvijā un Latvijas energoauditoru asociācija. Latvijas tirdzniecības un rūpniecības kamera savu pārstāvi uz darba grupu nedeleģēja.</w:t>
            </w:r>
          </w:p>
        </w:tc>
      </w:tr>
      <w:tr w:rsidR="00144040" w:rsidRPr="007C0F2C" w:rsidTr="00EB4A3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wBefore w:w="214" w:type="pct"/>
          <w:trHeight w:val="375"/>
          <w:jc w:val="center"/>
        </w:trPr>
        <w:tc>
          <w:tcPr>
            <w:tcW w:w="370" w:type="pct"/>
          </w:tcPr>
          <w:p w:rsidR="00144040" w:rsidRPr="007C0F2C" w:rsidRDefault="00144040" w:rsidP="00DD2A7E">
            <w:pPr>
              <w:pStyle w:val="naiskr"/>
              <w:spacing w:before="0" w:after="0"/>
              <w:ind w:left="57" w:right="-469"/>
              <w:rPr>
                <w:bCs/>
                <w:sz w:val="22"/>
                <w:szCs w:val="22"/>
              </w:rPr>
            </w:pPr>
            <w:r w:rsidRPr="007C0F2C">
              <w:rPr>
                <w:bCs/>
                <w:sz w:val="22"/>
                <w:szCs w:val="22"/>
              </w:rPr>
              <w:t>3.</w:t>
            </w:r>
          </w:p>
        </w:tc>
        <w:tc>
          <w:tcPr>
            <w:tcW w:w="1158" w:type="pct"/>
            <w:gridSpan w:val="4"/>
          </w:tcPr>
          <w:p w:rsidR="00144040" w:rsidRPr="007C0F2C" w:rsidRDefault="00144040" w:rsidP="00DD2A7E">
            <w:pPr>
              <w:pStyle w:val="naiskr"/>
              <w:spacing w:before="0" w:after="0"/>
              <w:ind w:left="57" w:right="57"/>
              <w:rPr>
                <w:sz w:val="22"/>
                <w:szCs w:val="22"/>
              </w:rPr>
            </w:pPr>
            <w:r w:rsidRPr="007C0F2C">
              <w:rPr>
                <w:sz w:val="22"/>
                <w:szCs w:val="22"/>
              </w:rPr>
              <w:t xml:space="preserve">Sabiedrības līdzdalības rezultāti </w:t>
            </w:r>
          </w:p>
        </w:tc>
        <w:tc>
          <w:tcPr>
            <w:tcW w:w="3183" w:type="pct"/>
            <w:gridSpan w:val="6"/>
          </w:tcPr>
          <w:p w:rsidR="00144040" w:rsidRPr="00144040" w:rsidRDefault="00144040" w:rsidP="00DD2A7E">
            <w:pPr>
              <w:spacing w:after="0" w:line="240" w:lineRule="auto"/>
              <w:jc w:val="both"/>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 </w:t>
            </w:r>
            <w:r w:rsidRPr="00144040">
              <w:rPr>
                <w:rFonts w:ascii="Times New Roman" w:hAnsi="Times New Roman"/>
                <w:sz w:val="24"/>
                <w:szCs w:val="24"/>
              </w:rPr>
              <w:t>Atbalsta izstrādāto tiesību akta projektu bez priekšlikumiem.</w:t>
            </w:r>
          </w:p>
        </w:tc>
      </w:tr>
      <w:tr w:rsidR="00144040" w:rsidRPr="007C0F2C" w:rsidTr="00EB4A3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wBefore w:w="214" w:type="pct"/>
          <w:trHeight w:val="397"/>
          <w:jc w:val="center"/>
        </w:trPr>
        <w:tc>
          <w:tcPr>
            <w:tcW w:w="370" w:type="pct"/>
          </w:tcPr>
          <w:p w:rsidR="00144040" w:rsidRPr="007C0F2C" w:rsidRDefault="00144040" w:rsidP="00DD2A7E">
            <w:pPr>
              <w:pStyle w:val="naiskr"/>
              <w:spacing w:before="0" w:after="0"/>
              <w:ind w:left="57" w:right="-469"/>
              <w:rPr>
                <w:bCs/>
                <w:sz w:val="22"/>
                <w:szCs w:val="22"/>
              </w:rPr>
            </w:pPr>
            <w:r w:rsidRPr="007C0F2C">
              <w:rPr>
                <w:bCs/>
                <w:sz w:val="22"/>
                <w:szCs w:val="22"/>
              </w:rPr>
              <w:t>4.</w:t>
            </w:r>
          </w:p>
        </w:tc>
        <w:tc>
          <w:tcPr>
            <w:tcW w:w="1158" w:type="pct"/>
            <w:gridSpan w:val="4"/>
          </w:tcPr>
          <w:p w:rsidR="00144040" w:rsidRPr="007C0F2C" w:rsidRDefault="00144040" w:rsidP="00DD2A7E">
            <w:pPr>
              <w:pStyle w:val="naiskr"/>
              <w:spacing w:before="0" w:after="0"/>
              <w:ind w:left="57" w:right="57"/>
              <w:rPr>
                <w:sz w:val="22"/>
                <w:szCs w:val="22"/>
              </w:rPr>
            </w:pPr>
            <w:r w:rsidRPr="007C0F2C">
              <w:rPr>
                <w:sz w:val="22"/>
                <w:szCs w:val="22"/>
              </w:rPr>
              <w:t>Saeimas un ekspertu līdzdalība</w:t>
            </w:r>
          </w:p>
        </w:tc>
        <w:tc>
          <w:tcPr>
            <w:tcW w:w="3183" w:type="pct"/>
            <w:gridSpan w:val="6"/>
          </w:tcPr>
          <w:p w:rsidR="00144040" w:rsidRPr="00144040" w:rsidRDefault="00144040" w:rsidP="00DD2A7E">
            <w:pPr>
              <w:spacing w:after="0" w:line="240" w:lineRule="auto"/>
              <w:jc w:val="both"/>
              <w:rPr>
                <w:rFonts w:ascii="Times New Roman" w:eastAsia="Times New Roman" w:hAnsi="Times New Roman"/>
                <w:sz w:val="24"/>
                <w:szCs w:val="24"/>
                <w:lang w:eastAsia="lv-LV"/>
              </w:rPr>
            </w:pPr>
            <w:r w:rsidRPr="00144040">
              <w:rPr>
                <w:rFonts w:ascii="Times New Roman" w:eastAsia="Times New Roman" w:hAnsi="Times New Roman"/>
                <w:sz w:val="24"/>
                <w:szCs w:val="24"/>
                <w:lang w:eastAsia="lv-LV"/>
              </w:rPr>
              <w:t>Projekta izstrādāšanā piedalījās enerģētikas eksperti no Vides aizsardzības un reģionālās attīstības ministrijas un Fizikālās enerģētikas institūta.</w:t>
            </w:r>
          </w:p>
        </w:tc>
      </w:tr>
      <w:tr w:rsidR="00144040" w:rsidRPr="007C0F2C" w:rsidTr="00EB4A3E">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gridBefore w:val="1"/>
          <w:wBefore w:w="214" w:type="pct"/>
          <w:trHeight w:val="323"/>
          <w:jc w:val="center"/>
        </w:trPr>
        <w:tc>
          <w:tcPr>
            <w:tcW w:w="370" w:type="pct"/>
          </w:tcPr>
          <w:p w:rsidR="00144040" w:rsidRPr="007C0F2C" w:rsidRDefault="00144040" w:rsidP="00DD2A7E">
            <w:pPr>
              <w:pStyle w:val="naiskr"/>
              <w:spacing w:before="0" w:after="0"/>
              <w:ind w:left="57" w:right="-469"/>
              <w:rPr>
                <w:bCs/>
                <w:sz w:val="22"/>
                <w:szCs w:val="22"/>
              </w:rPr>
            </w:pPr>
            <w:r w:rsidRPr="007C0F2C">
              <w:rPr>
                <w:bCs/>
                <w:sz w:val="22"/>
                <w:szCs w:val="22"/>
              </w:rPr>
              <w:t>5.</w:t>
            </w:r>
          </w:p>
        </w:tc>
        <w:tc>
          <w:tcPr>
            <w:tcW w:w="1158" w:type="pct"/>
            <w:gridSpan w:val="4"/>
          </w:tcPr>
          <w:p w:rsidR="00144040" w:rsidRPr="007C0F2C" w:rsidRDefault="00144040" w:rsidP="00DD2A7E">
            <w:pPr>
              <w:pStyle w:val="naiskr"/>
              <w:spacing w:before="0" w:after="0"/>
              <w:ind w:left="57" w:right="57"/>
              <w:rPr>
                <w:sz w:val="22"/>
                <w:szCs w:val="22"/>
              </w:rPr>
            </w:pPr>
            <w:r w:rsidRPr="007C0F2C">
              <w:rPr>
                <w:sz w:val="22"/>
                <w:szCs w:val="22"/>
              </w:rPr>
              <w:t>Cita informācij</w:t>
            </w:r>
            <w:r>
              <w:rPr>
                <w:sz w:val="22"/>
                <w:szCs w:val="22"/>
              </w:rPr>
              <w:t>a</w:t>
            </w:r>
          </w:p>
        </w:tc>
        <w:tc>
          <w:tcPr>
            <w:tcW w:w="3183" w:type="pct"/>
            <w:gridSpan w:val="6"/>
          </w:tcPr>
          <w:p w:rsidR="00144040" w:rsidRPr="00144040" w:rsidRDefault="00144040" w:rsidP="00DD2A7E">
            <w:pPr>
              <w:pStyle w:val="Subtitle"/>
              <w:spacing w:before="0" w:after="0"/>
              <w:ind w:right="0"/>
              <w:jc w:val="both"/>
              <w:rPr>
                <w:b w:val="0"/>
                <w:sz w:val="24"/>
                <w:szCs w:val="24"/>
                <w:lang w:val="lv-LV"/>
              </w:rPr>
            </w:pPr>
            <w:r w:rsidRPr="00144040">
              <w:rPr>
                <w:sz w:val="24"/>
                <w:szCs w:val="24"/>
                <w:lang w:val="lv-LV" w:eastAsia="lv-LV"/>
              </w:rPr>
              <w:t> </w:t>
            </w:r>
            <w:r w:rsidRPr="00144040">
              <w:rPr>
                <w:b w:val="0"/>
                <w:sz w:val="24"/>
                <w:szCs w:val="24"/>
                <w:lang w:val="lv-LV" w:eastAsia="lv-LV"/>
              </w:rPr>
              <w:t xml:space="preserve">2010.gada 26.augustā tika nosūtīta vēstule ar uzaicinājumu deleģēt pārstāvi dalībai darba grupā </w:t>
            </w:r>
            <w:r w:rsidRPr="00144040">
              <w:rPr>
                <w:b w:val="0"/>
                <w:sz w:val="24"/>
                <w:szCs w:val="24"/>
                <w:lang w:val="lv-LV"/>
              </w:rPr>
              <w:t xml:space="preserve">Ministru kabineta noteikumu projekta izstrādei „Vienošanās par energoefektivitātes paaugstināšanu noslēgšanas un pārraudzības kārtība” . </w:t>
            </w:r>
          </w:p>
        </w:tc>
      </w:tr>
    </w:tbl>
    <w:p w:rsidR="00144040" w:rsidRDefault="00144040" w:rsidP="00DD2A7E">
      <w:pPr>
        <w:spacing w:after="0" w:line="240" w:lineRule="auto"/>
        <w:ind w:firstLine="720"/>
        <w:jc w:val="center"/>
        <w:rPr>
          <w:rFonts w:ascii="Times New Roman" w:hAnsi="Times New Roman"/>
          <w:i/>
          <w:sz w:val="24"/>
          <w:szCs w:val="24"/>
        </w:rPr>
      </w:pPr>
    </w:p>
    <w:p w:rsidR="00DD2A7E" w:rsidRDefault="00DD2A7E" w:rsidP="00DD2A7E">
      <w:pPr>
        <w:spacing w:after="0" w:line="240" w:lineRule="auto"/>
        <w:ind w:firstLine="720"/>
        <w:jc w:val="center"/>
        <w:rPr>
          <w:rFonts w:ascii="Times New Roman" w:hAnsi="Times New Roman"/>
          <w:i/>
          <w:sz w:val="24"/>
          <w:szCs w:val="24"/>
        </w:rPr>
      </w:pPr>
    </w:p>
    <w:p w:rsidR="00DD2A7E" w:rsidRDefault="00DD2A7E" w:rsidP="00DD2A7E">
      <w:pPr>
        <w:spacing w:after="0" w:line="240" w:lineRule="auto"/>
        <w:ind w:firstLine="720"/>
        <w:jc w:val="center"/>
        <w:rPr>
          <w:rFonts w:ascii="Times New Roman" w:hAnsi="Times New Roman"/>
          <w:i/>
          <w:sz w:val="24"/>
          <w:szCs w:val="24"/>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720"/>
        <w:gridCol w:w="6494"/>
      </w:tblGrid>
      <w:tr w:rsidR="00144040" w:rsidRPr="0056365F" w:rsidTr="00144040">
        <w:tc>
          <w:tcPr>
            <w:tcW w:w="9214" w:type="dxa"/>
            <w:gridSpan w:val="2"/>
            <w:tcBorders>
              <w:top w:val="single" w:sz="4" w:space="0" w:color="auto"/>
            </w:tcBorders>
          </w:tcPr>
          <w:p w:rsidR="00144040" w:rsidRPr="0056365F" w:rsidRDefault="00144040" w:rsidP="00DD2A7E">
            <w:pPr>
              <w:pStyle w:val="naisnod"/>
              <w:spacing w:before="0" w:after="0"/>
              <w:ind w:left="57" w:right="57"/>
            </w:pPr>
            <w:r w:rsidRPr="0056365F">
              <w:t>VII. Tiesību akta projekta izpildes nodrošināšana un tās ietekme uz institūcijām</w:t>
            </w:r>
          </w:p>
        </w:tc>
      </w:tr>
      <w:tr w:rsidR="00144040" w:rsidRPr="0056365F" w:rsidTr="00144040">
        <w:trPr>
          <w:trHeight w:val="427"/>
        </w:trPr>
        <w:tc>
          <w:tcPr>
            <w:tcW w:w="2720" w:type="dxa"/>
          </w:tcPr>
          <w:p w:rsidR="00144040" w:rsidRPr="0056365F" w:rsidRDefault="00144040" w:rsidP="00DD2A7E">
            <w:pPr>
              <w:pStyle w:val="naisf"/>
              <w:spacing w:before="0" w:after="0"/>
              <w:ind w:left="57" w:right="57" w:firstLine="0"/>
              <w:jc w:val="left"/>
            </w:pPr>
            <w:r w:rsidRPr="0056365F">
              <w:t xml:space="preserve">Projekta izpildē iesaistītās institūcijas </w:t>
            </w:r>
          </w:p>
        </w:tc>
        <w:tc>
          <w:tcPr>
            <w:tcW w:w="6494" w:type="dxa"/>
          </w:tcPr>
          <w:p w:rsidR="00144040" w:rsidRPr="00144040" w:rsidRDefault="00144040" w:rsidP="00DD2A7E">
            <w:pPr>
              <w:pStyle w:val="NormalWeb"/>
              <w:spacing w:before="0" w:beforeAutospacing="0" w:after="0" w:afterAutospacing="0"/>
              <w:jc w:val="both"/>
            </w:pPr>
            <w:r w:rsidRPr="00144040">
              <w:rPr>
                <w:bCs/>
              </w:rPr>
              <w:t>Ekonomikas ministrija</w:t>
            </w:r>
          </w:p>
        </w:tc>
      </w:tr>
      <w:tr w:rsidR="00144040" w:rsidRPr="0056365F" w:rsidTr="00144040">
        <w:trPr>
          <w:trHeight w:val="463"/>
        </w:trPr>
        <w:tc>
          <w:tcPr>
            <w:tcW w:w="2720" w:type="dxa"/>
          </w:tcPr>
          <w:p w:rsidR="00144040" w:rsidRPr="0056365F" w:rsidRDefault="00144040" w:rsidP="00DD2A7E">
            <w:pPr>
              <w:pStyle w:val="naisf"/>
              <w:spacing w:before="0" w:after="0"/>
              <w:ind w:left="57" w:right="57" w:firstLine="0"/>
              <w:jc w:val="left"/>
            </w:pPr>
            <w:r w:rsidRPr="0056365F">
              <w:t xml:space="preserve">Projekta izpildes ietekme uz pārvaldes funkcijām </w:t>
            </w:r>
          </w:p>
        </w:tc>
        <w:tc>
          <w:tcPr>
            <w:tcW w:w="6494" w:type="dxa"/>
          </w:tcPr>
          <w:p w:rsidR="00144040" w:rsidRPr="00144040" w:rsidRDefault="00144040" w:rsidP="00DD2A7E">
            <w:pPr>
              <w:pStyle w:val="NormalWeb"/>
              <w:spacing w:before="0" w:beforeAutospacing="0" w:after="0" w:afterAutospacing="0"/>
            </w:pPr>
            <w:r w:rsidRPr="00144040">
              <w:t>Projekts šo jomu neskar</w:t>
            </w:r>
          </w:p>
        </w:tc>
      </w:tr>
      <w:tr w:rsidR="00144040" w:rsidRPr="0052303D" w:rsidTr="00144040">
        <w:trPr>
          <w:trHeight w:val="725"/>
        </w:trPr>
        <w:tc>
          <w:tcPr>
            <w:tcW w:w="2720" w:type="dxa"/>
          </w:tcPr>
          <w:p w:rsidR="00144040" w:rsidRPr="0056365F" w:rsidRDefault="00144040" w:rsidP="00DD2A7E">
            <w:pPr>
              <w:pStyle w:val="naisf"/>
              <w:spacing w:before="0" w:after="0"/>
              <w:ind w:left="57" w:right="57" w:firstLine="0"/>
              <w:jc w:val="left"/>
            </w:pPr>
            <w:r w:rsidRPr="0056365F">
              <w:t>Projekta izpildes ietekme uz pārvaldes institucionālo struktūru.</w:t>
            </w:r>
          </w:p>
          <w:p w:rsidR="00144040" w:rsidRPr="0056365F" w:rsidRDefault="00144040" w:rsidP="00DD2A7E">
            <w:pPr>
              <w:pStyle w:val="naisf"/>
              <w:spacing w:before="0" w:after="0"/>
              <w:ind w:left="57" w:right="57" w:firstLine="0"/>
              <w:jc w:val="left"/>
            </w:pPr>
            <w:r w:rsidRPr="0056365F">
              <w:t>Jaunu institūciju izveide</w:t>
            </w:r>
          </w:p>
        </w:tc>
        <w:tc>
          <w:tcPr>
            <w:tcW w:w="6494" w:type="dxa"/>
          </w:tcPr>
          <w:p w:rsidR="00144040" w:rsidRPr="00144040" w:rsidRDefault="00144040" w:rsidP="00DD2A7E">
            <w:pPr>
              <w:spacing w:after="0" w:line="240" w:lineRule="auto"/>
              <w:rPr>
                <w:rFonts w:ascii="Times New Roman" w:hAnsi="Times New Roman"/>
                <w:sz w:val="24"/>
                <w:szCs w:val="24"/>
              </w:rPr>
            </w:pPr>
            <w:r w:rsidRPr="00144040">
              <w:rPr>
                <w:rFonts w:ascii="Times New Roman" w:hAnsi="Times New Roman"/>
                <w:sz w:val="24"/>
                <w:szCs w:val="24"/>
              </w:rPr>
              <w:t>Projekts šo jomu neskar</w:t>
            </w:r>
          </w:p>
        </w:tc>
      </w:tr>
      <w:tr w:rsidR="00144040" w:rsidRPr="0052303D" w:rsidTr="00144040">
        <w:trPr>
          <w:trHeight w:val="780"/>
        </w:trPr>
        <w:tc>
          <w:tcPr>
            <w:tcW w:w="2720" w:type="dxa"/>
          </w:tcPr>
          <w:p w:rsidR="00144040" w:rsidRPr="0056365F" w:rsidRDefault="00144040" w:rsidP="00DD2A7E">
            <w:pPr>
              <w:pStyle w:val="naisf"/>
              <w:spacing w:before="0" w:after="0"/>
              <w:ind w:left="57" w:right="57" w:firstLine="0"/>
              <w:jc w:val="left"/>
            </w:pPr>
            <w:r w:rsidRPr="0056365F">
              <w:t>Projekta izpildes ietekme uz pārvaldes institucionālo struktūru.</w:t>
            </w:r>
          </w:p>
          <w:p w:rsidR="00144040" w:rsidRPr="0056365F" w:rsidRDefault="00144040" w:rsidP="00DD2A7E">
            <w:pPr>
              <w:pStyle w:val="naisf"/>
              <w:spacing w:before="0" w:after="0"/>
              <w:ind w:left="57" w:right="57" w:firstLine="0"/>
              <w:jc w:val="left"/>
            </w:pPr>
            <w:r w:rsidRPr="0056365F">
              <w:t>Esošu institūciju likvidācija</w:t>
            </w:r>
          </w:p>
        </w:tc>
        <w:tc>
          <w:tcPr>
            <w:tcW w:w="6494" w:type="dxa"/>
          </w:tcPr>
          <w:p w:rsidR="00144040" w:rsidRPr="00144040" w:rsidRDefault="00144040" w:rsidP="00DD2A7E">
            <w:pPr>
              <w:spacing w:after="0" w:line="240" w:lineRule="auto"/>
              <w:rPr>
                <w:rFonts w:ascii="Times New Roman" w:hAnsi="Times New Roman"/>
                <w:sz w:val="24"/>
                <w:szCs w:val="24"/>
              </w:rPr>
            </w:pPr>
            <w:r w:rsidRPr="00144040">
              <w:rPr>
                <w:rFonts w:ascii="Times New Roman" w:hAnsi="Times New Roman"/>
                <w:sz w:val="24"/>
                <w:szCs w:val="24"/>
              </w:rPr>
              <w:t>Projekts šo jomu neskar</w:t>
            </w:r>
          </w:p>
        </w:tc>
      </w:tr>
      <w:tr w:rsidR="00144040" w:rsidRPr="0056365F" w:rsidTr="00144040">
        <w:trPr>
          <w:trHeight w:val="703"/>
        </w:trPr>
        <w:tc>
          <w:tcPr>
            <w:tcW w:w="2720" w:type="dxa"/>
          </w:tcPr>
          <w:p w:rsidR="00144040" w:rsidRPr="0056365F" w:rsidRDefault="00144040" w:rsidP="00DD2A7E">
            <w:pPr>
              <w:pStyle w:val="naisf"/>
              <w:spacing w:before="0" w:after="0"/>
              <w:ind w:left="57" w:right="57" w:firstLine="0"/>
              <w:jc w:val="left"/>
            </w:pPr>
            <w:r w:rsidRPr="0056365F">
              <w:t>Projekta izpildes ietekme uz pārvaldes institucionālo struktūru.</w:t>
            </w:r>
          </w:p>
          <w:p w:rsidR="00144040" w:rsidRPr="0056365F" w:rsidRDefault="00144040" w:rsidP="00DD2A7E">
            <w:pPr>
              <w:pStyle w:val="naisf"/>
              <w:spacing w:before="0" w:after="0"/>
              <w:ind w:left="57" w:right="57" w:firstLine="0"/>
              <w:jc w:val="left"/>
            </w:pPr>
            <w:r w:rsidRPr="0056365F">
              <w:t>Esošu institūciju reorganizācija</w:t>
            </w:r>
          </w:p>
        </w:tc>
        <w:tc>
          <w:tcPr>
            <w:tcW w:w="6494" w:type="dxa"/>
          </w:tcPr>
          <w:p w:rsidR="00144040" w:rsidRPr="00144040" w:rsidRDefault="00144040" w:rsidP="00DD2A7E">
            <w:pPr>
              <w:spacing w:after="0" w:line="240" w:lineRule="auto"/>
              <w:rPr>
                <w:rFonts w:ascii="Times New Roman" w:hAnsi="Times New Roman"/>
                <w:sz w:val="24"/>
                <w:szCs w:val="24"/>
              </w:rPr>
            </w:pPr>
            <w:r w:rsidRPr="00144040">
              <w:rPr>
                <w:rFonts w:ascii="Times New Roman" w:hAnsi="Times New Roman"/>
                <w:sz w:val="24"/>
                <w:szCs w:val="24"/>
              </w:rPr>
              <w:t>Projekts šo jomu neskar</w:t>
            </w:r>
          </w:p>
        </w:tc>
      </w:tr>
      <w:tr w:rsidR="00144040" w:rsidRPr="0056365F" w:rsidTr="00144040">
        <w:trPr>
          <w:trHeight w:val="476"/>
        </w:trPr>
        <w:tc>
          <w:tcPr>
            <w:tcW w:w="2720" w:type="dxa"/>
          </w:tcPr>
          <w:p w:rsidR="00144040" w:rsidRPr="0056365F" w:rsidRDefault="00144040" w:rsidP="00DD2A7E">
            <w:pPr>
              <w:pStyle w:val="naiskr"/>
              <w:spacing w:before="0" w:after="0"/>
              <w:ind w:left="57" w:right="57"/>
            </w:pPr>
            <w:r w:rsidRPr="0056365F">
              <w:t>Cita informācija</w:t>
            </w:r>
          </w:p>
        </w:tc>
        <w:tc>
          <w:tcPr>
            <w:tcW w:w="6494" w:type="dxa"/>
          </w:tcPr>
          <w:p w:rsidR="00144040" w:rsidRPr="00144040" w:rsidRDefault="00144040" w:rsidP="00DD2A7E">
            <w:pPr>
              <w:spacing w:after="0" w:line="240" w:lineRule="auto"/>
              <w:rPr>
                <w:rFonts w:ascii="Times New Roman" w:hAnsi="Times New Roman"/>
                <w:sz w:val="24"/>
                <w:szCs w:val="24"/>
              </w:rPr>
            </w:pPr>
            <w:r w:rsidRPr="00144040">
              <w:rPr>
                <w:rFonts w:ascii="Times New Roman" w:hAnsi="Times New Roman"/>
                <w:sz w:val="24"/>
                <w:szCs w:val="24"/>
              </w:rPr>
              <w:t>Nav</w:t>
            </w:r>
          </w:p>
        </w:tc>
      </w:tr>
    </w:tbl>
    <w:p w:rsidR="00DD2A7E" w:rsidRDefault="00DD2A7E" w:rsidP="00DD2A7E">
      <w:pPr>
        <w:pStyle w:val="NormalWeb"/>
        <w:spacing w:before="0" w:beforeAutospacing="0" w:after="0" w:afterAutospacing="0"/>
        <w:ind w:firstLine="539"/>
        <w:rPr>
          <w:sz w:val="28"/>
          <w:szCs w:val="28"/>
        </w:rPr>
      </w:pPr>
    </w:p>
    <w:p w:rsidR="00F3027A" w:rsidRPr="0056365F" w:rsidRDefault="00F3027A" w:rsidP="00DD2A7E">
      <w:pPr>
        <w:pStyle w:val="NormalWeb"/>
        <w:spacing w:before="0" w:beforeAutospacing="0" w:after="0" w:afterAutospacing="0"/>
        <w:ind w:firstLine="539"/>
        <w:rPr>
          <w:sz w:val="28"/>
          <w:szCs w:val="28"/>
        </w:rPr>
      </w:pPr>
      <w:r w:rsidRPr="0056365F">
        <w:rPr>
          <w:sz w:val="28"/>
          <w:szCs w:val="28"/>
        </w:rPr>
        <w:t>Ekonomikas ministr</w:t>
      </w:r>
      <w:r w:rsidR="00F330F2">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C93ABC">
        <w:rPr>
          <w:sz w:val="28"/>
          <w:szCs w:val="28"/>
        </w:rPr>
        <w:t>A</w:t>
      </w:r>
      <w:r>
        <w:rPr>
          <w:sz w:val="28"/>
          <w:szCs w:val="28"/>
        </w:rPr>
        <w:t>.</w:t>
      </w:r>
      <w:r w:rsidR="00C93ABC">
        <w:rPr>
          <w:sz w:val="28"/>
          <w:szCs w:val="28"/>
        </w:rPr>
        <w:t>Kampars</w:t>
      </w:r>
    </w:p>
    <w:p w:rsidR="00DD2A7E" w:rsidRDefault="00DD2A7E" w:rsidP="00DD2A7E">
      <w:pPr>
        <w:pStyle w:val="EnvelopeReturn"/>
        <w:tabs>
          <w:tab w:val="left" w:pos="6480"/>
          <w:tab w:val="right" w:pos="7560"/>
        </w:tabs>
        <w:spacing w:before="0"/>
        <w:ind w:left="539"/>
        <w:rPr>
          <w:sz w:val="28"/>
          <w:szCs w:val="28"/>
          <w:lang w:val="lv-LV"/>
        </w:rPr>
      </w:pPr>
    </w:p>
    <w:p w:rsidR="00F3027A" w:rsidRPr="00CD5B6B" w:rsidRDefault="00F3027A" w:rsidP="00DD2A7E">
      <w:pPr>
        <w:pStyle w:val="EnvelopeReturn"/>
        <w:tabs>
          <w:tab w:val="left" w:pos="6480"/>
          <w:tab w:val="right" w:pos="7560"/>
        </w:tabs>
        <w:spacing w:before="0"/>
        <w:ind w:left="539"/>
        <w:rPr>
          <w:sz w:val="28"/>
          <w:szCs w:val="28"/>
          <w:lang w:val="lv-LV"/>
        </w:rPr>
      </w:pPr>
      <w:r>
        <w:rPr>
          <w:sz w:val="28"/>
          <w:szCs w:val="28"/>
          <w:lang w:val="lv-LV"/>
        </w:rPr>
        <w:t>Vīzē</w:t>
      </w:r>
      <w:r w:rsidRPr="00CD5B6B">
        <w:rPr>
          <w:sz w:val="28"/>
          <w:szCs w:val="28"/>
          <w:lang w:val="lv-LV"/>
        </w:rPr>
        <w:t>: valsts sekretār</w:t>
      </w:r>
      <w:r>
        <w:rPr>
          <w:sz w:val="28"/>
          <w:szCs w:val="28"/>
          <w:lang w:val="lv-LV"/>
        </w:rPr>
        <w:t>s</w:t>
      </w:r>
      <w:r w:rsidRPr="00CD5B6B">
        <w:rPr>
          <w:sz w:val="28"/>
          <w:szCs w:val="28"/>
          <w:lang w:val="lv-LV"/>
        </w:rPr>
        <w:tab/>
      </w:r>
      <w:r>
        <w:rPr>
          <w:sz w:val="28"/>
          <w:szCs w:val="28"/>
          <w:lang w:val="lv-LV"/>
        </w:rPr>
        <w:t>J.Pūce</w:t>
      </w:r>
    </w:p>
    <w:p w:rsidR="00092065" w:rsidRDefault="00092065" w:rsidP="00DD2A7E">
      <w:pPr>
        <w:spacing w:after="0" w:line="240" w:lineRule="auto"/>
        <w:rPr>
          <w:rFonts w:ascii="Times New Roman" w:hAnsi="Times New Roman"/>
          <w:sz w:val="20"/>
          <w:szCs w:val="20"/>
        </w:rPr>
      </w:pPr>
    </w:p>
    <w:p w:rsidR="00092065" w:rsidRDefault="00092065" w:rsidP="00DD2A7E">
      <w:pPr>
        <w:spacing w:after="0" w:line="240" w:lineRule="auto"/>
        <w:rPr>
          <w:rFonts w:ascii="Times New Roman" w:hAnsi="Times New Roman"/>
          <w:sz w:val="20"/>
          <w:szCs w:val="20"/>
        </w:rPr>
      </w:pPr>
    </w:p>
    <w:p w:rsidR="00092065" w:rsidRDefault="00092065"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96349C" w:rsidRDefault="0096349C" w:rsidP="00DD2A7E">
      <w:pPr>
        <w:spacing w:after="0" w:line="240" w:lineRule="auto"/>
        <w:rPr>
          <w:rFonts w:ascii="Times New Roman" w:hAnsi="Times New Roman"/>
          <w:sz w:val="20"/>
          <w:szCs w:val="20"/>
        </w:rPr>
      </w:pPr>
    </w:p>
    <w:p w:rsidR="00144040" w:rsidRPr="00144040" w:rsidRDefault="00DD2A7E" w:rsidP="00DD2A7E">
      <w:pPr>
        <w:pStyle w:val="naisf"/>
        <w:spacing w:before="0" w:after="0"/>
        <w:ind w:right="-765" w:firstLine="0"/>
        <w:rPr>
          <w:sz w:val="20"/>
          <w:szCs w:val="20"/>
        </w:rPr>
      </w:pPr>
      <w:r>
        <w:rPr>
          <w:sz w:val="20"/>
          <w:szCs w:val="20"/>
        </w:rPr>
        <w:t>15.04.2011. 10:18</w:t>
      </w:r>
    </w:p>
    <w:p w:rsidR="0096349C" w:rsidRPr="0096349C" w:rsidRDefault="00311CB4" w:rsidP="00DD2A7E">
      <w:pPr>
        <w:pStyle w:val="naisf"/>
        <w:spacing w:before="0" w:after="0"/>
        <w:ind w:right="-765" w:firstLine="0"/>
        <w:rPr>
          <w:sz w:val="20"/>
          <w:szCs w:val="20"/>
        </w:rPr>
      </w:pPr>
      <w:fldSimple w:instr=" NUMWORDS  \* Arabic  \* MERGEFORMAT ">
        <w:r w:rsidR="0096349C">
          <w:rPr>
            <w:noProof/>
            <w:sz w:val="20"/>
            <w:szCs w:val="20"/>
          </w:rPr>
          <w:t>1336</w:t>
        </w:r>
      </w:fldSimple>
    </w:p>
    <w:p w:rsidR="00144040" w:rsidRPr="00144040" w:rsidRDefault="00144040" w:rsidP="00DD2A7E">
      <w:pPr>
        <w:pStyle w:val="naisf"/>
        <w:spacing w:before="0" w:after="0"/>
        <w:ind w:right="-765" w:firstLine="0"/>
        <w:rPr>
          <w:sz w:val="20"/>
          <w:szCs w:val="20"/>
        </w:rPr>
      </w:pPr>
      <w:r w:rsidRPr="00144040">
        <w:rPr>
          <w:sz w:val="20"/>
          <w:szCs w:val="20"/>
        </w:rPr>
        <w:t>I.Ozoliņa</w:t>
      </w:r>
    </w:p>
    <w:p w:rsidR="00144040" w:rsidRPr="00144040" w:rsidRDefault="00144040" w:rsidP="00DD2A7E">
      <w:pPr>
        <w:pStyle w:val="naisf"/>
        <w:spacing w:before="0" w:after="0"/>
        <w:ind w:right="-765" w:firstLine="0"/>
        <w:rPr>
          <w:sz w:val="20"/>
          <w:szCs w:val="20"/>
        </w:rPr>
      </w:pPr>
      <w:r w:rsidRPr="00144040">
        <w:rPr>
          <w:sz w:val="20"/>
          <w:szCs w:val="20"/>
        </w:rPr>
        <w:t>67013175</w:t>
      </w:r>
    </w:p>
    <w:p w:rsidR="003F04CE" w:rsidRPr="00251B9E" w:rsidRDefault="00311CB4" w:rsidP="00DD2A7E">
      <w:pPr>
        <w:pStyle w:val="naisf"/>
        <w:spacing w:before="0" w:after="0"/>
        <w:ind w:right="-765" w:firstLine="0"/>
        <w:rPr>
          <w:sz w:val="20"/>
          <w:szCs w:val="20"/>
        </w:rPr>
      </w:pPr>
      <w:hyperlink r:id="rId8" w:history="1">
        <w:r w:rsidR="00144040" w:rsidRPr="00144040">
          <w:rPr>
            <w:rStyle w:val="Hyperlink"/>
            <w:sz w:val="20"/>
            <w:szCs w:val="20"/>
          </w:rPr>
          <w:t>Inguna.Ozolina@em.gov.lv</w:t>
        </w:r>
      </w:hyperlink>
    </w:p>
    <w:sectPr w:rsidR="003F04CE" w:rsidRPr="00251B9E" w:rsidSect="00AB579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84" w:rsidRDefault="00450284" w:rsidP="009640EB">
      <w:pPr>
        <w:spacing w:after="0" w:line="240" w:lineRule="auto"/>
      </w:pPr>
      <w:r>
        <w:separator/>
      </w:r>
    </w:p>
  </w:endnote>
  <w:endnote w:type="continuationSeparator" w:id="0">
    <w:p w:rsidR="00450284" w:rsidRDefault="00450284"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Pr="004E2323" w:rsidRDefault="004E2323" w:rsidP="004E2323">
    <w:pPr>
      <w:spacing w:line="240" w:lineRule="auto"/>
      <w:jc w:val="both"/>
      <w:rPr>
        <w:sz w:val="24"/>
        <w:szCs w:val="24"/>
      </w:rPr>
    </w:pPr>
    <w:r>
      <w:rPr>
        <w:rFonts w:ascii="Times New Roman" w:hAnsi="Times New Roman"/>
        <w:sz w:val="24"/>
        <w:szCs w:val="24"/>
      </w:rPr>
      <w:t>EMAnot_</w:t>
    </w:r>
    <w:r w:rsidR="00144040">
      <w:rPr>
        <w:rFonts w:ascii="Times New Roman" w:hAnsi="Times New Roman"/>
        <w:sz w:val="24"/>
        <w:szCs w:val="24"/>
      </w:rPr>
      <w:t>15</w:t>
    </w:r>
    <w:r>
      <w:rPr>
        <w:rFonts w:ascii="Times New Roman" w:hAnsi="Times New Roman"/>
        <w:sz w:val="24"/>
        <w:szCs w:val="24"/>
      </w:rPr>
      <w:t>04</w:t>
    </w:r>
    <w:r w:rsidRPr="003077DC">
      <w:rPr>
        <w:rFonts w:ascii="Times New Roman" w:hAnsi="Times New Roman"/>
        <w:sz w:val="24"/>
        <w:szCs w:val="24"/>
      </w:rPr>
      <w:t>11_Vienos; Ministru kabineta noteikumu projekta „</w:t>
    </w:r>
    <w:r w:rsidRPr="003077DC">
      <w:rPr>
        <w:rStyle w:val="Emphasis"/>
        <w:rFonts w:ascii="Times New Roman" w:hAnsi="Times New Roman"/>
        <w:i w:val="0"/>
        <w:sz w:val="24"/>
        <w:szCs w:val="24"/>
      </w:rPr>
      <w:t>Kārtība, kādā noslēdz un pārrauga vienošanās par energoefektivitātes paaugstināšanu”</w:t>
    </w:r>
    <w:r>
      <w:rPr>
        <w:rStyle w:val="Emphasis"/>
        <w:rFonts w:ascii="Times New Roman" w:hAnsi="Times New Roman"/>
        <w:i w:val="0"/>
        <w:sz w:val="24"/>
        <w:szCs w:val="24"/>
      </w:rPr>
      <w:t xml:space="preserve"> </w:t>
    </w:r>
    <w:r w:rsidRPr="003077DC">
      <w:rPr>
        <w:rFonts w:ascii="Times New Roman" w:hAnsi="Times New Roman"/>
        <w:sz w:val="24"/>
        <w:szCs w:val="24"/>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Pr="004E2323" w:rsidRDefault="00EB4A3E" w:rsidP="004E2323">
    <w:pPr>
      <w:spacing w:line="240" w:lineRule="auto"/>
      <w:jc w:val="both"/>
      <w:rPr>
        <w:sz w:val="24"/>
        <w:szCs w:val="24"/>
      </w:rPr>
    </w:pPr>
    <w:r>
      <w:rPr>
        <w:rFonts w:ascii="Times New Roman" w:hAnsi="Times New Roman"/>
        <w:sz w:val="24"/>
        <w:szCs w:val="24"/>
      </w:rPr>
      <w:t>EMAnot_15</w:t>
    </w:r>
    <w:r w:rsidR="004E2323">
      <w:rPr>
        <w:rFonts w:ascii="Times New Roman" w:hAnsi="Times New Roman"/>
        <w:sz w:val="24"/>
        <w:szCs w:val="24"/>
      </w:rPr>
      <w:t>04</w:t>
    </w:r>
    <w:r w:rsidR="004E2323" w:rsidRPr="003077DC">
      <w:rPr>
        <w:rFonts w:ascii="Times New Roman" w:hAnsi="Times New Roman"/>
        <w:sz w:val="24"/>
        <w:szCs w:val="24"/>
      </w:rPr>
      <w:t>11_Vienos; Ministru kabineta noteikumu projekta „</w:t>
    </w:r>
    <w:r w:rsidR="004E2323" w:rsidRPr="003077DC">
      <w:rPr>
        <w:rStyle w:val="Emphasis"/>
        <w:rFonts w:ascii="Times New Roman" w:hAnsi="Times New Roman"/>
        <w:i w:val="0"/>
        <w:sz w:val="24"/>
        <w:szCs w:val="24"/>
      </w:rPr>
      <w:t>Kārtība, kādā noslēdz un pārrauga vienošanās par energoefektivitātes paaugstināšanu”</w:t>
    </w:r>
    <w:r w:rsidR="004E2323">
      <w:rPr>
        <w:rStyle w:val="Emphasis"/>
        <w:rFonts w:ascii="Times New Roman" w:hAnsi="Times New Roman"/>
        <w:i w:val="0"/>
        <w:sz w:val="24"/>
        <w:szCs w:val="24"/>
      </w:rPr>
      <w:t xml:space="preserve"> </w:t>
    </w:r>
    <w:r w:rsidR="004E2323" w:rsidRPr="003077DC">
      <w:rPr>
        <w:rFonts w:ascii="Times New Roman" w:hAnsi="Times New Roman"/>
        <w:sz w:val="24"/>
        <w:szCs w:val="24"/>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84" w:rsidRDefault="00450284" w:rsidP="009640EB">
      <w:pPr>
        <w:spacing w:after="0" w:line="240" w:lineRule="auto"/>
      </w:pPr>
      <w:r>
        <w:separator/>
      </w:r>
    </w:p>
  </w:footnote>
  <w:footnote w:type="continuationSeparator" w:id="0">
    <w:p w:rsidR="00450284" w:rsidRDefault="00450284"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215FD3" w:rsidRDefault="00311CB4">
        <w:pPr>
          <w:pStyle w:val="Header"/>
          <w:jc w:val="center"/>
        </w:pPr>
        <w:r>
          <w:fldChar w:fldCharType="begin"/>
        </w:r>
        <w:r w:rsidR="00D6024D">
          <w:instrText xml:space="preserve"> PAGE   \* MERGEFORMAT </w:instrText>
        </w:r>
        <w:r>
          <w:fldChar w:fldCharType="separate"/>
        </w:r>
        <w:r w:rsidR="005016B5">
          <w:rPr>
            <w:noProof/>
          </w:rPr>
          <w:t>2</w:t>
        </w:r>
        <w:r>
          <w:rPr>
            <w:noProof/>
          </w:rPr>
          <w:fldChar w:fldCharType="end"/>
        </w:r>
      </w:p>
    </w:sdtContent>
  </w:sdt>
  <w:p w:rsidR="00215FD3" w:rsidRDefault="00215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5">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2E43E8"/>
    <w:rsid w:val="00014144"/>
    <w:rsid w:val="00015EC6"/>
    <w:rsid w:val="00030D50"/>
    <w:rsid w:val="00043735"/>
    <w:rsid w:val="00053E9B"/>
    <w:rsid w:val="00076769"/>
    <w:rsid w:val="00080D0B"/>
    <w:rsid w:val="0008206C"/>
    <w:rsid w:val="000820A2"/>
    <w:rsid w:val="000833E2"/>
    <w:rsid w:val="00084090"/>
    <w:rsid w:val="00085DBA"/>
    <w:rsid w:val="00092065"/>
    <w:rsid w:val="000A67F8"/>
    <w:rsid w:val="000A747F"/>
    <w:rsid w:val="000A7BC4"/>
    <w:rsid w:val="000B29E9"/>
    <w:rsid w:val="000B2A4E"/>
    <w:rsid w:val="000B3E41"/>
    <w:rsid w:val="000B7F35"/>
    <w:rsid w:val="000D0C6F"/>
    <w:rsid w:val="000D29B1"/>
    <w:rsid w:val="000D51D2"/>
    <w:rsid w:val="000E2B3C"/>
    <w:rsid w:val="000F27FD"/>
    <w:rsid w:val="000F2E2F"/>
    <w:rsid w:val="001066CE"/>
    <w:rsid w:val="00110AA1"/>
    <w:rsid w:val="001128BE"/>
    <w:rsid w:val="0011734D"/>
    <w:rsid w:val="00136A18"/>
    <w:rsid w:val="001418F5"/>
    <w:rsid w:val="00144040"/>
    <w:rsid w:val="001463BF"/>
    <w:rsid w:val="00154B5E"/>
    <w:rsid w:val="001565D2"/>
    <w:rsid w:val="001759C5"/>
    <w:rsid w:val="001767E4"/>
    <w:rsid w:val="0018151D"/>
    <w:rsid w:val="00183532"/>
    <w:rsid w:val="001915B6"/>
    <w:rsid w:val="00192763"/>
    <w:rsid w:val="001930EC"/>
    <w:rsid w:val="001A2478"/>
    <w:rsid w:val="001A65B8"/>
    <w:rsid w:val="001B2AEC"/>
    <w:rsid w:val="001D4937"/>
    <w:rsid w:val="001E2C12"/>
    <w:rsid w:val="0020265D"/>
    <w:rsid w:val="002045EF"/>
    <w:rsid w:val="00215B3E"/>
    <w:rsid w:val="00215FD3"/>
    <w:rsid w:val="00221696"/>
    <w:rsid w:val="002229F9"/>
    <w:rsid w:val="00224736"/>
    <w:rsid w:val="0023040B"/>
    <w:rsid w:val="0023060F"/>
    <w:rsid w:val="0023533F"/>
    <w:rsid w:val="00240A58"/>
    <w:rsid w:val="00251B9E"/>
    <w:rsid w:val="00255ED8"/>
    <w:rsid w:val="0025630E"/>
    <w:rsid w:val="002628E5"/>
    <w:rsid w:val="0026298D"/>
    <w:rsid w:val="0026471F"/>
    <w:rsid w:val="00275C23"/>
    <w:rsid w:val="002811AB"/>
    <w:rsid w:val="00282451"/>
    <w:rsid w:val="00283D0E"/>
    <w:rsid w:val="0028694F"/>
    <w:rsid w:val="00286F3D"/>
    <w:rsid w:val="0029051C"/>
    <w:rsid w:val="00292822"/>
    <w:rsid w:val="0029471D"/>
    <w:rsid w:val="00294E26"/>
    <w:rsid w:val="002A277A"/>
    <w:rsid w:val="002B5ADD"/>
    <w:rsid w:val="002B7FD6"/>
    <w:rsid w:val="002C2267"/>
    <w:rsid w:val="002C3BCC"/>
    <w:rsid w:val="002C7399"/>
    <w:rsid w:val="002D2AA7"/>
    <w:rsid w:val="002D6CAC"/>
    <w:rsid w:val="002D7E5A"/>
    <w:rsid w:val="002E0515"/>
    <w:rsid w:val="002E26E0"/>
    <w:rsid w:val="002E43E8"/>
    <w:rsid w:val="002F64E8"/>
    <w:rsid w:val="002F67CF"/>
    <w:rsid w:val="002F6EAE"/>
    <w:rsid w:val="00311CB4"/>
    <w:rsid w:val="00313B1A"/>
    <w:rsid w:val="00314B96"/>
    <w:rsid w:val="0031617D"/>
    <w:rsid w:val="00316E18"/>
    <w:rsid w:val="00323244"/>
    <w:rsid w:val="00324A66"/>
    <w:rsid w:val="00333DBC"/>
    <w:rsid w:val="00337A55"/>
    <w:rsid w:val="00342129"/>
    <w:rsid w:val="00342867"/>
    <w:rsid w:val="00345A48"/>
    <w:rsid w:val="00354AC8"/>
    <w:rsid w:val="00355629"/>
    <w:rsid w:val="00357966"/>
    <w:rsid w:val="00360D0D"/>
    <w:rsid w:val="00361CAB"/>
    <w:rsid w:val="00361FBA"/>
    <w:rsid w:val="00364D84"/>
    <w:rsid w:val="0036509B"/>
    <w:rsid w:val="00367CEC"/>
    <w:rsid w:val="0037140C"/>
    <w:rsid w:val="0037632F"/>
    <w:rsid w:val="00390BAD"/>
    <w:rsid w:val="003A2269"/>
    <w:rsid w:val="003A3DDD"/>
    <w:rsid w:val="003A5446"/>
    <w:rsid w:val="003A6A35"/>
    <w:rsid w:val="003B3870"/>
    <w:rsid w:val="003C19CD"/>
    <w:rsid w:val="003C439A"/>
    <w:rsid w:val="003D0B2F"/>
    <w:rsid w:val="003F04CE"/>
    <w:rsid w:val="003F50D9"/>
    <w:rsid w:val="0040287D"/>
    <w:rsid w:val="00404742"/>
    <w:rsid w:val="00410AC4"/>
    <w:rsid w:val="00426B13"/>
    <w:rsid w:val="0043514A"/>
    <w:rsid w:val="004361C9"/>
    <w:rsid w:val="004425C2"/>
    <w:rsid w:val="00450284"/>
    <w:rsid w:val="00455D64"/>
    <w:rsid w:val="004637B9"/>
    <w:rsid w:val="004814AD"/>
    <w:rsid w:val="004877A5"/>
    <w:rsid w:val="00492245"/>
    <w:rsid w:val="00494467"/>
    <w:rsid w:val="00497BAC"/>
    <w:rsid w:val="004C0015"/>
    <w:rsid w:val="004C5D6A"/>
    <w:rsid w:val="004C7262"/>
    <w:rsid w:val="004D3161"/>
    <w:rsid w:val="004D377B"/>
    <w:rsid w:val="004E2323"/>
    <w:rsid w:val="004E648F"/>
    <w:rsid w:val="004F0198"/>
    <w:rsid w:val="004F0221"/>
    <w:rsid w:val="004F454F"/>
    <w:rsid w:val="005016B5"/>
    <w:rsid w:val="00504636"/>
    <w:rsid w:val="00507BE0"/>
    <w:rsid w:val="005108A2"/>
    <w:rsid w:val="00513575"/>
    <w:rsid w:val="00520C10"/>
    <w:rsid w:val="0052167B"/>
    <w:rsid w:val="00534116"/>
    <w:rsid w:val="005344D9"/>
    <w:rsid w:val="00540792"/>
    <w:rsid w:val="00540973"/>
    <w:rsid w:val="00544474"/>
    <w:rsid w:val="00550522"/>
    <w:rsid w:val="00565900"/>
    <w:rsid w:val="005676D6"/>
    <w:rsid w:val="00574BB1"/>
    <w:rsid w:val="005A00C9"/>
    <w:rsid w:val="005C066F"/>
    <w:rsid w:val="005D1AE6"/>
    <w:rsid w:val="005D5ECF"/>
    <w:rsid w:val="005E2A92"/>
    <w:rsid w:val="005E76E0"/>
    <w:rsid w:val="005F1185"/>
    <w:rsid w:val="005F2596"/>
    <w:rsid w:val="005F28AA"/>
    <w:rsid w:val="005F2A46"/>
    <w:rsid w:val="006018E5"/>
    <w:rsid w:val="00607ACA"/>
    <w:rsid w:val="00610696"/>
    <w:rsid w:val="00610BAD"/>
    <w:rsid w:val="00637F84"/>
    <w:rsid w:val="00640E4A"/>
    <w:rsid w:val="00641012"/>
    <w:rsid w:val="00645C36"/>
    <w:rsid w:val="00645E9A"/>
    <w:rsid w:val="006527AB"/>
    <w:rsid w:val="00654D86"/>
    <w:rsid w:val="00655DD7"/>
    <w:rsid w:val="006564DA"/>
    <w:rsid w:val="006641FF"/>
    <w:rsid w:val="00666184"/>
    <w:rsid w:val="00666CB8"/>
    <w:rsid w:val="00671021"/>
    <w:rsid w:val="006761DB"/>
    <w:rsid w:val="0067623F"/>
    <w:rsid w:val="00680FF6"/>
    <w:rsid w:val="00683D14"/>
    <w:rsid w:val="006960C4"/>
    <w:rsid w:val="006977AD"/>
    <w:rsid w:val="006A74FD"/>
    <w:rsid w:val="006B1C7C"/>
    <w:rsid w:val="006B4AFF"/>
    <w:rsid w:val="006D0DC0"/>
    <w:rsid w:val="006D1CF8"/>
    <w:rsid w:val="006D39AF"/>
    <w:rsid w:val="006D4B58"/>
    <w:rsid w:val="006E729D"/>
    <w:rsid w:val="006F2200"/>
    <w:rsid w:val="006F5F96"/>
    <w:rsid w:val="006F6898"/>
    <w:rsid w:val="006F6E8F"/>
    <w:rsid w:val="007005F7"/>
    <w:rsid w:val="00707B4E"/>
    <w:rsid w:val="00707C95"/>
    <w:rsid w:val="007209B5"/>
    <w:rsid w:val="00721E9E"/>
    <w:rsid w:val="007315EA"/>
    <w:rsid w:val="0073204C"/>
    <w:rsid w:val="00742AAF"/>
    <w:rsid w:val="00742F8A"/>
    <w:rsid w:val="00746406"/>
    <w:rsid w:val="007470A1"/>
    <w:rsid w:val="007636A5"/>
    <w:rsid w:val="00765011"/>
    <w:rsid w:val="00766058"/>
    <w:rsid w:val="00781C1C"/>
    <w:rsid w:val="00782780"/>
    <w:rsid w:val="007845C2"/>
    <w:rsid w:val="00784696"/>
    <w:rsid w:val="00785B77"/>
    <w:rsid w:val="007A27F5"/>
    <w:rsid w:val="007B37A4"/>
    <w:rsid w:val="007B5A08"/>
    <w:rsid w:val="007C330B"/>
    <w:rsid w:val="007C6779"/>
    <w:rsid w:val="007D0A73"/>
    <w:rsid w:val="007D7A48"/>
    <w:rsid w:val="007E2FF4"/>
    <w:rsid w:val="007F1A21"/>
    <w:rsid w:val="007F1C80"/>
    <w:rsid w:val="0080253D"/>
    <w:rsid w:val="0080302C"/>
    <w:rsid w:val="00806D96"/>
    <w:rsid w:val="0081799D"/>
    <w:rsid w:val="0082289E"/>
    <w:rsid w:val="0082529C"/>
    <w:rsid w:val="00827C03"/>
    <w:rsid w:val="00835C2F"/>
    <w:rsid w:val="00836BF8"/>
    <w:rsid w:val="00840B0F"/>
    <w:rsid w:val="00841A74"/>
    <w:rsid w:val="008448B1"/>
    <w:rsid w:val="00844C36"/>
    <w:rsid w:val="00855EDC"/>
    <w:rsid w:val="00861C82"/>
    <w:rsid w:val="008659F9"/>
    <w:rsid w:val="008718F3"/>
    <w:rsid w:val="008732AA"/>
    <w:rsid w:val="00882208"/>
    <w:rsid w:val="0088539B"/>
    <w:rsid w:val="008A039D"/>
    <w:rsid w:val="008A2149"/>
    <w:rsid w:val="008A2BC9"/>
    <w:rsid w:val="008B0F57"/>
    <w:rsid w:val="008D59C2"/>
    <w:rsid w:val="008E1E57"/>
    <w:rsid w:val="008E78F4"/>
    <w:rsid w:val="008F1823"/>
    <w:rsid w:val="009053E2"/>
    <w:rsid w:val="00907A47"/>
    <w:rsid w:val="0091006D"/>
    <w:rsid w:val="00913554"/>
    <w:rsid w:val="009216EE"/>
    <w:rsid w:val="00934B9B"/>
    <w:rsid w:val="009405FF"/>
    <w:rsid w:val="00941DED"/>
    <w:rsid w:val="0094315B"/>
    <w:rsid w:val="00951411"/>
    <w:rsid w:val="009545D9"/>
    <w:rsid w:val="00957281"/>
    <w:rsid w:val="00961793"/>
    <w:rsid w:val="00962FE0"/>
    <w:rsid w:val="0096349C"/>
    <w:rsid w:val="009640EB"/>
    <w:rsid w:val="00970C45"/>
    <w:rsid w:val="00972F36"/>
    <w:rsid w:val="009802E3"/>
    <w:rsid w:val="009827A4"/>
    <w:rsid w:val="00982D75"/>
    <w:rsid w:val="0099382C"/>
    <w:rsid w:val="009A4818"/>
    <w:rsid w:val="009C11BD"/>
    <w:rsid w:val="009C4059"/>
    <w:rsid w:val="009C77C5"/>
    <w:rsid w:val="009D669E"/>
    <w:rsid w:val="009E4452"/>
    <w:rsid w:val="009F26F2"/>
    <w:rsid w:val="009F2D07"/>
    <w:rsid w:val="009F6ECA"/>
    <w:rsid w:val="00A066EC"/>
    <w:rsid w:val="00A14F6C"/>
    <w:rsid w:val="00A161D6"/>
    <w:rsid w:val="00A1679C"/>
    <w:rsid w:val="00A22FDC"/>
    <w:rsid w:val="00A363C9"/>
    <w:rsid w:val="00A45D88"/>
    <w:rsid w:val="00A462A1"/>
    <w:rsid w:val="00A469CB"/>
    <w:rsid w:val="00A52271"/>
    <w:rsid w:val="00A67D40"/>
    <w:rsid w:val="00A72D98"/>
    <w:rsid w:val="00A76E93"/>
    <w:rsid w:val="00A806F3"/>
    <w:rsid w:val="00A873FA"/>
    <w:rsid w:val="00A9005D"/>
    <w:rsid w:val="00A91151"/>
    <w:rsid w:val="00A9126C"/>
    <w:rsid w:val="00AB34E4"/>
    <w:rsid w:val="00AB37E0"/>
    <w:rsid w:val="00AB5795"/>
    <w:rsid w:val="00AC2C7F"/>
    <w:rsid w:val="00AC6E4C"/>
    <w:rsid w:val="00AC7E98"/>
    <w:rsid w:val="00AD3151"/>
    <w:rsid w:val="00AD4122"/>
    <w:rsid w:val="00AD7D52"/>
    <w:rsid w:val="00AE47C1"/>
    <w:rsid w:val="00B06F37"/>
    <w:rsid w:val="00B113D2"/>
    <w:rsid w:val="00B151BF"/>
    <w:rsid w:val="00B160F2"/>
    <w:rsid w:val="00B328EA"/>
    <w:rsid w:val="00B32B34"/>
    <w:rsid w:val="00B35C69"/>
    <w:rsid w:val="00B37ED8"/>
    <w:rsid w:val="00B42139"/>
    <w:rsid w:val="00B42F2A"/>
    <w:rsid w:val="00B467C4"/>
    <w:rsid w:val="00B51226"/>
    <w:rsid w:val="00B53559"/>
    <w:rsid w:val="00B53767"/>
    <w:rsid w:val="00B54F7A"/>
    <w:rsid w:val="00B5522A"/>
    <w:rsid w:val="00B56412"/>
    <w:rsid w:val="00B5796F"/>
    <w:rsid w:val="00B66CA8"/>
    <w:rsid w:val="00B762B5"/>
    <w:rsid w:val="00B76846"/>
    <w:rsid w:val="00B87219"/>
    <w:rsid w:val="00B875D7"/>
    <w:rsid w:val="00B876FA"/>
    <w:rsid w:val="00BA28B4"/>
    <w:rsid w:val="00BA7F1A"/>
    <w:rsid w:val="00BB55AB"/>
    <w:rsid w:val="00BB66C5"/>
    <w:rsid w:val="00BC2390"/>
    <w:rsid w:val="00BD033A"/>
    <w:rsid w:val="00BE2E3F"/>
    <w:rsid w:val="00BE760C"/>
    <w:rsid w:val="00BF10B9"/>
    <w:rsid w:val="00C01EEB"/>
    <w:rsid w:val="00C02828"/>
    <w:rsid w:val="00C035CA"/>
    <w:rsid w:val="00C03A43"/>
    <w:rsid w:val="00C16C38"/>
    <w:rsid w:val="00C16F17"/>
    <w:rsid w:val="00C208B9"/>
    <w:rsid w:val="00C37D83"/>
    <w:rsid w:val="00C419B8"/>
    <w:rsid w:val="00C456F0"/>
    <w:rsid w:val="00C50EBC"/>
    <w:rsid w:val="00C534CD"/>
    <w:rsid w:val="00C65CBF"/>
    <w:rsid w:val="00C6679A"/>
    <w:rsid w:val="00C771B1"/>
    <w:rsid w:val="00C93ABC"/>
    <w:rsid w:val="00CA62E9"/>
    <w:rsid w:val="00CB2DA4"/>
    <w:rsid w:val="00CB3031"/>
    <w:rsid w:val="00CC230E"/>
    <w:rsid w:val="00CC55E5"/>
    <w:rsid w:val="00CD59A2"/>
    <w:rsid w:val="00CE1AA5"/>
    <w:rsid w:val="00CE2B4C"/>
    <w:rsid w:val="00CE3EDE"/>
    <w:rsid w:val="00CF421F"/>
    <w:rsid w:val="00D007AF"/>
    <w:rsid w:val="00D03CCB"/>
    <w:rsid w:val="00D10E20"/>
    <w:rsid w:val="00D12396"/>
    <w:rsid w:val="00D14B59"/>
    <w:rsid w:val="00D15BBE"/>
    <w:rsid w:val="00D160C2"/>
    <w:rsid w:val="00D30E31"/>
    <w:rsid w:val="00D33344"/>
    <w:rsid w:val="00D372C2"/>
    <w:rsid w:val="00D444C0"/>
    <w:rsid w:val="00D53548"/>
    <w:rsid w:val="00D53797"/>
    <w:rsid w:val="00D53D99"/>
    <w:rsid w:val="00D6024D"/>
    <w:rsid w:val="00D64BF8"/>
    <w:rsid w:val="00D7033A"/>
    <w:rsid w:val="00D8160D"/>
    <w:rsid w:val="00D85B5F"/>
    <w:rsid w:val="00D955FC"/>
    <w:rsid w:val="00D961AB"/>
    <w:rsid w:val="00DA0815"/>
    <w:rsid w:val="00DA7644"/>
    <w:rsid w:val="00DB1888"/>
    <w:rsid w:val="00DC35E8"/>
    <w:rsid w:val="00DC6B05"/>
    <w:rsid w:val="00DD2A7E"/>
    <w:rsid w:val="00DD2C61"/>
    <w:rsid w:val="00DE0D0B"/>
    <w:rsid w:val="00DE24FC"/>
    <w:rsid w:val="00DE43AE"/>
    <w:rsid w:val="00DF5491"/>
    <w:rsid w:val="00E1000A"/>
    <w:rsid w:val="00E17422"/>
    <w:rsid w:val="00E23F2F"/>
    <w:rsid w:val="00E27C8A"/>
    <w:rsid w:val="00E30AAF"/>
    <w:rsid w:val="00E36F00"/>
    <w:rsid w:val="00E44CBA"/>
    <w:rsid w:val="00E5051A"/>
    <w:rsid w:val="00E562D4"/>
    <w:rsid w:val="00E5746A"/>
    <w:rsid w:val="00E6245E"/>
    <w:rsid w:val="00E6283A"/>
    <w:rsid w:val="00E715BA"/>
    <w:rsid w:val="00E73AC8"/>
    <w:rsid w:val="00E757A1"/>
    <w:rsid w:val="00E80EA1"/>
    <w:rsid w:val="00E81AD9"/>
    <w:rsid w:val="00E841D3"/>
    <w:rsid w:val="00E85073"/>
    <w:rsid w:val="00E8679B"/>
    <w:rsid w:val="00E909F8"/>
    <w:rsid w:val="00E9519C"/>
    <w:rsid w:val="00E97749"/>
    <w:rsid w:val="00EA3224"/>
    <w:rsid w:val="00EA417A"/>
    <w:rsid w:val="00EA44AC"/>
    <w:rsid w:val="00EA648D"/>
    <w:rsid w:val="00EB09C7"/>
    <w:rsid w:val="00EB4A3E"/>
    <w:rsid w:val="00ED57B8"/>
    <w:rsid w:val="00EE0A09"/>
    <w:rsid w:val="00EE269B"/>
    <w:rsid w:val="00EE6A10"/>
    <w:rsid w:val="00EF36C9"/>
    <w:rsid w:val="00EF4FFB"/>
    <w:rsid w:val="00F00140"/>
    <w:rsid w:val="00F00BCA"/>
    <w:rsid w:val="00F156CB"/>
    <w:rsid w:val="00F24EC1"/>
    <w:rsid w:val="00F27031"/>
    <w:rsid w:val="00F3027A"/>
    <w:rsid w:val="00F33023"/>
    <w:rsid w:val="00F330F2"/>
    <w:rsid w:val="00F36140"/>
    <w:rsid w:val="00F5198C"/>
    <w:rsid w:val="00F51C36"/>
    <w:rsid w:val="00F61B4F"/>
    <w:rsid w:val="00F63ECF"/>
    <w:rsid w:val="00F66429"/>
    <w:rsid w:val="00F73413"/>
    <w:rsid w:val="00F84192"/>
    <w:rsid w:val="00F9061E"/>
    <w:rsid w:val="00F91E36"/>
    <w:rsid w:val="00F940DF"/>
    <w:rsid w:val="00F97423"/>
    <w:rsid w:val="00F97601"/>
    <w:rsid w:val="00FA3CCA"/>
    <w:rsid w:val="00FA5696"/>
    <w:rsid w:val="00FB394E"/>
    <w:rsid w:val="00FC3A6B"/>
    <w:rsid w:val="00FD0A86"/>
    <w:rsid w:val="00FD362F"/>
    <w:rsid w:val="00FD5011"/>
    <w:rsid w:val="00FE1040"/>
    <w:rsid w:val="00FE2353"/>
    <w:rsid w:val="00FF041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character" w:styleId="Emphasis">
    <w:name w:val="Emphasis"/>
    <w:basedOn w:val="DefaultParagraphFont"/>
    <w:qFormat/>
    <w:rsid w:val="00550522"/>
    <w:rPr>
      <w:i/>
      <w:iCs/>
    </w:rPr>
  </w:style>
  <w:style w:type="paragraph" w:customStyle="1" w:styleId="naisnod">
    <w:name w:val="naisnod"/>
    <w:basedOn w:val="Normal"/>
    <w:rsid w:val="00144040"/>
    <w:pPr>
      <w:spacing w:before="150" w:after="150" w:line="240" w:lineRule="auto"/>
      <w:jc w:val="center"/>
    </w:pPr>
    <w:rPr>
      <w:rFonts w:ascii="Times New Roman" w:eastAsia="Times New Roman" w:hAnsi="Times New Roman"/>
      <w:b/>
      <w:bCs/>
      <w:sz w:val="24"/>
      <w:szCs w:val="24"/>
      <w:lang w:eastAsia="lv-LV"/>
    </w:rPr>
  </w:style>
  <w:style w:type="paragraph" w:styleId="Subtitle">
    <w:name w:val="Subtitle"/>
    <w:basedOn w:val="Normal"/>
    <w:next w:val="Normal"/>
    <w:link w:val="SubtitleChar"/>
    <w:qFormat/>
    <w:rsid w:val="0014404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144040"/>
    <w:rPr>
      <w:rFonts w:ascii="Times New Roman" w:eastAsia="Times New Roman" w:hAnsi="Times New Roman"/>
      <w:b/>
      <w:sz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Ozol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3798-D1ED-43F8-9100-406681BB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7380</Words>
  <Characters>4208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projekta sākotnējās ietekmes novērtējuma ziņojums (an</vt:lpstr>
    </vt:vector>
  </TitlesOfParts>
  <Company>LR Ekonomikas ministrija</Company>
  <LinksUpToDate>false</LinksUpToDate>
  <CharactersWithSpaces>11565</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noslēdz un pārrauga vienošanās par energoefektivitātes paaugstināšanu”</dc:title>
  <dc:subject>sākotnējās ietekmes novērtējuma ziņojums (anotācija)</dc:subject>
  <dc:creator>Inguna Ozoliņa</dc:creator>
  <dc:description>Inguna.ozolina@em.gov.lv
Tālr.: 67013175</dc:description>
  <cp:lastModifiedBy>Inguna Ozoliņa</cp:lastModifiedBy>
  <cp:revision>2</cp:revision>
  <cp:lastPrinted>2010-08-06T06:39:00Z</cp:lastPrinted>
  <dcterms:created xsi:type="dcterms:W3CDTF">2011-05-09T08:03:00Z</dcterms:created>
  <dcterms:modified xsi:type="dcterms:W3CDTF">2011-05-09T08:03:00Z</dcterms:modified>
</cp:coreProperties>
</file>