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4B9" w:rsidRDefault="00E774B9" w:rsidP="00376A1C">
      <w:pPr>
        <w:tabs>
          <w:tab w:val="left" w:pos="3686"/>
        </w:tabs>
        <w:jc w:val="center"/>
        <w:rPr>
          <w:b/>
          <w:color w:val="auto"/>
          <w:sz w:val="28"/>
          <w:szCs w:val="28"/>
        </w:rPr>
      </w:pPr>
      <w:bookmarkStart w:id="0" w:name="OLE_LINK2"/>
      <w:bookmarkStart w:id="1" w:name="OLE_LINK1"/>
      <w:r>
        <w:rPr>
          <w:b/>
          <w:color w:val="auto"/>
          <w:sz w:val="28"/>
          <w:szCs w:val="28"/>
        </w:rPr>
        <w:t>Likumprojekta</w:t>
      </w:r>
    </w:p>
    <w:p w:rsidR="00E774B9" w:rsidRDefault="00E774B9" w:rsidP="00376A1C">
      <w:pPr>
        <w:pStyle w:val="naislab"/>
        <w:tabs>
          <w:tab w:val="left" w:pos="3686"/>
        </w:tabs>
        <w:spacing w:before="0" w:after="0"/>
        <w:jc w:val="center"/>
        <w:outlineLvl w:val="0"/>
        <w:rPr>
          <w:b/>
          <w:color w:val="auto"/>
          <w:sz w:val="28"/>
          <w:szCs w:val="28"/>
        </w:rPr>
      </w:pPr>
      <w:r>
        <w:rPr>
          <w:b/>
          <w:color w:val="auto"/>
          <w:sz w:val="28"/>
          <w:szCs w:val="28"/>
        </w:rPr>
        <w:t>„Grozījums likumā „</w:t>
      </w:r>
      <w:r w:rsidR="00E9127A">
        <w:rPr>
          <w:b/>
          <w:color w:val="auto"/>
          <w:sz w:val="28"/>
          <w:szCs w:val="28"/>
        </w:rPr>
        <w:t>Par valsts</w:t>
      </w:r>
      <w:r w:rsidR="00376A1C">
        <w:rPr>
          <w:b/>
          <w:color w:val="auto"/>
          <w:sz w:val="28"/>
          <w:szCs w:val="28"/>
        </w:rPr>
        <w:t xml:space="preserve"> un pašvaldību īpašuma objektu </w:t>
      </w:r>
      <w:r w:rsidR="00E9127A">
        <w:rPr>
          <w:b/>
          <w:color w:val="auto"/>
          <w:sz w:val="28"/>
          <w:szCs w:val="28"/>
        </w:rPr>
        <w:t>privatizāciju</w:t>
      </w:r>
      <w:r>
        <w:rPr>
          <w:b/>
          <w:bCs/>
          <w:color w:val="auto"/>
          <w:sz w:val="28"/>
          <w:szCs w:val="28"/>
        </w:rPr>
        <w:t>”</w:t>
      </w:r>
      <w:r w:rsidR="00376A1C">
        <w:rPr>
          <w:b/>
          <w:color w:val="auto"/>
          <w:sz w:val="28"/>
          <w:szCs w:val="28"/>
        </w:rPr>
        <w:t xml:space="preserve"> </w:t>
      </w:r>
      <w:r>
        <w:rPr>
          <w:b/>
          <w:color w:val="auto"/>
          <w:sz w:val="28"/>
          <w:szCs w:val="28"/>
        </w:rPr>
        <w:t>sākotnējās ietekmes novērtējuma ziņojums</w:t>
      </w:r>
      <w:r w:rsidR="00376A1C">
        <w:rPr>
          <w:b/>
          <w:color w:val="auto"/>
          <w:sz w:val="28"/>
          <w:szCs w:val="28"/>
        </w:rPr>
        <w:t xml:space="preserve"> </w:t>
      </w:r>
      <w:r>
        <w:rPr>
          <w:b/>
          <w:color w:val="auto"/>
          <w:sz w:val="28"/>
          <w:szCs w:val="28"/>
        </w:rPr>
        <w:t>(anotācija)</w:t>
      </w:r>
    </w:p>
    <w:p w:rsidR="00E774B9" w:rsidRDefault="00E774B9" w:rsidP="00E774B9">
      <w:pPr>
        <w:pStyle w:val="naislab"/>
        <w:tabs>
          <w:tab w:val="left" w:pos="3686"/>
        </w:tabs>
        <w:spacing w:before="0" w:after="0"/>
        <w:jc w:val="center"/>
        <w:outlineLvl w:val="0"/>
        <w:rPr>
          <w:b/>
          <w:color w:val="auto"/>
          <w:sz w:val="28"/>
          <w:szCs w:val="28"/>
        </w:rPr>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5"/>
        <w:gridCol w:w="2814"/>
        <w:gridCol w:w="6258"/>
        <w:gridCol w:w="22"/>
      </w:tblGrid>
      <w:tr w:rsidR="00E774B9" w:rsidTr="00E774B9">
        <w:tc>
          <w:tcPr>
            <w:tcW w:w="9639" w:type="dxa"/>
            <w:gridSpan w:val="4"/>
            <w:tcBorders>
              <w:top w:val="single" w:sz="4" w:space="0" w:color="auto"/>
              <w:left w:val="single" w:sz="4" w:space="0" w:color="auto"/>
              <w:bottom w:val="single" w:sz="4" w:space="0" w:color="auto"/>
              <w:right w:val="single" w:sz="4" w:space="0" w:color="auto"/>
            </w:tcBorders>
            <w:vAlign w:val="center"/>
            <w:hideMark/>
          </w:tcPr>
          <w:bookmarkEnd w:id="0"/>
          <w:bookmarkEnd w:id="1"/>
          <w:p w:rsidR="00E774B9" w:rsidRDefault="00E774B9">
            <w:pPr>
              <w:pStyle w:val="naisnod"/>
              <w:spacing w:before="0" w:after="0"/>
              <w:rPr>
                <w:color w:val="auto"/>
                <w:szCs w:val="28"/>
                <w:lang w:eastAsia="en-US"/>
              </w:rPr>
            </w:pPr>
            <w:r>
              <w:rPr>
                <w:color w:val="auto"/>
                <w:sz w:val="28"/>
                <w:szCs w:val="28"/>
                <w:lang w:eastAsia="en-US"/>
              </w:rPr>
              <w:t>I. Tiesību akta projekta izstrādes nepieciešamība</w:t>
            </w:r>
          </w:p>
        </w:tc>
      </w:tr>
      <w:tr w:rsidR="00E774B9" w:rsidTr="00E774B9">
        <w:trPr>
          <w:gridAfter w:val="1"/>
          <w:wAfter w:w="22" w:type="dxa"/>
          <w:trHeight w:val="283"/>
        </w:trPr>
        <w:tc>
          <w:tcPr>
            <w:tcW w:w="545" w:type="dxa"/>
            <w:tcBorders>
              <w:top w:val="single" w:sz="4" w:space="0" w:color="auto"/>
              <w:left w:val="single" w:sz="4" w:space="0" w:color="auto"/>
              <w:bottom w:val="single" w:sz="4" w:space="0" w:color="auto"/>
              <w:right w:val="single" w:sz="4" w:space="0" w:color="auto"/>
            </w:tcBorders>
            <w:hideMark/>
          </w:tcPr>
          <w:p w:rsidR="00E774B9" w:rsidRDefault="00E774B9">
            <w:pPr>
              <w:pStyle w:val="naiskr"/>
              <w:spacing w:before="0" w:after="0"/>
              <w:rPr>
                <w:color w:val="auto"/>
                <w:szCs w:val="28"/>
                <w:lang w:eastAsia="en-US"/>
              </w:rPr>
            </w:pPr>
            <w:r>
              <w:rPr>
                <w:color w:val="auto"/>
                <w:sz w:val="28"/>
                <w:szCs w:val="28"/>
                <w:lang w:eastAsia="en-US"/>
              </w:rPr>
              <w:t>1.</w:t>
            </w:r>
          </w:p>
        </w:tc>
        <w:tc>
          <w:tcPr>
            <w:tcW w:w="2814" w:type="dxa"/>
            <w:tcBorders>
              <w:top w:val="single" w:sz="4" w:space="0" w:color="auto"/>
              <w:left w:val="single" w:sz="4" w:space="0" w:color="auto"/>
              <w:bottom w:val="single" w:sz="4" w:space="0" w:color="auto"/>
              <w:right w:val="single" w:sz="4" w:space="0" w:color="auto"/>
            </w:tcBorders>
            <w:hideMark/>
          </w:tcPr>
          <w:p w:rsidR="00E774B9" w:rsidRDefault="00E774B9">
            <w:pPr>
              <w:pStyle w:val="naiskr"/>
              <w:spacing w:before="0" w:after="0"/>
              <w:ind w:hanging="10"/>
              <w:rPr>
                <w:color w:val="auto"/>
                <w:szCs w:val="28"/>
                <w:lang w:eastAsia="en-US"/>
              </w:rPr>
            </w:pPr>
            <w:r>
              <w:rPr>
                <w:color w:val="auto"/>
                <w:sz w:val="28"/>
                <w:szCs w:val="28"/>
                <w:lang w:eastAsia="en-US"/>
              </w:rPr>
              <w:t>Pamatojums</w:t>
            </w:r>
          </w:p>
        </w:tc>
        <w:tc>
          <w:tcPr>
            <w:tcW w:w="6258" w:type="dxa"/>
            <w:tcBorders>
              <w:top w:val="single" w:sz="4" w:space="0" w:color="auto"/>
              <w:left w:val="single" w:sz="4" w:space="0" w:color="auto"/>
              <w:bottom w:val="single" w:sz="4" w:space="0" w:color="auto"/>
              <w:right w:val="single" w:sz="4" w:space="0" w:color="auto"/>
            </w:tcBorders>
            <w:hideMark/>
          </w:tcPr>
          <w:p w:rsidR="00E774B9" w:rsidRDefault="00E774B9" w:rsidP="00755B52">
            <w:pPr>
              <w:tabs>
                <w:tab w:val="num" w:pos="0"/>
              </w:tabs>
              <w:ind w:firstLine="426"/>
              <w:jc w:val="both"/>
              <w:rPr>
                <w:color w:val="auto"/>
                <w:szCs w:val="28"/>
                <w:lang w:eastAsia="en-US"/>
              </w:rPr>
            </w:pPr>
            <w:proofErr w:type="spellStart"/>
            <w:r>
              <w:rPr>
                <w:i/>
                <w:color w:val="auto"/>
                <w:sz w:val="28"/>
                <w:szCs w:val="28"/>
                <w:lang w:eastAsia="en-US"/>
              </w:rPr>
              <w:t>Euro</w:t>
            </w:r>
            <w:proofErr w:type="spellEnd"/>
            <w:r>
              <w:rPr>
                <w:color w:val="auto"/>
                <w:sz w:val="28"/>
                <w:szCs w:val="28"/>
                <w:lang w:eastAsia="en-US"/>
              </w:rPr>
              <w:t xml:space="preserve"> ieviešanas kārtības likuma 30.panta </w:t>
            </w:r>
            <w:r w:rsidR="00755B52">
              <w:rPr>
                <w:color w:val="auto"/>
                <w:sz w:val="28"/>
                <w:szCs w:val="28"/>
                <w:lang w:eastAsia="en-US"/>
              </w:rPr>
              <w:t>otrā</w:t>
            </w:r>
            <w:r>
              <w:rPr>
                <w:color w:val="auto"/>
                <w:sz w:val="28"/>
                <w:szCs w:val="28"/>
                <w:lang w:eastAsia="en-US"/>
              </w:rPr>
              <w:t xml:space="preserve"> daļa un Latvijas Nacionālā </w:t>
            </w:r>
            <w:r>
              <w:rPr>
                <w:i/>
                <w:iCs/>
                <w:color w:val="auto"/>
                <w:sz w:val="28"/>
                <w:szCs w:val="28"/>
                <w:lang w:eastAsia="en-US"/>
              </w:rPr>
              <w:t>euro</w:t>
            </w:r>
            <w:r>
              <w:rPr>
                <w:color w:val="auto"/>
                <w:sz w:val="28"/>
                <w:szCs w:val="28"/>
                <w:lang w:eastAsia="en-US"/>
              </w:rPr>
              <w:t xml:space="preserve"> ieviešanas plāna (apstiprināts ar Ministru kabineta 2013.gada 4.aprīļa rīkojumu Nr.136) „Par Latvijas Nacionālo euro ieviešanas plānu” 1. pielikuma J2.1.1 pasākums.</w:t>
            </w:r>
          </w:p>
        </w:tc>
      </w:tr>
      <w:tr w:rsidR="00E774B9" w:rsidTr="00E774B9">
        <w:trPr>
          <w:gridAfter w:val="1"/>
          <w:wAfter w:w="22" w:type="dxa"/>
          <w:trHeight w:val="472"/>
        </w:trPr>
        <w:tc>
          <w:tcPr>
            <w:tcW w:w="545" w:type="dxa"/>
            <w:tcBorders>
              <w:top w:val="single" w:sz="4" w:space="0" w:color="auto"/>
              <w:left w:val="single" w:sz="4" w:space="0" w:color="auto"/>
              <w:bottom w:val="single" w:sz="4" w:space="0" w:color="auto"/>
              <w:right w:val="single" w:sz="4" w:space="0" w:color="auto"/>
            </w:tcBorders>
            <w:hideMark/>
          </w:tcPr>
          <w:p w:rsidR="00E774B9" w:rsidRDefault="00E774B9">
            <w:pPr>
              <w:pStyle w:val="naiskr"/>
              <w:spacing w:before="0" w:after="0"/>
              <w:rPr>
                <w:color w:val="auto"/>
                <w:szCs w:val="28"/>
                <w:lang w:eastAsia="en-US"/>
              </w:rPr>
            </w:pPr>
            <w:r>
              <w:rPr>
                <w:color w:val="auto"/>
                <w:sz w:val="28"/>
                <w:szCs w:val="28"/>
                <w:lang w:eastAsia="en-US"/>
              </w:rPr>
              <w:t>2.</w:t>
            </w:r>
          </w:p>
        </w:tc>
        <w:tc>
          <w:tcPr>
            <w:tcW w:w="2814" w:type="dxa"/>
            <w:tcBorders>
              <w:top w:val="single" w:sz="4" w:space="0" w:color="auto"/>
              <w:left w:val="single" w:sz="4" w:space="0" w:color="auto"/>
              <w:bottom w:val="single" w:sz="4" w:space="0" w:color="auto"/>
              <w:right w:val="single" w:sz="4" w:space="0" w:color="auto"/>
            </w:tcBorders>
            <w:hideMark/>
          </w:tcPr>
          <w:p w:rsidR="00E774B9" w:rsidRDefault="00E774B9">
            <w:pPr>
              <w:pStyle w:val="naiskr"/>
              <w:tabs>
                <w:tab w:val="left" w:pos="170"/>
              </w:tabs>
              <w:spacing w:before="0" w:after="0"/>
              <w:rPr>
                <w:color w:val="auto"/>
                <w:szCs w:val="28"/>
                <w:lang w:eastAsia="en-US"/>
              </w:rPr>
            </w:pPr>
            <w:r>
              <w:rPr>
                <w:color w:val="auto"/>
                <w:sz w:val="28"/>
                <w:szCs w:val="28"/>
                <w:lang w:eastAsia="en-US"/>
              </w:rPr>
              <w:t>Pašreizējā situācija un problēmas</w:t>
            </w:r>
          </w:p>
        </w:tc>
        <w:tc>
          <w:tcPr>
            <w:tcW w:w="6258" w:type="dxa"/>
            <w:tcBorders>
              <w:top w:val="single" w:sz="4" w:space="0" w:color="auto"/>
              <w:left w:val="single" w:sz="4" w:space="0" w:color="auto"/>
              <w:bottom w:val="single" w:sz="4" w:space="0" w:color="auto"/>
              <w:right w:val="single" w:sz="4" w:space="0" w:color="auto"/>
            </w:tcBorders>
            <w:hideMark/>
          </w:tcPr>
          <w:p w:rsidR="00E27C92" w:rsidRDefault="00E774B9" w:rsidP="00E27C92">
            <w:pPr>
              <w:ind w:firstLine="474"/>
              <w:jc w:val="both"/>
              <w:rPr>
                <w:iCs/>
                <w:color w:val="auto"/>
                <w:szCs w:val="28"/>
                <w:lang w:eastAsia="en-US"/>
              </w:rPr>
            </w:pPr>
            <w:r>
              <w:rPr>
                <w:sz w:val="28"/>
                <w:szCs w:val="28"/>
                <w:lang w:eastAsia="en-US"/>
              </w:rPr>
              <w:t xml:space="preserve">Saskaņā ar likuma „Par Latvijas Banku” 34.pantu </w:t>
            </w:r>
            <w:r>
              <w:rPr>
                <w:b/>
                <w:bCs/>
                <w:sz w:val="28"/>
                <w:szCs w:val="28"/>
                <w:lang w:eastAsia="en-US"/>
              </w:rPr>
              <w:t xml:space="preserve"> </w:t>
            </w:r>
            <w:r>
              <w:rPr>
                <w:sz w:val="28"/>
                <w:szCs w:val="28"/>
                <w:lang w:eastAsia="en-US"/>
              </w:rPr>
              <w:t xml:space="preserve">Latvijas Republikas nacionālās </w:t>
            </w:r>
            <w:r>
              <w:rPr>
                <w:sz w:val="28"/>
                <w:szCs w:val="28"/>
                <w:u w:val="single"/>
                <w:lang w:eastAsia="en-US"/>
              </w:rPr>
              <w:t>naudas vienība ir lats</w:t>
            </w:r>
            <w:r>
              <w:rPr>
                <w:sz w:val="28"/>
                <w:szCs w:val="28"/>
                <w:lang w:eastAsia="en-US"/>
              </w:rPr>
              <w:t xml:space="preserve">, kurā ir 100 santīmu. </w:t>
            </w:r>
            <w:r>
              <w:rPr>
                <w:sz w:val="28"/>
                <w:szCs w:val="28"/>
                <w:u w:val="single"/>
                <w:lang w:eastAsia="en-US"/>
              </w:rPr>
              <w:t>Lats ir vienīgais likumīgais maksāšanas līdzeklis Latvijā</w:t>
            </w:r>
            <w:r>
              <w:rPr>
                <w:sz w:val="28"/>
                <w:szCs w:val="28"/>
                <w:lang w:eastAsia="en-US"/>
              </w:rPr>
              <w:t xml:space="preserve">. Naudaszīmju aprakstu, numurēšanu, reģistrāciju un monetāro segumu nosaka Latvijas Bankas padome. </w:t>
            </w:r>
            <w:r>
              <w:rPr>
                <w:color w:val="auto"/>
                <w:sz w:val="28"/>
                <w:szCs w:val="28"/>
                <w:lang w:eastAsia="en-US"/>
              </w:rPr>
              <w:t xml:space="preserve">Ņemot vērā, ka ar 2014.gada 1.janvāri Latvijā plānots ieviest </w:t>
            </w:r>
            <w:r>
              <w:rPr>
                <w:i/>
                <w:color w:val="auto"/>
                <w:sz w:val="28"/>
                <w:szCs w:val="28"/>
                <w:lang w:eastAsia="en-US"/>
              </w:rPr>
              <w:t>euro</w:t>
            </w:r>
            <w:r>
              <w:rPr>
                <w:color w:val="auto"/>
                <w:sz w:val="28"/>
                <w:szCs w:val="28"/>
                <w:lang w:eastAsia="en-US"/>
              </w:rPr>
              <w:t xml:space="preserve">, </w:t>
            </w:r>
            <w:r w:rsidRPr="00E27C92">
              <w:rPr>
                <w:color w:val="auto"/>
                <w:sz w:val="28"/>
                <w:szCs w:val="28"/>
                <w:u w:val="single"/>
                <w:lang w:eastAsia="en-US"/>
              </w:rPr>
              <w:t>ir nepieciešams veikt grozījumus</w:t>
            </w:r>
            <w:r w:rsidRPr="00E27C92">
              <w:rPr>
                <w:iCs/>
                <w:color w:val="auto"/>
                <w:sz w:val="28"/>
                <w:szCs w:val="28"/>
                <w:u w:val="single"/>
                <w:lang w:eastAsia="en-US"/>
              </w:rPr>
              <w:t xml:space="preserve"> </w:t>
            </w:r>
            <w:r w:rsidRPr="00E27C92">
              <w:rPr>
                <w:color w:val="auto"/>
                <w:sz w:val="28"/>
                <w:szCs w:val="28"/>
                <w:u w:val="single"/>
                <w:lang w:eastAsia="en-US"/>
              </w:rPr>
              <w:t>likumā „</w:t>
            </w:r>
            <w:r w:rsidR="00E27C92" w:rsidRPr="00E27C92">
              <w:rPr>
                <w:u w:val="single"/>
              </w:rPr>
              <w:t xml:space="preserve"> </w:t>
            </w:r>
            <w:r w:rsidR="00E27C92" w:rsidRPr="00E27C92">
              <w:rPr>
                <w:color w:val="auto"/>
                <w:sz w:val="28"/>
                <w:szCs w:val="28"/>
                <w:u w:val="single"/>
                <w:lang w:eastAsia="en-US"/>
              </w:rPr>
              <w:t xml:space="preserve">Par valsts un pašvaldību īpašuma objektu privatizāciju </w:t>
            </w:r>
            <w:r w:rsidRPr="00E27C92">
              <w:rPr>
                <w:bCs/>
                <w:color w:val="auto"/>
                <w:sz w:val="28"/>
                <w:szCs w:val="28"/>
                <w:u w:val="single"/>
                <w:lang w:eastAsia="en-US"/>
              </w:rPr>
              <w:t xml:space="preserve">”, </w:t>
            </w:r>
            <w:r w:rsidRPr="00E27C92">
              <w:rPr>
                <w:color w:val="auto"/>
                <w:sz w:val="28"/>
                <w:szCs w:val="28"/>
                <w:u w:val="single"/>
                <w:lang w:eastAsia="en-US"/>
              </w:rPr>
              <w:t xml:space="preserve">aizstājot tajā latus ar </w:t>
            </w:r>
            <w:r w:rsidRPr="00E27C92">
              <w:rPr>
                <w:i/>
                <w:color w:val="auto"/>
                <w:sz w:val="28"/>
                <w:szCs w:val="28"/>
                <w:u w:val="single"/>
                <w:lang w:eastAsia="en-US"/>
              </w:rPr>
              <w:t>euro</w:t>
            </w:r>
            <w:r>
              <w:rPr>
                <w:color w:val="auto"/>
                <w:sz w:val="28"/>
                <w:szCs w:val="28"/>
                <w:lang w:eastAsia="en-US"/>
              </w:rPr>
              <w:t>.</w:t>
            </w:r>
            <w:r>
              <w:rPr>
                <w:iCs/>
                <w:color w:val="auto"/>
                <w:sz w:val="28"/>
                <w:szCs w:val="28"/>
                <w:lang w:eastAsia="en-US"/>
              </w:rPr>
              <w:t xml:space="preserve">  </w:t>
            </w:r>
          </w:p>
          <w:p w:rsidR="00E774B9" w:rsidRDefault="00E774B9">
            <w:pPr>
              <w:ind w:firstLine="425"/>
              <w:jc w:val="both"/>
              <w:rPr>
                <w:szCs w:val="28"/>
                <w:lang w:eastAsia="en-US"/>
              </w:rPr>
            </w:pPr>
            <w:r>
              <w:rPr>
                <w:sz w:val="28"/>
                <w:szCs w:val="28"/>
                <w:lang w:eastAsia="en-US"/>
              </w:rPr>
              <w:t xml:space="preserve">Saskaņā ar </w:t>
            </w:r>
            <w:proofErr w:type="spellStart"/>
            <w:r>
              <w:rPr>
                <w:i/>
                <w:sz w:val="28"/>
                <w:szCs w:val="28"/>
                <w:lang w:eastAsia="en-US"/>
              </w:rPr>
              <w:t>Euro</w:t>
            </w:r>
            <w:proofErr w:type="spellEnd"/>
            <w:r>
              <w:rPr>
                <w:sz w:val="28"/>
                <w:szCs w:val="28"/>
                <w:lang w:eastAsia="en-US"/>
              </w:rPr>
              <w:t xml:space="preserve"> ieviešanas kārtības likuma 30.panta otro daļu </w:t>
            </w:r>
            <w:r>
              <w:rPr>
                <w:lang w:eastAsia="en-US"/>
              </w:rPr>
              <w:t xml:space="preserve"> </w:t>
            </w:r>
            <w:r>
              <w:rPr>
                <w:sz w:val="28"/>
                <w:szCs w:val="28"/>
                <w:lang w:eastAsia="en-US"/>
              </w:rPr>
              <w:t xml:space="preserve">Ministru kabinets likumprojektus, kuros ietvertie grozījumi ir saistīti tikai ar </w:t>
            </w:r>
            <w:r>
              <w:rPr>
                <w:i/>
                <w:sz w:val="28"/>
                <w:szCs w:val="28"/>
                <w:lang w:eastAsia="en-US"/>
              </w:rPr>
              <w:t>euro</w:t>
            </w:r>
            <w:r>
              <w:rPr>
                <w:sz w:val="28"/>
                <w:szCs w:val="28"/>
                <w:lang w:eastAsia="en-US"/>
              </w:rPr>
              <w:t xml:space="preserve"> ieviešanu Latvijas Republikā un kuru sagatavošanai nav nepieciešams zināt Padomes noteikto maiņas kursu, kā likumprojektu paketi iesniedz izskatīšanai Saeimā ne vēlāk kā 45 dienas pēc dienas, kad Padome noteikusi maiņas kursu. </w:t>
            </w:r>
          </w:p>
          <w:p w:rsidR="005F4564" w:rsidRPr="00B317E0" w:rsidRDefault="00F870D1" w:rsidP="005F4564">
            <w:pPr>
              <w:ind w:firstLine="425"/>
              <w:jc w:val="both"/>
              <w:rPr>
                <w:color w:val="auto"/>
                <w:szCs w:val="28"/>
              </w:rPr>
            </w:pPr>
            <w:r>
              <w:rPr>
                <w:color w:val="auto"/>
                <w:sz w:val="28"/>
                <w:szCs w:val="28"/>
              </w:rPr>
              <w:t xml:space="preserve">Ministru kabineta 2013.gada </w:t>
            </w:r>
            <w:r w:rsidR="005F4564" w:rsidRPr="00156972">
              <w:rPr>
                <w:color w:val="auto"/>
                <w:sz w:val="28"/>
                <w:szCs w:val="28"/>
              </w:rPr>
              <w:t>gada 29.maija rīkojum</w:t>
            </w:r>
            <w:r w:rsidR="005F4564">
              <w:rPr>
                <w:color w:val="auto"/>
                <w:sz w:val="28"/>
                <w:szCs w:val="28"/>
              </w:rPr>
              <w:t>a</w:t>
            </w:r>
            <w:r w:rsidR="005F4564" w:rsidRPr="00156972">
              <w:rPr>
                <w:color w:val="auto"/>
                <w:sz w:val="28"/>
                <w:szCs w:val="28"/>
              </w:rPr>
              <w:t xml:space="preserve"> Nr.212 „Par tiesību aktu grozījumu virzību saistībā ar euro ieviešanu Latvijā” (turpmāk – MK Rīkojums) 1.punktā ir noteikts</w:t>
            </w:r>
            <w:r w:rsidR="005F4564">
              <w:rPr>
                <w:color w:val="auto"/>
                <w:sz w:val="28"/>
                <w:szCs w:val="28"/>
              </w:rPr>
              <w:t xml:space="preserve">, ka </w:t>
            </w:r>
            <w:r w:rsidR="005F4564" w:rsidRPr="00B317E0">
              <w:rPr>
                <w:color w:val="auto"/>
                <w:sz w:val="28"/>
                <w:szCs w:val="28"/>
              </w:rPr>
              <w:t xml:space="preserve">Valsts kanceleja un katra ministrija savas kompetences ietvaros ne vēlāk kā līdz 2013.gada 14.jūnijam izstrādā grozījumus visos likumos saistībā ar </w:t>
            </w:r>
            <w:r w:rsidR="005F4564" w:rsidRPr="00B317E0">
              <w:rPr>
                <w:i/>
                <w:color w:val="auto"/>
                <w:sz w:val="28"/>
                <w:szCs w:val="28"/>
              </w:rPr>
              <w:t>euro</w:t>
            </w:r>
            <w:r w:rsidR="005F4564" w:rsidRPr="00B317E0">
              <w:rPr>
                <w:color w:val="auto"/>
                <w:sz w:val="28"/>
                <w:szCs w:val="28"/>
              </w:rPr>
              <w:t xml:space="preserve"> ieviešanu, kuros ir minētas naudas summas latos, Latvijas Bankas noteiktais valūtas kurss, vai kurus citu apsvērumu dēļ tiesiskās noteiktības nodrošināšanai ir nepieciešams grozīt līdz </w:t>
            </w:r>
            <w:r w:rsidR="005F4564" w:rsidRPr="00B317E0">
              <w:rPr>
                <w:i/>
                <w:color w:val="auto"/>
                <w:sz w:val="28"/>
                <w:szCs w:val="28"/>
              </w:rPr>
              <w:t>euro</w:t>
            </w:r>
            <w:r w:rsidR="005F4564" w:rsidRPr="00B317E0">
              <w:rPr>
                <w:color w:val="auto"/>
                <w:sz w:val="28"/>
                <w:szCs w:val="28"/>
              </w:rPr>
              <w:t xml:space="preserve"> ieviešanas dienai. Atbilstoši MK Rīkojuma 2.punktam Valsts kanceleja un katra ministrija savas kompetences ietvaros ne vēlāk kā līdz 2013.gada 18.jūnijam izstrādātos likumprojektus, kuros ietvertie </w:t>
            </w:r>
            <w:r w:rsidR="005F4564" w:rsidRPr="00B317E0">
              <w:rPr>
                <w:color w:val="auto"/>
                <w:sz w:val="28"/>
                <w:szCs w:val="28"/>
              </w:rPr>
              <w:lastRenderedPageBreak/>
              <w:t xml:space="preserve">grozījumi ir saistīti ar </w:t>
            </w:r>
            <w:r w:rsidR="005F4564" w:rsidRPr="00B317E0">
              <w:rPr>
                <w:i/>
                <w:color w:val="auto"/>
                <w:sz w:val="28"/>
                <w:szCs w:val="28"/>
              </w:rPr>
              <w:t>euro</w:t>
            </w:r>
            <w:r w:rsidR="005F4564" w:rsidRPr="00B317E0">
              <w:rPr>
                <w:color w:val="auto"/>
                <w:sz w:val="28"/>
                <w:szCs w:val="28"/>
              </w:rPr>
              <w:t xml:space="preserve"> ieviešanu Latvijas Republikā, iesniedz izsludināšanai Valsts sekretāru sanāksmē ar divu nedēļu saskaņošanas termiņu (projektus, kuros nav izmantots </w:t>
            </w:r>
            <w:proofErr w:type="spellStart"/>
            <w:r w:rsidR="005F4564" w:rsidRPr="00B317E0">
              <w:rPr>
                <w:i/>
                <w:color w:val="auto"/>
                <w:sz w:val="28"/>
                <w:szCs w:val="28"/>
              </w:rPr>
              <w:t>Euro</w:t>
            </w:r>
            <w:proofErr w:type="spellEnd"/>
            <w:r w:rsidR="005F4564" w:rsidRPr="00B317E0">
              <w:rPr>
                <w:color w:val="auto"/>
                <w:sz w:val="28"/>
                <w:szCs w:val="28"/>
              </w:rPr>
              <w:t xml:space="preserve"> ieviešanas kārtības likuma 32.panta otrās daļas 2.punkts var izsludināt saīsinātā izsludināšanas un saskaņošanas kārtībā (noklusējuma saskaņojums).</w:t>
            </w:r>
          </w:p>
          <w:p w:rsidR="009B2FE1" w:rsidRPr="009B2FE1" w:rsidRDefault="009B2FE1" w:rsidP="009B2FE1">
            <w:pPr>
              <w:ind w:firstLine="474"/>
              <w:jc w:val="both"/>
              <w:rPr>
                <w:iCs/>
                <w:color w:val="auto"/>
                <w:szCs w:val="28"/>
                <w:lang w:eastAsia="en-US"/>
              </w:rPr>
            </w:pPr>
            <w:r>
              <w:rPr>
                <w:iCs/>
                <w:color w:val="auto"/>
                <w:sz w:val="28"/>
                <w:szCs w:val="28"/>
                <w:lang w:eastAsia="en-US"/>
              </w:rPr>
              <w:t xml:space="preserve">Vienlaicīgi jānorāda, ka likumā </w:t>
            </w:r>
            <w:r>
              <w:t xml:space="preserve"> „</w:t>
            </w:r>
            <w:r w:rsidRPr="00E27C92">
              <w:rPr>
                <w:iCs/>
                <w:color w:val="auto"/>
                <w:sz w:val="28"/>
                <w:szCs w:val="28"/>
                <w:lang w:eastAsia="en-US"/>
              </w:rPr>
              <w:t>Par valsts un pašvaldību īpašuma objektu privatizāciju</w:t>
            </w:r>
            <w:r>
              <w:rPr>
                <w:iCs/>
                <w:color w:val="auto"/>
                <w:sz w:val="28"/>
                <w:szCs w:val="28"/>
                <w:lang w:eastAsia="en-US"/>
              </w:rPr>
              <w:t>” pārejas noteikumu 15.punktā ir noteikts, ka</w:t>
            </w:r>
            <w:r>
              <w:t xml:space="preserve"> „</w:t>
            </w:r>
            <w:r w:rsidRPr="00E27C92">
              <w:rPr>
                <w:iCs/>
                <w:color w:val="auto"/>
                <w:sz w:val="28"/>
                <w:szCs w:val="28"/>
                <w:lang w:eastAsia="en-US"/>
              </w:rPr>
              <w:t xml:space="preserve">Ministru kabinetam ir tiesības ne vēlāk kā līdz 2010.gada 15.novembrim pieņemt lēmumu par valsts akciju sabiedrības “Privatizācijas aģentūra” pamatkapitāla palielināšanu </w:t>
            </w:r>
            <w:r w:rsidRPr="00E27C92">
              <w:rPr>
                <w:iCs/>
                <w:color w:val="auto"/>
                <w:sz w:val="28"/>
                <w:szCs w:val="28"/>
                <w:u w:val="single"/>
                <w:lang w:eastAsia="en-US"/>
              </w:rPr>
              <w:t>piecu miljonu latu</w:t>
            </w:r>
            <w:r w:rsidRPr="00E27C92">
              <w:rPr>
                <w:iCs/>
                <w:color w:val="auto"/>
                <w:sz w:val="28"/>
                <w:szCs w:val="28"/>
                <w:lang w:eastAsia="en-US"/>
              </w:rPr>
              <w:t xml:space="preserve"> apmērā no tiem naudas līdzekļiem, kas atbilstoši šā likuma 6.panta trešās daļas noteikumiem ieskaitīti valsts akciju sabiedrības “Privatizācijas aģen</w:t>
            </w:r>
            <w:r>
              <w:rPr>
                <w:iCs/>
                <w:color w:val="auto"/>
                <w:sz w:val="28"/>
                <w:szCs w:val="28"/>
                <w:lang w:eastAsia="en-US"/>
              </w:rPr>
              <w:t xml:space="preserve">tūra” rezerves fonda veidošanai. Tā kā Ministru kabinets jau ir pieņēmis lēmumu atbilstoši pārejas noteikumu 15.punktam, </w:t>
            </w:r>
            <w:r w:rsidRPr="003C145D">
              <w:rPr>
                <w:iCs/>
                <w:color w:val="auto"/>
                <w:sz w:val="28"/>
                <w:szCs w:val="28"/>
                <w:u w:val="single"/>
                <w:lang w:eastAsia="en-US"/>
              </w:rPr>
              <w:t xml:space="preserve">tad grozījumus </w:t>
            </w:r>
            <w:r>
              <w:rPr>
                <w:iCs/>
                <w:color w:val="auto"/>
                <w:sz w:val="28"/>
                <w:szCs w:val="28"/>
                <w:u w:val="single"/>
                <w:lang w:eastAsia="en-US"/>
              </w:rPr>
              <w:t xml:space="preserve">pārejas noteikumu </w:t>
            </w:r>
            <w:r w:rsidRPr="003C145D">
              <w:rPr>
                <w:iCs/>
                <w:color w:val="auto"/>
                <w:sz w:val="28"/>
                <w:szCs w:val="28"/>
                <w:u w:val="single"/>
                <w:lang w:eastAsia="en-US"/>
              </w:rPr>
              <w:t xml:space="preserve">15.punktā attiecībā uz lata aizstāšanu ar </w:t>
            </w:r>
            <w:r w:rsidRPr="003C145D">
              <w:rPr>
                <w:i/>
                <w:iCs/>
                <w:color w:val="auto"/>
                <w:sz w:val="28"/>
                <w:szCs w:val="28"/>
                <w:u w:val="single"/>
                <w:lang w:eastAsia="en-US"/>
              </w:rPr>
              <w:t>euro</w:t>
            </w:r>
            <w:r w:rsidRPr="003C145D">
              <w:rPr>
                <w:iCs/>
                <w:color w:val="auto"/>
                <w:sz w:val="28"/>
                <w:szCs w:val="28"/>
                <w:u w:val="single"/>
                <w:lang w:eastAsia="en-US"/>
              </w:rPr>
              <w:t xml:space="preserve"> nav nepieciešams veikt</w:t>
            </w:r>
            <w:r>
              <w:rPr>
                <w:iCs/>
                <w:color w:val="auto"/>
                <w:sz w:val="28"/>
                <w:szCs w:val="28"/>
                <w:lang w:eastAsia="en-US"/>
              </w:rPr>
              <w:t>.</w:t>
            </w:r>
          </w:p>
          <w:p w:rsidR="00E774B9" w:rsidRDefault="00E774B9" w:rsidP="00FE1B94">
            <w:pPr>
              <w:ind w:firstLine="425"/>
              <w:jc w:val="both"/>
              <w:rPr>
                <w:szCs w:val="28"/>
                <w:lang w:eastAsia="en-US"/>
              </w:rPr>
            </w:pPr>
            <w:r>
              <w:rPr>
                <w:sz w:val="28"/>
                <w:szCs w:val="28"/>
                <w:lang w:eastAsia="en-US"/>
              </w:rPr>
              <w:t xml:space="preserve">Ievērojot </w:t>
            </w:r>
            <w:r w:rsidR="00E27C92">
              <w:rPr>
                <w:sz w:val="28"/>
                <w:szCs w:val="28"/>
                <w:lang w:eastAsia="en-US"/>
              </w:rPr>
              <w:t>minēto</w:t>
            </w:r>
            <w:r>
              <w:rPr>
                <w:sz w:val="28"/>
                <w:szCs w:val="28"/>
                <w:lang w:eastAsia="en-US"/>
              </w:rPr>
              <w:t>, Ekonomikas ministrija ir sagatavojusi grozījumus likumā „</w:t>
            </w:r>
            <w:r w:rsidR="00E27C92" w:rsidRPr="00E27C92">
              <w:rPr>
                <w:sz w:val="28"/>
                <w:szCs w:val="28"/>
                <w:lang w:eastAsia="en-US"/>
              </w:rPr>
              <w:t>Par valsts un pašvaldību īpašuma objektu privatizāciju</w:t>
            </w:r>
            <w:r w:rsidR="007919F0">
              <w:rPr>
                <w:sz w:val="28"/>
                <w:szCs w:val="28"/>
                <w:lang w:eastAsia="en-US"/>
              </w:rPr>
              <w:t xml:space="preserve">”, </w:t>
            </w:r>
            <w:r>
              <w:rPr>
                <w:sz w:val="28"/>
                <w:szCs w:val="28"/>
                <w:lang w:eastAsia="en-US"/>
              </w:rPr>
              <w:t xml:space="preserve">lai </w:t>
            </w:r>
            <w:r w:rsidR="00FE1B94">
              <w:rPr>
                <w:sz w:val="28"/>
                <w:szCs w:val="28"/>
              </w:rPr>
              <w:t xml:space="preserve"> nodrošinātu, ka</w:t>
            </w:r>
            <w:r w:rsidR="00FE1B94" w:rsidRPr="00051D83">
              <w:rPr>
                <w:sz w:val="28"/>
                <w:szCs w:val="28"/>
              </w:rPr>
              <w:t xml:space="preserve"> </w:t>
            </w:r>
            <w:r w:rsidR="00FE1B94">
              <w:rPr>
                <w:sz w:val="28"/>
                <w:szCs w:val="28"/>
              </w:rPr>
              <w:t>ar 2014.gada 1.janvāri</w:t>
            </w:r>
            <w:r w:rsidR="00FE1B94" w:rsidRPr="00051D83">
              <w:rPr>
                <w:sz w:val="28"/>
                <w:szCs w:val="28"/>
              </w:rPr>
              <w:t xml:space="preserve"> </w:t>
            </w:r>
            <w:r w:rsidR="00FE1B94">
              <w:rPr>
                <w:sz w:val="28"/>
                <w:szCs w:val="28"/>
              </w:rPr>
              <w:t xml:space="preserve">varētu ieviest </w:t>
            </w:r>
            <w:r w:rsidR="00FE1B94" w:rsidRPr="00051D83">
              <w:rPr>
                <w:i/>
                <w:sz w:val="28"/>
                <w:szCs w:val="28"/>
              </w:rPr>
              <w:t>euro</w:t>
            </w:r>
            <w:r w:rsidR="00FE1B94" w:rsidRPr="00051D83">
              <w:rPr>
                <w:sz w:val="28"/>
                <w:szCs w:val="28"/>
              </w:rPr>
              <w:t xml:space="preserve"> </w:t>
            </w:r>
            <w:r w:rsidR="00FE1B94">
              <w:rPr>
                <w:sz w:val="28"/>
                <w:szCs w:val="28"/>
              </w:rPr>
              <w:t>Latvijas Republikā.</w:t>
            </w:r>
          </w:p>
        </w:tc>
      </w:tr>
      <w:tr w:rsidR="00E774B9" w:rsidTr="00E774B9">
        <w:trPr>
          <w:gridAfter w:val="1"/>
          <w:wAfter w:w="22" w:type="dxa"/>
          <w:trHeight w:val="668"/>
        </w:trPr>
        <w:tc>
          <w:tcPr>
            <w:tcW w:w="545" w:type="dxa"/>
            <w:tcBorders>
              <w:top w:val="single" w:sz="4" w:space="0" w:color="auto"/>
              <w:left w:val="single" w:sz="4" w:space="0" w:color="auto"/>
              <w:bottom w:val="single" w:sz="4" w:space="0" w:color="auto"/>
              <w:right w:val="single" w:sz="4" w:space="0" w:color="auto"/>
            </w:tcBorders>
            <w:hideMark/>
          </w:tcPr>
          <w:p w:rsidR="00E774B9" w:rsidRDefault="00E774B9">
            <w:pPr>
              <w:pStyle w:val="naiskr"/>
              <w:spacing w:before="0" w:after="0"/>
              <w:rPr>
                <w:color w:val="auto"/>
                <w:szCs w:val="28"/>
                <w:lang w:eastAsia="en-US"/>
              </w:rPr>
            </w:pPr>
            <w:r>
              <w:rPr>
                <w:color w:val="auto"/>
                <w:sz w:val="28"/>
                <w:szCs w:val="28"/>
                <w:lang w:eastAsia="en-US"/>
              </w:rPr>
              <w:lastRenderedPageBreak/>
              <w:t>3.</w:t>
            </w:r>
          </w:p>
        </w:tc>
        <w:tc>
          <w:tcPr>
            <w:tcW w:w="2814" w:type="dxa"/>
            <w:tcBorders>
              <w:top w:val="single" w:sz="4" w:space="0" w:color="auto"/>
              <w:left w:val="single" w:sz="4" w:space="0" w:color="auto"/>
              <w:bottom w:val="single" w:sz="4" w:space="0" w:color="auto"/>
              <w:right w:val="single" w:sz="4" w:space="0" w:color="auto"/>
            </w:tcBorders>
            <w:hideMark/>
          </w:tcPr>
          <w:p w:rsidR="00E774B9" w:rsidRDefault="00E774B9">
            <w:pPr>
              <w:pStyle w:val="naiskr"/>
              <w:spacing w:before="0" w:after="0"/>
              <w:rPr>
                <w:color w:val="auto"/>
                <w:szCs w:val="28"/>
                <w:lang w:eastAsia="en-US"/>
              </w:rPr>
            </w:pPr>
            <w:r>
              <w:rPr>
                <w:color w:val="auto"/>
                <w:sz w:val="28"/>
                <w:szCs w:val="28"/>
                <w:lang w:eastAsia="en-US"/>
              </w:rPr>
              <w:t>Saistītie politikas ietekmes novērtējumi un pētījumi</w:t>
            </w:r>
          </w:p>
        </w:tc>
        <w:tc>
          <w:tcPr>
            <w:tcW w:w="6258" w:type="dxa"/>
            <w:tcBorders>
              <w:top w:val="single" w:sz="4" w:space="0" w:color="auto"/>
              <w:left w:val="single" w:sz="4" w:space="0" w:color="auto"/>
              <w:bottom w:val="single" w:sz="4" w:space="0" w:color="auto"/>
              <w:right w:val="single" w:sz="4" w:space="0" w:color="auto"/>
            </w:tcBorders>
            <w:hideMark/>
          </w:tcPr>
          <w:p w:rsidR="00E774B9" w:rsidRDefault="00E774B9">
            <w:pPr>
              <w:ind w:firstLine="426"/>
              <w:jc w:val="both"/>
              <w:rPr>
                <w:i/>
                <w:color w:val="auto"/>
                <w:szCs w:val="28"/>
                <w:lang w:eastAsia="en-US"/>
              </w:rPr>
            </w:pPr>
            <w:r>
              <w:rPr>
                <w:color w:val="auto"/>
                <w:sz w:val="28"/>
                <w:szCs w:val="28"/>
                <w:lang w:eastAsia="en-US"/>
              </w:rPr>
              <w:t>Projekts šo jomu neskar</w:t>
            </w:r>
          </w:p>
        </w:tc>
      </w:tr>
      <w:tr w:rsidR="00E774B9" w:rsidTr="00E774B9">
        <w:trPr>
          <w:gridAfter w:val="1"/>
          <w:wAfter w:w="22" w:type="dxa"/>
          <w:trHeight w:val="384"/>
        </w:trPr>
        <w:tc>
          <w:tcPr>
            <w:tcW w:w="545" w:type="dxa"/>
            <w:tcBorders>
              <w:top w:val="single" w:sz="4" w:space="0" w:color="auto"/>
              <w:left w:val="single" w:sz="4" w:space="0" w:color="auto"/>
              <w:bottom w:val="single" w:sz="4" w:space="0" w:color="auto"/>
              <w:right w:val="single" w:sz="4" w:space="0" w:color="auto"/>
            </w:tcBorders>
            <w:hideMark/>
          </w:tcPr>
          <w:p w:rsidR="00E774B9" w:rsidRDefault="00E774B9">
            <w:pPr>
              <w:pStyle w:val="naiskr"/>
              <w:spacing w:before="0" w:after="0"/>
              <w:rPr>
                <w:color w:val="auto"/>
                <w:szCs w:val="28"/>
                <w:lang w:eastAsia="en-US"/>
              </w:rPr>
            </w:pPr>
            <w:r>
              <w:rPr>
                <w:color w:val="auto"/>
                <w:sz w:val="28"/>
                <w:szCs w:val="28"/>
                <w:lang w:eastAsia="en-US"/>
              </w:rPr>
              <w:t>4.</w:t>
            </w:r>
          </w:p>
        </w:tc>
        <w:tc>
          <w:tcPr>
            <w:tcW w:w="2814" w:type="dxa"/>
            <w:tcBorders>
              <w:top w:val="single" w:sz="4" w:space="0" w:color="auto"/>
              <w:left w:val="single" w:sz="4" w:space="0" w:color="auto"/>
              <w:bottom w:val="single" w:sz="4" w:space="0" w:color="auto"/>
              <w:right w:val="single" w:sz="4" w:space="0" w:color="auto"/>
            </w:tcBorders>
            <w:hideMark/>
          </w:tcPr>
          <w:p w:rsidR="00E774B9" w:rsidRDefault="00E774B9">
            <w:pPr>
              <w:pStyle w:val="naiskr"/>
              <w:spacing w:before="0" w:after="0"/>
              <w:rPr>
                <w:color w:val="auto"/>
                <w:szCs w:val="28"/>
                <w:lang w:eastAsia="en-US"/>
              </w:rPr>
            </w:pPr>
            <w:r>
              <w:rPr>
                <w:color w:val="auto"/>
                <w:sz w:val="28"/>
                <w:szCs w:val="28"/>
                <w:lang w:eastAsia="en-US"/>
              </w:rPr>
              <w:t>Tiesiskā regulējuma mērķis un būtība</w:t>
            </w:r>
          </w:p>
        </w:tc>
        <w:tc>
          <w:tcPr>
            <w:tcW w:w="6258" w:type="dxa"/>
            <w:tcBorders>
              <w:top w:val="single" w:sz="4" w:space="0" w:color="auto"/>
              <w:left w:val="single" w:sz="4" w:space="0" w:color="auto"/>
              <w:bottom w:val="single" w:sz="4" w:space="0" w:color="auto"/>
              <w:right w:val="single" w:sz="4" w:space="0" w:color="auto"/>
            </w:tcBorders>
            <w:hideMark/>
          </w:tcPr>
          <w:p w:rsidR="00E774B9" w:rsidRDefault="00FE1B94">
            <w:pPr>
              <w:ind w:firstLine="426"/>
              <w:jc w:val="both"/>
              <w:rPr>
                <w:iCs/>
                <w:color w:val="auto"/>
                <w:szCs w:val="28"/>
                <w:lang w:eastAsia="en-US"/>
              </w:rPr>
            </w:pPr>
            <w:r w:rsidRPr="00A843AB">
              <w:rPr>
                <w:color w:val="auto"/>
                <w:sz w:val="28"/>
                <w:szCs w:val="28"/>
              </w:rPr>
              <w:t xml:space="preserve">Šā likumprojekta mērķis </w:t>
            </w:r>
            <w:r>
              <w:rPr>
                <w:color w:val="auto"/>
                <w:sz w:val="28"/>
                <w:szCs w:val="28"/>
              </w:rPr>
              <w:t>ar 2014.gada 1.janvāri</w:t>
            </w:r>
            <w:r w:rsidRPr="00A843AB">
              <w:rPr>
                <w:color w:val="auto"/>
                <w:sz w:val="28"/>
                <w:szCs w:val="28"/>
              </w:rPr>
              <w:t xml:space="preserve"> pielāgot</w:t>
            </w:r>
            <w:r w:rsidRPr="00A843AB">
              <w:rPr>
                <w:iCs/>
                <w:color w:val="auto"/>
                <w:sz w:val="28"/>
                <w:szCs w:val="28"/>
              </w:rPr>
              <w:t xml:space="preserve"> </w:t>
            </w:r>
            <w:r w:rsidRPr="00A843AB">
              <w:rPr>
                <w:color w:val="auto"/>
                <w:sz w:val="28"/>
                <w:szCs w:val="28"/>
              </w:rPr>
              <w:t>Valsts</w:t>
            </w:r>
            <w:r w:rsidRPr="00A843AB">
              <w:rPr>
                <w:b/>
                <w:color w:val="auto"/>
                <w:sz w:val="28"/>
                <w:szCs w:val="28"/>
              </w:rPr>
              <w:t xml:space="preserve"> </w:t>
            </w:r>
            <w:r w:rsidRPr="00A843AB">
              <w:rPr>
                <w:color w:val="auto"/>
                <w:sz w:val="28"/>
                <w:szCs w:val="28"/>
              </w:rPr>
              <w:t>un pašvaldību īpašuma privatizācijas un privatizācijas sertifikātu izmantošanas pabeigšanas likum</w:t>
            </w:r>
            <w:r>
              <w:rPr>
                <w:color w:val="auto"/>
                <w:sz w:val="28"/>
                <w:szCs w:val="28"/>
              </w:rPr>
              <w:t>u</w:t>
            </w:r>
            <w:r w:rsidRPr="00A843AB">
              <w:rPr>
                <w:bCs/>
                <w:color w:val="auto"/>
                <w:sz w:val="28"/>
                <w:szCs w:val="28"/>
              </w:rPr>
              <w:t xml:space="preserve"> </w:t>
            </w:r>
            <w:proofErr w:type="spellStart"/>
            <w:r w:rsidRPr="00A843AB">
              <w:rPr>
                <w:i/>
                <w:color w:val="auto"/>
                <w:sz w:val="28"/>
                <w:szCs w:val="28"/>
              </w:rPr>
              <w:t>euro</w:t>
            </w:r>
            <w:proofErr w:type="spellEnd"/>
            <w:r w:rsidRPr="00A843AB">
              <w:rPr>
                <w:color w:val="auto"/>
                <w:sz w:val="28"/>
                <w:szCs w:val="28"/>
              </w:rPr>
              <w:t xml:space="preserve"> ieviešanai, </w:t>
            </w:r>
            <w:proofErr w:type="spellStart"/>
            <w:r>
              <w:rPr>
                <w:color w:val="auto"/>
                <w:sz w:val="28"/>
                <w:szCs w:val="28"/>
              </w:rPr>
              <w:t>t.i</w:t>
            </w:r>
            <w:proofErr w:type="spellEnd"/>
            <w:r>
              <w:rPr>
                <w:color w:val="auto"/>
                <w:sz w:val="28"/>
                <w:szCs w:val="28"/>
              </w:rPr>
              <w:t xml:space="preserve">. </w:t>
            </w:r>
            <w:r w:rsidRPr="00A843AB">
              <w:rPr>
                <w:color w:val="auto"/>
                <w:sz w:val="28"/>
                <w:szCs w:val="28"/>
              </w:rPr>
              <w:t>aizstājot</w:t>
            </w:r>
            <w:r>
              <w:rPr>
                <w:color w:val="auto"/>
                <w:sz w:val="28"/>
                <w:szCs w:val="28"/>
              </w:rPr>
              <w:t xml:space="preserve"> vārdu</w:t>
            </w:r>
            <w:r w:rsidRPr="003A4FDF">
              <w:rPr>
                <w:color w:val="auto"/>
                <w:sz w:val="28"/>
                <w:szCs w:val="28"/>
              </w:rPr>
              <w:t xml:space="preserve"> </w:t>
            </w:r>
            <w:r>
              <w:rPr>
                <w:color w:val="auto"/>
                <w:sz w:val="28"/>
                <w:szCs w:val="28"/>
              </w:rPr>
              <w:t>„</w:t>
            </w:r>
            <w:r w:rsidRPr="003A4FDF">
              <w:rPr>
                <w:color w:val="auto"/>
                <w:sz w:val="28"/>
                <w:szCs w:val="28"/>
              </w:rPr>
              <w:t>lati</w:t>
            </w:r>
            <w:r>
              <w:rPr>
                <w:color w:val="auto"/>
                <w:sz w:val="28"/>
                <w:szCs w:val="28"/>
              </w:rPr>
              <w:t>„ ar „</w:t>
            </w:r>
            <w:r w:rsidRPr="003A4FDF">
              <w:rPr>
                <w:i/>
                <w:color w:val="auto"/>
                <w:sz w:val="28"/>
                <w:szCs w:val="28"/>
              </w:rPr>
              <w:t>euro</w:t>
            </w:r>
            <w:r>
              <w:rPr>
                <w:i/>
                <w:color w:val="auto"/>
                <w:sz w:val="28"/>
                <w:szCs w:val="28"/>
              </w:rPr>
              <w:t xml:space="preserve">” </w:t>
            </w:r>
          </w:p>
        </w:tc>
      </w:tr>
      <w:tr w:rsidR="00E774B9" w:rsidTr="00E774B9">
        <w:trPr>
          <w:gridAfter w:val="1"/>
          <w:wAfter w:w="22" w:type="dxa"/>
          <w:trHeight w:val="476"/>
        </w:trPr>
        <w:tc>
          <w:tcPr>
            <w:tcW w:w="545" w:type="dxa"/>
            <w:tcBorders>
              <w:top w:val="single" w:sz="4" w:space="0" w:color="auto"/>
              <w:left w:val="single" w:sz="4" w:space="0" w:color="auto"/>
              <w:bottom w:val="single" w:sz="4" w:space="0" w:color="auto"/>
              <w:right w:val="single" w:sz="4" w:space="0" w:color="auto"/>
            </w:tcBorders>
            <w:hideMark/>
          </w:tcPr>
          <w:p w:rsidR="00E774B9" w:rsidRDefault="00E774B9">
            <w:pPr>
              <w:pStyle w:val="naiskr"/>
              <w:spacing w:before="0" w:after="0"/>
              <w:rPr>
                <w:color w:val="auto"/>
                <w:szCs w:val="28"/>
                <w:lang w:eastAsia="en-US"/>
              </w:rPr>
            </w:pPr>
            <w:r>
              <w:rPr>
                <w:color w:val="auto"/>
                <w:sz w:val="28"/>
                <w:szCs w:val="28"/>
                <w:lang w:eastAsia="en-US"/>
              </w:rPr>
              <w:t>5.</w:t>
            </w:r>
          </w:p>
        </w:tc>
        <w:tc>
          <w:tcPr>
            <w:tcW w:w="2814" w:type="dxa"/>
            <w:tcBorders>
              <w:top w:val="single" w:sz="4" w:space="0" w:color="auto"/>
              <w:left w:val="single" w:sz="4" w:space="0" w:color="auto"/>
              <w:bottom w:val="single" w:sz="4" w:space="0" w:color="auto"/>
              <w:right w:val="single" w:sz="4" w:space="0" w:color="auto"/>
            </w:tcBorders>
            <w:hideMark/>
          </w:tcPr>
          <w:p w:rsidR="00E774B9" w:rsidRDefault="00E774B9">
            <w:pPr>
              <w:pStyle w:val="naiskr"/>
              <w:spacing w:before="0" w:after="0"/>
              <w:rPr>
                <w:color w:val="auto"/>
                <w:szCs w:val="28"/>
                <w:lang w:eastAsia="en-US"/>
              </w:rPr>
            </w:pPr>
            <w:r>
              <w:rPr>
                <w:color w:val="auto"/>
                <w:sz w:val="28"/>
                <w:szCs w:val="28"/>
                <w:lang w:eastAsia="en-US"/>
              </w:rPr>
              <w:t>Projekta izstrādē iesaistītās institūcijas</w:t>
            </w:r>
          </w:p>
        </w:tc>
        <w:tc>
          <w:tcPr>
            <w:tcW w:w="6258" w:type="dxa"/>
            <w:tcBorders>
              <w:top w:val="single" w:sz="4" w:space="0" w:color="auto"/>
              <w:left w:val="single" w:sz="4" w:space="0" w:color="auto"/>
              <w:bottom w:val="single" w:sz="4" w:space="0" w:color="auto"/>
              <w:right w:val="single" w:sz="4" w:space="0" w:color="auto"/>
            </w:tcBorders>
            <w:hideMark/>
          </w:tcPr>
          <w:p w:rsidR="00E774B9" w:rsidRDefault="00E774B9">
            <w:pPr>
              <w:tabs>
                <w:tab w:val="num" w:pos="0"/>
              </w:tabs>
              <w:ind w:firstLine="426"/>
              <w:jc w:val="both"/>
              <w:rPr>
                <w:i/>
                <w:color w:val="auto"/>
                <w:szCs w:val="28"/>
                <w:lang w:eastAsia="en-US"/>
              </w:rPr>
            </w:pPr>
            <w:r>
              <w:rPr>
                <w:color w:val="auto"/>
                <w:sz w:val="28"/>
                <w:szCs w:val="28"/>
                <w:lang w:eastAsia="en-US"/>
              </w:rPr>
              <w:t>Projekts šo jomu neskar</w:t>
            </w:r>
          </w:p>
        </w:tc>
      </w:tr>
      <w:tr w:rsidR="00E774B9" w:rsidTr="00E774B9">
        <w:trPr>
          <w:gridAfter w:val="1"/>
          <w:wAfter w:w="22" w:type="dxa"/>
          <w:trHeight w:val="844"/>
        </w:trPr>
        <w:tc>
          <w:tcPr>
            <w:tcW w:w="545" w:type="dxa"/>
            <w:tcBorders>
              <w:top w:val="single" w:sz="4" w:space="0" w:color="auto"/>
              <w:left w:val="single" w:sz="4" w:space="0" w:color="auto"/>
              <w:bottom w:val="single" w:sz="4" w:space="0" w:color="auto"/>
              <w:right w:val="single" w:sz="4" w:space="0" w:color="auto"/>
            </w:tcBorders>
            <w:hideMark/>
          </w:tcPr>
          <w:p w:rsidR="00E774B9" w:rsidRDefault="00E774B9">
            <w:pPr>
              <w:pStyle w:val="naiskr"/>
              <w:spacing w:before="0" w:after="0"/>
              <w:rPr>
                <w:color w:val="auto"/>
                <w:szCs w:val="28"/>
                <w:lang w:eastAsia="en-US"/>
              </w:rPr>
            </w:pPr>
            <w:r>
              <w:rPr>
                <w:color w:val="auto"/>
                <w:sz w:val="28"/>
                <w:szCs w:val="28"/>
                <w:lang w:eastAsia="en-US"/>
              </w:rPr>
              <w:t>6.</w:t>
            </w:r>
          </w:p>
        </w:tc>
        <w:tc>
          <w:tcPr>
            <w:tcW w:w="2814" w:type="dxa"/>
            <w:tcBorders>
              <w:top w:val="single" w:sz="4" w:space="0" w:color="auto"/>
              <w:left w:val="single" w:sz="4" w:space="0" w:color="auto"/>
              <w:bottom w:val="single" w:sz="4" w:space="0" w:color="auto"/>
              <w:right w:val="single" w:sz="4" w:space="0" w:color="auto"/>
            </w:tcBorders>
            <w:hideMark/>
          </w:tcPr>
          <w:p w:rsidR="00E774B9" w:rsidRDefault="00E774B9">
            <w:pPr>
              <w:pStyle w:val="naiskr"/>
              <w:spacing w:before="0" w:after="0"/>
              <w:rPr>
                <w:i/>
                <w:color w:val="auto"/>
                <w:szCs w:val="28"/>
                <w:highlight w:val="yellow"/>
                <w:lang w:eastAsia="en-US"/>
              </w:rPr>
            </w:pPr>
            <w:r>
              <w:rPr>
                <w:color w:val="auto"/>
                <w:sz w:val="28"/>
                <w:szCs w:val="28"/>
                <w:lang w:eastAsia="en-US"/>
              </w:rPr>
              <w:t>Iemesli, kādēļ netika nodrošināta sabiedrības līdzdalība</w:t>
            </w:r>
          </w:p>
        </w:tc>
        <w:tc>
          <w:tcPr>
            <w:tcW w:w="6258" w:type="dxa"/>
            <w:tcBorders>
              <w:top w:val="single" w:sz="4" w:space="0" w:color="auto"/>
              <w:left w:val="single" w:sz="4" w:space="0" w:color="auto"/>
              <w:bottom w:val="single" w:sz="4" w:space="0" w:color="auto"/>
              <w:right w:val="single" w:sz="4" w:space="0" w:color="auto"/>
            </w:tcBorders>
            <w:hideMark/>
          </w:tcPr>
          <w:p w:rsidR="00E774B9" w:rsidRDefault="00E774B9">
            <w:pPr>
              <w:pStyle w:val="FootnoteText"/>
              <w:ind w:firstLine="426"/>
              <w:jc w:val="both"/>
              <w:rPr>
                <w:i/>
                <w:color w:val="auto"/>
                <w:sz w:val="28"/>
                <w:szCs w:val="28"/>
                <w:lang w:eastAsia="en-US"/>
              </w:rPr>
            </w:pPr>
            <w:r>
              <w:rPr>
                <w:color w:val="auto"/>
                <w:sz w:val="28"/>
                <w:szCs w:val="28"/>
                <w:lang w:eastAsia="en-US"/>
              </w:rPr>
              <w:t xml:space="preserve">Sabiedrības līdzdalība likumprojekta izstrādē netika nodrošināta, jo minētais likums ir saistīts ar citu jau spēkā esošā </w:t>
            </w:r>
            <w:proofErr w:type="spellStart"/>
            <w:r>
              <w:rPr>
                <w:i/>
                <w:color w:val="auto"/>
                <w:sz w:val="28"/>
                <w:szCs w:val="28"/>
                <w:lang w:eastAsia="en-US"/>
              </w:rPr>
              <w:t>Euro</w:t>
            </w:r>
            <w:proofErr w:type="spellEnd"/>
            <w:r>
              <w:rPr>
                <w:color w:val="auto"/>
                <w:sz w:val="28"/>
                <w:szCs w:val="28"/>
                <w:lang w:eastAsia="en-US"/>
              </w:rPr>
              <w:t xml:space="preserve"> ieviešanas kārtības likuma izpildi.</w:t>
            </w:r>
          </w:p>
        </w:tc>
      </w:tr>
      <w:tr w:rsidR="00E774B9" w:rsidTr="00E774B9">
        <w:trPr>
          <w:trHeight w:val="1006"/>
        </w:trPr>
        <w:tc>
          <w:tcPr>
            <w:tcW w:w="545" w:type="dxa"/>
            <w:tcBorders>
              <w:top w:val="single" w:sz="4" w:space="0" w:color="auto"/>
              <w:left w:val="single" w:sz="4" w:space="0" w:color="auto"/>
              <w:bottom w:val="single" w:sz="4" w:space="0" w:color="auto"/>
              <w:right w:val="single" w:sz="4" w:space="0" w:color="auto"/>
            </w:tcBorders>
            <w:hideMark/>
          </w:tcPr>
          <w:p w:rsidR="00E774B9" w:rsidRDefault="00E774B9">
            <w:pPr>
              <w:pStyle w:val="naiskr"/>
              <w:spacing w:before="0" w:after="0"/>
              <w:rPr>
                <w:color w:val="auto"/>
                <w:szCs w:val="28"/>
                <w:lang w:eastAsia="en-US"/>
              </w:rPr>
            </w:pPr>
            <w:r>
              <w:rPr>
                <w:color w:val="auto"/>
                <w:sz w:val="28"/>
                <w:szCs w:val="28"/>
                <w:lang w:eastAsia="en-US"/>
              </w:rPr>
              <w:t>7.</w:t>
            </w:r>
          </w:p>
        </w:tc>
        <w:tc>
          <w:tcPr>
            <w:tcW w:w="2814" w:type="dxa"/>
            <w:tcBorders>
              <w:top w:val="single" w:sz="4" w:space="0" w:color="auto"/>
              <w:left w:val="single" w:sz="4" w:space="0" w:color="auto"/>
              <w:bottom w:val="single" w:sz="4" w:space="0" w:color="auto"/>
              <w:right w:val="single" w:sz="4" w:space="0" w:color="auto"/>
            </w:tcBorders>
          </w:tcPr>
          <w:p w:rsidR="00E774B9" w:rsidRDefault="00E774B9">
            <w:pPr>
              <w:pStyle w:val="naiskr"/>
              <w:spacing w:before="0" w:after="0"/>
              <w:rPr>
                <w:color w:val="auto"/>
                <w:szCs w:val="28"/>
                <w:lang w:eastAsia="en-US"/>
              </w:rPr>
            </w:pPr>
            <w:r>
              <w:rPr>
                <w:color w:val="auto"/>
                <w:sz w:val="28"/>
                <w:szCs w:val="28"/>
                <w:lang w:eastAsia="en-US"/>
              </w:rPr>
              <w:t>Cita informācija</w:t>
            </w:r>
          </w:p>
          <w:p w:rsidR="00E774B9" w:rsidRDefault="00E774B9">
            <w:pPr>
              <w:rPr>
                <w:lang w:eastAsia="en-US"/>
              </w:rPr>
            </w:pPr>
          </w:p>
        </w:tc>
        <w:tc>
          <w:tcPr>
            <w:tcW w:w="6280" w:type="dxa"/>
            <w:gridSpan w:val="2"/>
            <w:tcBorders>
              <w:top w:val="single" w:sz="4" w:space="0" w:color="auto"/>
              <w:left w:val="single" w:sz="4" w:space="0" w:color="auto"/>
              <w:bottom w:val="single" w:sz="4" w:space="0" w:color="auto"/>
              <w:right w:val="single" w:sz="4" w:space="0" w:color="auto"/>
            </w:tcBorders>
            <w:hideMark/>
          </w:tcPr>
          <w:p w:rsidR="00E774B9" w:rsidRDefault="00E774B9">
            <w:pPr>
              <w:pStyle w:val="naiskr"/>
              <w:spacing w:before="0" w:after="0"/>
              <w:ind w:firstLine="426"/>
              <w:jc w:val="both"/>
              <w:rPr>
                <w:color w:val="auto"/>
                <w:szCs w:val="28"/>
                <w:lang w:eastAsia="en-US"/>
              </w:rPr>
            </w:pPr>
            <w:r>
              <w:rPr>
                <w:color w:val="auto"/>
                <w:sz w:val="28"/>
                <w:szCs w:val="28"/>
                <w:lang w:eastAsia="en-US"/>
              </w:rPr>
              <w:t>Nav.</w:t>
            </w:r>
          </w:p>
        </w:tc>
      </w:tr>
    </w:tbl>
    <w:p w:rsidR="00E774B9" w:rsidRDefault="00E774B9" w:rsidP="00E774B9">
      <w:pPr>
        <w:pStyle w:val="naisf"/>
        <w:spacing w:before="0" w:after="0"/>
        <w:ind w:right="-766" w:firstLine="0"/>
        <w:rPr>
          <w:sz w:val="28"/>
          <w:szCs w:val="28"/>
        </w:rPr>
      </w:pPr>
    </w:p>
    <w:tbl>
      <w:tblPr>
        <w:tblW w:w="9105"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441"/>
        <w:gridCol w:w="8664"/>
      </w:tblGrid>
      <w:tr w:rsidR="00E774B9" w:rsidTr="00E774B9">
        <w:tc>
          <w:tcPr>
            <w:tcW w:w="441" w:type="dxa"/>
            <w:tcBorders>
              <w:top w:val="thickThinLargeGap" w:sz="6" w:space="0" w:color="C0C0C0"/>
              <w:left w:val="thickThinLargeGap" w:sz="6" w:space="0" w:color="C0C0C0"/>
              <w:bottom w:val="thickThinLargeGap" w:sz="6" w:space="0" w:color="C0C0C0"/>
              <w:right w:val="thickThinLargeGap" w:sz="6" w:space="0" w:color="C0C0C0"/>
            </w:tcBorders>
          </w:tcPr>
          <w:p w:rsidR="00E774B9" w:rsidRDefault="00E774B9">
            <w:pPr>
              <w:ind w:firstLine="720"/>
              <w:jc w:val="both"/>
              <w:rPr>
                <w:b/>
                <w:bCs/>
                <w:szCs w:val="28"/>
                <w:lang w:eastAsia="en-US"/>
              </w:rPr>
            </w:pPr>
          </w:p>
        </w:tc>
        <w:tc>
          <w:tcPr>
            <w:tcW w:w="8666" w:type="dxa"/>
            <w:tcBorders>
              <w:top w:val="thickThinLargeGap" w:sz="6" w:space="0" w:color="C0C0C0"/>
              <w:left w:val="thickThinLargeGap" w:sz="6" w:space="0" w:color="C0C0C0"/>
              <w:bottom w:val="thickThinLargeGap" w:sz="6" w:space="0" w:color="C0C0C0"/>
              <w:right w:val="thickThinLargeGap" w:sz="6" w:space="0" w:color="C0C0C0"/>
            </w:tcBorders>
            <w:hideMark/>
          </w:tcPr>
          <w:p w:rsidR="00E774B9" w:rsidRDefault="00E774B9">
            <w:pPr>
              <w:ind w:firstLine="720"/>
              <w:jc w:val="both"/>
              <w:rPr>
                <w:b/>
                <w:lang w:eastAsia="en-US"/>
              </w:rPr>
            </w:pPr>
            <w:r>
              <w:rPr>
                <w:b/>
                <w:bCs/>
                <w:sz w:val="28"/>
                <w:szCs w:val="28"/>
                <w:lang w:eastAsia="en-US"/>
              </w:rPr>
              <w:t> II. Tiesību akta projekta ietekme uz sabiedrību</w:t>
            </w:r>
          </w:p>
        </w:tc>
      </w:tr>
      <w:tr w:rsidR="00E774B9" w:rsidTr="00E774B9">
        <w:tc>
          <w:tcPr>
            <w:tcW w:w="9107"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E774B9" w:rsidRDefault="00E774B9">
            <w:pPr>
              <w:jc w:val="center"/>
              <w:rPr>
                <w:szCs w:val="28"/>
                <w:lang w:eastAsia="en-US"/>
              </w:rPr>
            </w:pPr>
            <w:r>
              <w:rPr>
                <w:sz w:val="28"/>
                <w:szCs w:val="28"/>
                <w:lang w:eastAsia="en-US"/>
              </w:rPr>
              <w:t>Projekts šo jomu neskar</w:t>
            </w:r>
          </w:p>
        </w:tc>
      </w:tr>
    </w:tbl>
    <w:p w:rsidR="00E774B9" w:rsidRDefault="00E774B9" w:rsidP="00E774B9">
      <w:pPr>
        <w:rPr>
          <w:sz w:val="28"/>
          <w:szCs w:val="28"/>
        </w:rPr>
      </w:pPr>
    </w:p>
    <w:tbl>
      <w:tblPr>
        <w:tblW w:w="9294" w:type="dxa"/>
        <w:jc w:val="center"/>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294"/>
      </w:tblGrid>
      <w:tr w:rsidR="009B2FE1" w:rsidRPr="00C215B7" w:rsidTr="00FF3E02">
        <w:trPr>
          <w:jc w:val="center"/>
        </w:trPr>
        <w:tc>
          <w:tcPr>
            <w:tcW w:w="9294" w:type="dxa"/>
            <w:tcBorders>
              <w:top w:val="thickThinLargeGap" w:sz="6" w:space="0" w:color="C0C0C0"/>
              <w:left w:val="thickThinLargeGap" w:sz="6" w:space="0" w:color="C0C0C0"/>
              <w:bottom w:val="thickThinLargeGap" w:sz="6" w:space="0" w:color="C0C0C0"/>
              <w:right w:val="thickThinLargeGap" w:sz="6" w:space="0" w:color="C0C0C0"/>
            </w:tcBorders>
          </w:tcPr>
          <w:tbl>
            <w:tblPr>
              <w:tblW w:w="8817" w:type="dxa"/>
              <w:tblInd w:w="5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8817"/>
            </w:tblGrid>
            <w:tr w:rsidR="009B2FE1" w:rsidRPr="001F06DE" w:rsidTr="00FF3E02">
              <w:trPr>
                <w:trHeight w:val="144"/>
              </w:trPr>
              <w:tc>
                <w:tcPr>
                  <w:tcW w:w="8817" w:type="dxa"/>
                  <w:tcBorders>
                    <w:top w:val="thickThinLargeGap" w:sz="6" w:space="0" w:color="C0C0C0"/>
                    <w:left w:val="thickThinLargeGap" w:sz="6" w:space="0" w:color="C0C0C0"/>
                    <w:bottom w:val="thickThinLargeGap" w:sz="6" w:space="0" w:color="C0C0C0"/>
                    <w:right w:val="thickThinLargeGap" w:sz="6" w:space="0" w:color="C0C0C0"/>
                  </w:tcBorders>
                  <w:hideMark/>
                </w:tcPr>
                <w:p w:rsidR="009B2FE1" w:rsidRPr="001F06DE" w:rsidRDefault="009B2FE1" w:rsidP="00FF3E02">
                  <w:pPr>
                    <w:ind w:firstLine="720"/>
                    <w:jc w:val="both"/>
                    <w:rPr>
                      <w:b/>
                    </w:rPr>
                  </w:pPr>
                </w:p>
                <w:p w:rsidR="009B2FE1" w:rsidRPr="001F06DE" w:rsidRDefault="009B2FE1" w:rsidP="00FF3E02">
                  <w:pPr>
                    <w:ind w:firstLine="720"/>
                    <w:jc w:val="center"/>
                    <w:rPr>
                      <w:b/>
                    </w:rPr>
                  </w:pPr>
                  <w:r w:rsidRPr="001F06DE">
                    <w:rPr>
                      <w:b/>
                      <w:sz w:val="28"/>
                    </w:rPr>
                    <w:t>III. Tiesību akta projekta ietekme uz valsts budžetu un pašvaldību budžetiem</w:t>
                  </w:r>
                </w:p>
              </w:tc>
            </w:tr>
          </w:tbl>
          <w:p w:rsidR="009B2FE1" w:rsidRPr="00F91EB8" w:rsidRDefault="009B2FE1" w:rsidP="00FF3E02">
            <w:pPr>
              <w:jc w:val="center"/>
              <w:rPr>
                <w:sz w:val="28"/>
                <w:szCs w:val="28"/>
              </w:rPr>
            </w:pPr>
            <w:r w:rsidRPr="00F91EB8">
              <w:rPr>
                <w:sz w:val="28"/>
                <w:szCs w:val="28"/>
              </w:rPr>
              <w:t>Projekts šo jomu neskar</w:t>
            </w:r>
          </w:p>
        </w:tc>
      </w:tr>
    </w:tbl>
    <w:p w:rsidR="00E774B9" w:rsidRDefault="00E774B9" w:rsidP="00E774B9">
      <w:pPr>
        <w:rPr>
          <w:sz w:val="28"/>
          <w:szCs w:val="28"/>
        </w:rPr>
      </w:pPr>
    </w:p>
    <w:p w:rsidR="00E774B9" w:rsidRDefault="00E774B9" w:rsidP="00E774B9">
      <w:pPr>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2551"/>
        <w:gridCol w:w="6109"/>
      </w:tblGrid>
      <w:tr w:rsidR="00E774B9" w:rsidTr="00E774B9">
        <w:trPr>
          <w:tblCellSpacing w:w="0" w:type="dxa"/>
        </w:trPr>
        <w:tc>
          <w:tcPr>
            <w:tcW w:w="9101" w:type="dxa"/>
            <w:gridSpan w:val="3"/>
            <w:tcBorders>
              <w:top w:val="outset" w:sz="6" w:space="0" w:color="auto"/>
              <w:left w:val="outset" w:sz="6" w:space="0" w:color="auto"/>
              <w:bottom w:val="outset" w:sz="6" w:space="0" w:color="auto"/>
              <w:right w:val="outset" w:sz="6" w:space="0" w:color="auto"/>
            </w:tcBorders>
            <w:hideMark/>
          </w:tcPr>
          <w:p w:rsidR="00E774B9" w:rsidRDefault="00E774B9">
            <w:pPr>
              <w:rPr>
                <w:b/>
                <w:bCs/>
                <w:szCs w:val="28"/>
                <w:lang w:eastAsia="en-US"/>
              </w:rPr>
            </w:pPr>
            <w:r>
              <w:rPr>
                <w:b/>
                <w:bCs/>
                <w:sz w:val="28"/>
                <w:szCs w:val="28"/>
                <w:lang w:eastAsia="en-US"/>
              </w:rPr>
              <w:t> IV. Tiesību akta projekta ietekme uz spēkā esošo tiesību normu sistēmu</w:t>
            </w:r>
          </w:p>
        </w:tc>
      </w:tr>
      <w:tr w:rsidR="00E774B9" w:rsidTr="00E774B9">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774B9" w:rsidRDefault="00E774B9">
            <w:pPr>
              <w:rPr>
                <w:szCs w:val="28"/>
                <w:lang w:eastAsia="en-US"/>
              </w:rPr>
            </w:pPr>
            <w:r>
              <w:rPr>
                <w:sz w:val="28"/>
                <w:szCs w:val="28"/>
                <w:lang w:eastAsia="en-US"/>
              </w:rPr>
              <w:t> 1.</w:t>
            </w:r>
          </w:p>
        </w:tc>
        <w:tc>
          <w:tcPr>
            <w:tcW w:w="2551" w:type="dxa"/>
            <w:tcBorders>
              <w:top w:val="outset" w:sz="6" w:space="0" w:color="auto"/>
              <w:left w:val="outset" w:sz="6" w:space="0" w:color="auto"/>
              <w:bottom w:val="outset" w:sz="6" w:space="0" w:color="auto"/>
              <w:right w:val="outset" w:sz="6" w:space="0" w:color="auto"/>
            </w:tcBorders>
            <w:hideMark/>
          </w:tcPr>
          <w:p w:rsidR="00E774B9" w:rsidRDefault="00E774B9">
            <w:pPr>
              <w:rPr>
                <w:szCs w:val="28"/>
                <w:lang w:eastAsia="en-US"/>
              </w:rPr>
            </w:pPr>
            <w:r>
              <w:rPr>
                <w:sz w:val="28"/>
                <w:szCs w:val="28"/>
                <w:lang w:eastAsia="en-US"/>
              </w:rPr>
              <w:t> Nepieciešamie saistītie tiesību aktu projekti</w:t>
            </w:r>
          </w:p>
        </w:tc>
        <w:tc>
          <w:tcPr>
            <w:tcW w:w="6109" w:type="dxa"/>
            <w:tcBorders>
              <w:top w:val="outset" w:sz="6" w:space="0" w:color="auto"/>
              <w:left w:val="outset" w:sz="6" w:space="0" w:color="auto"/>
              <w:bottom w:val="outset" w:sz="6" w:space="0" w:color="auto"/>
              <w:right w:val="outset" w:sz="6" w:space="0" w:color="auto"/>
            </w:tcBorders>
            <w:hideMark/>
          </w:tcPr>
          <w:p w:rsidR="00E774B9" w:rsidRDefault="009C4580" w:rsidP="009C4580">
            <w:pPr>
              <w:pStyle w:val="ListParagraph"/>
              <w:numPr>
                <w:ilvl w:val="0"/>
                <w:numId w:val="1"/>
              </w:numPr>
              <w:spacing w:after="60"/>
              <w:jc w:val="both"/>
              <w:rPr>
                <w:snapToGrid w:val="0"/>
                <w:sz w:val="28"/>
                <w:szCs w:val="28"/>
                <w:lang w:eastAsia="en-US"/>
              </w:rPr>
            </w:pPr>
            <w:r w:rsidRPr="009C4580">
              <w:rPr>
                <w:snapToGrid w:val="0"/>
                <w:sz w:val="28"/>
                <w:szCs w:val="28"/>
                <w:lang w:eastAsia="en-US"/>
              </w:rPr>
              <w:t xml:space="preserve">Ministru kabineta </w:t>
            </w:r>
            <w:r>
              <w:rPr>
                <w:snapToGrid w:val="0"/>
                <w:sz w:val="28"/>
                <w:szCs w:val="28"/>
                <w:lang w:eastAsia="en-US"/>
              </w:rPr>
              <w:t xml:space="preserve">2008.gada </w:t>
            </w:r>
            <w:r w:rsidRPr="009C4580">
              <w:rPr>
                <w:snapToGrid w:val="0"/>
                <w:sz w:val="28"/>
                <w:szCs w:val="28"/>
                <w:lang w:eastAsia="en-US"/>
              </w:rPr>
              <w:t>2.decembra noteikumi Nr.986 „Kārtība, kādā veicama privatizācija ar nodokļu parādu kapitalizācijas metodi”</w:t>
            </w:r>
            <w:r>
              <w:rPr>
                <w:snapToGrid w:val="0"/>
                <w:sz w:val="28"/>
                <w:szCs w:val="28"/>
                <w:lang w:eastAsia="en-US"/>
              </w:rPr>
              <w:t>;</w:t>
            </w:r>
          </w:p>
          <w:p w:rsidR="00AF4252" w:rsidRPr="00AF4252" w:rsidRDefault="00AF4252" w:rsidP="00AF4252">
            <w:pPr>
              <w:pStyle w:val="ListParagraph"/>
              <w:numPr>
                <w:ilvl w:val="0"/>
                <w:numId w:val="1"/>
              </w:numPr>
              <w:spacing w:after="60"/>
              <w:jc w:val="both"/>
              <w:rPr>
                <w:snapToGrid w:val="0"/>
                <w:sz w:val="28"/>
                <w:szCs w:val="28"/>
                <w:lang w:eastAsia="en-US"/>
              </w:rPr>
            </w:pPr>
            <w:r w:rsidRPr="009C4580">
              <w:rPr>
                <w:snapToGrid w:val="0"/>
                <w:sz w:val="28"/>
                <w:szCs w:val="28"/>
                <w:lang w:eastAsia="en-US"/>
              </w:rPr>
              <w:t>Ministru kabineta</w:t>
            </w:r>
            <w:r>
              <w:rPr>
                <w:snapToGrid w:val="0"/>
                <w:sz w:val="28"/>
                <w:szCs w:val="28"/>
                <w:lang w:eastAsia="en-US"/>
              </w:rPr>
              <w:t xml:space="preserve"> 1994.gada 18.oktobra noteikumi Nr.206 „</w:t>
            </w:r>
            <w:r w:rsidRPr="00AF4252">
              <w:rPr>
                <w:snapToGrid w:val="0"/>
                <w:sz w:val="28"/>
                <w:szCs w:val="28"/>
                <w:lang w:eastAsia="en-US"/>
              </w:rPr>
              <w:t>Par valsts vai pašvaldību uzņēmumiem vai uzņēmējsabiedrībām piederošo kapitāla daļu pārdošanu</w:t>
            </w:r>
            <w:r>
              <w:rPr>
                <w:snapToGrid w:val="0"/>
                <w:sz w:val="28"/>
                <w:szCs w:val="28"/>
                <w:lang w:eastAsia="en-US"/>
              </w:rPr>
              <w:t>.”</w:t>
            </w:r>
          </w:p>
        </w:tc>
      </w:tr>
      <w:tr w:rsidR="00E774B9" w:rsidTr="00E774B9">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774B9" w:rsidRDefault="00E774B9">
            <w:pPr>
              <w:rPr>
                <w:szCs w:val="28"/>
                <w:lang w:eastAsia="en-US"/>
              </w:rPr>
            </w:pPr>
            <w:r>
              <w:rPr>
                <w:sz w:val="28"/>
                <w:szCs w:val="28"/>
                <w:lang w:eastAsia="en-US"/>
              </w:rPr>
              <w:t> 2.</w:t>
            </w:r>
          </w:p>
        </w:tc>
        <w:tc>
          <w:tcPr>
            <w:tcW w:w="2551" w:type="dxa"/>
            <w:tcBorders>
              <w:top w:val="outset" w:sz="6" w:space="0" w:color="auto"/>
              <w:left w:val="outset" w:sz="6" w:space="0" w:color="auto"/>
              <w:bottom w:val="outset" w:sz="6" w:space="0" w:color="auto"/>
              <w:right w:val="outset" w:sz="6" w:space="0" w:color="auto"/>
            </w:tcBorders>
            <w:hideMark/>
          </w:tcPr>
          <w:p w:rsidR="00E774B9" w:rsidRDefault="00E774B9">
            <w:pPr>
              <w:rPr>
                <w:szCs w:val="28"/>
                <w:lang w:eastAsia="en-US"/>
              </w:rPr>
            </w:pPr>
            <w:r>
              <w:rPr>
                <w:sz w:val="28"/>
                <w:szCs w:val="28"/>
                <w:lang w:eastAsia="en-US"/>
              </w:rPr>
              <w:t> Cita informācija</w:t>
            </w:r>
          </w:p>
        </w:tc>
        <w:tc>
          <w:tcPr>
            <w:tcW w:w="6109" w:type="dxa"/>
            <w:tcBorders>
              <w:top w:val="outset" w:sz="6" w:space="0" w:color="auto"/>
              <w:left w:val="outset" w:sz="6" w:space="0" w:color="auto"/>
              <w:bottom w:val="outset" w:sz="6" w:space="0" w:color="auto"/>
              <w:right w:val="outset" w:sz="6" w:space="0" w:color="auto"/>
            </w:tcBorders>
            <w:hideMark/>
          </w:tcPr>
          <w:p w:rsidR="00E774B9" w:rsidRDefault="00E774B9">
            <w:pPr>
              <w:jc w:val="both"/>
              <w:rPr>
                <w:szCs w:val="28"/>
                <w:lang w:eastAsia="en-US"/>
              </w:rPr>
            </w:pPr>
            <w:r>
              <w:rPr>
                <w:sz w:val="28"/>
                <w:szCs w:val="28"/>
                <w:lang w:eastAsia="en-US"/>
              </w:rPr>
              <w:t> </w:t>
            </w:r>
            <w:r>
              <w:rPr>
                <w:sz w:val="28"/>
                <w:lang w:eastAsia="en-US"/>
              </w:rPr>
              <w:t>Nav.</w:t>
            </w:r>
          </w:p>
        </w:tc>
      </w:tr>
    </w:tbl>
    <w:p w:rsidR="00E774B9" w:rsidRDefault="00E774B9" w:rsidP="00E774B9">
      <w:pPr>
        <w:rPr>
          <w:sz w:val="28"/>
          <w:szCs w:val="28"/>
        </w:rPr>
      </w:pPr>
    </w:p>
    <w:p w:rsidR="00E774B9" w:rsidRDefault="00E774B9" w:rsidP="00E774B9">
      <w:pPr>
        <w:rPr>
          <w:sz w:val="28"/>
          <w:szCs w:val="28"/>
        </w:rPr>
      </w:pPr>
    </w:p>
    <w:tbl>
      <w:tblPr>
        <w:tblW w:w="0" w:type="auto"/>
        <w:jc w:val="center"/>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087"/>
      </w:tblGrid>
      <w:tr w:rsidR="00E774B9" w:rsidTr="00E774B9">
        <w:trPr>
          <w:jc w:val="center"/>
        </w:trPr>
        <w:tc>
          <w:tcPr>
            <w:tcW w:w="9087"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E774B9" w:rsidRDefault="00E774B9">
            <w:pPr>
              <w:pStyle w:val="Heading3"/>
              <w:ind w:firstLine="15"/>
              <w:jc w:val="center"/>
              <w:rPr>
                <w:sz w:val="28"/>
                <w:lang w:eastAsia="en-US"/>
              </w:rPr>
            </w:pPr>
            <w:r>
              <w:rPr>
                <w:sz w:val="28"/>
                <w:szCs w:val="28"/>
                <w:lang w:eastAsia="en-US"/>
              </w:rPr>
              <w:t>V. Tiesību akta projekta atbilstība Latvijas Republikas starptautiskajām saistībām</w:t>
            </w:r>
          </w:p>
        </w:tc>
      </w:tr>
      <w:tr w:rsidR="00E774B9" w:rsidTr="00E774B9">
        <w:trPr>
          <w:jc w:val="center"/>
        </w:trPr>
        <w:tc>
          <w:tcPr>
            <w:tcW w:w="9087"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E774B9" w:rsidRDefault="00E774B9">
            <w:pPr>
              <w:ind w:firstLine="15"/>
              <w:jc w:val="center"/>
              <w:rPr>
                <w:lang w:eastAsia="en-US"/>
              </w:rPr>
            </w:pPr>
            <w:r>
              <w:rPr>
                <w:sz w:val="28"/>
                <w:lang w:eastAsia="en-US"/>
              </w:rPr>
              <w:t>Projekts šo jomu neskar</w:t>
            </w:r>
          </w:p>
        </w:tc>
      </w:tr>
    </w:tbl>
    <w:p w:rsidR="00E774B9" w:rsidRDefault="00E774B9" w:rsidP="00E774B9">
      <w:pPr>
        <w:rPr>
          <w:sz w:val="28"/>
          <w:szCs w:val="28"/>
        </w:rPr>
      </w:pPr>
    </w:p>
    <w:tbl>
      <w:tblPr>
        <w:tblW w:w="0" w:type="auto"/>
        <w:jc w:val="center"/>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087"/>
      </w:tblGrid>
      <w:tr w:rsidR="00E774B9" w:rsidTr="00E774B9">
        <w:trPr>
          <w:jc w:val="center"/>
        </w:trPr>
        <w:tc>
          <w:tcPr>
            <w:tcW w:w="9087"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E774B9" w:rsidRDefault="00E774B9">
            <w:pPr>
              <w:pStyle w:val="Heading3"/>
              <w:ind w:firstLine="15"/>
              <w:jc w:val="center"/>
              <w:rPr>
                <w:sz w:val="28"/>
                <w:lang w:eastAsia="en-US"/>
              </w:rPr>
            </w:pPr>
            <w:r>
              <w:rPr>
                <w:sz w:val="28"/>
                <w:szCs w:val="28"/>
                <w:lang w:eastAsia="en-US"/>
              </w:rPr>
              <w:t>VI. Sabiedrības līdzdalība un šīs līdzdalības rezultāti</w:t>
            </w:r>
          </w:p>
        </w:tc>
      </w:tr>
      <w:tr w:rsidR="00E774B9" w:rsidTr="00E774B9">
        <w:trPr>
          <w:jc w:val="center"/>
        </w:trPr>
        <w:tc>
          <w:tcPr>
            <w:tcW w:w="9087" w:type="dxa"/>
            <w:tcBorders>
              <w:top w:val="thickThinLargeGap" w:sz="6" w:space="0" w:color="C0C0C0"/>
              <w:left w:val="thickThinLargeGap" w:sz="6" w:space="0" w:color="C0C0C0"/>
              <w:bottom w:val="thickThinLargeGap" w:sz="6" w:space="0" w:color="C0C0C0"/>
              <w:right w:val="thickThinLargeGap" w:sz="6" w:space="0" w:color="C0C0C0"/>
            </w:tcBorders>
            <w:hideMark/>
          </w:tcPr>
          <w:p w:rsidR="00E774B9" w:rsidRDefault="00E774B9">
            <w:pPr>
              <w:jc w:val="center"/>
              <w:rPr>
                <w:lang w:eastAsia="en-US"/>
              </w:rPr>
            </w:pPr>
            <w:r>
              <w:rPr>
                <w:sz w:val="28"/>
                <w:lang w:eastAsia="en-US"/>
              </w:rPr>
              <w:t>Projekts šo jomu neskar</w:t>
            </w:r>
          </w:p>
        </w:tc>
      </w:tr>
    </w:tbl>
    <w:p w:rsidR="00E774B9" w:rsidRDefault="00E774B9" w:rsidP="00E774B9">
      <w:pPr>
        <w:pStyle w:val="naisf"/>
        <w:spacing w:before="0" w:after="0"/>
        <w:ind w:right="-109" w:firstLine="0"/>
        <w:rPr>
          <w:b/>
          <w:sz w:val="28"/>
          <w:szCs w:val="28"/>
        </w:rPr>
      </w:pPr>
    </w:p>
    <w:p w:rsidR="00E774B9" w:rsidRDefault="00E774B9" w:rsidP="00E774B9">
      <w:pPr>
        <w:pStyle w:val="naisf"/>
        <w:spacing w:before="0" w:after="0"/>
        <w:ind w:right="-109" w:firstLine="0"/>
        <w:rPr>
          <w:b/>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3969"/>
        <w:gridCol w:w="4691"/>
      </w:tblGrid>
      <w:tr w:rsidR="00E774B9" w:rsidTr="00E774B9">
        <w:trPr>
          <w:tblCellSpacing w:w="0" w:type="dxa"/>
        </w:trPr>
        <w:tc>
          <w:tcPr>
            <w:tcW w:w="9101" w:type="dxa"/>
            <w:gridSpan w:val="3"/>
            <w:tcBorders>
              <w:top w:val="outset" w:sz="6" w:space="0" w:color="auto"/>
              <w:left w:val="outset" w:sz="6" w:space="0" w:color="auto"/>
              <w:bottom w:val="outset" w:sz="6" w:space="0" w:color="auto"/>
              <w:right w:val="outset" w:sz="6" w:space="0" w:color="auto"/>
            </w:tcBorders>
            <w:hideMark/>
          </w:tcPr>
          <w:p w:rsidR="00E774B9" w:rsidRDefault="00E774B9">
            <w:pPr>
              <w:pStyle w:val="naisc"/>
              <w:spacing w:before="0" w:after="0"/>
              <w:rPr>
                <w:b/>
                <w:szCs w:val="28"/>
                <w:lang w:eastAsia="en-US"/>
              </w:rPr>
            </w:pPr>
            <w:r>
              <w:rPr>
                <w:lang w:eastAsia="en-US"/>
              </w:rPr>
              <w:t> </w:t>
            </w:r>
            <w:r>
              <w:rPr>
                <w:bCs/>
                <w:sz w:val="28"/>
                <w:szCs w:val="28"/>
                <w:lang w:eastAsia="en-US"/>
              </w:rPr>
              <w:t> </w:t>
            </w:r>
            <w:r>
              <w:rPr>
                <w:b/>
                <w:bCs/>
                <w:sz w:val="28"/>
                <w:szCs w:val="28"/>
                <w:lang w:eastAsia="en-US"/>
              </w:rPr>
              <w:t>VII. Tiesību akta projekta izpildes nodrošināšana un tās ietekme uz institūcijām</w:t>
            </w:r>
          </w:p>
        </w:tc>
      </w:tr>
      <w:tr w:rsidR="00E774B9" w:rsidTr="00E774B9">
        <w:trPr>
          <w:trHeight w:val="427"/>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774B9" w:rsidRDefault="00E774B9">
            <w:pPr>
              <w:pStyle w:val="naiskr"/>
              <w:spacing w:before="0" w:after="0"/>
              <w:rPr>
                <w:szCs w:val="28"/>
                <w:lang w:eastAsia="en-US"/>
              </w:rPr>
            </w:pPr>
            <w:r>
              <w:rPr>
                <w:sz w:val="28"/>
                <w:szCs w:val="28"/>
                <w:lang w:eastAsia="en-US"/>
              </w:rPr>
              <w:t> 1.</w:t>
            </w:r>
          </w:p>
        </w:tc>
        <w:tc>
          <w:tcPr>
            <w:tcW w:w="3969" w:type="dxa"/>
            <w:tcBorders>
              <w:top w:val="outset" w:sz="6" w:space="0" w:color="auto"/>
              <w:left w:val="outset" w:sz="6" w:space="0" w:color="auto"/>
              <w:bottom w:val="outset" w:sz="6" w:space="0" w:color="auto"/>
              <w:right w:val="outset" w:sz="6" w:space="0" w:color="auto"/>
            </w:tcBorders>
            <w:hideMark/>
          </w:tcPr>
          <w:p w:rsidR="00E774B9" w:rsidRDefault="00E774B9">
            <w:pPr>
              <w:pStyle w:val="naiskr"/>
              <w:spacing w:before="0" w:after="0"/>
              <w:rPr>
                <w:szCs w:val="28"/>
                <w:lang w:eastAsia="en-US"/>
              </w:rPr>
            </w:pPr>
            <w:r>
              <w:rPr>
                <w:sz w:val="28"/>
                <w:szCs w:val="28"/>
                <w:lang w:eastAsia="en-US"/>
              </w:rPr>
              <w:t> Projekta izpildē iesaistītās institūcijas</w:t>
            </w:r>
          </w:p>
        </w:tc>
        <w:tc>
          <w:tcPr>
            <w:tcW w:w="4691" w:type="dxa"/>
            <w:tcBorders>
              <w:top w:val="outset" w:sz="6" w:space="0" w:color="auto"/>
              <w:left w:val="outset" w:sz="6" w:space="0" w:color="auto"/>
              <w:bottom w:val="outset" w:sz="6" w:space="0" w:color="auto"/>
              <w:right w:val="outset" w:sz="6" w:space="0" w:color="auto"/>
            </w:tcBorders>
            <w:hideMark/>
          </w:tcPr>
          <w:p w:rsidR="00E774B9" w:rsidRDefault="00E774B9">
            <w:pPr>
              <w:pStyle w:val="naiskr"/>
              <w:spacing w:before="0" w:after="0"/>
              <w:rPr>
                <w:szCs w:val="28"/>
                <w:lang w:eastAsia="en-US"/>
              </w:rPr>
            </w:pPr>
            <w:r>
              <w:rPr>
                <w:sz w:val="28"/>
                <w:szCs w:val="28"/>
                <w:lang w:eastAsia="en-US"/>
              </w:rPr>
              <w:t>Ekonomikas ministrija</w:t>
            </w:r>
          </w:p>
        </w:tc>
      </w:tr>
      <w:tr w:rsidR="00E774B9" w:rsidTr="00E774B9">
        <w:trPr>
          <w:trHeight w:val="463"/>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774B9" w:rsidRDefault="00E774B9">
            <w:pPr>
              <w:pStyle w:val="naiskr"/>
              <w:spacing w:before="0" w:after="0"/>
              <w:rPr>
                <w:szCs w:val="28"/>
                <w:lang w:eastAsia="en-US"/>
              </w:rPr>
            </w:pPr>
            <w:r>
              <w:rPr>
                <w:sz w:val="28"/>
                <w:szCs w:val="28"/>
                <w:lang w:eastAsia="en-US"/>
              </w:rPr>
              <w:t> 2.</w:t>
            </w:r>
          </w:p>
        </w:tc>
        <w:tc>
          <w:tcPr>
            <w:tcW w:w="3969" w:type="dxa"/>
            <w:tcBorders>
              <w:top w:val="outset" w:sz="6" w:space="0" w:color="auto"/>
              <w:left w:val="outset" w:sz="6" w:space="0" w:color="auto"/>
              <w:bottom w:val="outset" w:sz="6" w:space="0" w:color="auto"/>
              <w:right w:val="outset" w:sz="6" w:space="0" w:color="auto"/>
            </w:tcBorders>
            <w:hideMark/>
          </w:tcPr>
          <w:p w:rsidR="00E774B9" w:rsidRDefault="00E774B9">
            <w:pPr>
              <w:pStyle w:val="naiskr"/>
              <w:spacing w:before="0" w:after="0"/>
              <w:rPr>
                <w:szCs w:val="28"/>
                <w:lang w:eastAsia="en-US"/>
              </w:rPr>
            </w:pPr>
            <w:r>
              <w:rPr>
                <w:sz w:val="28"/>
                <w:szCs w:val="28"/>
                <w:lang w:eastAsia="en-US"/>
              </w:rPr>
              <w:t> Projekta izpildes ietekme uz pārvaldes funkcijām</w:t>
            </w:r>
          </w:p>
        </w:tc>
        <w:tc>
          <w:tcPr>
            <w:tcW w:w="4691" w:type="dxa"/>
            <w:tcBorders>
              <w:top w:val="outset" w:sz="6" w:space="0" w:color="auto"/>
              <w:left w:val="outset" w:sz="6" w:space="0" w:color="auto"/>
              <w:bottom w:val="outset" w:sz="6" w:space="0" w:color="auto"/>
              <w:right w:val="outset" w:sz="6" w:space="0" w:color="auto"/>
            </w:tcBorders>
            <w:hideMark/>
          </w:tcPr>
          <w:p w:rsidR="00E774B9" w:rsidRDefault="00E774B9">
            <w:pPr>
              <w:pStyle w:val="Heading3"/>
              <w:spacing w:before="0" w:beforeAutospacing="0" w:after="0" w:afterAutospacing="0"/>
              <w:jc w:val="both"/>
              <w:rPr>
                <w:b w:val="0"/>
                <w:sz w:val="28"/>
                <w:szCs w:val="28"/>
                <w:lang w:eastAsia="en-US"/>
              </w:rPr>
            </w:pPr>
            <w:r>
              <w:rPr>
                <w:b w:val="0"/>
                <w:sz w:val="28"/>
                <w:lang w:eastAsia="en-US"/>
              </w:rPr>
              <w:t>Projekts šo jomu neskar.</w:t>
            </w:r>
          </w:p>
        </w:tc>
      </w:tr>
      <w:tr w:rsidR="00E774B9" w:rsidTr="00E774B9">
        <w:trPr>
          <w:trHeight w:val="725"/>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774B9" w:rsidRDefault="00E774B9">
            <w:pPr>
              <w:pStyle w:val="naiskr"/>
              <w:spacing w:before="0" w:after="0"/>
              <w:rPr>
                <w:szCs w:val="28"/>
                <w:lang w:eastAsia="en-US"/>
              </w:rPr>
            </w:pPr>
            <w:r>
              <w:rPr>
                <w:sz w:val="28"/>
                <w:szCs w:val="28"/>
                <w:lang w:eastAsia="en-US"/>
              </w:rPr>
              <w:t> 3.</w:t>
            </w:r>
          </w:p>
        </w:tc>
        <w:tc>
          <w:tcPr>
            <w:tcW w:w="3969" w:type="dxa"/>
            <w:tcBorders>
              <w:top w:val="outset" w:sz="6" w:space="0" w:color="auto"/>
              <w:left w:val="outset" w:sz="6" w:space="0" w:color="auto"/>
              <w:bottom w:val="outset" w:sz="6" w:space="0" w:color="auto"/>
              <w:right w:val="outset" w:sz="6" w:space="0" w:color="auto"/>
            </w:tcBorders>
            <w:hideMark/>
          </w:tcPr>
          <w:p w:rsidR="00E774B9" w:rsidRDefault="00E774B9">
            <w:pPr>
              <w:pStyle w:val="naiskr"/>
              <w:spacing w:before="0" w:after="0"/>
              <w:rPr>
                <w:szCs w:val="28"/>
                <w:lang w:eastAsia="en-US"/>
              </w:rPr>
            </w:pPr>
            <w:r>
              <w:rPr>
                <w:sz w:val="28"/>
                <w:szCs w:val="28"/>
                <w:lang w:eastAsia="en-US"/>
              </w:rPr>
              <w:t> Projekta izpildes ietekme uz pārvaldes institucionālo struktūru.</w:t>
            </w:r>
          </w:p>
          <w:p w:rsidR="00E774B9" w:rsidRDefault="00E774B9">
            <w:pPr>
              <w:pStyle w:val="naiskr"/>
              <w:spacing w:before="0" w:after="0"/>
              <w:rPr>
                <w:szCs w:val="28"/>
                <w:lang w:eastAsia="en-US"/>
              </w:rPr>
            </w:pPr>
            <w:r>
              <w:rPr>
                <w:sz w:val="28"/>
                <w:szCs w:val="28"/>
                <w:lang w:eastAsia="en-US"/>
              </w:rPr>
              <w:t>Jaunu institūciju izveide</w:t>
            </w:r>
          </w:p>
        </w:tc>
        <w:tc>
          <w:tcPr>
            <w:tcW w:w="4691" w:type="dxa"/>
            <w:tcBorders>
              <w:top w:val="outset" w:sz="6" w:space="0" w:color="auto"/>
              <w:left w:val="outset" w:sz="6" w:space="0" w:color="auto"/>
              <w:bottom w:val="outset" w:sz="6" w:space="0" w:color="auto"/>
              <w:right w:val="outset" w:sz="6" w:space="0" w:color="auto"/>
            </w:tcBorders>
            <w:hideMark/>
          </w:tcPr>
          <w:p w:rsidR="00E774B9" w:rsidRDefault="00E774B9">
            <w:pPr>
              <w:pStyle w:val="naiskr"/>
              <w:jc w:val="both"/>
              <w:rPr>
                <w:szCs w:val="28"/>
                <w:lang w:eastAsia="en-US"/>
              </w:rPr>
            </w:pPr>
            <w:r>
              <w:rPr>
                <w:sz w:val="28"/>
                <w:lang w:eastAsia="en-US"/>
              </w:rPr>
              <w:t>Projekts šo jomu neskar.</w:t>
            </w:r>
          </w:p>
        </w:tc>
      </w:tr>
      <w:tr w:rsidR="00E774B9" w:rsidTr="00E774B9">
        <w:trPr>
          <w:trHeight w:val="780"/>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774B9" w:rsidRDefault="00E774B9">
            <w:pPr>
              <w:pStyle w:val="naiskr"/>
              <w:spacing w:before="0" w:after="0"/>
              <w:rPr>
                <w:szCs w:val="28"/>
                <w:lang w:eastAsia="en-US"/>
              </w:rPr>
            </w:pPr>
            <w:r>
              <w:rPr>
                <w:sz w:val="28"/>
                <w:szCs w:val="28"/>
                <w:lang w:eastAsia="en-US"/>
              </w:rPr>
              <w:lastRenderedPageBreak/>
              <w:t> 4.</w:t>
            </w:r>
          </w:p>
        </w:tc>
        <w:tc>
          <w:tcPr>
            <w:tcW w:w="3969" w:type="dxa"/>
            <w:tcBorders>
              <w:top w:val="outset" w:sz="6" w:space="0" w:color="auto"/>
              <w:left w:val="outset" w:sz="6" w:space="0" w:color="auto"/>
              <w:bottom w:val="outset" w:sz="6" w:space="0" w:color="auto"/>
              <w:right w:val="outset" w:sz="6" w:space="0" w:color="auto"/>
            </w:tcBorders>
            <w:hideMark/>
          </w:tcPr>
          <w:p w:rsidR="00E774B9" w:rsidRDefault="00E774B9">
            <w:pPr>
              <w:pStyle w:val="naiskr"/>
              <w:spacing w:before="0" w:after="0"/>
              <w:rPr>
                <w:szCs w:val="28"/>
                <w:lang w:eastAsia="en-US"/>
              </w:rPr>
            </w:pPr>
            <w:r>
              <w:rPr>
                <w:sz w:val="28"/>
                <w:szCs w:val="28"/>
                <w:lang w:eastAsia="en-US"/>
              </w:rPr>
              <w:t> Projekta izpildes ietekme uz pārvaldes institucionālo struktūru.</w:t>
            </w:r>
          </w:p>
          <w:p w:rsidR="00E774B9" w:rsidRDefault="00E774B9">
            <w:pPr>
              <w:pStyle w:val="naiskr"/>
              <w:spacing w:before="0" w:after="0"/>
              <w:rPr>
                <w:szCs w:val="28"/>
                <w:lang w:eastAsia="en-US"/>
              </w:rPr>
            </w:pPr>
            <w:r>
              <w:rPr>
                <w:sz w:val="28"/>
                <w:szCs w:val="28"/>
                <w:lang w:eastAsia="en-US"/>
              </w:rPr>
              <w:t>Esošu institūciju likvidācija</w:t>
            </w:r>
          </w:p>
        </w:tc>
        <w:tc>
          <w:tcPr>
            <w:tcW w:w="4691" w:type="dxa"/>
            <w:tcBorders>
              <w:top w:val="outset" w:sz="6" w:space="0" w:color="auto"/>
              <w:left w:val="outset" w:sz="6" w:space="0" w:color="auto"/>
              <w:bottom w:val="outset" w:sz="6" w:space="0" w:color="auto"/>
              <w:right w:val="outset" w:sz="6" w:space="0" w:color="auto"/>
            </w:tcBorders>
            <w:hideMark/>
          </w:tcPr>
          <w:p w:rsidR="00E774B9" w:rsidRDefault="00E774B9">
            <w:pPr>
              <w:pStyle w:val="naiskr"/>
              <w:spacing w:before="0" w:after="0"/>
              <w:jc w:val="both"/>
              <w:rPr>
                <w:szCs w:val="28"/>
                <w:lang w:eastAsia="en-US"/>
              </w:rPr>
            </w:pPr>
            <w:r>
              <w:rPr>
                <w:sz w:val="28"/>
                <w:szCs w:val="28"/>
                <w:lang w:eastAsia="en-US"/>
              </w:rPr>
              <w:t>Projekts šo jomu neskar.</w:t>
            </w:r>
          </w:p>
        </w:tc>
      </w:tr>
      <w:tr w:rsidR="00E774B9" w:rsidTr="00E774B9">
        <w:trPr>
          <w:trHeight w:val="263"/>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774B9" w:rsidRDefault="00E774B9">
            <w:pPr>
              <w:pStyle w:val="naiskr"/>
              <w:spacing w:before="0" w:after="0"/>
              <w:rPr>
                <w:szCs w:val="28"/>
                <w:lang w:eastAsia="en-US"/>
              </w:rPr>
            </w:pPr>
            <w:r>
              <w:rPr>
                <w:sz w:val="28"/>
                <w:szCs w:val="28"/>
                <w:lang w:eastAsia="en-US"/>
              </w:rPr>
              <w:t> 5.</w:t>
            </w:r>
          </w:p>
        </w:tc>
        <w:tc>
          <w:tcPr>
            <w:tcW w:w="3969" w:type="dxa"/>
            <w:tcBorders>
              <w:top w:val="outset" w:sz="6" w:space="0" w:color="auto"/>
              <w:left w:val="outset" w:sz="6" w:space="0" w:color="auto"/>
              <w:bottom w:val="outset" w:sz="6" w:space="0" w:color="auto"/>
              <w:right w:val="outset" w:sz="6" w:space="0" w:color="auto"/>
            </w:tcBorders>
            <w:hideMark/>
          </w:tcPr>
          <w:p w:rsidR="00E774B9" w:rsidRDefault="00E774B9">
            <w:pPr>
              <w:pStyle w:val="naiskr"/>
              <w:spacing w:before="0" w:after="0"/>
              <w:rPr>
                <w:szCs w:val="28"/>
                <w:lang w:eastAsia="en-US"/>
              </w:rPr>
            </w:pPr>
            <w:r>
              <w:rPr>
                <w:sz w:val="28"/>
                <w:szCs w:val="28"/>
                <w:lang w:eastAsia="en-US"/>
              </w:rPr>
              <w:t> Projekta izpildes ietekme uz pārvaldes institucionālo struktūru.</w:t>
            </w:r>
          </w:p>
          <w:p w:rsidR="00E774B9" w:rsidRDefault="00E774B9">
            <w:pPr>
              <w:pStyle w:val="naiskr"/>
              <w:spacing w:before="0" w:after="0"/>
              <w:rPr>
                <w:szCs w:val="28"/>
                <w:lang w:eastAsia="en-US"/>
              </w:rPr>
            </w:pPr>
            <w:r>
              <w:rPr>
                <w:sz w:val="28"/>
                <w:szCs w:val="28"/>
                <w:lang w:eastAsia="en-US"/>
              </w:rPr>
              <w:t>Esošu institūciju reorganizācija</w:t>
            </w:r>
          </w:p>
        </w:tc>
        <w:tc>
          <w:tcPr>
            <w:tcW w:w="4691" w:type="dxa"/>
            <w:tcBorders>
              <w:top w:val="outset" w:sz="6" w:space="0" w:color="auto"/>
              <w:left w:val="outset" w:sz="6" w:space="0" w:color="auto"/>
              <w:bottom w:val="outset" w:sz="6" w:space="0" w:color="auto"/>
              <w:right w:val="outset" w:sz="6" w:space="0" w:color="auto"/>
            </w:tcBorders>
            <w:hideMark/>
          </w:tcPr>
          <w:p w:rsidR="00E774B9" w:rsidRDefault="00E774B9">
            <w:pPr>
              <w:pStyle w:val="naiskr"/>
              <w:spacing w:before="0" w:after="0"/>
              <w:rPr>
                <w:szCs w:val="28"/>
                <w:lang w:eastAsia="en-US"/>
              </w:rPr>
            </w:pPr>
            <w:r>
              <w:rPr>
                <w:sz w:val="28"/>
                <w:szCs w:val="28"/>
                <w:lang w:eastAsia="en-US"/>
              </w:rPr>
              <w:t>Projekts šo jomu neskar.</w:t>
            </w:r>
          </w:p>
        </w:tc>
      </w:tr>
      <w:tr w:rsidR="00E774B9" w:rsidTr="00E774B9">
        <w:trPr>
          <w:trHeight w:val="476"/>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774B9" w:rsidRDefault="00E774B9">
            <w:pPr>
              <w:pStyle w:val="naiskr"/>
              <w:spacing w:before="0" w:after="0"/>
              <w:rPr>
                <w:szCs w:val="28"/>
                <w:lang w:eastAsia="en-US"/>
              </w:rPr>
            </w:pPr>
            <w:r>
              <w:rPr>
                <w:sz w:val="28"/>
                <w:szCs w:val="28"/>
                <w:lang w:eastAsia="en-US"/>
              </w:rPr>
              <w:t> 6.</w:t>
            </w:r>
          </w:p>
        </w:tc>
        <w:tc>
          <w:tcPr>
            <w:tcW w:w="3969" w:type="dxa"/>
            <w:tcBorders>
              <w:top w:val="outset" w:sz="6" w:space="0" w:color="auto"/>
              <w:left w:val="outset" w:sz="6" w:space="0" w:color="auto"/>
              <w:bottom w:val="outset" w:sz="6" w:space="0" w:color="auto"/>
              <w:right w:val="outset" w:sz="6" w:space="0" w:color="auto"/>
            </w:tcBorders>
            <w:hideMark/>
          </w:tcPr>
          <w:p w:rsidR="00E774B9" w:rsidRDefault="00E774B9">
            <w:pPr>
              <w:pStyle w:val="naiskr"/>
              <w:spacing w:before="0" w:after="0"/>
              <w:rPr>
                <w:szCs w:val="28"/>
                <w:lang w:eastAsia="en-US"/>
              </w:rPr>
            </w:pPr>
            <w:r>
              <w:rPr>
                <w:sz w:val="28"/>
                <w:szCs w:val="28"/>
                <w:lang w:eastAsia="en-US"/>
              </w:rPr>
              <w:t> Cita informācija</w:t>
            </w:r>
          </w:p>
        </w:tc>
        <w:tc>
          <w:tcPr>
            <w:tcW w:w="4691" w:type="dxa"/>
            <w:tcBorders>
              <w:top w:val="outset" w:sz="6" w:space="0" w:color="auto"/>
              <w:left w:val="outset" w:sz="6" w:space="0" w:color="auto"/>
              <w:bottom w:val="outset" w:sz="6" w:space="0" w:color="auto"/>
              <w:right w:val="outset" w:sz="6" w:space="0" w:color="auto"/>
            </w:tcBorders>
            <w:hideMark/>
          </w:tcPr>
          <w:p w:rsidR="00E774B9" w:rsidRDefault="00E774B9">
            <w:pPr>
              <w:pStyle w:val="naiskr"/>
              <w:spacing w:before="0" w:after="0"/>
              <w:rPr>
                <w:szCs w:val="28"/>
                <w:lang w:eastAsia="en-US"/>
              </w:rPr>
            </w:pPr>
            <w:r>
              <w:rPr>
                <w:sz w:val="28"/>
                <w:szCs w:val="28"/>
                <w:lang w:eastAsia="en-US"/>
              </w:rPr>
              <w:t>Nav.</w:t>
            </w:r>
          </w:p>
        </w:tc>
      </w:tr>
    </w:tbl>
    <w:p w:rsidR="00E774B9" w:rsidRDefault="00E774B9" w:rsidP="00E774B9">
      <w:pPr>
        <w:rPr>
          <w:vanish/>
          <w:color w:val="auto"/>
          <w:sz w:val="28"/>
          <w:szCs w:val="28"/>
        </w:rPr>
      </w:pPr>
    </w:p>
    <w:p w:rsidR="00E774B9" w:rsidRDefault="00E774B9" w:rsidP="00E774B9">
      <w:pPr>
        <w:rPr>
          <w:vanish/>
          <w:color w:val="auto"/>
          <w:sz w:val="28"/>
          <w:szCs w:val="28"/>
        </w:rPr>
      </w:pPr>
    </w:p>
    <w:p w:rsidR="00E774B9" w:rsidRDefault="00E774B9" w:rsidP="00E774B9">
      <w:pPr>
        <w:pStyle w:val="naisf"/>
        <w:tabs>
          <w:tab w:val="left" w:pos="5760"/>
        </w:tabs>
        <w:spacing w:before="0" w:after="0"/>
        <w:ind w:firstLine="0"/>
        <w:rPr>
          <w:color w:val="auto"/>
          <w:sz w:val="28"/>
          <w:szCs w:val="28"/>
        </w:rPr>
      </w:pPr>
    </w:p>
    <w:p w:rsidR="00E774B9" w:rsidRDefault="00E774B9" w:rsidP="00E774B9">
      <w:pPr>
        <w:tabs>
          <w:tab w:val="left" w:pos="7655"/>
        </w:tabs>
        <w:spacing w:before="120" w:after="360"/>
        <w:ind w:right="-521"/>
        <w:rPr>
          <w:b/>
          <w:color w:val="auto"/>
          <w:sz w:val="28"/>
        </w:rPr>
      </w:pPr>
      <w:r>
        <w:rPr>
          <w:b/>
          <w:color w:val="auto"/>
          <w:sz w:val="28"/>
        </w:rPr>
        <w:t>Ekonomikas ministrs</w:t>
      </w:r>
      <w:r>
        <w:rPr>
          <w:b/>
          <w:color w:val="auto"/>
          <w:sz w:val="28"/>
        </w:rPr>
        <w:tab/>
        <w:t>D.Pavļuts</w:t>
      </w:r>
    </w:p>
    <w:p w:rsidR="00E774B9" w:rsidRDefault="00E774B9" w:rsidP="00E774B9">
      <w:pPr>
        <w:tabs>
          <w:tab w:val="left" w:pos="7655"/>
        </w:tabs>
        <w:ind w:right="-521"/>
        <w:rPr>
          <w:b/>
          <w:color w:val="auto"/>
          <w:sz w:val="28"/>
        </w:rPr>
      </w:pPr>
    </w:p>
    <w:p w:rsidR="00E774B9" w:rsidRDefault="00E774B9" w:rsidP="00E774B9">
      <w:pPr>
        <w:tabs>
          <w:tab w:val="left" w:pos="7655"/>
        </w:tabs>
        <w:ind w:right="-521"/>
        <w:rPr>
          <w:b/>
          <w:color w:val="auto"/>
          <w:sz w:val="28"/>
        </w:rPr>
      </w:pPr>
      <w:r>
        <w:rPr>
          <w:b/>
          <w:color w:val="auto"/>
          <w:sz w:val="28"/>
        </w:rPr>
        <w:t xml:space="preserve">Vīza: Valsts sekretārs </w:t>
      </w:r>
      <w:r>
        <w:rPr>
          <w:b/>
          <w:color w:val="auto"/>
          <w:sz w:val="28"/>
        </w:rPr>
        <w:tab/>
        <w:t>J.Pūce</w:t>
      </w:r>
    </w:p>
    <w:p w:rsidR="00E774B9" w:rsidRDefault="00E774B9" w:rsidP="00E774B9">
      <w:pPr>
        <w:rPr>
          <w:color w:val="auto"/>
        </w:rPr>
      </w:pPr>
    </w:p>
    <w:p w:rsidR="00E774B9" w:rsidRDefault="00E774B9" w:rsidP="00E774B9">
      <w:pPr>
        <w:rPr>
          <w:color w:val="auto"/>
        </w:rPr>
      </w:pPr>
    </w:p>
    <w:p w:rsidR="00E774B9" w:rsidRDefault="0067659E" w:rsidP="00E774B9">
      <w:pPr>
        <w:pStyle w:val="StyleRight"/>
        <w:tabs>
          <w:tab w:val="left" w:pos="2552"/>
        </w:tabs>
        <w:spacing w:after="0"/>
        <w:ind w:firstLine="0"/>
        <w:jc w:val="both"/>
        <w:rPr>
          <w:color w:val="auto"/>
          <w:sz w:val="24"/>
          <w:szCs w:val="24"/>
          <w:lang w:eastAsia="lv-LV"/>
        </w:rPr>
      </w:pPr>
      <w:r>
        <w:rPr>
          <w:color w:val="auto"/>
          <w:sz w:val="24"/>
          <w:szCs w:val="24"/>
        </w:rPr>
        <w:t>27</w:t>
      </w:r>
      <w:r w:rsidR="00E95640">
        <w:rPr>
          <w:color w:val="auto"/>
          <w:sz w:val="24"/>
          <w:szCs w:val="24"/>
        </w:rPr>
        <w:t>.06</w:t>
      </w:r>
      <w:r w:rsidR="00E774B9">
        <w:rPr>
          <w:color w:val="auto"/>
          <w:sz w:val="24"/>
          <w:szCs w:val="24"/>
        </w:rPr>
        <w:t>.2013</w:t>
      </w:r>
      <w:r>
        <w:rPr>
          <w:color w:val="auto"/>
          <w:sz w:val="24"/>
          <w:szCs w:val="24"/>
          <w:lang w:eastAsia="lv-LV"/>
        </w:rPr>
        <w:t>. 16:3</w:t>
      </w:r>
      <w:bookmarkStart w:id="2" w:name="_GoBack"/>
      <w:bookmarkEnd w:id="2"/>
      <w:r w:rsidR="00E774B9">
        <w:rPr>
          <w:color w:val="auto"/>
          <w:sz w:val="24"/>
          <w:szCs w:val="24"/>
          <w:lang w:eastAsia="lv-LV"/>
        </w:rPr>
        <w:t>0</w:t>
      </w:r>
    </w:p>
    <w:p w:rsidR="00E774B9" w:rsidRDefault="005F4564" w:rsidP="00E774B9">
      <w:pPr>
        <w:pStyle w:val="StyleRight"/>
        <w:tabs>
          <w:tab w:val="left" w:pos="2552"/>
        </w:tabs>
        <w:spacing w:after="0"/>
        <w:ind w:firstLine="0"/>
        <w:jc w:val="both"/>
        <w:rPr>
          <w:color w:val="auto"/>
          <w:sz w:val="24"/>
          <w:szCs w:val="24"/>
          <w:lang w:eastAsia="lv-LV"/>
        </w:rPr>
      </w:pPr>
      <w:r>
        <w:rPr>
          <w:color w:val="auto"/>
          <w:sz w:val="24"/>
          <w:szCs w:val="24"/>
          <w:lang w:eastAsia="lv-LV"/>
        </w:rPr>
        <w:t>702</w:t>
      </w:r>
    </w:p>
    <w:p w:rsidR="00E774B9" w:rsidRDefault="00E774B9" w:rsidP="00E774B9">
      <w:pPr>
        <w:pStyle w:val="naisf"/>
        <w:spacing w:before="0" w:after="0"/>
        <w:ind w:firstLine="0"/>
        <w:rPr>
          <w:color w:val="auto"/>
        </w:rPr>
      </w:pPr>
      <w:r>
        <w:rPr>
          <w:color w:val="auto"/>
        </w:rPr>
        <w:t xml:space="preserve">Drāke </w:t>
      </w:r>
    </w:p>
    <w:p w:rsidR="00E774B9" w:rsidRDefault="00C14AE6" w:rsidP="00E774B9">
      <w:pPr>
        <w:pStyle w:val="naisf"/>
        <w:spacing w:before="0" w:after="0"/>
        <w:ind w:firstLine="0"/>
        <w:rPr>
          <w:color w:val="auto"/>
        </w:rPr>
      </w:pPr>
      <w:r>
        <w:rPr>
          <w:color w:val="auto"/>
        </w:rPr>
        <w:t>67013162</w:t>
      </w:r>
      <w:r w:rsidR="00E774B9">
        <w:rPr>
          <w:color w:val="auto"/>
        </w:rPr>
        <w:t xml:space="preserve">, </w:t>
      </w:r>
      <w:hyperlink r:id="rId9" w:history="1">
        <w:r w:rsidR="00E774B9">
          <w:rPr>
            <w:rStyle w:val="Hyperlink"/>
          </w:rPr>
          <w:t>Martins.Drake@em.gov.lv</w:t>
        </w:r>
      </w:hyperlink>
      <w:r w:rsidR="00E774B9">
        <w:rPr>
          <w:color w:val="auto"/>
        </w:rPr>
        <w:t xml:space="preserve"> </w:t>
      </w:r>
    </w:p>
    <w:p w:rsidR="00E774B9" w:rsidRDefault="00E774B9" w:rsidP="00E774B9">
      <w:pPr>
        <w:rPr>
          <w:color w:val="auto"/>
          <w:sz w:val="28"/>
          <w:szCs w:val="28"/>
        </w:rPr>
      </w:pPr>
    </w:p>
    <w:p w:rsidR="00965AD4" w:rsidRDefault="00965AD4"/>
    <w:sectPr w:rsidR="00965AD4" w:rsidSect="00CC6CB7">
      <w:footerReference w:type="default" r:id="rId10"/>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A9B" w:rsidRDefault="00367A9B" w:rsidP="005676FD">
      <w:r>
        <w:separator/>
      </w:r>
    </w:p>
  </w:endnote>
  <w:endnote w:type="continuationSeparator" w:id="0">
    <w:p w:rsidR="00367A9B" w:rsidRDefault="00367A9B" w:rsidP="0056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8C" w:rsidRPr="002B7142" w:rsidRDefault="0067659E" w:rsidP="00EA088C">
    <w:pPr>
      <w:pStyle w:val="naislab"/>
      <w:tabs>
        <w:tab w:val="left" w:pos="3686"/>
      </w:tabs>
      <w:jc w:val="both"/>
      <w:outlineLvl w:val="0"/>
    </w:pPr>
    <w:r>
      <w:t>EMAnot_27</w:t>
    </w:r>
    <w:r w:rsidR="00E95640">
      <w:t>06</w:t>
    </w:r>
    <w:r w:rsidR="00EA088C" w:rsidRPr="002B7142">
      <w:t>13; Likumprojekta „Grozījums likumā „Par valsts un pašvaldību īpašuma objektu privatizāciju” sākotnējās ietekmes novērtējuma ziņojums (anotācija)</w:t>
    </w:r>
  </w:p>
  <w:p w:rsidR="00EA088C" w:rsidRDefault="00EA0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A9B" w:rsidRDefault="00367A9B" w:rsidP="005676FD">
      <w:r>
        <w:separator/>
      </w:r>
    </w:p>
  </w:footnote>
  <w:footnote w:type="continuationSeparator" w:id="0">
    <w:p w:rsidR="00367A9B" w:rsidRDefault="00367A9B" w:rsidP="00567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21052"/>
    <w:multiLevelType w:val="hybridMultilevel"/>
    <w:tmpl w:val="4C584A6C"/>
    <w:lvl w:ilvl="0" w:tplc="6C624522">
      <w:start w:val="1"/>
      <w:numFmt w:val="decimal"/>
      <w:lvlText w:val="%1."/>
      <w:lvlJc w:val="left"/>
      <w:pPr>
        <w:ind w:left="360" w:hanging="360"/>
      </w:pPr>
      <w:rPr>
        <w:sz w:val="28"/>
        <w:szCs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E2"/>
    <w:rsid w:val="00054C64"/>
    <w:rsid w:val="00093064"/>
    <w:rsid w:val="000B0FC3"/>
    <w:rsid w:val="000C07FD"/>
    <w:rsid w:val="00115AF2"/>
    <w:rsid w:val="001D1AA2"/>
    <w:rsid w:val="002B4069"/>
    <w:rsid w:val="002B7142"/>
    <w:rsid w:val="002F6A68"/>
    <w:rsid w:val="0034203A"/>
    <w:rsid w:val="00343DA6"/>
    <w:rsid w:val="00367A9B"/>
    <w:rsid w:val="00376A1C"/>
    <w:rsid w:val="003C145D"/>
    <w:rsid w:val="004E1E25"/>
    <w:rsid w:val="004F7395"/>
    <w:rsid w:val="0055130E"/>
    <w:rsid w:val="005676FD"/>
    <w:rsid w:val="005D75A7"/>
    <w:rsid w:val="005F4564"/>
    <w:rsid w:val="00642725"/>
    <w:rsid w:val="0067659E"/>
    <w:rsid w:val="006A6146"/>
    <w:rsid w:val="007138B5"/>
    <w:rsid w:val="00755B52"/>
    <w:rsid w:val="00766333"/>
    <w:rsid w:val="007919F0"/>
    <w:rsid w:val="007D4A27"/>
    <w:rsid w:val="00885AC0"/>
    <w:rsid w:val="0093524E"/>
    <w:rsid w:val="00965AD4"/>
    <w:rsid w:val="009B2FE1"/>
    <w:rsid w:val="009C4580"/>
    <w:rsid w:val="00A05A18"/>
    <w:rsid w:val="00A452BA"/>
    <w:rsid w:val="00AF4252"/>
    <w:rsid w:val="00B44850"/>
    <w:rsid w:val="00B63948"/>
    <w:rsid w:val="00BC0AA2"/>
    <w:rsid w:val="00C008AB"/>
    <w:rsid w:val="00C14AE6"/>
    <w:rsid w:val="00CC6CB7"/>
    <w:rsid w:val="00CC7880"/>
    <w:rsid w:val="00CF7BB9"/>
    <w:rsid w:val="00E27C92"/>
    <w:rsid w:val="00E774B9"/>
    <w:rsid w:val="00E9127A"/>
    <w:rsid w:val="00E95640"/>
    <w:rsid w:val="00EA088C"/>
    <w:rsid w:val="00ED0CA3"/>
    <w:rsid w:val="00ED5A19"/>
    <w:rsid w:val="00F70DE2"/>
    <w:rsid w:val="00F870D1"/>
    <w:rsid w:val="00FE1B94"/>
    <w:rsid w:val="00FE5D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4B9"/>
    <w:rPr>
      <w:rFonts w:eastAsia="Times New Roman" w:cs="Times New Roman"/>
      <w:color w:val="0D0D0D"/>
      <w:sz w:val="24"/>
      <w:szCs w:val="24"/>
      <w:lang w:eastAsia="lv-LV"/>
    </w:rPr>
  </w:style>
  <w:style w:type="paragraph" w:styleId="Heading3">
    <w:name w:val="heading 3"/>
    <w:basedOn w:val="Normal"/>
    <w:link w:val="Heading3Char"/>
    <w:unhideWhenUsed/>
    <w:qFormat/>
    <w:rsid w:val="00E774B9"/>
    <w:pPr>
      <w:spacing w:before="100" w:beforeAutospacing="1" w:after="100" w:afterAutospacing="1"/>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774B9"/>
    <w:rPr>
      <w:rFonts w:eastAsia="Times New Roman" w:cs="Times New Roman"/>
      <w:b/>
      <w:bCs/>
      <w:sz w:val="27"/>
      <w:szCs w:val="27"/>
      <w:lang w:eastAsia="lv-LV"/>
    </w:rPr>
  </w:style>
  <w:style w:type="character" w:styleId="Hyperlink">
    <w:name w:val="Hyperlink"/>
    <w:semiHidden/>
    <w:unhideWhenUsed/>
    <w:rsid w:val="00E774B9"/>
    <w:rPr>
      <w:color w:val="0000FF"/>
      <w:u w:val="single"/>
    </w:rPr>
  </w:style>
  <w:style w:type="paragraph" w:styleId="FootnoteText">
    <w:name w:val="footnote text"/>
    <w:basedOn w:val="Normal"/>
    <w:link w:val="FootnoteTextChar"/>
    <w:uiPriority w:val="99"/>
    <w:unhideWhenUsed/>
    <w:rsid w:val="00E774B9"/>
    <w:rPr>
      <w:sz w:val="20"/>
      <w:szCs w:val="20"/>
    </w:rPr>
  </w:style>
  <w:style w:type="character" w:customStyle="1" w:styleId="FootnoteTextChar">
    <w:name w:val="Footnote Text Char"/>
    <w:basedOn w:val="DefaultParagraphFont"/>
    <w:link w:val="FootnoteText"/>
    <w:uiPriority w:val="99"/>
    <w:rsid w:val="00E774B9"/>
    <w:rPr>
      <w:rFonts w:eastAsia="Times New Roman" w:cs="Times New Roman"/>
      <w:color w:val="0D0D0D"/>
      <w:sz w:val="20"/>
      <w:szCs w:val="20"/>
      <w:lang w:eastAsia="lv-LV"/>
    </w:rPr>
  </w:style>
  <w:style w:type="paragraph" w:customStyle="1" w:styleId="naisf">
    <w:name w:val="naisf"/>
    <w:basedOn w:val="Normal"/>
    <w:rsid w:val="00E774B9"/>
    <w:pPr>
      <w:spacing w:before="75" w:after="75"/>
      <w:ind w:firstLine="375"/>
      <w:jc w:val="both"/>
    </w:pPr>
  </w:style>
  <w:style w:type="paragraph" w:customStyle="1" w:styleId="naisnod">
    <w:name w:val="naisnod"/>
    <w:basedOn w:val="Normal"/>
    <w:rsid w:val="00E774B9"/>
    <w:pPr>
      <w:spacing w:before="150" w:after="150"/>
      <w:jc w:val="center"/>
    </w:pPr>
    <w:rPr>
      <w:b/>
      <w:bCs/>
    </w:rPr>
  </w:style>
  <w:style w:type="paragraph" w:customStyle="1" w:styleId="naislab">
    <w:name w:val="naislab"/>
    <w:basedOn w:val="Normal"/>
    <w:rsid w:val="00E774B9"/>
    <w:pPr>
      <w:spacing w:before="75" w:after="75"/>
      <w:jc w:val="right"/>
    </w:pPr>
  </w:style>
  <w:style w:type="paragraph" w:customStyle="1" w:styleId="naiskr">
    <w:name w:val="naiskr"/>
    <w:basedOn w:val="Normal"/>
    <w:rsid w:val="00E774B9"/>
    <w:pPr>
      <w:spacing w:before="75" w:after="75"/>
    </w:pPr>
  </w:style>
  <w:style w:type="paragraph" w:customStyle="1" w:styleId="StyleRight">
    <w:name w:val="Style Right"/>
    <w:basedOn w:val="Normal"/>
    <w:rsid w:val="00E774B9"/>
    <w:pPr>
      <w:spacing w:after="120"/>
      <w:ind w:firstLine="720"/>
      <w:jc w:val="right"/>
    </w:pPr>
    <w:rPr>
      <w:sz w:val="28"/>
      <w:szCs w:val="28"/>
      <w:lang w:eastAsia="en-US"/>
    </w:rPr>
  </w:style>
  <w:style w:type="paragraph" w:customStyle="1" w:styleId="naisc">
    <w:name w:val="naisc"/>
    <w:basedOn w:val="Normal"/>
    <w:uiPriority w:val="99"/>
    <w:rsid w:val="00E774B9"/>
    <w:pPr>
      <w:spacing w:before="75" w:after="75"/>
      <w:jc w:val="center"/>
    </w:pPr>
    <w:rPr>
      <w:color w:val="auto"/>
    </w:rPr>
  </w:style>
  <w:style w:type="paragraph" w:styleId="Header">
    <w:name w:val="header"/>
    <w:basedOn w:val="Normal"/>
    <w:link w:val="HeaderChar"/>
    <w:uiPriority w:val="99"/>
    <w:unhideWhenUsed/>
    <w:rsid w:val="005676FD"/>
    <w:pPr>
      <w:tabs>
        <w:tab w:val="center" w:pos="4153"/>
        <w:tab w:val="right" w:pos="8306"/>
      </w:tabs>
    </w:pPr>
  </w:style>
  <w:style w:type="character" w:customStyle="1" w:styleId="HeaderChar">
    <w:name w:val="Header Char"/>
    <w:basedOn w:val="DefaultParagraphFont"/>
    <w:link w:val="Header"/>
    <w:uiPriority w:val="99"/>
    <w:rsid w:val="005676FD"/>
    <w:rPr>
      <w:rFonts w:eastAsia="Times New Roman" w:cs="Times New Roman"/>
      <w:color w:val="0D0D0D"/>
      <w:sz w:val="24"/>
      <w:szCs w:val="24"/>
      <w:lang w:eastAsia="lv-LV"/>
    </w:rPr>
  </w:style>
  <w:style w:type="paragraph" w:styleId="Footer">
    <w:name w:val="footer"/>
    <w:basedOn w:val="Normal"/>
    <w:link w:val="FooterChar"/>
    <w:uiPriority w:val="99"/>
    <w:unhideWhenUsed/>
    <w:rsid w:val="005676FD"/>
    <w:pPr>
      <w:tabs>
        <w:tab w:val="center" w:pos="4153"/>
        <w:tab w:val="right" w:pos="8306"/>
      </w:tabs>
    </w:pPr>
  </w:style>
  <w:style w:type="character" w:customStyle="1" w:styleId="FooterChar">
    <w:name w:val="Footer Char"/>
    <w:basedOn w:val="DefaultParagraphFont"/>
    <w:link w:val="Footer"/>
    <w:uiPriority w:val="99"/>
    <w:rsid w:val="005676FD"/>
    <w:rPr>
      <w:rFonts w:eastAsia="Times New Roman" w:cs="Times New Roman"/>
      <w:color w:val="0D0D0D"/>
      <w:sz w:val="24"/>
      <w:szCs w:val="24"/>
      <w:lang w:eastAsia="lv-LV"/>
    </w:rPr>
  </w:style>
  <w:style w:type="character" w:styleId="CommentReference">
    <w:name w:val="annotation reference"/>
    <w:basedOn w:val="DefaultParagraphFont"/>
    <w:uiPriority w:val="99"/>
    <w:semiHidden/>
    <w:unhideWhenUsed/>
    <w:rsid w:val="00FE5D3C"/>
    <w:rPr>
      <w:sz w:val="16"/>
      <w:szCs w:val="16"/>
    </w:rPr>
  </w:style>
  <w:style w:type="paragraph" w:styleId="CommentText">
    <w:name w:val="annotation text"/>
    <w:basedOn w:val="Normal"/>
    <w:link w:val="CommentTextChar"/>
    <w:uiPriority w:val="99"/>
    <w:semiHidden/>
    <w:unhideWhenUsed/>
    <w:rsid w:val="00FE5D3C"/>
    <w:rPr>
      <w:sz w:val="20"/>
      <w:szCs w:val="20"/>
    </w:rPr>
  </w:style>
  <w:style w:type="character" w:customStyle="1" w:styleId="CommentTextChar">
    <w:name w:val="Comment Text Char"/>
    <w:basedOn w:val="DefaultParagraphFont"/>
    <w:link w:val="CommentText"/>
    <w:uiPriority w:val="99"/>
    <w:semiHidden/>
    <w:rsid w:val="00FE5D3C"/>
    <w:rPr>
      <w:rFonts w:eastAsia="Times New Roman" w:cs="Times New Roman"/>
      <w:color w:val="0D0D0D"/>
      <w:sz w:val="20"/>
      <w:szCs w:val="20"/>
      <w:lang w:eastAsia="lv-LV"/>
    </w:rPr>
  </w:style>
  <w:style w:type="paragraph" w:styleId="CommentSubject">
    <w:name w:val="annotation subject"/>
    <w:basedOn w:val="CommentText"/>
    <w:next w:val="CommentText"/>
    <w:link w:val="CommentSubjectChar"/>
    <w:uiPriority w:val="99"/>
    <w:semiHidden/>
    <w:unhideWhenUsed/>
    <w:rsid w:val="00FE5D3C"/>
    <w:rPr>
      <w:b/>
      <w:bCs/>
    </w:rPr>
  </w:style>
  <w:style w:type="character" w:customStyle="1" w:styleId="CommentSubjectChar">
    <w:name w:val="Comment Subject Char"/>
    <w:basedOn w:val="CommentTextChar"/>
    <w:link w:val="CommentSubject"/>
    <w:uiPriority w:val="99"/>
    <w:semiHidden/>
    <w:rsid w:val="00FE5D3C"/>
    <w:rPr>
      <w:rFonts w:eastAsia="Times New Roman" w:cs="Times New Roman"/>
      <w:b/>
      <w:bCs/>
      <w:color w:val="0D0D0D"/>
      <w:sz w:val="20"/>
      <w:szCs w:val="20"/>
      <w:lang w:eastAsia="lv-LV"/>
    </w:rPr>
  </w:style>
  <w:style w:type="paragraph" w:styleId="BalloonText">
    <w:name w:val="Balloon Text"/>
    <w:basedOn w:val="Normal"/>
    <w:link w:val="BalloonTextChar"/>
    <w:uiPriority w:val="99"/>
    <w:semiHidden/>
    <w:unhideWhenUsed/>
    <w:rsid w:val="00FE5D3C"/>
    <w:rPr>
      <w:rFonts w:ascii="Tahoma" w:hAnsi="Tahoma" w:cs="Tahoma"/>
      <w:sz w:val="16"/>
      <w:szCs w:val="16"/>
    </w:rPr>
  </w:style>
  <w:style w:type="character" w:customStyle="1" w:styleId="BalloonTextChar">
    <w:name w:val="Balloon Text Char"/>
    <w:basedOn w:val="DefaultParagraphFont"/>
    <w:link w:val="BalloonText"/>
    <w:uiPriority w:val="99"/>
    <w:semiHidden/>
    <w:rsid w:val="00FE5D3C"/>
    <w:rPr>
      <w:rFonts w:ascii="Tahoma" w:eastAsia="Times New Roman" w:hAnsi="Tahoma" w:cs="Tahoma"/>
      <w:color w:val="0D0D0D"/>
      <w:sz w:val="16"/>
      <w:szCs w:val="16"/>
      <w:lang w:eastAsia="lv-LV"/>
    </w:rPr>
  </w:style>
  <w:style w:type="paragraph" w:styleId="NormalWeb">
    <w:name w:val="Normal (Web)"/>
    <w:basedOn w:val="Normal"/>
    <w:uiPriority w:val="99"/>
    <w:rsid w:val="00E27C92"/>
    <w:pPr>
      <w:spacing w:before="75" w:after="75"/>
      <w:ind w:firstLine="375"/>
      <w:jc w:val="both"/>
    </w:pPr>
    <w:rPr>
      <w:color w:val="auto"/>
    </w:rPr>
  </w:style>
  <w:style w:type="paragraph" w:styleId="ListParagraph">
    <w:name w:val="List Paragraph"/>
    <w:basedOn w:val="Normal"/>
    <w:uiPriority w:val="34"/>
    <w:qFormat/>
    <w:rsid w:val="003420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4B9"/>
    <w:rPr>
      <w:rFonts w:eastAsia="Times New Roman" w:cs="Times New Roman"/>
      <w:color w:val="0D0D0D"/>
      <w:sz w:val="24"/>
      <w:szCs w:val="24"/>
      <w:lang w:eastAsia="lv-LV"/>
    </w:rPr>
  </w:style>
  <w:style w:type="paragraph" w:styleId="Heading3">
    <w:name w:val="heading 3"/>
    <w:basedOn w:val="Normal"/>
    <w:link w:val="Heading3Char"/>
    <w:unhideWhenUsed/>
    <w:qFormat/>
    <w:rsid w:val="00E774B9"/>
    <w:pPr>
      <w:spacing w:before="100" w:beforeAutospacing="1" w:after="100" w:afterAutospacing="1"/>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774B9"/>
    <w:rPr>
      <w:rFonts w:eastAsia="Times New Roman" w:cs="Times New Roman"/>
      <w:b/>
      <w:bCs/>
      <w:sz w:val="27"/>
      <w:szCs w:val="27"/>
      <w:lang w:eastAsia="lv-LV"/>
    </w:rPr>
  </w:style>
  <w:style w:type="character" w:styleId="Hyperlink">
    <w:name w:val="Hyperlink"/>
    <w:semiHidden/>
    <w:unhideWhenUsed/>
    <w:rsid w:val="00E774B9"/>
    <w:rPr>
      <w:color w:val="0000FF"/>
      <w:u w:val="single"/>
    </w:rPr>
  </w:style>
  <w:style w:type="paragraph" w:styleId="FootnoteText">
    <w:name w:val="footnote text"/>
    <w:basedOn w:val="Normal"/>
    <w:link w:val="FootnoteTextChar"/>
    <w:uiPriority w:val="99"/>
    <w:unhideWhenUsed/>
    <w:rsid w:val="00E774B9"/>
    <w:rPr>
      <w:sz w:val="20"/>
      <w:szCs w:val="20"/>
    </w:rPr>
  </w:style>
  <w:style w:type="character" w:customStyle="1" w:styleId="FootnoteTextChar">
    <w:name w:val="Footnote Text Char"/>
    <w:basedOn w:val="DefaultParagraphFont"/>
    <w:link w:val="FootnoteText"/>
    <w:uiPriority w:val="99"/>
    <w:rsid w:val="00E774B9"/>
    <w:rPr>
      <w:rFonts w:eastAsia="Times New Roman" w:cs="Times New Roman"/>
      <w:color w:val="0D0D0D"/>
      <w:sz w:val="20"/>
      <w:szCs w:val="20"/>
      <w:lang w:eastAsia="lv-LV"/>
    </w:rPr>
  </w:style>
  <w:style w:type="paragraph" w:customStyle="1" w:styleId="naisf">
    <w:name w:val="naisf"/>
    <w:basedOn w:val="Normal"/>
    <w:rsid w:val="00E774B9"/>
    <w:pPr>
      <w:spacing w:before="75" w:after="75"/>
      <w:ind w:firstLine="375"/>
      <w:jc w:val="both"/>
    </w:pPr>
  </w:style>
  <w:style w:type="paragraph" w:customStyle="1" w:styleId="naisnod">
    <w:name w:val="naisnod"/>
    <w:basedOn w:val="Normal"/>
    <w:rsid w:val="00E774B9"/>
    <w:pPr>
      <w:spacing w:before="150" w:after="150"/>
      <w:jc w:val="center"/>
    </w:pPr>
    <w:rPr>
      <w:b/>
      <w:bCs/>
    </w:rPr>
  </w:style>
  <w:style w:type="paragraph" w:customStyle="1" w:styleId="naislab">
    <w:name w:val="naislab"/>
    <w:basedOn w:val="Normal"/>
    <w:rsid w:val="00E774B9"/>
    <w:pPr>
      <w:spacing w:before="75" w:after="75"/>
      <w:jc w:val="right"/>
    </w:pPr>
  </w:style>
  <w:style w:type="paragraph" w:customStyle="1" w:styleId="naiskr">
    <w:name w:val="naiskr"/>
    <w:basedOn w:val="Normal"/>
    <w:rsid w:val="00E774B9"/>
    <w:pPr>
      <w:spacing w:before="75" w:after="75"/>
    </w:pPr>
  </w:style>
  <w:style w:type="paragraph" w:customStyle="1" w:styleId="StyleRight">
    <w:name w:val="Style Right"/>
    <w:basedOn w:val="Normal"/>
    <w:rsid w:val="00E774B9"/>
    <w:pPr>
      <w:spacing w:after="120"/>
      <w:ind w:firstLine="720"/>
      <w:jc w:val="right"/>
    </w:pPr>
    <w:rPr>
      <w:sz w:val="28"/>
      <w:szCs w:val="28"/>
      <w:lang w:eastAsia="en-US"/>
    </w:rPr>
  </w:style>
  <w:style w:type="paragraph" w:customStyle="1" w:styleId="naisc">
    <w:name w:val="naisc"/>
    <w:basedOn w:val="Normal"/>
    <w:uiPriority w:val="99"/>
    <w:rsid w:val="00E774B9"/>
    <w:pPr>
      <w:spacing w:before="75" w:after="75"/>
      <w:jc w:val="center"/>
    </w:pPr>
    <w:rPr>
      <w:color w:val="auto"/>
    </w:rPr>
  </w:style>
  <w:style w:type="paragraph" w:styleId="Header">
    <w:name w:val="header"/>
    <w:basedOn w:val="Normal"/>
    <w:link w:val="HeaderChar"/>
    <w:uiPriority w:val="99"/>
    <w:unhideWhenUsed/>
    <w:rsid w:val="005676FD"/>
    <w:pPr>
      <w:tabs>
        <w:tab w:val="center" w:pos="4153"/>
        <w:tab w:val="right" w:pos="8306"/>
      </w:tabs>
    </w:pPr>
  </w:style>
  <w:style w:type="character" w:customStyle="1" w:styleId="HeaderChar">
    <w:name w:val="Header Char"/>
    <w:basedOn w:val="DefaultParagraphFont"/>
    <w:link w:val="Header"/>
    <w:uiPriority w:val="99"/>
    <w:rsid w:val="005676FD"/>
    <w:rPr>
      <w:rFonts w:eastAsia="Times New Roman" w:cs="Times New Roman"/>
      <w:color w:val="0D0D0D"/>
      <w:sz w:val="24"/>
      <w:szCs w:val="24"/>
      <w:lang w:eastAsia="lv-LV"/>
    </w:rPr>
  </w:style>
  <w:style w:type="paragraph" w:styleId="Footer">
    <w:name w:val="footer"/>
    <w:basedOn w:val="Normal"/>
    <w:link w:val="FooterChar"/>
    <w:uiPriority w:val="99"/>
    <w:unhideWhenUsed/>
    <w:rsid w:val="005676FD"/>
    <w:pPr>
      <w:tabs>
        <w:tab w:val="center" w:pos="4153"/>
        <w:tab w:val="right" w:pos="8306"/>
      </w:tabs>
    </w:pPr>
  </w:style>
  <w:style w:type="character" w:customStyle="1" w:styleId="FooterChar">
    <w:name w:val="Footer Char"/>
    <w:basedOn w:val="DefaultParagraphFont"/>
    <w:link w:val="Footer"/>
    <w:uiPriority w:val="99"/>
    <w:rsid w:val="005676FD"/>
    <w:rPr>
      <w:rFonts w:eastAsia="Times New Roman" w:cs="Times New Roman"/>
      <w:color w:val="0D0D0D"/>
      <w:sz w:val="24"/>
      <w:szCs w:val="24"/>
      <w:lang w:eastAsia="lv-LV"/>
    </w:rPr>
  </w:style>
  <w:style w:type="character" w:styleId="CommentReference">
    <w:name w:val="annotation reference"/>
    <w:basedOn w:val="DefaultParagraphFont"/>
    <w:uiPriority w:val="99"/>
    <w:semiHidden/>
    <w:unhideWhenUsed/>
    <w:rsid w:val="00FE5D3C"/>
    <w:rPr>
      <w:sz w:val="16"/>
      <w:szCs w:val="16"/>
    </w:rPr>
  </w:style>
  <w:style w:type="paragraph" w:styleId="CommentText">
    <w:name w:val="annotation text"/>
    <w:basedOn w:val="Normal"/>
    <w:link w:val="CommentTextChar"/>
    <w:uiPriority w:val="99"/>
    <w:semiHidden/>
    <w:unhideWhenUsed/>
    <w:rsid w:val="00FE5D3C"/>
    <w:rPr>
      <w:sz w:val="20"/>
      <w:szCs w:val="20"/>
    </w:rPr>
  </w:style>
  <w:style w:type="character" w:customStyle="1" w:styleId="CommentTextChar">
    <w:name w:val="Comment Text Char"/>
    <w:basedOn w:val="DefaultParagraphFont"/>
    <w:link w:val="CommentText"/>
    <w:uiPriority w:val="99"/>
    <w:semiHidden/>
    <w:rsid w:val="00FE5D3C"/>
    <w:rPr>
      <w:rFonts w:eastAsia="Times New Roman" w:cs="Times New Roman"/>
      <w:color w:val="0D0D0D"/>
      <w:sz w:val="20"/>
      <w:szCs w:val="20"/>
      <w:lang w:eastAsia="lv-LV"/>
    </w:rPr>
  </w:style>
  <w:style w:type="paragraph" w:styleId="CommentSubject">
    <w:name w:val="annotation subject"/>
    <w:basedOn w:val="CommentText"/>
    <w:next w:val="CommentText"/>
    <w:link w:val="CommentSubjectChar"/>
    <w:uiPriority w:val="99"/>
    <w:semiHidden/>
    <w:unhideWhenUsed/>
    <w:rsid w:val="00FE5D3C"/>
    <w:rPr>
      <w:b/>
      <w:bCs/>
    </w:rPr>
  </w:style>
  <w:style w:type="character" w:customStyle="1" w:styleId="CommentSubjectChar">
    <w:name w:val="Comment Subject Char"/>
    <w:basedOn w:val="CommentTextChar"/>
    <w:link w:val="CommentSubject"/>
    <w:uiPriority w:val="99"/>
    <w:semiHidden/>
    <w:rsid w:val="00FE5D3C"/>
    <w:rPr>
      <w:rFonts w:eastAsia="Times New Roman" w:cs="Times New Roman"/>
      <w:b/>
      <w:bCs/>
      <w:color w:val="0D0D0D"/>
      <w:sz w:val="20"/>
      <w:szCs w:val="20"/>
      <w:lang w:eastAsia="lv-LV"/>
    </w:rPr>
  </w:style>
  <w:style w:type="paragraph" w:styleId="BalloonText">
    <w:name w:val="Balloon Text"/>
    <w:basedOn w:val="Normal"/>
    <w:link w:val="BalloonTextChar"/>
    <w:uiPriority w:val="99"/>
    <w:semiHidden/>
    <w:unhideWhenUsed/>
    <w:rsid w:val="00FE5D3C"/>
    <w:rPr>
      <w:rFonts w:ascii="Tahoma" w:hAnsi="Tahoma" w:cs="Tahoma"/>
      <w:sz w:val="16"/>
      <w:szCs w:val="16"/>
    </w:rPr>
  </w:style>
  <w:style w:type="character" w:customStyle="1" w:styleId="BalloonTextChar">
    <w:name w:val="Balloon Text Char"/>
    <w:basedOn w:val="DefaultParagraphFont"/>
    <w:link w:val="BalloonText"/>
    <w:uiPriority w:val="99"/>
    <w:semiHidden/>
    <w:rsid w:val="00FE5D3C"/>
    <w:rPr>
      <w:rFonts w:ascii="Tahoma" w:eastAsia="Times New Roman" w:hAnsi="Tahoma" w:cs="Tahoma"/>
      <w:color w:val="0D0D0D"/>
      <w:sz w:val="16"/>
      <w:szCs w:val="16"/>
      <w:lang w:eastAsia="lv-LV"/>
    </w:rPr>
  </w:style>
  <w:style w:type="paragraph" w:styleId="NormalWeb">
    <w:name w:val="Normal (Web)"/>
    <w:basedOn w:val="Normal"/>
    <w:uiPriority w:val="99"/>
    <w:rsid w:val="00E27C92"/>
    <w:pPr>
      <w:spacing w:before="75" w:after="75"/>
      <w:ind w:firstLine="375"/>
      <w:jc w:val="both"/>
    </w:pPr>
    <w:rPr>
      <w:color w:val="auto"/>
    </w:rPr>
  </w:style>
  <w:style w:type="paragraph" w:styleId="ListParagraph">
    <w:name w:val="List Paragraph"/>
    <w:basedOn w:val="Normal"/>
    <w:uiPriority w:val="34"/>
    <w:qFormat/>
    <w:rsid w:val="00342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48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rtins.Drake@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A98D8-1E01-4548-ABFB-D55943D8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3577</Words>
  <Characters>2039</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Likumprojekta„Grozījums likumā „Par valsts un pašvaldību īpašuma objektu privatizāciju” sākotnējās ietekmes novērtējuma ziņojums (anotācija)</vt:lpstr>
    </vt:vector>
  </TitlesOfParts>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Likumprojekta„Grozījums likumā „Par valsts un pašvaldību īpašuma objektu privatizāciju” sākotnējās ietekmes novērtējuma ziņojums (anotācija)</dc:title>
  <dc:subject>Likumprojekta anotācija</dc:subject>
  <dc:creator>Mārtiņš Drāke</dc:creator>
  <dc:description>Martins.Drake@em.gov.lv;
67013162</dc:description>
  <cp:lastModifiedBy>Mārtiņš Drāke</cp:lastModifiedBy>
  <cp:revision>18</cp:revision>
  <cp:lastPrinted>2013-05-28T08:08:00Z</cp:lastPrinted>
  <dcterms:created xsi:type="dcterms:W3CDTF">2013-05-27T10:28:00Z</dcterms:created>
  <dcterms:modified xsi:type="dcterms:W3CDTF">2013-06-27T13:13:00Z</dcterms:modified>
</cp:coreProperties>
</file>