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58" w:rsidRPr="006A5E25" w:rsidRDefault="001A6F58" w:rsidP="001A6F58">
      <w:pPr>
        <w:jc w:val="center"/>
        <w:rPr>
          <w:b/>
          <w:bCs/>
          <w:sz w:val="28"/>
          <w:szCs w:val="28"/>
        </w:rPr>
      </w:pPr>
      <w:bookmarkStart w:id="0" w:name="OLE_LINK1"/>
      <w:bookmarkStart w:id="1" w:name="OLE_LINK2"/>
      <w:bookmarkStart w:id="2" w:name="OLE_LINK3"/>
      <w:bookmarkStart w:id="3" w:name="OLE_LINK4"/>
      <w:r>
        <w:rPr>
          <w:b/>
          <w:sz w:val="28"/>
          <w:szCs w:val="28"/>
        </w:rPr>
        <w:t>Ministru kabineta rīkojuma projekta „</w:t>
      </w:r>
      <w:r w:rsidRPr="006A5E25">
        <w:rPr>
          <w:b/>
          <w:sz w:val="28"/>
          <w:szCs w:val="28"/>
        </w:rPr>
        <w:t>Grozījum</w:t>
      </w:r>
      <w:r>
        <w:rPr>
          <w:b/>
          <w:sz w:val="28"/>
          <w:szCs w:val="28"/>
        </w:rPr>
        <w:t>s</w:t>
      </w:r>
      <w:r w:rsidRPr="006A5E25">
        <w:rPr>
          <w:b/>
          <w:sz w:val="28"/>
          <w:szCs w:val="28"/>
        </w:rPr>
        <w:t xml:space="preserve"> </w:t>
      </w:r>
      <w:r w:rsidRPr="006A5E25">
        <w:rPr>
          <w:b/>
          <w:bCs/>
          <w:sz w:val="28"/>
          <w:szCs w:val="28"/>
        </w:rPr>
        <w:t>Ministru kabineta 2011.gada 12.janvāra rīkojumā Nr.12</w:t>
      </w:r>
    </w:p>
    <w:p w:rsidR="001A6F58" w:rsidRPr="006A5E25" w:rsidRDefault="001A6F58" w:rsidP="001A6F58">
      <w:pPr>
        <w:pStyle w:val="Heading3"/>
        <w:spacing w:before="0" w:beforeAutospacing="0" w:after="0" w:afterAutospacing="0"/>
        <w:jc w:val="center"/>
        <w:rPr>
          <w:sz w:val="28"/>
          <w:szCs w:val="28"/>
        </w:rPr>
      </w:pPr>
      <w:r w:rsidRPr="006A5E25">
        <w:rPr>
          <w:sz w:val="28"/>
          <w:szCs w:val="28"/>
        </w:rPr>
        <w:t>"Par Koncepciju par nepieciešamajām darbībām Eiropas Parlamenta un Padomes 2009.gada 13.jūlija Direktīvā 2009/72/EK par kopīgiem noteikumiem attiecībā uz elektroenerģijas iekšējo tirgu un par Direktīvas 2003/54/EK atcelšanu noteiktajai elektroenerģijas pārvades sistēmas operatora nodalīšanai”</w:t>
      </w:r>
    </w:p>
    <w:bookmarkEnd w:id="0"/>
    <w:bookmarkEnd w:id="1"/>
    <w:p w:rsidR="0089380C" w:rsidRPr="00E40368" w:rsidRDefault="0089380C" w:rsidP="00774214">
      <w:pPr>
        <w:pStyle w:val="naisnod"/>
        <w:spacing w:before="0" w:beforeAutospacing="0" w:after="0" w:afterAutospacing="0"/>
        <w:jc w:val="center"/>
        <w:rPr>
          <w:b/>
          <w:bCs/>
          <w:sz w:val="28"/>
          <w:szCs w:val="28"/>
        </w:rPr>
      </w:pPr>
      <w:r w:rsidRPr="00E40368">
        <w:rPr>
          <w:b/>
          <w:bCs/>
          <w:sz w:val="28"/>
          <w:szCs w:val="28"/>
        </w:rPr>
        <w:t xml:space="preserve">sākotnējās ietekmes novērtējuma </w:t>
      </w:r>
      <w:smartTag w:uri="schemas-tilde-lv/tildestengine" w:element="veidnes">
        <w:smartTagPr>
          <w:attr w:name="text" w:val="ziņojums"/>
          <w:attr w:name="baseform" w:val="ziņojums"/>
          <w:attr w:name="id" w:val="-1"/>
        </w:smartTagPr>
        <w:r w:rsidRPr="00E40368">
          <w:rPr>
            <w:b/>
            <w:bCs/>
            <w:sz w:val="28"/>
            <w:szCs w:val="28"/>
          </w:rPr>
          <w:t>ziņojums</w:t>
        </w:r>
      </w:smartTag>
      <w:r w:rsidRPr="00E40368">
        <w:rPr>
          <w:b/>
          <w:bCs/>
          <w:sz w:val="28"/>
          <w:szCs w:val="28"/>
        </w:rPr>
        <w:t xml:space="preserve"> (anotācija)</w:t>
      </w:r>
    </w:p>
    <w:bookmarkEnd w:id="2"/>
    <w:bookmarkEnd w:id="3"/>
    <w:p w:rsidR="00774214" w:rsidRPr="00E40368" w:rsidRDefault="00774214" w:rsidP="00774214">
      <w:pPr>
        <w:pStyle w:val="naisnod"/>
        <w:spacing w:before="0" w:beforeAutospacing="0" w:after="0" w:afterAutospacing="0"/>
        <w:jc w:val="center"/>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9"/>
        <w:gridCol w:w="3030"/>
        <w:gridCol w:w="992"/>
        <w:gridCol w:w="4550"/>
      </w:tblGrid>
      <w:tr w:rsidR="0089380C" w:rsidRPr="00E40368" w:rsidTr="00710F3A">
        <w:trPr>
          <w:tblCellSpacing w:w="0" w:type="dxa"/>
        </w:trPr>
        <w:tc>
          <w:tcPr>
            <w:tcW w:w="9101" w:type="dxa"/>
            <w:gridSpan w:val="4"/>
            <w:tcBorders>
              <w:top w:val="outset" w:sz="6" w:space="0" w:color="auto"/>
              <w:left w:val="outset" w:sz="6" w:space="0" w:color="auto"/>
              <w:bottom w:val="outset" w:sz="6" w:space="0" w:color="auto"/>
              <w:right w:val="outset" w:sz="6" w:space="0" w:color="auto"/>
            </w:tcBorders>
            <w:vAlign w:val="center"/>
          </w:tcPr>
          <w:p w:rsidR="0089380C" w:rsidRPr="00E40368" w:rsidRDefault="0089380C">
            <w:pPr>
              <w:pStyle w:val="naisc"/>
              <w:rPr>
                <w:sz w:val="28"/>
                <w:szCs w:val="28"/>
              </w:rPr>
            </w:pPr>
            <w:r w:rsidRPr="00E40368">
              <w:rPr>
                <w:b/>
                <w:bCs/>
                <w:sz w:val="28"/>
                <w:szCs w:val="28"/>
              </w:rPr>
              <w:t> I. Tiesību akta projekta izstrādes nepieciešamība</w:t>
            </w:r>
          </w:p>
        </w:tc>
      </w:tr>
      <w:tr w:rsidR="0089380C" w:rsidRPr="00E40368" w:rsidTr="00710F3A">
        <w:trPr>
          <w:trHeight w:val="630"/>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1.</w:t>
            </w:r>
          </w:p>
        </w:tc>
        <w:tc>
          <w:tcPr>
            <w:tcW w:w="3030" w:type="dxa"/>
            <w:tcBorders>
              <w:top w:val="outset" w:sz="6" w:space="0" w:color="auto"/>
              <w:left w:val="outset" w:sz="6" w:space="0" w:color="auto"/>
              <w:bottom w:val="outset" w:sz="6" w:space="0" w:color="auto"/>
              <w:right w:val="outset" w:sz="6" w:space="0" w:color="auto"/>
            </w:tcBorders>
          </w:tcPr>
          <w:p w:rsidR="0089380C" w:rsidRPr="001A6F58" w:rsidRDefault="0089380C" w:rsidP="008C222E">
            <w:pPr>
              <w:pStyle w:val="naislab"/>
              <w:jc w:val="both"/>
              <w:rPr>
                <w:sz w:val="28"/>
                <w:szCs w:val="28"/>
              </w:rPr>
            </w:pPr>
            <w:r w:rsidRPr="001A6F58">
              <w:rPr>
                <w:sz w:val="28"/>
                <w:szCs w:val="28"/>
              </w:rPr>
              <w:t> Pamatojums</w:t>
            </w:r>
          </w:p>
        </w:tc>
        <w:tc>
          <w:tcPr>
            <w:tcW w:w="5542" w:type="dxa"/>
            <w:gridSpan w:val="2"/>
            <w:tcBorders>
              <w:top w:val="outset" w:sz="6" w:space="0" w:color="auto"/>
              <w:left w:val="outset" w:sz="6" w:space="0" w:color="auto"/>
              <w:bottom w:val="outset" w:sz="6" w:space="0" w:color="auto"/>
              <w:right w:val="outset" w:sz="6" w:space="0" w:color="auto"/>
            </w:tcBorders>
          </w:tcPr>
          <w:p w:rsidR="0089380C" w:rsidRPr="001A6F58" w:rsidRDefault="001A6F58" w:rsidP="001A6F58">
            <w:pPr>
              <w:jc w:val="both"/>
              <w:rPr>
                <w:bCs/>
                <w:sz w:val="28"/>
                <w:szCs w:val="28"/>
              </w:rPr>
            </w:pPr>
            <w:r w:rsidRPr="001A6F58">
              <w:rPr>
                <w:bCs/>
                <w:sz w:val="28"/>
                <w:szCs w:val="28"/>
              </w:rPr>
              <w:t>Ministru kabine</w:t>
            </w:r>
            <w:r>
              <w:rPr>
                <w:bCs/>
                <w:sz w:val="28"/>
                <w:szCs w:val="28"/>
              </w:rPr>
              <w:t>ta 2011.gada 12.janvāra rīkojums</w:t>
            </w:r>
            <w:r w:rsidRPr="001A6F58">
              <w:rPr>
                <w:bCs/>
                <w:sz w:val="28"/>
                <w:szCs w:val="28"/>
              </w:rPr>
              <w:t xml:space="preserve"> Nr.12 </w:t>
            </w:r>
            <w:r w:rsidRPr="001A6F58">
              <w:rPr>
                <w:sz w:val="28"/>
                <w:szCs w:val="28"/>
              </w:rPr>
              <w:t>"Par Koncepciju par nepieciešamajām darbībām Eiropas Parlamenta un Padomes 2009.gada 13.jūlija Direktīvā 2009/72/EK par kopīgiem noteikumiem attiecībā uz elektroenerģijas iekšējo tirgu un par Direktīvas 2003/54/EK atcelšanu noteiktajai elektroenerģijas pārvades sistēmas operatora nodalīšanai”</w:t>
            </w:r>
            <w:r>
              <w:rPr>
                <w:sz w:val="28"/>
                <w:szCs w:val="28"/>
              </w:rPr>
              <w:t xml:space="preserve"> (turpmāk  - rīkojums).</w:t>
            </w:r>
          </w:p>
        </w:tc>
      </w:tr>
      <w:tr w:rsidR="0089380C" w:rsidRPr="00E40368" w:rsidTr="00710F3A">
        <w:trPr>
          <w:trHeight w:val="472"/>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2.</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kr"/>
              <w:jc w:val="both"/>
              <w:rPr>
                <w:sz w:val="28"/>
                <w:szCs w:val="28"/>
              </w:rPr>
            </w:pPr>
            <w:r w:rsidRPr="00E40368">
              <w:rPr>
                <w:sz w:val="28"/>
                <w:szCs w:val="28"/>
              </w:rPr>
              <w:t> Pašreizējā situācija un problēmas</w:t>
            </w:r>
          </w:p>
        </w:tc>
        <w:tc>
          <w:tcPr>
            <w:tcW w:w="5542" w:type="dxa"/>
            <w:gridSpan w:val="2"/>
            <w:tcBorders>
              <w:top w:val="outset" w:sz="6" w:space="0" w:color="auto"/>
              <w:left w:val="outset" w:sz="6" w:space="0" w:color="auto"/>
              <w:bottom w:val="outset" w:sz="6" w:space="0" w:color="auto"/>
              <w:right w:val="outset" w:sz="6" w:space="0" w:color="auto"/>
            </w:tcBorders>
          </w:tcPr>
          <w:p w:rsidR="00AA0A7A" w:rsidRDefault="00946975" w:rsidP="008A3446">
            <w:pPr>
              <w:pStyle w:val="naiskr"/>
              <w:jc w:val="both"/>
              <w:rPr>
                <w:sz w:val="28"/>
                <w:szCs w:val="28"/>
              </w:rPr>
            </w:pPr>
            <w:r w:rsidRPr="00AA0A7A">
              <w:rPr>
                <w:sz w:val="28"/>
                <w:szCs w:val="28"/>
              </w:rPr>
              <w:t xml:space="preserve">Šobrīd </w:t>
            </w:r>
            <w:r w:rsidR="001A6F58" w:rsidRPr="00AA0A7A">
              <w:rPr>
                <w:sz w:val="28"/>
                <w:szCs w:val="28"/>
              </w:rPr>
              <w:t>rīkojuma 5.punkts</w:t>
            </w:r>
            <w:r w:rsidR="001A6F58" w:rsidRPr="00AA0A7A">
              <w:rPr>
                <w:bCs/>
                <w:sz w:val="28"/>
                <w:szCs w:val="28"/>
              </w:rPr>
              <w:t xml:space="preserve"> </w:t>
            </w:r>
            <w:r w:rsidR="000C4F32" w:rsidRPr="00AA0A7A">
              <w:rPr>
                <w:sz w:val="28"/>
                <w:szCs w:val="28"/>
              </w:rPr>
              <w:t>nosaka</w:t>
            </w:r>
            <w:r w:rsidR="001A6F58" w:rsidRPr="00AA0A7A">
              <w:rPr>
                <w:sz w:val="28"/>
                <w:szCs w:val="28"/>
              </w:rPr>
              <w:t xml:space="preserve">, ka Ekonomikas </w:t>
            </w:r>
            <w:r w:rsidR="00AA0A7A" w:rsidRPr="00AA0A7A">
              <w:rPr>
                <w:sz w:val="28"/>
                <w:szCs w:val="28"/>
              </w:rPr>
              <w:t>ministrija</w:t>
            </w:r>
            <w:r w:rsidR="001A6F58" w:rsidRPr="00AA0A7A">
              <w:rPr>
                <w:sz w:val="28"/>
                <w:szCs w:val="28"/>
              </w:rPr>
              <w:t xml:space="preserve"> </w:t>
            </w:r>
            <w:r w:rsidR="00AA0A7A" w:rsidRPr="00AA0A7A">
              <w:rPr>
                <w:sz w:val="28"/>
                <w:szCs w:val="28"/>
              </w:rPr>
              <w:t xml:space="preserve">līdz </w:t>
            </w:r>
            <w:r w:rsidR="00AA0A7A" w:rsidRPr="00AA0A7A">
              <w:rPr>
                <w:b/>
                <w:sz w:val="28"/>
                <w:szCs w:val="28"/>
              </w:rPr>
              <w:t>2011.gada 15.februārim</w:t>
            </w:r>
            <w:r w:rsidR="00AA0A7A" w:rsidRPr="00AA0A7A">
              <w:rPr>
                <w:sz w:val="28"/>
                <w:szCs w:val="28"/>
              </w:rPr>
              <w:t xml:space="preserve"> sagatavo un iesniedz Ministru kabinetā informāciju par akciju sabiedrības "Latvenergo" kapitāla daļu turētāja maiņu un paredzamo akciju sabiedrības "Augstsprieguma tīkls" kapitāla daļu turētāju.</w:t>
            </w:r>
          </w:p>
          <w:p w:rsidR="00AA0A7A" w:rsidRDefault="00F421D7" w:rsidP="00EE300A">
            <w:pPr>
              <w:pStyle w:val="naiskr"/>
              <w:jc w:val="both"/>
              <w:rPr>
                <w:bCs/>
                <w:sz w:val="28"/>
                <w:szCs w:val="28"/>
              </w:rPr>
            </w:pPr>
            <w:r w:rsidRPr="00E40368">
              <w:rPr>
                <w:sz w:val="28"/>
                <w:szCs w:val="28"/>
              </w:rPr>
              <w:t>P</w:t>
            </w:r>
            <w:r w:rsidR="00F40385" w:rsidRPr="00E40368">
              <w:rPr>
                <w:sz w:val="28"/>
                <w:szCs w:val="28"/>
              </w:rPr>
              <w:t xml:space="preserve">ārņemot nacionālajos tiesību aktos Eiropas Parlamenta </w:t>
            </w:r>
            <w:r w:rsidR="00F40385" w:rsidRPr="00E40368">
              <w:rPr>
                <w:bCs/>
                <w:sz w:val="28"/>
                <w:szCs w:val="28"/>
              </w:rPr>
              <w:t xml:space="preserve">un Padomes 2009.gada 13.jūlija Direktīvu 2009/72/EK par kopīgiem noteikumiem attiecībā uz elektroenerģijas iekšējo tirgu un par Direktīvas 2003/54/EK atcelšanu, </w:t>
            </w:r>
            <w:r w:rsidRPr="00E40368">
              <w:rPr>
                <w:bCs/>
                <w:sz w:val="28"/>
                <w:szCs w:val="28"/>
              </w:rPr>
              <w:t xml:space="preserve">Latvijā jāizveido tāds </w:t>
            </w:r>
            <w:r w:rsidR="00F40385" w:rsidRPr="00E40368">
              <w:rPr>
                <w:bCs/>
                <w:sz w:val="28"/>
                <w:szCs w:val="28"/>
              </w:rPr>
              <w:t>elektroenerģijas pārvades sistēmas operators</w:t>
            </w:r>
            <w:r w:rsidRPr="00E40368">
              <w:rPr>
                <w:bCs/>
                <w:sz w:val="28"/>
                <w:szCs w:val="28"/>
              </w:rPr>
              <w:t xml:space="preserve">, kas neatradīsies vertikāli integrētā energoapgādes komersanta sastāvā. Ministru kabinets </w:t>
            </w:r>
            <w:r w:rsidRPr="00AA0A7A">
              <w:rPr>
                <w:b/>
                <w:bCs/>
                <w:sz w:val="28"/>
                <w:szCs w:val="28"/>
              </w:rPr>
              <w:t>2011.gada 1.marta</w:t>
            </w:r>
            <w:r w:rsidRPr="00E40368">
              <w:rPr>
                <w:bCs/>
                <w:sz w:val="28"/>
                <w:szCs w:val="28"/>
              </w:rPr>
              <w:t xml:space="preserve"> sēdē atbalstīja likumprojektu „Grozījumi Elektroenerģijas tirgus likumā”, kas nosaka, ka elektroenerģijas pārvades sistēmas operators</w:t>
            </w:r>
            <w:r w:rsidR="0043460D" w:rsidRPr="00E40368">
              <w:rPr>
                <w:bCs/>
                <w:sz w:val="28"/>
                <w:szCs w:val="28"/>
              </w:rPr>
              <w:t xml:space="preserve"> ir kapitālsabiedrība, kas </w:t>
            </w:r>
            <w:r w:rsidRPr="00E40368">
              <w:rPr>
                <w:bCs/>
                <w:sz w:val="28"/>
                <w:szCs w:val="28"/>
              </w:rPr>
              <w:t xml:space="preserve">neietilpst vertikāli </w:t>
            </w:r>
            <w:r w:rsidRPr="00E40368">
              <w:rPr>
                <w:bCs/>
                <w:sz w:val="28"/>
                <w:szCs w:val="28"/>
              </w:rPr>
              <w:lastRenderedPageBreak/>
              <w:t>integrēta energoapgādes komersanta sastāvā.</w:t>
            </w:r>
            <w:r w:rsidR="001B4DC7" w:rsidRPr="00E40368">
              <w:rPr>
                <w:bCs/>
                <w:sz w:val="28"/>
                <w:szCs w:val="28"/>
              </w:rPr>
              <w:t xml:space="preserve"> </w:t>
            </w:r>
          </w:p>
          <w:p w:rsidR="00EA7F53" w:rsidRPr="00EA7F53" w:rsidRDefault="00EA7F53" w:rsidP="00EE300A">
            <w:pPr>
              <w:pStyle w:val="naiskr"/>
              <w:jc w:val="both"/>
              <w:rPr>
                <w:bCs/>
                <w:sz w:val="28"/>
                <w:szCs w:val="28"/>
              </w:rPr>
            </w:pPr>
            <w:r>
              <w:rPr>
                <w:sz w:val="28"/>
                <w:szCs w:val="28"/>
              </w:rPr>
              <w:t>L</w:t>
            </w:r>
            <w:r w:rsidRPr="00EA7F53">
              <w:rPr>
                <w:sz w:val="28"/>
                <w:szCs w:val="28"/>
              </w:rPr>
              <w:t xml:space="preserve">ikumprojekts "Grozījumi Elektroenerģijas tirgus likumā" </w:t>
            </w:r>
            <w:r>
              <w:rPr>
                <w:sz w:val="28"/>
                <w:szCs w:val="28"/>
              </w:rPr>
              <w:t>ir apstiprināts</w:t>
            </w:r>
            <w:r w:rsidRPr="00EA7F53">
              <w:rPr>
                <w:sz w:val="28"/>
                <w:szCs w:val="28"/>
              </w:rPr>
              <w:t xml:space="preserve"> Ministru kabin</w:t>
            </w:r>
            <w:r>
              <w:rPr>
                <w:sz w:val="28"/>
                <w:szCs w:val="28"/>
              </w:rPr>
              <w:t>e</w:t>
            </w:r>
            <w:r w:rsidRPr="00EA7F53">
              <w:rPr>
                <w:sz w:val="28"/>
                <w:szCs w:val="28"/>
              </w:rPr>
              <w:t xml:space="preserve">ta 01.03.2011. sēdē </w:t>
            </w:r>
            <w:r>
              <w:rPr>
                <w:sz w:val="28"/>
                <w:szCs w:val="28"/>
              </w:rPr>
              <w:t>(TA-367, protokols Nr.13 35.§). Saeima likumprojektu</w:t>
            </w:r>
            <w:r w:rsidRPr="00EA7F53">
              <w:rPr>
                <w:sz w:val="28"/>
                <w:szCs w:val="28"/>
              </w:rPr>
              <w:t xml:space="preserve"> 24.03.2011. no</w:t>
            </w:r>
            <w:r>
              <w:rPr>
                <w:sz w:val="28"/>
                <w:szCs w:val="28"/>
              </w:rPr>
              <w:t>deva</w:t>
            </w:r>
            <w:r w:rsidRPr="00EA7F53">
              <w:rPr>
                <w:sz w:val="28"/>
                <w:szCs w:val="28"/>
              </w:rPr>
              <w:t xml:space="preserve"> Tautsaimniecības, vides un reģionālās politikas komisijai. Likumprojekts Saeimā atbalstīts 1.lasījumā (12.05.2011) un atbildīgā komisija ir sagatavojusi likumprojektu skatīt 2.lasījumā.</w:t>
            </w:r>
          </w:p>
          <w:p w:rsidR="00AA0A7A" w:rsidRDefault="001B4DC7" w:rsidP="00AA0A7A">
            <w:pPr>
              <w:pStyle w:val="naiskr"/>
              <w:jc w:val="both"/>
              <w:rPr>
                <w:bCs/>
                <w:sz w:val="28"/>
                <w:szCs w:val="28"/>
              </w:rPr>
            </w:pPr>
            <w:r w:rsidRPr="00E40368">
              <w:rPr>
                <w:bCs/>
                <w:sz w:val="28"/>
                <w:szCs w:val="28"/>
              </w:rPr>
              <w:t>AS „Augstsprie</w:t>
            </w:r>
            <w:r w:rsidR="000C4F32">
              <w:rPr>
                <w:bCs/>
                <w:sz w:val="28"/>
                <w:szCs w:val="28"/>
              </w:rPr>
              <w:t xml:space="preserve">guma tīkls” no </w:t>
            </w:r>
            <w:r w:rsidR="000C4F32" w:rsidRPr="00AA0A7A">
              <w:rPr>
                <w:b/>
                <w:bCs/>
                <w:sz w:val="28"/>
                <w:szCs w:val="28"/>
              </w:rPr>
              <w:t>2011</w:t>
            </w:r>
            <w:r w:rsidRPr="00AA0A7A">
              <w:rPr>
                <w:b/>
                <w:bCs/>
                <w:sz w:val="28"/>
                <w:szCs w:val="28"/>
              </w:rPr>
              <w:t xml:space="preserve">.gada </w:t>
            </w:r>
            <w:r w:rsidR="00EE300A" w:rsidRPr="00AA0A7A">
              <w:rPr>
                <w:b/>
                <w:bCs/>
                <w:sz w:val="28"/>
                <w:szCs w:val="28"/>
              </w:rPr>
              <w:t>1</w:t>
            </w:r>
            <w:r w:rsidRPr="00AA0A7A">
              <w:rPr>
                <w:b/>
                <w:bCs/>
                <w:sz w:val="28"/>
                <w:szCs w:val="28"/>
              </w:rPr>
              <w:t>.</w:t>
            </w:r>
            <w:r w:rsidR="00EE300A" w:rsidRPr="00AA0A7A">
              <w:rPr>
                <w:b/>
                <w:bCs/>
                <w:sz w:val="28"/>
                <w:szCs w:val="28"/>
              </w:rPr>
              <w:t>augusta</w:t>
            </w:r>
            <w:r w:rsidRPr="00E40368">
              <w:rPr>
                <w:bCs/>
                <w:sz w:val="28"/>
                <w:szCs w:val="28"/>
              </w:rPr>
              <w:t xml:space="preserve"> tiks izdalīta ārpus koncerna „Latvenergo”.</w:t>
            </w:r>
            <w:r w:rsidR="00F421D7" w:rsidRPr="00E40368">
              <w:rPr>
                <w:bCs/>
                <w:sz w:val="28"/>
                <w:szCs w:val="28"/>
              </w:rPr>
              <w:t xml:space="preserve"> </w:t>
            </w:r>
          </w:p>
          <w:p w:rsidR="00710F3A" w:rsidRPr="00710F3A" w:rsidRDefault="00AA0A7A" w:rsidP="00F54CA1">
            <w:pPr>
              <w:pStyle w:val="naiskr"/>
              <w:jc w:val="both"/>
              <w:rPr>
                <w:bCs/>
                <w:sz w:val="28"/>
                <w:szCs w:val="28"/>
              </w:rPr>
            </w:pPr>
            <w:r>
              <w:rPr>
                <w:bCs/>
                <w:sz w:val="28"/>
                <w:szCs w:val="28"/>
              </w:rPr>
              <w:t xml:space="preserve">Ņemot </w:t>
            </w:r>
            <w:r w:rsidR="00F54CA1">
              <w:rPr>
                <w:bCs/>
                <w:sz w:val="28"/>
                <w:szCs w:val="28"/>
              </w:rPr>
              <w:t xml:space="preserve">vērā </w:t>
            </w:r>
            <w:r>
              <w:rPr>
                <w:bCs/>
                <w:sz w:val="28"/>
                <w:szCs w:val="28"/>
              </w:rPr>
              <w:t>augstāk minēto</w:t>
            </w:r>
            <w:r w:rsidR="00F54CA1">
              <w:rPr>
                <w:bCs/>
                <w:sz w:val="28"/>
                <w:szCs w:val="28"/>
              </w:rPr>
              <w:t>,</w:t>
            </w:r>
            <w:r>
              <w:rPr>
                <w:bCs/>
                <w:sz w:val="28"/>
                <w:szCs w:val="28"/>
              </w:rPr>
              <w:t xml:space="preserve"> Ekonomikas ministrija saskata </w:t>
            </w:r>
            <w:r w:rsidRPr="00AA0A7A">
              <w:rPr>
                <w:bCs/>
                <w:sz w:val="28"/>
                <w:szCs w:val="28"/>
              </w:rPr>
              <w:t xml:space="preserve">nepieciešamību pagarināt rīkojuma 5.punktā </w:t>
            </w:r>
            <w:r w:rsidRPr="00AA0A7A">
              <w:rPr>
                <w:sz w:val="28"/>
                <w:szCs w:val="28"/>
              </w:rPr>
              <w:t>minētā uzdevuma izpildes termiņu.</w:t>
            </w:r>
          </w:p>
        </w:tc>
      </w:tr>
      <w:tr w:rsidR="0089380C" w:rsidRPr="00E40368" w:rsidTr="00710F3A">
        <w:trPr>
          <w:trHeight w:val="657"/>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lastRenderedPageBreak/>
              <w:t> 3.</w:t>
            </w:r>
          </w:p>
        </w:tc>
        <w:tc>
          <w:tcPr>
            <w:tcW w:w="4022" w:type="dxa"/>
            <w:gridSpan w:val="2"/>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kr"/>
              <w:jc w:val="both"/>
              <w:rPr>
                <w:sz w:val="28"/>
                <w:szCs w:val="28"/>
              </w:rPr>
            </w:pPr>
            <w:r w:rsidRPr="00E40368">
              <w:rPr>
                <w:sz w:val="28"/>
                <w:szCs w:val="28"/>
              </w:rPr>
              <w:t> Saistītie politikas ietekmes novērtējumi un pētījumi</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1A6C2B">
            <w:pPr>
              <w:pStyle w:val="naiskr"/>
              <w:rPr>
                <w:sz w:val="28"/>
                <w:szCs w:val="28"/>
              </w:rPr>
            </w:pPr>
            <w:r w:rsidRPr="00E40368">
              <w:rPr>
                <w:sz w:val="28"/>
                <w:szCs w:val="28"/>
              </w:rPr>
              <w:t> Nav attiecināms.</w:t>
            </w:r>
          </w:p>
        </w:tc>
      </w:tr>
      <w:tr w:rsidR="0089380C" w:rsidRPr="00E40368" w:rsidTr="00710F3A">
        <w:trPr>
          <w:trHeight w:val="384"/>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4.</w:t>
            </w:r>
          </w:p>
        </w:tc>
        <w:tc>
          <w:tcPr>
            <w:tcW w:w="4022" w:type="dxa"/>
            <w:gridSpan w:val="2"/>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kr"/>
              <w:jc w:val="both"/>
              <w:rPr>
                <w:sz w:val="28"/>
                <w:szCs w:val="28"/>
              </w:rPr>
            </w:pPr>
            <w:r w:rsidRPr="00E40368">
              <w:rPr>
                <w:sz w:val="28"/>
                <w:szCs w:val="28"/>
              </w:rPr>
              <w:t> Tiesiskā regulējuma mērķis un būtība</w:t>
            </w:r>
          </w:p>
        </w:tc>
        <w:tc>
          <w:tcPr>
            <w:tcW w:w="4550" w:type="dxa"/>
            <w:tcBorders>
              <w:top w:val="outset" w:sz="6" w:space="0" w:color="auto"/>
              <w:left w:val="outset" w:sz="6" w:space="0" w:color="auto"/>
              <w:bottom w:val="outset" w:sz="6" w:space="0" w:color="auto"/>
              <w:right w:val="outset" w:sz="6" w:space="0" w:color="auto"/>
            </w:tcBorders>
          </w:tcPr>
          <w:p w:rsidR="003B65AE" w:rsidRPr="00940AA0" w:rsidRDefault="00AA0A7A" w:rsidP="00AA0A7A">
            <w:pPr>
              <w:pStyle w:val="naiskr"/>
              <w:jc w:val="both"/>
              <w:rPr>
                <w:sz w:val="28"/>
                <w:szCs w:val="28"/>
              </w:rPr>
            </w:pPr>
            <w:r w:rsidRPr="00940AA0">
              <w:rPr>
                <w:sz w:val="28"/>
                <w:szCs w:val="28"/>
              </w:rPr>
              <w:t>Ekonomikas ministrija lūdz pagarināt izpildes termiņu rīkojuma 5.punktā minētajam uzdevumam, lai nodrošinātu</w:t>
            </w:r>
            <w:r w:rsidR="00940AA0">
              <w:rPr>
                <w:sz w:val="28"/>
                <w:szCs w:val="28"/>
              </w:rPr>
              <w:t xml:space="preserve"> pilnvērtīgu un kvalitatīvu informatīvā ziņojuma sagatavošanu, </w:t>
            </w:r>
            <w:r w:rsidRPr="00940AA0">
              <w:rPr>
                <w:sz w:val="28"/>
                <w:szCs w:val="28"/>
              </w:rPr>
              <w:t>balstoties uz objektīvu un vispusīgu esošās sistēmas novērtējumu, kā arī ārvalstu prakses analīzi.</w:t>
            </w:r>
          </w:p>
        </w:tc>
      </w:tr>
      <w:tr w:rsidR="0089380C" w:rsidRPr="00E40368" w:rsidTr="00710F3A">
        <w:trPr>
          <w:trHeight w:val="476"/>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5.</w:t>
            </w:r>
          </w:p>
        </w:tc>
        <w:tc>
          <w:tcPr>
            <w:tcW w:w="4022" w:type="dxa"/>
            <w:gridSpan w:val="2"/>
            <w:tcBorders>
              <w:top w:val="outset" w:sz="6" w:space="0" w:color="auto"/>
              <w:left w:val="outset" w:sz="6" w:space="0" w:color="auto"/>
              <w:bottom w:val="outset" w:sz="6" w:space="0" w:color="auto"/>
              <w:right w:val="outset" w:sz="6" w:space="0" w:color="auto"/>
            </w:tcBorders>
          </w:tcPr>
          <w:p w:rsidR="0089380C" w:rsidRPr="00E40368" w:rsidRDefault="0089380C" w:rsidP="00CE6B47">
            <w:pPr>
              <w:pStyle w:val="naiskr"/>
              <w:jc w:val="both"/>
              <w:rPr>
                <w:sz w:val="28"/>
                <w:szCs w:val="28"/>
              </w:rPr>
            </w:pPr>
            <w:r w:rsidRPr="00E40368">
              <w:rPr>
                <w:sz w:val="28"/>
                <w:szCs w:val="28"/>
              </w:rPr>
              <w:t xml:space="preserve"> Projekta izstrādē iesaistītās </w:t>
            </w:r>
            <w:r w:rsidR="00CE6B47">
              <w:rPr>
                <w:sz w:val="28"/>
                <w:szCs w:val="28"/>
              </w:rPr>
              <w:t xml:space="preserve">  </w:t>
            </w:r>
            <w:r w:rsidRPr="00E40368">
              <w:rPr>
                <w:sz w:val="28"/>
                <w:szCs w:val="28"/>
              </w:rPr>
              <w:t>institūcijas</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940AA0" w:rsidP="00710F3A">
            <w:pPr>
              <w:pStyle w:val="naiskr"/>
              <w:jc w:val="both"/>
              <w:rPr>
                <w:sz w:val="28"/>
                <w:szCs w:val="28"/>
              </w:rPr>
            </w:pPr>
            <w:r>
              <w:rPr>
                <w:sz w:val="28"/>
                <w:szCs w:val="28"/>
              </w:rPr>
              <w:t>Citas institūcijas nav iesaistītas</w:t>
            </w:r>
          </w:p>
        </w:tc>
      </w:tr>
      <w:tr w:rsidR="0089380C" w:rsidRPr="00E40368" w:rsidTr="00710F3A">
        <w:trPr>
          <w:trHeight w:val="652"/>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6.</w:t>
            </w:r>
          </w:p>
        </w:tc>
        <w:tc>
          <w:tcPr>
            <w:tcW w:w="4022" w:type="dxa"/>
            <w:gridSpan w:val="2"/>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kr"/>
              <w:jc w:val="both"/>
              <w:rPr>
                <w:sz w:val="28"/>
                <w:szCs w:val="28"/>
              </w:rPr>
            </w:pPr>
            <w:r w:rsidRPr="00E40368">
              <w:rPr>
                <w:sz w:val="28"/>
                <w:szCs w:val="28"/>
              </w:rPr>
              <w:t> Iemesli, kādēļ netika nodrošināta sabiedrības līdzdalība</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684126" w:rsidP="000B2F14">
            <w:pPr>
              <w:pStyle w:val="naiskr"/>
              <w:jc w:val="both"/>
              <w:rPr>
                <w:sz w:val="28"/>
                <w:szCs w:val="28"/>
              </w:rPr>
            </w:pPr>
            <w:r w:rsidRPr="00E40368">
              <w:rPr>
                <w:sz w:val="28"/>
                <w:szCs w:val="28"/>
              </w:rPr>
              <w:t>Nav attiecināms.</w:t>
            </w:r>
          </w:p>
        </w:tc>
      </w:tr>
      <w:tr w:rsidR="0089380C" w:rsidRPr="00E40368" w:rsidTr="00710F3A">
        <w:trPr>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7.</w:t>
            </w:r>
          </w:p>
        </w:tc>
        <w:tc>
          <w:tcPr>
            <w:tcW w:w="4022" w:type="dxa"/>
            <w:gridSpan w:val="2"/>
            <w:tcBorders>
              <w:top w:val="outset" w:sz="6" w:space="0" w:color="auto"/>
              <w:left w:val="outset" w:sz="6" w:space="0" w:color="auto"/>
              <w:bottom w:val="outset" w:sz="6" w:space="0" w:color="auto"/>
              <w:right w:val="outset" w:sz="6" w:space="0" w:color="auto"/>
            </w:tcBorders>
          </w:tcPr>
          <w:p w:rsidR="0089380C" w:rsidRPr="00E40368" w:rsidRDefault="0089380C" w:rsidP="00CE6B47">
            <w:pPr>
              <w:pStyle w:val="naiskr"/>
              <w:jc w:val="both"/>
              <w:rPr>
                <w:sz w:val="28"/>
                <w:szCs w:val="28"/>
              </w:rPr>
            </w:pPr>
            <w:r w:rsidRPr="00E40368">
              <w:rPr>
                <w:sz w:val="28"/>
                <w:szCs w:val="28"/>
              </w:rPr>
              <w:t> Cita informācija</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89380C" w:rsidP="00EE300A">
            <w:pPr>
              <w:pStyle w:val="naiskr"/>
              <w:rPr>
                <w:sz w:val="28"/>
                <w:szCs w:val="28"/>
              </w:rPr>
            </w:pPr>
            <w:r w:rsidRPr="00E40368">
              <w:rPr>
                <w:sz w:val="28"/>
                <w:szCs w:val="28"/>
              </w:rPr>
              <w:t> </w:t>
            </w:r>
          </w:p>
        </w:tc>
      </w:tr>
      <w:tr w:rsidR="00CE6B47" w:rsidRPr="00E40368" w:rsidTr="00CE6B47">
        <w:trPr>
          <w:tblCellSpacing w:w="0" w:type="dxa"/>
        </w:trPr>
        <w:tc>
          <w:tcPr>
            <w:tcW w:w="9101" w:type="dxa"/>
            <w:gridSpan w:val="4"/>
            <w:tcBorders>
              <w:top w:val="outset" w:sz="6" w:space="0" w:color="auto"/>
              <w:left w:val="outset" w:sz="6" w:space="0" w:color="auto"/>
              <w:bottom w:val="outset" w:sz="6" w:space="0" w:color="auto"/>
              <w:right w:val="outset" w:sz="6" w:space="0" w:color="auto"/>
            </w:tcBorders>
          </w:tcPr>
          <w:p w:rsidR="00CE6B47" w:rsidRPr="00CE6B47" w:rsidRDefault="00CE6B47" w:rsidP="00CE6B47">
            <w:pPr>
              <w:pStyle w:val="naiskr"/>
              <w:jc w:val="both"/>
              <w:rPr>
                <w:b/>
                <w:sz w:val="28"/>
                <w:szCs w:val="28"/>
              </w:rPr>
            </w:pPr>
            <w:r w:rsidRPr="00CE6B47">
              <w:rPr>
                <w:b/>
                <w:sz w:val="28"/>
                <w:szCs w:val="28"/>
              </w:rPr>
              <w:t>V. Tiesību akta projekta atbilstība Latvijas Republikas starptautiskajām saistībām</w:t>
            </w:r>
          </w:p>
        </w:tc>
      </w:tr>
      <w:tr w:rsidR="00CE6B47" w:rsidRPr="00E40368" w:rsidTr="00CE6B47">
        <w:trPr>
          <w:tblCellSpacing w:w="0" w:type="dxa"/>
        </w:trPr>
        <w:tc>
          <w:tcPr>
            <w:tcW w:w="529" w:type="dxa"/>
            <w:tcBorders>
              <w:top w:val="outset" w:sz="6" w:space="0" w:color="auto"/>
              <w:left w:val="outset" w:sz="6" w:space="0" w:color="auto"/>
              <w:bottom w:val="outset" w:sz="6" w:space="0" w:color="auto"/>
              <w:right w:val="outset" w:sz="6" w:space="0" w:color="auto"/>
            </w:tcBorders>
          </w:tcPr>
          <w:p w:rsidR="00CE6B47" w:rsidRPr="00CE6B47" w:rsidRDefault="00CE6B47" w:rsidP="00CE6B47">
            <w:pPr>
              <w:pStyle w:val="naiskr"/>
              <w:jc w:val="both"/>
              <w:rPr>
                <w:sz w:val="28"/>
                <w:szCs w:val="28"/>
              </w:rPr>
            </w:pPr>
            <w:r>
              <w:rPr>
                <w:b/>
                <w:sz w:val="28"/>
                <w:szCs w:val="28"/>
              </w:rPr>
              <w:t xml:space="preserve"> </w:t>
            </w:r>
            <w:r w:rsidRPr="00CE6B47">
              <w:rPr>
                <w:sz w:val="28"/>
                <w:szCs w:val="28"/>
              </w:rPr>
              <w:t>1.</w:t>
            </w:r>
          </w:p>
        </w:tc>
        <w:tc>
          <w:tcPr>
            <w:tcW w:w="4022" w:type="dxa"/>
            <w:gridSpan w:val="2"/>
            <w:tcBorders>
              <w:top w:val="outset" w:sz="6" w:space="0" w:color="auto"/>
              <w:left w:val="outset" w:sz="6" w:space="0" w:color="auto"/>
              <w:bottom w:val="outset" w:sz="6" w:space="0" w:color="auto"/>
              <w:right w:val="outset" w:sz="6" w:space="0" w:color="auto"/>
            </w:tcBorders>
          </w:tcPr>
          <w:p w:rsidR="00CE6B47" w:rsidRPr="00CE6B47" w:rsidRDefault="00CE6B47" w:rsidP="00CE6B47">
            <w:pPr>
              <w:pStyle w:val="naiskr"/>
              <w:jc w:val="both"/>
              <w:rPr>
                <w:b/>
                <w:sz w:val="28"/>
                <w:szCs w:val="28"/>
              </w:rPr>
            </w:pPr>
            <w:r w:rsidRPr="00CE6B47">
              <w:rPr>
                <w:sz w:val="28"/>
                <w:szCs w:val="28"/>
              </w:rPr>
              <w:t>Saistības pret Eiropas Savienību</w:t>
            </w:r>
          </w:p>
        </w:tc>
        <w:tc>
          <w:tcPr>
            <w:tcW w:w="4550" w:type="dxa"/>
            <w:tcBorders>
              <w:top w:val="outset" w:sz="6" w:space="0" w:color="auto"/>
              <w:left w:val="outset" w:sz="6" w:space="0" w:color="auto"/>
              <w:bottom w:val="outset" w:sz="6" w:space="0" w:color="auto"/>
              <w:right w:val="outset" w:sz="6" w:space="0" w:color="auto"/>
            </w:tcBorders>
          </w:tcPr>
          <w:p w:rsidR="00542541" w:rsidRPr="00542541" w:rsidRDefault="00542541" w:rsidP="00542541">
            <w:pPr>
              <w:jc w:val="both"/>
              <w:rPr>
                <w:sz w:val="28"/>
                <w:szCs w:val="28"/>
              </w:rPr>
            </w:pPr>
            <w:r w:rsidRPr="00542541">
              <w:rPr>
                <w:sz w:val="28"/>
                <w:szCs w:val="28"/>
              </w:rPr>
              <w:t>Eiropas Parlamenta un Padomes 2009.gada 13.jūlija Direktīvas 2009/72/EK par kopīgiem noteikumiem attiecībā uz elektroenerģijas iekšējo tirgu un par Direktīvas 2003/54/EK atcelšanu prasības nacionālajos tiesību aktos tiek pārņemtas, veicot grozījumus Elektroenerģijas tirgus likumā un ar to saistītajos tiesību aktos. LR Saeima likumprojektu „Grozījumi Elektroenerģijas tirgus likumā” ir  izskatījusi un apstiprinājusi pirmajā lasījumā.</w:t>
            </w:r>
          </w:p>
          <w:p w:rsidR="00CE6B47" w:rsidRPr="00CE6B47" w:rsidRDefault="00542541" w:rsidP="00542541">
            <w:pPr>
              <w:pStyle w:val="naiskr"/>
              <w:jc w:val="both"/>
              <w:rPr>
                <w:b/>
                <w:sz w:val="28"/>
                <w:szCs w:val="28"/>
              </w:rPr>
            </w:pPr>
            <w:r w:rsidRPr="00542541">
              <w:rPr>
                <w:sz w:val="28"/>
                <w:szCs w:val="28"/>
              </w:rPr>
              <w:t>Rīkojuma projektā paredzēts pagarināt darbības termiņu, kas ir saistīta ar tiesību aktos noteiktās Direktīvas/72/EK prasības - neatkarīga sistēmas operatora izveidošana - īstenošanu, kuru saskaņā ar Direktīvas 2009/72/EK 9.panta pirmo daļu un 13.pantu jāīsteno līdz 2012.gada 3.martam.  Līdz ar to termiņa pagarināšana informācijas par akciju sabiedrības "Latvenergo" kapitāla daļu turētāja maiņu un paredzamo akciju sabiedrības "Augstsprieguma tīkls" kapitāla daļu turētāju sagatavošanai nerada tiesiskās sekas saistībā ar Direktīvas 2009/72/EK 49.pantā noteiktā termiņa pārkāpumu.”</w:t>
            </w:r>
          </w:p>
        </w:tc>
      </w:tr>
      <w:tr w:rsidR="00CE6B47" w:rsidRPr="00E40368" w:rsidTr="00CE6B47">
        <w:trPr>
          <w:tblCellSpacing w:w="0" w:type="dxa"/>
        </w:trPr>
        <w:tc>
          <w:tcPr>
            <w:tcW w:w="529" w:type="dxa"/>
            <w:tcBorders>
              <w:top w:val="outset" w:sz="6" w:space="0" w:color="auto"/>
              <w:left w:val="outset" w:sz="6" w:space="0" w:color="auto"/>
              <w:bottom w:val="outset" w:sz="6" w:space="0" w:color="auto"/>
              <w:right w:val="outset" w:sz="6" w:space="0" w:color="auto"/>
            </w:tcBorders>
          </w:tcPr>
          <w:p w:rsidR="00CE6B47" w:rsidRPr="00CE6B47" w:rsidRDefault="00CE6B47" w:rsidP="00CE6B47">
            <w:pPr>
              <w:pStyle w:val="naiskr"/>
              <w:jc w:val="both"/>
              <w:rPr>
                <w:sz w:val="28"/>
                <w:szCs w:val="28"/>
              </w:rPr>
            </w:pPr>
            <w:r w:rsidRPr="00CE6B47">
              <w:rPr>
                <w:sz w:val="28"/>
                <w:szCs w:val="28"/>
              </w:rPr>
              <w:t xml:space="preserve"> 2.</w:t>
            </w:r>
          </w:p>
        </w:tc>
        <w:tc>
          <w:tcPr>
            <w:tcW w:w="4022" w:type="dxa"/>
            <w:gridSpan w:val="2"/>
            <w:tcBorders>
              <w:top w:val="outset" w:sz="6" w:space="0" w:color="auto"/>
              <w:left w:val="outset" w:sz="6" w:space="0" w:color="auto"/>
              <w:bottom w:val="outset" w:sz="6" w:space="0" w:color="auto"/>
              <w:right w:val="outset" w:sz="6" w:space="0" w:color="auto"/>
            </w:tcBorders>
          </w:tcPr>
          <w:p w:rsidR="00CE6B47" w:rsidRPr="00CE6B47" w:rsidRDefault="00CE6B47" w:rsidP="00CE6B47">
            <w:pPr>
              <w:pStyle w:val="naiskr"/>
              <w:jc w:val="both"/>
              <w:rPr>
                <w:b/>
                <w:sz w:val="28"/>
                <w:szCs w:val="28"/>
              </w:rPr>
            </w:pPr>
            <w:r w:rsidRPr="00CE6B47">
              <w:rPr>
                <w:sz w:val="28"/>
                <w:szCs w:val="28"/>
              </w:rPr>
              <w:t>Citas starptautiskās saistības</w:t>
            </w:r>
          </w:p>
        </w:tc>
        <w:tc>
          <w:tcPr>
            <w:tcW w:w="4550" w:type="dxa"/>
            <w:tcBorders>
              <w:top w:val="outset" w:sz="6" w:space="0" w:color="auto"/>
              <w:left w:val="outset" w:sz="6" w:space="0" w:color="auto"/>
              <w:bottom w:val="outset" w:sz="6" w:space="0" w:color="auto"/>
              <w:right w:val="outset" w:sz="6" w:space="0" w:color="auto"/>
            </w:tcBorders>
          </w:tcPr>
          <w:p w:rsidR="00CE6B47" w:rsidRPr="00CE6B47" w:rsidRDefault="00CE6B47" w:rsidP="00CE6B47">
            <w:pPr>
              <w:pStyle w:val="naiskr"/>
              <w:jc w:val="both"/>
              <w:rPr>
                <w:b/>
                <w:sz w:val="28"/>
                <w:szCs w:val="28"/>
              </w:rPr>
            </w:pPr>
          </w:p>
        </w:tc>
      </w:tr>
      <w:tr w:rsidR="00CE6B47" w:rsidRPr="00E40368" w:rsidTr="00CE6B47">
        <w:trPr>
          <w:tblCellSpacing w:w="0" w:type="dxa"/>
        </w:trPr>
        <w:tc>
          <w:tcPr>
            <w:tcW w:w="529" w:type="dxa"/>
            <w:tcBorders>
              <w:top w:val="outset" w:sz="6" w:space="0" w:color="auto"/>
              <w:left w:val="outset" w:sz="6" w:space="0" w:color="auto"/>
              <w:bottom w:val="outset" w:sz="6" w:space="0" w:color="auto"/>
              <w:right w:val="outset" w:sz="6" w:space="0" w:color="auto"/>
            </w:tcBorders>
          </w:tcPr>
          <w:p w:rsidR="00CE6B47" w:rsidRPr="00CE6B47" w:rsidRDefault="00CE6B47" w:rsidP="00CE6B47">
            <w:pPr>
              <w:pStyle w:val="naiskr"/>
              <w:jc w:val="both"/>
              <w:rPr>
                <w:sz w:val="28"/>
                <w:szCs w:val="28"/>
              </w:rPr>
            </w:pPr>
            <w:r w:rsidRPr="00CE6B47">
              <w:rPr>
                <w:sz w:val="28"/>
                <w:szCs w:val="28"/>
              </w:rPr>
              <w:t xml:space="preserve"> 3.</w:t>
            </w:r>
          </w:p>
        </w:tc>
        <w:tc>
          <w:tcPr>
            <w:tcW w:w="4022" w:type="dxa"/>
            <w:gridSpan w:val="2"/>
            <w:tcBorders>
              <w:top w:val="outset" w:sz="6" w:space="0" w:color="auto"/>
              <w:left w:val="outset" w:sz="6" w:space="0" w:color="auto"/>
              <w:bottom w:val="outset" w:sz="6" w:space="0" w:color="auto"/>
              <w:right w:val="outset" w:sz="6" w:space="0" w:color="auto"/>
            </w:tcBorders>
          </w:tcPr>
          <w:p w:rsidR="00CE6B47" w:rsidRPr="00CE6B47" w:rsidRDefault="00CE6B47" w:rsidP="00CE6B47">
            <w:pPr>
              <w:pStyle w:val="naiskr"/>
              <w:jc w:val="both"/>
              <w:rPr>
                <w:b/>
                <w:sz w:val="28"/>
                <w:szCs w:val="28"/>
              </w:rPr>
            </w:pPr>
            <w:r w:rsidRPr="00CE6B47">
              <w:rPr>
                <w:sz w:val="28"/>
                <w:szCs w:val="28"/>
              </w:rPr>
              <w:t>Cita informācija</w:t>
            </w:r>
          </w:p>
        </w:tc>
        <w:tc>
          <w:tcPr>
            <w:tcW w:w="4550" w:type="dxa"/>
            <w:tcBorders>
              <w:top w:val="outset" w:sz="6" w:space="0" w:color="auto"/>
              <w:left w:val="outset" w:sz="6" w:space="0" w:color="auto"/>
              <w:bottom w:val="outset" w:sz="6" w:space="0" w:color="auto"/>
              <w:right w:val="outset" w:sz="6" w:space="0" w:color="auto"/>
            </w:tcBorders>
          </w:tcPr>
          <w:p w:rsidR="00CE6B47" w:rsidRPr="00CE6B47" w:rsidRDefault="00CE6B47" w:rsidP="00CE6B47">
            <w:pPr>
              <w:pStyle w:val="naiskr"/>
              <w:jc w:val="both"/>
              <w:rPr>
                <w:b/>
                <w:sz w:val="28"/>
                <w:szCs w:val="28"/>
              </w:rPr>
            </w:pPr>
          </w:p>
        </w:tc>
      </w:tr>
    </w:tbl>
    <w:p w:rsidR="00CE6B47" w:rsidRPr="00E40368" w:rsidRDefault="00CE6B47" w:rsidP="00542541">
      <w:pPr>
        <w:pStyle w:val="naisf"/>
        <w:tabs>
          <w:tab w:val="left" w:pos="5760"/>
        </w:tabs>
        <w:spacing w:before="0" w:after="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8"/>
        <w:gridCol w:w="3930"/>
        <w:gridCol w:w="4663"/>
      </w:tblGrid>
      <w:tr w:rsidR="0089380C" w:rsidRPr="00E40368" w:rsidTr="00CE6B47">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89380C" w:rsidRPr="00E40368" w:rsidRDefault="0089380C">
            <w:pPr>
              <w:pStyle w:val="naisc"/>
              <w:rPr>
                <w:sz w:val="28"/>
                <w:szCs w:val="28"/>
              </w:rPr>
            </w:pPr>
            <w:r w:rsidRPr="00E40368">
              <w:rPr>
                <w:b/>
                <w:bCs/>
                <w:sz w:val="28"/>
                <w:szCs w:val="28"/>
              </w:rPr>
              <w:t> VII. Tiesību akta projekta izpildes nodrošināšana un tās ietekme uz institūcijām</w:t>
            </w:r>
          </w:p>
        </w:tc>
      </w:tr>
      <w:tr w:rsidR="0089380C" w:rsidRPr="00E40368" w:rsidTr="00CE6B47">
        <w:trPr>
          <w:trHeight w:val="427"/>
          <w:tblCellSpacing w:w="0" w:type="dxa"/>
        </w:trPr>
        <w:tc>
          <w:tcPr>
            <w:tcW w:w="508"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1.</w:t>
            </w:r>
          </w:p>
        </w:tc>
        <w:tc>
          <w:tcPr>
            <w:tcW w:w="393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izpildē iesaistītās institūcijas</w:t>
            </w:r>
          </w:p>
        </w:tc>
        <w:tc>
          <w:tcPr>
            <w:tcW w:w="4663" w:type="dxa"/>
            <w:tcBorders>
              <w:top w:val="outset" w:sz="6" w:space="0" w:color="auto"/>
              <w:left w:val="outset" w:sz="6" w:space="0" w:color="auto"/>
              <w:bottom w:val="outset" w:sz="6" w:space="0" w:color="auto"/>
              <w:right w:val="outset" w:sz="6" w:space="0" w:color="auto"/>
            </w:tcBorders>
          </w:tcPr>
          <w:p w:rsidR="0089380C" w:rsidRPr="00E40368" w:rsidRDefault="0089380C" w:rsidP="00940AA0">
            <w:pPr>
              <w:pStyle w:val="naiskr"/>
              <w:jc w:val="both"/>
              <w:rPr>
                <w:sz w:val="28"/>
                <w:szCs w:val="28"/>
              </w:rPr>
            </w:pPr>
            <w:r w:rsidRPr="00E40368">
              <w:rPr>
                <w:sz w:val="28"/>
                <w:szCs w:val="28"/>
              </w:rPr>
              <w:t> </w:t>
            </w:r>
            <w:r w:rsidR="00940AA0">
              <w:rPr>
                <w:sz w:val="28"/>
                <w:szCs w:val="28"/>
              </w:rPr>
              <w:t xml:space="preserve">Ekonomikas ministrija, Ministru kabinets </w:t>
            </w:r>
            <w:r w:rsidR="00B31BC4">
              <w:rPr>
                <w:sz w:val="28"/>
                <w:szCs w:val="28"/>
              </w:rPr>
              <w:t xml:space="preserve"> </w:t>
            </w:r>
          </w:p>
        </w:tc>
      </w:tr>
      <w:tr w:rsidR="0089380C" w:rsidRPr="00E40368" w:rsidTr="00CE6B47">
        <w:trPr>
          <w:trHeight w:val="463"/>
          <w:tblCellSpacing w:w="0" w:type="dxa"/>
        </w:trPr>
        <w:tc>
          <w:tcPr>
            <w:tcW w:w="508"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2.</w:t>
            </w:r>
          </w:p>
        </w:tc>
        <w:tc>
          <w:tcPr>
            <w:tcW w:w="393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funkcijām</w:t>
            </w:r>
          </w:p>
        </w:tc>
        <w:tc>
          <w:tcPr>
            <w:tcW w:w="4663" w:type="dxa"/>
            <w:tcBorders>
              <w:top w:val="outset" w:sz="6" w:space="0" w:color="auto"/>
              <w:left w:val="outset" w:sz="6" w:space="0" w:color="auto"/>
              <w:bottom w:val="outset" w:sz="6" w:space="0" w:color="auto"/>
              <w:right w:val="outset" w:sz="6" w:space="0" w:color="auto"/>
            </w:tcBorders>
          </w:tcPr>
          <w:p w:rsidR="0089380C" w:rsidRPr="00E40368" w:rsidRDefault="0089380C" w:rsidP="008F7768">
            <w:pPr>
              <w:pStyle w:val="naiskr"/>
              <w:jc w:val="both"/>
              <w:rPr>
                <w:sz w:val="28"/>
                <w:szCs w:val="28"/>
              </w:rPr>
            </w:pPr>
            <w:r w:rsidRPr="00E40368">
              <w:rPr>
                <w:sz w:val="28"/>
                <w:szCs w:val="28"/>
              </w:rPr>
              <w:t> </w:t>
            </w:r>
            <w:r w:rsidR="008F7768" w:rsidRPr="00E40368">
              <w:rPr>
                <w:sz w:val="28"/>
                <w:szCs w:val="28"/>
              </w:rPr>
              <w:t>Jaunas valsts institūcijas netiks radītas, kā arī netiks paplašinātas esošo institūciju funkcijas</w:t>
            </w:r>
            <w:r w:rsidR="0061285C" w:rsidRPr="00E40368">
              <w:rPr>
                <w:sz w:val="28"/>
                <w:szCs w:val="28"/>
              </w:rPr>
              <w:t>.</w:t>
            </w:r>
          </w:p>
        </w:tc>
      </w:tr>
      <w:tr w:rsidR="0089380C" w:rsidRPr="00E40368" w:rsidTr="00CE6B47">
        <w:trPr>
          <w:trHeight w:val="725"/>
          <w:tblCellSpacing w:w="0" w:type="dxa"/>
        </w:trPr>
        <w:tc>
          <w:tcPr>
            <w:tcW w:w="508"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3.</w:t>
            </w:r>
          </w:p>
        </w:tc>
        <w:tc>
          <w:tcPr>
            <w:tcW w:w="393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institucionālo struktūru.</w:t>
            </w:r>
          </w:p>
          <w:p w:rsidR="0089380C" w:rsidRPr="00E40368" w:rsidRDefault="0089380C">
            <w:pPr>
              <w:pStyle w:val="naiskr"/>
              <w:rPr>
                <w:sz w:val="28"/>
                <w:szCs w:val="28"/>
              </w:rPr>
            </w:pPr>
            <w:r w:rsidRPr="00E40368">
              <w:rPr>
                <w:sz w:val="28"/>
                <w:szCs w:val="28"/>
              </w:rPr>
              <w:t>Jaunu institūciju izveide</w:t>
            </w:r>
          </w:p>
        </w:tc>
        <w:tc>
          <w:tcPr>
            <w:tcW w:w="4663"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F499B" w:rsidRPr="00E40368">
              <w:rPr>
                <w:iCs/>
                <w:sz w:val="28"/>
                <w:szCs w:val="28"/>
              </w:rPr>
              <w:t>Jaunas institūcijas netiks veidotas.</w:t>
            </w:r>
          </w:p>
        </w:tc>
      </w:tr>
      <w:tr w:rsidR="0089380C" w:rsidRPr="00E40368" w:rsidTr="00CE6B47">
        <w:trPr>
          <w:trHeight w:val="780"/>
          <w:tblCellSpacing w:w="0" w:type="dxa"/>
        </w:trPr>
        <w:tc>
          <w:tcPr>
            <w:tcW w:w="508"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4.</w:t>
            </w:r>
          </w:p>
        </w:tc>
        <w:tc>
          <w:tcPr>
            <w:tcW w:w="393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institucionālo struktūru.</w:t>
            </w:r>
          </w:p>
          <w:p w:rsidR="0089380C" w:rsidRPr="00E40368" w:rsidRDefault="0089380C">
            <w:pPr>
              <w:pStyle w:val="naiskr"/>
              <w:rPr>
                <w:sz w:val="28"/>
                <w:szCs w:val="28"/>
              </w:rPr>
            </w:pPr>
            <w:r w:rsidRPr="00E40368">
              <w:rPr>
                <w:sz w:val="28"/>
                <w:szCs w:val="28"/>
              </w:rPr>
              <w:t>Esošu institūciju likvidācija</w:t>
            </w:r>
          </w:p>
        </w:tc>
        <w:tc>
          <w:tcPr>
            <w:tcW w:w="4663"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F499B" w:rsidRPr="00E40368">
              <w:rPr>
                <w:iCs/>
                <w:sz w:val="28"/>
                <w:szCs w:val="28"/>
              </w:rPr>
              <w:t>Esošās institūcijas netiks likvidētas.</w:t>
            </w:r>
          </w:p>
        </w:tc>
      </w:tr>
      <w:tr w:rsidR="0089380C" w:rsidRPr="00E40368" w:rsidTr="00CE6B47">
        <w:trPr>
          <w:trHeight w:val="703"/>
          <w:tblCellSpacing w:w="0" w:type="dxa"/>
        </w:trPr>
        <w:tc>
          <w:tcPr>
            <w:tcW w:w="508"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5.</w:t>
            </w:r>
          </w:p>
        </w:tc>
        <w:tc>
          <w:tcPr>
            <w:tcW w:w="393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institucionālo struktūru.</w:t>
            </w:r>
          </w:p>
          <w:p w:rsidR="0089380C" w:rsidRPr="00E40368" w:rsidRDefault="0089380C">
            <w:pPr>
              <w:pStyle w:val="naiskr"/>
              <w:rPr>
                <w:sz w:val="28"/>
                <w:szCs w:val="28"/>
              </w:rPr>
            </w:pPr>
            <w:r w:rsidRPr="00E40368">
              <w:rPr>
                <w:sz w:val="28"/>
                <w:szCs w:val="28"/>
              </w:rPr>
              <w:t>Esošu institūciju reorganizācija</w:t>
            </w:r>
          </w:p>
        </w:tc>
        <w:tc>
          <w:tcPr>
            <w:tcW w:w="4663"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F499B" w:rsidRPr="00E40368">
              <w:rPr>
                <w:iCs/>
                <w:sz w:val="28"/>
                <w:szCs w:val="28"/>
              </w:rPr>
              <w:t>Esošās institūcijas netiks reorganizētas.</w:t>
            </w:r>
          </w:p>
        </w:tc>
      </w:tr>
      <w:tr w:rsidR="0089380C" w:rsidRPr="00E40368" w:rsidTr="00CE6B47">
        <w:trPr>
          <w:trHeight w:val="476"/>
          <w:tblCellSpacing w:w="0" w:type="dxa"/>
        </w:trPr>
        <w:tc>
          <w:tcPr>
            <w:tcW w:w="508"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6.</w:t>
            </w:r>
          </w:p>
        </w:tc>
        <w:tc>
          <w:tcPr>
            <w:tcW w:w="393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Cita informācija</w:t>
            </w:r>
          </w:p>
        </w:tc>
        <w:tc>
          <w:tcPr>
            <w:tcW w:w="4663"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F499B" w:rsidRPr="00E40368">
              <w:rPr>
                <w:sz w:val="28"/>
                <w:szCs w:val="28"/>
              </w:rPr>
              <w:t>Nav.</w:t>
            </w:r>
          </w:p>
        </w:tc>
      </w:tr>
    </w:tbl>
    <w:p w:rsidR="00CE6B47" w:rsidRDefault="00CE6B47" w:rsidP="00CE6B47">
      <w:pPr>
        <w:pStyle w:val="naisf"/>
        <w:tabs>
          <w:tab w:val="left" w:pos="5760"/>
        </w:tabs>
        <w:spacing w:before="0" w:after="0"/>
        <w:rPr>
          <w:sz w:val="28"/>
          <w:szCs w:val="28"/>
        </w:rPr>
      </w:pPr>
      <w:r w:rsidRPr="00E40368">
        <w:rPr>
          <w:sz w:val="28"/>
          <w:szCs w:val="28"/>
        </w:rPr>
        <w:t>Anotācijas</w:t>
      </w:r>
      <w:r>
        <w:rPr>
          <w:sz w:val="28"/>
          <w:szCs w:val="28"/>
        </w:rPr>
        <w:t xml:space="preserve"> II</w:t>
      </w:r>
      <w:r w:rsidRPr="00E40368">
        <w:rPr>
          <w:sz w:val="28"/>
          <w:szCs w:val="28"/>
        </w:rPr>
        <w:t xml:space="preserve"> III, IV, un VI sadaļa – nav attiecinām</w:t>
      </w:r>
      <w:r>
        <w:rPr>
          <w:sz w:val="28"/>
          <w:szCs w:val="28"/>
        </w:rPr>
        <w:t>a</w:t>
      </w:r>
      <w:r w:rsidRPr="00E40368">
        <w:rPr>
          <w:sz w:val="28"/>
          <w:szCs w:val="28"/>
        </w:rPr>
        <w:t>s.</w:t>
      </w:r>
    </w:p>
    <w:p w:rsidR="00CE6B47" w:rsidRDefault="00CE6B47" w:rsidP="001D1B66">
      <w:pPr>
        <w:rPr>
          <w:sz w:val="28"/>
          <w:szCs w:val="28"/>
        </w:rPr>
      </w:pPr>
    </w:p>
    <w:p w:rsidR="001D1B66" w:rsidRPr="00E40368" w:rsidRDefault="001D1B66" w:rsidP="001D1B66">
      <w:pPr>
        <w:rPr>
          <w:sz w:val="28"/>
          <w:szCs w:val="28"/>
        </w:rPr>
      </w:pPr>
      <w:r w:rsidRPr="00E40368">
        <w:rPr>
          <w:sz w:val="28"/>
          <w:szCs w:val="28"/>
        </w:rPr>
        <w:t xml:space="preserve">Ministru prezidents </w:t>
      </w:r>
      <w:r w:rsidRPr="00E40368">
        <w:rPr>
          <w:sz w:val="28"/>
          <w:szCs w:val="28"/>
        </w:rPr>
        <w:tab/>
      </w:r>
      <w:r w:rsidRPr="00E40368">
        <w:rPr>
          <w:sz w:val="28"/>
          <w:szCs w:val="28"/>
        </w:rPr>
        <w:tab/>
      </w:r>
      <w:r w:rsidRPr="00E40368">
        <w:rPr>
          <w:sz w:val="28"/>
          <w:szCs w:val="28"/>
        </w:rPr>
        <w:tab/>
      </w:r>
      <w:r w:rsidRPr="00E40368">
        <w:rPr>
          <w:sz w:val="28"/>
          <w:szCs w:val="28"/>
        </w:rPr>
        <w:tab/>
      </w:r>
      <w:r w:rsidRPr="00E40368">
        <w:rPr>
          <w:sz w:val="28"/>
          <w:szCs w:val="28"/>
        </w:rPr>
        <w:tab/>
      </w:r>
      <w:r w:rsidRPr="00E40368">
        <w:rPr>
          <w:sz w:val="28"/>
          <w:szCs w:val="28"/>
        </w:rPr>
        <w:tab/>
        <w:t xml:space="preserve">          V. Dombrovskis</w:t>
      </w:r>
    </w:p>
    <w:p w:rsidR="001D1B66" w:rsidRPr="00E40368" w:rsidRDefault="001D1B66" w:rsidP="001D1B66">
      <w:pPr>
        <w:rPr>
          <w:sz w:val="28"/>
          <w:szCs w:val="28"/>
        </w:rPr>
      </w:pPr>
    </w:p>
    <w:p w:rsidR="001D1B66" w:rsidRPr="00E40368" w:rsidRDefault="001D1B66" w:rsidP="001D1B66">
      <w:pPr>
        <w:rPr>
          <w:sz w:val="28"/>
          <w:szCs w:val="28"/>
        </w:rPr>
      </w:pPr>
      <w:r w:rsidRPr="00E40368">
        <w:rPr>
          <w:sz w:val="28"/>
          <w:szCs w:val="28"/>
        </w:rPr>
        <w:t>Ekonomikas ministrs                                                                     A.Kampars</w:t>
      </w:r>
    </w:p>
    <w:p w:rsidR="001D1B66" w:rsidRPr="00E40368" w:rsidRDefault="001D1B66" w:rsidP="001D1B66">
      <w:pPr>
        <w:ind w:left="-284"/>
        <w:rPr>
          <w:sz w:val="28"/>
          <w:szCs w:val="28"/>
        </w:rPr>
      </w:pPr>
    </w:p>
    <w:p w:rsidR="001D1B66" w:rsidRPr="00E40368" w:rsidRDefault="001D1B66" w:rsidP="001D1B66">
      <w:pPr>
        <w:rPr>
          <w:sz w:val="28"/>
          <w:szCs w:val="28"/>
        </w:rPr>
      </w:pPr>
      <w:r w:rsidRPr="00E40368">
        <w:rPr>
          <w:sz w:val="28"/>
          <w:szCs w:val="28"/>
        </w:rPr>
        <w:t>Iesniedzējs: Ekonomikas ministrs                                                 A. Kampars</w:t>
      </w:r>
    </w:p>
    <w:p w:rsidR="001D1B66" w:rsidRPr="00E40368" w:rsidRDefault="001D1B66" w:rsidP="001D1B66">
      <w:pPr>
        <w:ind w:left="-284"/>
        <w:rPr>
          <w:sz w:val="28"/>
          <w:szCs w:val="28"/>
        </w:rPr>
      </w:pPr>
    </w:p>
    <w:p w:rsidR="001D1B66" w:rsidRPr="00E40368" w:rsidRDefault="001D1B66" w:rsidP="001D1B66">
      <w:pPr>
        <w:rPr>
          <w:sz w:val="28"/>
          <w:szCs w:val="28"/>
        </w:rPr>
      </w:pPr>
      <w:r w:rsidRPr="00E40368">
        <w:rPr>
          <w:sz w:val="28"/>
          <w:szCs w:val="28"/>
        </w:rPr>
        <w:t>Vīza: Valsts sekretārs                                                                     J.Pūce</w:t>
      </w:r>
    </w:p>
    <w:p w:rsidR="001D1B66" w:rsidRPr="00E40368" w:rsidRDefault="001D1B66" w:rsidP="001D1B66">
      <w:pPr>
        <w:rPr>
          <w:sz w:val="28"/>
          <w:szCs w:val="28"/>
        </w:rPr>
      </w:pPr>
    </w:p>
    <w:p w:rsidR="001D1B66" w:rsidRPr="00E40368" w:rsidRDefault="00EA7F53" w:rsidP="001D1B66">
      <w:pPr>
        <w:rPr>
          <w:sz w:val="20"/>
          <w:szCs w:val="20"/>
        </w:rPr>
      </w:pPr>
      <w:r>
        <w:rPr>
          <w:sz w:val="20"/>
          <w:szCs w:val="20"/>
        </w:rPr>
        <w:t>02</w:t>
      </w:r>
      <w:r w:rsidR="00542541">
        <w:rPr>
          <w:sz w:val="20"/>
          <w:szCs w:val="20"/>
        </w:rPr>
        <w:t>.06</w:t>
      </w:r>
      <w:r w:rsidR="001D1B66" w:rsidRPr="00E40368">
        <w:rPr>
          <w:sz w:val="20"/>
          <w:szCs w:val="20"/>
        </w:rPr>
        <w:t xml:space="preserve">.2011. </w:t>
      </w:r>
      <w:r w:rsidR="000C624C">
        <w:rPr>
          <w:sz w:val="20"/>
          <w:szCs w:val="20"/>
        </w:rPr>
        <w:t>1</w:t>
      </w:r>
      <w:r>
        <w:rPr>
          <w:sz w:val="20"/>
          <w:szCs w:val="20"/>
        </w:rPr>
        <w:t>5:17</w:t>
      </w:r>
    </w:p>
    <w:p w:rsidR="001D1B66" w:rsidRPr="00E40368" w:rsidRDefault="00EA7F53" w:rsidP="000C624C">
      <w:pPr>
        <w:tabs>
          <w:tab w:val="left" w:pos="5972"/>
        </w:tabs>
        <w:rPr>
          <w:sz w:val="20"/>
          <w:szCs w:val="20"/>
        </w:rPr>
      </w:pPr>
      <w:r>
        <w:rPr>
          <w:sz w:val="20"/>
          <w:szCs w:val="20"/>
        </w:rPr>
        <w:t>594</w:t>
      </w:r>
      <w:r w:rsidR="000C624C">
        <w:rPr>
          <w:sz w:val="20"/>
          <w:szCs w:val="20"/>
        </w:rPr>
        <w:tab/>
      </w:r>
    </w:p>
    <w:p w:rsidR="001D1B66" w:rsidRPr="00E40368" w:rsidRDefault="001D1B66" w:rsidP="001D1B66">
      <w:pPr>
        <w:rPr>
          <w:sz w:val="20"/>
          <w:szCs w:val="20"/>
        </w:rPr>
      </w:pPr>
      <w:r w:rsidRPr="00E40368">
        <w:rPr>
          <w:sz w:val="20"/>
          <w:szCs w:val="20"/>
        </w:rPr>
        <w:t>J.Bunkovskis</w:t>
      </w:r>
    </w:p>
    <w:p w:rsidR="001D1B66" w:rsidRPr="00E40368" w:rsidRDefault="001D1B66" w:rsidP="001D1B66">
      <w:pPr>
        <w:rPr>
          <w:sz w:val="20"/>
          <w:szCs w:val="20"/>
        </w:rPr>
      </w:pPr>
      <w:r w:rsidRPr="00E40368">
        <w:rPr>
          <w:sz w:val="20"/>
          <w:szCs w:val="20"/>
        </w:rPr>
        <w:t xml:space="preserve">67013170, </w:t>
      </w:r>
      <w:hyperlink r:id="rId6" w:history="1">
        <w:r w:rsidRPr="00E40368">
          <w:rPr>
            <w:rStyle w:val="Hyperlink"/>
            <w:sz w:val="20"/>
            <w:szCs w:val="20"/>
          </w:rPr>
          <w:t>janis.bunkovskis@em.gov.lv</w:t>
        </w:r>
      </w:hyperlink>
    </w:p>
    <w:p w:rsidR="00940AA0" w:rsidRDefault="00940AA0" w:rsidP="00D751B0"/>
    <w:p w:rsidR="00940AA0" w:rsidRPr="00940AA0" w:rsidRDefault="00940AA0" w:rsidP="00940AA0"/>
    <w:p w:rsidR="00940AA0" w:rsidRPr="00940AA0" w:rsidRDefault="00940AA0" w:rsidP="00940AA0"/>
    <w:p w:rsidR="00940AA0" w:rsidRPr="00940AA0" w:rsidRDefault="00940AA0" w:rsidP="00940AA0"/>
    <w:p w:rsidR="00940AA0" w:rsidRPr="00940AA0" w:rsidRDefault="00940AA0" w:rsidP="00940AA0"/>
    <w:p w:rsidR="00940AA0" w:rsidRPr="00940AA0" w:rsidRDefault="00940AA0" w:rsidP="00940AA0"/>
    <w:p w:rsidR="00940AA0" w:rsidRPr="00940AA0" w:rsidRDefault="00940AA0" w:rsidP="00940AA0"/>
    <w:p w:rsidR="00940AA0" w:rsidRDefault="00940AA0" w:rsidP="00940AA0"/>
    <w:p w:rsidR="00940AA0" w:rsidRDefault="00940AA0" w:rsidP="00940AA0"/>
    <w:p w:rsidR="00435C4E" w:rsidRPr="00940AA0" w:rsidRDefault="00435C4E" w:rsidP="00940AA0">
      <w:pPr>
        <w:jc w:val="center"/>
      </w:pPr>
    </w:p>
    <w:sectPr w:rsidR="00435C4E" w:rsidRPr="00940AA0" w:rsidSect="00940AA0">
      <w:headerReference w:type="default" r:id="rId7"/>
      <w:footerReference w:type="default" r:id="rId8"/>
      <w:footerReference w:type="first" r:id="rId9"/>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E2D" w:rsidRDefault="00E87E2D">
      <w:r>
        <w:separator/>
      </w:r>
    </w:p>
  </w:endnote>
  <w:endnote w:type="continuationSeparator" w:id="0">
    <w:p w:rsidR="00E87E2D" w:rsidRDefault="00E87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47" w:rsidRPr="00940AA0" w:rsidRDefault="00EA7F53" w:rsidP="00940AA0">
    <w:pPr>
      <w:jc w:val="both"/>
      <w:rPr>
        <w:bCs/>
        <w:sz w:val="20"/>
        <w:szCs w:val="20"/>
      </w:rPr>
    </w:pPr>
    <w:r>
      <w:rPr>
        <w:sz w:val="20"/>
        <w:szCs w:val="20"/>
      </w:rPr>
      <w:t>EMAnot_02</w:t>
    </w:r>
    <w:r w:rsidR="00542541">
      <w:rPr>
        <w:sz w:val="20"/>
        <w:szCs w:val="20"/>
      </w:rPr>
      <w:t>06</w:t>
    </w:r>
    <w:r w:rsidR="00CE6B47" w:rsidRPr="000E7C07">
      <w:rPr>
        <w:sz w:val="20"/>
        <w:szCs w:val="20"/>
      </w:rPr>
      <w:t>11_konc_rīk_groz; Ministru kabin</w:t>
    </w:r>
    <w:r w:rsidR="00CE6B47">
      <w:rPr>
        <w:sz w:val="20"/>
        <w:szCs w:val="20"/>
      </w:rPr>
      <w:t>eta rīkojuma projekts „Grozījums</w:t>
    </w:r>
    <w:r w:rsidR="00CE6B47" w:rsidRPr="000E7C07">
      <w:rPr>
        <w:sz w:val="20"/>
        <w:szCs w:val="20"/>
      </w:rPr>
      <w:t xml:space="preserve"> </w:t>
    </w:r>
    <w:r w:rsidR="00CE6B47" w:rsidRPr="000E7C07">
      <w:rPr>
        <w:bCs/>
        <w:sz w:val="20"/>
        <w:szCs w:val="20"/>
      </w:rPr>
      <w:t xml:space="preserve">Ministru kabineta 2011.gada 12.janvāra rīkojumā Nr.12 </w:t>
    </w:r>
    <w:r w:rsidR="00CE6B47" w:rsidRPr="000E7C07">
      <w:rPr>
        <w:sz w:val="20"/>
        <w:szCs w:val="20"/>
      </w:rPr>
      <w:t>"Par Koncepciju par nepieciešamajām darbībām Eiropas Parlamenta un Padomes 2009.gada 13.jūlija Direktīvā 2009/72/EK par kopīgiem noteikumiem attiecībā uz elektroenerģijas iekšējo tirgu un par Direktīvas 2003/54/EK atcelšanu noteiktajai elektroenerģijas pārvades sistēmas operatora nodalīšanai”</w:t>
    </w:r>
    <w:r w:rsidR="00CE6B47">
      <w:rPr>
        <w:sz w:val="20"/>
        <w:szCs w:val="20"/>
      </w:rPr>
      <w:t xml:space="preserve">” </w:t>
    </w:r>
    <w:r w:rsidR="00CE6B47" w:rsidRPr="00607FC1">
      <w:rPr>
        <w:sz w:val="20"/>
        <w:szCs w:val="20"/>
      </w:rPr>
      <w:t xml:space="preserve">sākotnējās ietekmes novērtējuma </w:t>
    </w:r>
    <w:smartTag w:uri="schemas-tilde-lv/tildestengine" w:element="veidnes">
      <w:smartTagPr>
        <w:attr w:name="text" w:val="ziņojums"/>
        <w:attr w:name="baseform" w:val="ziņojums"/>
        <w:attr w:name="id" w:val="-1"/>
      </w:smartTagPr>
      <w:r w:rsidR="00CE6B47" w:rsidRPr="00607FC1">
        <w:rPr>
          <w:sz w:val="20"/>
          <w:szCs w:val="20"/>
        </w:rPr>
        <w:t>ziņojums</w:t>
      </w:r>
    </w:smartTag>
    <w:r w:rsidR="00CE6B47" w:rsidRPr="00607FC1">
      <w:rPr>
        <w:sz w:val="20"/>
        <w:szCs w:val="20"/>
      </w:rPr>
      <w:t xml:space="preserve"> (anotācija)</w:t>
    </w:r>
  </w:p>
  <w:p w:rsidR="00CE6B47" w:rsidRPr="00607FC1" w:rsidRDefault="00CE6B47">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47" w:rsidRPr="00940AA0" w:rsidRDefault="00CE6B47" w:rsidP="00940AA0">
    <w:pPr>
      <w:jc w:val="both"/>
      <w:rPr>
        <w:bCs/>
        <w:sz w:val="20"/>
        <w:szCs w:val="20"/>
      </w:rPr>
    </w:pPr>
    <w:r>
      <w:rPr>
        <w:sz w:val="20"/>
        <w:szCs w:val="20"/>
      </w:rPr>
      <w:t>EMAnot_1504</w:t>
    </w:r>
    <w:r w:rsidRPr="000E7C07">
      <w:rPr>
        <w:sz w:val="20"/>
        <w:szCs w:val="20"/>
      </w:rPr>
      <w:t>11_konc_rīk_groz; Ministru kabin</w:t>
    </w:r>
    <w:r>
      <w:rPr>
        <w:sz w:val="20"/>
        <w:szCs w:val="20"/>
      </w:rPr>
      <w:t>eta rīkojuma projekts „Grozījums</w:t>
    </w:r>
    <w:r w:rsidRPr="000E7C07">
      <w:rPr>
        <w:sz w:val="20"/>
        <w:szCs w:val="20"/>
      </w:rPr>
      <w:t xml:space="preserve"> </w:t>
    </w:r>
    <w:r w:rsidRPr="000E7C07">
      <w:rPr>
        <w:bCs/>
        <w:sz w:val="20"/>
        <w:szCs w:val="20"/>
      </w:rPr>
      <w:t xml:space="preserve">Ministru kabineta 2011.gada 12.janvāra rīkojumā Nr.12 </w:t>
    </w:r>
    <w:r w:rsidRPr="000E7C07">
      <w:rPr>
        <w:sz w:val="20"/>
        <w:szCs w:val="20"/>
      </w:rPr>
      <w:t>"Par Koncepciju par nepieciešamajām darbībām Eiropas Parlamenta un Padomes 2009.gada 13.jūlija Direktīvā 2009/72/EK par kopīgiem noteikumiem attiecībā uz elektroenerģijas iekšējo tirgu un par Direktīvas 2003/54/EK atcelšanu noteiktajai elektroenerģijas pārvades sistēmas operatora nodalīšanai”</w:t>
    </w:r>
    <w:r>
      <w:rPr>
        <w:sz w:val="20"/>
        <w:szCs w:val="20"/>
      </w:rPr>
      <w:t xml:space="preserve">” </w:t>
    </w:r>
    <w:r w:rsidRPr="00607FC1">
      <w:rPr>
        <w:sz w:val="20"/>
        <w:szCs w:val="20"/>
      </w:rPr>
      <w:t xml:space="preserve">sākotnējās ietekmes novērtējuma </w:t>
    </w:r>
    <w:smartTag w:uri="schemas-tilde-lv/tildestengine" w:element="veidnes">
      <w:smartTagPr>
        <w:attr w:name="text" w:val="ziņojums"/>
        <w:attr w:name="baseform" w:val="ziņojums"/>
        <w:attr w:name="id" w:val="-1"/>
      </w:smartTagPr>
      <w:r w:rsidRPr="00607FC1">
        <w:rPr>
          <w:sz w:val="20"/>
          <w:szCs w:val="20"/>
        </w:rPr>
        <w:t>ziņojums</w:t>
      </w:r>
    </w:smartTag>
    <w:r w:rsidRPr="00607FC1">
      <w:rPr>
        <w:sz w:val="20"/>
        <w:szCs w:val="20"/>
      </w:rPr>
      <w:t xml:space="preserve"> (anotācija)</w:t>
    </w:r>
  </w:p>
  <w:p w:rsidR="00CE6B47" w:rsidRDefault="00CE6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E2D" w:rsidRDefault="00E87E2D">
      <w:r>
        <w:separator/>
      </w:r>
    </w:p>
  </w:footnote>
  <w:footnote w:type="continuationSeparator" w:id="0">
    <w:p w:rsidR="00E87E2D" w:rsidRDefault="00E87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4391"/>
      <w:docPartObj>
        <w:docPartGallery w:val="Page Numbers (Top of Page)"/>
        <w:docPartUnique/>
      </w:docPartObj>
    </w:sdtPr>
    <w:sdtContent>
      <w:p w:rsidR="00CE6B47" w:rsidRDefault="00A90FA0">
        <w:pPr>
          <w:pStyle w:val="Header"/>
          <w:jc w:val="center"/>
        </w:pPr>
        <w:fldSimple w:instr=" PAGE   \* MERGEFORMAT ">
          <w:r w:rsidR="00E87E2D">
            <w:rPr>
              <w:noProof/>
            </w:rPr>
            <w:t>1</w:t>
          </w:r>
        </w:fldSimple>
      </w:p>
    </w:sdtContent>
  </w:sdt>
  <w:p w:rsidR="00CE6B47" w:rsidRDefault="00CE6B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89380C"/>
    <w:rsid w:val="00005F79"/>
    <w:rsid w:val="00015274"/>
    <w:rsid w:val="00023BE0"/>
    <w:rsid w:val="0008083E"/>
    <w:rsid w:val="00083D0E"/>
    <w:rsid w:val="00085923"/>
    <w:rsid w:val="00092EC2"/>
    <w:rsid w:val="000A4398"/>
    <w:rsid w:val="000B2F14"/>
    <w:rsid w:val="000C3A7F"/>
    <w:rsid w:val="000C4F32"/>
    <w:rsid w:val="000C5C51"/>
    <w:rsid w:val="000C624C"/>
    <w:rsid w:val="000D7D82"/>
    <w:rsid w:val="000E6230"/>
    <w:rsid w:val="000F0035"/>
    <w:rsid w:val="0010592B"/>
    <w:rsid w:val="0012248A"/>
    <w:rsid w:val="00131719"/>
    <w:rsid w:val="00144309"/>
    <w:rsid w:val="00146184"/>
    <w:rsid w:val="00147B5F"/>
    <w:rsid w:val="0015761D"/>
    <w:rsid w:val="00171B35"/>
    <w:rsid w:val="00183897"/>
    <w:rsid w:val="001A6C2B"/>
    <w:rsid w:val="001A6F58"/>
    <w:rsid w:val="001A72AA"/>
    <w:rsid w:val="001B4DC7"/>
    <w:rsid w:val="001D1B66"/>
    <w:rsid w:val="001F72E1"/>
    <w:rsid w:val="00212C50"/>
    <w:rsid w:val="00213A4F"/>
    <w:rsid w:val="00230712"/>
    <w:rsid w:val="00233BE1"/>
    <w:rsid w:val="0028250F"/>
    <w:rsid w:val="002830FC"/>
    <w:rsid w:val="00292262"/>
    <w:rsid w:val="002B708A"/>
    <w:rsid w:val="002D200C"/>
    <w:rsid w:val="002D7C67"/>
    <w:rsid w:val="002E584A"/>
    <w:rsid w:val="002F2BDA"/>
    <w:rsid w:val="0030164A"/>
    <w:rsid w:val="00322ACC"/>
    <w:rsid w:val="00325030"/>
    <w:rsid w:val="003255EE"/>
    <w:rsid w:val="00332B3F"/>
    <w:rsid w:val="00355EED"/>
    <w:rsid w:val="00377D1F"/>
    <w:rsid w:val="003861BD"/>
    <w:rsid w:val="003938D5"/>
    <w:rsid w:val="003B65AE"/>
    <w:rsid w:val="003E2004"/>
    <w:rsid w:val="003E6E20"/>
    <w:rsid w:val="003F2BB9"/>
    <w:rsid w:val="003F7923"/>
    <w:rsid w:val="0043460D"/>
    <w:rsid w:val="00435C4E"/>
    <w:rsid w:val="004410C9"/>
    <w:rsid w:val="00444F36"/>
    <w:rsid w:val="00452728"/>
    <w:rsid w:val="00457B66"/>
    <w:rsid w:val="00470C42"/>
    <w:rsid w:val="004A7C3C"/>
    <w:rsid w:val="004B34C5"/>
    <w:rsid w:val="004C27A3"/>
    <w:rsid w:val="00510E71"/>
    <w:rsid w:val="00515281"/>
    <w:rsid w:val="00516161"/>
    <w:rsid w:val="00525153"/>
    <w:rsid w:val="00542541"/>
    <w:rsid w:val="0054419F"/>
    <w:rsid w:val="005502A9"/>
    <w:rsid w:val="00552256"/>
    <w:rsid w:val="005905EA"/>
    <w:rsid w:val="005D52E5"/>
    <w:rsid w:val="005F499B"/>
    <w:rsid w:val="00606F0F"/>
    <w:rsid w:val="00607FC1"/>
    <w:rsid w:val="0061285C"/>
    <w:rsid w:val="006153C6"/>
    <w:rsid w:val="0063700E"/>
    <w:rsid w:val="00667AC4"/>
    <w:rsid w:val="00683362"/>
    <w:rsid w:val="00684126"/>
    <w:rsid w:val="00684C53"/>
    <w:rsid w:val="0069091D"/>
    <w:rsid w:val="00693AC9"/>
    <w:rsid w:val="006A06DE"/>
    <w:rsid w:val="006B5BA5"/>
    <w:rsid w:val="006B6539"/>
    <w:rsid w:val="006B7369"/>
    <w:rsid w:val="006C6203"/>
    <w:rsid w:val="006E4BB6"/>
    <w:rsid w:val="006E5148"/>
    <w:rsid w:val="006E56FB"/>
    <w:rsid w:val="006F320B"/>
    <w:rsid w:val="00710F3A"/>
    <w:rsid w:val="007135F5"/>
    <w:rsid w:val="007213EE"/>
    <w:rsid w:val="00731681"/>
    <w:rsid w:val="00752EA8"/>
    <w:rsid w:val="00764D5D"/>
    <w:rsid w:val="00774214"/>
    <w:rsid w:val="007A2129"/>
    <w:rsid w:val="007A4CFE"/>
    <w:rsid w:val="007A7613"/>
    <w:rsid w:val="007D30CE"/>
    <w:rsid w:val="007F11D4"/>
    <w:rsid w:val="00814312"/>
    <w:rsid w:val="008323C5"/>
    <w:rsid w:val="00840817"/>
    <w:rsid w:val="00871475"/>
    <w:rsid w:val="0089380C"/>
    <w:rsid w:val="008A2240"/>
    <w:rsid w:val="008A3040"/>
    <w:rsid w:val="008A3446"/>
    <w:rsid w:val="008B24A5"/>
    <w:rsid w:val="008C222E"/>
    <w:rsid w:val="008D6852"/>
    <w:rsid w:val="008F7768"/>
    <w:rsid w:val="00911250"/>
    <w:rsid w:val="009352A5"/>
    <w:rsid w:val="00940AA0"/>
    <w:rsid w:val="00944E33"/>
    <w:rsid w:val="00946975"/>
    <w:rsid w:val="0095727B"/>
    <w:rsid w:val="009622AF"/>
    <w:rsid w:val="009B0D25"/>
    <w:rsid w:val="00A45F8E"/>
    <w:rsid w:val="00A7178D"/>
    <w:rsid w:val="00A75B93"/>
    <w:rsid w:val="00A90FA0"/>
    <w:rsid w:val="00A92665"/>
    <w:rsid w:val="00AA0A7A"/>
    <w:rsid w:val="00AA2F10"/>
    <w:rsid w:val="00AD12E3"/>
    <w:rsid w:val="00AD2C65"/>
    <w:rsid w:val="00AE2232"/>
    <w:rsid w:val="00B21B97"/>
    <w:rsid w:val="00B27AAD"/>
    <w:rsid w:val="00B31BC4"/>
    <w:rsid w:val="00B3519B"/>
    <w:rsid w:val="00B47539"/>
    <w:rsid w:val="00B56B89"/>
    <w:rsid w:val="00B8600D"/>
    <w:rsid w:val="00B90C13"/>
    <w:rsid w:val="00B91CA0"/>
    <w:rsid w:val="00BD4304"/>
    <w:rsid w:val="00C23DA2"/>
    <w:rsid w:val="00C52054"/>
    <w:rsid w:val="00C63108"/>
    <w:rsid w:val="00CA4C33"/>
    <w:rsid w:val="00CA6B76"/>
    <w:rsid w:val="00CB4654"/>
    <w:rsid w:val="00CE6B47"/>
    <w:rsid w:val="00D04B59"/>
    <w:rsid w:val="00D34BD0"/>
    <w:rsid w:val="00D35394"/>
    <w:rsid w:val="00D751B0"/>
    <w:rsid w:val="00D85761"/>
    <w:rsid w:val="00DB08E1"/>
    <w:rsid w:val="00DB116C"/>
    <w:rsid w:val="00DC7B61"/>
    <w:rsid w:val="00DD528A"/>
    <w:rsid w:val="00E40368"/>
    <w:rsid w:val="00E6657E"/>
    <w:rsid w:val="00E87E2D"/>
    <w:rsid w:val="00EA7F53"/>
    <w:rsid w:val="00EC4F25"/>
    <w:rsid w:val="00ED708F"/>
    <w:rsid w:val="00EE1FDB"/>
    <w:rsid w:val="00EE2530"/>
    <w:rsid w:val="00EE300A"/>
    <w:rsid w:val="00F17D87"/>
    <w:rsid w:val="00F20DA3"/>
    <w:rsid w:val="00F25D11"/>
    <w:rsid w:val="00F25D4D"/>
    <w:rsid w:val="00F3698F"/>
    <w:rsid w:val="00F40385"/>
    <w:rsid w:val="00F421D7"/>
    <w:rsid w:val="00F54A75"/>
    <w:rsid w:val="00F54CA1"/>
    <w:rsid w:val="00F813D1"/>
    <w:rsid w:val="00F87FA1"/>
    <w:rsid w:val="00FB4700"/>
    <w:rsid w:val="00FD02B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6FB"/>
    <w:rPr>
      <w:sz w:val="24"/>
      <w:szCs w:val="24"/>
    </w:rPr>
  </w:style>
  <w:style w:type="paragraph" w:styleId="Heading3">
    <w:name w:val="heading 3"/>
    <w:basedOn w:val="Normal"/>
    <w:link w:val="Heading3Char"/>
    <w:uiPriority w:val="9"/>
    <w:qFormat/>
    <w:rsid w:val="001A6F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rsid w:val="0043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semiHidden/>
    <w:rsid w:val="006A06DE"/>
    <w:rPr>
      <w:sz w:val="16"/>
      <w:szCs w:val="16"/>
    </w:rPr>
  </w:style>
  <w:style w:type="paragraph" w:styleId="CommentText">
    <w:name w:val="annotation text"/>
    <w:basedOn w:val="Normal"/>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character" w:customStyle="1" w:styleId="Heading3Char">
    <w:name w:val="Heading 3 Char"/>
    <w:basedOn w:val="DefaultParagraphFont"/>
    <w:link w:val="Heading3"/>
    <w:uiPriority w:val="9"/>
    <w:rsid w:val="001A6F58"/>
    <w:rPr>
      <w:b/>
      <w:bCs/>
      <w:sz w:val="27"/>
      <w:szCs w:val="27"/>
    </w:rPr>
  </w:style>
  <w:style w:type="paragraph" w:styleId="BodyTextIndent">
    <w:name w:val="Body Text Indent"/>
    <w:basedOn w:val="Normal"/>
    <w:link w:val="BodyTextIndentChar"/>
    <w:rsid w:val="00542541"/>
    <w:pPr>
      <w:spacing w:after="120"/>
      <w:ind w:left="283"/>
    </w:pPr>
  </w:style>
  <w:style w:type="character" w:customStyle="1" w:styleId="BodyTextIndentChar">
    <w:name w:val="Body Text Indent Char"/>
    <w:basedOn w:val="DefaultParagraphFont"/>
    <w:link w:val="BodyTextIndent"/>
    <w:rsid w:val="00542541"/>
    <w:rPr>
      <w:sz w:val="24"/>
      <w:szCs w:val="24"/>
    </w:rPr>
  </w:style>
</w:styles>
</file>

<file path=word/webSettings.xml><?xml version="1.0" encoding="utf-8"?>
<w:webSettings xmlns:r="http://schemas.openxmlformats.org/officeDocument/2006/relationships" xmlns:w="http://schemas.openxmlformats.org/wordprocessingml/2006/main">
  <w:divs>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is.bunkovskis@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3514</Words>
  <Characters>2004</Characters>
  <Application>Microsoft Office Word</Application>
  <DocSecurity>0</DocSecurity>
  <Lines>16</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Ministru kabineta rīkojuma projekta „Grozījums Ministru kabineta 2011.gada 12.janvāra rīkojumā Nr.12"Par Koncepciju par nepieciešamajām darbībām Eiropas Parlamenta un Padomes 2009.gada 13.jūlija Direktīvā 2009/72/EK par kopīgiem noteikumiem attiecībā uz e</vt:lpstr>
      <vt:lpstr>        "Par Koncepciju par nepieciešamajām darbībām Eiropas Parlamenta un Padomes 2009.</vt:lpstr>
    </vt:vector>
  </TitlesOfParts>
  <Company>Ārlietu ministrija</Company>
  <LinksUpToDate>false</LinksUpToDate>
  <CharactersWithSpaces>5507</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2011.gada 12.janvāra rīkojumā Nr.12"Par Koncepciju par nepieciešamajām darbībām Eiropas Parlamenta un Padomes 2009.gada 13.jūlija Direktīvā 2009/72/EK par kopīgiem noteikumiem attiecībā uz elektroenerģijas iekšējo tirgu un par Direktīvas 2003/54/EK atcelšanu noteiktajai elektroenerģijas pārvades sistēmas operatora nodalīšanai”sākotnējās ietekmes novērtējuma ziņojums (anotācija)</dc:title>
  <dc:subject>Sākotnējās ietekmes novērtējuma ziņotājs (anotācija)</dc:subject>
  <dc:creator>Jānis Bunkovskis</dc:creator>
  <cp:keywords/>
  <dc:description>janis.bunkovskis@em.gov.lv
67013170</dc:description>
  <cp:lastModifiedBy>BunkovskisJ</cp:lastModifiedBy>
  <cp:revision>6</cp:revision>
  <cp:lastPrinted>2011-03-03T08:10:00Z</cp:lastPrinted>
  <dcterms:created xsi:type="dcterms:W3CDTF">2011-04-15T07:58:00Z</dcterms:created>
  <dcterms:modified xsi:type="dcterms:W3CDTF">2011-06-02T12:17:00Z</dcterms:modified>
</cp:coreProperties>
</file>