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59AE" w14:textId="77777777" w:rsidR="004B638C" w:rsidRPr="001F6D46" w:rsidRDefault="00D07CDB" w:rsidP="00ED13FE">
      <w:pPr>
        <w:jc w:val="center"/>
        <w:outlineLvl w:val="0"/>
        <w:rPr>
          <w:rFonts w:eastAsia="Times New Roman"/>
          <w:b/>
          <w:sz w:val="26"/>
          <w:szCs w:val="26"/>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bookmarkStart w:id="8" w:name="_GoBack"/>
      <w:bookmarkEnd w:id="8"/>
      <w:r w:rsidRPr="001F6D46">
        <w:rPr>
          <w:rFonts w:eastAsia="Times New Roman"/>
          <w:b/>
          <w:sz w:val="26"/>
          <w:szCs w:val="26"/>
          <w:lang w:val="lv-LV" w:eastAsia="lv-LV"/>
        </w:rPr>
        <w:t>Ministru kabineta noteikumu projekt</w:t>
      </w:r>
      <w:r w:rsidR="001F0E3B">
        <w:rPr>
          <w:rFonts w:eastAsia="Times New Roman"/>
          <w:b/>
          <w:sz w:val="26"/>
          <w:szCs w:val="26"/>
          <w:lang w:val="lv-LV" w:eastAsia="lv-LV"/>
        </w:rPr>
        <w:t>a</w:t>
      </w:r>
      <w:bookmarkStart w:id="9" w:name="OLE_LINK4"/>
      <w:r w:rsidR="001F0E3B">
        <w:rPr>
          <w:rFonts w:eastAsia="Times New Roman"/>
          <w:b/>
          <w:sz w:val="26"/>
          <w:szCs w:val="26"/>
          <w:lang w:val="lv-LV" w:eastAsia="lv-LV"/>
        </w:rPr>
        <w:t xml:space="preserve"> </w:t>
      </w:r>
      <w:r w:rsidRPr="001F6D46">
        <w:rPr>
          <w:rFonts w:eastAsia="Times New Roman"/>
          <w:b/>
          <w:sz w:val="26"/>
          <w:szCs w:val="26"/>
          <w:lang w:val="lv-LV" w:eastAsia="lv-LV"/>
        </w:rPr>
        <w:t>„</w:t>
      </w:r>
      <w:r w:rsidR="00994BB6" w:rsidRPr="001F6D46">
        <w:rPr>
          <w:b/>
          <w:sz w:val="26"/>
          <w:szCs w:val="26"/>
          <w:lang w:val="lv-LV"/>
        </w:rPr>
        <w:t>Noteikumi par mikro aizdevumie</w:t>
      </w:r>
      <w:r w:rsidR="00F82997" w:rsidRPr="001F6D46">
        <w:rPr>
          <w:b/>
          <w:sz w:val="26"/>
          <w:szCs w:val="26"/>
          <w:lang w:val="lv-LV"/>
        </w:rPr>
        <w:t>m saimnieciskās darbības veicēju</w:t>
      </w:r>
      <w:r w:rsidR="00994BB6" w:rsidRPr="001F6D46">
        <w:rPr>
          <w:b/>
          <w:sz w:val="26"/>
          <w:szCs w:val="26"/>
          <w:lang w:val="lv-LV"/>
        </w:rPr>
        <w:t xml:space="preserve"> konkurētspējas uzlabošanai</w:t>
      </w:r>
      <w:r w:rsidR="007E5D4D" w:rsidRPr="001F6D46">
        <w:rPr>
          <w:rFonts w:eastAsia="Times New Roman"/>
          <w:b/>
          <w:sz w:val="26"/>
          <w:szCs w:val="26"/>
          <w:lang w:val="lv-LV" w:eastAsia="lv-LV"/>
        </w:rPr>
        <w:t>” sākotnējās ietekmes novērtējuma ziņojums (anotācija)</w:t>
      </w:r>
      <w:bookmarkEnd w:id="0"/>
      <w:bookmarkEnd w:id="1"/>
      <w:bookmarkEnd w:id="9"/>
    </w:p>
    <w:bookmarkEnd w:id="2"/>
    <w:bookmarkEnd w:id="3"/>
    <w:bookmarkEnd w:id="4"/>
    <w:p w14:paraId="167B122C" w14:textId="77777777" w:rsidR="00585D8F" w:rsidRPr="001F6D46" w:rsidRDefault="00585D8F" w:rsidP="00563E8F">
      <w:pPr>
        <w:jc w:val="both"/>
        <w:rPr>
          <w:rFonts w:eastAsia="Times New Roman"/>
          <w:b/>
          <w:sz w:val="26"/>
          <w:szCs w:val="26"/>
          <w:lang w:val="lv-LV"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261"/>
        <w:gridCol w:w="6095"/>
      </w:tblGrid>
      <w:tr w:rsidR="00BB09C5" w:rsidRPr="009F052F" w14:paraId="434FB1F2" w14:textId="77777777" w:rsidTr="001F7734">
        <w:tc>
          <w:tcPr>
            <w:tcW w:w="9356" w:type="dxa"/>
            <w:gridSpan w:val="2"/>
            <w:vAlign w:val="center"/>
            <w:hideMark/>
          </w:tcPr>
          <w:bookmarkEnd w:id="5"/>
          <w:bookmarkEnd w:id="6"/>
          <w:bookmarkEnd w:id="7"/>
          <w:p w14:paraId="0A74F10A" w14:textId="77777777" w:rsidR="00BB09C5" w:rsidRPr="001F6D46" w:rsidRDefault="00E73425" w:rsidP="00ED13FE">
            <w:pPr>
              <w:jc w:val="center"/>
              <w:rPr>
                <w:rFonts w:eastAsia="Times New Roman"/>
                <w:b/>
                <w:sz w:val="26"/>
                <w:szCs w:val="26"/>
                <w:lang w:val="lv-LV" w:eastAsia="lv-LV"/>
              </w:rPr>
            </w:pPr>
            <w:r w:rsidRPr="001F6D46">
              <w:rPr>
                <w:rFonts w:eastAsia="Times New Roman"/>
                <w:b/>
                <w:sz w:val="26"/>
                <w:szCs w:val="26"/>
                <w:lang w:val="lv-LV" w:eastAsia="lv-LV"/>
              </w:rPr>
              <w:t xml:space="preserve">I.Tiesību akta projekta izstrādes </w:t>
            </w:r>
            <w:r w:rsidR="007E5D4D" w:rsidRPr="001F6D46">
              <w:rPr>
                <w:rFonts w:eastAsia="Times New Roman"/>
                <w:b/>
                <w:sz w:val="26"/>
                <w:szCs w:val="26"/>
                <w:lang w:val="lv-LV" w:eastAsia="lv-LV"/>
              </w:rPr>
              <w:t>nepieciešamība</w:t>
            </w:r>
          </w:p>
        </w:tc>
      </w:tr>
      <w:tr w:rsidR="00BB09C5" w:rsidRPr="009F052F" w14:paraId="7ACDF99B" w14:textId="77777777" w:rsidTr="001F7734">
        <w:tc>
          <w:tcPr>
            <w:tcW w:w="3261" w:type="dxa"/>
            <w:hideMark/>
          </w:tcPr>
          <w:p w14:paraId="636A7C49" w14:textId="77777777" w:rsidR="00BB09C5" w:rsidRPr="001F6D46" w:rsidRDefault="00BB09C5" w:rsidP="00563E8F">
            <w:pPr>
              <w:jc w:val="both"/>
              <w:rPr>
                <w:rFonts w:eastAsia="Times New Roman"/>
                <w:sz w:val="26"/>
                <w:szCs w:val="26"/>
                <w:lang w:val="lv-LV" w:eastAsia="lv-LV"/>
              </w:rPr>
            </w:pPr>
            <w:r w:rsidRPr="001F6D46">
              <w:rPr>
                <w:rFonts w:eastAsia="Times New Roman"/>
                <w:sz w:val="26"/>
                <w:szCs w:val="26"/>
                <w:lang w:val="lv-LV" w:eastAsia="lv-LV"/>
              </w:rPr>
              <w:t>1</w:t>
            </w:r>
            <w:r w:rsidR="00F15932" w:rsidRPr="001F6D46">
              <w:rPr>
                <w:rFonts w:eastAsia="Times New Roman"/>
                <w:sz w:val="26"/>
                <w:szCs w:val="26"/>
                <w:lang w:val="lv-LV" w:eastAsia="lv-LV"/>
              </w:rPr>
              <w:t>. Pamatojums</w:t>
            </w:r>
          </w:p>
        </w:tc>
        <w:tc>
          <w:tcPr>
            <w:tcW w:w="6095" w:type="dxa"/>
            <w:hideMark/>
          </w:tcPr>
          <w:p w14:paraId="072EE187" w14:textId="1E9F2BAA" w:rsidR="00771005" w:rsidRDefault="00771005" w:rsidP="00104A0E">
            <w:pPr>
              <w:ind w:firstLine="567"/>
              <w:jc w:val="both"/>
              <w:rPr>
                <w:sz w:val="26"/>
                <w:szCs w:val="26"/>
                <w:lang w:val="lv-LV"/>
              </w:rPr>
            </w:pPr>
            <w:r w:rsidRPr="00771005">
              <w:rPr>
                <w:sz w:val="26"/>
                <w:szCs w:val="26"/>
                <w:lang w:val="lv-LV"/>
              </w:rPr>
              <w:t xml:space="preserve">Noteikumu projekts </w:t>
            </w:r>
            <w:r>
              <w:rPr>
                <w:sz w:val="26"/>
                <w:szCs w:val="26"/>
                <w:lang w:val="lv-LV"/>
              </w:rPr>
              <w:t>sagatavots</w:t>
            </w:r>
            <w:r w:rsidRPr="00771005">
              <w:rPr>
                <w:sz w:val="26"/>
                <w:szCs w:val="26"/>
                <w:lang w:val="lv-LV"/>
              </w:rPr>
              <w:t>, pamatojoties uz Ministru kabineta iekārtas likuma 31.panta pirmās daļas 3.punktu un Konsultatīvās padomes valsts atbalsta programmu koordinācijai un pilnveidošanai 2012.gada 16.augusta sēdē Nr.7 nolemto. Šādu atbalstu paredz Komisijas 2006.gada 15.decembra Regula (EK) Nr. 1998/2006 par Līguma 87. un 88.panta piemērošanu de minimis atbalstam (Eiropas Savienības Oficiālais Vēstnesis, 2006.gada 28.decembris, Nr. L 379)</w:t>
            </w:r>
            <w:r w:rsidR="00C8161C">
              <w:rPr>
                <w:sz w:val="26"/>
                <w:szCs w:val="26"/>
                <w:lang w:val="lv-LV"/>
              </w:rPr>
              <w:t xml:space="preserve">, </w:t>
            </w:r>
            <w:r w:rsidRPr="00771005">
              <w:rPr>
                <w:sz w:val="26"/>
                <w:szCs w:val="26"/>
                <w:lang w:val="lv-LV"/>
              </w:rPr>
              <w:t xml:space="preserve">un programmas ietvaros tiek piešķirts ES struktūrfondu finansējums. Tiek izstrādāti nacionālie normatīvie akti, kas regulē ES struktūrfondu finansējuma pārvaldīšanas deleģējumu </w:t>
            </w:r>
            <w:r w:rsidR="004E2707">
              <w:rPr>
                <w:sz w:val="26"/>
                <w:szCs w:val="26"/>
                <w:lang w:val="lv-LV"/>
              </w:rPr>
              <w:t>SIA „</w:t>
            </w:r>
            <w:r w:rsidRPr="00771005">
              <w:rPr>
                <w:sz w:val="26"/>
                <w:szCs w:val="26"/>
                <w:lang w:val="lv-LV"/>
              </w:rPr>
              <w:t>Latvijas Garantiju aģen</w:t>
            </w:r>
            <w:r w:rsidR="001224DB">
              <w:rPr>
                <w:sz w:val="26"/>
                <w:szCs w:val="26"/>
                <w:lang w:val="lv-LV"/>
              </w:rPr>
              <w:t>tūra</w:t>
            </w:r>
            <w:r w:rsidR="004E2707">
              <w:rPr>
                <w:sz w:val="26"/>
                <w:szCs w:val="26"/>
                <w:lang w:val="lv-LV"/>
              </w:rPr>
              <w:t>”</w:t>
            </w:r>
            <w:r w:rsidR="001224DB">
              <w:rPr>
                <w:sz w:val="26"/>
                <w:szCs w:val="26"/>
                <w:lang w:val="lv-LV"/>
              </w:rPr>
              <w:t xml:space="preserve"> (turpmāk – LGA), savukārt</w:t>
            </w:r>
            <w:r w:rsidRPr="00771005">
              <w:rPr>
                <w:sz w:val="26"/>
                <w:szCs w:val="26"/>
                <w:lang w:val="lv-LV"/>
              </w:rPr>
              <w:t xml:space="preserve"> ar likumu nav noregulēta kārtība</w:t>
            </w:r>
            <w:r w:rsidR="009F052F">
              <w:rPr>
                <w:sz w:val="26"/>
                <w:szCs w:val="26"/>
                <w:lang w:val="lv-LV"/>
              </w:rPr>
              <w:t>,</w:t>
            </w:r>
            <w:r w:rsidRPr="00771005">
              <w:rPr>
                <w:sz w:val="26"/>
                <w:szCs w:val="26"/>
                <w:lang w:val="lv-LV"/>
              </w:rPr>
              <w:t xml:space="preserve"> kā LGA piešķirs finansējumu tālāk. Lai nodrošinātu atbilstību Regulai Nr.1998/2006</w:t>
            </w:r>
            <w:r w:rsidR="009F052F">
              <w:rPr>
                <w:sz w:val="26"/>
                <w:szCs w:val="26"/>
                <w:lang w:val="lv-LV"/>
              </w:rPr>
              <w:t>,</w:t>
            </w:r>
            <w:r w:rsidRPr="00771005">
              <w:rPr>
                <w:sz w:val="26"/>
                <w:szCs w:val="26"/>
                <w:lang w:val="lv-LV"/>
              </w:rPr>
              <w:t xml:space="preserve"> nepieciešams izstrādāt nacionālo regulējumu.</w:t>
            </w:r>
          </w:p>
          <w:p w14:paraId="2C8EA5D3" w14:textId="62648CCB" w:rsidR="00F7370D" w:rsidRDefault="0078702A" w:rsidP="00104A0E">
            <w:pPr>
              <w:ind w:firstLine="567"/>
              <w:jc w:val="both"/>
              <w:rPr>
                <w:sz w:val="26"/>
                <w:szCs w:val="26"/>
                <w:lang w:val="lv-LV"/>
              </w:rPr>
            </w:pPr>
            <w:r w:rsidRPr="001F6D46">
              <w:rPr>
                <w:sz w:val="26"/>
                <w:szCs w:val="26"/>
                <w:lang w:val="lv-LV"/>
              </w:rPr>
              <w:t>Noteikumu projekts „Noteikumi par mikro</w:t>
            </w:r>
            <w:r w:rsidR="00D46192">
              <w:rPr>
                <w:sz w:val="26"/>
                <w:szCs w:val="26"/>
                <w:lang w:val="lv-LV"/>
              </w:rPr>
              <w:t xml:space="preserve"> </w:t>
            </w:r>
            <w:r w:rsidRPr="001F6D46">
              <w:rPr>
                <w:sz w:val="26"/>
                <w:szCs w:val="26"/>
                <w:lang w:val="lv-LV"/>
              </w:rPr>
              <w:t xml:space="preserve">aizdevumiem saimnieciskās darbības veicēja konkurētspējas uzlabošanai” (turpmāk – noteikumu projekts) izstrādāts, pamatojoties uz nepieciešamību </w:t>
            </w:r>
            <w:r w:rsidR="00FA0AD1">
              <w:rPr>
                <w:sz w:val="26"/>
                <w:szCs w:val="26"/>
                <w:lang w:val="lv-LV"/>
              </w:rPr>
              <w:t>palielināt saimnieciskās darbības veicēju iespēju saņemt mikro aizdevumus saimnieciskās darbības uzsākšanai, attīstībai un konkurētspējas uzlabošanai, tādejādi veicinot</w:t>
            </w:r>
            <w:r w:rsidR="00F7370D">
              <w:rPr>
                <w:sz w:val="26"/>
                <w:szCs w:val="26"/>
                <w:lang w:val="lv-LV"/>
              </w:rPr>
              <w:t xml:space="preserve"> </w:t>
            </w:r>
            <w:r w:rsidRPr="001F6D46">
              <w:rPr>
                <w:sz w:val="26"/>
                <w:szCs w:val="26"/>
                <w:lang w:val="lv-LV"/>
              </w:rPr>
              <w:t>Latvijas tautsaimniecības attīstību</w:t>
            </w:r>
            <w:r w:rsidR="00FA0AD1">
              <w:rPr>
                <w:sz w:val="26"/>
                <w:szCs w:val="26"/>
                <w:lang w:val="lv-LV"/>
              </w:rPr>
              <w:t>.</w:t>
            </w:r>
            <w:r w:rsidRPr="001F6D46">
              <w:rPr>
                <w:sz w:val="26"/>
                <w:szCs w:val="26"/>
                <w:lang w:val="lv-LV"/>
              </w:rPr>
              <w:t xml:space="preserve">  </w:t>
            </w:r>
          </w:p>
          <w:p w14:paraId="777C68D0" w14:textId="77777777" w:rsidR="00F7370D" w:rsidRPr="001F6D46" w:rsidRDefault="00F7370D" w:rsidP="00FA0AD1">
            <w:pPr>
              <w:ind w:firstLine="567"/>
              <w:jc w:val="both"/>
              <w:rPr>
                <w:sz w:val="26"/>
                <w:szCs w:val="26"/>
                <w:lang w:val="lv-LV"/>
              </w:rPr>
            </w:pPr>
            <w:r>
              <w:rPr>
                <w:sz w:val="26"/>
                <w:szCs w:val="26"/>
                <w:lang w:val="lv-LV"/>
              </w:rPr>
              <w:t>A</w:t>
            </w:r>
            <w:r w:rsidR="00FA0AD1">
              <w:rPr>
                <w:sz w:val="26"/>
                <w:szCs w:val="26"/>
                <w:lang w:val="lv-LV"/>
              </w:rPr>
              <w:t xml:space="preserve">izdevumu līgumi ar saimnieciskās darbības veicējiem tiks noslēgti </w:t>
            </w:r>
            <w:r w:rsidR="0078702A" w:rsidRPr="001F6D46">
              <w:rPr>
                <w:sz w:val="26"/>
                <w:szCs w:val="26"/>
                <w:lang w:val="lv-LV"/>
              </w:rPr>
              <w:t>līdz 2013.gada 31.decembrim.</w:t>
            </w:r>
          </w:p>
        </w:tc>
      </w:tr>
      <w:tr w:rsidR="00BB09C5" w:rsidRPr="00F17118" w14:paraId="0AA77D86" w14:textId="77777777" w:rsidTr="001F7734">
        <w:trPr>
          <w:trHeight w:val="360"/>
        </w:trPr>
        <w:tc>
          <w:tcPr>
            <w:tcW w:w="3261" w:type="dxa"/>
            <w:hideMark/>
          </w:tcPr>
          <w:p w14:paraId="4AEDADDD" w14:textId="77777777" w:rsidR="00BB09C5" w:rsidRPr="001F6D46" w:rsidRDefault="00BB09C5" w:rsidP="00563E8F">
            <w:pPr>
              <w:jc w:val="both"/>
              <w:rPr>
                <w:rFonts w:eastAsia="Times New Roman"/>
                <w:sz w:val="26"/>
                <w:szCs w:val="26"/>
                <w:highlight w:val="yellow"/>
                <w:lang w:val="lv-LV" w:eastAsia="lv-LV"/>
              </w:rPr>
            </w:pPr>
            <w:r w:rsidRPr="001F6D46">
              <w:rPr>
                <w:rFonts w:eastAsia="Times New Roman"/>
                <w:sz w:val="26"/>
                <w:szCs w:val="26"/>
                <w:lang w:val="lv-LV" w:eastAsia="lv-LV"/>
              </w:rPr>
              <w:t>2</w:t>
            </w:r>
            <w:r w:rsidR="00F15932" w:rsidRPr="001F6D46">
              <w:rPr>
                <w:rFonts w:eastAsia="Times New Roman"/>
                <w:sz w:val="26"/>
                <w:szCs w:val="26"/>
                <w:lang w:val="lv-LV" w:eastAsia="lv-LV"/>
              </w:rPr>
              <w:t>. Pašreizējā situācija un problēma</w:t>
            </w:r>
            <w:r w:rsidR="007E5D4D" w:rsidRPr="001F6D46">
              <w:rPr>
                <w:rFonts w:eastAsia="Times New Roman"/>
                <w:sz w:val="26"/>
                <w:szCs w:val="26"/>
                <w:lang w:val="lv-LV" w:eastAsia="lv-LV"/>
              </w:rPr>
              <w:t>s</w:t>
            </w:r>
          </w:p>
        </w:tc>
        <w:tc>
          <w:tcPr>
            <w:tcW w:w="6095" w:type="dxa"/>
            <w:hideMark/>
          </w:tcPr>
          <w:p w14:paraId="1B33C92F" w14:textId="77777777" w:rsidR="007555A2" w:rsidRDefault="00DB6589" w:rsidP="0032422D">
            <w:pPr>
              <w:ind w:firstLine="567"/>
              <w:jc w:val="both"/>
              <w:rPr>
                <w:sz w:val="26"/>
                <w:szCs w:val="26"/>
                <w:lang w:val="lv-LV"/>
              </w:rPr>
            </w:pPr>
            <w:r w:rsidRPr="001F6D46">
              <w:rPr>
                <w:sz w:val="26"/>
                <w:szCs w:val="26"/>
                <w:lang w:val="lv-LV"/>
              </w:rPr>
              <w:t>LGA ir valsts kapitālsabiedrība, kuras valsts kapitāla daļu turētājs ir Ekonomikas ministrija.</w:t>
            </w:r>
            <w:r w:rsidR="00D46192">
              <w:rPr>
                <w:sz w:val="26"/>
                <w:szCs w:val="26"/>
                <w:lang w:val="lv-LV"/>
              </w:rPr>
              <w:t xml:space="preserve"> </w:t>
            </w:r>
            <w:r w:rsidR="007555A2">
              <w:rPr>
                <w:sz w:val="26"/>
                <w:szCs w:val="26"/>
                <w:lang w:val="lv-LV"/>
              </w:rPr>
              <w:t>A</w:t>
            </w:r>
            <w:r w:rsidR="007555A2" w:rsidRPr="007555A2">
              <w:rPr>
                <w:sz w:val="26"/>
                <w:szCs w:val="26"/>
                <w:lang w:val="lv-LV"/>
              </w:rPr>
              <w:t>tbilstoši Ministru kabineta 2013.gada 2.aprīļa sēdes protokola Nr. 17</w:t>
            </w:r>
            <w:r w:rsidR="005815BF">
              <w:rPr>
                <w:sz w:val="26"/>
                <w:szCs w:val="26"/>
                <w:lang w:val="lv-LV"/>
              </w:rPr>
              <w:t>.</w:t>
            </w:r>
            <w:r w:rsidR="007555A2" w:rsidRPr="007555A2">
              <w:rPr>
                <w:sz w:val="26"/>
                <w:szCs w:val="26"/>
                <w:lang w:val="lv-LV"/>
              </w:rPr>
              <w:t xml:space="preserve"> 54.§ </w:t>
            </w:r>
            <w:r w:rsidR="007555A2">
              <w:rPr>
                <w:sz w:val="26"/>
                <w:szCs w:val="26"/>
                <w:lang w:val="lv-LV"/>
              </w:rPr>
              <w:t>LGA</w:t>
            </w:r>
            <w:r w:rsidR="007555A2" w:rsidRPr="007555A2">
              <w:rPr>
                <w:sz w:val="26"/>
                <w:szCs w:val="26"/>
                <w:lang w:val="lv-LV"/>
              </w:rPr>
              <w:t xml:space="preserve"> paredzēts  iekļaut vienotās attīstības finanšu institūcijas holdingā.</w:t>
            </w:r>
          </w:p>
          <w:p w14:paraId="2CB9D802" w14:textId="77777777" w:rsidR="0032422D" w:rsidRPr="001F6D46" w:rsidRDefault="00DB6589" w:rsidP="0032422D">
            <w:pPr>
              <w:ind w:firstLine="567"/>
              <w:jc w:val="both"/>
              <w:rPr>
                <w:sz w:val="26"/>
                <w:szCs w:val="26"/>
                <w:lang w:val="lv-LV"/>
              </w:rPr>
            </w:pPr>
            <w:r w:rsidRPr="001F6D46">
              <w:rPr>
                <w:sz w:val="26"/>
                <w:szCs w:val="26"/>
                <w:lang w:val="lv-LV"/>
              </w:rPr>
              <w:t xml:space="preserve">Kopš 2003.gada LGA īsteno tautsaimniecības politikā definētos uzdevumus komersantu atbalsta sektorā, palīdzot uzņēmējiem piesaistīt finansējumu komercdarbības veikšanai. Līdz šim LGA atbilstošiem saimnieciskās darbības veicējiem izsniedz kredīta garantijas un eksporta kredīta garantijas. </w:t>
            </w:r>
            <w:r w:rsidR="0078702A" w:rsidRPr="001F6D46">
              <w:rPr>
                <w:sz w:val="26"/>
                <w:szCs w:val="26"/>
                <w:lang w:val="lv-LV"/>
              </w:rPr>
              <w:t xml:space="preserve">Sākot ar 2012.gada 1.janvāri LGA pārņēma no Eiropas Investīciju fonda ES fondu līdzfinansētās darbības programmas “Uzņēmējdarbība un Inovācijas” 2.2.1.1.aktivitātes </w:t>
            </w:r>
            <w:r w:rsidR="0078702A" w:rsidRPr="001F6D46">
              <w:rPr>
                <w:sz w:val="26"/>
                <w:szCs w:val="26"/>
                <w:lang w:val="lv-LV"/>
              </w:rPr>
              <w:lastRenderedPageBreak/>
              <w:t xml:space="preserve">„Ieguldījumu fonds ieguldījumiem garantijās, paaugstināta riska aizdevumos, riska kapitāla fondos un cita veida finanšu instrumentos” </w:t>
            </w:r>
            <w:r w:rsidR="00104A0E" w:rsidRPr="001F6D46">
              <w:rPr>
                <w:sz w:val="26"/>
                <w:szCs w:val="26"/>
                <w:lang w:val="lv-LV"/>
              </w:rPr>
              <w:t xml:space="preserve">(turpmāk – Ieguldījumu fonds) </w:t>
            </w:r>
            <w:r w:rsidR="0078702A" w:rsidRPr="001F6D46">
              <w:rPr>
                <w:sz w:val="26"/>
                <w:szCs w:val="26"/>
                <w:lang w:val="lv-LV"/>
              </w:rPr>
              <w:t>ieviešanu.</w:t>
            </w:r>
          </w:p>
          <w:p w14:paraId="70A08696" w14:textId="1DA6313C" w:rsidR="00692E68" w:rsidRPr="001F6D46" w:rsidRDefault="00DB6589" w:rsidP="00692E68">
            <w:pPr>
              <w:ind w:firstLine="567"/>
              <w:jc w:val="both"/>
              <w:rPr>
                <w:sz w:val="26"/>
                <w:szCs w:val="26"/>
                <w:lang w:val="lv-LV"/>
              </w:rPr>
            </w:pPr>
            <w:r w:rsidRPr="001F6D46">
              <w:rPr>
                <w:rStyle w:val="Strong"/>
                <w:b w:val="0"/>
                <w:sz w:val="26"/>
                <w:szCs w:val="26"/>
                <w:lang w:val="lv-LV"/>
              </w:rPr>
              <w:t>Lai turpinātu veicināt</w:t>
            </w:r>
            <w:r w:rsidRPr="001F6D46">
              <w:rPr>
                <w:sz w:val="26"/>
                <w:szCs w:val="26"/>
                <w:lang w:val="lv-LV"/>
              </w:rPr>
              <w:t xml:space="preserve"> Latvijas tautsaimniecības attīstību un izaugsmi</w:t>
            </w:r>
            <w:r w:rsidRPr="001F6D46">
              <w:rPr>
                <w:rStyle w:val="Strong"/>
                <w:b w:val="0"/>
                <w:sz w:val="26"/>
                <w:szCs w:val="26"/>
                <w:lang w:val="lv-LV"/>
              </w:rPr>
              <w:t xml:space="preserve">, nepieciešams izveidot komersantu </w:t>
            </w:r>
            <w:r w:rsidR="00104A0E" w:rsidRPr="001F6D46">
              <w:rPr>
                <w:rStyle w:val="Strong"/>
                <w:b w:val="0"/>
                <w:sz w:val="26"/>
                <w:szCs w:val="26"/>
                <w:lang w:val="lv-LV"/>
              </w:rPr>
              <w:t>mikro</w:t>
            </w:r>
            <w:r w:rsidR="00FA0AD1">
              <w:rPr>
                <w:rStyle w:val="Strong"/>
                <w:b w:val="0"/>
                <w:sz w:val="26"/>
                <w:szCs w:val="26"/>
                <w:lang w:val="lv-LV"/>
              </w:rPr>
              <w:t xml:space="preserve"> </w:t>
            </w:r>
            <w:r w:rsidRPr="001F6D46">
              <w:rPr>
                <w:rStyle w:val="Strong"/>
                <w:b w:val="0"/>
                <w:sz w:val="26"/>
                <w:szCs w:val="26"/>
                <w:lang w:val="lv-LV"/>
              </w:rPr>
              <w:t xml:space="preserve">kreditēšanas mehānismu un veicināt kredītu pieejamību neliela biznesa uzsākšanai vai attīstīšanai. </w:t>
            </w:r>
            <w:r w:rsidR="00104A0E" w:rsidRPr="001F6D46">
              <w:rPr>
                <w:rStyle w:val="Strong"/>
                <w:b w:val="0"/>
                <w:sz w:val="26"/>
                <w:szCs w:val="26"/>
                <w:lang w:val="lv-LV"/>
              </w:rPr>
              <w:t xml:space="preserve">Atbilstoši Ekonomikas ministrijas izstrādātajam tirgus nepilnību izvērtējumam komersantiem tirgū nav pietiekama pieeja neliela apjoma finansējumam to </w:t>
            </w:r>
            <w:r w:rsidR="00577C9C" w:rsidRPr="001F6D46">
              <w:rPr>
                <w:rStyle w:val="Strong"/>
                <w:b w:val="0"/>
                <w:sz w:val="26"/>
                <w:szCs w:val="26"/>
                <w:lang w:val="lv-LV"/>
              </w:rPr>
              <w:t>augst</w:t>
            </w:r>
            <w:r w:rsidR="00577C9C">
              <w:rPr>
                <w:rStyle w:val="Strong"/>
                <w:b w:val="0"/>
                <w:sz w:val="26"/>
                <w:szCs w:val="26"/>
                <w:lang w:val="lv-LV"/>
              </w:rPr>
              <w:t>o</w:t>
            </w:r>
            <w:r w:rsidR="004E2707">
              <w:rPr>
                <w:rStyle w:val="Strong"/>
                <w:b w:val="0"/>
                <w:sz w:val="26"/>
                <w:szCs w:val="26"/>
                <w:lang w:val="lv-LV"/>
              </w:rPr>
              <w:t xml:space="preserve"> </w:t>
            </w:r>
            <w:r w:rsidR="00577C9C" w:rsidRPr="001F6D46">
              <w:rPr>
                <w:rStyle w:val="Strong"/>
                <w:b w:val="0"/>
                <w:sz w:val="26"/>
                <w:szCs w:val="26"/>
                <w:lang w:val="lv-LV"/>
              </w:rPr>
              <w:t>administratīv</w:t>
            </w:r>
            <w:r w:rsidR="00577C9C">
              <w:rPr>
                <w:rStyle w:val="Strong"/>
                <w:b w:val="0"/>
                <w:sz w:val="26"/>
                <w:szCs w:val="26"/>
                <w:lang w:val="lv-LV"/>
              </w:rPr>
              <w:t>o</w:t>
            </w:r>
            <w:r w:rsidR="004E2707">
              <w:rPr>
                <w:rStyle w:val="Strong"/>
                <w:b w:val="0"/>
                <w:sz w:val="26"/>
                <w:szCs w:val="26"/>
                <w:lang w:val="lv-LV"/>
              </w:rPr>
              <w:t xml:space="preserve"> </w:t>
            </w:r>
            <w:r w:rsidR="00577C9C" w:rsidRPr="001F6D46">
              <w:rPr>
                <w:rStyle w:val="Strong"/>
                <w:b w:val="0"/>
                <w:sz w:val="26"/>
                <w:szCs w:val="26"/>
                <w:lang w:val="lv-LV"/>
              </w:rPr>
              <w:t>izmaks</w:t>
            </w:r>
            <w:r w:rsidR="00577C9C">
              <w:rPr>
                <w:rStyle w:val="Strong"/>
                <w:b w:val="0"/>
                <w:sz w:val="26"/>
                <w:szCs w:val="26"/>
                <w:lang w:val="lv-LV"/>
              </w:rPr>
              <w:t>u</w:t>
            </w:r>
            <w:r w:rsidR="004E2707">
              <w:rPr>
                <w:rStyle w:val="Strong"/>
                <w:b w:val="0"/>
                <w:sz w:val="26"/>
                <w:szCs w:val="26"/>
                <w:lang w:val="lv-LV"/>
              </w:rPr>
              <w:t xml:space="preserve"> </w:t>
            </w:r>
            <w:r w:rsidR="00577C9C">
              <w:rPr>
                <w:rStyle w:val="Strong"/>
                <w:b w:val="0"/>
                <w:sz w:val="26"/>
                <w:szCs w:val="26"/>
                <w:lang w:val="lv-LV"/>
              </w:rPr>
              <w:t>dēļ.</w:t>
            </w:r>
            <w:r w:rsidR="00D46192">
              <w:rPr>
                <w:rStyle w:val="Strong"/>
                <w:b w:val="0"/>
                <w:sz w:val="26"/>
                <w:szCs w:val="26"/>
                <w:lang w:val="lv-LV"/>
              </w:rPr>
              <w:t xml:space="preserve"> </w:t>
            </w:r>
            <w:r w:rsidR="00104A0E" w:rsidRPr="001F6D46">
              <w:rPr>
                <w:rStyle w:val="Strong"/>
                <w:b w:val="0"/>
                <w:sz w:val="26"/>
                <w:szCs w:val="26"/>
                <w:lang w:val="lv-LV"/>
              </w:rPr>
              <w:t>Tā arī, tirgū nav plaši izplatītas specializētas mikro</w:t>
            </w:r>
            <w:r w:rsidR="00FA0AD1">
              <w:rPr>
                <w:rStyle w:val="Strong"/>
                <w:b w:val="0"/>
                <w:sz w:val="26"/>
                <w:szCs w:val="26"/>
                <w:lang w:val="lv-LV"/>
              </w:rPr>
              <w:t xml:space="preserve"> </w:t>
            </w:r>
            <w:r w:rsidR="00104A0E" w:rsidRPr="001F6D46">
              <w:rPr>
                <w:rStyle w:val="Strong"/>
                <w:b w:val="0"/>
                <w:sz w:val="26"/>
                <w:szCs w:val="26"/>
                <w:lang w:val="lv-LV"/>
              </w:rPr>
              <w:t xml:space="preserve">finansēšanas institūcijas, kas varētu nodrošināt neliela apjoma finansējuma pieejamību pietiekamā daudzumā. </w:t>
            </w:r>
            <w:r w:rsidRPr="001F6D46">
              <w:rPr>
                <w:rStyle w:val="Strong"/>
                <w:b w:val="0"/>
                <w:sz w:val="26"/>
                <w:szCs w:val="26"/>
                <w:lang w:val="lv-LV"/>
              </w:rPr>
              <w:t xml:space="preserve">Līdz ar to nepieciešams izstrādāt noteikumu projektu, kurš paredzētu </w:t>
            </w:r>
            <w:r w:rsidRPr="001F6D46">
              <w:rPr>
                <w:sz w:val="26"/>
                <w:szCs w:val="26"/>
                <w:lang w:val="lv-LV"/>
              </w:rPr>
              <w:t>nodrošināt atb</w:t>
            </w:r>
            <w:r w:rsidR="00B314E1" w:rsidRPr="001F6D46">
              <w:rPr>
                <w:sz w:val="26"/>
                <w:szCs w:val="26"/>
                <w:lang w:val="lv-LV"/>
              </w:rPr>
              <w:t xml:space="preserve">alsta mehānismu, sniedzot mikro </w:t>
            </w:r>
            <w:r w:rsidR="00F01CC6" w:rsidRPr="001F6D46">
              <w:rPr>
                <w:sz w:val="26"/>
                <w:szCs w:val="26"/>
                <w:lang w:val="lv-LV"/>
              </w:rPr>
              <w:t>aizdevumus mikro, mazajiem un vidējiem saimnieciskās darbības veicējiem.</w:t>
            </w:r>
            <w:r w:rsidR="005F0D27">
              <w:rPr>
                <w:sz w:val="26"/>
                <w:szCs w:val="26"/>
                <w:lang w:val="lv-LV"/>
              </w:rPr>
              <w:t xml:space="preserve"> </w:t>
            </w:r>
          </w:p>
          <w:p w14:paraId="59581BBB" w14:textId="77777777" w:rsidR="0032422D" w:rsidRPr="001F6D46" w:rsidRDefault="00104A0E" w:rsidP="0032422D">
            <w:pPr>
              <w:ind w:firstLine="567"/>
              <w:jc w:val="both"/>
              <w:rPr>
                <w:sz w:val="26"/>
                <w:szCs w:val="26"/>
                <w:lang w:val="lv-LV"/>
              </w:rPr>
            </w:pPr>
            <w:r w:rsidRPr="001F6D46">
              <w:rPr>
                <w:sz w:val="26"/>
                <w:szCs w:val="26"/>
                <w:lang w:val="lv-LV"/>
              </w:rPr>
              <w:t>Finansējums šāda instrumenta ieviešanai tiks novirzīts no Ieguldījumu fondā pieejamajiem līdzekļiem.</w:t>
            </w:r>
          </w:p>
          <w:p w14:paraId="242CBCDC" w14:textId="77777777" w:rsidR="00563E8F" w:rsidRPr="001F6D46" w:rsidRDefault="00104A0E" w:rsidP="00563E8F">
            <w:pPr>
              <w:ind w:firstLine="567"/>
              <w:jc w:val="both"/>
              <w:rPr>
                <w:rFonts w:eastAsia="Times New Roman"/>
                <w:bCs/>
                <w:sz w:val="26"/>
                <w:szCs w:val="26"/>
                <w:lang w:val="lv-LV" w:eastAsia="lv-LV"/>
              </w:rPr>
            </w:pPr>
            <w:r w:rsidRPr="001F6D46">
              <w:rPr>
                <w:rFonts w:eastAsia="Times New Roman"/>
                <w:bCs/>
                <w:sz w:val="26"/>
                <w:szCs w:val="26"/>
                <w:lang w:val="lv-LV" w:eastAsia="lv-LV"/>
              </w:rPr>
              <w:t xml:space="preserve">LGA izvēlēsies atbilstošus </w:t>
            </w:r>
            <w:r w:rsidR="00E072FA">
              <w:rPr>
                <w:rFonts w:eastAsia="Times New Roman"/>
                <w:bCs/>
                <w:sz w:val="26"/>
                <w:szCs w:val="26"/>
                <w:lang w:val="lv-LV" w:eastAsia="lv-LV"/>
              </w:rPr>
              <w:t xml:space="preserve">3 līdz 5 </w:t>
            </w:r>
            <w:r w:rsidRPr="001F6D46">
              <w:rPr>
                <w:rFonts w:eastAsia="Times New Roman"/>
                <w:bCs/>
                <w:sz w:val="26"/>
                <w:szCs w:val="26"/>
                <w:lang w:val="lv-LV" w:eastAsia="lv-LV"/>
              </w:rPr>
              <w:t>finanšu starpniekus,</w:t>
            </w:r>
            <w:r w:rsidR="00FA0AD1">
              <w:rPr>
                <w:rFonts w:eastAsia="Times New Roman"/>
                <w:bCs/>
                <w:sz w:val="26"/>
                <w:szCs w:val="26"/>
                <w:lang w:val="lv-LV" w:eastAsia="lv-LV"/>
              </w:rPr>
              <w:t xml:space="preserve"> </w:t>
            </w:r>
            <w:r w:rsidRPr="001F6D46">
              <w:rPr>
                <w:rFonts w:eastAsia="Times New Roman"/>
                <w:bCs/>
                <w:sz w:val="26"/>
                <w:szCs w:val="26"/>
                <w:lang w:val="lv-LV" w:eastAsia="lv-LV"/>
              </w:rPr>
              <w:t xml:space="preserve">kam piešķirt finansējumu tālākai izsniegšanai saimnieciskās darbības veicējiem. </w:t>
            </w:r>
            <w:r w:rsidR="002855E1" w:rsidRPr="001F6D46">
              <w:rPr>
                <w:rFonts w:eastAsia="Times New Roman"/>
                <w:bCs/>
                <w:sz w:val="26"/>
                <w:szCs w:val="26"/>
                <w:lang w:val="lv-LV" w:eastAsia="lv-LV"/>
              </w:rPr>
              <w:t>Finanšu starpnieki tiks izvēlēti atklātā konkursā saskaņā ar Publisko iepirkumu likumu. Konkursā tiks pārbaudīta finanšu starpnieku atbilstība vairākām kvalifikācijas prasīb</w:t>
            </w:r>
            <w:r w:rsidR="00B314E1" w:rsidRPr="001F6D46">
              <w:rPr>
                <w:rFonts w:eastAsia="Times New Roman"/>
                <w:bCs/>
                <w:sz w:val="26"/>
                <w:szCs w:val="26"/>
                <w:lang w:val="lv-LV" w:eastAsia="lv-LV"/>
              </w:rPr>
              <w:t xml:space="preserve">ām par finanšu starpnieka mikro </w:t>
            </w:r>
            <w:r w:rsidR="002855E1" w:rsidRPr="001F6D46">
              <w:rPr>
                <w:rFonts w:eastAsia="Times New Roman"/>
                <w:bCs/>
                <w:sz w:val="26"/>
                <w:szCs w:val="26"/>
                <w:lang w:val="lv-LV" w:eastAsia="lv-LV"/>
              </w:rPr>
              <w:t>aizdevumu izsniegšanas iepriekšējo pieredzi, finanšu stabilitāti, kā arī atbilstošu un pietiekamu kapacitāti. Konkursā tiks izvēlēti finanšu starpnieki, k</w:t>
            </w:r>
            <w:r w:rsidR="00B314E1" w:rsidRPr="001F6D46">
              <w:rPr>
                <w:rFonts w:eastAsia="Times New Roman"/>
                <w:bCs/>
                <w:sz w:val="26"/>
                <w:szCs w:val="26"/>
                <w:lang w:val="lv-LV" w:eastAsia="lv-LV"/>
              </w:rPr>
              <w:t xml:space="preserve">as piedāvās zemāko cenu – mikro </w:t>
            </w:r>
            <w:r w:rsidR="002855E1" w:rsidRPr="001F6D46">
              <w:rPr>
                <w:rFonts w:eastAsia="Times New Roman"/>
                <w:bCs/>
                <w:sz w:val="26"/>
                <w:szCs w:val="26"/>
                <w:lang w:val="lv-LV" w:eastAsia="lv-LV"/>
              </w:rPr>
              <w:t>aizdevumu izsniegšanas, administrēšanas un atgūšanas darbību vadības izmaksu likmi.</w:t>
            </w:r>
          </w:p>
          <w:p w14:paraId="63561B49" w14:textId="77777777" w:rsidR="00563E8F" w:rsidRPr="001F6D46" w:rsidRDefault="002855E1" w:rsidP="00563E8F">
            <w:pPr>
              <w:ind w:firstLine="567"/>
              <w:jc w:val="both"/>
              <w:rPr>
                <w:rFonts w:eastAsia="Times New Roman"/>
                <w:bCs/>
                <w:sz w:val="26"/>
                <w:szCs w:val="26"/>
                <w:lang w:val="lv-LV" w:eastAsia="lv-LV"/>
              </w:rPr>
            </w:pPr>
            <w:r w:rsidRPr="001F6D46">
              <w:rPr>
                <w:rFonts w:eastAsia="Times New Roman"/>
                <w:bCs/>
                <w:sz w:val="26"/>
                <w:szCs w:val="26"/>
                <w:lang w:val="lv-LV" w:eastAsia="lv-LV"/>
              </w:rPr>
              <w:t>Lai nodrošinātu, ka valsts atbalstu, kas tiek s</w:t>
            </w:r>
            <w:r w:rsidR="00B314E1" w:rsidRPr="001F6D46">
              <w:rPr>
                <w:rFonts w:eastAsia="Times New Roman"/>
                <w:bCs/>
                <w:sz w:val="26"/>
                <w:szCs w:val="26"/>
                <w:lang w:val="lv-LV" w:eastAsia="lv-LV"/>
              </w:rPr>
              <w:t>niegts LGA</w:t>
            </w:r>
            <w:r w:rsidR="00FA0AD1">
              <w:rPr>
                <w:rFonts w:eastAsia="Times New Roman"/>
                <w:bCs/>
                <w:sz w:val="26"/>
                <w:szCs w:val="26"/>
                <w:lang w:val="lv-LV" w:eastAsia="lv-LV"/>
              </w:rPr>
              <w:t>,</w:t>
            </w:r>
            <w:r w:rsidR="00B314E1" w:rsidRPr="001F6D46">
              <w:rPr>
                <w:rFonts w:eastAsia="Times New Roman"/>
                <w:bCs/>
                <w:sz w:val="26"/>
                <w:szCs w:val="26"/>
                <w:lang w:val="lv-LV" w:eastAsia="lv-LV"/>
              </w:rPr>
              <w:t xml:space="preserve"> līdzfinansējot mikro </w:t>
            </w:r>
            <w:r w:rsidRPr="001F6D46">
              <w:rPr>
                <w:rFonts w:eastAsia="Times New Roman"/>
                <w:bCs/>
                <w:sz w:val="26"/>
                <w:szCs w:val="26"/>
                <w:lang w:val="lv-LV" w:eastAsia="lv-LV"/>
              </w:rPr>
              <w:t>aizdevumu, nesaņem finanšu starpnieks, bet tas tiek pārnests uz sai</w:t>
            </w:r>
            <w:r w:rsidR="00104A0E" w:rsidRPr="001F6D46">
              <w:rPr>
                <w:rFonts w:eastAsia="Times New Roman"/>
                <w:bCs/>
                <w:sz w:val="26"/>
                <w:szCs w:val="26"/>
                <w:lang w:val="lv-LV" w:eastAsia="lv-LV"/>
              </w:rPr>
              <w:t>mnieciskās darbības veicēju, ti</w:t>
            </w:r>
            <w:r w:rsidRPr="001F6D46">
              <w:rPr>
                <w:rFonts w:eastAsia="Times New Roman"/>
                <w:bCs/>
                <w:sz w:val="26"/>
                <w:szCs w:val="26"/>
                <w:lang w:val="lv-LV" w:eastAsia="lv-LV"/>
              </w:rPr>
              <w:t>k</w:t>
            </w:r>
            <w:r w:rsidR="00104A0E" w:rsidRPr="001F6D46">
              <w:rPr>
                <w:rFonts w:eastAsia="Times New Roman"/>
                <w:bCs/>
                <w:sz w:val="26"/>
                <w:szCs w:val="26"/>
                <w:lang w:val="lv-LV" w:eastAsia="lv-LV"/>
              </w:rPr>
              <w:t>s</w:t>
            </w:r>
            <w:r w:rsidRPr="001F6D46">
              <w:rPr>
                <w:rFonts w:eastAsia="Times New Roman"/>
                <w:bCs/>
                <w:sz w:val="26"/>
                <w:szCs w:val="26"/>
                <w:lang w:val="lv-LV" w:eastAsia="lv-LV"/>
              </w:rPr>
              <w:t xml:space="preserve"> ievēroti šādi noteikumi:</w:t>
            </w:r>
          </w:p>
          <w:p w14:paraId="7961B7C7" w14:textId="77777777" w:rsidR="00563E8F" w:rsidRPr="001F6D46" w:rsidRDefault="002855E1" w:rsidP="00563E8F">
            <w:pPr>
              <w:pStyle w:val="ListParagraph"/>
              <w:numPr>
                <w:ilvl w:val="0"/>
                <w:numId w:val="18"/>
              </w:numPr>
              <w:ind w:left="567" w:hanging="283"/>
              <w:jc w:val="both"/>
              <w:rPr>
                <w:rFonts w:eastAsia="Times New Roman"/>
                <w:bCs/>
                <w:sz w:val="26"/>
                <w:szCs w:val="26"/>
                <w:lang w:val="lv-LV" w:eastAsia="lv-LV"/>
              </w:rPr>
            </w:pPr>
            <w:r w:rsidRPr="001F6D46">
              <w:rPr>
                <w:rFonts w:eastAsia="Times New Roman"/>
                <w:bCs/>
                <w:sz w:val="26"/>
                <w:szCs w:val="26"/>
                <w:lang w:val="lv-LV" w:eastAsia="lv-LV"/>
              </w:rPr>
              <w:t>Ieguldījumu fonds sniedz finanšu starpniekam līdzfinansējumu 50% apmērā no mikro aizdevuma summas uz līdzvērtīgiem (</w:t>
            </w:r>
            <w:r w:rsidRPr="001F6D46">
              <w:rPr>
                <w:rFonts w:eastAsia="Times New Roman"/>
                <w:bCs/>
                <w:i/>
                <w:sz w:val="26"/>
                <w:szCs w:val="26"/>
                <w:lang w:val="lv-LV" w:eastAsia="lv-LV"/>
              </w:rPr>
              <w:t>paripassu</w:t>
            </w:r>
            <w:r w:rsidRPr="001F6D46">
              <w:rPr>
                <w:rFonts w:eastAsia="Times New Roman"/>
                <w:bCs/>
                <w:sz w:val="26"/>
                <w:szCs w:val="26"/>
                <w:lang w:val="lv-LV" w:eastAsia="lv-LV"/>
              </w:rPr>
              <w:t>) nosacījumiem, tas ir, visas mikro aizdevuma pamatsummas atmaksas tiek dalītas starp Ieguldījumu fondu un finanšu starpnieku vienlīdzīgi;</w:t>
            </w:r>
          </w:p>
          <w:p w14:paraId="34D43B97" w14:textId="77777777" w:rsidR="005A0F71" w:rsidRDefault="002855E1" w:rsidP="003917CC">
            <w:pPr>
              <w:pStyle w:val="ListParagraph"/>
              <w:numPr>
                <w:ilvl w:val="0"/>
                <w:numId w:val="18"/>
              </w:numPr>
              <w:ind w:left="567" w:hanging="283"/>
              <w:jc w:val="both"/>
              <w:rPr>
                <w:rFonts w:eastAsia="Times New Roman"/>
                <w:bCs/>
                <w:sz w:val="26"/>
                <w:szCs w:val="26"/>
                <w:lang w:val="lv-LV" w:eastAsia="lv-LV"/>
              </w:rPr>
            </w:pPr>
            <w:r w:rsidRPr="00DF2F66">
              <w:rPr>
                <w:rFonts w:eastAsia="Times New Roman"/>
                <w:bCs/>
                <w:sz w:val="26"/>
                <w:szCs w:val="26"/>
                <w:lang w:val="lv-LV" w:eastAsia="lv-LV"/>
              </w:rPr>
              <w:t>Ieguldījumu fonds nesniedz finanšu starpniekam līdzfinansējumu avansā, proti, tas tiek pārskaitīts tikai pirms konkrēta mikro aizdevuma izsniegšanas</w:t>
            </w:r>
            <w:r w:rsidRPr="001F6D46">
              <w:rPr>
                <w:rFonts w:eastAsia="Times New Roman"/>
                <w:bCs/>
                <w:sz w:val="26"/>
                <w:szCs w:val="26"/>
                <w:lang w:val="lv-LV" w:eastAsia="lv-LV"/>
              </w:rPr>
              <w:t>;</w:t>
            </w:r>
          </w:p>
          <w:p w14:paraId="4CFED1B8" w14:textId="77777777" w:rsidR="005A0F71" w:rsidRDefault="00544858" w:rsidP="003917CC">
            <w:pPr>
              <w:pStyle w:val="ListParagraph"/>
              <w:numPr>
                <w:ilvl w:val="0"/>
                <w:numId w:val="18"/>
              </w:numPr>
              <w:ind w:left="567" w:hanging="283"/>
              <w:jc w:val="both"/>
              <w:rPr>
                <w:rFonts w:eastAsia="Times New Roman"/>
                <w:bCs/>
                <w:sz w:val="26"/>
                <w:szCs w:val="26"/>
                <w:lang w:val="lv-LV" w:eastAsia="lv-LV"/>
              </w:rPr>
            </w:pPr>
            <w:r>
              <w:rPr>
                <w:rFonts w:eastAsia="Times New Roman"/>
                <w:bCs/>
                <w:sz w:val="26"/>
                <w:szCs w:val="26"/>
                <w:lang w:val="lv-LV" w:eastAsia="lv-LV"/>
              </w:rPr>
              <w:lastRenderedPageBreak/>
              <w:t>f</w:t>
            </w:r>
            <w:r w:rsidR="00DF2F66" w:rsidRPr="00DF2F66">
              <w:rPr>
                <w:rFonts w:eastAsia="Times New Roman"/>
                <w:bCs/>
                <w:sz w:val="26"/>
                <w:szCs w:val="26"/>
                <w:lang w:val="lv-LV" w:eastAsia="lv-LV"/>
              </w:rPr>
              <w:t xml:space="preserve">inanšu starpnieku piemērotā mikro aizdevumu procentu likme nepārsniedz 50 % no maksimālās likmes, ko finanšu starpnieks piemērotu pielīdzināma riska aizdevumam, kas </w:t>
            </w:r>
            <w:r w:rsidR="00F17118">
              <w:rPr>
                <w:rFonts w:eastAsia="Times New Roman"/>
                <w:bCs/>
                <w:sz w:val="26"/>
                <w:szCs w:val="26"/>
                <w:lang w:val="lv-LV" w:eastAsia="lv-LV"/>
              </w:rPr>
              <w:t xml:space="preserve">nav </w:t>
            </w:r>
            <w:r w:rsidR="00DF2F66" w:rsidRPr="00DF2F66">
              <w:rPr>
                <w:rFonts w:eastAsia="Times New Roman"/>
                <w:bCs/>
                <w:sz w:val="26"/>
                <w:szCs w:val="26"/>
                <w:lang w:val="lv-LV" w:eastAsia="lv-LV"/>
              </w:rPr>
              <w:t>sniegts šīs programmas ietvar</w:t>
            </w:r>
            <w:r w:rsidR="00F17118">
              <w:rPr>
                <w:rFonts w:eastAsia="Times New Roman"/>
                <w:bCs/>
                <w:sz w:val="26"/>
                <w:szCs w:val="26"/>
                <w:lang w:val="lv-LV" w:eastAsia="lv-LV"/>
              </w:rPr>
              <w:t>os;</w:t>
            </w:r>
          </w:p>
          <w:p w14:paraId="66C04CB8" w14:textId="77777777" w:rsidR="00563E8F" w:rsidRPr="001F6D46" w:rsidRDefault="002855E1" w:rsidP="00563E8F">
            <w:pPr>
              <w:pStyle w:val="ListParagraph"/>
              <w:numPr>
                <w:ilvl w:val="0"/>
                <w:numId w:val="18"/>
              </w:numPr>
              <w:ind w:left="567" w:hanging="283"/>
              <w:jc w:val="both"/>
              <w:rPr>
                <w:rFonts w:eastAsia="Times New Roman"/>
                <w:bCs/>
                <w:sz w:val="26"/>
                <w:szCs w:val="26"/>
                <w:lang w:val="lv-LV" w:eastAsia="lv-LV"/>
              </w:rPr>
            </w:pPr>
            <w:r w:rsidRPr="001F6D46">
              <w:rPr>
                <w:rFonts w:eastAsia="Times New Roman"/>
                <w:bCs/>
                <w:sz w:val="26"/>
                <w:szCs w:val="26"/>
                <w:lang w:val="lv-LV" w:eastAsia="lv-LV"/>
              </w:rPr>
              <w:t>finanšu starpnieka vadības izmaksu likmes tiek noteiktas atklātā konkursā;</w:t>
            </w:r>
          </w:p>
          <w:p w14:paraId="7A4C169E" w14:textId="77777777" w:rsidR="00563E8F" w:rsidRPr="001F6D46" w:rsidRDefault="002855E1" w:rsidP="00563E8F">
            <w:pPr>
              <w:pStyle w:val="ListParagraph"/>
              <w:numPr>
                <w:ilvl w:val="0"/>
                <w:numId w:val="18"/>
              </w:numPr>
              <w:ind w:left="567" w:hanging="283"/>
              <w:jc w:val="both"/>
              <w:rPr>
                <w:rFonts w:eastAsia="Times New Roman"/>
                <w:bCs/>
                <w:sz w:val="26"/>
                <w:szCs w:val="26"/>
                <w:lang w:val="lv-LV" w:eastAsia="lv-LV"/>
              </w:rPr>
            </w:pPr>
            <w:r w:rsidRPr="001F6D46">
              <w:rPr>
                <w:rFonts w:eastAsia="Times New Roman"/>
                <w:bCs/>
                <w:sz w:val="26"/>
                <w:szCs w:val="26"/>
                <w:lang w:val="lv-LV" w:eastAsia="lv-LV"/>
              </w:rPr>
              <w:t>Ieguldījumu fonds sedz finanšu starpnieka vadības izmaksas tikai par savu līd</w:t>
            </w:r>
            <w:r w:rsidR="00563E8F" w:rsidRPr="001F6D46">
              <w:rPr>
                <w:rFonts w:eastAsia="Times New Roman"/>
                <w:bCs/>
                <w:sz w:val="26"/>
                <w:szCs w:val="26"/>
                <w:lang w:val="lv-LV" w:eastAsia="lv-LV"/>
              </w:rPr>
              <w:t>zfinansēto mikro aizdevuma daļu;</w:t>
            </w:r>
          </w:p>
          <w:p w14:paraId="02AA80F2" w14:textId="003A81CE" w:rsidR="00104A0E" w:rsidRPr="001F6D46" w:rsidRDefault="00F9028D" w:rsidP="00104A0E">
            <w:pPr>
              <w:ind w:firstLine="567"/>
              <w:jc w:val="both"/>
              <w:rPr>
                <w:sz w:val="26"/>
                <w:szCs w:val="26"/>
                <w:lang w:val="lv-LV"/>
              </w:rPr>
            </w:pPr>
            <w:r>
              <w:rPr>
                <w:rFonts w:eastAsia="Times New Roman"/>
                <w:bCs/>
                <w:sz w:val="26"/>
                <w:szCs w:val="26"/>
                <w:lang w:val="lv-LV" w:eastAsia="lv-LV"/>
              </w:rPr>
              <w:t xml:space="preserve"> </w:t>
            </w:r>
            <w:r w:rsidR="00104A0E" w:rsidRPr="001F6D46">
              <w:rPr>
                <w:sz w:val="26"/>
                <w:szCs w:val="26"/>
                <w:lang w:val="lv-LV"/>
              </w:rPr>
              <w:t xml:space="preserve">Mikro aizdevuma summa vienam saimnieciskās darbības veicējam un ar to saistīto personu grupai noteikumu ietvaros nedrīkst pārsniegt 25 000 </w:t>
            </w:r>
            <w:r w:rsidR="00F17118">
              <w:rPr>
                <w:sz w:val="26"/>
                <w:szCs w:val="26"/>
                <w:lang w:val="lv-LV"/>
              </w:rPr>
              <w:t>euro</w:t>
            </w:r>
            <w:r w:rsidR="00F17118" w:rsidRPr="001F6D46">
              <w:rPr>
                <w:sz w:val="26"/>
                <w:szCs w:val="26"/>
                <w:lang w:val="lv-LV"/>
              </w:rPr>
              <w:t xml:space="preserve"> </w:t>
            </w:r>
            <w:r w:rsidR="00104A0E" w:rsidRPr="001F6D46">
              <w:rPr>
                <w:sz w:val="26"/>
                <w:szCs w:val="26"/>
                <w:lang w:val="lv-LV"/>
              </w:rPr>
              <w:t>jeb ekvivalentu latos pēc Latvijas bankas valūtas kursa aizdevuma piešķiršanas dienā</w:t>
            </w:r>
            <w:r w:rsidR="00F17118">
              <w:rPr>
                <w:sz w:val="26"/>
                <w:szCs w:val="26"/>
                <w:lang w:val="lv-LV"/>
              </w:rPr>
              <w:t>.</w:t>
            </w:r>
            <w:r w:rsidR="00FE609F">
              <w:rPr>
                <w:sz w:val="26"/>
                <w:szCs w:val="26"/>
                <w:lang w:val="lv-LV"/>
              </w:rPr>
              <w:t xml:space="preserve"> </w:t>
            </w:r>
            <w:r w:rsidR="00F17118">
              <w:rPr>
                <w:sz w:val="26"/>
                <w:szCs w:val="26"/>
                <w:lang w:val="lv-LV"/>
              </w:rPr>
              <w:t>F</w:t>
            </w:r>
            <w:r w:rsidR="00104A0E" w:rsidRPr="001F6D46">
              <w:rPr>
                <w:sz w:val="26"/>
                <w:szCs w:val="26"/>
                <w:lang w:val="lv-LV"/>
              </w:rPr>
              <w:t>inanšu pakalpojuma termiņš nav garāks par 10 gadiem</w:t>
            </w:r>
            <w:r w:rsidR="004D31D3">
              <w:rPr>
                <w:sz w:val="26"/>
                <w:szCs w:val="26"/>
                <w:lang w:val="lv-LV"/>
              </w:rPr>
              <w:t>.</w:t>
            </w:r>
          </w:p>
          <w:p w14:paraId="622164BB" w14:textId="77777777" w:rsidR="00563E8F" w:rsidRPr="001F6D46" w:rsidRDefault="009E79FF" w:rsidP="00563E8F">
            <w:pPr>
              <w:ind w:firstLine="567"/>
              <w:jc w:val="both"/>
              <w:rPr>
                <w:rFonts w:eastAsia="Times New Roman"/>
                <w:bCs/>
                <w:sz w:val="26"/>
                <w:szCs w:val="26"/>
                <w:lang w:val="lv-LV" w:eastAsia="lv-LV"/>
              </w:rPr>
            </w:pPr>
            <w:r w:rsidRPr="001F6D46">
              <w:rPr>
                <w:rFonts w:eastAsia="Times New Roman"/>
                <w:bCs/>
                <w:sz w:val="26"/>
                <w:szCs w:val="26"/>
                <w:lang w:val="lv-LV" w:eastAsia="lv-LV"/>
              </w:rPr>
              <w:t>Lai arī saskaņā ar Eiropas Savienības fondu ieviešanas regulām atbalsta savienošana nav aizliegta, tomēr, ņ</w:t>
            </w:r>
            <w:r w:rsidR="00A71F2A" w:rsidRPr="001F6D46">
              <w:rPr>
                <w:rFonts w:eastAsia="Times New Roman"/>
                <w:bCs/>
                <w:sz w:val="26"/>
                <w:szCs w:val="26"/>
                <w:lang w:val="lv-LV" w:eastAsia="lv-LV"/>
              </w:rPr>
              <w:t>emot vērā Eiropas Komisijas pausto viedokli</w:t>
            </w:r>
            <w:r w:rsidR="00B24FA2" w:rsidRPr="001F6D46">
              <w:rPr>
                <w:rFonts w:eastAsia="Times New Roman"/>
                <w:bCs/>
                <w:sz w:val="26"/>
                <w:szCs w:val="26"/>
                <w:lang w:val="lv-LV" w:eastAsia="lv-LV"/>
              </w:rPr>
              <w:t xml:space="preserve"> (Eiropas Komisijas 2012.gada 29.marta vēstule „Irregularly</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issued</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loan</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and</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guarantee</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return to European</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Regional</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Development</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Fund (ERDF) / Combination</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of grants with</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financial</w:t>
            </w:r>
            <w:r w:rsidR="00181D60">
              <w:rPr>
                <w:rFonts w:eastAsia="Times New Roman"/>
                <w:bCs/>
                <w:sz w:val="26"/>
                <w:szCs w:val="26"/>
                <w:lang w:val="lv-LV" w:eastAsia="lv-LV"/>
              </w:rPr>
              <w:t xml:space="preserve"> </w:t>
            </w:r>
            <w:r w:rsidR="00B24FA2" w:rsidRPr="001F6D46">
              <w:rPr>
                <w:rFonts w:eastAsia="Times New Roman"/>
                <w:bCs/>
                <w:sz w:val="26"/>
                <w:szCs w:val="26"/>
                <w:lang w:val="lv-LV" w:eastAsia="lv-LV"/>
              </w:rPr>
              <w:t>engineering instruments”)</w:t>
            </w:r>
            <w:r w:rsidR="00A71F2A" w:rsidRPr="001F6D46">
              <w:rPr>
                <w:rFonts w:eastAsia="Times New Roman"/>
                <w:bCs/>
                <w:sz w:val="26"/>
                <w:szCs w:val="26"/>
                <w:lang w:val="lv-LV" w:eastAsia="lv-LV"/>
              </w:rPr>
              <w:t xml:space="preserve"> par Eiropas Savienības fondu līdzfinansēto aktivitāšu ieviešanu, proti, ka nav atbalstāma atbalsta apvienošana, kas sniegta dažādu </w:t>
            </w:r>
            <w:r w:rsidR="00B24FA2" w:rsidRPr="001F6D46">
              <w:rPr>
                <w:rFonts w:eastAsia="Times New Roman"/>
                <w:bCs/>
                <w:sz w:val="26"/>
                <w:szCs w:val="26"/>
                <w:lang w:val="lv-LV" w:eastAsia="lv-LV"/>
              </w:rPr>
              <w:t xml:space="preserve">ES fondu </w:t>
            </w:r>
            <w:r w:rsidR="00A71F2A" w:rsidRPr="001F6D46">
              <w:rPr>
                <w:rFonts w:eastAsia="Times New Roman"/>
                <w:bCs/>
                <w:sz w:val="26"/>
                <w:szCs w:val="26"/>
                <w:lang w:val="lv-LV" w:eastAsia="lv-LV"/>
              </w:rPr>
              <w:t xml:space="preserve">atbalsta programmu ietvaros, </w:t>
            </w:r>
            <w:r w:rsidR="00B24FA2" w:rsidRPr="001F6D46">
              <w:rPr>
                <w:rFonts w:eastAsia="Times New Roman"/>
                <w:bCs/>
                <w:sz w:val="26"/>
                <w:szCs w:val="26"/>
                <w:lang w:val="lv-LV" w:eastAsia="lv-LV"/>
              </w:rPr>
              <w:t xml:space="preserve">vienām un tām pašām attiecināmajām izmaksām, </w:t>
            </w:r>
            <w:r w:rsidRPr="001F6D46">
              <w:rPr>
                <w:rFonts w:eastAsia="Times New Roman"/>
                <w:bCs/>
                <w:sz w:val="26"/>
                <w:szCs w:val="26"/>
                <w:lang w:val="lv-LV" w:eastAsia="lv-LV"/>
              </w:rPr>
              <w:t>un lai mazinātu neatbilstoši veiktu izdevumu riskus nākotnē</w:t>
            </w:r>
            <w:r w:rsidR="00E840AF" w:rsidRPr="001F6D46">
              <w:rPr>
                <w:rFonts w:eastAsia="Times New Roman"/>
                <w:bCs/>
                <w:sz w:val="26"/>
                <w:szCs w:val="26"/>
                <w:lang w:val="lv-LV" w:eastAsia="lv-LV"/>
              </w:rPr>
              <w:t>,</w:t>
            </w:r>
            <w:r w:rsidR="004D1165" w:rsidRPr="001F6D46">
              <w:rPr>
                <w:rFonts w:eastAsia="Times New Roman"/>
                <w:bCs/>
                <w:sz w:val="26"/>
                <w:szCs w:val="26"/>
                <w:lang w:val="lv-LV" w:eastAsia="lv-LV"/>
              </w:rPr>
              <w:t xml:space="preserve"> kamēr nav saņemta vienota Eiropas K</w:t>
            </w:r>
            <w:r w:rsidR="00994BB6" w:rsidRPr="001F6D46">
              <w:rPr>
                <w:rFonts w:eastAsia="Times New Roman"/>
                <w:bCs/>
                <w:sz w:val="26"/>
                <w:szCs w:val="26"/>
                <w:lang w:val="lv-LV" w:eastAsia="lv-LV"/>
              </w:rPr>
              <w:t>omisijas nostāja šajā jautājumā, jānosaka</w:t>
            </w:r>
            <w:r w:rsidR="00A71F2A" w:rsidRPr="001F6D46">
              <w:rPr>
                <w:rFonts w:eastAsia="Times New Roman"/>
                <w:bCs/>
                <w:sz w:val="26"/>
                <w:szCs w:val="26"/>
                <w:lang w:val="lv-LV" w:eastAsia="lv-LV"/>
              </w:rPr>
              <w:t xml:space="preserve">, ka atbalstu </w:t>
            </w:r>
            <w:r w:rsidR="003850EF" w:rsidRPr="001F6D46">
              <w:rPr>
                <w:rFonts w:eastAsia="Times New Roman"/>
                <w:bCs/>
                <w:sz w:val="26"/>
                <w:szCs w:val="26"/>
                <w:lang w:val="lv-LV" w:eastAsia="lv-LV"/>
              </w:rPr>
              <w:t>aizdevumu</w:t>
            </w:r>
            <w:r w:rsidR="00A71F2A" w:rsidRPr="001F6D46">
              <w:rPr>
                <w:rFonts w:eastAsia="Times New Roman"/>
                <w:bCs/>
                <w:sz w:val="26"/>
                <w:szCs w:val="26"/>
                <w:lang w:val="lv-LV" w:eastAsia="lv-LV"/>
              </w:rPr>
              <w:t xml:space="preserve"> veidā par tām pašām attiecināmajām izmaksām nedrīkst apvienot ar atbalstu citu programmu ietvaros</w:t>
            </w:r>
            <w:r w:rsidR="001C433D" w:rsidRPr="001F6D46">
              <w:rPr>
                <w:rFonts w:eastAsia="Times New Roman"/>
                <w:bCs/>
                <w:sz w:val="26"/>
                <w:szCs w:val="26"/>
                <w:lang w:val="lv-LV" w:eastAsia="lv-LV"/>
              </w:rPr>
              <w:t>, ja šāds atbalsts tiek finansēts no Eiropas Savienības struktūrfondu līdzekļiem</w:t>
            </w:r>
            <w:r w:rsidR="00A71F2A" w:rsidRPr="001F6D46">
              <w:rPr>
                <w:rFonts w:eastAsia="Times New Roman"/>
                <w:bCs/>
                <w:sz w:val="26"/>
                <w:szCs w:val="26"/>
                <w:lang w:val="lv-LV" w:eastAsia="lv-LV"/>
              </w:rPr>
              <w:t>.</w:t>
            </w:r>
          </w:p>
          <w:p w14:paraId="36224935" w14:textId="6B8B0AAD" w:rsidR="00563E8F" w:rsidRPr="001F6D46" w:rsidRDefault="002855E1" w:rsidP="00563E8F">
            <w:pPr>
              <w:ind w:firstLine="567"/>
              <w:jc w:val="both"/>
              <w:rPr>
                <w:rFonts w:eastAsia="Times New Roman"/>
                <w:bCs/>
                <w:sz w:val="26"/>
                <w:szCs w:val="26"/>
                <w:lang w:val="lv-LV" w:eastAsia="lv-LV"/>
              </w:rPr>
            </w:pPr>
            <w:r w:rsidRPr="001F6D46">
              <w:rPr>
                <w:sz w:val="26"/>
                <w:szCs w:val="26"/>
                <w:lang w:val="lv-LV"/>
              </w:rPr>
              <w:t>Subsīdijas ekvivalents</w:t>
            </w:r>
            <w:r w:rsidR="003850EF" w:rsidRPr="001F6D46">
              <w:rPr>
                <w:sz w:val="26"/>
                <w:szCs w:val="26"/>
                <w:lang w:val="lv-LV"/>
              </w:rPr>
              <w:t xml:space="preserve"> noteikumu ietvaros</w:t>
            </w:r>
            <w:r w:rsidRPr="001F6D46">
              <w:rPr>
                <w:sz w:val="26"/>
                <w:szCs w:val="26"/>
                <w:lang w:val="lv-LV"/>
              </w:rPr>
              <w:t xml:space="preserve"> tiek aprēķināts a</w:t>
            </w:r>
            <w:r w:rsidR="00351ECE" w:rsidRPr="001F6D46">
              <w:rPr>
                <w:sz w:val="26"/>
                <w:szCs w:val="26"/>
                <w:lang w:val="lv-LV"/>
              </w:rPr>
              <w:t xml:space="preserve">tbilstoši Komisijas 2006.gada 15.decembra Regulas (EK) Nr. 1998/2006 par Līguma 87. un 88.panta piemērošanu </w:t>
            </w:r>
            <w:proofErr w:type="spellStart"/>
            <w:r w:rsidR="00351ECE" w:rsidRPr="001F6D46">
              <w:rPr>
                <w:i/>
                <w:sz w:val="26"/>
                <w:szCs w:val="26"/>
                <w:lang w:val="lv-LV"/>
              </w:rPr>
              <w:t>de</w:t>
            </w:r>
            <w:proofErr w:type="spellEnd"/>
            <w:r w:rsidR="00265775">
              <w:rPr>
                <w:i/>
                <w:sz w:val="26"/>
                <w:szCs w:val="26"/>
                <w:lang w:val="lv-LV"/>
              </w:rPr>
              <w:t xml:space="preserve"> </w:t>
            </w:r>
            <w:proofErr w:type="spellStart"/>
            <w:r w:rsidR="00351ECE" w:rsidRPr="001F6D46">
              <w:rPr>
                <w:i/>
                <w:sz w:val="26"/>
                <w:szCs w:val="26"/>
                <w:lang w:val="lv-LV"/>
              </w:rPr>
              <w:t>minimis</w:t>
            </w:r>
            <w:proofErr w:type="spellEnd"/>
            <w:r w:rsidR="00351ECE" w:rsidRPr="001F6D46">
              <w:rPr>
                <w:sz w:val="26"/>
                <w:szCs w:val="26"/>
                <w:lang w:val="lv-LV"/>
              </w:rPr>
              <w:t xml:space="preserve"> atbalstam (Eiropas Savienības Oficiālais Vēstnesis, 2006.gada 28.decembris, Nr. L 379) (turpmāk – Komisijas Regula Nr.1998/2006) </w:t>
            </w:r>
            <w:r w:rsidRPr="001F6D46">
              <w:rPr>
                <w:sz w:val="26"/>
                <w:szCs w:val="26"/>
                <w:lang w:val="lv-LV"/>
              </w:rPr>
              <w:t>2.panta 3.punktam, pielīdzinot to izsniegtā mikro aizdevuma summai. Subsīdijas ekvivalents netiek aprēķināts a</w:t>
            </w:r>
            <w:r w:rsidR="00351ECE" w:rsidRPr="001F6D46">
              <w:rPr>
                <w:sz w:val="26"/>
                <w:szCs w:val="26"/>
                <w:lang w:val="lv-LV"/>
              </w:rPr>
              <w:t>tbilstoši Komisijas Regulas Nr.</w:t>
            </w:r>
            <w:r w:rsidRPr="001F6D46">
              <w:rPr>
                <w:sz w:val="26"/>
                <w:szCs w:val="26"/>
                <w:lang w:val="lv-LV"/>
              </w:rPr>
              <w:t xml:space="preserve">1998/2006 2.panta 4.punkta a) apakšpunkta metodei, jo mikro aizdevuma risks nav tik precīzi novērtējams, lai noteiktu tam atbilstošo tirgus procentu likmi, kas ir nepieciešama šīs </w:t>
            </w:r>
            <w:r w:rsidRPr="001F6D46">
              <w:rPr>
                <w:sz w:val="26"/>
                <w:szCs w:val="26"/>
                <w:lang w:val="lv-LV"/>
              </w:rPr>
              <w:lastRenderedPageBreak/>
              <w:t>metodes piemērošanai.</w:t>
            </w:r>
          </w:p>
          <w:p w14:paraId="5C5F369E" w14:textId="77777777" w:rsidR="002855E1" w:rsidRPr="001F6D46" w:rsidRDefault="002855E1" w:rsidP="00563E8F">
            <w:pPr>
              <w:ind w:firstLine="567"/>
              <w:jc w:val="both"/>
              <w:rPr>
                <w:rFonts w:eastAsia="Times New Roman"/>
                <w:bCs/>
                <w:sz w:val="26"/>
                <w:szCs w:val="26"/>
                <w:lang w:val="lv-LV" w:eastAsia="lv-LV"/>
              </w:rPr>
            </w:pPr>
            <w:r w:rsidRPr="00F9028D">
              <w:rPr>
                <w:sz w:val="26"/>
                <w:szCs w:val="26"/>
                <w:lang w:val="lv-LV"/>
              </w:rPr>
              <w:t>Programma papildinās spēkā esošās mikro finansējuma programmas, kas tiek ieviestas saskaņā ar M</w:t>
            </w:r>
            <w:r w:rsidR="008F514C" w:rsidRPr="004503D8">
              <w:rPr>
                <w:sz w:val="26"/>
                <w:szCs w:val="26"/>
                <w:lang w:val="lv-LV"/>
              </w:rPr>
              <w:t xml:space="preserve">inistru kabineta 2009.gada 12.septembra </w:t>
            </w:r>
            <w:r w:rsidRPr="00316685">
              <w:rPr>
                <w:sz w:val="26"/>
                <w:szCs w:val="26"/>
                <w:lang w:val="lv-LV"/>
              </w:rPr>
              <w:t>noteikumiem Nr.1065 „Noteikumi par aizdevumiem sīko (mikro), mazo un vidējo saimnieciskās darbības veicēju un lauksaimniecības pakalpojumu kooperatīvo sabiedrīb</w:t>
            </w:r>
            <w:r w:rsidRPr="00F9028D">
              <w:rPr>
                <w:sz w:val="26"/>
                <w:szCs w:val="26"/>
                <w:lang w:val="lv-LV"/>
              </w:rPr>
              <w:t>u attīstības veicināšanai” un M</w:t>
            </w:r>
            <w:r w:rsidR="008F514C" w:rsidRPr="00F9028D">
              <w:rPr>
                <w:sz w:val="26"/>
                <w:szCs w:val="26"/>
                <w:lang w:val="lv-LV"/>
              </w:rPr>
              <w:t>inistru kabineta 2011.gada 6.septembra</w:t>
            </w:r>
            <w:r w:rsidR="00F17118" w:rsidRPr="00F9028D">
              <w:rPr>
                <w:sz w:val="26"/>
                <w:szCs w:val="26"/>
                <w:lang w:val="lv-LV"/>
              </w:rPr>
              <w:t xml:space="preserve"> </w:t>
            </w:r>
            <w:r w:rsidRPr="00F9028D">
              <w:rPr>
                <w:sz w:val="26"/>
                <w:szCs w:val="26"/>
                <w:lang w:val="lv-LV"/>
              </w:rPr>
              <w:t>noteikumiem Nr.698 „Noteikumi par mikro</w:t>
            </w:r>
            <w:r w:rsidR="00F17118" w:rsidRPr="00F9028D">
              <w:rPr>
                <w:sz w:val="26"/>
                <w:szCs w:val="26"/>
                <w:lang w:val="lv-LV"/>
              </w:rPr>
              <w:t xml:space="preserve"> </w:t>
            </w:r>
            <w:r w:rsidRPr="00F9028D">
              <w:rPr>
                <w:sz w:val="26"/>
                <w:szCs w:val="26"/>
                <w:lang w:val="lv-LV"/>
              </w:rPr>
              <w:t xml:space="preserve">aizdevumiem un grantiem Latvijas un Šveices sadarbības programmas individuālā projekta </w:t>
            </w:r>
            <w:r w:rsidR="00D249E1" w:rsidRPr="00F9028D">
              <w:rPr>
                <w:sz w:val="26"/>
                <w:szCs w:val="26"/>
                <w:lang w:val="lv-LV"/>
              </w:rPr>
              <w:t>„</w:t>
            </w:r>
            <w:r w:rsidRPr="00F9028D">
              <w:rPr>
                <w:sz w:val="26"/>
                <w:szCs w:val="26"/>
                <w:lang w:val="lv-LV"/>
              </w:rPr>
              <w:t>Mikrokreditēšanas programma</w:t>
            </w:r>
            <w:r w:rsidR="00D249E1" w:rsidRPr="00F9028D">
              <w:rPr>
                <w:sz w:val="26"/>
                <w:szCs w:val="26"/>
                <w:lang w:val="lv-LV"/>
              </w:rPr>
              <w:t>”</w:t>
            </w:r>
            <w:r w:rsidRPr="00F9028D">
              <w:rPr>
                <w:sz w:val="26"/>
                <w:szCs w:val="26"/>
                <w:lang w:val="lv-LV"/>
              </w:rPr>
              <w:t xml:space="preserve"> ietvaros”. Šī programma ļaus saņemt mikro aizdevumus arī no vairākiem (privātiem) finanšu starpniekiem, kā arī uzlabos to pieejamību tām saimnieciskās darbības veicēju grupām, kuras šie finanšu starpnieki finansē.</w:t>
            </w:r>
          </w:p>
          <w:p w14:paraId="3E475BEF" w14:textId="77777777" w:rsidR="00385FE2" w:rsidRDefault="00EA6038" w:rsidP="00EA6038">
            <w:pPr>
              <w:ind w:firstLine="567"/>
              <w:jc w:val="both"/>
              <w:rPr>
                <w:sz w:val="26"/>
                <w:szCs w:val="26"/>
                <w:lang w:val="lv-LV"/>
              </w:rPr>
            </w:pPr>
            <w:r w:rsidRPr="00EA6038">
              <w:rPr>
                <w:sz w:val="26"/>
                <w:szCs w:val="26"/>
                <w:lang w:val="lv-LV"/>
              </w:rPr>
              <w:t>Konsultatīvās padomes 2012.gada 16.aug</w:t>
            </w:r>
            <w:r>
              <w:rPr>
                <w:sz w:val="26"/>
                <w:szCs w:val="26"/>
                <w:lang w:val="lv-LV"/>
              </w:rPr>
              <w:t xml:space="preserve">usta sēdē Nr.7. </w:t>
            </w:r>
            <w:r w:rsidR="00265775">
              <w:rPr>
                <w:sz w:val="26"/>
                <w:szCs w:val="26"/>
                <w:lang w:val="lv-LV"/>
              </w:rPr>
              <w:t xml:space="preserve">tika noteikts par nepieciešamu nodrošināt  demarkāciju. </w:t>
            </w:r>
          </w:p>
          <w:p w14:paraId="4C43EE71" w14:textId="77777777" w:rsidR="000D4F28" w:rsidRDefault="00265775" w:rsidP="00EA6038">
            <w:pPr>
              <w:ind w:firstLine="567"/>
              <w:jc w:val="both"/>
              <w:rPr>
                <w:sz w:val="26"/>
                <w:szCs w:val="26"/>
                <w:lang w:val="lv-LV"/>
              </w:rPr>
            </w:pPr>
            <w:r>
              <w:rPr>
                <w:sz w:val="26"/>
                <w:szCs w:val="26"/>
                <w:lang w:val="lv-LV"/>
              </w:rPr>
              <w:t xml:space="preserve">Minētās </w:t>
            </w:r>
            <w:r w:rsidR="00EA6038" w:rsidRPr="00EA6038">
              <w:rPr>
                <w:sz w:val="26"/>
                <w:szCs w:val="26"/>
                <w:lang w:val="lv-LV"/>
              </w:rPr>
              <w:t>mikro aizdevumu programmas ir pieejamas tikai VAS „Latvijas Hipotēku un Zemes banka” (turpmāk - LHZB) esošajiem vai topošajiem klientiem. Komersanti, kas sadarbojas ar citām bankām un nevēlas vai uzņemto saistību dēļ nevar pāriet uz LHZB, vai kuri kādu citu iemeslu dēļ, piemēram, LHZB filiāļu ģeogrāfiskā izvietoju</w:t>
            </w:r>
            <w:r w:rsidR="00385FE2">
              <w:rPr>
                <w:sz w:val="26"/>
                <w:szCs w:val="26"/>
                <w:lang w:val="lv-LV"/>
              </w:rPr>
              <w:t>ma dēļ, nevar saņemt atbalstu minēto</w:t>
            </w:r>
            <w:r w:rsidR="00EA6038" w:rsidRPr="00EA6038">
              <w:rPr>
                <w:sz w:val="26"/>
                <w:szCs w:val="26"/>
                <w:lang w:val="lv-LV"/>
              </w:rPr>
              <w:t xml:space="preserve"> mikr</w:t>
            </w:r>
            <w:r w:rsidR="00EA6038">
              <w:rPr>
                <w:sz w:val="26"/>
                <w:szCs w:val="26"/>
                <w:lang w:val="lv-LV"/>
              </w:rPr>
              <w:t xml:space="preserve">o aizdevumu programmu ietvaros. </w:t>
            </w:r>
          </w:p>
          <w:p w14:paraId="27EA5A15" w14:textId="77777777" w:rsidR="003813C0" w:rsidRDefault="00230D96" w:rsidP="00EA6038">
            <w:pPr>
              <w:ind w:firstLine="567"/>
              <w:jc w:val="both"/>
              <w:rPr>
                <w:sz w:val="26"/>
                <w:szCs w:val="26"/>
                <w:lang w:val="lv-LV"/>
              </w:rPr>
            </w:pPr>
            <w:r w:rsidRPr="00230D96">
              <w:rPr>
                <w:sz w:val="26"/>
                <w:szCs w:val="26"/>
                <w:lang w:val="lv-LV"/>
              </w:rPr>
              <w:t>LHZB</w:t>
            </w:r>
            <w:r>
              <w:rPr>
                <w:sz w:val="26"/>
                <w:szCs w:val="26"/>
                <w:lang w:val="lv-LV"/>
              </w:rPr>
              <w:t xml:space="preserve"> īstenotā mikro aizdevumu programma un Šveices </w:t>
            </w:r>
            <w:r w:rsidR="00811E36">
              <w:rPr>
                <w:sz w:val="26"/>
                <w:szCs w:val="26"/>
                <w:lang w:val="lv-LV"/>
              </w:rPr>
              <w:t>līdzfinansētās programmas projekts, ir „tiešās” mikro aizdevumu programmas, savukārt noteikumu projekts paredz „netiešu” mikro aizdevumu sniegšanu</w:t>
            </w:r>
            <w:r w:rsidR="00DE2363">
              <w:rPr>
                <w:sz w:val="26"/>
                <w:szCs w:val="26"/>
                <w:lang w:val="lv-LV"/>
              </w:rPr>
              <w:t xml:space="preserve"> – ar finanšu starpnieku līdzdalību.</w:t>
            </w:r>
          </w:p>
          <w:p w14:paraId="0A81E6C0" w14:textId="4BBAB0A3" w:rsidR="000D4F28" w:rsidRDefault="003813C0" w:rsidP="00EA6038">
            <w:pPr>
              <w:ind w:firstLine="567"/>
              <w:jc w:val="both"/>
              <w:rPr>
                <w:sz w:val="26"/>
                <w:szCs w:val="26"/>
                <w:lang w:val="lv-LV"/>
              </w:rPr>
            </w:pPr>
            <w:r>
              <w:rPr>
                <w:sz w:val="26"/>
                <w:szCs w:val="26"/>
                <w:lang w:val="lv-LV"/>
              </w:rPr>
              <w:t>L</w:t>
            </w:r>
            <w:r w:rsidR="00CA3797">
              <w:rPr>
                <w:sz w:val="26"/>
                <w:szCs w:val="26"/>
                <w:lang w:val="lv-LV"/>
              </w:rPr>
              <w:t xml:space="preserve">īdzšinējā pieredze liecina, ka finanšu instrumentu </w:t>
            </w:r>
            <w:r>
              <w:rPr>
                <w:sz w:val="26"/>
                <w:szCs w:val="26"/>
                <w:lang w:val="lv-LV"/>
              </w:rPr>
              <w:t xml:space="preserve">pilnīgai </w:t>
            </w:r>
            <w:r w:rsidR="00CA3797">
              <w:rPr>
                <w:sz w:val="26"/>
                <w:szCs w:val="26"/>
                <w:lang w:val="lv-LV"/>
              </w:rPr>
              <w:t xml:space="preserve">ieviešanai nepieciešami aptuveni </w:t>
            </w:r>
            <w:r>
              <w:rPr>
                <w:sz w:val="26"/>
                <w:szCs w:val="26"/>
                <w:lang w:val="lv-LV"/>
              </w:rPr>
              <w:t xml:space="preserve">6 līdz </w:t>
            </w:r>
            <w:r w:rsidR="00CA3797">
              <w:rPr>
                <w:sz w:val="26"/>
                <w:szCs w:val="26"/>
                <w:lang w:val="lv-LV"/>
              </w:rPr>
              <w:t>12 mēneši. Ņemot vērā, ka minētās LHZB mikro aizdevumu programmas un Šveices līdzfin</w:t>
            </w:r>
            <w:r>
              <w:rPr>
                <w:sz w:val="26"/>
                <w:szCs w:val="26"/>
                <w:lang w:val="lv-LV"/>
              </w:rPr>
              <w:t>ans</w:t>
            </w:r>
            <w:r w:rsidR="00CA3797">
              <w:rPr>
                <w:sz w:val="26"/>
                <w:szCs w:val="26"/>
                <w:lang w:val="lv-LV"/>
              </w:rPr>
              <w:t xml:space="preserve">ētās programmas projekta ietvaros aizdevumu izsniegšana paredzēta līdz 2013.gada beigām, </w:t>
            </w:r>
            <w:r>
              <w:rPr>
                <w:sz w:val="26"/>
                <w:szCs w:val="26"/>
                <w:lang w:val="lv-LV"/>
              </w:rPr>
              <w:t xml:space="preserve">tās </w:t>
            </w:r>
            <w:r w:rsidR="00CA3797">
              <w:rPr>
                <w:sz w:val="26"/>
                <w:szCs w:val="26"/>
                <w:lang w:val="lv-LV"/>
              </w:rPr>
              <w:t xml:space="preserve">nedarbosies paralēli </w:t>
            </w:r>
            <w:r>
              <w:rPr>
                <w:sz w:val="26"/>
                <w:szCs w:val="26"/>
                <w:lang w:val="lv-LV"/>
              </w:rPr>
              <w:t xml:space="preserve">„aktīvā režīmā” </w:t>
            </w:r>
            <w:r w:rsidR="00CA3797">
              <w:rPr>
                <w:sz w:val="26"/>
                <w:szCs w:val="26"/>
                <w:lang w:val="lv-LV"/>
              </w:rPr>
              <w:t xml:space="preserve">ar jauno mikro aizdevumu </w:t>
            </w:r>
            <w:r>
              <w:rPr>
                <w:sz w:val="26"/>
                <w:szCs w:val="26"/>
                <w:lang w:val="lv-LV"/>
              </w:rPr>
              <w:t>programmu.</w:t>
            </w:r>
          </w:p>
          <w:p w14:paraId="22E64167" w14:textId="37295BAD" w:rsidR="000D4F28" w:rsidRPr="00EA6038" w:rsidRDefault="00F82933" w:rsidP="00EA6038">
            <w:pPr>
              <w:ind w:firstLine="567"/>
              <w:jc w:val="both"/>
              <w:rPr>
                <w:sz w:val="26"/>
                <w:szCs w:val="26"/>
                <w:lang w:val="lv-LV"/>
              </w:rPr>
            </w:pPr>
            <w:r>
              <w:rPr>
                <w:sz w:val="26"/>
                <w:szCs w:val="26"/>
                <w:lang w:val="lv-LV"/>
              </w:rPr>
              <w:t>Turklāt</w:t>
            </w:r>
            <w:r w:rsidR="000D4F28">
              <w:rPr>
                <w:sz w:val="26"/>
                <w:szCs w:val="26"/>
                <w:lang w:val="lv-LV"/>
              </w:rPr>
              <w:t xml:space="preserve"> ir b</w:t>
            </w:r>
            <w:r w:rsidR="000D4F28" w:rsidRPr="000D4F28">
              <w:rPr>
                <w:sz w:val="26"/>
                <w:szCs w:val="26"/>
                <w:lang w:val="lv-LV"/>
              </w:rPr>
              <w:t>ūtiski attīstīt privātā tirgus mikro kreditēšanas infrastruktūru - attīstot privāto institūciju kapacitāti un ekspertīzi, privātais tirgus spētu labāk funkcionēt, tādejādi samazinot valsts intervenci.</w:t>
            </w:r>
          </w:p>
          <w:p w14:paraId="40E9DF09" w14:textId="77777777" w:rsidR="00563E8F" w:rsidRPr="001F6D46" w:rsidRDefault="00DB6589" w:rsidP="00351ECE">
            <w:pPr>
              <w:ind w:firstLine="567"/>
              <w:jc w:val="both"/>
              <w:rPr>
                <w:rStyle w:val="Strong"/>
                <w:b w:val="0"/>
                <w:bCs w:val="0"/>
                <w:sz w:val="26"/>
                <w:szCs w:val="26"/>
                <w:lang w:val="lv-LV"/>
              </w:rPr>
            </w:pPr>
            <w:r w:rsidRPr="001F6D46">
              <w:rPr>
                <w:sz w:val="26"/>
                <w:szCs w:val="26"/>
                <w:lang w:val="lv-LV"/>
              </w:rPr>
              <w:t xml:space="preserve">Noteikumu projekts paredz nodrošināt atbalsta sniegšanu </w:t>
            </w:r>
            <w:r w:rsidR="00351ECE" w:rsidRPr="001F6D46">
              <w:rPr>
                <w:sz w:val="26"/>
                <w:szCs w:val="26"/>
                <w:lang w:val="lv-LV"/>
              </w:rPr>
              <w:t>saimnieciskās darbības veicējiem</w:t>
            </w:r>
            <w:r w:rsidRPr="001F6D46">
              <w:rPr>
                <w:sz w:val="26"/>
                <w:szCs w:val="26"/>
                <w:lang w:val="lv-LV"/>
              </w:rPr>
              <w:t xml:space="preserve"> līdz 2013.gada 31.decembrim. </w:t>
            </w:r>
          </w:p>
          <w:p w14:paraId="671E2612" w14:textId="32DF6BC7" w:rsidR="00DB6589" w:rsidRPr="001F6D46" w:rsidRDefault="00351ECE" w:rsidP="00F9028D">
            <w:pPr>
              <w:ind w:firstLine="567"/>
              <w:jc w:val="both"/>
              <w:rPr>
                <w:sz w:val="26"/>
                <w:szCs w:val="26"/>
                <w:lang w:val="lv-LV"/>
              </w:rPr>
            </w:pPr>
            <w:r w:rsidRPr="001F6D46">
              <w:rPr>
                <w:sz w:val="26"/>
                <w:szCs w:val="26"/>
                <w:lang w:val="lv-LV"/>
              </w:rPr>
              <w:lastRenderedPageBreak/>
              <w:t>Mikro aizdevumi tiks sniegti</w:t>
            </w:r>
            <w:r w:rsidR="00DB6589" w:rsidRPr="001F6D46">
              <w:rPr>
                <w:sz w:val="26"/>
                <w:szCs w:val="26"/>
                <w:lang w:val="lv-LV"/>
              </w:rPr>
              <w:t xml:space="preserve"> kā </w:t>
            </w:r>
            <w:r w:rsidR="00DB6589" w:rsidRPr="001F6D46">
              <w:rPr>
                <w:i/>
                <w:sz w:val="26"/>
                <w:szCs w:val="26"/>
                <w:lang w:val="lv-LV"/>
              </w:rPr>
              <w:t>de</w:t>
            </w:r>
            <w:r w:rsidR="00F82933">
              <w:rPr>
                <w:i/>
                <w:sz w:val="26"/>
                <w:szCs w:val="26"/>
                <w:lang w:val="lv-LV"/>
              </w:rPr>
              <w:t xml:space="preserve"> </w:t>
            </w:r>
            <w:r w:rsidR="00DB6589" w:rsidRPr="001F6D46">
              <w:rPr>
                <w:i/>
                <w:sz w:val="26"/>
                <w:szCs w:val="26"/>
                <w:lang w:val="lv-LV"/>
              </w:rPr>
              <w:t>minimis</w:t>
            </w:r>
            <w:r w:rsidR="00DB6589" w:rsidRPr="001F6D46">
              <w:rPr>
                <w:sz w:val="26"/>
                <w:szCs w:val="26"/>
                <w:lang w:val="lv-LV"/>
              </w:rPr>
              <w:t xml:space="preserve"> valsts atbalsts saskaņā ar Komisijas Regulu </w:t>
            </w:r>
            <w:r w:rsidRPr="001F6D46">
              <w:rPr>
                <w:sz w:val="26"/>
                <w:szCs w:val="26"/>
                <w:lang w:val="lv-LV"/>
              </w:rPr>
              <w:t>Nr.</w:t>
            </w:r>
            <w:r w:rsidR="00DB6589" w:rsidRPr="001F6D46">
              <w:rPr>
                <w:sz w:val="26"/>
                <w:szCs w:val="26"/>
                <w:lang w:val="lv-LV"/>
              </w:rPr>
              <w:t>1998/2006</w:t>
            </w:r>
            <w:r w:rsidR="00F9028D">
              <w:rPr>
                <w:sz w:val="26"/>
                <w:szCs w:val="26"/>
                <w:lang w:val="lv-LV"/>
              </w:rPr>
              <w:t>..</w:t>
            </w:r>
          </w:p>
        </w:tc>
      </w:tr>
      <w:tr w:rsidR="00537A29" w:rsidRPr="001F6D46" w14:paraId="5ECFB697" w14:textId="77777777" w:rsidTr="001F7734">
        <w:trPr>
          <w:trHeight w:val="360"/>
        </w:trPr>
        <w:tc>
          <w:tcPr>
            <w:tcW w:w="3261" w:type="dxa"/>
            <w:hideMark/>
          </w:tcPr>
          <w:p w14:paraId="56873041" w14:textId="77777777" w:rsidR="00537A29" w:rsidRPr="001F6D46" w:rsidRDefault="00537A29" w:rsidP="00563E8F">
            <w:pPr>
              <w:jc w:val="both"/>
              <w:rPr>
                <w:rFonts w:eastAsia="Times New Roman"/>
                <w:sz w:val="26"/>
                <w:szCs w:val="26"/>
                <w:lang w:val="lv-LV" w:eastAsia="lv-LV"/>
              </w:rPr>
            </w:pPr>
            <w:r w:rsidRPr="001F6D46">
              <w:rPr>
                <w:rFonts w:eastAsia="Times New Roman"/>
                <w:sz w:val="26"/>
                <w:szCs w:val="26"/>
                <w:lang w:val="lv-LV" w:eastAsia="lv-LV"/>
              </w:rPr>
              <w:lastRenderedPageBreak/>
              <w:t>3. Saistītie politikas ietekmes novērtējumi un pētījumi</w:t>
            </w:r>
          </w:p>
        </w:tc>
        <w:tc>
          <w:tcPr>
            <w:tcW w:w="6095" w:type="dxa"/>
            <w:hideMark/>
          </w:tcPr>
          <w:p w14:paraId="1B531EC2" w14:textId="77777777" w:rsidR="00004E51" w:rsidRPr="001F6D46" w:rsidRDefault="007D3113" w:rsidP="00563E8F">
            <w:pPr>
              <w:ind w:firstLine="567"/>
              <w:jc w:val="both"/>
              <w:rPr>
                <w:color w:val="000000"/>
                <w:sz w:val="26"/>
                <w:szCs w:val="26"/>
                <w:highlight w:val="yellow"/>
                <w:lang w:val="lv-LV"/>
              </w:rPr>
            </w:pPr>
            <w:r w:rsidRPr="001F6D46">
              <w:rPr>
                <w:color w:val="000000"/>
                <w:sz w:val="26"/>
                <w:szCs w:val="26"/>
                <w:lang w:val="lv-LV"/>
              </w:rPr>
              <w:t>Projekts šo jomu neskar.</w:t>
            </w:r>
          </w:p>
        </w:tc>
      </w:tr>
      <w:tr w:rsidR="00BB09C5" w:rsidRPr="009F052F" w14:paraId="227672B0" w14:textId="77777777" w:rsidTr="001F7734">
        <w:trPr>
          <w:trHeight w:val="366"/>
        </w:trPr>
        <w:tc>
          <w:tcPr>
            <w:tcW w:w="3261" w:type="dxa"/>
            <w:hideMark/>
          </w:tcPr>
          <w:p w14:paraId="619CAEF2" w14:textId="77777777" w:rsidR="00BB09C5" w:rsidRPr="001F6D46" w:rsidRDefault="00537A29" w:rsidP="00563E8F">
            <w:pPr>
              <w:jc w:val="both"/>
              <w:rPr>
                <w:rFonts w:eastAsia="Times New Roman"/>
                <w:sz w:val="26"/>
                <w:szCs w:val="26"/>
                <w:lang w:val="lv-LV" w:eastAsia="lv-LV"/>
              </w:rPr>
            </w:pPr>
            <w:r w:rsidRPr="001F6D46">
              <w:rPr>
                <w:rFonts w:eastAsia="Times New Roman"/>
                <w:sz w:val="26"/>
                <w:szCs w:val="26"/>
                <w:lang w:val="lv-LV" w:eastAsia="lv-LV"/>
              </w:rPr>
              <w:t>4. Tiesiskā regulējuma mērķis un būtība</w:t>
            </w:r>
          </w:p>
        </w:tc>
        <w:tc>
          <w:tcPr>
            <w:tcW w:w="6095" w:type="dxa"/>
            <w:hideMark/>
          </w:tcPr>
          <w:p w14:paraId="52F06FED" w14:textId="77777777" w:rsidR="00BB170E" w:rsidRPr="001F6D46" w:rsidRDefault="00BB170E" w:rsidP="00BB170E">
            <w:pPr>
              <w:spacing w:after="60"/>
              <w:ind w:firstLine="720"/>
              <w:jc w:val="both"/>
              <w:rPr>
                <w:sz w:val="26"/>
                <w:szCs w:val="26"/>
                <w:lang w:val="lv-LV"/>
              </w:rPr>
            </w:pPr>
            <w:r w:rsidRPr="001F6D46">
              <w:rPr>
                <w:sz w:val="26"/>
                <w:szCs w:val="26"/>
                <w:lang w:val="lv-LV"/>
              </w:rPr>
              <w:t>Noteikumi nosaka atbalsta piešķiršanas kārtību un nosacījumus mikro aizdevuma veidā Ieguldījumu fonda ietvaros</w:t>
            </w:r>
            <w:r w:rsidR="00DB6589" w:rsidRPr="001F6D46">
              <w:rPr>
                <w:sz w:val="26"/>
                <w:szCs w:val="26"/>
                <w:lang w:val="lv-LV"/>
              </w:rPr>
              <w:t xml:space="preserve"> līdz 2013.gada 31.decembrim.</w:t>
            </w:r>
          </w:p>
          <w:p w14:paraId="6D02B428" w14:textId="77777777" w:rsidR="00BB170E" w:rsidRPr="001F6D46" w:rsidRDefault="00DB6589" w:rsidP="00BB170E">
            <w:pPr>
              <w:spacing w:after="60"/>
              <w:ind w:firstLine="720"/>
              <w:jc w:val="both"/>
              <w:rPr>
                <w:sz w:val="26"/>
                <w:szCs w:val="26"/>
                <w:lang w:val="lv-LV"/>
              </w:rPr>
            </w:pPr>
            <w:r w:rsidRPr="001F6D46">
              <w:rPr>
                <w:sz w:val="26"/>
                <w:szCs w:val="26"/>
                <w:lang w:val="lv-LV"/>
              </w:rPr>
              <w:t xml:space="preserve">Noteikumu projekts nosaka mikro </w:t>
            </w:r>
            <w:r w:rsidR="00BB170E" w:rsidRPr="001F6D46">
              <w:rPr>
                <w:sz w:val="26"/>
                <w:szCs w:val="26"/>
                <w:lang w:val="lv-LV"/>
              </w:rPr>
              <w:t>aizdevumu</w:t>
            </w:r>
            <w:r w:rsidRPr="001F6D46">
              <w:rPr>
                <w:sz w:val="26"/>
                <w:szCs w:val="26"/>
                <w:lang w:val="lv-LV"/>
              </w:rPr>
              <w:t xml:space="preserve"> atbalsta piešķiršanas nosacījumus, neatbalstāmās nozares un darbības, atbalstāmos finanšu pakalpojumus, subsīdijas ekvivalenta </w:t>
            </w:r>
            <w:r w:rsidR="00BB170E" w:rsidRPr="001F6D46">
              <w:rPr>
                <w:sz w:val="26"/>
                <w:szCs w:val="26"/>
                <w:lang w:val="lv-LV"/>
              </w:rPr>
              <w:t>apjomu</w:t>
            </w:r>
            <w:r w:rsidRPr="001F6D46">
              <w:rPr>
                <w:sz w:val="26"/>
                <w:szCs w:val="26"/>
                <w:lang w:val="lv-LV"/>
              </w:rPr>
              <w:t xml:space="preserve">, kumulācijas un </w:t>
            </w:r>
            <w:r w:rsidR="00BB170E" w:rsidRPr="001F6D46">
              <w:rPr>
                <w:sz w:val="26"/>
                <w:szCs w:val="26"/>
                <w:lang w:val="lv-LV"/>
              </w:rPr>
              <w:t>atbalsta uzskaites nosacījumus.</w:t>
            </w:r>
          </w:p>
          <w:p w14:paraId="1BC6534D" w14:textId="77777777" w:rsidR="00B63137" w:rsidRPr="001F6D46" w:rsidRDefault="00DB6589" w:rsidP="00BB170E">
            <w:pPr>
              <w:spacing w:after="60"/>
              <w:ind w:firstLine="720"/>
              <w:jc w:val="both"/>
              <w:rPr>
                <w:sz w:val="26"/>
                <w:szCs w:val="26"/>
                <w:lang w:val="lv-LV"/>
              </w:rPr>
            </w:pPr>
            <w:r w:rsidRPr="001F6D46">
              <w:rPr>
                <w:sz w:val="26"/>
                <w:szCs w:val="26"/>
                <w:lang w:val="lv-LV"/>
              </w:rPr>
              <w:t xml:space="preserve">Noteikumu mērķis ir uzlabot Latvijā reģistrētu </w:t>
            </w:r>
            <w:r w:rsidR="00BB170E" w:rsidRPr="001F6D46">
              <w:rPr>
                <w:sz w:val="26"/>
                <w:szCs w:val="26"/>
                <w:lang w:val="lv-LV"/>
              </w:rPr>
              <w:t>saimnieciskās darbības veicēju</w:t>
            </w:r>
            <w:r w:rsidRPr="001F6D46">
              <w:rPr>
                <w:sz w:val="26"/>
                <w:szCs w:val="26"/>
                <w:lang w:val="lv-LV"/>
              </w:rPr>
              <w:t xml:space="preserve"> pieeju </w:t>
            </w:r>
            <w:r w:rsidR="00BB170E" w:rsidRPr="001F6D46">
              <w:rPr>
                <w:sz w:val="26"/>
                <w:szCs w:val="26"/>
                <w:lang w:val="lv-LV"/>
              </w:rPr>
              <w:t xml:space="preserve">neliela apjoma </w:t>
            </w:r>
            <w:r w:rsidRPr="001F6D46">
              <w:rPr>
                <w:sz w:val="26"/>
                <w:szCs w:val="26"/>
                <w:lang w:val="lv-LV"/>
              </w:rPr>
              <w:t xml:space="preserve">finansējumam, veicinot Latvijas Republikas tautsaimniecības attīstību. </w:t>
            </w:r>
          </w:p>
        </w:tc>
      </w:tr>
      <w:tr w:rsidR="00537A29" w:rsidRPr="009F052F" w14:paraId="6BCB0FB1" w14:textId="77777777" w:rsidTr="001F7734">
        <w:tc>
          <w:tcPr>
            <w:tcW w:w="3261" w:type="dxa"/>
            <w:hideMark/>
          </w:tcPr>
          <w:p w14:paraId="351A88E1" w14:textId="77777777" w:rsidR="00537A29" w:rsidRPr="001F6D46" w:rsidRDefault="00537A29" w:rsidP="00563E8F">
            <w:pPr>
              <w:jc w:val="both"/>
              <w:rPr>
                <w:rFonts w:eastAsia="Times New Roman"/>
                <w:sz w:val="26"/>
                <w:szCs w:val="26"/>
                <w:lang w:val="lv-LV" w:eastAsia="lv-LV"/>
              </w:rPr>
            </w:pPr>
            <w:r w:rsidRPr="001F6D46">
              <w:rPr>
                <w:rFonts w:eastAsia="Times New Roman"/>
                <w:sz w:val="26"/>
                <w:szCs w:val="26"/>
                <w:lang w:val="lv-LV" w:eastAsia="lv-LV"/>
              </w:rPr>
              <w:t>5. Projekta izstrādē iesaistītās institūcijas</w:t>
            </w:r>
          </w:p>
        </w:tc>
        <w:tc>
          <w:tcPr>
            <w:tcW w:w="6095" w:type="dxa"/>
            <w:hideMark/>
          </w:tcPr>
          <w:p w14:paraId="5601E964" w14:textId="77777777" w:rsidR="00D07A52" w:rsidRPr="001F6D46" w:rsidRDefault="00532EA6" w:rsidP="00D07A52">
            <w:pPr>
              <w:pStyle w:val="BodyText"/>
              <w:ind w:right="142" w:firstLine="567"/>
              <w:rPr>
                <w:sz w:val="26"/>
                <w:szCs w:val="26"/>
              </w:rPr>
            </w:pPr>
            <w:r w:rsidRPr="001F6D46">
              <w:rPr>
                <w:sz w:val="26"/>
                <w:szCs w:val="26"/>
              </w:rPr>
              <w:t>LGA</w:t>
            </w:r>
            <w:r w:rsidR="00D07A52" w:rsidRPr="001F6D46">
              <w:rPr>
                <w:sz w:val="26"/>
                <w:szCs w:val="26"/>
              </w:rPr>
              <w:t>.</w:t>
            </w:r>
          </w:p>
          <w:p w14:paraId="22639060" w14:textId="53191563" w:rsidR="00D07A52" w:rsidRDefault="001E75A1" w:rsidP="00D07A52">
            <w:pPr>
              <w:pStyle w:val="BodyText"/>
              <w:ind w:right="142" w:firstLine="567"/>
              <w:rPr>
                <w:sz w:val="26"/>
                <w:szCs w:val="26"/>
              </w:rPr>
            </w:pPr>
            <w:r w:rsidRPr="001E75A1">
              <w:rPr>
                <w:sz w:val="26"/>
                <w:szCs w:val="26"/>
              </w:rPr>
              <w:t xml:space="preserve">Mikro aizdevumu instruments tika izskatīts un konceptuāli atbalstīts Konsultatīvās padomes 2012.gada 16.augusta sēdē Nr.7. </w:t>
            </w:r>
            <w:r>
              <w:rPr>
                <w:sz w:val="26"/>
                <w:szCs w:val="26"/>
              </w:rPr>
              <w:t xml:space="preserve">Savukārt </w:t>
            </w:r>
            <w:r w:rsidRPr="001E75A1">
              <w:rPr>
                <w:sz w:val="26"/>
                <w:szCs w:val="26"/>
              </w:rPr>
              <w:t>Konsultatīvās padomes 2012.gada 1.novembra sēdē Nr.8 tika sniegta statusa informācija par mikro aizdevumu instrumenta sagatavošanas procesu, t.sk., par tālāko rīcību no EK Konkurences ģenerāldirektorāta saņemto norāžu kontekstā.</w:t>
            </w:r>
            <w:r w:rsidR="00CE6E31">
              <w:rPr>
                <w:sz w:val="26"/>
                <w:szCs w:val="26"/>
              </w:rPr>
              <w:t xml:space="preserve"> Konsultatīv</w:t>
            </w:r>
            <w:r>
              <w:rPr>
                <w:sz w:val="26"/>
                <w:szCs w:val="26"/>
              </w:rPr>
              <w:t>ajā</w:t>
            </w:r>
            <w:r w:rsidR="00CE6E31">
              <w:rPr>
                <w:sz w:val="26"/>
                <w:szCs w:val="26"/>
              </w:rPr>
              <w:t xml:space="preserve"> padom</w:t>
            </w:r>
            <w:r>
              <w:rPr>
                <w:sz w:val="26"/>
                <w:szCs w:val="26"/>
              </w:rPr>
              <w:t>ē</w:t>
            </w:r>
            <w:r w:rsidR="00D07A52" w:rsidRPr="001F6D46">
              <w:rPr>
                <w:sz w:val="26"/>
                <w:szCs w:val="26"/>
              </w:rPr>
              <w:t xml:space="preserve"> valsts atbalsta programmu koordinācijai un pilnveidošanai</w:t>
            </w:r>
            <w:r w:rsidR="00A25451">
              <w:rPr>
                <w:sz w:val="26"/>
                <w:szCs w:val="26"/>
              </w:rPr>
              <w:t xml:space="preserve"> </w:t>
            </w:r>
            <w:r w:rsidR="00D07A52" w:rsidRPr="001F6D46">
              <w:rPr>
                <w:sz w:val="26"/>
                <w:szCs w:val="26"/>
              </w:rPr>
              <w:t xml:space="preserve">ir pārstāvēta Finanšu ministrija, Ekonomikas ministrija Vides aizsardzības un reģionālās attīstības ministrija, Zemkopības ministrija, Ministru prezidenta birojs, Latvijas Darba devēju konfederācija, Latvijas Komercbanku asociācija, Latvijas Riska kapitāla asociācija, Latvijas Tirdzniecības un rūpniecības kamera, kā arī citi pieaicinātie </w:t>
            </w:r>
            <w:r w:rsidR="0036465C">
              <w:rPr>
                <w:sz w:val="26"/>
                <w:szCs w:val="26"/>
              </w:rPr>
              <w:t>nozares eksperti.</w:t>
            </w:r>
          </w:p>
          <w:p w14:paraId="60A66DB1" w14:textId="045663B1" w:rsidR="0036465C" w:rsidRPr="001F6D46" w:rsidRDefault="0036465C" w:rsidP="0036465C">
            <w:pPr>
              <w:pStyle w:val="BodyText"/>
              <w:ind w:right="142" w:firstLine="567"/>
              <w:rPr>
                <w:sz w:val="26"/>
                <w:szCs w:val="26"/>
              </w:rPr>
            </w:pPr>
            <w:r>
              <w:rPr>
                <w:sz w:val="26"/>
                <w:szCs w:val="26"/>
              </w:rPr>
              <w:t>Mikro aizdevumu instruments 2012.gada septembrī ir ticis elektroniski nosūtīts Eiropas Komisijai viedokļa sniegšanai un saņemts apstiprinošs viedoklis, ka</w:t>
            </w:r>
            <w:r w:rsidR="008300EF">
              <w:rPr>
                <w:sz w:val="26"/>
                <w:szCs w:val="26"/>
              </w:rPr>
              <w:t>,</w:t>
            </w:r>
            <w:r>
              <w:rPr>
                <w:sz w:val="26"/>
                <w:szCs w:val="26"/>
              </w:rPr>
              <w:t xml:space="preserve"> ievērojot visus noteiktos nosacījumus instrumenta ietvaros</w:t>
            </w:r>
            <w:r w:rsidR="008300EF">
              <w:rPr>
                <w:sz w:val="26"/>
                <w:szCs w:val="26"/>
              </w:rPr>
              <w:t>,</w:t>
            </w:r>
            <w:r>
              <w:rPr>
                <w:sz w:val="26"/>
                <w:szCs w:val="26"/>
              </w:rPr>
              <w:t xml:space="preserve"> netiek sniegts valsts atbalsts finanšu starpniekinstitūcijām, bet gan saimnieciskās darbības veicējiem</w:t>
            </w:r>
            <w:r w:rsidR="008E2E61">
              <w:rPr>
                <w:sz w:val="26"/>
                <w:szCs w:val="26"/>
              </w:rPr>
              <w:t xml:space="preserve"> atbilstoši Eiropas Komisijas prasībām</w:t>
            </w:r>
            <w:r>
              <w:rPr>
                <w:sz w:val="26"/>
                <w:szCs w:val="26"/>
              </w:rPr>
              <w:t>.</w:t>
            </w:r>
          </w:p>
        </w:tc>
      </w:tr>
      <w:tr w:rsidR="00AB248D" w:rsidRPr="009F052F" w14:paraId="6D316634" w14:textId="77777777" w:rsidTr="001F7734">
        <w:tc>
          <w:tcPr>
            <w:tcW w:w="3261" w:type="dxa"/>
            <w:hideMark/>
          </w:tcPr>
          <w:p w14:paraId="6825E4D2" w14:textId="77777777" w:rsidR="00AB248D" w:rsidRPr="001F6D46" w:rsidRDefault="00AB248D" w:rsidP="00563E8F">
            <w:pPr>
              <w:jc w:val="both"/>
              <w:rPr>
                <w:rFonts w:eastAsia="Times New Roman"/>
                <w:sz w:val="26"/>
                <w:szCs w:val="26"/>
                <w:lang w:val="lv-LV" w:eastAsia="lv-LV"/>
              </w:rPr>
            </w:pPr>
            <w:r w:rsidRPr="001F6D46">
              <w:rPr>
                <w:rFonts w:eastAsia="Times New Roman"/>
                <w:sz w:val="26"/>
                <w:szCs w:val="26"/>
                <w:lang w:val="lv-LV" w:eastAsia="lv-LV"/>
              </w:rPr>
              <w:t>6. Iemesli, kādēļ netika nodrošināta sabiedrības līdzdalība</w:t>
            </w:r>
          </w:p>
        </w:tc>
        <w:tc>
          <w:tcPr>
            <w:tcW w:w="6095" w:type="dxa"/>
            <w:hideMark/>
          </w:tcPr>
          <w:p w14:paraId="10C83F4F" w14:textId="77777777" w:rsidR="008C0F58" w:rsidRPr="001F6D46" w:rsidRDefault="00DB6589" w:rsidP="00532EA6">
            <w:pPr>
              <w:pStyle w:val="BodyText"/>
              <w:ind w:right="142" w:firstLine="567"/>
              <w:rPr>
                <w:sz w:val="26"/>
                <w:szCs w:val="26"/>
              </w:rPr>
            </w:pPr>
            <w:r w:rsidRPr="001F6D46">
              <w:rPr>
                <w:sz w:val="26"/>
                <w:szCs w:val="26"/>
              </w:rPr>
              <w:t xml:space="preserve">Noteikumu projekta izstrāde tika ierosināta pēc Ekonomikas ministrijas un </w:t>
            </w:r>
            <w:r w:rsidR="00532EA6" w:rsidRPr="001F6D46">
              <w:rPr>
                <w:sz w:val="26"/>
                <w:szCs w:val="26"/>
              </w:rPr>
              <w:t>LGA</w:t>
            </w:r>
            <w:r w:rsidRPr="001F6D46">
              <w:rPr>
                <w:sz w:val="26"/>
                <w:szCs w:val="26"/>
              </w:rPr>
              <w:t xml:space="preserve"> iniciatīvas.</w:t>
            </w:r>
          </w:p>
        </w:tc>
      </w:tr>
      <w:tr w:rsidR="00BB09C5" w:rsidRPr="001F6D46" w14:paraId="7AD0427D" w14:textId="77777777" w:rsidTr="001F7734">
        <w:tc>
          <w:tcPr>
            <w:tcW w:w="3261" w:type="dxa"/>
            <w:hideMark/>
          </w:tcPr>
          <w:p w14:paraId="1B2AD50D" w14:textId="77777777" w:rsidR="00BB09C5" w:rsidRPr="001F6D46" w:rsidRDefault="00D07CDB" w:rsidP="00563E8F">
            <w:pPr>
              <w:jc w:val="both"/>
              <w:rPr>
                <w:rFonts w:eastAsia="Times New Roman"/>
                <w:sz w:val="26"/>
                <w:szCs w:val="26"/>
                <w:lang w:val="lv-LV" w:eastAsia="lv-LV"/>
              </w:rPr>
            </w:pPr>
            <w:r w:rsidRPr="001F6D46">
              <w:rPr>
                <w:rFonts w:eastAsia="Times New Roman"/>
                <w:sz w:val="26"/>
                <w:szCs w:val="26"/>
                <w:lang w:val="lv-LV" w:eastAsia="lv-LV"/>
              </w:rPr>
              <w:t> 7</w:t>
            </w:r>
            <w:r w:rsidR="00BB09C5" w:rsidRPr="001F6D46">
              <w:rPr>
                <w:rFonts w:eastAsia="Times New Roman"/>
                <w:sz w:val="26"/>
                <w:szCs w:val="26"/>
                <w:lang w:val="lv-LV" w:eastAsia="lv-LV"/>
              </w:rPr>
              <w:t>. Cita informācija</w:t>
            </w:r>
          </w:p>
        </w:tc>
        <w:tc>
          <w:tcPr>
            <w:tcW w:w="6095" w:type="dxa"/>
            <w:hideMark/>
          </w:tcPr>
          <w:p w14:paraId="553C0673" w14:textId="77777777" w:rsidR="00004E51" w:rsidRPr="001F6D46" w:rsidRDefault="007D3113" w:rsidP="00563E8F">
            <w:pPr>
              <w:ind w:firstLine="567"/>
              <w:jc w:val="both"/>
              <w:rPr>
                <w:sz w:val="26"/>
                <w:szCs w:val="26"/>
                <w:lang w:val="lv-LV"/>
              </w:rPr>
            </w:pPr>
            <w:r w:rsidRPr="001F6D46">
              <w:rPr>
                <w:sz w:val="26"/>
                <w:szCs w:val="26"/>
                <w:lang w:val="lv-LV"/>
              </w:rPr>
              <w:t>Nav.</w:t>
            </w:r>
          </w:p>
        </w:tc>
      </w:tr>
    </w:tbl>
    <w:p w14:paraId="2293B803" w14:textId="77777777" w:rsidR="004B638C" w:rsidRPr="001F6D46" w:rsidRDefault="004B638C" w:rsidP="00563E8F">
      <w:pPr>
        <w:pStyle w:val="NormalWeb"/>
        <w:spacing w:before="0" w:beforeAutospacing="0" w:after="0" w:afterAutospacing="0"/>
        <w:jc w:val="both"/>
        <w:rPr>
          <w:b/>
          <w:sz w:val="26"/>
          <w:szCs w:val="26"/>
          <w:highlight w:val="yellow"/>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597"/>
        <w:gridCol w:w="3519"/>
        <w:gridCol w:w="5240"/>
      </w:tblGrid>
      <w:tr w:rsidR="00F621F0" w:rsidRPr="009F052F" w14:paraId="62D62A83" w14:textId="77777777" w:rsidTr="00762978">
        <w:tc>
          <w:tcPr>
            <w:tcW w:w="9356" w:type="dxa"/>
            <w:gridSpan w:val="3"/>
            <w:vAlign w:val="center"/>
          </w:tcPr>
          <w:p w14:paraId="180715A5" w14:textId="77777777" w:rsidR="00F621F0" w:rsidRPr="001F6D46" w:rsidRDefault="00C82B27" w:rsidP="00ED13FE">
            <w:pPr>
              <w:pStyle w:val="naisnod"/>
              <w:spacing w:before="0" w:after="0"/>
              <w:rPr>
                <w:sz w:val="26"/>
                <w:szCs w:val="26"/>
              </w:rPr>
            </w:pPr>
            <w:r w:rsidRPr="001F6D46">
              <w:rPr>
                <w:sz w:val="26"/>
                <w:szCs w:val="26"/>
              </w:rPr>
              <w:t>II. Tiesību akta projekta ietekme uz sabiedrību</w:t>
            </w:r>
          </w:p>
        </w:tc>
      </w:tr>
      <w:tr w:rsidR="00F621F0" w:rsidRPr="009F052F" w14:paraId="5068AF59" w14:textId="77777777" w:rsidTr="00AC2B6D">
        <w:trPr>
          <w:trHeight w:val="467"/>
        </w:trPr>
        <w:tc>
          <w:tcPr>
            <w:tcW w:w="597" w:type="dxa"/>
          </w:tcPr>
          <w:p w14:paraId="4D29E00C" w14:textId="77777777" w:rsidR="00F621F0" w:rsidRPr="001F6D46" w:rsidRDefault="00C82B27" w:rsidP="00AC2B6D">
            <w:pPr>
              <w:pStyle w:val="naiskr"/>
              <w:spacing w:before="0" w:after="0"/>
              <w:jc w:val="center"/>
              <w:rPr>
                <w:sz w:val="26"/>
                <w:szCs w:val="26"/>
              </w:rPr>
            </w:pPr>
            <w:r w:rsidRPr="001F6D46">
              <w:rPr>
                <w:sz w:val="26"/>
                <w:szCs w:val="26"/>
              </w:rPr>
              <w:t>1.</w:t>
            </w:r>
          </w:p>
        </w:tc>
        <w:tc>
          <w:tcPr>
            <w:tcW w:w="3519" w:type="dxa"/>
          </w:tcPr>
          <w:p w14:paraId="5A84FAE2" w14:textId="77777777" w:rsidR="007E5D4D" w:rsidRPr="001F6D46" w:rsidRDefault="00C82B27" w:rsidP="00563E8F">
            <w:pPr>
              <w:pStyle w:val="naiskr"/>
              <w:spacing w:before="0" w:after="0"/>
              <w:jc w:val="both"/>
              <w:rPr>
                <w:sz w:val="26"/>
                <w:szCs w:val="26"/>
              </w:rPr>
            </w:pPr>
            <w:r w:rsidRPr="001F6D46">
              <w:rPr>
                <w:sz w:val="26"/>
                <w:szCs w:val="26"/>
              </w:rPr>
              <w:t>Sabiedrības mērķgrupa</w:t>
            </w:r>
          </w:p>
        </w:tc>
        <w:tc>
          <w:tcPr>
            <w:tcW w:w="5240" w:type="dxa"/>
          </w:tcPr>
          <w:p w14:paraId="3A9997BA" w14:textId="77777777" w:rsidR="00B83E8B" w:rsidRPr="001F6D46" w:rsidRDefault="00520515" w:rsidP="00563E8F">
            <w:pPr>
              <w:pStyle w:val="naiskr"/>
              <w:numPr>
                <w:ilvl w:val="0"/>
                <w:numId w:val="17"/>
              </w:numPr>
              <w:jc w:val="both"/>
              <w:rPr>
                <w:iCs/>
                <w:sz w:val="26"/>
                <w:szCs w:val="26"/>
              </w:rPr>
            </w:pPr>
            <w:r w:rsidRPr="001F6D46">
              <w:rPr>
                <w:iCs/>
                <w:sz w:val="26"/>
                <w:szCs w:val="26"/>
              </w:rPr>
              <w:t>f</w:t>
            </w:r>
            <w:r w:rsidR="00B83E8B" w:rsidRPr="001F6D46">
              <w:rPr>
                <w:iCs/>
                <w:sz w:val="26"/>
                <w:szCs w:val="26"/>
              </w:rPr>
              <w:t>inanšu starpniekinstitūcijas;</w:t>
            </w:r>
          </w:p>
          <w:p w14:paraId="53EFD618" w14:textId="0CD19DEE" w:rsidR="00FE609F" w:rsidRPr="00FE609F" w:rsidRDefault="00B83E8B" w:rsidP="00FE609F">
            <w:pPr>
              <w:pStyle w:val="naiskr"/>
              <w:numPr>
                <w:ilvl w:val="0"/>
                <w:numId w:val="17"/>
              </w:numPr>
              <w:jc w:val="both"/>
              <w:rPr>
                <w:iCs/>
                <w:sz w:val="26"/>
                <w:szCs w:val="26"/>
              </w:rPr>
            </w:pPr>
            <w:r w:rsidRPr="001F6D46">
              <w:rPr>
                <w:iCs/>
                <w:sz w:val="26"/>
                <w:szCs w:val="26"/>
              </w:rPr>
              <w:t>mikro, mazie un vidējie k</w:t>
            </w:r>
            <w:r w:rsidR="001E0F0B" w:rsidRPr="001F6D46">
              <w:rPr>
                <w:iCs/>
                <w:sz w:val="26"/>
                <w:szCs w:val="26"/>
              </w:rPr>
              <w:t>omersanti</w:t>
            </w:r>
            <w:r w:rsidRPr="001F6D46">
              <w:rPr>
                <w:iCs/>
                <w:sz w:val="26"/>
                <w:szCs w:val="26"/>
              </w:rPr>
              <w:t>;</w:t>
            </w:r>
          </w:p>
          <w:p w14:paraId="4B6DDA9E" w14:textId="6654BA2E" w:rsidR="00404E4B" w:rsidRPr="00FE609F" w:rsidRDefault="00B83E8B" w:rsidP="00FE609F">
            <w:pPr>
              <w:pStyle w:val="naiskr"/>
              <w:numPr>
                <w:ilvl w:val="0"/>
                <w:numId w:val="17"/>
              </w:numPr>
              <w:jc w:val="both"/>
              <w:rPr>
                <w:iCs/>
                <w:sz w:val="26"/>
                <w:szCs w:val="26"/>
              </w:rPr>
            </w:pPr>
            <w:r w:rsidRPr="00FE609F">
              <w:rPr>
                <w:sz w:val="26"/>
                <w:szCs w:val="26"/>
              </w:rPr>
              <w:t>mikro, mazās un vidējās lauksaimniecības pakalpojumu kooperatīvās sabiedrības</w:t>
            </w:r>
            <w:r w:rsidR="00FE609F" w:rsidRPr="00FE609F">
              <w:rPr>
                <w:iCs/>
                <w:sz w:val="26"/>
                <w:szCs w:val="26"/>
              </w:rPr>
              <w:t>.</w:t>
            </w:r>
          </w:p>
        </w:tc>
      </w:tr>
      <w:tr w:rsidR="00F621F0" w:rsidRPr="001F6D46" w14:paraId="7B8C07CA" w14:textId="77777777" w:rsidTr="00AC2B6D">
        <w:trPr>
          <w:trHeight w:val="523"/>
        </w:trPr>
        <w:tc>
          <w:tcPr>
            <w:tcW w:w="597" w:type="dxa"/>
          </w:tcPr>
          <w:p w14:paraId="5B1BBBE7" w14:textId="77777777" w:rsidR="00F621F0" w:rsidRPr="001F6D46" w:rsidRDefault="00C82B27" w:rsidP="00AC2B6D">
            <w:pPr>
              <w:pStyle w:val="naiskr"/>
              <w:spacing w:before="0" w:after="0"/>
              <w:jc w:val="center"/>
              <w:rPr>
                <w:sz w:val="26"/>
                <w:szCs w:val="26"/>
              </w:rPr>
            </w:pPr>
            <w:r w:rsidRPr="001F6D46">
              <w:rPr>
                <w:sz w:val="26"/>
                <w:szCs w:val="26"/>
              </w:rPr>
              <w:t>2.</w:t>
            </w:r>
          </w:p>
        </w:tc>
        <w:tc>
          <w:tcPr>
            <w:tcW w:w="3519" w:type="dxa"/>
          </w:tcPr>
          <w:p w14:paraId="52046D33" w14:textId="77777777" w:rsidR="007E5D4D" w:rsidRPr="001F6D46" w:rsidRDefault="00C82B27" w:rsidP="00563E8F">
            <w:pPr>
              <w:pStyle w:val="naiskr"/>
              <w:spacing w:before="0" w:after="0"/>
              <w:jc w:val="both"/>
              <w:rPr>
                <w:sz w:val="26"/>
                <w:szCs w:val="26"/>
              </w:rPr>
            </w:pPr>
            <w:r w:rsidRPr="001F6D46">
              <w:rPr>
                <w:sz w:val="26"/>
                <w:szCs w:val="26"/>
              </w:rPr>
              <w:t>Citas sabiedrības grupas (bez mērķgrupas), kuras tiesiskais regulējums arī ietekmē vai varētu ietekmēt</w:t>
            </w:r>
          </w:p>
        </w:tc>
        <w:tc>
          <w:tcPr>
            <w:tcW w:w="5240" w:type="dxa"/>
          </w:tcPr>
          <w:p w14:paraId="0EDE2708" w14:textId="77777777" w:rsidR="007E5D4D" w:rsidRPr="001F6D46" w:rsidRDefault="0019488A" w:rsidP="00E23093">
            <w:pPr>
              <w:pStyle w:val="naiskr"/>
              <w:spacing w:before="0" w:after="0"/>
              <w:ind w:firstLine="450"/>
              <w:jc w:val="both"/>
              <w:rPr>
                <w:sz w:val="26"/>
                <w:szCs w:val="26"/>
              </w:rPr>
            </w:pPr>
            <w:r w:rsidRPr="001F6D46">
              <w:rPr>
                <w:color w:val="000000"/>
                <w:sz w:val="26"/>
                <w:szCs w:val="26"/>
              </w:rPr>
              <w:t>Nav</w:t>
            </w:r>
            <w:r w:rsidR="006B7732" w:rsidRPr="001F6D46">
              <w:rPr>
                <w:color w:val="000000"/>
                <w:sz w:val="26"/>
                <w:szCs w:val="26"/>
              </w:rPr>
              <w:t>.</w:t>
            </w:r>
          </w:p>
        </w:tc>
      </w:tr>
      <w:tr w:rsidR="00F621F0" w:rsidRPr="001F6D46" w14:paraId="20E4F0EE" w14:textId="77777777" w:rsidTr="00AC2B6D">
        <w:trPr>
          <w:trHeight w:val="517"/>
        </w:trPr>
        <w:tc>
          <w:tcPr>
            <w:tcW w:w="597" w:type="dxa"/>
          </w:tcPr>
          <w:p w14:paraId="4613BED4" w14:textId="77777777" w:rsidR="00F621F0" w:rsidRPr="001F6D46" w:rsidRDefault="00C82B27" w:rsidP="00AC2B6D">
            <w:pPr>
              <w:pStyle w:val="naiskr"/>
              <w:spacing w:before="0" w:after="0"/>
              <w:jc w:val="center"/>
              <w:rPr>
                <w:sz w:val="26"/>
                <w:szCs w:val="26"/>
              </w:rPr>
            </w:pPr>
            <w:r w:rsidRPr="001F6D46">
              <w:rPr>
                <w:sz w:val="26"/>
                <w:szCs w:val="26"/>
              </w:rPr>
              <w:t>3.</w:t>
            </w:r>
          </w:p>
        </w:tc>
        <w:tc>
          <w:tcPr>
            <w:tcW w:w="3519" w:type="dxa"/>
          </w:tcPr>
          <w:p w14:paraId="7E8C9AF6" w14:textId="77777777" w:rsidR="007E5D4D" w:rsidRPr="001F6D46" w:rsidRDefault="00C82B27" w:rsidP="00563E8F">
            <w:pPr>
              <w:pStyle w:val="naiskr"/>
              <w:spacing w:before="0" w:after="0"/>
              <w:jc w:val="both"/>
              <w:rPr>
                <w:sz w:val="26"/>
                <w:szCs w:val="26"/>
              </w:rPr>
            </w:pPr>
            <w:r w:rsidRPr="001F6D46">
              <w:rPr>
                <w:sz w:val="26"/>
                <w:szCs w:val="26"/>
              </w:rPr>
              <w:t>Tiesiskā regulējuma finansiālā ietekme</w:t>
            </w:r>
          </w:p>
        </w:tc>
        <w:tc>
          <w:tcPr>
            <w:tcW w:w="5240" w:type="dxa"/>
          </w:tcPr>
          <w:p w14:paraId="7321C84C" w14:textId="11F7DE49" w:rsidR="007E5D4D" w:rsidRPr="001F6D46" w:rsidRDefault="006B7732" w:rsidP="00563E8F">
            <w:pPr>
              <w:pStyle w:val="naiskr"/>
              <w:spacing w:before="0" w:after="0"/>
              <w:ind w:firstLine="450"/>
              <w:jc w:val="both"/>
              <w:rPr>
                <w:color w:val="000000"/>
                <w:sz w:val="26"/>
                <w:szCs w:val="26"/>
              </w:rPr>
            </w:pPr>
            <w:r w:rsidRPr="001F6D46">
              <w:rPr>
                <w:color w:val="000000"/>
                <w:sz w:val="26"/>
                <w:szCs w:val="26"/>
              </w:rPr>
              <w:t xml:space="preserve">Noteikumu projekts </w:t>
            </w:r>
            <w:r w:rsidR="008F244A" w:rsidRPr="001F6D46">
              <w:rPr>
                <w:color w:val="000000"/>
                <w:sz w:val="26"/>
                <w:szCs w:val="26"/>
              </w:rPr>
              <w:t>paredz</w:t>
            </w:r>
            <w:r w:rsidR="00A8664C">
              <w:rPr>
                <w:color w:val="000000"/>
                <w:sz w:val="26"/>
                <w:szCs w:val="26"/>
              </w:rPr>
              <w:t xml:space="preserve"> </w:t>
            </w:r>
            <w:r w:rsidRPr="001F6D46">
              <w:rPr>
                <w:color w:val="000000"/>
                <w:sz w:val="26"/>
                <w:szCs w:val="26"/>
              </w:rPr>
              <w:t>saimnieciskās darbības veicējiem pieej</w:t>
            </w:r>
            <w:r w:rsidR="00E159BE">
              <w:rPr>
                <w:color w:val="000000"/>
                <w:sz w:val="26"/>
                <w:szCs w:val="26"/>
              </w:rPr>
              <w:t>u</w:t>
            </w:r>
            <w:r w:rsidR="008F244A" w:rsidRPr="001F6D46">
              <w:rPr>
                <w:color w:val="000000"/>
                <w:sz w:val="26"/>
                <w:szCs w:val="26"/>
              </w:rPr>
              <w:t xml:space="preserve"> Eiropas Sav</w:t>
            </w:r>
            <w:r w:rsidRPr="001F6D46">
              <w:rPr>
                <w:color w:val="000000"/>
                <w:sz w:val="26"/>
                <w:szCs w:val="26"/>
              </w:rPr>
              <w:t>ienības fondu finansējum</w:t>
            </w:r>
            <w:r w:rsidR="00E159BE">
              <w:rPr>
                <w:color w:val="000000"/>
                <w:sz w:val="26"/>
                <w:szCs w:val="26"/>
              </w:rPr>
              <w:t>am</w:t>
            </w:r>
            <w:r w:rsidRPr="001F6D46">
              <w:rPr>
                <w:color w:val="000000"/>
                <w:sz w:val="26"/>
                <w:szCs w:val="26"/>
              </w:rPr>
              <w:t xml:space="preserve"> 5 milj. </w:t>
            </w:r>
            <w:r w:rsidR="006152F3">
              <w:rPr>
                <w:color w:val="000000"/>
                <w:sz w:val="26"/>
                <w:szCs w:val="26"/>
              </w:rPr>
              <w:t>euro</w:t>
            </w:r>
            <w:r w:rsidR="006152F3" w:rsidRPr="001F6D46">
              <w:rPr>
                <w:color w:val="000000"/>
                <w:sz w:val="26"/>
                <w:szCs w:val="26"/>
              </w:rPr>
              <w:t xml:space="preserve"> </w:t>
            </w:r>
            <w:r w:rsidRPr="001F6D46">
              <w:rPr>
                <w:color w:val="000000"/>
                <w:sz w:val="26"/>
                <w:szCs w:val="26"/>
              </w:rPr>
              <w:t xml:space="preserve">apjomā, kā arī paredz piesaistīt vēl 5 milj. </w:t>
            </w:r>
            <w:r w:rsidR="006152F3">
              <w:rPr>
                <w:color w:val="000000"/>
                <w:sz w:val="26"/>
                <w:szCs w:val="26"/>
              </w:rPr>
              <w:t>euro</w:t>
            </w:r>
            <w:r w:rsidR="006152F3" w:rsidRPr="001F6D46">
              <w:rPr>
                <w:color w:val="000000"/>
                <w:sz w:val="26"/>
                <w:szCs w:val="26"/>
              </w:rPr>
              <w:t xml:space="preserve"> </w:t>
            </w:r>
            <w:r w:rsidRPr="001F6D46">
              <w:rPr>
                <w:color w:val="000000"/>
                <w:sz w:val="26"/>
                <w:szCs w:val="26"/>
              </w:rPr>
              <w:t>privāto finanšu starpniekinstitūciju līdzfinansējumu</w:t>
            </w:r>
            <w:r w:rsidR="004C2707">
              <w:rPr>
                <w:color w:val="000000"/>
                <w:sz w:val="26"/>
                <w:szCs w:val="26"/>
              </w:rPr>
              <w:t>. No</w:t>
            </w:r>
            <w:r w:rsidR="004C659E">
              <w:rPr>
                <w:color w:val="000000"/>
                <w:sz w:val="26"/>
                <w:szCs w:val="26"/>
              </w:rPr>
              <w:t xml:space="preserve">teikumu projekta ietvaros paredzētajam atbalstam netiek piešķirts </w:t>
            </w:r>
            <w:r w:rsidR="00E159BE">
              <w:rPr>
                <w:color w:val="000000"/>
                <w:sz w:val="26"/>
                <w:szCs w:val="26"/>
              </w:rPr>
              <w:t>jauns ES fondu</w:t>
            </w:r>
            <w:r w:rsidR="004C659E">
              <w:rPr>
                <w:color w:val="000000"/>
                <w:sz w:val="26"/>
                <w:szCs w:val="26"/>
              </w:rPr>
              <w:t xml:space="preserve"> finansējums, bet gan 2.2.1.1.aktivitātes „Ieguldījumu fonds ieguldījumiem garantijās, paaugstināta riska aizdevumos, riska kapitāla fondos un cita veida finanšu instrumentos” ietvaros jau pieejamais publiskais finansējums</w:t>
            </w:r>
            <w:r w:rsidR="00E159BE">
              <w:rPr>
                <w:color w:val="000000"/>
                <w:sz w:val="26"/>
                <w:szCs w:val="26"/>
              </w:rPr>
              <w:t>.</w:t>
            </w:r>
          </w:p>
          <w:p w14:paraId="720E1267" w14:textId="77777777" w:rsidR="00C64C0A" w:rsidRPr="001F6D46" w:rsidRDefault="00C64C0A" w:rsidP="00520515">
            <w:pPr>
              <w:pStyle w:val="naiskr"/>
              <w:spacing w:before="0" w:after="0"/>
              <w:ind w:firstLine="450"/>
              <w:jc w:val="both"/>
              <w:rPr>
                <w:color w:val="000000"/>
                <w:sz w:val="26"/>
                <w:szCs w:val="26"/>
              </w:rPr>
            </w:pPr>
            <w:r w:rsidRPr="001F6D46">
              <w:rPr>
                <w:sz w:val="26"/>
                <w:szCs w:val="26"/>
              </w:rPr>
              <w:t xml:space="preserve">Tiks veicināta Latvijā reģistrētu </w:t>
            </w:r>
            <w:r w:rsidR="00520515" w:rsidRPr="001F6D46">
              <w:rPr>
                <w:sz w:val="26"/>
                <w:szCs w:val="26"/>
              </w:rPr>
              <w:t>saimnieciskās darbības veicēju</w:t>
            </w:r>
            <w:r w:rsidRPr="001F6D46">
              <w:rPr>
                <w:sz w:val="26"/>
                <w:szCs w:val="26"/>
              </w:rPr>
              <w:t xml:space="preserve"> pieeja noteikumu projektā note</w:t>
            </w:r>
            <w:r w:rsidR="00C2417E" w:rsidRPr="001F6D46">
              <w:rPr>
                <w:sz w:val="26"/>
                <w:szCs w:val="26"/>
              </w:rPr>
              <w:t>iktajam finanšu pakalpojumam – mikro aizdevumam</w:t>
            </w:r>
            <w:r w:rsidR="00520515" w:rsidRPr="001F6D46">
              <w:rPr>
                <w:sz w:val="26"/>
                <w:szCs w:val="26"/>
              </w:rPr>
              <w:t xml:space="preserve">. </w:t>
            </w:r>
            <w:r w:rsidRPr="001F6D46">
              <w:rPr>
                <w:sz w:val="26"/>
                <w:szCs w:val="26"/>
              </w:rPr>
              <w:t>Palielināsies mikro komersantu iespēja saņemt nepieciešamo finansējumu darbības attīstībai.</w:t>
            </w:r>
          </w:p>
        </w:tc>
      </w:tr>
      <w:tr w:rsidR="00F621F0" w:rsidRPr="009F052F" w14:paraId="097DCBE9" w14:textId="77777777" w:rsidTr="00AC2B6D">
        <w:trPr>
          <w:trHeight w:val="517"/>
        </w:trPr>
        <w:tc>
          <w:tcPr>
            <w:tcW w:w="597" w:type="dxa"/>
          </w:tcPr>
          <w:p w14:paraId="09FBA984" w14:textId="77777777" w:rsidR="00F621F0" w:rsidRPr="001F6D46" w:rsidRDefault="00C82B27" w:rsidP="00AC2B6D">
            <w:pPr>
              <w:pStyle w:val="naiskr"/>
              <w:spacing w:before="0" w:after="0"/>
              <w:jc w:val="center"/>
              <w:rPr>
                <w:sz w:val="26"/>
                <w:szCs w:val="26"/>
              </w:rPr>
            </w:pPr>
            <w:r w:rsidRPr="001F6D46">
              <w:rPr>
                <w:sz w:val="26"/>
                <w:szCs w:val="26"/>
              </w:rPr>
              <w:t>4.</w:t>
            </w:r>
          </w:p>
        </w:tc>
        <w:tc>
          <w:tcPr>
            <w:tcW w:w="3519" w:type="dxa"/>
          </w:tcPr>
          <w:p w14:paraId="16A2D245" w14:textId="77777777" w:rsidR="007E5D4D" w:rsidRPr="001F6D46" w:rsidRDefault="00C82B27" w:rsidP="00563E8F">
            <w:pPr>
              <w:pStyle w:val="naiskr"/>
              <w:spacing w:before="0" w:after="0"/>
              <w:jc w:val="both"/>
              <w:rPr>
                <w:sz w:val="26"/>
                <w:szCs w:val="26"/>
              </w:rPr>
            </w:pPr>
            <w:r w:rsidRPr="001F6D46">
              <w:rPr>
                <w:sz w:val="26"/>
                <w:szCs w:val="26"/>
              </w:rPr>
              <w:t>Tiesiskā regulējuma nefinansiālā ietekme</w:t>
            </w:r>
          </w:p>
        </w:tc>
        <w:tc>
          <w:tcPr>
            <w:tcW w:w="5240" w:type="dxa"/>
          </w:tcPr>
          <w:p w14:paraId="7F696612" w14:textId="77777777" w:rsidR="00156730" w:rsidRPr="001F6D46" w:rsidRDefault="00C64C0A" w:rsidP="00193D9B">
            <w:pPr>
              <w:pStyle w:val="naiskr"/>
              <w:spacing w:before="0" w:after="0"/>
              <w:ind w:firstLine="450"/>
              <w:jc w:val="both"/>
              <w:rPr>
                <w:iCs/>
                <w:sz w:val="26"/>
                <w:szCs w:val="26"/>
              </w:rPr>
            </w:pPr>
            <w:r w:rsidRPr="001F6D46">
              <w:rPr>
                <w:sz w:val="26"/>
                <w:szCs w:val="26"/>
              </w:rPr>
              <w:t xml:space="preserve">Tiks uzlabota Latvijā reģistrēto </w:t>
            </w:r>
            <w:r w:rsidR="00193D9B" w:rsidRPr="001F6D46">
              <w:rPr>
                <w:sz w:val="26"/>
                <w:szCs w:val="26"/>
              </w:rPr>
              <w:t xml:space="preserve">saimnieciskās darbības veicēju </w:t>
            </w:r>
            <w:r w:rsidRPr="001F6D46">
              <w:rPr>
                <w:sz w:val="26"/>
                <w:szCs w:val="26"/>
              </w:rPr>
              <w:t>konkurētspēja un attīstība, un līdz ar to tiks veicināta arī kopējā Latvijas tautsaimniecības attīstība.</w:t>
            </w:r>
          </w:p>
        </w:tc>
      </w:tr>
      <w:tr w:rsidR="00F621F0" w:rsidRPr="001F6D46" w14:paraId="1AE875CC" w14:textId="77777777" w:rsidTr="00AC2B6D">
        <w:trPr>
          <w:trHeight w:val="531"/>
        </w:trPr>
        <w:tc>
          <w:tcPr>
            <w:tcW w:w="597" w:type="dxa"/>
          </w:tcPr>
          <w:p w14:paraId="3A04576D" w14:textId="77777777" w:rsidR="00F621F0" w:rsidRPr="001F6D46" w:rsidRDefault="00C82B27" w:rsidP="00AC2B6D">
            <w:pPr>
              <w:pStyle w:val="naiskr"/>
              <w:spacing w:before="0" w:after="0"/>
              <w:jc w:val="center"/>
              <w:rPr>
                <w:sz w:val="26"/>
                <w:szCs w:val="26"/>
              </w:rPr>
            </w:pPr>
            <w:r w:rsidRPr="001F6D46">
              <w:rPr>
                <w:sz w:val="26"/>
                <w:szCs w:val="26"/>
              </w:rPr>
              <w:t>5.</w:t>
            </w:r>
          </w:p>
        </w:tc>
        <w:tc>
          <w:tcPr>
            <w:tcW w:w="3519" w:type="dxa"/>
          </w:tcPr>
          <w:p w14:paraId="539AC9C3" w14:textId="77777777" w:rsidR="007E5D4D" w:rsidRPr="001F6D46" w:rsidRDefault="00C82B27" w:rsidP="00563E8F">
            <w:pPr>
              <w:pStyle w:val="naiskr"/>
              <w:spacing w:before="0" w:after="0"/>
              <w:jc w:val="both"/>
              <w:rPr>
                <w:sz w:val="26"/>
                <w:szCs w:val="26"/>
              </w:rPr>
            </w:pPr>
            <w:r w:rsidRPr="001F6D46">
              <w:rPr>
                <w:sz w:val="26"/>
                <w:szCs w:val="26"/>
              </w:rPr>
              <w:t>Administratīvās procedūras raksturojums</w:t>
            </w:r>
          </w:p>
        </w:tc>
        <w:tc>
          <w:tcPr>
            <w:tcW w:w="5240" w:type="dxa"/>
          </w:tcPr>
          <w:p w14:paraId="743B1D85" w14:textId="77777777" w:rsidR="007E5D4D" w:rsidRPr="001F6D46" w:rsidRDefault="007D3113" w:rsidP="00563E8F">
            <w:pPr>
              <w:pStyle w:val="naiskr"/>
              <w:spacing w:before="0" w:after="0"/>
              <w:ind w:firstLine="450"/>
              <w:jc w:val="both"/>
              <w:rPr>
                <w:sz w:val="26"/>
                <w:szCs w:val="26"/>
              </w:rPr>
            </w:pPr>
            <w:r w:rsidRPr="001F6D46">
              <w:rPr>
                <w:color w:val="000000"/>
                <w:sz w:val="26"/>
                <w:szCs w:val="26"/>
              </w:rPr>
              <w:t>Projekts šo jomu neskar.</w:t>
            </w:r>
          </w:p>
        </w:tc>
      </w:tr>
      <w:tr w:rsidR="00F621F0" w:rsidRPr="001F6D46" w14:paraId="32E10BDE" w14:textId="77777777" w:rsidTr="00AC2B6D">
        <w:trPr>
          <w:trHeight w:val="357"/>
        </w:trPr>
        <w:tc>
          <w:tcPr>
            <w:tcW w:w="597" w:type="dxa"/>
          </w:tcPr>
          <w:p w14:paraId="62FBDDF6" w14:textId="77777777" w:rsidR="00F621F0" w:rsidRPr="001F6D46" w:rsidRDefault="00C82B27" w:rsidP="00AC2B6D">
            <w:pPr>
              <w:pStyle w:val="naiskr"/>
              <w:spacing w:before="0" w:after="0"/>
              <w:jc w:val="center"/>
              <w:rPr>
                <w:sz w:val="26"/>
                <w:szCs w:val="26"/>
              </w:rPr>
            </w:pPr>
            <w:r w:rsidRPr="001F6D46">
              <w:rPr>
                <w:sz w:val="26"/>
                <w:szCs w:val="26"/>
              </w:rPr>
              <w:t>6.</w:t>
            </w:r>
          </w:p>
        </w:tc>
        <w:tc>
          <w:tcPr>
            <w:tcW w:w="3519" w:type="dxa"/>
          </w:tcPr>
          <w:p w14:paraId="737F11D0" w14:textId="77777777" w:rsidR="007E5D4D" w:rsidRPr="001F6D46" w:rsidRDefault="00C82B27" w:rsidP="00563E8F">
            <w:pPr>
              <w:pStyle w:val="naiskr"/>
              <w:spacing w:before="0" w:after="0"/>
              <w:jc w:val="both"/>
              <w:rPr>
                <w:sz w:val="26"/>
                <w:szCs w:val="26"/>
              </w:rPr>
            </w:pPr>
            <w:r w:rsidRPr="001F6D46">
              <w:rPr>
                <w:sz w:val="26"/>
                <w:szCs w:val="26"/>
              </w:rPr>
              <w:t>Administratīvo izmaksu monetārs novērtējums</w:t>
            </w:r>
          </w:p>
        </w:tc>
        <w:tc>
          <w:tcPr>
            <w:tcW w:w="5240" w:type="dxa"/>
          </w:tcPr>
          <w:p w14:paraId="6CDB4488" w14:textId="77777777" w:rsidR="007E5D4D" w:rsidRPr="001F6D46" w:rsidRDefault="007D3113" w:rsidP="00563E8F">
            <w:pPr>
              <w:pStyle w:val="naiskr"/>
              <w:spacing w:before="0" w:after="0"/>
              <w:ind w:firstLine="450"/>
              <w:jc w:val="both"/>
              <w:rPr>
                <w:sz w:val="26"/>
                <w:szCs w:val="26"/>
              </w:rPr>
            </w:pPr>
            <w:r w:rsidRPr="001F6D46">
              <w:rPr>
                <w:color w:val="000000"/>
                <w:sz w:val="26"/>
                <w:szCs w:val="26"/>
              </w:rPr>
              <w:t>Projekts šo jomu neskar.</w:t>
            </w:r>
          </w:p>
        </w:tc>
      </w:tr>
      <w:tr w:rsidR="00F621F0" w:rsidRPr="001F6D46" w14:paraId="00E7A94B" w14:textId="77777777" w:rsidTr="00AC2B6D">
        <w:trPr>
          <w:trHeight w:val="489"/>
        </w:trPr>
        <w:tc>
          <w:tcPr>
            <w:tcW w:w="597" w:type="dxa"/>
          </w:tcPr>
          <w:p w14:paraId="7E91243A" w14:textId="77777777" w:rsidR="00F621F0" w:rsidRPr="001F6D46" w:rsidRDefault="00C82B27" w:rsidP="00AC2B6D">
            <w:pPr>
              <w:pStyle w:val="naiskr"/>
              <w:spacing w:before="0" w:after="0"/>
              <w:jc w:val="center"/>
              <w:rPr>
                <w:sz w:val="26"/>
                <w:szCs w:val="26"/>
              </w:rPr>
            </w:pPr>
            <w:r w:rsidRPr="001F6D46">
              <w:rPr>
                <w:sz w:val="26"/>
                <w:szCs w:val="26"/>
              </w:rPr>
              <w:t>7.</w:t>
            </w:r>
          </w:p>
        </w:tc>
        <w:tc>
          <w:tcPr>
            <w:tcW w:w="3519" w:type="dxa"/>
          </w:tcPr>
          <w:p w14:paraId="2127CA72" w14:textId="77777777" w:rsidR="007E5D4D" w:rsidRPr="001F6D46" w:rsidRDefault="00C82B27" w:rsidP="00563E8F">
            <w:pPr>
              <w:pStyle w:val="naiskr"/>
              <w:spacing w:before="0" w:after="0"/>
              <w:jc w:val="both"/>
              <w:rPr>
                <w:sz w:val="26"/>
                <w:szCs w:val="26"/>
              </w:rPr>
            </w:pPr>
            <w:r w:rsidRPr="001F6D46">
              <w:rPr>
                <w:sz w:val="26"/>
                <w:szCs w:val="26"/>
              </w:rPr>
              <w:t>Cita informācija</w:t>
            </w:r>
          </w:p>
        </w:tc>
        <w:tc>
          <w:tcPr>
            <w:tcW w:w="5240" w:type="dxa"/>
          </w:tcPr>
          <w:p w14:paraId="0E8E372E" w14:textId="77777777" w:rsidR="007E5D4D" w:rsidRPr="001F6D46" w:rsidRDefault="00C82B27" w:rsidP="00563E8F">
            <w:pPr>
              <w:pStyle w:val="naiskr"/>
              <w:spacing w:before="0" w:after="0"/>
              <w:ind w:firstLine="450"/>
              <w:jc w:val="both"/>
              <w:rPr>
                <w:sz w:val="26"/>
                <w:szCs w:val="26"/>
              </w:rPr>
            </w:pPr>
            <w:r w:rsidRPr="001F6D46">
              <w:rPr>
                <w:sz w:val="26"/>
                <w:szCs w:val="26"/>
              </w:rPr>
              <w:t>Nav.</w:t>
            </w:r>
          </w:p>
        </w:tc>
      </w:tr>
    </w:tbl>
    <w:p w14:paraId="525663F5" w14:textId="77777777" w:rsidR="004E7663" w:rsidRPr="001F6D46" w:rsidRDefault="004E7663" w:rsidP="00563E8F">
      <w:pPr>
        <w:pStyle w:val="NormalWeb"/>
        <w:spacing w:before="0" w:beforeAutospacing="0" w:after="0" w:afterAutospacing="0"/>
        <w:jc w:val="both"/>
        <w:rPr>
          <w:b/>
          <w:sz w:val="26"/>
          <w:szCs w:val="26"/>
          <w:highlight w:val="yellow"/>
          <w:lang w:val="lv-LV"/>
        </w:rPr>
      </w:pPr>
    </w:p>
    <w:p w14:paraId="5745934F" w14:textId="77777777" w:rsidR="0076555E" w:rsidRPr="001F6D46" w:rsidRDefault="001E0F0B" w:rsidP="00ED13FE">
      <w:pPr>
        <w:pStyle w:val="NormalWeb"/>
        <w:spacing w:before="0" w:beforeAutospacing="0" w:after="0" w:afterAutospacing="0" w:line="276" w:lineRule="auto"/>
        <w:jc w:val="center"/>
        <w:rPr>
          <w:b/>
          <w:sz w:val="26"/>
          <w:szCs w:val="26"/>
          <w:lang w:val="lv-LV"/>
        </w:rPr>
      </w:pPr>
      <w:r w:rsidRPr="001F6D46">
        <w:rPr>
          <w:b/>
          <w:sz w:val="26"/>
          <w:szCs w:val="26"/>
          <w:lang w:val="lv-LV"/>
        </w:rPr>
        <w:t>Anotācijas III, IV</w:t>
      </w:r>
      <w:r w:rsidR="0076555E" w:rsidRPr="001F6D46">
        <w:rPr>
          <w:b/>
          <w:sz w:val="26"/>
          <w:szCs w:val="26"/>
          <w:lang w:val="lv-LV"/>
        </w:rPr>
        <w:t xml:space="preserve"> sadaļa – nav attiecināms</w:t>
      </w:r>
    </w:p>
    <w:p w14:paraId="233112D2" w14:textId="77777777" w:rsidR="0076555E" w:rsidRPr="001F6D46" w:rsidRDefault="0076555E" w:rsidP="00563E8F">
      <w:pPr>
        <w:pStyle w:val="NormalWeb"/>
        <w:spacing w:before="0" w:beforeAutospacing="0" w:after="0" w:afterAutospacing="0" w:line="276" w:lineRule="auto"/>
        <w:jc w:val="both"/>
        <w:rPr>
          <w:b/>
          <w:sz w:val="26"/>
          <w:szCs w:val="26"/>
          <w:lang w:val="lv-LV"/>
        </w:rPr>
      </w:pPr>
    </w:p>
    <w:tbl>
      <w:tblPr>
        <w:tblW w:w="5020" w:type="pct"/>
        <w:tblCellSpacing w:w="15" w:type="dxa"/>
        <w:tblInd w:w="-17"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510"/>
        <w:gridCol w:w="1938"/>
        <w:gridCol w:w="1011"/>
        <w:gridCol w:w="1042"/>
        <w:gridCol w:w="1850"/>
        <w:gridCol w:w="2997"/>
      </w:tblGrid>
      <w:tr w:rsidR="0076555E" w:rsidRPr="009F052F" w14:paraId="5462DB1D" w14:textId="77777777" w:rsidTr="001F7734">
        <w:trPr>
          <w:tblCellSpacing w:w="15" w:type="dxa"/>
        </w:trPr>
        <w:tc>
          <w:tcPr>
            <w:tcW w:w="0" w:type="auto"/>
            <w:gridSpan w:val="6"/>
            <w:shd w:val="clear" w:color="auto" w:fill="auto"/>
            <w:hideMark/>
          </w:tcPr>
          <w:p w14:paraId="2CABC2F4" w14:textId="77777777" w:rsidR="0076555E" w:rsidRPr="001F6D46" w:rsidRDefault="0076555E" w:rsidP="00ED13FE">
            <w:pPr>
              <w:jc w:val="center"/>
              <w:rPr>
                <w:rFonts w:eastAsia="Times New Roman"/>
                <w:b/>
                <w:bCs/>
                <w:sz w:val="26"/>
                <w:szCs w:val="26"/>
                <w:lang w:val="lv-LV" w:eastAsia="lv-LV"/>
              </w:rPr>
            </w:pPr>
            <w:r w:rsidRPr="001F6D46">
              <w:rPr>
                <w:rFonts w:eastAsia="Times New Roman"/>
                <w:b/>
                <w:bCs/>
                <w:sz w:val="26"/>
                <w:szCs w:val="26"/>
                <w:lang w:val="lv-LV" w:eastAsia="lv-LV"/>
              </w:rPr>
              <w:t xml:space="preserve">V. Tiesību akta projekta atbilstība Latvijas Republikas starptautiskajām </w:t>
            </w:r>
            <w:r w:rsidRPr="001F6D46">
              <w:rPr>
                <w:rFonts w:eastAsia="Times New Roman"/>
                <w:b/>
                <w:bCs/>
                <w:sz w:val="26"/>
                <w:szCs w:val="26"/>
                <w:lang w:val="lv-LV" w:eastAsia="lv-LV"/>
              </w:rPr>
              <w:lastRenderedPageBreak/>
              <w:t>saistībām</w:t>
            </w:r>
          </w:p>
        </w:tc>
      </w:tr>
      <w:tr w:rsidR="009B4663" w:rsidRPr="009F052F" w14:paraId="2847154F" w14:textId="77777777" w:rsidTr="0048217D">
        <w:trPr>
          <w:tblCellSpacing w:w="15" w:type="dxa"/>
        </w:trPr>
        <w:tc>
          <w:tcPr>
            <w:tcW w:w="252" w:type="pct"/>
            <w:shd w:val="clear" w:color="auto" w:fill="auto"/>
            <w:hideMark/>
          </w:tcPr>
          <w:p w14:paraId="6F7CC485" w14:textId="77777777" w:rsidR="0076555E" w:rsidRPr="001F6D46" w:rsidRDefault="0076555E" w:rsidP="00AC2B6D">
            <w:pPr>
              <w:jc w:val="center"/>
              <w:rPr>
                <w:rFonts w:eastAsia="Times New Roman"/>
                <w:sz w:val="26"/>
                <w:szCs w:val="26"/>
                <w:lang w:val="lv-LV" w:eastAsia="lv-LV"/>
              </w:rPr>
            </w:pPr>
            <w:r w:rsidRPr="001F6D46">
              <w:rPr>
                <w:rFonts w:eastAsia="Times New Roman"/>
                <w:sz w:val="26"/>
                <w:szCs w:val="26"/>
                <w:lang w:val="lv-LV" w:eastAsia="lv-LV"/>
              </w:rPr>
              <w:lastRenderedPageBreak/>
              <w:t>1.</w:t>
            </w:r>
          </w:p>
        </w:tc>
        <w:tc>
          <w:tcPr>
            <w:tcW w:w="1571" w:type="pct"/>
            <w:gridSpan w:val="2"/>
            <w:shd w:val="clear" w:color="auto" w:fill="auto"/>
            <w:hideMark/>
          </w:tcPr>
          <w:p w14:paraId="208C0C1E"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Saistības pret Eiropas Savienību</w:t>
            </w:r>
          </w:p>
        </w:tc>
        <w:tc>
          <w:tcPr>
            <w:tcW w:w="3113" w:type="pct"/>
            <w:gridSpan w:val="3"/>
            <w:shd w:val="clear" w:color="auto" w:fill="auto"/>
            <w:hideMark/>
          </w:tcPr>
          <w:p w14:paraId="37B9A0A8"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Ar noteikumu projektu tiks ieviestas šāda Eiropas Savienības tiesību akta prasības:</w:t>
            </w:r>
          </w:p>
          <w:p w14:paraId="67552AFD" w14:textId="77777777" w:rsidR="0076555E" w:rsidRPr="001F6D46" w:rsidRDefault="0076555E" w:rsidP="00563E8F">
            <w:pPr>
              <w:numPr>
                <w:ilvl w:val="0"/>
                <w:numId w:val="10"/>
              </w:numPr>
              <w:ind w:left="416" w:hanging="284"/>
              <w:jc w:val="both"/>
              <w:rPr>
                <w:rFonts w:eastAsia="Times New Roman"/>
                <w:sz w:val="26"/>
                <w:szCs w:val="26"/>
                <w:lang w:val="lv-LV" w:eastAsia="lv-LV"/>
              </w:rPr>
            </w:pPr>
            <w:r w:rsidRPr="001F6D46">
              <w:rPr>
                <w:rFonts w:eastAsia="Times New Roman"/>
                <w:sz w:val="26"/>
                <w:szCs w:val="26"/>
                <w:lang w:val="lv-LV" w:eastAsia="lv-LV"/>
              </w:rPr>
              <w:t>Komisijas 2008.gada 6.augusta Regula (EK) Nr.800/2008, kas atzīst noteiktas atbalsta kategorijas par saderīgām ar kopējo tirgu, piemērojot Līguma 87. un 88.pantu (vispārējā grupu atbrīvojuma regula);</w:t>
            </w:r>
          </w:p>
          <w:p w14:paraId="495F2392" w14:textId="0E61CE62" w:rsidR="0076555E" w:rsidRPr="001F6D46" w:rsidRDefault="0076555E" w:rsidP="00563E8F">
            <w:pPr>
              <w:numPr>
                <w:ilvl w:val="0"/>
                <w:numId w:val="10"/>
              </w:numPr>
              <w:spacing w:after="40"/>
              <w:ind w:left="414" w:hanging="284"/>
              <w:jc w:val="both"/>
              <w:rPr>
                <w:rFonts w:eastAsia="Times New Roman"/>
                <w:b/>
                <w:sz w:val="26"/>
                <w:szCs w:val="26"/>
                <w:lang w:val="lv-LV" w:eastAsia="lv-LV"/>
              </w:rPr>
            </w:pPr>
            <w:r w:rsidRPr="001F6D46">
              <w:rPr>
                <w:sz w:val="26"/>
                <w:szCs w:val="26"/>
                <w:lang w:val="lv-LV"/>
              </w:rPr>
              <w:t xml:space="preserve">Komisijas 2006.gada 15.decembra Regula (EK) Nr. </w:t>
            </w:r>
            <w:hyperlink r:id="rId9" w:tgtFrame="_blank" w:tooltip="Atvērt regulu latviešu valodā" w:history="1">
              <w:r w:rsidRPr="001F6D46">
                <w:rPr>
                  <w:rStyle w:val="Hyperlink"/>
                  <w:color w:val="auto"/>
                  <w:sz w:val="26"/>
                  <w:szCs w:val="26"/>
                  <w:u w:val="none"/>
                  <w:lang w:val="lv-LV"/>
                </w:rPr>
                <w:t>1998/2006</w:t>
              </w:r>
            </w:hyperlink>
            <w:r w:rsidRPr="001F6D46">
              <w:rPr>
                <w:sz w:val="26"/>
                <w:szCs w:val="26"/>
                <w:lang w:val="lv-LV"/>
              </w:rPr>
              <w:t xml:space="preserve"> par Līguma 87. un 88.panta piemērošanu </w:t>
            </w:r>
            <w:r w:rsidRPr="001F6D46">
              <w:rPr>
                <w:i/>
                <w:iCs/>
                <w:sz w:val="26"/>
                <w:szCs w:val="26"/>
                <w:lang w:val="lv-LV"/>
              </w:rPr>
              <w:t>de</w:t>
            </w:r>
            <w:r w:rsidR="00FA560B">
              <w:rPr>
                <w:i/>
                <w:iCs/>
                <w:sz w:val="26"/>
                <w:szCs w:val="26"/>
                <w:lang w:val="lv-LV"/>
              </w:rPr>
              <w:t xml:space="preserve"> </w:t>
            </w:r>
            <w:r w:rsidRPr="001F6D46">
              <w:rPr>
                <w:i/>
                <w:iCs/>
                <w:sz w:val="26"/>
                <w:szCs w:val="26"/>
                <w:lang w:val="lv-LV"/>
              </w:rPr>
              <w:t>minimis</w:t>
            </w:r>
            <w:r w:rsidRPr="001F6D46">
              <w:rPr>
                <w:sz w:val="26"/>
                <w:szCs w:val="26"/>
                <w:lang w:val="lv-LV"/>
              </w:rPr>
              <w:t xml:space="preserve"> atbalstam (Eiropas Savienības Oficiālais Vēst</w:t>
            </w:r>
            <w:r w:rsidR="0048217D">
              <w:rPr>
                <w:sz w:val="26"/>
                <w:szCs w:val="26"/>
                <w:lang w:val="lv-LV"/>
              </w:rPr>
              <w:t xml:space="preserve">nesis, 2006.gada 28.decembris, </w:t>
            </w:r>
            <w:r w:rsidRPr="001F6D46">
              <w:rPr>
                <w:sz w:val="26"/>
                <w:szCs w:val="26"/>
                <w:lang w:val="lv-LV"/>
              </w:rPr>
              <w:t xml:space="preserve">L </w:t>
            </w:r>
            <w:r w:rsidR="005279D9" w:rsidRPr="001F6D46">
              <w:rPr>
                <w:sz w:val="26"/>
                <w:szCs w:val="26"/>
                <w:lang w:val="lv-LV"/>
              </w:rPr>
              <w:t>379);</w:t>
            </w:r>
          </w:p>
          <w:p w14:paraId="5F6B090D" w14:textId="77777777" w:rsidR="000F1E76" w:rsidRPr="001F6D46" w:rsidRDefault="000F1E76" w:rsidP="00563E8F">
            <w:pPr>
              <w:numPr>
                <w:ilvl w:val="0"/>
                <w:numId w:val="10"/>
              </w:numPr>
              <w:spacing w:after="40"/>
              <w:ind w:left="414" w:hanging="284"/>
              <w:jc w:val="both"/>
              <w:rPr>
                <w:rFonts w:eastAsia="Times New Roman"/>
                <w:sz w:val="26"/>
                <w:szCs w:val="26"/>
                <w:lang w:val="lv-LV" w:eastAsia="lv-LV"/>
              </w:rPr>
            </w:pPr>
            <w:r w:rsidRPr="001F6D46">
              <w:rPr>
                <w:rFonts w:eastAsia="Times New Roman"/>
                <w:sz w:val="26"/>
                <w:szCs w:val="26"/>
                <w:lang w:val="lv-LV" w:eastAsia="lv-LV"/>
              </w:rPr>
              <w:t>Komisijas 2006.gada 18.decembra Regulas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w:t>
            </w:r>
          </w:p>
        </w:tc>
      </w:tr>
      <w:tr w:rsidR="009B4663" w:rsidRPr="001F6D46" w14:paraId="5FD4A5B5" w14:textId="77777777" w:rsidTr="0048217D">
        <w:trPr>
          <w:tblCellSpacing w:w="15" w:type="dxa"/>
        </w:trPr>
        <w:tc>
          <w:tcPr>
            <w:tcW w:w="252" w:type="pct"/>
            <w:shd w:val="clear" w:color="auto" w:fill="auto"/>
            <w:hideMark/>
          </w:tcPr>
          <w:p w14:paraId="4A094C85" w14:textId="77777777" w:rsidR="0076555E" w:rsidRPr="001F6D46" w:rsidRDefault="0076555E" w:rsidP="00AC2B6D">
            <w:pPr>
              <w:jc w:val="center"/>
              <w:rPr>
                <w:rFonts w:eastAsia="Times New Roman"/>
                <w:sz w:val="26"/>
                <w:szCs w:val="26"/>
                <w:lang w:val="lv-LV" w:eastAsia="lv-LV"/>
              </w:rPr>
            </w:pPr>
            <w:r w:rsidRPr="001F6D46">
              <w:rPr>
                <w:rFonts w:eastAsia="Times New Roman"/>
                <w:sz w:val="26"/>
                <w:szCs w:val="26"/>
                <w:lang w:val="lv-LV" w:eastAsia="lv-LV"/>
              </w:rPr>
              <w:t>2.</w:t>
            </w:r>
          </w:p>
        </w:tc>
        <w:tc>
          <w:tcPr>
            <w:tcW w:w="1571" w:type="pct"/>
            <w:gridSpan w:val="2"/>
            <w:shd w:val="clear" w:color="auto" w:fill="auto"/>
            <w:hideMark/>
          </w:tcPr>
          <w:p w14:paraId="61C95578"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113" w:type="pct"/>
            <w:gridSpan w:val="3"/>
            <w:shd w:val="clear" w:color="auto" w:fill="auto"/>
            <w:hideMark/>
          </w:tcPr>
          <w:p w14:paraId="03E0BD8E" w14:textId="77777777" w:rsidR="0076555E" w:rsidRPr="001F6D46" w:rsidRDefault="0076555E" w:rsidP="00563E8F">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9B4663" w:rsidRPr="009F052F" w14:paraId="06C611C1" w14:textId="77777777" w:rsidTr="0048217D">
        <w:trPr>
          <w:tblCellSpacing w:w="15" w:type="dxa"/>
        </w:trPr>
        <w:tc>
          <w:tcPr>
            <w:tcW w:w="252" w:type="pct"/>
            <w:shd w:val="clear" w:color="auto" w:fill="auto"/>
            <w:hideMark/>
          </w:tcPr>
          <w:p w14:paraId="7BE608A3" w14:textId="77777777" w:rsidR="0076555E" w:rsidRPr="001F6D46" w:rsidRDefault="0076555E" w:rsidP="00AC2B6D">
            <w:pPr>
              <w:jc w:val="center"/>
              <w:rPr>
                <w:rFonts w:eastAsia="Times New Roman"/>
                <w:sz w:val="26"/>
                <w:szCs w:val="26"/>
                <w:lang w:val="lv-LV" w:eastAsia="lv-LV"/>
              </w:rPr>
            </w:pPr>
            <w:r w:rsidRPr="001F6D46">
              <w:rPr>
                <w:rFonts w:eastAsia="Times New Roman"/>
                <w:sz w:val="26"/>
                <w:szCs w:val="26"/>
                <w:lang w:val="lv-LV" w:eastAsia="lv-LV"/>
              </w:rPr>
              <w:t>3.</w:t>
            </w:r>
          </w:p>
        </w:tc>
        <w:tc>
          <w:tcPr>
            <w:tcW w:w="1571" w:type="pct"/>
            <w:gridSpan w:val="2"/>
            <w:shd w:val="clear" w:color="auto" w:fill="auto"/>
            <w:hideMark/>
          </w:tcPr>
          <w:p w14:paraId="42E64708"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113" w:type="pct"/>
            <w:gridSpan w:val="3"/>
            <w:shd w:val="clear" w:color="auto" w:fill="auto"/>
            <w:hideMark/>
          </w:tcPr>
          <w:p w14:paraId="173FD474" w14:textId="1D30D543" w:rsidR="0076555E" w:rsidRPr="001F6D46" w:rsidRDefault="00605676" w:rsidP="00E15AA9">
            <w:pPr>
              <w:ind w:firstLine="341"/>
              <w:jc w:val="both"/>
              <w:rPr>
                <w:rFonts w:eastAsia="Times New Roman"/>
                <w:sz w:val="26"/>
                <w:szCs w:val="26"/>
                <w:lang w:val="lv-LV" w:eastAsia="lv-LV"/>
              </w:rPr>
            </w:pPr>
            <w:r w:rsidRPr="001F6D46">
              <w:rPr>
                <w:rFonts w:eastAsia="Times New Roman"/>
                <w:iCs/>
                <w:sz w:val="26"/>
                <w:szCs w:val="26"/>
                <w:lang w:val="lv-LV" w:eastAsia="lv-LV"/>
              </w:rPr>
              <w:t>Atbilstoši Komisijas Regulas Nr.1998/2006 preambulas 7.pantam šī regula nav piemērojama grūtībās nonākušiem uzņēmumiem atbilstīgi Komisijas Paziņojuma Kopienas pamatnostādnes par valsts atbalstu grūtībās nonākušu uzņēmumu glābšanai un pārstrukturēšanai (2004/C 244/02) (šo pamatnostādņu 9. - 11.punktiem).</w:t>
            </w:r>
          </w:p>
        </w:tc>
      </w:tr>
      <w:tr w:rsidR="0076555E" w:rsidRPr="009F052F" w14:paraId="6048E168" w14:textId="77777777" w:rsidTr="001F7734">
        <w:trPr>
          <w:tblCellSpacing w:w="15" w:type="dxa"/>
        </w:trPr>
        <w:tc>
          <w:tcPr>
            <w:tcW w:w="4968" w:type="pct"/>
            <w:gridSpan w:val="6"/>
            <w:shd w:val="clear" w:color="auto" w:fill="auto"/>
            <w:vAlign w:val="center"/>
            <w:hideMark/>
          </w:tcPr>
          <w:p w14:paraId="77A3C1A5" w14:textId="77777777" w:rsidR="0076555E" w:rsidRPr="001F6D46" w:rsidRDefault="0076555E" w:rsidP="00ED13FE">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9B4663" w:rsidRPr="009F052F" w14:paraId="4BE26C91" w14:textId="77777777" w:rsidTr="0048217D">
        <w:trPr>
          <w:tblCellSpacing w:w="15" w:type="dxa"/>
        </w:trPr>
        <w:tc>
          <w:tcPr>
            <w:tcW w:w="1289" w:type="pct"/>
            <w:gridSpan w:val="2"/>
            <w:shd w:val="clear" w:color="auto" w:fill="auto"/>
            <w:vAlign w:val="center"/>
            <w:hideMark/>
          </w:tcPr>
          <w:p w14:paraId="66FC4665"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663" w:type="pct"/>
            <w:gridSpan w:val="4"/>
            <w:shd w:val="clear" w:color="auto" w:fill="auto"/>
            <w:vAlign w:val="center"/>
            <w:hideMark/>
          </w:tcPr>
          <w:p w14:paraId="772574F1" w14:textId="77777777" w:rsidR="0076555E" w:rsidRPr="001F6D46" w:rsidRDefault="0076555E" w:rsidP="00563E8F">
            <w:pPr>
              <w:pStyle w:val="naiskr"/>
              <w:jc w:val="both"/>
              <w:rPr>
                <w:sz w:val="26"/>
                <w:szCs w:val="26"/>
              </w:rPr>
            </w:pPr>
            <w:r w:rsidRPr="001F6D46">
              <w:rPr>
                <w:sz w:val="26"/>
                <w:szCs w:val="26"/>
              </w:rPr>
              <w:t xml:space="preserve">Ar normatīvo aktu tiek ieviestas šāda Eiropas Savienības tiesību akta prasības: </w:t>
            </w:r>
          </w:p>
          <w:p w14:paraId="73044319" w14:textId="77777777" w:rsidR="0076555E" w:rsidRPr="001F6D46" w:rsidRDefault="0076555E" w:rsidP="00563E8F">
            <w:pPr>
              <w:spacing w:after="120"/>
              <w:jc w:val="both"/>
              <w:rPr>
                <w:rFonts w:eastAsia="Times New Roman"/>
                <w:sz w:val="26"/>
                <w:szCs w:val="26"/>
                <w:lang w:val="lv-LV" w:eastAsia="lv-LV"/>
              </w:rPr>
            </w:pPr>
            <w:r w:rsidRPr="001F6D46">
              <w:rPr>
                <w:rFonts w:eastAsia="Times New Roman"/>
                <w:sz w:val="26"/>
                <w:szCs w:val="26"/>
                <w:lang w:val="lv-LV" w:eastAsia="lv-LV"/>
              </w:rPr>
              <w:t xml:space="preserve">Komisijas 2008.gada 6.augusta Regula (EK) Nr.800/2008, kas atzīst noteiktas atbalsta kategorijas par saderīgām ar kopējo tirgu, piemērojot Līguma 87. un 88.pantu (vispārējā grupu atbrīvojuma regula) </w:t>
            </w:r>
            <w:r w:rsidR="0052194D" w:rsidRPr="001F6D46">
              <w:rPr>
                <w:rFonts w:eastAsia="Times New Roman"/>
                <w:sz w:val="26"/>
                <w:szCs w:val="26"/>
                <w:lang w:val="lv-LV" w:eastAsia="lv-LV"/>
              </w:rPr>
              <w:t xml:space="preserve">(Eiropas Savienības Oficiālais Vēstnesis, 2008.gada 9.augusts, L 214) </w:t>
            </w:r>
            <w:r w:rsidRPr="001F6D46">
              <w:rPr>
                <w:rFonts w:eastAsia="Times New Roman"/>
                <w:sz w:val="26"/>
                <w:szCs w:val="26"/>
                <w:lang w:val="lv-LV" w:eastAsia="lv-LV"/>
              </w:rPr>
              <w:t>(turpmāk – Komisijas Regula Nr.800/2008);</w:t>
            </w:r>
          </w:p>
          <w:p w14:paraId="058F1889" w14:textId="740C8C58" w:rsidR="0076555E" w:rsidRPr="001F6D46" w:rsidRDefault="0076555E" w:rsidP="00563E8F">
            <w:pPr>
              <w:spacing w:after="120"/>
              <w:jc w:val="both"/>
              <w:rPr>
                <w:sz w:val="26"/>
                <w:szCs w:val="26"/>
                <w:lang w:val="lv-LV"/>
              </w:rPr>
            </w:pPr>
            <w:r w:rsidRPr="001F6D46">
              <w:rPr>
                <w:sz w:val="26"/>
                <w:szCs w:val="26"/>
                <w:lang w:val="lv-LV"/>
              </w:rPr>
              <w:t xml:space="preserve">Komisijas 2006.gada 15.decembra Regula (EK) Nr. 1998/2006 par Līguma 87. un 88.panta piemērošanu </w:t>
            </w:r>
            <w:r w:rsidRPr="001F6D46">
              <w:rPr>
                <w:i/>
                <w:sz w:val="26"/>
                <w:szCs w:val="26"/>
                <w:lang w:val="lv-LV"/>
              </w:rPr>
              <w:t>de</w:t>
            </w:r>
            <w:r w:rsidR="00F82933">
              <w:rPr>
                <w:i/>
                <w:sz w:val="26"/>
                <w:szCs w:val="26"/>
                <w:lang w:val="lv-LV"/>
              </w:rPr>
              <w:t xml:space="preserve"> </w:t>
            </w:r>
            <w:r w:rsidRPr="001F6D46">
              <w:rPr>
                <w:i/>
                <w:sz w:val="26"/>
                <w:szCs w:val="26"/>
                <w:lang w:val="lv-LV"/>
              </w:rPr>
              <w:t>minimis</w:t>
            </w:r>
            <w:r w:rsidRPr="001F6D46">
              <w:rPr>
                <w:sz w:val="26"/>
                <w:szCs w:val="26"/>
                <w:lang w:val="lv-LV"/>
              </w:rPr>
              <w:t xml:space="preserve"> atbalstam </w:t>
            </w:r>
            <w:r w:rsidRPr="001F6D46">
              <w:rPr>
                <w:sz w:val="26"/>
                <w:szCs w:val="26"/>
                <w:lang w:val="lv-LV"/>
              </w:rPr>
              <w:lastRenderedPageBreak/>
              <w:t>(Eiropas Savienības Oficiālais Vēstnesis, 2006.gada 28.decembris, L 379) (turpmāk – Komisijas Regula Nr.1998/2006)</w:t>
            </w:r>
            <w:r w:rsidR="003D146D" w:rsidRPr="001F6D46">
              <w:rPr>
                <w:sz w:val="26"/>
                <w:szCs w:val="26"/>
                <w:lang w:val="lv-LV"/>
              </w:rPr>
              <w:t>;</w:t>
            </w:r>
          </w:p>
          <w:p w14:paraId="56C48300" w14:textId="77777777" w:rsidR="000F1E76" w:rsidRPr="001F6D46" w:rsidRDefault="000F1E76" w:rsidP="00563E8F">
            <w:pPr>
              <w:spacing w:after="120"/>
              <w:jc w:val="both"/>
              <w:rPr>
                <w:sz w:val="26"/>
                <w:szCs w:val="26"/>
                <w:lang w:val="lv-LV"/>
              </w:rPr>
            </w:pPr>
            <w:r w:rsidRPr="001F6D46">
              <w:rPr>
                <w:rFonts w:eastAsia="Times New Roman"/>
                <w:sz w:val="26"/>
                <w:szCs w:val="26"/>
                <w:lang w:val="lv-LV" w:eastAsia="lv-LV"/>
              </w:rPr>
              <w:t>Komisijas 2006.gada 18.decembra Regulas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Komisijas Regula Nr.1828/2006).</w:t>
            </w:r>
          </w:p>
        </w:tc>
      </w:tr>
      <w:tr w:rsidR="001F6D46" w:rsidRPr="001F6D46" w14:paraId="133C4A41" w14:textId="77777777" w:rsidTr="0048217D">
        <w:trPr>
          <w:tblCellSpacing w:w="15" w:type="dxa"/>
        </w:trPr>
        <w:tc>
          <w:tcPr>
            <w:tcW w:w="1289" w:type="pct"/>
            <w:gridSpan w:val="2"/>
            <w:shd w:val="clear" w:color="auto" w:fill="auto"/>
            <w:vAlign w:val="center"/>
            <w:hideMark/>
          </w:tcPr>
          <w:p w14:paraId="486BE126"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lastRenderedPageBreak/>
              <w:t>A</w:t>
            </w:r>
          </w:p>
        </w:tc>
        <w:tc>
          <w:tcPr>
            <w:tcW w:w="1084" w:type="pct"/>
            <w:gridSpan w:val="2"/>
            <w:shd w:val="clear" w:color="auto" w:fill="auto"/>
            <w:vAlign w:val="center"/>
            <w:hideMark/>
          </w:tcPr>
          <w:p w14:paraId="6DA94CEA"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B</w:t>
            </w:r>
          </w:p>
        </w:tc>
        <w:tc>
          <w:tcPr>
            <w:tcW w:w="990" w:type="pct"/>
            <w:shd w:val="clear" w:color="auto" w:fill="auto"/>
            <w:vAlign w:val="center"/>
            <w:hideMark/>
          </w:tcPr>
          <w:p w14:paraId="12F88C3F"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C</w:t>
            </w:r>
          </w:p>
        </w:tc>
        <w:tc>
          <w:tcPr>
            <w:tcW w:w="1557" w:type="pct"/>
            <w:shd w:val="clear" w:color="auto" w:fill="auto"/>
            <w:vAlign w:val="center"/>
            <w:hideMark/>
          </w:tcPr>
          <w:p w14:paraId="6428FB44" w14:textId="77777777" w:rsidR="0076555E" w:rsidRPr="001F6D46" w:rsidRDefault="0076555E" w:rsidP="00563E8F">
            <w:pPr>
              <w:jc w:val="both"/>
              <w:rPr>
                <w:rFonts w:eastAsia="Times New Roman"/>
                <w:sz w:val="26"/>
                <w:szCs w:val="26"/>
                <w:lang w:val="lv-LV" w:eastAsia="lv-LV"/>
              </w:rPr>
            </w:pPr>
            <w:r w:rsidRPr="001F6D46">
              <w:rPr>
                <w:rFonts w:eastAsia="Times New Roman"/>
                <w:sz w:val="26"/>
                <w:szCs w:val="26"/>
                <w:lang w:val="lv-LV" w:eastAsia="lv-LV"/>
              </w:rPr>
              <w:t>D</w:t>
            </w:r>
          </w:p>
        </w:tc>
      </w:tr>
      <w:tr w:rsidR="001F6D46" w:rsidRPr="009F052F" w14:paraId="256113B7" w14:textId="77777777" w:rsidTr="0048217D">
        <w:trPr>
          <w:tblCellSpacing w:w="15" w:type="dxa"/>
        </w:trPr>
        <w:tc>
          <w:tcPr>
            <w:tcW w:w="1289" w:type="pct"/>
            <w:gridSpan w:val="2"/>
            <w:shd w:val="clear" w:color="auto" w:fill="auto"/>
            <w:hideMark/>
          </w:tcPr>
          <w:p w14:paraId="0AF95E55" w14:textId="77777777" w:rsidR="0076555E" w:rsidRPr="001F6D46" w:rsidRDefault="0076555E" w:rsidP="00563E8F">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1084" w:type="pct"/>
            <w:gridSpan w:val="2"/>
            <w:shd w:val="clear" w:color="auto" w:fill="auto"/>
            <w:hideMark/>
          </w:tcPr>
          <w:p w14:paraId="1BA497A2" w14:textId="77777777" w:rsidR="0076555E" w:rsidRPr="001F6D46" w:rsidRDefault="0076555E" w:rsidP="00563E8F">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990" w:type="pct"/>
            <w:shd w:val="clear" w:color="auto" w:fill="auto"/>
            <w:hideMark/>
          </w:tcPr>
          <w:p w14:paraId="1459D089" w14:textId="77777777" w:rsidR="0076555E" w:rsidRPr="001F6D46" w:rsidRDefault="0076555E" w:rsidP="00563E8F">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14:paraId="54A1D177" w14:textId="77777777" w:rsidR="0076555E" w:rsidRPr="001F6D46" w:rsidRDefault="0076555E" w:rsidP="00563E8F">
            <w:pPr>
              <w:pStyle w:val="naiskr"/>
              <w:spacing w:before="0" w:after="0"/>
              <w:jc w:val="both"/>
              <w:rPr>
                <w:sz w:val="26"/>
                <w:szCs w:val="26"/>
              </w:rPr>
            </w:pPr>
            <w:r w:rsidRPr="001F6D46">
              <w:rPr>
                <w:sz w:val="26"/>
                <w:szCs w:val="26"/>
              </w:rPr>
              <w:t>Ja attiecīgā ES tiesību akta vienība tiek pārņemta vai ieviesta daļēji, – sniedz attiecīgu skaidrojumu, kā arī precīzi norāda, kad un kādā veidā ES tiesību akta vienība tiks pārņemta vai ieviesta pilnībā.</w:t>
            </w:r>
          </w:p>
          <w:p w14:paraId="5EED96D3" w14:textId="77777777" w:rsidR="0076555E" w:rsidRPr="001F6D46" w:rsidRDefault="0076555E" w:rsidP="00563E8F">
            <w:pPr>
              <w:pStyle w:val="naiskr"/>
              <w:spacing w:before="0" w:after="0"/>
              <w:jc w:val="both"/>
              <w:rPr>
                <w:sz w:val="26"/>
                <w:szCs w:val="26"/>
              </w:rPr>
            </w:pPr>
            <w:r w:rsidRPr="001F6D46">
              <w:rPr>
                <w:sz w:val="26"/>
                <w:szCs w:val="26"/>
              </w:rPr>
              <w:t>Norāda institūciju, kas ir atbildīga par šo saistību izpildi pilnībā</w:t>
            </w:r>
          </w:p>
        </w:tc>
        <w:tc>
          <w:tcPr>
            <w:tcW w:w="1557" w:type="pct"/>
            <w:shd w:val="clear" w:color="auto" w:fill="auto"/>
            <w:hideMark/>
          </w:tcPr>
          <w:p w14:paraId="5BBFF943" w14:textId="77777777" w:rsidR="0076555E" w:rsidRPr="001F6D46" w:rsidRDefault="0076555E" w:rsidP="00563E8F">
            <w:pPr>
              <w:pStyle w:val="naiskr"/>
              <w:spacing w:before="0" w:after="0"/>
              <w:jc w:val="both"/>
              <w:rPr>
                <w:sz w:val="26"/>
                <w:szCs w:val="26"/>
              </w:rPr>
            </w:pPr>
            <w:r w:rsidRPr="001F6D46">
              <w:rPr>
                <w:sz w:val="26"/>
                <w:szCs w:val="26"/>
              </w:rPr>
              <w:t>Informācija par to, vai šīs tabulas B ailē minētās projekta vienības paredz stingrākas prasības nekā šīs tabulas A ailē minētās ES tiesību akta vienības.</w:t>
            </w:r>
          </w:p>
          <w:p w14:paraId="6ECA6CA8" w14:textId="77777777" w:rsidR="0076555E" w:rsidRPr="001F6D46" w:rsidRDefault="0076555E" w:rsidP="00563E8F">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1F6D46">
                <w:rPr>
                  <w:sz w:val="26"/>
                  <w:szCs w:val="26"/>
                </w:rPr>
                <w:t>akts</w:t>
              </w:r>
            </w:smartTag>
            <w:r w:rsidRPr="001F6D46">
              <w:rPr>
                <w:sz w:val="26"/>
                <w:szCs w:val="26"/>
              </w:rPr>
              <w:t>, – norāda pamatojumu un samērīgumu.</w:t>
            </w:r>
          </w:p>
          <w:p w14:paraId="66B769C2" w14:textId="77777777" w:rsidR="0076555E" w:rsidRPr="001F6D46" w:rsidRDefault="0076555E" w:rsidP="00563E8F">
            <w:pPr>
              <w:pStyle w:val="naiskr"/>
              <w:spacing w:before="0" w:after="0"/>
              <w:jc w:val="both"/>
              <w:rPr>
                <w:sz w:val="26"/>
                <w:szCs w:val="26"/>
              </w:rPr>
            </w:pPr>
            <w:r w:rsidRPr="001F6D46">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1F6D46" w:rsidRPr="009F052F" w14:paraId="23C6D600" w14:textId="77777777" w:rsidTr="0048217D">
        <w:trPr>
          <w:tblCellSpacing w:w="15" w:type="dxa"/>
        </w:trPr>
        <w:tc>
          <w:tcPr>
            <w:tcW w:w="1289" w:type="pct"/>
            <w:gridSpan w:val="2"/>
            <w:shd w:val="clear" w:color="auto" w:fill="auto"/>
          </w:tcPr>
          <w:p w14:paraId="183E1DF6" w14:textId="77777777" w:rsidR="009B4663" w:rsidRPr="001F6D46" w:rsidRDefault="009B4663" w:rsidP="00563E8F">
            <w:pPr>
              <w:pStyle w:val="naiskr"/>
              <w:spacing w:before="0" w:after="0"/>
              <w:jc w:val="both"/>
              <w:rPr>
                <w:i/>
                <w:color w:val="000000" w:themeColor="text1"/>
                <w:sz w:val="26"/>
                <w:szCs w:val="26"/>
              </w:rPr>
            </w:pPr>
            <w:r w:rsidRPr="001F6D46">
              <w:rPr>
                <w:i/>
                <w:color w:val="000000" w:themeColor="text1"/>
                <w:sz w:val="26"/>
                <w:szCs w:val="26"/>
              </w:rPr>
              <w:t>Komisijas Regulas Nr.800/2008 1.pielikums</w:t>
            </w:r>
          </w:p>
        </w:tc>
        <w:tc>
          <w:tcPr>
            <w:tcW w:w="1084" w:type="pct"/>
            <w:gridSpan w:val="2"/>
            <w:shd w:val="clear" w:color="auto" w:fill="auto"/>
          </w:tcPr>
          <w:p w14:paraId="22102EFA" w14:textId="61AD4FE6" w:rsidR="009B4663" w:rsidRPr="001F6D46" w:rsidRDefault="009B4663" w:rsidP="00563E8F">
            <w:pPr>
              <w:pStyle w:val="naiskr"/>
              <w:spacing w:before="0" w:after="0"/>
              <w:jc w:val="both"/>
              <w:rPr>
                <w:i/>
                <w:sz w:val="26"/>
                <w:szCs w:val="26"/>
              </w:rPr>
            </w:pPr>
            <w:r w:rsidRPr="001F6D46">
              <w:rPr>
                <w:i/>
                <w:sz w:val="26"/>
                <w:szCs w:val="26"/>
              </w:rPr>
              <w:t xml:space="preserve">Noteikumu projekta </w:t>
            </w:r>
            <w:r w:rsidR="0035571A">
              <w:rPr>
                <w:i/>
                <w:sz w:val="26"/>
                <w:szCs w:val="26"/>
              </w:rPr>
              <w:t>4</w:t>
            </w:r>
            <w:r w:rsidR="002766D3" w:rsidRPr="001F6D46">
              <w:rPr>
                <w:i/>
                <w:sz w:val="26"/>
                <w:szCs w:val="26"/>
              </w:rPr>
              <w:t>.</w:t>
            </w:r>
            <w:r w:rsidRPr="001F6D46">
              <w:rPr>
                <w:i/>
                <w:sz w:val="26"/>
                <w:szCs w:val="26"/>
              </w:rPr>
              <w:t>2.</w:t>
            </w:r>
            <w:r w:rsidR="002766D3" w:rsidRPr="001F6D46">
              <w:rPr>
                <w:i/>
                <w:sz w:val="26"/>
                <w:szCs w:val="26"/>
              </w:rPr>
              <w:t>apakš</w:t>
            </w:r>
            <w:r w:rsidRPr="001F6D46">
              <w:rPr>
                <w:i/>
                <w:sz w:val="26"/>
                <w:szCs w:val="26"/>
              </w:rPr>
              <w:t>punkts</w:t>
            </w:r>
          </w:p>
        </w:tc>
        <w:tc>
          <w:tcPr>
            <w:tcW w:w="990" w:type="pct"/>
            <w:shd w:val="clear" w:color="auto" w:fill="auto"/>
          </w:tcPr>
          <w:p w14:paraId="61E6E0AB" w14:textId="77777777" w:rsidR="009B4663" w:rsidRPr="001F6D46" w:rsidRDefault="009B4663" w:rsidP="00563E8F">
            <w:pPr>
              <w:pStyle w:val="naiskr"/>
              <w:spacing w:before="0" w:after="0"/>
              <w:jc w:val="both"/>
              <w:rPr>
                <w:i/>
                <w:sz w:val="26"/>
                <w:szCs w:val="26"/>
              </w:rPr>
            </w:pPr>
            <w:r w:rsidRPr="001F6D46">
              <w:rPr>
                <w:i/>
                <w:sz w:val="26"/>
                <w:szCs w:val="26"/>
              </w:rPr>
              <w:t>Ieviesta pilnībā</w:t>
            </w:r>
          </w:p>
        </w:tc>
        <w:tc>
          <w:tcPr>
            <w:tcW w:w="1557" w:type="pct"/>
            <w:shd w:val="clear" w:color="auto" w:fill="auto"/>
          </w:tcPr>
          <w:p w14:paraId="7145F4A2" w14:textId="77777777" w:rsidR="009B4663" w:rsidRPr="001F6D46" w:rsidRDefault="009B4663" w:rsidP="00563E8F">
            <w:pPr>
              <w:pStyle w:val="naiskr"/>
              <w:spacing w:before="0" w:after="0"/>
              <w:jc w:val="both"/>
              <w:rPr>
                <w:i/>
                <w:sz w:val="26"/>
                <w:szCs w:val="26"/>
              </w:rPr>
            </w:pPr>
            <w:r w:rsidRPr="001F6D46">
              <w:rPr>
                <w:i/>
                <w:sz w:val="26"/>
                <w:szCs w:val="26"/>
              </w:rPr>
              <w:t xml:space="preserve">Neparedz stingrākas prasības, nosaka mazā un vidējā komersanta definīciju. </w:t>
            </w:r>
          </w:p>
        </w:tc>
      </w:tr>
      <w:tr w:rsidR="001F6D46" w:rsidRPr="001F6D46" w14:paraId="339B9B34" w14:textId="77777777" w:rsidTr="0048217D">
        <w:trPr>
          <w:tblCellSpacing w:w="15" w:type="dxa"/>
        </w:trPr>
        <w:tc>
          <w:tcPr>
            <w:tcW w:w="1289" w:type="pct"/>
            <w:gridSpan w:val="2"/>
            <w:shd w:val="clear" w:color="auto" w:fill="auto"/>
          </w:tcPr>
          <w:p w14:paraId="0686F707" w14:textId="77777777" w:rsidR="009B4663" w:rsidRPr="001F6D46" w:rsidRDefault="009B4663" w:rsidP="0083145F">
            <w:pPr>
              <w:pStyle w:val="naiskr"/>
              <w:spacing w:before="0" w:after="0"/>
              <w:jc w:val="both"/>
              <w:rPr>
                <w:i/>
                <w:color w:val="000000" w:themeColor="text1"/>
                <w:sz w:val="26"/>
                <w:szCs w:val="26"/>
              </w:rPr>
            </w:pPr>
            <w:r w:rsidRPr="001F6D46">
              <w:rPr>
                <w:i/>
                <w:color w:val="000000" w:themeColor="text1"/>
                <w:sz w:val="26"/>
                <w:szCs w:val="26"/>
              </w:rPr>
              <w:lastRenderedPageBreak/>
              <w:t xml:space="preserve">Komisijas Regulas </w:t>
            </w:r>
            <w:r w:rsidR="0083145F" w:rsidRPr="001F6D46">
              <w:rPr>
                <w:i/>
                <w:color w:val="000000" w:themeColor="text1"/>
                <w:sz w:val="26"/>
                <w:szCs w:val="26"/>
              </w:rPr>
              <w:t>Nr.1998/2006 1.panta 1.punkta a, b), c), d), e), f), g) apakšpunkti</w:t>
            </w:r>
          </w:p>
        </w:tc>
        <w:tc>
          <w:tcPr>
            <w:tcW w:w="1084" w:type="pct"/>
            <w:gridSpan w:val="2"/>
            <w:shd w:val="clear" w:color="auto" w:fill="auto"/>
          </w:tcPr>
          <w:p w14:paraId="02BF78A0" w14:textId="7D1B8EE6" w:rsidR="009B4663" w:rsidRPr="001F6D46" w:rsidRDefault="0083145F" w:rsidP="00B06C0C">
            <w:pPr>
              <w:pStyle w:val="naiskr"/>
              <w:spacing w:before="0" w:after="0"/>
              <w:jc w:val="both"/>
              <w:rPr>
                <w:i/>
                <w:color w:val="000000" w:themeColor="text1"/>
                <w:sz w:val="26"/>
                <w:szCs w:val="26"/>
              </w:rPr>
            </w:pPr>
            <w:r w:rsidRPr="001F6D46">
              <w:rPr>
                <w:i/>
                <w:color w:val="000000" w:themeColor="text1"/>
                <w:sz w:val="26"/>
                <w:szCs w:val="26"/>
              </w:rPr>
              <w:t xml:space="preserve">Noteikumu projekta </w:t>
            </w:r>
            <w:r w:rsidR="00B06C0C">
              <w:rPr>
                <w:i/>
                <w:color w:val="000000" w:themeColor="text1"/>
                <w:sz w:val="26"/>
                <w:szCs w:val="26"/>
              </w:rPr>
              <w:t>6</w:t>
            </w:r>
            <w:r w:rsidRPr="001F6D46">
              <w:rPr>
                <w:i/>
                <w:color w:val="000000" w:themeColor="text1"/>
                <w:sz w:val="26"/>
                <w:szCs w:val="26"/>
              </w:rPr>
              <w:t>.1.apakš</w:t>
            </w:r>
            <w:r w:rsidR="009B4663" w:rsidRPr="001F6D46">
              <w:rPr>
                <w:i/>
                <w:color w:val="000000" w:themeColor="text1"/>
                <w:sz w:val="26"/>
                <w:szCs w:val="26"/>
              </w:rPr>
              <w:t>punkts</w:t>
            </w:r>
          </w:p>
        </w:tc>
        <w:tc>
          <w:tcPr>
            <w:tcW w:w="990" w:type="pct"/>
            <w:shd w:val="clear" w:color="auto" w:fill="auto"/>
          </w:tcPr>
          <w:p w14:paraId="068344A1" w14:textId="77777777" w:rsidR="009B4663" w:rsidRPr="001F6D46" w:rsidRDefault="009B4663" w:rsidP="00563E8F">
            <w:pPr>
              <w:pStyle w:val="naiskr"/>
              <w:spacing w:before="0" w:after="0"/>
              <w:jc w:val="both"/>
              <w:rPr>
                <w:i/>
                <w:color w:val="000000" w:themeColor="text1"/>
                <w:sz w:val="26"/>
                <w:szCs w:val="26"/>
              </w:rPr>
            </w:pPr>
            <w:r w:rsidRPr="001F6D46">
              <w:rPr>
                <w:i/>
                <w:color w:val="000000" w:themeColor="text1"/>
                <w:sz w:val="26"/>
                <w:szCs w:val="26"/>
              </w:rPr>
              <w:t>Ieviesta pilnībā</w:t>
            </w:r>
          </w:p>
        </w:tc>
        <w:tc>
          <w:tcPr>
            <w:tcW w:w="1557" w:type="pct"/>
            <w:shd w:val="clear" w:color="auto" w:fill="auto"/>
          </w:tcPr>
          <w:p w14:paraId="74EC984C" w14:textId="77777777" w:rsidR="009B4663" w:rsidRPr="001F6D46" w:rsidRDefault="009B4663" w:rsidP="00563E8F">
            <w:pPr>
              <w:pStyle w:val="naiskr"/>
              <w:spacing w:before="0" w:after="0"/>
              <w:jc w:val="both"/>
              <w:rPr>
                <w:i/>
                <w:color w:val="000000" w:themeColor="text1"/>
                <w:sz w:val="26"/>
                <w:szCs w:val="26"/>
              </w:rPr>
            </w:pPr>
            <w:r w:rsidRPr="001F6D46">
              <w:rPr>
                <w:i/>
                <w:color w:val="000000" w:themeColor="text1"/>
                <w:sz w:val="26"/>
                <w:szCs w:val="26"/>
              </w:rPr>
              <w:t>Neparedz stingrākas prasības</w:t>
            </w:r>
          </w:p>
        </w:tc>
      </w:tr>
      <w:tr w:rsidR="001F6D46" w:rsidRPr="001F6D46" w14:paraId="054F0F95" w14:textId="77777777" w:rsidTr="0048217D">
        <w:trPr>
          <w:tblCellSpacing w:w="15" w:type="dxa"/>
        </w:trPr>
        <w:tc>
          <w:tcPr>
            <w:tcW w:w="1289" w:type="pct"/>
            <w:gridSpan w:val="2"/>
            <w:shd w:val="clear" w:color="auto" w:fill="auto"/>
          </w:tcPr>
          <w:p w14:paraId="0383F045" w14:textId="77777777" w:rsidR="009B4663" w:rsidRPr="001F6D46" w:rsidRDefault="009B4663" w:rsidP="00563E8F">
            <w:pPr>
              <w:pStyle w:val="naiskr"/>
              <w:spacing w:before="0" w:after="0"/>
              <w:jc w:val="both"/>
              <w:rPr>
                <w:i/>
                <w:color w:val="000000" w:themeColor="text1"/>
                <w:sz w:val="26"/>
                <w:szCs w:val="26"/>
              </w:rPr>
            </w:pPr>
            <w:r w:rsidRPr="001F6D46">
              <w:rPr>
                <w:i/>
                <w:color w:val="000000" w:themeColor="text1"/>
                <w:sz w:val="26"/>
                <w:szCs w:val="26"/>
              </w:rPr>
              <w:t>Komisijas Reg</w:t>
            </w:r>
            <w:r w:rsidR="009903CC" w:rsidRPr="001F6D46">
              <w:rPr>
                <w:i/>
                <w:color w:val="000000" w:themeColor="text1"/>
                <w:sz w:val="26"/>
                <w:szCs w:val="26"/>
              </w:rPr>
              <w:t>ulas Nr.1998/2006 1.panta 1.punkta h) apakšpunkts</w:t>
            </w:r>
          </w:p>
        </w:tc>
        <w:tc>
          <w:tcPr>
            <w:tcW w:w="1084" w:type="pct"/>
            <w:gridSpan w:val="2"/>
            <w:shd w:val="clear" w:color="auto" w:fill="auto"/>
          </w:tcPr>
          <w:p w14:paraId="77A5433B" w14:textId="59D83BFE" w:rsidR="009B4663" w:rsidRPr="001F6D46" w:rsidRDefault="009903CC" w:rsidP="005557B3">
            <w:pPr>
              <w:pStyle w:val="naiskr"/>
              <w:spacing w:before="0" w:after="0"/>
              <w:jc w:val="both"/>
              <w:rPr>
                <w:i/>
                <w:color w:val="000000" w:themeColor="text1"/>
                <w:sz w:val="26"/>
                <w:szCs w:val="26"/>
              </w:rPr>
            </w:pPr>
            <w:r w:rsidRPr="001F6D46">
              <w:rPr>
                <w:i/>
                <w:color w:val="000000" w:themeColor="text1"/>
                <w:sz w:val="26"/>
                <w:szCs w:val="26"/>
              </w:rPr>
              <w:t xml:space="preserve">Noteikumu projekta </w:t>
            </w:r>
            <w:r w:rsidR="005557B3">
              <w:rPr>
                <w:i/>
                <w:color w:val="000000" w:themeColor="text1"/>
                <w:sz w:val="26"/>
                <w:szCs w:val="26"/>
              </w:rPr>
              <w:t>7</w:t>
            </w:r>
            <w:r w:rsidR="009B4663" w:rsidRPr="001F6D46">
              <w:rPr>
                <w:i/>
                <w:color w:val="000000" w:themeColor="text1"/>
                <w:sz w:val="26"/>
                <w:szCs w:val="26"/>
              </w:rPr>
              <w:t>.punkts</w:t>
            </w:r>
          </w:p>
        </w:tc>
        <w:tc>
          <w:tcPr>
            <w:tcW w:w="990" w:type="pct"/>
            <w:shd w:val="clear" w:color="auto" w:fill="auto"/>
          </w:tcPr>
          <w:p w14:paraId="1A11292B" w14:textId="77777777" w:rsidR="009B4663" w:rsidRPr="001F6D46" w:rsidRDefault="009B4663" w:rsidP="00563E8F">
            <w:pPr>
              <w:pStyle w:val="naiskr"/>
              <w:spacing w:before="0" w:after="0"/>
              <w:jc w:val="both"/>
              <w:rPr>
                <w:i/>
                <w:color w:val="000000" w:themeColor="text1"/>
                <w:sz w:val="26"/>
                <w:szCs w:val="26"/>
              </w:rPr>
            </w:pPr>
            <w:r w:rsidRPr="001F6D46">
              <w:rPr>
                <w:i/>
                <w:color w:val="000000" w:themeColor="text1"/>
                <w:sz w:val="26"/>
                <w:szCs w:val="26"/>
              </w:rPr>
              <w:t>Ieviesta pilnībā</w:t>
            </w:r>
          </w:p>
        </w:tc>
        <w:tc>
          <w:tcPr>
            <w:tcW w:w="1557" w:type="pct"/>
            <w:shd w:val="clear" w:color="auto" w:fill="auto"/>
          </w:tcPr>
          <w:p w14:paraId="1F651E7B" w14:textId="77777777" w:rsidR="009B4663" w:rsidRPr="001F6D46" w:rsidRDefault="009B4663" w:rsidP="00563E8F">
            <w:pPr>
              <w:pStyle w:val="naiskr"/>
              <w:spacing w:before="0" w:after="0"/>
              <w:jc w:val="both"/>
              <w:rPr>
                <w:i/>
                <w:color w:val="000000" w:themeColor="text1"/>
                <w:sz w:val="26"/>
                <w:szCs w:val="26"/>
              </w:rPr>
            </w:pPr>
            <w:r w:rsidRPr="001F6D46">
              <w:rPr>
                <w:i/>
                <w:color w:val="000000" w:themeColor="text1"/>
                <w:sz w:val="26"/>
                <w:szCs w:val="26"/>
              </w:rPr>
              <w:t>Neparedz stingrākas prasības</w:t>
            </w:r>
          </w:p>
        </w:tc>
      </w:tr>
      <w:tr w:rsidR="001F6D46" w:rsidRPr="001F6D46" w14:paraId="5EFFFA42" w14:textId="77777777" w:rsidTr="0048217D">
        <w:trPr>
          <w:tblCellSpacing w:w="15" w:type="dxa"/>
        </w:trPr>
        <w:tc>
          <w:tcPr>
            <w:tcW w:w="1289" w:type="pct"/>
            <w:gridSpan w:val="2"/>
            <w:shd w:val="clear" w:color="auto" w:fill="auto"/>
          </w:tcPr>
          <w:p w14:paraId="697F738A" w14:textId="77777777" w:rsidR="003B51E5" w:rsidRPr="001F6D46" w:rsidRDefault="003B51E5" w:rsidP="003B51E5">
            <w:pPr>
              <w:pStyle w:val="naiskr"/>
              <w:spacing w:before="0" w:after="0"/>
              <w:jc w:val="both"/>
              <w:rPr>
                <w:i/>
                <w:color w:val="000000" w:themeColor="text1"/>
                <w:sz w:val="26"/>
                <w:szCs w:val="26"/>
              </w:rPr>
            </w:pPr>
            <w:r w:rsidRPr="001F6D46">
              <w:rPr>
                <w:i/>
                <w:color w:val="000000" w:themeColor="text1"/>
                <w:sz w:val="26"/>
                <w:szCs w:val="26"/>
              </w:rPr>
              <w:t>Komisijas Regulas Nr.1998/2006 3.panta 1.punkts</w:t>
            </w:r>
          </w:p>
        </w:tc>
        <w:tc>
          <w:tcPr>
            <w:tcW w:w="1084" w:type="pct"/>
            <w:gridSpan w:val="2"/>
            <w:shd w:val="clear" w:color="auto" w:fill="auto"/>
          </w:tcPr>
          <w:p w14:paraId="59805F28" w14:textId="6789AE67" w:rsidR="003B51E5" w:rsidRPr="001F6D46" w:rsidRDefault="003B51E5" w:rsidP="00940959">
            <w:pPr>
              <w:pStyle w:val="naiskr"/>
              <w:spacing w:before="0" w:after="0"/>
              <w:jc w:val="both"/>
              <w:rPr>
                <w:i/>
                <w:color w:val="000000" w:themeColor="text1"/>
                <w:sz w:val="26"/>
                <w:szCs w:val="26"/>
              </w:rPr>
            </w:pPr>
            <w:r w:rsidRPr="001F6D46">
              <w:rPr>
                <w:i/>
                <w:color w:val="000000" w:themeColor="text1"/>
                <w:sz w:val="26"/>
                <w:szCs w:val="26"/>
              </w:rPr>
              <w:t>Noteikumu projekta 1</w:t>
            </w:r>
            <w:r w:rsidR="00940959">
              <w:rPr>
                <w:i/>
                <w:color w:val="000000" w:themeColor="text1"/>
                <w:sz w:val="26"/>
                <w:szCs w:val="26"/>
              </w:rPr>
              <w:t>2</w:t>
            </w:r>
            <w:r w:rsidRPr="001F6D46">
              <w:rPr>
                <w:i/>
                <w:color w:val="000000" w:themeColor="text1"/>
                <w:sz w:val="26"/>
                <w:szCs w:val="26"/>
              </w:rPr>
              <w:t>.punkts</w:t>
            </w:r>
          </w:p>
        </w:tc>
        <w:tc>
          <w:tcPr>
            <w:tcW w:w="990" w:type="pct"/>
            <w:shd w:val="clear" w:color="auto" w:fill="auto"/>
          </w:tcPr>
          <w:p w14:paraId="2CCF5C32" w14:textId="77777777" w:rsidR="003B51E5" w:rsidRPr="001F6D46" w:rsidRDefault="003B51E5" w:rsidP="00803703">
            <w:pPr>
              <w:pStyle w:val="naiskr"/>
              <w:spacing w:before="0" w:after="0"/>
              <w:jc w:val="both"/>
              <w:rPr>
                <w:i/>
                <w:color w:val="000000" w:themeColor="text1"/>
                <w:sz w:val="26"/>
                <w:szCs w:val="26"/>
              </w:rPr>
            </w:pPr>
            <w:r w:rsidRPr="001F6D46">
              <w:rPr>
                <w:i/>
                <w:color w:val="000000" w:themeColor="text1"/>
                <w:sz w:val="26"/>
                <w:szCs w:val="26"/>
              </w:rPr>
              <w:t>Ieviesta pilnībā</w:t>
            </w:r>
          </w:p>
        </w:tc>
        <w:tc>
          <w:tcPr>
            <w:tcW w:w="1557" w:type="pct"/>
            <w:shd w:val="clear" w:color="auto" w:fill="auto"/>
          </w:tcPr>
          <w:p w14:paraId="2A10BBC3" w14:textId="77777777" w:rsidR="003B51E5" w:rsidRPr="001F6D46" w:rsidRDefault="003B51E5" w:rsidP="00803703">
            <w:pPr>
              <w:pStyle w:val="naiskr"/>
              <w:spacing w:before="0" w:after="0"/>
              <w:jc w:val="both"/>
              <w:rPr>
                <w:i/>
                <w:color w:val="000000" w:themeColor="text1"/>
                <w:sz w:val="26"/>
                <w:szCs w:val="26"/>
              </w:rPr>
            </w:pPr>
            <w:r w:rsidRPr="001F6D46">
              <w:rPr>
                <w:i/>
                <w:color w:val="000000" w:themeColor="text1"/>
                <w:sz w:val="26"/>
                <w:szCs w:val="26"/>
              </w:rPr>
              <w:t>Neparedz stingrākas prasības</w:t>
            </w:r>
          </w:p>
        </w:tc>
      </w:tr>
      <w:tr w:rsidR="001F6D46" w:rsidRPr="001F6D46" w14:paraId="57CC9406" w14:textId="77777777" w:rsidTr="0048217D">
        <w:trPr>
          <w:tblCellSpacing w:w="15" w:type="dxa"/>
        </w:trPr>
        <w:tc>
          <w:tcPr>
            <w:tcW w:w="1289" w:type="pct"/>
            <w:gridSpan w:val="2"/>
            <w:shd w:val="clear" w:color="auto" w:fill="auto"/>
          </w:tcPr>
          <w:p w14:paraId="50D98CC8" w14:textId="77777777" w:rsidR="009B4663" w:rsidRPr="004F4D77" w:rsidRDefault="00BB2FBF" w:rsidP="00563E8F">
            <w:pPr>
              <w:pStyle w:val="naiskr"/>
              <w:spacing w:before="0" w:after="0"/>
              <w:jc w:val="both"/>
              <w:rPr>
                <w:i/>
                <w:color w:val="000000" w:themeColor="text1"/>
                <w:sz w:val="26"/>
                <w:szCs w:val="26"/>
              </w:rPr>
            </w:pPr>
            <w:r w:rsidRPr="004F4D77">
              <w:rPr>
                <w:i/>
                <w:color w:val="000000" w:themeColor="text1"/>
                <w:sz w:val="26"/>
                <w:szCs w:val="26"/>
              </w:rPr>
              <w:t>Komisijas Regulas Nr.1828/2006 43.panta 4</w:t>
            </w:r>
            <w:r w:rsidR="009B4663" w:rsidRPr="006C3114">
              <w:rPr>
                <w:i/>
                <w:color w:val="000000" w:themeColor="text1"/>
                <w:sz w:val="26"/>
                <w:szCs w:val="26"/>
              </w:rPr>
              <w:t>.punkts</w:t>
            </w:r>
          </w:p>
        </w:tc>
        <w:tc>
          <w:tcPr>
            <w:tcW w:w="1084" w:type="pct"/>
            <w:gridSpan w:val="2"/>
            <w:shd w:val="clear" w:color="auto" w:fill="auto"/>
          </w:tcPr>
          <w:p w14:paraId="44FABD42" w14:textId="6128B6D4" w:rsidR="009B4663" w:rsidRPr="004F4D77" w:rsidRDefault="00BB2FBF" w:rsidP="00940959">
            <w:pPr>
              <w:pStyle w:val="naiskr"/>
              <w:spacing w:before="0" w:after="0"/>
              <w:jc w:val="both"/>
              <w:rPr>
                <w:i/>
                <w:color w:val="000000" w:themeColor="text1"/>
                <w:sz w:val="26"/>
                <w:szCs w:val="26"/>
              </w:rPr>
            </w:pPr>
            <w:r w:rsidRPr="004F4D77">
              <w:rPr>
                <w:i/>
                <w:color w:val="000000" w:themeColor="text1"/>
                <w:sz w:val="26"/>
                <w:szCs w:val="26"/>
              </w:rPr>
              <w:t>Noteikumu projekta 1</w:t>
            </w:r>
            <w:r w:rsidR="00940959">
              <w:rPr>
                <w:i/>
                <w:color w:val="000000" w:themeColor="text1"/>
                <w:sz w:val="26"/>
                <w:szCs w:val="26"/>
              </w:rPr>
              <w:t>7</w:t>
            </w:r>
            <w:r w:rsidR="009B4663" w:rsidRPr="004F4D77">
              <w:rPr>
                <w:i/>
                <w:color w:val="000000" w:themeColor="text1"/>
                <w:sz w:val="26"/>
                <w:szCs w:val="26"/>
              </w:rPr>
              <w:t>.punkts</w:t>
            </w:r>
          </w:p>
        </w:tc>
        <w:tc>
          <w:tcPr>
            <w:tcW w:w="990" w:type="pct"/>
            <w:shd w:val="clear" w:color="auto" w:fill="auto"/>
          </w:tcPr>
          <w:p w14:paraId="623B5654" w14:textId="77777777" w:rsidR="009B4663" w:rsidRPr="004F4D77" w:rsidRDefault="009B4663" w:rsidP="00563E8F">
            <w:pPr>
              <w:pStyle w:val="naiskr"/>
              <w:spacing w:before="0" w:after="0"/>
              <w:jc w:val="both"/>
              <w:rPr>
                <w:i/>
                <w:color w:val="000000" w:themeColor="text1"/>
                <w:sz w:val="26"/>
                <w:szCs w:val="26"/>
              </w:rPr>
            </w:pPr>
            <w:r w:rsidRPr="004F4D77">
              <w:rPr>
                <w:i/>
                <w:color w:val="000000" w:themeColor="text1"/>
                <w:sz w:val="26"/>
                <w:szCs w:val="26"/>
              </w:rPr>
              <w:t>Ieviesta pilnībā</w:t>
            </w:r>
          </w:p>
        </w:tc>
        <w:tc>
          <w:tcPr>
            <w:tcW w:w="1557" w:type="pct"/>
            <w:shd w:val="clear" w:color="auto" w:fill="auto"/>
          </w:tcPr>
          <w:p w14:paraId="196BCE0D" w14:textId="77777777" w:rsidR="009B4663" w:rsidRPr="004F4D77" w:rsidRDefault="009B4663" w:rsidP="00563E8F">
            <w:pPr>
              <w:pStyle w:val="naiskr"/>
              <w:spacing w:before="0" w:after="0"/>
              <w:jc w:val="both"/>
              <w:rPr>
                <w:i/>
                <w:color w:val="000000" w:themeColor="text1"/>
                <w:sz w:val="26"/>
                <w:szCs w:val="26"/>
              </w:rPr>
            </w:pPr>
            <w:r w:rsidRPr="004F4D77">
              <w:rPr>
                <w:i/>
                <w:color w:val="000000" w:themeColor="text1"/>
                <w:sz w:val="26"/>
                <w:szCs w:val="26"/>
              </w:rPr>
              <w:t>Neparedz stingrākas prasības</w:t>
            </w:r>
          </w:p>
        </w:tc>
      </w:tr>
      <w:tr w:rsidR="001F6D46" w:rsidRPr="001F6D46" w14:paraId="1D918078" w14:textId="77777777" w:rsidTr="0048217D">
        <w:trPr>
          <w:tblCellSpacing w:w="15" w:type="dxa"/>
        </w:trPr>
        <w:tc>
          <w:tcPr>
            <w:tcW w:w="1289" w:type="pct"/>
            <w:gridSpan w:val="2"/>
            <w:shd w:val="clear" w:color="auto" w:fill="auto"/>
          </w:tcPr>
          <w:p w14:paraId="5E579912" w14:textId="77777777" w:rsidR="00977E44" w:rsidRPr="001F6D46" w:rsidRDefault="00977E44" w:rsidP="00977E44">
            <w:pPr>
              <w:pStyle w:val="naiskr"/>
              <w:spacing w:before="0" w:after="0"/>
              <w:jc w:val="both"/>
              <w:rPr>
                <w:i/>
                <w:color w:val="000000" w:themeColor="text1"/>
                <w:sz w:val="26"/>
                <w:szCs w:val="26"/>
              </w:rPr>
            </w:pPr>
            <w:r w:rsidRPr="001F6D46">
              <w:rPr>
                <w:i/>
                <w:color w:val="000000" w:themeColor="text1"/>
                <w:sz w:val="26"/>
                <w:szCs w:val="26"/>
              </w:rPr>
              <w:t>Komisijas Regulas Nr.1998/2006 2.panta 2.punkts</w:t>
            </w:r>
          </w:p>
        </w:tc>
        <w:tc>
          <w:tcPr>
            <w:tcW w:w="1084" w:type="pct"/>
            <w:gridSpan w:val="2"/>
            <w:shd w:val="clear" w:color="auto" w:fill="auto"/>
          </w:tcPr>
          <w:p w14:paraId="61984125" w14:textId="3CAD1DE7" w:rsidR="00977E44" w:rsidRPr="001F6D46" w:rsidRDefault="00977E44" w:rsidP="00940959">
            <w:pPr>
              <w:pStyle w:val="naiskr"/>
              <w:spacing w:before="0" w:after="0"/>
              <w:jc w:val="both"/>
              <w:rPr>
                <w:i/>
                <w:color w:val="000000" w:themeColor="text1"/>
                <w:sz w:val="26"/>
                <w:szCs w:val="26"/>
              </w:rPr>
            </w:pPr>
            <w:r w:rsidRPr="001F6D46">
              <w:rPr>
                <w:i/>
                <w:color w:val="000000" w:themeColor="text1"/>
                <w:sz w:val="26"/>
                <w:szCs w:val="26"/>
              </w:rPr>
              <w:t>Noteikumu projekta 2</w:t>
            </w:r>
            <w:r w:rsidR="00940959">
              <w:rPr>
                <w:i/>
                <w:color w:val="000000" w:themeColor="text1"/>
                <w:sz w:val="26"/>
                <w:szCs w:val="26"/>
              </w:rPr>
              <w:t>0</w:t>
            </w:r>
            <w:r w:rsidRPr="001F6D46">
              <w:rPr>
                <w:i/>
                <w:color w:val="000000" w:themeColor="text1"/>
                <w:sz w:val="26"/>
                <w:szCs w:val="26"/>
              </w:rPr>
              <w:t>.punkts</w:t>
            </w:r>
          </w:p>
        </w:tc>
        <w:tc>
          <w:tcPr>
            <w:tcW w:w="990" w:type="pct"/>
            <w:shd w:val="clear" w:color="auto" w:fill="auto"/>
          </w:tcPr>
          <w:p w14:paraId="29082114" w14:textId="77777777" w:rsidR="00977E44" w:rsidRPr="001F6D46" w:rsidRDefault="00977E44" w:rsidP="00803703">
            <w:pPr>
              <w:pStyle w:val="naiskr"/>
              <w:spacing w:before="0" w:after="0"/>
              <w:jc w:val="both"/>
              <w:rPr>
                <w:i/>
                <w:color w:val="000000" w:themeColor="text1"/>
                <w:sz w:val="26"/>
                <w:szCs w:val="26"/>
              </w:rPr>
            </w:pPr>
            <w:r w:rsidRPr="001F6D46">
              <w:rPr>
                <w:i/>
                <w:color w:val="000000" w:themeColor="text1"/>
                <w:sz w:val="26"/>
                <w:szCs w:val="26"/>
              </w:rPr>
              <w:t>Ieviesta pilnībā</w:t>
            </w:r>
          </w:p>
        </w:tc>
        <w:tc>
          <w:tcPr>
            <w:tcW w:w="1557" w:type="pct"/>
            <w:shd w:val="clear" w:color="auto" w:fill="auto"/>
          </w:tcPr>
          <w:p w14:paraId="37E9C0AD" w14:textId="77777777" w:rsidR="00977E44" w:rsidRPr="001F6D46" w:rsidRDefault="00977E44" w:rsidP="00803703">
            <w:pPr>
              <w:pStyle w:val="naiskr"/>
              <w:spacing w:before="0" w:after="0"/>
              <w:jc w:val="both"/>
              <w:rPr>
                <w:i/>
                <w:color w:val="000000" w:themeColor="text1"/>
                <w:sz w:val="26"/>
                <w:szCs w:val="26"/>
              </w:rPr>
            </w:pPr>
            <w:r w:rsidRPr="001F6D46">
              <w:rPr>
                <w:i/>
                <w:color w:val="000000" w:themeColor="text1"/>
                <w:sz w:val="26"/>
                <w:szCs w:val="26"/>
              </w:rPr>
              <w:t>Neparedz stingrākas prasības</w:t>
            </w:r>
          </w:p>
        </w:tc>
      </w:tr>
      <w:tr w:rsidR="001F6D46" w:rsidRPr="001F6D46" w14:paraId="492BD71A" w14:textId="77777777" w:rsidTr="0048217D">
        <w:trPr>
          <w:tblCellSpacing w:w="15" w:type="dxa"/>
        </w:trPr>
        <w:tc>
          <w:tcPr>
            <w:tcW w:w="1289" w:type="pct"/>
            <w:gridSpan w:val="2"/>
            <w:shd w:val="clear" w:color="auto" w:fill="auto"/>
          </w:tcPr>
          <w:p w14:paraId="24C68305" w14:textId="77777777" w:rsidR="00977E44" w:rsidRPr="001F6D46" w:rsidRDefault="00977E44" w:rsidP="00803703">
            <w:pPr>
              <w:pStyle w:val="naiskr"/>
              <w:spacing w:before="0" w:after="0"/>
              <w:jc w:val="both"/>
              <w:rPr>
                <w:i/>
                <w:color w:val="000000" w:themeColor="text1"/>
                <w:sz w:val="26"/>
                <w:szCs w:val="26"/>
              </w:rPr>
            </w:pPr>
            <w:r w:rsidRPr="001F6D46">
              <w:rPr>
                <w:i/>
                <w:color w:val="000000" w:themeColor="text1"/>
                <w:sz w:val="26"/>
                <w:szCs w:val="26"/>
              </w:rPr>
              <w:t>Komisijas Regulas Nr.1998/2006 3.panta 3.punkts</w:t>
            </w:r>
          </w:p>
        </w:tc>
        <w:tc>
          <w:tcPr>
            <w:tcW w:w="1084" w:type="pct"/>
            <w:gridSpan w:val="2"/>
            <w:shd w:val="clear" w:color="auto" w:fill="auto"/>
          </w:tcPr>
          <w:p w14:paraId="6E9D27F6" w14:textId="7F649B50" w:rsidR="00977E44" w:rsidRPr="001F6D46" w:rsidRDefault="00977E44" w:rsidP="00940959">
            <w:pPr>
              <w:pStyle w:val="naiskr"/>
              <w:spacing w:before="0" w:after="0"/>
              <w:jc w:val="both"/>
              <w:rPr>
                <w:i/>
                <w:color w:val="000000" w:themeColor="text1"/>
                <w:sz w:val="26"/>
                <w:szCs w:val="26"/>
              </w:rPr>
            </w:pPr>
            <w:r w:rsidRPr="001F6D46">
              <w:rPr>
                <w:i/>
                <w:color w:val="000000" w:themeColor="text1"/>
                <w:sz w:val="26"/>
                <w:szCs w:val="26"/>
              </w:rPr>
              <w:t>Noteikumu projekta 2</w:t>
            </w:r>
            <w:r w:rsidR="00940959">
              <w:rPr>
                <w:i/>
                <w:color w:val="000000" w:themeColor="text1"/>
                <w:sz w:val="26"/>
                <w:szCs w:val="26"/>
              </w:rPr>
              <w:t>2</w:t>
            </w:r>
            <w:r w:rsidRPr="001F6D46">
              <w:rPr>
                <w:i/>
                <w:color w:val="000000" w:themeColor="text1"/>
                <w:sz w:val="26"/>
                <w:szCs w:val="26"/>
              </w:rPr>
              <w:t>.punkts</w:t>
            </w:r>
          </w:p>
        </w:tc>
        <w:tc>
          <w:tcPr>
            <w:tcW w:w="990" w:type="pct"/>
            <w:shd w:val="clear" w:color="auto" w:fill="auto"/>
          </w:tcPr>
          <w:p w14:paraId="1E12FDB5" w14:textId="77777777" w:rsidR="00977E44" w:rsidRPr="001F6D46" w:rsidRDefault="00977E44" w:rsidP="00803703">
            <w:pPr>
              <w:pStyle w:val="naiskr"/>
              <w:spacing w:before="0" w:after="0"/>
              <w:jc w:val="both"/>
              <w:rPr>
                <w:i/>
                <w:color w:val="000000" w:themeColor="text1"/>
                <w:sz w:val="26"/>
                <w:szCs w:val="26"/>
              </w:rPr>
            </w:pPr>
            <w:r w:rsidRPr="001F6D46">
              <w:rPr>
                <w:i/>
                <w:color w:val="000000" w:themeColor="text1"/>
                <w:sz w:val="26"/>
                <w:szCs w:val="26"/>
              </w:rPr>
              <w:t>Ieviesta pilnībā</w:t>
            </w:r>
          </w:p>
        </w:tc>
        <w:tc>
          <w:tcPr>
            <w:tcW w:w="1557" w:type="pct"/>
            <w:shd w:val="clear" w:color="auto" w:fill="auto"/>
          </w:tcPr>
          <w:p w14:paraId="599BCD9D" w14:textId="77777777" w:rsidR="00977E44" w:rsidRPr="001F6D46" w:rsidRDefault="00977E44" w:rsidP="00803703">
            <w:pPr>
              <w:pStyle w:val="naiskr"/>
              <w:spacing w:before="0" w:after="0"/>
              <w:jc w:val="both"/>
              <w:rPr>
                <w:i/>
                <w:color w:val="000000" w:themeColor="text1"/>
                <w:sz w:val="26"/>
                <w:szCs w:val="26"/>
              </w:rPr>
            </w:pPr>
            <w:r w:rsidRPr="001F6D46">
              <w:rPr>
                <w:i/>
                <w:color w:val="000000" w:themeColor="text1"/>
                <w:sz w:val="26"/>
                <w:szCs w:val="26"/>
              </w:rPr>
              <w:t>Neparedz stingrākas prasības</w:t>
            </w:r>
          </w:p>
        </w:tc>
      </w:tr>
      <w:tr w:rsidR="009B4663" w:rsidRPr="001F6D46" w14:paraId="1FBB87B1" w14:textId="77777777" w:rsidTr="0048217D">
        <w:trPr>
          <w:tblCellSpacing w:w="15" w:type="dxa"/>
        </w:trPr>
        <w:tc>
          <w:tcPr>
            <w:tcW w:w="1289" w:type="pct"/>
            <w:gridSpan w:val="2"/>
            <w:shd w:val="clear" w:color="auto" w:fill="auto"/>
            <w:vAlign w:val="center"/>
            <w:hideMark/>
          </w:tcPr>
          <w:p w14:paraId="59818968" w14:textId="77777777" w:rsidR="009B4663" w:rsidRPr="001F6D46" w:rsidRDefault="009B4663" w:rsidP="00563E8F">
            <w:pPr>
              <w:jc w:val="both"/>
              <w:rPr>
                <w:rFonts w:eastAsia="Times New Roman"/>
                <w:sz w:val="26"/>
                <w:szCs w:val="26"/>
                <w:lang w:val="lv-LV" w:eastAsia="lv-LV"/>
              </w:rPr>
            </w:pPr>
            <w:r w:rsidRPr="001F6D46">
              <w:rPr>
                <w:rFonts w:eastAsia="Times New Roman"/>
                <w:sz w:val="26"/>
                <w:szCs w:val="26"/>
                <w:lang w:val="lv-LV" w:eastAsia="lv-LV"/>
              </w:rPr>
              <w:t>Kā ir izmantota ES tiesību aktā paredzētā rīcības brīvība dalībvalstij pārņemt vai ieviest noteiktas ES tiesību akta normas.</w:t>
            </w:r>
          </w:p>
        </w:tc>
        <w:tc>
          <w:tcPr>
            <w:tcW w:w="3663" w:type="pct"/>
            <w:gridSpan w:val="4"/>
            <w:shd w:val="clear" w:color="auto" w:fill="auto"/>
            <w:hideMark/>
          </w:tcPr>
          <w:p w14:paraId="59812EA0" w14:textId="704F286C" w:rsidR="009B4663" w:rsidRPr="001F6D46" w:rsidRDefault="009B4663" w:rsidP="00563E8F">
            <w:pPr>
              <w:pStyle w:val="naiskr"/>
              <w:jc w:val="both"/>
              <w:rPr>
                <w:iCs/>
                <w:sz w:val="26"/>
                <w:szCs w:val="26"/>
              </w:rPr>
            </w:pPr>
            <w:r w:rsidRPr="001F6D46">
              <w:rPr>
                <w:iCs/>
                <w:sz w:val="26"/>
                <w:szCs w:val="26"/>
              </w:rPr>
              <w:t xml:space="preserve">Lai sniegtu </w:t>
            </w:r>
            <w:r w:rsidRPr="001F6D46">
              <w:rPr>
                <w:i/>
                <w:iCs/>
                <w:sz w:val="26"/>
                <w:szCs w:val="26"/>
              </w:rPr>
              <w:t>de</w:t>
            </w:r>
            <w:r w:rsidR="00940959">
              <w:rPr>
                <w:i/>
                <w:iCs/>
                <w:sz w:val="26"/>
                <w:szCs w:val="26"/>
              </w:rPr>
              <w:t xml:space="preserve"> </w:t>
            </w:r>
            <w:r w:rsidRPr="001F6D46">
              <w:rPr>
                <w:i/>
                <w:iCs/>
                <w:sz w:val="26"/>
                <w:szCs w:val="26"/>
              </w:rPr>
              <w:t>minimis</w:t>
            </w:r>
            <w:r w:rsidRPr="001F6D46">
              <w:rPr>
                <w:iCs/>
                <w:sz w:val="26"/>
                <w:szCs w:val="26"/>
              </w:rPr>
              <w:t xml:space="preserve"> valsts atbalstu,  dalībvalstij ir obligāti jāpiemēro: </w:t>
            </w:r>
          </w:p>
          <w:p w14:paraId="4BE693C7" w14:textId="01D13932" w:rsidR="009B4663" w:rsidRPr="001F6D46" w:rsidRDefault="00C45E1D" w:rsidP="00563E8F">
            <w:pPr>
              <w:autoSpaceDE w:val="0"/>
              <w:autoSpaceDN w:val="0"/>
              <w:adjustRightInd w:val="0"/>
              <w:jc w:val="both"/>
              <w:rPr>
                <w:rFonts w:eastAsia="Times New Roman"/>
                <w:iCs/>
                <w:sz w:val="26"/>
                <w:szCs w:val="26"/>
                <w:lang w:val="lv-LV" w:eastAsia="lv-LV"/>
              </w:rPr>
            </w:pPr>
            <w:r w:rsidRPr="001F6D46">
              <w:rPr>
                <w:rFonts w:eastAsia="Times New Roman"/>
                <w:iCs/>
                <w:sz w:val="26"/>
                <w:szCs w:val="26"/>
                <w:lang w:val="lv-LV" w:eastAsia="lv-LV"/>
              </w:rPr>
              <w:t>Komisijas Regula Nr.1998/2006</w:t>
            </w:r>
            <w:r w:rsidR="00CC60B7">
              <w:rPr>
                <w:rFonts w:eastAsia="Times New Roman"/>
                <w:iCs/>
                <w:sz w:val="26"/>
                <w:szCs w:val="26"/>
                <w:lang w:val="lv-LV" w:eastAsia="lv-LV"/>
              </w:rPr>
              <w:t>.</w:t>
            </w:r>
          </w:p>
          <w:p w14:paraId="52036A7C" w14:textId="77777777" w:rsidR="00C45E1D" w:rsidRPr="001F6D46" w:rsidRDefault="00C45E1D" w:rsidP="00563E8F">
            <w:pPr>
              <w:autoSpaceDE w:val="0"/>
              <w:autoSpaceDN w:val="0"/>
              <w:adjustRightInd w:val="0"/>
              <w:jc w:val="both"/>
              <w:rPr>
                <w:rFonts w:ascii="EUAlbertina" w:hAnsi="EUAlbertina" w:cs="EUAlbertina"/>
                <w:sz w:val="26"/>
                <w:szCs w:val="26"/>
                <w:lang w:val="lv-LV"/>
              </w:rPr>
            </w:pPr>
          </w:p>
          <w:p w14:paraId="6818EFFC" w14:textId="77777777" w:rsidR="009B4663" w:rsidRPr="001F6D46" w:rsidRDefault="009B4663" w:rsidP="00563E8F">
            <w:pPr>
              <w:jc w:val="both"/>
              <w:rPr>
                <w:rFonts w:eastAsia="Times New Roman"/>
                <w:sz w:val="26"/>
                <w:szCs w:val="26"/>
                <w:lang w:val="lv-LV" w:eastAsia="lv-LV"/>
              </w:rPr>
            </w:pPr>
          </w:p>
        </w:tc>
      </w:tr>
      <w:tr w:rsidR="009B4663" w:rsidRPr="009F052F" w14:paraId="5EF0FC8F" w14:textId="77777777" w:rsidTr="0048217D">
        <w:trPr>
          <w:tblCellSpacing w:w="15" w:type="dxa"/>
        </w:trPr>
        <w:tc>
          <w:tcPr>
            <w:tcW w:w="1289" w:type="pct"/>
            <w:gridSpan w:val="2"/>
            <w:shd w:val="clear" w:color="auto" w:fill="auto"/>
            <w:vAlign w:val="center"/>
            <w:hideMark/>
          </w:tcPr>
          <w:p w14:paraId="78514F6A" w14:textId="77777777" w:rsidR="009B4663" w:rsidRPr="001F6D46" w:rsidRDefault="009B4663" w:rsidP="00563E8F">
            <w:pPr>
              <w:jc w:val="both"/>
              <w:rPr>
                <w:rFonts w:eastAsia="Times New Roman"/>
                <w:sz w:val="26"/>
                <w:szCs w:val="26"/>
                <w:lang w:val="lv-LV" w:eastAsia="lv-LV"/>
              </w:rPr>
            </w:pPr>
            <w:r w:rsidRPr="001F6D46">
              <w:rPr>
                <w:rFonts w:eastAsia="Times New Roman"/>
                <w:sz w:val="26"/>
                <w:szCs w:val="26"/>
                <w:lang w:val="lv-LV"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1F6D46">
              <w:rPr>
                <w:rFonts w:eastAsia="Times New Roman"/>
                <w:sz w:val="26"/>
                <w:szCs w:val="26"/>
                <w:lang w:val="lv-LV" w:eastAsia="lv-LV"/>
              </w:rPr>
              <w:lastRenderedPageBreak/>
              <w:t>projektiem</w:t>
            </w:r>
          </w:p>
        </w:tc>
        <w:tc>
          <w:tcPr>
            <w:tcW w:w="3663" w:type="pct"/>
            <w:gridSpan w:val="4"/>
            <w:shd w:val="clear" w:color="auto" w:fill="auto"/>
            <w:hideMark/>
          </w:tcPr>
          <w:p w14:paraId="62608599" w14:textId="71EB5631" w:rsidR="009B4663" w:rsidRPr="001F6D46" w:rsidRDefault="009B4663" w:rsidP="00563E8F">
            <w:pPr>
              <w:jc w:val="both"/>
              <w:rPr>
                <w:rFonts w:eastAsia="Times New Roman"/>
                <w:iCs/>
                <w:sz w:val="26"/>
                <w:szCs w:val="26"/>
                <w:lang w:val="lv-LV" w:eastAsia="lv-LV"/>
              </w:rPr>
            </w:pPr>
            <w:r w:rsidRPr="001F6D46">
              <w:rPr>
                <w:rFonts w:eastAsia="Times New Roman"/>
                <w:iCs/>
                <w:sz w:val="26"/>
                <w:szCs w:val="26"/>
                <w:lang w:val="lv-LV" w:eastAsia="lv-LV"/>
              </w:rPr>
              <w:lastRenderedPageBreak/>
              <w:t xml:space="preserve">Paziņojumu Eiropas Komisijai nav nepieciešams sniegt, jo noteikumu projekts saskaņā ar </w:t>
            </w:r>
            <w:r w:rsidR="00DD51FD" w:rsidRPr="001F6D46">
              <w:rPr>
                <w:sz w:val="26"/>
                <w:szCs w:val="26"/>
                <w:lang w:val="lv-LV"/>
              </w:rPr>
              <w:t>Komisijas Regulas N</w:t>
            </w:r>
            <w:r w:rsidRPr="001F6D46">
              <w:rPr>
                <w:sz w:val="26"/>
                <w:szCs w:val="26"/>
                <w:lang w:val="lv-LV"/>
              </w:rPr>
              <w:t>r.1998/2006 2.pantu</w:t>
            </w:r>
            <w:r w:rsidR="00C45E1D" w:rsidRPr="001F6D46">
              <w:rPr>
                <w:sz w:val="26"/>
                <w:szCs w:val="26"/>
                <w:lang w:val="lv-LV"/>
              </w:rPr>
              <w:t xml:space="preserve"> </w:t>
            </w:r>
            <w:r w:rsidRPr="001F6D46">
              <w:rPr>
                <w:rFonts w:eastAsia="Times New Roman"/>
                <w:iCs/>
                <w:sz w:val="26"/>
                <w:szCs w:val="26"/>
                <w:lang w:val="lv-LV" w:eastAsia="lv-LV"/>
              </w:rPr>
              <w:t xml:space="preserve">ir atbrīvots no iepriekšējas paziņošanas EK. </w:t>
            </w:r>
          </w:p>
          <w:p w14:paraId="2BF23498" w14:textId="77777777" w:rsidR="009B4663" w:rsidRPr="001F6D46" w:rsidRDefault="009B4663" w:rsidP="00563E8F">
            <w:pPr>
              <w:jc w:val="both"/>
              <w:rPr>
                <w:rFonts w:eastAsia="Times New Roman"/>
                <w:iCs/>
                <w:sz w:val="26"/>
                <w:szCs w:val="26"/>
                <w:lang w:val="lv-LV" w:eastAsia="lv-LV"/>
              </w:rPr>
            </w:pPr>
          </w:p>
          <w:p w14:paraId="05D88849" w14:textId="77777777" w:rsidR="009B4663" w:rsidRPr="001F6D46" w:rsidRDefault="009B4663" w:rsidP="00563E8F">
            <w:pPr>
              <w:jc w:val="both"/>
              <w:rPr>
                <w:rFonts w:eastAsia="Times New Roman"/>
                <w:sz w:val="26"/>
                <w:szCs w:val="26"/>
                <w:lang w:val="lv-LV" w:eastAsia="lv-LV"/>
              </w:rPr>
            </w:pPr>
          </w:p>
        </w:tc>
      </w:tr>
      <w:tr w:rsidR="009B4663" w:rsidRPr="001F6D46" w14:paraId="320625D0" w14:textId="77777777" w:rsidTr="0048217D">
        <w:trPr>
          <w:tblCellSpacing w:w="15" w:type="dxa"/>
        </w:trPr>
        <w:tc>
          <w:tcPr>
            <w:tcW w:w="1289" w:type="pct"/>
            <w:gridSpan w:val="2"/>
            <w:shd w:val="clear" w:color="auto" w:fill="auto"/>
            <w:hideMark/>
          </w:tcPr>
          <w:p w14:paraId="5E15E1F3" w14:textId="77777777" w:rsidR="009B4663" w:rsidRPr="001F6D46" w:rsidRDefault="009B4663" w:rsidP="00563E8F">
            <w:pPr>
              <w:jc w:val="both"/>
              <w:rPr>
                <w:rFonts w:eastAsia="Times New Roman"/>
                <w:sz w:val="26"/>
                <w:szCs w:val="26"/>
                <w:lang w:val="lv-LV" w:eastAsia="lv-LV"/>
              </w:rPr>
            </w:pPr>
            <w:r w:rsidRPr="001F6D46">
              <w:rPr>
                <w:rFonts w:eastAsia="Times New Roman"/>
                <w:sz w:val="26"/>
                <w:szCs w:val="26"/>
                <w:lang w:val="lv-LV" w:eastAsia="lv-LV"/>
              </w:rPr>
              <w:lastRenderedPageBreak/>
              <w:t>Cita informācija</w:t>
            </w:r>
          </w:p>
        </w:tc>
        <w:tc>
          <w:tcPr>
            <w:tcW w:w="3663" w:type="pct"/>
            <w:gridSpan w:val="4"/>
            <w:shd w:val="clear" w:color="auto" w:fill="auto"/>
            <w:hideMark/>
          </w:tcPr>
          <w:p w14:paraId="088A059E" w14:textId="77777777" w:rsidR="009B4663" w:rsidRPr="001F6D46" w:rsidRDefault="009B4663" w:rsidP="00563E8F">
            <w:pPr>
              <w:jc w:val="both"/>
              <w:rPr>
                <w:rFonts w:eastAsia="Times New Roman"/>
                <w:sz w:val="26"/>
                <w:szCs w:val="26"/>
                <w:lang w:val="lv-LV" w:eastAsia="lv-LV"/>
              </w:rPr>
            </w:pPr>
            <w:r w:rsidRPr="001F6D46">
              <w:rPr>
                <w:rFonts w:eastAsia="Times New Roman"/>
                <w:sz w:val="26"/>
                <w:szCs w:val="26"/>
                <w:lang w:val="lv-LV" w:eastAsia="lv-LV"/>
              </w:rPr>
              <w:t>Nav</w:t>
            </w:r>
          </w:p>
        </w:tc>
      </w:tr>
    </w:tbl>
    <w:p w14:paraId="30E564DF" w14:textId="77777777" w:rsidR="0076555E" w:rsidRPr="001F6D46" w:rsidRDefault="0076555E" w:rsidP="00563E8F">
      <w:pPr>
        <w:pStyle w:val="NormalWeb"/>
        <w:spacing w:before="0" w:beforeAutospacing="0" w:after="0" w:afterAutospacing="0" w:line="276" w:lineRule="auto"/>
        <w:jc w:val="both"/>
        <w:rPr>
          <w:b/>
          <w:sz w:val="26"/>
          <w:szCs w:val="26"/>
          <w:lang w:val="lv-LV"/>
        </w:rPr>
      </w:pPr>
    </w:p>
    <w:p w14:paraId="6B5B7D5A" w14:textId="77777777" w:rsidR="008F04B9" w:rsidRPr="001F6D46" w:rsidRDefault="0076555E" w:rsidP="00ED13FE">
      <w:pPr>
        <w:pStyle w:val="NormalWeb"/>
        <w:spacing w:before="0" w:beforeAutospacing="0" w:after="0" w:afterAutospacing="0" w:line="276" w:lineRule="auto"/>
        <w:jc w:val="center"/>
        <w:rPr>
          <w:b/>
          <w:sz w:val="26"/>
          <w:szCs w:val="26"/>
          <w:lang w:val="lv-LV"/>
        </w:rPr>
      </w:pPr>
      <w:r w:rsidRPr="001F6D46">
        <w:rPr>
          <w:b/>
          <w:sz w:val="26"/>
          <w:szCs w:val="26"/>
          <w:lang w:val="lv-LV"/>
        </w:rPr>
        <w:t>Anotācijas</w:t>
      </w:r>
      <w:r w:rsidR="006C3114">
        <w:rPr>
          <w:b/>
          <w:sz w:val="26"/>
          <w:szCs w:val="26"/>
          <w:lang w:val="lv-LV"/>
        </w:rPr>
        <w:t xml:space="preserve"> </w:t>
      </w:r>
      <w:r w:rsidR="00FA7D62" w:rsidRPr="001F6D46">
        <w:rPr>
          <w:b/>
          <w:sz w:val="26"/>
          <w:szCs w:val="26"/>
          <w:lang w:val="lv-LV"/>
        </w:rPr>
        <w:t>VI</w:t>
      </w:r>
      <w:r w:rsidR="001E0F0B" w:rsidRPr="001F6D46">
        <w:rPr>
          <w:b/>
          <w:sz w:val="26"/>
          <w:szCs w:val="26"/>
          <w:lang w:val="lv-LV"/>
        </w:rPr>
        <w:t xml:space="preserve"> sadaļa - nav attiecināms.</w:t>
      </w:r>
    </w:p>
    <w:p w14:paraId="2FE4C455" w14:textId="77777777" w:rsidR="00926E4B" w:rsidRPr="001F6D46" w:rsidRDefault="00926E4B" w:rsidP="00563E8F">
      <w:pPr>
        <w:tabs>
          <w:tab w:val="left" w:pos="7655"/>
        </w:tabs>
        <w:jc w:val="both"/>
        <w:rPr>
          <w:bCs/>
          <w:sz w:val="26"/>
          <w:szCs w:val="26"/>
          <w:highlight w:val="yellow"/>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68"/>
        <w:gridCol w:w="4110"/>
        <w:gridCol w:w="4678"/>
      </w:tblGrid>
      <w:tr w:rsidR="007D3113" w:rsidRPr="009F052F" w14:paraId="77AB6D4F" w14:textId="77777777" w:rsidTr="001F7734">
        <w:tc>
          <w:tcPr>
            <w:tcW w:w="9356" w:type="dxa"/>
            <w:gridSpan w:val="3"/>
          </w:tcPr>
          <w:p w14:paraId="764CB43D" w14:textId="77777777" w:rsidR="007D3113" w:rsidRPr="001F6D46" w:rsidRDefault="007D3113" w:rsidP="00ED13FE">
            <w:pPr>
              <w:jc w:val="center"/>
              <w:rPr>
                <w:rFonts w:eastAsia="Times New Roman"/>
                <w:b/>
                <w:sz w:val="26"/>
                <w:szCs w:val="26"/>
                <w:lang w:val="lv-LV" w:eastAsia="lv-LV"/>
              </w:rPr>
            </w:pPr>
            <w:r w:rsidRPr="001F6D46">
              <w:rPr>
                <w:rFonts w:eastAsia="Times New Roman"/>
                <w:b/>
                <w:sz w:val="26"/>
                <w:szCs w:val="26"/>
                <w:lang w:val="lv-LV" w:eastAsia="lv-LV"/>
              </w:rPr>
              <w:t>VII. Tiesību akta projekta izpildes nodrošināšana un tās ietekme uz institūcijām</w:t>
            </w:r>
          </w:p>
        </w:tc>
      </w:tr>
      <w:tr w:rsidR="00514E91" w:rsidRPr="009F052F" w14:paraId="63E2E48F" w14:textId="77777777" w:rsidTr="001F6D46">
        <w:tc>
          <w:tcPr>
            <w:tcW w:w="568" w:type="dxa"/>
          </w:tcPr>
          <w:p w14:paraId="068D784C" w14:textId="77777777" w:rsidR="00514E91" w:rsidRPr="001F6D46" w:rsidRDefault="00514E91" w:rsidP="001F6D46">
            <w:pPr>
              <w:jc w:val="center"/>
              <w:rPr>
                <w:rFonts w:eastAsia="Times New Roman"/>
                <w:sz w:val="26"/>
                <w:szCs w:val="26"/>
                <w:lang w:val="lv-LV" w:eastAsia="lv-LV"/>
              </w:rPr>
            </w:pPr>
            <w:r w:rsidRPr="001F6D46">
              <w:rPr>
                <w:rFonts w:eastAsia="Times New Roman"/>
                <w:sz w:val="26"/>
                <w:szCs w:val="26"/>
                <w:lang w:val="lv-LV" w:eastAsia="lv-LV"/>
              </w:rPr>
              <w:t>1.</w:t>
            </w:r>
          </w:p>
        </w:tc>
        <w:tc>
          <w:tcPr>
            <w:tcW w:w="4110" w:type="dxa"/>
            <w:hideMark/>
          </w:tcPr>
          <w:p w14:paraId="7C4CB42D" w14:textId="77777777" w:rsidR="00514E91" w:rsidRPr="001F6D46" w:rsidRDefault="00514E91" w:rsidP="00563E8F">
            <w:pPr>
              <w:jc w:val="both"/>
              <w:rPr>
                <w:rFonts w:eastAsia="Times New Roman"/>
                <w:sz w:val="26"/>
                <w:szCs w:val="26"/>
                <w:lang w:val="lv-LV" w:eastAsia="lv-LV"/>
              </w:rPr>
            </w:pPr>
            <w:r w:rsidRPr="001F6D46">
              <w:rPr>
                <w:rFonts w:eastAsia="Times New Roman"/>
                <w:sz w:val="26"/>
                <w:szCs w:val="26"/>
                <w:lang w:val="lv-LV" w:eastAsia="lv-LV"/>
              </w:rPr>
              <w:t>Projekta izpildē iesaistītās institūcijas</w:t>
            </w:r>
          </w:p>
        </w:tc>
        <w:tc>
          <w:tcPr>
            <w:tcW w:w="4678" w:type="dxa"/>
            <w:hideMark/>
          </w:tcPr>
          <w:p w14:paraId="25A927DF" w14:textId="506CBEB0" w:rsidR="00514E91" w:rsidRDefault="00514E91" w:rsidP="00563E8F">
            <w:pPr>
              <w:spacing w:line="276" w:lineRule="auto"/>
              <w:ind w:left="142"/>
              <w:jc w:val="both"/>
              <w:rPr>
                <w:sz w:val="26"/>
                <w:szCs w:val="26"/>
                <w:lang w:val="lv-LV"/>
              </w:rPr>
            </w:pPr>
            <w:r w:rsidRPr="001F6D46">
              <w:rPr>
                <w:sz w:val="26"/>
                <w:szCs w:val="26"/>
                <w:lang w:val="lv-LV"/>
              </w:rPr>
              <w:t>Noteikumu projekta izpildē ir iesaistīta Ekonomikas ministrija</w:t>
            </w:r>
            <w:r w:rsidR="00B10BDC">
              <w:rPr>
                <w:sz w:val="26"/>
                <w:szCs w:val="26"/>
                <w:lang w:val="lv-LV"/>
              </w:rPr>
              <w:t>,</w:t>
            </w:r>
            <w:r w:rsidR="00550D40">
              <w:rPr>
                <w:sz w:val="26"/>
                <w:szCs w:val="26"/>
                <w:lang w:val="lv-LV"/>
              </w:rPr>
              <w:t xml:space="preserve"> </w:t>
            </w:r>
            <w:r w:rsidR="00F6286C" w:rsidRPr="001F6D46">
              <w:rPr>
                <w:sz w:val="26"/>
                <w:szCs w:val="26"/>
                <w:lang w:val="lv-LV"/>
              </w:rPr>
              <w:t>LGA</w:t>
            </w:r>
            <w:r w:rsidR="00B10BDC">
              <w:rPr>
                <w:sz w:val="26"/>
                <w:szCs w:val="26"/>
                <w:lang w:val="lv-LV"/>
              </w:rPr>
              <w:t>.</w:t>
            </w:r>
          </w:p>
          <w:p w14:paraId="656B63DC" w14:textId="45E72B16" w:rsidR="00B10BDC" w:rsidRPr="001F6D46" w:rsidRDefault="00B10BDC" w:rsidP="00563E8F">
            <w:pPr>
              <w:spacing w:line="276" w:lineRule="auto"/>
              <w:ind w:left="142"/>
              <w:jc w:val="both"/>
              <w:rPr>
                <w:sz w:val="26"/>
                <w:szCs w:val="26"/>
                <w:lang w:val="lv-LV" w:eastAsia="lv-LV"/>
              </w:rPr>
            </w:pPr>
          </w:p>
        </w:tc>
      </w:tr>
      <w:tr w:rsidR="00514E91" w:rsidRPr="009F052F" w14:paraId="4838C8CB" w14:textId="77777777" w:rsidTr="001F6D46">
        <w:tc>
          <w:tcPr>
            <w:tcW w:w="568" w:type="dxa"/>
          </w:tcPr>
          <w:p w14:paraId="12672289" w14:textId="77777777" w:rsidR="00514E91" w:rsidRPr="001F6D46" w:rsidRDefault="00514E91" w:rsidP="001F6D46">
            <w:pPr>
              <w:jc w:val="center"/>
              <w:rPr>
                <w:rFonts w:eastAsia="Times New Roman"/>
                <w:sz w:val="26"/>
                <w:szCs w:val="26"/>
                <w:lang w:val="lv-LV" w:eastAsia="lv-LV"/>
              </w:rPr>
            </w:pPr>
            <w:r w:rsidRPr="001F6D46">
              <w:rPr>
                <w:rFonts w:eastAsia="Times New Roman"/>
                <w:sz w:val="26"/>
                <w:szCs w:val="26"/>
                <w:lang w:val="lv-LV" w:eastAsia="lv-LV"/>
              </w:rPr>
              <w:t>2.</w:t>
            </w:r>
          </w:p>
        </w:tc>
        <w:tc>
          <w:tcPr>
            <w:tcW w:w="4110" w:type="dxa"/>
            <w:hideMark/>
          </w:tcPr>
          <w:p w14:paraId="19A49A6B" w14:textId="77777777" w:rsidR="00514E91" w:rsidRPr="001F6D46" w:rsidRDefault="00514E91" w:rsidP="00563E8F">
            <w:pPr>
              <w:jc w:val="both"/>
              <w:rPr>
                <w:rFonts w:eastAsia="Times New Roman"/>
                <w:sz w:val="26"/>
                <w:szCs w:val="26"/>
                <w:lang w:val="lv-LV" w:eastAsia="lv-LV"/>
              </w:rPr>
            </w:pPr>
            <w:r w:rsidRPr="001F6D46">
              <w:rPr>
                <w:rFonts w:eastAsia="Times New Roman"/>
                <w:sz w:val="26"/>
                <w:szCs w:val="26"/>
                <w:lang w:val="lv-LV" w:eastAsia="lv-LV"/>
              </w:rPr>
              <w:t>Projekta izpildes ietekme uz pārvaldes funkcijā</w:t>
            </w:r>
          </w:p>
        </w:tc>
        <w:tc>
          <w:tcPr>
            <w:tcW w:w="4678" w:type="dxa"/>
            <w:hideMark/>
          </w:tcPr>
          <w:p w14:paraId="5AC4BAA2" w14:textId="77777777" w:rsidR="00514E91" w:rsidRPr="001F6D46" w:rsidRDefault="00514E91" w:rsidP="00563E8F">
            <w:pPr>
              <w:spacing w:line="276" w:lineRule="auto"/>
              <w:ind w:left="142"/>
              <w:jc w:val="both"/>
              <w:rPr>
                <w:sz w:val="26"/>
                <w:szCs w:val="26"/>
                <w:lang w:val="lv-LV"/>
              </w:rPr>
            </w:pPr>
            <w:r w:rsidRPr="001F6D46">
              <w:rPr>
                <w:sz w:val="26"/>
                <w:szCs w:val="26"/>
                <w:lang w:val="lv-LV"/>
              </w:rPr>
              <w:t xml:space="preserve">Noteikumu projekta izpildi nodrošinās </w:t>
            </w:r>
            <w:r w:rsidR="00F6286C" w:rsidRPr="001F6D46">
              <w:rPr>
                <w:sz w:val="26"/>
                <w:szCs w:val="26"/>
                <w:lang w:val="lv-LV"/>
              </w:rPr>
              <w:t>LGA</w:t>
            </w:r>
            <w:r w:rsidRPr="001F6D46">
              <w:rPr>
                <w:sz w:val="26"/>
                <w:szCs w:val="26"/>
                <w:lang w:val="lv-LV"/>
              </w:rPr>
              <w:t xml:space="preserve"> darbības ietvaros.</w:t>
            </w:r>
          </w:p>
        </w:tc>
      </w:tr>
      <w:tr w:rsidR="00514E91" w:rsidRPr="009F052F" w14:paraId="507B960E" w14:textId="77777777" w:rsidTr="001F6D46">
        <w:trPr>
          <w:trHeight w:val="930"/>
        </w:trPr>
        <w:tc>
          <w:tcPr>
            <w:tcW w:w="568" w:type="dxa"/>
          </w:tcPr>
          <w:p w14:paraId="457BFBD2" w14:textId="77777777" w:rsidR="00514E91" w:rsidRPr="001F6D46" w:rsidRDefault="00514E91" w:rsidP="001F6D46">
            <w:pPr>
              <w:jc w:val="center"/>
              <w:rPr>
                <w:rFonts w:eastAsia="Times New Roman"/>
                <w:sz w:val="26"/>
                <w:szCs w:val="26"/>
                <w:lang w:val="lv-LV" w:eastAsia="lv-LV"/>
              </w:rPr>
            </w:pPr>
            <w:r w:rsidRPr="001F6D46">
              <w:rPr>
                <w:rFonts w:eastAsia="Times New Roman"/>
                <w:sz w:val="26"/>
                <w:szCs w:val="26"/>
                <w:lang w:val="lv-LV" w:eastAsia="lv-LV"/>
              </w:rPr>
              <w:t>3.</w:t>
            </w:r>
          </w:p>
        </w:tc>
        <w:tc>
          <w:tcPr>
            <w:tcW w:w="4110" w:type="dxa"/>
            <w:hideMark/>
          </w:tcPr>
          <w:p w14:paraId="40788C98" w14:textId="77777777" w:rsidR="00514E91" w:rsidRPr="001F6D46" w:rsidRDefault="00514E91" w:rsidP="00563E8F">
            <w:pPr>
              <w:jc w:val="both"/>
              <w:rPr>
                <w:rFonts w:eastAsia="Times New Roman"/>
                <w:sz w:val="26"/>
                <w:szCs w:val="26"/>
                <w:lang w:val="lv-LV" w:eastAsia="lv-LV"/>
              </w:rPr>
            </w:pPr>
            <w:r w:rsidRPr="001F6D46">
              <w:rPr>
                <w:rFonts w:eastAsia="Times New Roman"/>
                <w:sz w:val="26"/>
                <w:szCs w:val="26"/>
                <w:lang w:val="lv-LV" w:eastAsia="lv-LV"/>
              </w:rPr>
              <w:t>Projekta izpildes ietekme uz pārvaldes institucionālo struktūru. Jaunu institūciju izveide</w:t>
            </w:r>
          </w:p>
        </w:tc>
        <w:tc>
          <w:tcPr>
            <w:tcW w:w="4678" w:type="dxa"/>
            <w:hideMark/>
          </w:tcPr>
          <w:p w14:paraId="6BB66CDF" w14:textId="77777777" w:rsidR="00514E91" w:rsidRPr="001F6D46" w:rsidRDefault="00514E91" w:rsidP="00563E8F">
            <w:pPr>
              <w:spacing w:line="276" w:lineRule="auto"/>
              <w:ind w:left="142"/>
              <w:jc w:val="both"/>
              <w:rPr>
                <w:sz w:val="26"/>
                <w:szCs w:val="26"/>
                <w:lang w:val="lv-LV" w:eastAsia="lv-LV"/>
              </w:rPr>
            </w:pPr>
            <w:r w:rsidRPr="001F6D46">
              <w:rPr>
                <w:sz w:val="26"/>
                <w:szCs w:val="26"/>
                <w:lang w:val="lv-LV"/>
              </w:rPr>
              <w:t>Noteikumu projekta izpildei nav nepieciešams radīt jaunas institūcijas.</w:t>
            </w:r>
          </w:p>
        </w:tc>
      </w:tr>
      <w:tr w:rsidR="00514E91" w:rsidRPr="009F052F" w14:paraId="58A6EC81" w14:textId="77777777" w:rsidTr="001F6D46">
        <w:trPr>
          <w:trHeight w:val="927"/>
        </w:trPr>
        <w:tc>
          <w:tcPr>
            <w:tcW w:w="568" w:type="dxa"/>
          </w:tcPr>
          <w:p w14:paraId="3038786B" w14:textId="77777777" w:rsidR="00514E91" w:rsidRPr="001F6D46" w:rsidRDefault="00514E91" w:rsidP="001F6D46">
            <w:pPr>
              <w:jc w:val="center"/>
              <w:rPr>
                <w:rFonts w:eastAsia="Times New Roman"/>
                <w:sz w:val="26"/>
                <w:szCs w:val="26"/>
                <w:lang w:val="lv-LV" w:eastAsia="lv-LV"/>
              </w:rPr>
            </w:pPr>
            <w:r w:rsidRPr="001F6D46">
              <w:rPr>
                <w:rFonts w:eastAsia="Times New Roman"/>
                <w:sz w:val="26"/>
                <w:szCs w:val="26"/>
                <w:lang w:val="lv-LV" w:eastAsia="lv-LV"/>
              </w:rPr>
              <w:t>4.</w:t>
            </w:r>
          </w:p>
        </w:tc>
        <w:tc>
          <w:tcPr>
            <w:tcW w:w="4110" w:type="dxa"/>
            <w:hideMark/>
          </w:tcPr>
          <w:p w14:paraId="017078D7" w14:textId="77777777" w:rsidR="00514E91" w:rsidRPr="001F6D46" w:rsidRDefault="00514E91" w:rsidP="00563E8F">
            <w:pPr>
              <w:jc w:val="both"/>
              <w:rPr>
                <w:rFonts w:eastAsia="Times New Roman"/>
                <w:sz w:val="26"/>
                <w:szCs w:val="26"/>
                <w:lang w:val="lv-LV" w:eastAsia="lv-LV"/>
              </w:rPr>
            </w:pPr>
            <w:r w:rsidRPr="001F6D46">
              <w:rPr>
                <w:rFonts w:eastAsia="Times New Roman"/>
                <w:sz w:val="26"/>
                <w:szCs w:val="26"/>
                <w:lang w:val="lv-LV" w:eastAsia="lv-LV"/>
              </w:rPr>
              <w:t>Projekta izpildes ietekmes uz pārvaldes institucionālo struktūru. Esošu institūciju likvidācija</w:t>
            </w:r>
          </w:p>
        </w:tc>
        <w:tc>
          <w:tcPr>
            <w:tcW w:w="4678" w:type="dxa"/>
            <w:hideMark/>
          </w:tcPr>
          <w:p w14:paraId="52D88D05" w14:textId="77777777" w:rsidR="00514E91" w:rsidRPr="001F6D46" w:rsidRDefault="00514E91" w:rsidP="00563E8F">
            <w:pPr>
              <w:spacing w:line="276" w:lineRule="auto"/>
              <w:ind w:left="142"/>
              <w:jc w:val="both"/>
              <w:rPr>
                <w:sz w:val="26"/>
                <w:szCs w:val="26"/>
                <w:lang w:val="lv-LV" w:eastAsia="lv-LV"/>
              </w:rPr>
            </w:pPr>
            <w:r w:rsidRPr="001F6D46">
              <w:rPr>
                <w:sz w:val="26"/>
                <w:szCs w:val="26"/>
                <w:lang w:val="lv-LV"/>
              </w:rPr>
              <w:t>Noteikumu projekta izpildei nav nepieciešams likvidēt esošās institūcijas.</w:t>
            </w:r>
          </w:p>
        </w:tc>
      </w:tr>
      <w:tr w:rsidR="00514E91" w:rsidRPr="009F052F" w14:paraId="6FA60F2E" w14:textId="77777777" w:rsidTr="001F6D46">
        <w:trPr>
          <w:trHeight w:val="912"/>
        </w:trPr>
        <w:tc>
          <w:tcPr>
            <w:tcW w:w="568" w:type="dxa"/>
          </w:tcPr>
          <w:p w14:paraId="16CC078D" w14:textId="77777777" w:rsidR="00514E91" w:rsidRPr="001F6D46" w:rsidRDefault="00514E91" w:rsidP="001F6D46">
            <w:pPr>
              <w:jc w:val="center"/>
              <w:rPr>
                <w:rFonts w:eastAsia="Times New Roman"/>
                <w:sz w:val="26"/>
                <w:szCs w:val="26"/>
                <w:lang w:val="lv-LV" w:eastAsia="lv-LV"/>
              </w:rPr>
            </w:pPr>
            <w:r w:rsidRPr="001F6D46">
              <w:rPr>
                <w:rFonts w:eastAsia="Times New Roman"/>
                <w:sz w:val="26"/>
                <w:szCs w:val="26"/>
                <w:lang w:val="lv-LV" w:eastAsia="lv-LV"/>
              </w:rPr>
              <w:t>5.</w:t>
            </w:r>
          </w:p>
        </w:tc>
        <w:tc>
          <w:tcPr>
            <w:tcW w:w="4110" w:type="dxa"/>
            <w:hideMark/>
          </w:tcPr>
          <w:p w14:paraId="2C4A7B46" w14:textId="77777777" w:rsidR="00514E91" w:rsidRPr="001F6D46" w:rsidRDefault="00514E91" w:rsidP="00563E8F">
            <w:pPr>
              <w:jc w:val="both"/>
              <w:rPr>
                <w:rFonts w:eastAsia="Times New Roman"/>
                <w:sz w:val="26"/>
                <w:szCs w:val="26"/>
                <w:lang w:val="lv-LV" w:eastAsia="lv-LV"/>
              </w:rPr>
            </w:pPr>
            <w:r w:rsidRPr="001F6D46">
              <w:rPr>
                <w:rFonts w:eastAsia="Times New Roman"/>
                <w:sz w:val="26"/>
                <w:szCs w:val="26"/>
                <w:lang w:val="lv-LV" w:eastAsia="lv-LV"/>
              </w:rPr>
              <w:t>Projekta izpildes ietekmes uz pārvaldes institucionālo struktūru. Esošu institūciju reorganizācija</w:t>
            </w:r>
          </w:p>
        </w:tc>
        <w:tc>
          <w:tcPr>
            <w:tcW w:w="4678" w:type="dxa"/>
            <w:hideMark/>
          </w:tcPr>
          <w:p w14:paraId="4067F81C" w14:textId="77777777" w:rsidR="00514E91" w:rsidRPr="001F6D46" w:rsidRDefault="00514E91" w:rsidP="00563E8F">
            <w:pPr>
              <w:spacing w:line="276" w:lineRule="auto"/>
              <w:ind w:left="142"/>
              <w:jc w:val="both"/>
              <w:rPr>
                <w:sz w:val="26"/>
                <w:szCs w:val="26"/>
                <w:lang w:val="lv-LV" w:eastAsia="lv-LV"/>
              </w:rPr>
            </w:pPr>
            <w:r w:rsidRPr="001F6D46">
              <w:rPr>
                <w:sz w:val="26"/>
                <w:szCs w:val="26"/>
                <w:lang w:val="lv-LV"/>
              </w:rPr>
              <w:t>Noteikumu projekta izpildei nav nepieciešams reorganizēt esošās institūcijas.</w:t>
            </w:r>
          </w:p>
        </w:tc>
      </w:tr>
      <w:tr w:rsidR="007D3113" w:rsidRPr="001F6D46" w14:paraId="36AB0991" w14:textId="77777777" w:rsidTr="001F6D46">
        <w:tc>
          <w:tcPr>
            <w:tcW w:w="568" w:type="dxa"/>
          </w:tcPr>
          <w:p w14:paraId="50A13CB7" w14:textId="77777777" w:rsidR="007D3113" w:rsidRPr="001F6D46" w:rsidRDefault="007D3113" w:rsidP="001F6D46">
            <w:pPr>
              <w:jc w:val="center"/>
              <w:rPr>
                <w:rFonts w:eastAsia="Times New Roman"/>
                <w:sz w:val="26"/>
                <w:szCs w:val="26"/>
                <w:lang w:val="lv-LV" w:eastAsia="lv-LV"/>
              </w:rPr>
            </w:pPr>
            <w:r w:rsidRPr="001F6D46">
              <w:rPr>
                <w:rFonts w:eastAsia="Times New Roman"/>
                <w:sz w:val="26"/>
                <w:szCs w:val="26"/>
                <w:lang w:val="lv-LV" w:eastAsia="lv-LV"/>
              </w:rPr>
              <w:t>6.</w:t>
            </w:r>
          </w:p>
        </w:tc>
        <w:tc>
          <w:tcPr>
            <w:tcW w:w="4110" w:type="dxa"/>
            <w:hideMark/>
          </w:tcPr>
          <w:p w14:paraId="54A30CA0" w14:textId="77777777" w:rsidR="007D3113" w:rsidRPr="001F6D46" w:rsidRDefault="007D3113" w:rsidP="00563E8F">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4678" w:type="dxa"/>
            <w:hideMark/>
          </w:tcPr>
          <w:p w14:paraId="0E282F4B" w14:textId="77777777" w:rsidR="007D3113" w:rsidRPr="001F6D46" w:rsidRDefault="007D3113" w:rsidP="00563E8F">
            <w:pPr>
              <w:ind w:firstLine="284"/>
              <w:jc w:val="both"/>
              <w:rPr>
                <w:rFonts w:eastAsia="Times New Roman"/>
                <w:sz w:val="26"/>
                <w:szCs w:val="26"/>
                <w:lang w:val="lv-LV" w:eastAsia="lv-LV"/>
              </w:rPr>
            </w:pPr>
            <w:r w:rsidRPr="001F6D46">
              <w:rPr>
                <w:rFonts w:eastAsia="Times New Roman"/>
                <w:sz w:val="26"/>
                <w:szCs w:val="26"/>
                <w:lang w:val="lv-LV" w:eastAsia="lv-LV"/>
              </w:rPr>
              <w:t>Nav.</w:t>
            </w:r>
          </w:p>
        </w:tc>
      </w:tr>
    </w:tbl>
    <w:p w14:paraId="5A9AD7CA" w14:textId="77777777" w:rsidR="00CE5A53" w:rsidRPr="001F6D46" w:rsidRDefault="00CE5A53" w:rsidP="00563E8F">
      <w:pPr>
        <w:tabs>
          <w:tab w:val="left" w:pos="7655"/>
        </w:tabs>
        <w:jc w:val="both"/>
        <w:rPr>
          <w:bCs/>
          <w:sz w:val="26"/>
          <w:szCs w:val="26"/>
          <w:lang w:val="lv-LV"/>
        </w:rPr>
      </w:pPr>
    </w:p>
    <w:p w14:paraId="0155519B" w14:textId="77777777" w:rsidR="009225EC" w:rsidRPr="001F6D46" w:rsidRDefault="009225EC" w:rsidP="00563E8F">
      <w:pPr>
        <w:tabs>
          <w:tab w:val="right" w:pos="9071"/>
        </w:tabs>
        <w:jc w:val="both"/>
        <w:rPr>
          <w:bCs/>
          <w:sz w:val="26"/>
          <w:szCs w:val="26"/>
          <w:lang w:val="lv-LV"/>
        </w:rPr>
      </w:pPr>
    </w:p>
    <w:p w14:paraId="41284608" w14:textId="77777777" w:rsidR="00403EAD" w:rsidRPr="001F6D46" w:rsidRDefault="00C82B27" w:rsidP="00563E8F">
      <w:pPr>
        <w:tabs>
          <w:tab w:val="right" w:pos="9071"/>
        </w:tabs>
        <w:jc w:val="both"/>
        <w:rPr>
          <w:bCs/>
          <w:sz w:val="26"/>
          <w:szCs w:val="26"/>
          <w:lang w:val="lv-LV"/>
        </w:rPr>
      </w:pPr>
      <w:r w:rsidRPr="001F6D46">
        <w:rPr>
          <w:bCs/>
          <w:sz w:val="26"/>
          <w:szCs w:val="26"/>
          <w:lang w:val="lv-LV"/>
        </w:rPr>
        <w:t>Ekonomikas ministr</w:t>
      </w:r>
      <w:r w:rsidR="001C115A" w:rsidRPr="001F6D46">
        <w:rPr>
          <w:bCs/>
          <w:sz w:val="26"/>
          <w:szCs w:val="26"/>
          <w:lang w:val="lv-LV"/>
        </w:rPr>
        <w:t>s</w:t>
      </w:r>
      <w:r w:rsidR="001C115A" w:rsidRPr="001F6D46">
        <w:rPr>
          <w:bCs/>
          <w:sz w:val="26"/>
          <w:szCs w:val="26"/>
          <w:lang w:val="lv-LV"/>
        </w:rPr>
        <w:tab/>
      </w:r>
      <w:r w:rsidR="005814D0" w:rsidRPr="001F6D46">
        <w:rPr>
          <w:bCs/>
          <w:sz w:val="26"/>
          <w:szCs w:val="26"/>
          <w:lang w:val="lv-LV"/>
        </w:rPr>
        <w:t>D.Pavļuts</w:t>
      </w:r>
    </w:p>
    <w:p w14:paraId="41136684" w14:textId="77777777" w:rsidR="006521EE" w:rsidRPr="001F6D46" w:rsidRDefault="006521EE" w:rsidP="00563E8F">
      <w:pPr>
        <w:pStyle w:val="EnvelopeReturn"/>
        <w:jc w:val="both"/>
        <w:rPr>
          <w:rFonts w:ascii="Times New Roman" w:eastAsia="Calibri" w:hAnsi="Times New Roman"/>
          <w:bCs/>
          <w:sz w:val="26"/>
          <w:szCs w:val="26"/>
          <w:lang w:val="lv-LV"/>
        </w:rPr>
      </w:pPr>
    </w:p>
    <w:p w14:paraId="2050B171" w14:textId="77777777" w:rsidR="00D5225B" w:rsidRPr="001F6D46" w:rsidRDefault="00D5225B" w:rsidP="00563E8F">
      <w:pPr>
        <w:pStyle w:val="EnvelopeReturn"/>
        <w:jc w:val="both"/>
        <w:rPr>
          <w:rFonts w:ascii="Times New Roman" w:eastAsia="Calibri" w:hAnsi="Times New Roman"/>
          <w:bCs/>
          <w:sz w:val="26"/>
          <w:szCs w:val="26"/>
          <w:lang w:val="lv-LV"/>
        </w:rPr>
      </w:pPr>
    </w:p>
    <w:p w14:paraId="52B40D92" w14:textId="77777777" w:rsidR="00403EAD" w:rsidRPr="001F6D46" w:rsidRDefault="00C82B27" w:rsidP="00563E8F">
      <w:pPr>
        <w:pStyle w:val="EnvelopeReturn"/>
        <w:tabs>
          <w:tab w:val="right" w:pos="9071"/>
        </w:tabs>
        <w:jc w:val="both"/>
        <w:rPr>
          <w:bCs/>
          <w:sz w:val="26"/>
          <w:szCs w:val="26"/>
          <w:lang w:val="lv-LV"/>
        </w:rPr>
      </w:pPr>
      <w:r w:rsidRPr="001F6D46">
        <w:rPr>
          <w:rFonts w:ascii="Times New Roman" w:eastAsia="Calibri" w:hAnsi="Times New Roman"/>
          <w:bCs/>
          <w:sz w:val="26"/>
          <w:szCs w:val="26"/>
          <w:lang w:val="lv-LV"/>
        </w:rPr>
        <w:t>Vīza: Valsts sekretār</w:t>
      </w:r>
      <w:r w:rsidR="001C115A" w:rsidRPr="001F6D46">
        <w:rPr>
          <w:rFonts w:ascii="Times New Roman" w:eastAsia="Calibri" w:hAnsi="Times New Roman"/>
          <w:bCs/>
          <w:sz w:val="26"/>
          <w:szCs w:val="26"/>
          <w:lang w:val="lv-LV"/>
        </w:rPr>
        <w:t>s</w:t>
      </w:r>
      <w:r w:rsidR="001C115A" w:rsidRPr="001F6D46">
        <w:rPr>
          <w:rFonts w:ascii="Times New Roman" w:eastAsia="Calibri" w:hAnsi="Times New Roman"/>
          <w:bCs/>
          <w:sz w:val="26"/>
          <w:szCs w:val="26"/>
          <w:lang w:val="lv-LV"/>
        </w:rPr>
        <w:tab/>
        <w:t>J.Pūce</w:t>
      </w:r>
    </w:p>
    <w:p w14:paraId="60798BDA" w14:textId="77777777" w:rsidR="00403EAD" w:rsidRPr="001F6D46" w:rsidRDefault="00403EAD" w:rsidP="00563E8F">
      <w:pPr>
        <w:jc w:val="both"/>
        <w:rPr>
          <w:bCs/>
          <w:sz w:val="26"/>
          <w:szCs w:val="26"/>
          <w:lang w:val="lv-LV"/>
        </w:rPr>
      </w:pPr>
    </w:p>
    <w:p w14:paraId="31F72707" w14:textId="77777777" w:rsidR="000729BA" w:rsidRPr="001F6D46" w:rsidRDefault="000729BA" w:rsidP="00563E8F">
      <w:pPr>
        <w:jc w:val="both"/>
        <w:rPr>
          <w:bCs/>
          <w:sz w:val="26"/>
          <w:szCs w:val="26"/>
          <w:lang w:val="lv-LV"/>
        </w:rPr>
      </w:pPr>
    </w:p>
    <w:p w14:paraId="71A1028B" w14:textId="76D87FEE" w:rsidR="000729BA" w:rsidRPr="00D85A49" w:rsidRDefault="00D85A49" w:rsidP="00563E8F">
      <w:pPr>
        <w:jc w:val="both"/>
        <w:rPr>
          <w:bCs/>
          <w:lang w:val="lv-LV"/>
        </w:rPr>
      </w:pPr>
      <w:r w:rsidRPr="00D85A49">
        <w:rPr>
          <w:bCs/>
          <w:lang w:val="lv-LV"/>
        </w:rPr>
        <w:t>05.06.2013 9:50</w:t>
      </w:r>
    </w:p>
    <w:p w14:paraId="42A71A5E" w14:textId="1FB87FE7" w:rsidR="007D3113" w:rsidRPr="001F6D46" w:rsidRDefault="00C04840" w:rsidP="00563E8F">
      <w:pPr>
        <w:jc w:val="both"/>
        <w:rPr>
          <w:color w:val="000000"/>
          <w:szCs w:val="26"/>
          <w:lang w:val="lv-LV"/>
        </w:rPr>
      </w:pPr>
      <w:r>
        <w:fldChar w:fldCharType="begin"/>
      </w:r>
      <w:r>
        <w:instrText xml:space="preserve"> NUMWORDS   \* MERGEFORMAT </w:instrText>
      </w:r>
      <w:r>
        <w:fldChar w:fldCharType="separate"/>
      </w:r>
      <w:r w:rsidR="00D85A49" w:rsidRPr="00D85A49">
        <w:rPr>
          <w:noProof/>
          <w:color w:val="000000"/>
          <w:szCs w:val="26"/>
          <w:lang w:val="lv-LV"/>
        </w:rPr>
        <w:t>2267</w:t>
      </w:r>
      <w:r>
        <w:rPr>
          <w:noProof/>
          <w:color w:val="000000"/>
          <w:szCs w:val="26"/>
          <w:lang w:val="lv-LV"/>
        </w:rPr>
        <w:fldChar w:fldCharType="end"/>
      </w:r>
    </w:p>
    <w:p w14:paraId="1FAB5AA6" w14:textId="77777777" w:rsidR="007D3113" w:rsidRPr="001F6D46" w:rsidRDefault="00DC236A" w:rsidP="00563E8F">
      <w:pPr>
        <w:jc w:val="both"/>
        <w:rPr>
          <w:color w:val="000000"/>
          <w:szCs w:val="26"/>
          <w:lang w:val="lv-LV"/>
        </w:rPr>
      </w:pPr>
      <w:r>
        <w:rPr>
          <w:color w:val="000000"/>
          <w:szCs w:val="26"/>
          <w:lang w:val="lv-LV"/>
        </w:rPr>
        <w:t>Agita Nicmane</w:t>
      </w:r>
    </w:p>
    <w:p w14:paraId="0BC14542" w14:textId="77777777" w:rsidR="007D3113" w:rsidRPr="001F6D46" w:rsidRDefault="007D3113" w:rsidP="00563E8F">
      <w:pPr>
        <w:jc w:val="both"/>
        <w:rPr>
          <w:szCs w:val="26"/>
          <w:lang w:val="lv-LV"/>
        </w:rPr>
      </w:pPr>
      <w:r w:rsidRPr="001F6D46">
        <w:rPr>
          <w:color w:val="000000"/>
          <w:szCs w:val="26"/>
          <w:lang w:val="lv-LV"/>
        </w:rPr>
        <w:t>67013</w:t>
      </w:r>
      <w:r w:rsidR="00DC236A">
        <w:rPr>
          <w:color w:val="000000"/>
          <w:szCs w:val="26"/>
          <w:lang w:val="lv-LV"/>
        </w:rPr>
        <w:t>203</w:t>
      </w:r>
      <w:r w:rsidRPr="001F6D46">
        <w:rPr>
          <w:color w:val="000000"/>
          <w:szCs w:val="26"/>
          <w:lang w:val="lv-LV"/>
        </w:rPr>
        <w:t xml:space="preserve">, </w:t>
      </w:r>
      <w:r w:rsidR="00DC236A">
        <w:rPr>
          <w:szCs w:val="26"/>
          <w:lang w:val="lv-LV"/>
        </w:rPr>
        <w:t>Agita.Nicmane</w:t>
      </w:r>
      <w:r w:rsidRPr="001F6D46">
        <w:rPr>
          <w:szCs w:val="26"/>
          <w:lang w:val="lv-LV"/>
        </w:rPr>
        <w:t>@em.gov.lv</w:t>
      </w:r>
    </w:p>
    <w:sectPr w:rsidR="007D3113" w:rsidRPr="001F6D46"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419AC" w15:done="0"/>
  <w15:commentEx w15:paraId="5C39A7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993E8" w14:textId="77777777" w:rsidR="00C04840" w:rsidRDefault="00C04840" w:rsidP="00B014C2">
      <w:r>
        <w:separator/>
      </w:r>
    </w:p>
  </w:endnote>
  <w:endnote w:type="continuationSeparator" w:id="0">
    <w:p w14:paraId="2694F30B" w14:textId="77777777" w:rsidR="00C04840" w:rsidRDefault="00C04840"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3A1A" w14:textId="0A01D1C2" w:rsidR="005B6EF3" w:rsidRPr="00454275" w:rsidRDefault="00C04840" w:rsidP="00454275">
    <w:pPr>
      <w:jc w:val="both"/>
      <w:outlineLvl w:val="0"/>
      <w:rPr>
        <w:rFonts w:eastAsia="Times New Roman"/>
        <w:lang w:val="lv-LV" w:eastAsia="lv-LV"/>
      </w:rPr>
    </w:pPr>
    <w:r>
      <w:fldChar w:fldCharType="begin"/>
    </w:r>
    <w:r>
      <w:instrText xml:space="preserve"> FILENAME   \* MERGEFORMAT </w:instrText>
    </w:r>
    <w:r>
      <w:fldChar w:fldCharType="separate"/>
    </w:r>
    <w:r w:rsidR="00613C0E">
      <w:rPr>
        <w:noProof/>
      </w:rPr>
      <w:t>EMAnot_050613_mikro_aizdevumi</w:t>
    </w:r>
    <w:r>
      <w:rPr>
        <w:noProof/>
      </w:rPr>
      <w:fldChar w:fldCharType="end"/>
    </w:r>
    <w:r w:rsidR="00454275" w:rsidRPr="007D3113">
      <w:t xml:space="preserve">; </w:t>
    </w:r>
    <w:r w:rsidR="00454275" w:rsidRPr="00454275">
      <w:rPr>
        <w:rFonts w:eastAsia="Times New Roman"/>
        <w:lang w:val="lv-LV" w:eastAsia="lv-LV"/>
      </w:rPr>
      <w:t>Ministru kabineta noteikumu projekta „</w:t>
    </w:r>
    <w:r w:rsidR="003717EF" w:rsidRPr="003717EF">
      <w:rPr>
        <w:rFonts w:eastAsia="Times New Roman"/>
        <w:lang w:val="lv-LV" w:eastAsia="lv-LV"/>
      </w:rPr>
      <w:t>Noteikumi par mikro aizdevumie</w:t>
    </w:r>
    <w:r w:rsidR="001F6D46">
      <w:rPr>
        <w:rFonts w:eastAsia="Times New Roman"/>
        <w:lang w:val="lv-LV" w:eastAsia="lv-LV"/>
      </w:rPr>
      <w:t>m saimnieciskās darbības veicēju</w:t>
    </w:r>
    <w:r w:rsidR="003717EF" w:rsidRPr="003717EF">
      <w:rPr>
        <w:rFonts w:eastAsia="Times New Roman"/>
        <w:lang w:val="lv-LV" w:eastAsia="lv-LV"/>
      </w:rPr>
      <w:t xml:space="preserve"> konkurētspējas uzlabošanai</w:t>
    </w:r>
    <w:r w:rsidR="00454275" w:rsidRPr="00454275">
      <w:rPr>
        <w:rFonts w:eastAsia="Times New Roman"/>
        <w:lang w:val="lv-LV"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4035" w14:textId="02D8C53D" w:rsidR="005B6EF3" w:rsidRPr="001F6D46" w:rsidRDefault="00C04840" w:rsidP="00DD7A97">
    <w:pPr>
      <w:jc w:val="both"/>
      <w:outlineLvl w:val="0"/>
      <w:rPr>
        <w:rFonts w:eastAsia="Times New Roman"/>
        <w:szCs w:val="24"/>
        <w:lang w:val="lv-LV" w:eastAsia="lv-LV"/>
      </w:rPr>
    </w:pPr>
    <w:r>
      <w:fldChar w:fldCharType="begin"/>
    </w:r>
    <w:r>
      <w:instrText xml:space="preserve"> FILENAME   \* MERGEFORMAT </w:instrText>
    </w:r>
    <w:r>
      <w:fldChar w:fldCharType="separate"/>
    </w:r>
    <w:r w:rsidR="00613C0E" w:rsidRPr="00550D40">
      <w:rPr>
        <w:noProof/>
        <w:szCs w:val="24"/>
      </w:rPr>
      <w:t>EMAnot_050613_mikro_aizdevumi</w:t>
    </w:r>
    <w:r>
      <w:rPr>
        <w:noProof/>
        <w:szCs w:val="24"/>
      </w:rPr>
      <w:fldChar w:fldCharType="end"/>
    </w:r>
    <w:r w:rsidR="005B6EF3" w:rsidRPr="001F6D46">
      <w:rPr>
        <w:szCs w:val="24"/>
      </w:rPr>
      <w:t xml:space="preserve">; </w:t>
    </w:r>
    <w:r w:rsidR="00454275" w:rsidRPr="001F6D46">
      <w:rPr>
        <w:rFonts w:eastAsia="Times New Roman"/>
        <w:szCs w:val="24"/>
        <w:lang w:val="lv-LV" w:eastAsia="lv-LV"/>
      </w:rPr>
      <w:t>Ministru kabineta noteikumu projekta „</w:t>
    </w:r>
    <w:r w:rsidR="00994BB6" w:rsidRPr="001F6D46">
      <w:rPr>
        <w:rFonts w:eastAsia="Times New Roman"/>
        <w:szCs w:val="24"/>
        <w:lang w:val="lv-LV" w:eastAsia="lv-LV"/>
      </w:rPr>
      <w:t xml:space="preserve">Noteikumi par mikro aizdevumiem </w:t>
    </w:r>
    <w:r w:rsidR="001F6D46" w:rsidRPr="001F6D46">
      <w:rPr>
        <w:rFonts w:eastAsia="Times New Roman"/>
        <w:szCs w:val="24"/>
        <w:lang w:val="lv-LV" w:eastAsia="lv-LV"/>
      </w:rPr>
      <w:t>saimnieciskās darbības veicēju</w:t>
    </w:r>
    <w:r w:rsidR="00994BB6" w:rsidRPr="001F6D46">
      <w:rPr>
        <w:rFonts w:eastAsia="Times New Roman"/>
        <w:szCs w:val="24"/>
        <w:lang w:val="lv-LV" w:eastAsia="lv-LV"/>
      </w:rPr>
      <w:t xml:space="preserve"> konkurētspējas uzlabošanai</w:t>
    </w:r>
    <w:r w:rsidR="00454275" w:rsidRPr="001F6D46">
      <w:rPr>
        <w:rFonts w:eastAsia="Times New Roman"/>
        <w:szCs w:val="24"/>
        <w:lang w:val="lv-LV"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9EC67" w14:textId="77777777" w:rsidR="00C04840" w:rsidRDefault="00C04840" w:rsidP="00B014C2">
      <w:r>
        <w:separator/>
      </w:r>
    </w:p>
  </w:footnote>
  <w:footnote w:type="continuationSeparator" w:id="0">
    <w:p w14:paraId="44CF5B45" w14:textId="77777777" w:rsidR="00C04840" w:rsidRDefault="00C04840"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4395" w14:textId="77777777" w:rsidR="005B6EF3" w:rsidRPr="00B014C2" w:rsidRDefault="00FC7E50">
    <w:pPr>
      <w:pStyle w:val="Header"/>
      <w:jc w:val="center"/>
      <w:rPr>
        <w:sz w:val="24"/>
        <w:szCs w:val="24"/>
      </w:rPr>
    </w:pPr>
    <w:r w:rsidRPr="00B014C2">
      <w:rPr>
        <w:sz w:val="24"/>
        <w:szCs w:val="24"/>
      </w:rPr>
      <w:fldChar w:fldCharType="begin"/>
    </w:r>
    <w:r w:rsidR="005B6EF3" w:rsidRPr="00B014C2">
      <w:rPr>
        <w:sz w:val="24"/>
        <w:szCs w:val="24"/>
      </w:rPr>
      <w:instrText xml:space="preserve"> PAGE   \* MERGEFORMAT </w:instrText>
    </w:r>
    <w:r w:rsidRPr="00B014C2">
      <w:rPr>
        <w:sz w:val="24"/>
        <w:szCs w:val="24"/>
      </w:rPr>
      <w:fldChar w:fldCharType="separate"/>
    </w:r>
    <w:r w:rsidR="00E23093">
      <w:rPr>
        <w:noProof/>
        <w:sz w:val="24"/>
        <w:szCs w:val="24"/>
      </w:rPr>
      <w:t>10</w:t>
    </w:r>
    <w:r w:rsidRPr="00B014C2">
      <w:rPr>
        <w:sz w:val="24"/>
        <w:szCs w:val="24"/>
      </w:rPr>
      <w:fldChar w:fldCharType="end"/>
    </w:r>
  </w:p>
  <w:p w14:paraId="287C90F5" w14:textId="77777777" w:rsidR="005B6EF3" w:rsidRDefault="005B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4"/>
        </w:tabs>
        <w:ind w:left="284" w:firstLine="425"/>
      </w:pPr>
      <w:rPr>
        <w:rFonts w:hint="default"/>
        <w:color w:val="000000"/>
        <w:position w:val="0"/>
        <w:sz w:val="20"/>
      </w:rPr>
    </w:lvl>
    <w:lvl w:ilvl="1">
      <w:start w:val="1"/>
      <w:numFmt w:val="lowerLetter"/>
      <w:lvlText w:val="%2."/>
      <w:lvlJc w:val="left"/>
      <w:pPr>
        <w:tabs>
          <w:tab w:val="num" w:pos="360"/>
        </w:tabs>
        <w:ind w:left="360" w:firstLine="1789"/>
      </w:pPr>
      <w:rPr>
        <w:rFonts w:hint="default"/>
        <w:color w:val="000000"/>
        <w:position w:val="0"/>
        <w:sz w:val="20"/>
      </w:rPr>
    </w:lvl>
    <w:lvl w:ilvl="2">
      <w:start w:val="1"/>
      <w:numFmt w:val="lowerRoman"/>
      <w:lvlText w:val="%3."/>
      <w:lvlJc w:val="left"/>
      <w:pPr>
        <w:tabs>
          <w:tab w:val="num" w:pos="340"/>
        </w:tabs>
        <w:ind w:left="340" w:firstLine="2529"/>
      </w:pPr>
      <w:rPr>
        <w:rFonts w:hint="default"/>
        <w:color w:val="000000"/>
        <w:position w:val="0"/>
        <w:sz w:val="20"/>
      </w:rPr>
    </w:lvl>
    <w:lvl w:ilvl="3">
      <w:start w:val="1"/>
      <w:numFmt w:val="decimal"/>
      <w:isLgl/>
      <w:lvlText w:val="%4."/>
      <w:lvlJc w:val="left"/>
      <w:pPr>
        <w:tabs>
          <w:tab w:val="num" w:pos="360"/>
        </w:tabs>
        <w:ind w:left="360" w:firstLine="3229"/>
      </w:pPr>
      <w:rPr>
        <w:rFonts w:hint="default"/>
        <w:color w:val="000000"/>
        <w:position w:val="0"/>
        <w:sz w:val="20"/>
      </w:rPr>
    </w:lvl>
    <w:lvl w:ilvl="4">
      <w:start w:val="1"/>
      <w:numFmt w:val="lowerLetter"/>
      <w:lvlText w:val="%5."/>
      <w:lvlJc w:val="left"/>
      <w:pPr>
        <w:tabs>
          <w:tab w:val="num" w:pos="360"/>
        </w:tabs>
        <w:ind w:left="360" w:firstLine="3949"/>
      </w:pPr>
      <w:rPr>
        <w:rFonts w:hint="default"/>
        <w:color w:val="000000"/>
        <w:position w:val="0"/>
        <w:sz w:val="20"/>
      </w:rPr>
    </w:lvl>
    <w:lvl w:ilvl="5">
      <w:start w:val="1"/>
      <w:numFmt w:val="lowerRoman"/>
      <w:lvlText w:val="%6."/>
      <w:lvlJc w:val="left"/>
      <w:pPr>
        <w:tabs>
          <w:tab w:val="num" w:pos="340"/>
        </w:tabs>
        <w:ind w:left="340" w:firstLine="4689"/>
      </w:pPr>
      <w:rPr>
        <w:rFonts w:hint="default"/>
        <w:color w:val="000000"/>
        <w:position w:val="0"/>
        <w:sz w:val="20"/>
      </w:rPr>
    </w:lvl>
    <w:lvl w:ilvl="6">
      <w:start w:val="1"/>
      <w:numFmt w:val="decimal"/>
      <w:isLgl/>
      <w:lvlText w:val="%7."/>
      <w:lvlJc w:val="left"/>
      <w:pPr>
        <w:tabs>
          <w:tab w:val="num" w:pos="360"/>
        </w:tabs>
        <w:ind w:left="360" w:firstLine="5389"/>
      </w:pPr>
      <w:rPr>
        <w:rFonts w:hint="default"/>
        <w:color w:val="000000"/>
        <w:position w:val="0"/>
        <w:sz w:val="20"/>
      </w:rPr>
    </w:lvl>
    <w:lvl w:ilvl="7">
      <w:start w:val="1"/>
      <w:numFmt w:val="lowerLetter"/>
      <w:lvlText w:val="%8."/>
      <w:lvlJc w:val="left"/>
      <w:pPr>
        <w:tabs>
          <w:tab w:val="num" w:pos="360"/>
        </w:tabs>
        <w:ind w:left="360" w:firstLine="6109"/>
      </w:pPr>
      <w:rPr>
        <w:rFonts w:hint="default"/>
        <w:color w:val="000000"/>
        <w:position w:val="0"/>
        <w:sz w:val="20"/>
      </w:rPr>
    </w:lvl>
    <w:lvl w:ilvl="8">
      <w:start w:val="1"/>
      <w:numFmt w:val="lowerRoman"/>
      <w:lvlText w:val="%9."/>
      <w:lvlJc w:val="left"/>
      <w:pPr>
        <w:tabs>
          <w:tab w:val="num" w:pos="340"/>
        </w:tabs>
        <w:ind w:left="340" w:firstLine="6849"/>
      </w:pPr>
      <w:rPr>
        <w:rFonts w:hint="default"/>
        <w:color w:val="000000"/>
        <w:position w:val="0"/>
        <w:sz w:val="20"/>
      </w:rPr>
    </w:lvl>
  </w:abstractNum>
  <w:abstractNum w:abstractNumId="1">
    <w:nsid w:val="12D359FD"/>
    <w:multiLevelType w:val="hybridMultilevel"/>
    <w:tmpl w:val="FD3A32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FFC0EAF"/>
    <w:multiLevelType w:val="hybridMultilevel"/>
    <w:tmpl w:val="F0F0D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AFB1D10"/>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BC77786"/>
    <w:multiLevelType w:val="hybridMultilevel"/>
    <w:tmpl w:val="B1CA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C3F4FBC"/>
    <w:multiLevelType w:val="hybridMultilevel"/>
    <w:tmpl w:val="6F3E3712"/>
    <w:lvl w:ilvl="0" w:tplc="E2A8F7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5"/>
  </w:num>
  <w:num w:numId="6">
    <w:abstractNumId w:val="8"/>
  </w:num>
  <w:num w:numId="7">
    <w:abstractNumId w:val="6"/>
  </w:num>
  <w:num w:numId="8">
    <w:abstractNumId w:val="10"/>
  </w:num>
  <w:num w:numId="9">
    <w:abstractNumId w:val="14"/>
  </w:num>
  <w:num w:numId="10">
    <w:abstractNumId w:val="7"/>
  </w:num>
  <w:num w:numId="11">
    <w:abstractNumId w:val="2"/>
  </w:num>
  <w:num w:numId="12">
    <w:abstractNumId w:val="3"/>
  </w:num>
  <w:num w:numId="13">
    <w:abstractNumId w:val="16"/>
  </w:num>
  <w:num w:numId="14">
    <w:abstractNumId w:val="11"/>
  </w:num>
  <w:num w:numId="15">
    <w:abstractNumId w:val="0"/>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E51"/>
    <w:rsid w:val="00005DBB"/>
    <w:rsid w:val="00010E63"/>
    <w:rsid w:val="0001186C"/>
    <w:rsid w:val="000125FF"/>
    <w:rsid w:val="000158C8"/>
    <w:rsid w:val="0001764D"/>
    <w:rsid w:val="000227A5"/>
    <w:rsid w:val="000229E4"/>
    <w:rsid w:val="0002315B"/>
    <w:rsid w:val="00025B0A"/>
    <w:rsid w:val="0002603A"/>
    <w:rsid w:val="00026C03"/>
    <w:rsid w:val="0002762A"/>
    <w:rsid w:val="000301FE"/>
    <w:rsid w:val="0003046E"/>
    <w:rsid w:val="00036E03"/>
    <w:rsid w:val="0004078B"/>
    <w:rsid w:val="000415DE"/>
    <w:rsid w:val="0004167C"/>
    <w:rsid w:val="000452E1"/>
    <w:rsid w:val="00047EF5"/>
    <w:rsid w:val="00050EA4"/>
    <w:rsid w:val="00052996"/>
    <w:rsid w:val="00052D3E"/>
    <w:rsid w:val="00052E89"/>
    <w:rsid w:val="000550EE"/>
    <w:rsid w:val="000601B9"/>
    <w:rsid w:val="00063CC7"/>
    <w:rsid w:val="000643D5"/>
    <w:rsid w:val="00065AD2"/>
    <w:rsid w:val="00067A64"/>
    <w:rsid w:val="0007058B"/>
    <w:rsid w:val="000729BA"/>
    <w:rsid w:val="000729ED"/>
    <w:rsid w:val="00077E10"/>
    <w:rsid w:val="00080022"/>
    <w:rsid w:val="00080026"/>
    <w:rsid w:val="0008009C"/>
    <w:rsid w:val="00083227"/>
    <w:rsid w:val="00084A09"/>
    <w:rsid w:val="00085E74"/>
    <w:rsid w:val="00091F7A"/>
    <w:rsid w:val="000921C6"/>
    <w:rsid w:val="00093614"/>
    <w:rsid w:val="0009399C"/>
    <w:rsid w:val="0009454F"/>
    <w:rsid w:val="0009661E"/>
    <w:rsid w:val="00097583"/>
    <w:rsid w:val="000A084D"/>
    <w:rsid w:val="000A10F8"/>
    <w:rsid w:val="000A2879"/>
    <w:rsid w:val="000A3217"/>
    <w:rsid w:val="000A3AD0"/>
    <w:rsid w:val="000A434E"/>
    <w:rsid w:val="000A4AED"/>
    <w:rsid w:val="000A53E9"/>
    <w:rsid w:val="000A5F92"/>
    <w:rsid w:val="000A696F"/>
    <w:rsid w:val="000A7437"/>
    <w:rsid w:val="000B0719"/>
    <w:rsid w:val="000B09EF"/>
    <w:rsid w:val="000B4A38"/>
    <w:rsid w:val="000C0C3A"/>
    <w:rsid w:val="000C2D66"/>
    <w:rsid w:val="000C717A"/>
    <w:rsid w:val="000D0388"/>
    <w:rsid w:val="000D1257"/>
    <w:rsid w:val="000D140B"/>
    <w:rsid w:val="000D2F05"/>
    <w:rsid w:val="000D30E0"/>
    <w:rsid w:val="000D4B8D"/>
    <w:rsid w:val="000D4F28"/>
    <w:rsid w:val="000D6D1F"/>
    <w:rsid w:val="000D72B7"/>
    <w:rsid w:val="000E0262"/>
    <w:rsid w:val="000E409F"/>
    <w:rsid w:val="000E4277"/>
    <w:rsid w:val="000E5595"/>
    <w:rsid w:val="000F1E76"/>
    <w:rsid w:val="000F3F4C"/>
    <w:rsid w:val="000F4577"/>
    <w:rsid w:val="000F6DB2"/>
    <w:rsid w:val="000F6E9E"/>
    <w:rsid w:val="001002E4"/>
    <w:rsid w:val="00100BBC"/>
    <w:rsid w:val="00101FE0"/>
    <w:rsid w:val="0010410B"/>
    <w:rsid w:val="001047E8"/>
    <w:rsid w:val="0010493E"/>
    <w:rsid w:val="00104A0E"/>
    <w:rsid w:val="001102A6"/>
    <w:rsid w:val="001106FA"/>
    <w:rsid w:val="00110E66"/>
    <w:rsid w:val="00113586"/>
    <w:rsid w:val="00115E25"/>
    <w:rsid w:val="0011745E"/>
    <w:rsid w:val="001224DB"/>
    <w:rsid w:val="001237C7"/>
    <w:rsid w:val="0012452E"/>
    <w:rsid w:val="00130C6B"/>
    <w:rsid w:val="00131092"/>
    <w:rsid w:val="00131C62"/>
    <w:rsid w:val="0013447D"/>
    <w:rsid w:val="00134855"/>
    <w:rsid w:val="001350FB"/>
    <w:rsid w:val="00136766"/>
    <w:rsid w:val="00141EF2"/>
    <w:rsid w:val="00142CBB"/>
    <w:rsid w:val="00143392"/>
    <w:rsid w:val="001507B4"/>
    <w:rsid w:val="00151A37"/>
    <w:rsid w:val="00156730"/>
    <w:rsid w:val="00156BF0"/>
    <w:rsid w:val="00157107"/>
    <w:rsid w:val="00166B88"/>
    <w:rsid w:val="0016720F"/>
    <w:rsid w:val="00167AFE"/>
    <w:rsid w:val="001705C0"/>
    <w:rsid w:val="001720E2"/>
    <w:rsid w:val="0017312C"/>
    <w:rsid w:val="0017573B"/>
    <w:rsid w:val="001763ED"/>
    <w:rsid w:val="001764E7"/>
    <w:rsid w:val="00176C31"/>
    <w:rsid w:val="00177DD5"/>
    <w:rsid w:val="00181D60"/>
    <w:rsid w:val="001831F7"/>
    <w:rsid w:val="001861FD"/>
    <w:rsid w:val="001871BB"/>
    <w:rsid w:val="00191102"/>
    <w:rsid w:val="0019399B"/>
    <w:rsid w:val="00193BE3"/>
    <w:rsid w:val="00193D9B"/>
    <w:rsid w:val="0019488A"/>
    <w:rsid w:val="00195030"/>
    <w:rsid w:val="0019558A"/>
    <w:rsid w:val="00197296"/>
    <w:rsid w:val="001973A7"/>
    <w:rsid w:val="001A0D4B"/>
    <w:rsid w:val="001A48E1"/>
    <w:rsid w:val="001A4DDD"/>
    <w:rsid w:val="001A6894"/>
    <w:rsid w:val="001B3236"/>
    <w:rsid w:val="001B3656"/>
    <w:rsid w:val="001B5F59"/>
    <w:rsid w:val="001B6A67"/>
    <w:rsid w:val="001B6D15"/>
    <w:rsid w:val="001B75D8"/>
    <w:rsid w:val="001C115A"/>
    <w:rsid w:val="001C1BFF"/>
    <w:rsid w:val="001C3410"/>
    <w:rsid w:val="001C433D"/>
    <w:rsid w:val="001C6C0E"/>
    <w:rsid w:val="001D04C0"/>
    <w:rsid w:val="001D1BF7"/>
    <w:rsid w:val="001D37CE"/>
    <w:rsid w:val="001D5E9C"/>
    <w:rsid w:val="001D62EC"/>
    <w:rsid w:val="001D6919"/>
    <w:rsid w:val="001D76FC"/>
    <w:rsid w:val="001E0F0B"/>
    <w:rsid w:val="001E4A96"/>
    <w:rsid w:val="001E5031"/>
    <w:rsid w:val="001E75A1"/>
    <w:rsid w:val="001F02C1"/>
    <w:rsid w:val="001F0E3B"/>
    <w:rsid w:val="001F301A"/>
    <w:rsid w:val="001F36BC"/>
    <w:rsid w:val="001F4FE9"/>
    <w:rsid w:val="001F53EB"/>
    <w:rsid w:val="001F6B1B"/>
    <w:rsid w:val="001F6D46"/>
    <w:rsid w:val="001F7479"/>
    <w:rsid w:val="001F7527"/>
    <w:rsid w:val="001F7734"/>
    <w:rsid w:val="0020037C"/>
    <w:rsid w:val="00205FEE"/>
    <w:rsid w:val="00211060"/>
    <w:rsid w:val="00211C69"/>
    <w:rsid w:val="002120AC"/>
    <w:rsid w:val="0021241F"/>
    <w:rsid w:val="00213D6A"/>
    <w:rsid w:val="00217BC1"/>
    <w:rsid w:val="00222820"/>
    <w:rsid w:val="00222C39"/>
    <w:rsid w:val="00223C20"/>
    <w:rsid w:val="002240A0"/>
    <w:rsid w:val="0022770E"/>
    <w:rsid w:val="0023085A"/>
    <w:rsid w:val="00230D96"/>
    <w:rsid w:val="00230FB6"/>
    <w:rsid w:val="00231BC0"/>
    <w:rsid w:val="002323CF"/>
    <w:rsid w:val="00233657"/>
    <w:rsid w:val="00234F1B"/>
    <w:rsid w:val="00237DD2"/>
    <w:rsid w:val="00240CAE"/>
    <w:rsid w:val="00243A9D"/>
    <w:rsid w:val="00246E4B"/>
    <w:rsid w:val="00247529"/>
    <w:rsid w:val="002507A0"/>
    <w:rsid w:val="002528CF"/>
    <w:rsid w:val="002538B5"/>
    <w:rsid w:val="00256DF2"/>
    <w:rsid w:val="00256E09"/>
    <w:rsid w:val="00257A14"/>
    <w:rsid w:val="00257EAE"/>
    <w:rsid w:val="00263862"/>
    <w:rsid w:val="00264E33"/>
    <w:rsid w:val="00265775"/>
    <w:rsid w:val="00265959"/>
    <w:rsid w:val="0026604A"/>
    <w:rsid w:val="00271DF1"/>
    <w:rsid w:val="002720E3"/>
    <w:rsid w:val="00273F38"/>
    <w:rsid w:val="002748FF"/>
    <w:rsid w:val="002766D3"/>
    <w:rsid w:val="0027797E"/>
    <w:rsid w:val="0028114E"/>
    <w:rsid w:val="00281EF8"/>
    <w:rsid w:val="00284554"/>
    <w:rsid w:val="002845ED"/>
    <w:rsid w:val="00284615"/>
    <w:rsid w:val="00284B05"/>
    <w:rsid w:val="002855E1"/>
    <w:rsid w:val="00285B79"/>
    <w:rsid w:val="0028698C"/>
    <w:rsid w:val="00293834"/>
    <w:rsid w:val="00293A76"/>
    <w:rsid w:val="00296D3D"/>
    <w:rsid w:val="002A0CEE"/>
    <w:rsid w:val="002A126D"/>
    <w:rsid w:val="002A3206"/>
    <w:rsid w:val="002A32DE"/>
    <w:rsid w:val="002A646A"/>
    <w:rsid w:val="002B2217"/>
    <w:rsid w:val="002B29F6"/>
    <w:rsid w:val="002B30CE"/>
    <w:rsid w:val="002B370C"/>
    <w:rsid w:val="002B3871"/>
    <w:rsid w:val="002B4D01"/>
    <w:rsid w:val="002C0E0E"/>
    <w:rsid w:val="002C2026"/>
    <w:rsid w:val="002C20C8"/>
    <w:rsid w:val="002C2670"/>
    <w:rsid w:val="002C4691"/>
    <w:rsid w:val="002C7CFA"/>
    <w:rsid w:val="002D549E"/>
    <w:rsid w:val="002D6463"/>
    <w:rsid w:val="002D7773"/>
    <w:rsid w:val="002D7DF1"/>
    <w:rsid w:val="002E0D23"/>
    <w:rsid w:val="002E2838"/>
    <w:rsid w:val="002E507C"/>
    <w:rsid w:val="002E5461"/>
    <w:rsid w:val="002E5F43"/>
    <w:rsid w:val="002E6122"/>
    <w:rsid w:val="002E6945"/>
    <w:rsid w:val="002E7530"/>
    <w:rsid w:val="002F063C"/>
    <w:rsid w:val="002F3311"/>
    <w:rsid w:val="002F423D"/>
    <w:rsid w:val="002F4553"/>
    <w:rsid w:val="002F53BF"/>
    <w:rsid w:val="002F54CE"/>
    <w:rsid w:val="002F5BBF"/>
    <w:rsid w:val="002F5C95"/>
    <w:rsid w:val="002F6D2C"/>
    <w:rsid w:val="003000F0"/>
    <w:rsid w:val="00300539"/>
    <w:rsid w:val="00303B7C"/>
    <w:rsid w:val="00305C42"/>
    <w:rsid w:val="003108D5"/>
    <w:rsid w:val="003110AF"/>
    <w:rsid w:val="00314719"/>
    <w:rsid w:val="00316685"/>
    <w:rsid w:val="003170BD"/>
    <w:rsid w:val="003205FD"/>
    <w:rsid w:val="00320B71"/>
    <w:rsid w:val="00322A15"/>
    <w:rsid w:val="0032394F"/>
    <w:rsid w:val="0032422D"/>
    <w:rsid w:val="00330BFF"/>
    <w:rsid w:val="003319EF"/>
    <w:rsid w:val="0033352C"/>
    <w:rsid w:val="00335837"/>
    <w:rsid w:val="003372CD"/>
    <w:rsid w:val="0034273A"/>
    <w:rsid w:val="0034284E"/>
    <w:rsid w:val="00342D20"/>
    <w:rsid w:val="0034329B"/>
    <w:rsid w:val="00343918"/>
    <w:rsid w:val="003451DA"/>
    <w:rsid w:val="00350050"/>
    <w:rsid w:val="00351ECE"/>
    <w:rsid w:val="003523DA"/>
    <w:rsid w:val="003525FA"/>
    <w:rsid w:val="003529B2"/>
    <w:rsid w:val="00352F5C"/>
    <w:rsid w:val="0035511D"/>
    <w:rsid w:val="0035571A"/>
    <w:rsid w:val="0035647E"/>
    <w:rsid w:val="00356C4F"/>
    <w:rsid w:val="00360437"/>
    <w:rsid w:val="00361DA6"/>
    <w:rsid w:val="00362A6F"/>
    <w:rsid w:val="003633B3"/>
    <w:rsid w:val="00363B7B"/>
    <w:rsid w:val="0036465C"/>
    <w:rsid w:val="00366CFC"/>
    <w:rsid w:val="003708DF"/>
    <w:rsid w:val="003717EF"/>
    <w:rsid w:val="00374AA5"/>
    <w:rsid w:val="00374BCF"/>
    <w:rsid w:val="003756B1"/>
    <w:rsid w:val="00375A4C"/>
    <w:rsid w:val="0038115B"/>
    <w:rsid w:val="003813C0"/>
    <w:rsid w:val="00382BEB"/>
    <w:rsid w:val="00383500"/>
    <w:rsid w:val="00384799"/>
    <w:rsid w:val="003850EF"/>
    <w:rsid w:val="00385381"/>
    <w:rsid w:val="00385FE2"/>
    <w:rsid w:val="0038691A"/>
    <w:rsid w:val="00387598"/>
    <w:rsid w:val="00387B0C"/>
    <w:rsid w:val="003917CC"/>
    <w:rsid w:val="00392E75"/>
    <w:rsid w:val="00395947"/>
    <w:rsid w:val="00396D76"/>
    <w:rsid w:val="003970C6"/>
    <w:rsid w:val="00397428"/>
    <w:rsid w:val="003A1360"/>
    <w:rsid w:val="003A22A8"/>
    <w:rsid w:val="003A2B62"/>
    <w:rsid w:val="003A49C1"/>
    <w:rsid w:val="003A5963"/>
    <w:rsid w:val="003A6B5D"/>
    <w:rsid w:val="003B3914"/>
    <w:rsid w:val="003B51E5"/>
    <w:rsid w:val="003B5EAA"/>
    <w:rsid w:val="003B7956"/>
    <w:rsid w:val="003C15B6"/>
    <w:rsid w:val="003C1A8B"/>
    <w:rsid w:val="003C3FA4"/>
    <w:rsid w:val="003C3FF4"/>
    <w:rsid w:val="003C4F1E"/>
    <w:rsid w:val="003C5956"/>
    <w:rsid w:val="003C5A0B"/>
    <w:rsid w:val="003C5D28"/>
    <w:rsid w:val="003C7954"/>
    <w:rsid w:val="003D0546"/>
    <w:rsid w:val="003D0E42"/>
    <w:rsid w:val="003D146D"/>
    <w:rsid w:val="003D3F61"/>
    <w:rsid w:val="003E0167"/>
    <w:rsid w:val="003E0D17"/>
    <w:rsid w:val="003E1A89"/>
    <w:rsid w:val="003E28D2"/>
    <w:rsid w:val="003E2968"/>
    <w:rsid w:val="003E31BC"/>
    <w:rsid w:val="003E3604"/>
    <w:rsid w:val="003E6CB3"/>
    <w:rsid w:val="003E7CAE"/>
    <w:rsid w:val="003F095C"/>
    <w:rsid w:val="003F1D99"/>
    <w:rsid w:val="003F464F"/>
    <w:rsid w:val="003F4E09"/>
    <w:rsid w:val="004001AA"/>
    <w:rsid w:val="00402B2B"/>
    <w:rsid w:val="00403279"/>
    <w:rsid w:val="00403EAD"/>
    <w:rsid w:val="00404D4B"/>
    <w:rsid w:val="00404E4B"/>
    <w:rsid w:val="00410328"/>
    <w:rsid w:val="00411FE1"/>
    <w:rsid w:val="004124AF"/>
    <w:rsid w:val="004133BC"/>
    <w:rsid w:val="004146B3"/>
    <w:rsid w:val="004147A8"/>
    <w:rsid w:val="00415DA7"/>
    <w:rsid w:val="0041719B"/>
    <w:rsid w:val="00420FC8"/>
    <w:rsid w:val="00423616"/>
    <w:rsid w:val="0042395B"/>
    <w:rsid w:val="0042472B"/>
    <w:rsid w:val="0042477D"/>
    <w:rsid w:val="00425D7C"/>
    <w:rsid w:val="004260C8"/>
    <w:rsid w:val="00427802"/>
    <w:rsid w:val="004303F5"/>
    <w:rsid w:val="0043243D"/>
    <w:rsid w:val="004332D5"/>
    <w:rsid w:val="004342AD"/>
    <w:rsid w:val="004342BE"/>
    <w:rsid w:val="004348B0"/>
    <w:rsid w:val="004362C1"/>
    <w:rsid w:val="004368B2"/>
    <w:rsid w:val="00436E6A"/>
    <w:rsid w:val="00440420"/>
    <w:rsid w:val="004423A1"/>
    <w:rsid w:val="00442C22"/>
    <w:rsid w:val="004459BC"/>
    <w:rsid w:val="004503D8"/>
    <w:rsid w:val="004527EA"/>
    <w:rsid w:val="00453F78"/>
    <w:rsid w:val="00454275"/>
    <w:rsid w:val="00455C37"/>
    <w:rsid w:val="00455EC9"/>
    <w:rsid w:val="00456ADC"/>
    <w:rsid w:val="0045761B"/>
    <w:rsid w:val="00457E3C"/>
    <w:rsid w:val="00460A29"/>
    <w:rsid w:val="0046221D"/>
    <w:rsid w:val="0046452A"/>
    <w:rsid w:val="00465585"/>
    <w:rsid w:val="004657AC"/>
    <w:rsid w:val="00466B95"/>
    <w:rsid w:val="00470C9C"/>
    <w:rsid w:val="00471B85"/>
    <w:rsid w:val="0047230F"/>
    <w:rsid w:val="00472755"/>
    <w:rsid w:val="00475B7C"/>
    <w:rsid w:val="0047631D"/>
    <w:rsid w:val="004775F4"/>
    <w:rsid w:val="00480152"/>
    <w:rsid w:val="00480DD4"/>
    <w:rsid w:val="0048217D"/>
    <w:rsid w:val="004829AD"/>
    <w:rsid w:val="0048386E"/>
    <w:rsid w:val="00484C10"/>
    <w:rsid w:val="00485D96"/>
    <w:rsid w:val="00487693"/>
    <w:rsid w:val="004878E3"/>
    <w:rsid w:val="004936C3"/>
    <w:rsid w:val="00493D89"/>
    <w:rsid w:val="00496AEF"/>
    <w:rsid w:val="00497585"/>
    <w:rsid w:val="004A19D5"/>
    <w:rsid w:val="004A1A10"/>
    <w:rsid w:val="004A20FA"/>
    <w:rsid w:val="004A2D43"/>
    <w:rsid w:val="004A7CF9"/>
    <w:rsid w:val="004B083E"/>
    <w:rsid w:val="004B31C4"/>
    <w:rsid w:val="004B3CA5"/>
    <w:rsid w:val="004B4A59"/>
    <w:rsid w:val="004B5DBC"/>
    <w:rsid w:val="004B638C"/>
    <w:rsid w:val="004B6A48"/>
    <w:rsid w:val="004C2707"/>
    <w:rsid w:val="004C54F0"/>
    <w:rsid w:val="004C659E"/>
    <w:rsid w:val="004C7B7E"/>
    <w:rsid w:val="004D096F"/>
    <w:rsid w:val="004D0BE5"/>
    <w:rsid w:val="004D1165"/>
    <w:rsid w:val="004D31D3"/>
    <w:rsid w:val="004D4704"/>
    <w:rsid w:val="004D4997"/>
    <w:rsid w:val="004D6AC5"/>
    <w:rsid w:val="004D6C4B"/>
    <w:rsid w:val="004D6D11"/>
    <w:rsid w:val="004E12D3"/>
    <w:rsid w:val="004E2707"/>
    <w:rsid w:val="004E30F5"/>
    <w:rsid w:val="004E5580"/>
    <w:rsid w:val="004E5900"/>
    <w:rsid w:val="004E7663"/>
    <w:rsid w:val="004E7F2B"/>
    <w:rsid w:val="004F2359"/>
    <w:rsid w:val="004F2F91"/>
    <w:rsid w:val="004F4D77"/>
    <w:rsid w:val="004F5D06"/>
    <w:rsid w:val="004F6505"/>
    <w:rsid w:val="00502E9A"/>
    <w:rsid w:val="00503E08"/>
    <w:rsid w:val="005064C9"/>
    <w:rsid w:val="00510235"/>
    <w:rsid w:val="0051166F"/>
    <w:rsid w:val="005129D4"/>
    <w:rsid w:val="0051436F"/>
    <w:rsid w:val="00514B8A"/>
    <w:rsid w:val="00514E91"/>
    <w:rsid w:val="0051571C"/>
    <w:rsid w:val="00516838"/>
    <w:rsid w:val="00517C20"/>
    <w:rsid w:val="00520070"/>
    <w:rsid w:val="00520371"/>
    <w:rsid w:val="00520515"/>
    <w:rsid w:val="0052194D"/>
    <w:rsid w:val="00522B62"/>
    <w:rsid w:val="00522E31"/>
    <w:rsid w:val="0052331D"/>
    <w:rsid w:val="00526CAD"/>
    <w:rsid w:val="0052723E"/>
    <w:rsid w:val="005279D9"/>
    <w:rsid w:val="005279FC"/>
    <w:rsid w:val="00531E23"/>
    <w:rsid w:val="00532EA6"/>
    <w:rsid w:val="00533893"/>
    <w:rsid w:val="0053500F"/>
    <w:rsid w:val="00537A29"/>
    <w:rsid w:val="00537FF6"/>
    <w:rsid w:val="005422C3"/>
    <w:rsid w:val="00542F49"/>
    <w:rsid w:val="00544858"/>
    <w:rsid w:val="00545DA2"/>
    <w:rsid w:val="0054660D"/>
    <w:rsid w:val="005471CA"/>
    <w:rsid w:val="00550D40"/>
    <w:rsid w:val="00551B3C"/>
    <w:rsid w:val="00551D29"/>
    <w:rsid w:val="0055201A"/>
    <w:rsid w:val="00552966"/>
    <w:rsid w:val="00554A7A"/>
    <w:rsid w:val="0055556E"/>
    <w:rsid w:val="005557B3"/>
    <w:rsid w:val="00556A56"/>
    <w:rsid w:val="00560311"/>
    <w:rsid w:val="00561CB9"/>
    <w:rsid w:val="00562527"/>
    <w:rsid w:val="00563E8F"/>
    <w:rsid w:val="0056528D"/>
    <w:rsid w:val="005655BB"/>
    <w:rsid w:val="00575602"/>
    <w:rsid w:val="00575C67"/>
    <w:rsid w:val="00576B09"/>
    <w:rsid w:val="00577C9C"/>
    <w:rsid w:val="00580317"/>
    <w:rsid w:val="00580DE9"/>
    <w:rsid w:val="005814D0"/>
    <w:rsid w:val="005815BF"/>
    <w:rsid w:val="0058249F"/>
    <w:rsid w:val="00585D8F"/>
    <w:rsid w:val="0058667B"/>
    <w:rsid w:val="0058679B"/>
    <w:rsid w:val="005867C2"/>
    <w:rsid w:val="005867EB"/>
    <w:rsid w:val="005877DA"/>
    <w:rsid w:val="005903C8"/>
    <w:rsid w:val="00590452"/>
    <w:rsid w:val="005910A4"/>
    <w:rsid w:val="0059610C"/>
    <w:rsid w:val="005A0ABF"/>
    <w:rsid w:val="005A0F71"/>
    <w:rsid w:val="005A59AB"/>
    <w:rsid w:val="005B1EC4"/>
    <w:rsid w:val="005B29DE"/>
    <w:rsid w:val="005B374A"/>
    <w:rsid w:val="005B4178"/>
    <w:rsid w:val="005B4D4E"/>
    <w:rsid w:val="005B5168"/>
    <w:rsid w:val="005B6EF3"/>
    <w:rsid w:val="005C01B1"/>
    <w:rsid w:val="005C03F5"/>
    <w:rsid w:val="005C251D"/>
    <w:rsid w:val="005C3235"/>
    <w:rsid w:val="005C6DDB"/>
    <w:rsid w:val="005D0CB9"/>
    <w:rsid w:val="005D2DDC"/>
    <w:rsid w:val="005D3220"/>
    <w:rsid w:val="005D3658"/>
    <w:rsid w:val="005D39EF"/>
    <w:rsid w:val="005D6B54"/>
    <w:rsid w:val="005E2C40"/>
    <w:rsid w:val="005E668A"/>
    <w:rsid w:val="005F0648"/>
    <w:rsid w:val="005F0D27"/>
    <w:rsid w:val="005F129D"/>
    <w:rsid w:val="005F5121"/>
    <w:rsid w:val="005F65CE"/>
    <w:rsid w:val="005F71F0"/>
    <w:rsid w:val="00600819"/>
    <w:rsid w:val="00604375"/>
    <w:rsid w:val="00605676"/>
    <w:rsid w:val="006056A8"/>
    <w:rsid w:val="00606694"/>
    <w:rsid w:val="006126A9"/>
    <w:rsid w:val="00612C3B"/>
    <w:rsid w:val="00613019"/>
    <w:rsid w:val="00613323"/>
    <w:rsid w:val="00613C0E"/>
    <w:rsid w:val="006152F3"/>
    <w:rsid w:val="00615667"/>
    <w:rsid w:val="00616CBC"/>
    <w:rsid w:val="00620AD6"/>
    <w:rsid w:val="006218A6"/>
    <w:rsid w:val="006224F7"/>
    <w:rsid w:val="00623730"/>
    <w:rsid w:val="00630367"/>
    <w:rsid w:val="00631039"/>
    <w:rsid w:val="006316BA"/>
    <w:rsid w:val="006349DF"/>
    <w:rsid w:val="00636440"/>
    <w:rsid w:val="00637231"/>
    <w:rsid w:val="006375F0"/>
    <w:rsid w:val="00644CE2"/>
    <w:rsid w:val="006456BB"/>
    <w:rsid w:val="00647FA6"/>
    <w:rsid w:val="00650716"/>
    <w:rsid w:val="00651669"/>
    <w:rsid w:val="006521EE"/>
    <w:rsid w:val="006539BF"/>
    <w:rsid w:val="00657421"/>
    <w:rsid w:val="00665C71"/>
    <w:rsid w:val="006677FB"/>
    <w:rsid w:val="0067005D"/>
    <w:rsid w:val="00672A2F"/>
    <w:rsid w:val="00674BA7"/>
    <w:rsid w:val="00676770"/>
    <w:rsid w:val="00681496"/>
    <w:rsid w:val="00681B1B"/>
    <w:rsid w:val="00682B4A"/>
    <w:rsid w:val="00685458"/>
    <w:rsid w:val="00685AFD"/>
    <w:rsid w:val="00686E89"/>
    <w:rsid w:val="00687F3B"/>
    <w:rsid w:val="006910BE"/>
    <w:rsid w:val="006927E6"/>
    <w:rsid w:val="00692E68"/>
    <w:rsid w:val="00693653"/>
    <w:rsid w:val="00693FAB"/>
    <w:rsid w:val="00696772"/>
    <w:rsid w:val="00696FB4"/>
    <w:rsid w:val="0069780B"/>
    <w:rsid w:val="006A18AA"/>
    <w:rsid w:val="006A22FE"/>
    <w:rsid w:val="006A33F8"/>
    <w:rsid w:val="006A59EB"/>
    <w:rsid w:val="006A7638"/>
    <w:rsid w:val="006B1596"/>
    <w:rsid w:val="006B584A"/>
    <w:rsid w:val="006B7732"/>
    <w:rsid w:val="006B7866"/>
    <w:rsid w:val="006C04B0"/>
    <w:rsid w:val="006C136E"/>
    <w:rsid w:val="006C1797"/>
    <w:rsid w:val="006C2E69"/>
    <w:rsid w:val="006C3114"/>
    <w:rsid w:val="006C3B32"/>
    <w:rsid w:val="006C7341"/>
    <w:rsid w:val="006D0B9B"/>
    <w:rsid w:val="006D1F62"/>
    <w:rsid w:val="006D3A18"/>
    <w:rsid w:val="006D4C40"/>
    <w:rsid w:val="006D69A4"/>
    <w:rsid w:val="006E2C3C"/>
    <w:rsid w:val="006E3C5D"/>
    <w:rsid w:val="006E41F6"/>
    <w:rsid w:val="006E498A"/>
    <w:rsid w:val="006E53FC"/>
    <w:rsid w:val="006E67D7"/>
    <w:rsid w:val="006F0C19"/>
    <w:rsid w:val="006F24A8"/>
    <w:rsid w:val="006F29B4"/>
    <w:rsid w:val="006F56C1"/>
    <w:rsid w:val="006F7BDA"/>
    <w:rsid w:val="00700070"/>
    <w:rsid w:val="007058E9"/>
    <w:rsid w:val="0071026C"/>
    <w:rsid w:val="00713A16"/>
    <w:rsid w:val="007152A8"/>
    <w:rsid w:val="00717880"/>
    <w:rsid w:val="00717F0C"/>
    <w:rsid w:val="007217E4"/>
    <w:rsid w:val="0072267A"/>
    <w:rsid w:val="00725107"/>
    <w:rsid w:val="0072668A"/>
    <w:rsid w:val="007269D1"/>
    <w:rsid w:val="007278CF"/>
    <w:rsid w:val="007315C5"/>
    <w:rsid w:val="00732894"/>
    <w:rsid w:val="007335B6"/>
    <w:rsid w:val="007355DD"/>
    <w:rsid w:val="007363F2"/>
    <w:rsid w:val="00737AB8"/>
    <w:rsid w:val="00741F6A"/>
    <w:rsid w:val="00750AEA"/>
    <w:rsid w:val="00753C33"/>
    <w:rsid w:val="007547B1"/>
    <w:rsid w:val="00754859"/>
    <w:rsid w:val="007555A2"/>
    <w:rsid w:val="00760465"/>
    <w:rsid w:val="007622F2"/>
    <w:rsid w:val="00762978"/>
    <w:rsid w:val="0076555E"/>
    <w:rsid w:val="00766F64"/>
    <w:rsid w:val="00767185"/>
    <w:rsid w:val="00771005"/>
    <w:rsid w:val="007715C1"/>
    <w:rsid w:val="0077435A"/>
    <w:rsid w:val="00780424"/>
    <w:rsid w:val="00781268"/>
    <w:rsid w:val="0078538E"/>
    <w:rsid w:val="0078702A"/>
    <w:rsid w:val="00787BED"/>
    <w:rsid w:val="00787DED"/>
    <w:rsid w:val="00791212"/>
    <w:rsid w:val="00791D10"/>
    <w:rsid w:val="00794B98"/>
    <w:rsid w:val="007958E4"/>
    <w:rsid w:val="007A0D95"/>
    <w:rsid w:val="007A14D0"/>
    <w:rsid w:val="007A1D95"/>
    <w:rsid w:val="007A1E6D"/>
    <w:rsid w:val="007A25F6"/>
    <w:rsid w:val="007A3DB5"/>
    <w:rsid w:val="007A52E8"/>
    <w:rsid w:val="007A7FC5"/>
    <w:rsid w:val="007B1BE8"/>
    <w:rsid w:val="007B67C1"/>
    <w:rsid w:val="007B6976"/>
    <w:rsid w:val="007C2992"/>
    <w:rsid w:val="007D0273"/>
    <w:rsid w:val="007D3113"/>
    <w:rsid w:val="007D6900"/>
    <w:rsid w:val="007D7613"/>
    <w:rsid w:val="007D7A8A"/>
    <w:rsid w:val="007E0AEC"/>
    <w:rsid w:val="007E268D"/>
    <w:rsid w:val="007E2F7C"/>
    <w:rsid w:val="007E34D8"/>
    <w:rsid w:val="007E3DF8"/>
    <w:rsid w:val="007E5D4D"/>
    <w:rsid w:val="007E66D5"/>
    <w:rsid w:val="007E6AE9"/>
    <w:rsid w:val="007E7623"/>
    <w:rsid w:val="007F0242"/>
    <w:rsid w:val="007F0C15"/>
    <w:rsid w:val="007F1028"/>
    <w:rsid w:val="007F2DC6"/>
    <w:rsid w:val="007F5D71"/>
    <w:rsid w:val="007F73A1"/>
    <w:rsid w:val="00801790"/>
    <w:rsid w:val="00801F32"/>
    <w:rsid w:val="00803011"/>
    <w:rsid w:val="00806BC5"/>
    <w:rsid w:val="00807DD6"/>
    <w:rsid w:val="00810454"/>
    <w:rsid w:val="00811E36"/>
    <w:rsid w:val="00812990"/>
    <w:rsid w:val="00812E7F"/>
    <w:rsid w:val="00813323"/>
    <w:rsid w:val="00816E5A"/>
    <w:rsid w:val="00817839"/>
    <w:rsid w:val="00820F76"/>
    <w:rsid w:val="00823419"/>
    <w:rsid w:val="0082376A"/>
    <w:rsid w:val="00823CBA"/>
    <w:rsid w:val="00826588"/>
    <w:rsid w:val="008265EF"/>
    <w:rsid w:val="00827407"/>
    <w:rsid w:val="008274F2"/>
    <w:rsid w:val="008300EF"/>
    <w:rsid w:val="0083145F"/>
    <w:rsid w:val="00832642"/>
    <w:rsid w:val="00840ABC"/>
    <w:rsid w:val="00842D5F"/>
    <w:rsid w:val="00843294"/>
    <w:rsid w:val="0084423C"/>
    <w:rsid w:val="00844FD6"/>
    <w:rsid w:val="00845F2C"/>
    <w:rsid w:val="008508CF"/>
    <w:rsid w:val="00852278"/>
    <w:rsid w:val="008549AE"/>
    <w:rsid w:val="00860387"/>
    <w:rsid w:val="008609F3"/>
    <w:rsid w:val="00860C80"/>
    <w:rsid w:val="00860FDE"/>
    <w:rsid w:val="00861E48"/>
    <w:rsid w:val="00862779"/>
    <w:rsid w:val="00862D34"/>
    <w:rsid w:val="00871F60"/>
    <w:rsid w:val="008737CE"/>
    <w:rsid w:val="00874C25"/>
    <w:rsid w:val="0087598A"/>
    <w:rsid w:val="008764AE"/>
    <w:rsid w:val="00877265"/>
    <w:rsid w:val="00877FED"/>
    <w:rsid w:val="00883CA1"/>
    <w:rsid w:val="00884239"/>
    <w:rsid w:val="008850DE"/>
    <w:rsid w:val="00886123"/>
    <w:rsid w:val="00890831"/>
    <w:rsid w:val="0089090B"/>
    <w:rsid w:val="00891DAA"/>
    <w:rsid w:val="00891EF4"/>
    <w:rsid w:val="008927A9"/>
    <w:rsid w:val="008927D8"/>
    <w:rsid w:val="00893263"/>
    <w:rsid w:val="0089622A"/>
    <w:rsid w:val="00896363"/>
    <w:rsid w:val="008972A4"/>
    <w:rsid w:val="00897C16"/>
    <w:rsid w:val="008A140A"/>
    <w:rsid w:val="008A4E75"/>
    <w:rsid w:val="008A515D"/>
    <w:rsid w:val="008A6786"/>
    <w:rsid w:val="008A6918"/>
    <w:rsid w:val="008B385B"/>
    <w:rsid w:val="008B3FAA"/>
    <w:rsid w:val="008B485C"/>
    <w:rsid w:val="008B6C2F"/>
    <w:rsid w:val="008B7FD6"/>
    <w:rsid w:val="008C0463"/>
    <w:rsid w:val="008C0F58"/>
    <w:rsid w:val="008C14B4"/>
    <w:rsid w:val="008C37BE"/>
    <w:rsid w:val="008C45AA"/>
    <w:rsid w:val="008C46C8"/>
    <w:rsid w:val="008C47D6"/>
    <w:rsid w:val="008C76E4"/>
    <w:rsid w:val="008D0A17"/>
    <w:rsid w:val="008D11BF"/>
    <w:rsid w:val="008D17E5"/>
    <w:rsid w:val="008D4A68"/>
    <w:rsid w:val="008D6725"/>
    <w:rsid w:val="008D78FF"/>
    <w:rsid w:val="008E0248"/>
    <w:rsid w:val="008E1184"/>
    <w:rsid w:val="008E2E61"/>
    <w:rsid w:val="008E2ECE"/>
    <w:rsid w:val="008E429C"/>
    <w:rsid w:val="008E45A6"/>
    <w:rsid w:val="008E5140"/>
    <w:rsid w:val="008E69C9"/>
    <w:rsid w:val="008F04B9"/>
    <w:rsid w:val="008F122D"/>
    <w:rsid w:val="008F244A"/>
    <w:rsid w:val="008F48C1"/>
    <w:rsid w:val="008F4C9D"/>
    <w:rsid w:val="008F514C"/>
    <w:rsid w:val="008F5394"/>
    <w:rsid w:val="0090048A"/>
    <w:rsid w:val="00900FF8"/>
    <w:rsid w:val="0090395A"/>
    <w:rsid w:val="0090449A"/>
    <w:rsid w:val="00904778"/>
    <w:rsid w:val="0090536A"/>
    <w:rsid w:val="009062D3"/>
    <w:rsid w:val="00906840"/>
    <w:rsid w:val="00906909"/>
    <w:rsid w:val="00910B4D"/>
    <w:rsid w:val="00911B94"/>
    <w:rsid w:val="00914CB3"/>
    <w:rsid w:val="00916054"/>
    <w:rsid w:val="00916509"/>
    <w:rsid w:val="009225EC"/>
    <w:rsid w:val="00923223"/>
    <w:rsid w:val="009243DD"/>
    <w:rsid w:val="0092468A"/>
    <w:rsid w:val="00925417"/>
    <w:rsid w:val="00925C96"/>
    <w:rsid w:val="00926E4B"/>
    <w:rsid w:val="00927127"/>
    <w:rsid w:val="009277A4"/>
    <w:rsid w:val="00930DCC"/>
    <w:rsid w:val="00932BAE"/>
    <w:rsid w:val="00932C66"/>
    <w:rsid w:val="00933398"/>
    <w:rsid w:val="009338BC"/>
    <w:rsid w:val="009347CA"/>
    <w:rsid w:val="00934C43"/>
    <w:rsid w:val="00937618"/>
    <w:rsid w:val="00937A69"/>
    <w:rsid w:val="00940388"/>
    <w:rsid w:val="00940959"/>
    <w:rsid w:val="009414BE"/>
    <w:rsid w:val="00944628"/>
    <w:rsid w:val="00944903"/>
    <w:rsid w:val="00945AEE"/>
    <w:rsid w:val="0094732D"/>
    <w:rsid w:val="00947AE5"/>
    <w:rsid w:val="00953044"/>
    <w:rsid w:val="00955FB6"/>
    <w:rsid w:val="009562F8"/>
    <w:rsid w:val="009566B7"/>
    <w:rsid w:val="0095696B"/>
    <w:rsid w:val="009578FD"/>
    <w:rsid w:val="00957CB6"/>
    <w:rsid w:val="00962CEA"/>
    <w:rsid w:val="0096453C"/>
    <w:rsid w:val="009658DE"/>
    <w:rsid w:val="009666E8"/>
    <w:rsid w:val="0096699E"/>
    <w:rsid w:val="0097021A"/>
    <w:rsid w:val="009741BB"/>
    <w:rsid w:val="00976DE4"/>
    <w:rsid w:val="00977E44"/>
    <w:rsid w:val="00981D69"/>
    <w:rsid w:val="00982E41"/>
    <w:rsid w:val="00985784"/>
    <w:rsid w:val="00985F38"/>
    <w:rsid w:val="009903CC"/>
    <w:rsid w:val="00990D1F"/>
    <w:rsid w:val="0099344A"/>
    <w:rsid w:val="00993DF6"/>
    <w:rsid w:val="00994402"/>
    <w:rsid w:val="00994BB6"/>
    <w:rsid w:val="00995388"/>
    <w:rsid w:val="0099575C"/>
    <w:rsid w:val="009A164D"/>
    <w:rsid w:val="009A35C7"/>
    <w:rsid w:val="009A38AD"/>
    <w:rsid w:val="009A4789"/>
    <w:rsid w:val="009B0DB2"/>
    <w:rsid w:val="009B2624"/>
    <w:rsid w:val="009B2F66"/>
    <w:rsid w:val="009B4663"/>
    <w:rsid w:val="009B4731"/>
    <w:rsid w:val="009B60FF"/>
    <w:rsid w:val="009B623D"/>
    <w:rsid w:val="009C1935"/>
    <w:rsid w:val="009C2CF9"/>
    <w:rsid w:val="009C34B1"/>
    <w:rsid w:val="009C412F"/>
    <w:rsid w:val="009C4D17"/>
    <w:rsid w:val="009C63C0"/>
    <w:rsid w:val="009C7064"/>
    <w:rsid w:val="009D10C0"/>
    <w:rsid w:val="009D142C"/>
    <w:rsid w:val="009D6113"/>
    <w:rsid w:val="009D6B85"/>
    <w:rsid w:val="009E116E"/>
    <w:rsid w:val="009E182A"/>
    <w:rsid w:val="009E190F"/>
    <w:rsid w:val="009E1AEA"/>
    <w:rsid w:val="009E35B5"/>
    <w:rsid w:val="009E3D6E"/>
    <w:rsid w:val="009E42F2"/>
    <w:rsid w:val="009E604D"/>
    <w:rsid w:val="009E66C4"/>
    <w:rsid w:val="009E79FF"/>
    <w:rsid w:val="009E7DF3"/>
    <w:rsid w:val="009F052F"/>
    <w:rsid w:val="009F1F15"/>
    <w:rsid w:val="009F22DF"/>
    <w:rsid w:val="009F37B4"/>
    <w:rsid w:val="009F4017"/>
    <w:rsid w:val="009F56B3"/>
    <w:rsid w:val="009F727D"/>
    <w:rsid w:val="00A01E11"/>
    <w:rsid w:val="00A033E4"/>
    <w:rsid w:val="00A04BD5"/>
    <w:rsid w:val="00A06AF5"/>
    <w:rsid w:val="00A104D4"/>
    <w:rsid w:val="00A10F13"/>
    <w:rsid w:val="00A126E6"/>
    <w:rsid w:val="00A14437"/>
    <w:rsid w:val="00A15971"/>
    <w:rsid w:val="00A20A03"/>
    <w:rsid w:val="00A24FA8"/>
    <w:rsid w:val="00A25451"/>
    <w:rsid w:val="00A259F7"/>
    <w:rsid w:val="00A30576"/>
    <w:rsid w:val="00A30F97"/>
    <w:rsid w:val="00A326B1"/>
    <w:rsid w:val="00A34AC6"/>
    <w:rsid w:val="00A3527F"/>
    <w:rsid w:val="00A367CD"/>
    <w:rsid w:val="00A37760"/>
    <w:rsid w:val="00A37F07"/>
    <w:rsid w:val="00A419B3"/>
    <w:rsid w:val="00A425FC"/>
    <w:rsid w:val="00A44590"/>
    <w:rsid w:val="00A465E0"/>
    <w:rsid w:val="00A46619"/>
    <w:rsid w:val="00A47339"/>
    <w:rsid w:val="00A473A7"/>
    <w:rsid w:val="00A47536"/>
    <w:rsid w:val="00A52937"/>
    <w:rsid w:val="00A52BA6"/>
    <w:rsid w:val="00A53A46"/>
    <w:rsid w:val="00A54D4C"/>
    <w:rsid w:val="00A54F7E"/>
    <w:rsid w:val="00A55C87"/>
    <w:rsid w:val="00A55F04"/>
    <w:rsid w:val="00A60E59"/>
    <w:rsid w:val="00A6113D"/>
    <w:rsid w:val="00A6164F"/>
    <w:rsid w:val="00A6168D"/>
    <w:rsid w:val="00A62155"/>
    <w:rsid w:val="00A62C9B"/>
    <w:rsid w:val="00A70544"/>
    <w:rsid w:val="00A71A44"/>
    <w:rsid w:val="00A71F2A"/>
    <w:rsid w:val="00A779C1"/>
    <w:rsid w:val="00A806F1"/>
    <w:rsid w:val="00A83B04"/>
    <w:rsid w:val="00A83E56"/>
    <w:rsid w:val="00A8664C"/>
    <w:rsid w:val="00A91BA0"/>
    <w:rsid w:val="00A92DAD"/>
    <w:rsid w:val="00A94125"/>
    <w:rsid w:val="00A963C3"/>
    <w:rsid w:val="00AA44FA"/>
    <w:rsid w:val="00AA46D0"/>
    <w:rsid w:val="00AA53C4"/>
    <w:rsid w:val="00AA5C4F"/>
    <w:rsid w:val="00AA5F61"/>
    <w:rsid w:val="00AB067F"/>
    <w:rsid w:val="00AB0D9C"/>
    <w:rsid w:val="00AB13A8"/>
    <w:rsid w:val="00AB248D"/>
    <w:rsid w:val="00AB2498"/>
    <w:rsid w:val="00AB2B93"/>
    <w:rsid w:val="00AB488D"/>
    <w:rsid w:val="00AB5720"/>
    <w:rsid w:val="00AB5B30"/>
    <w:rsid w:val="00AC0231"/>
    <w:rsid w:val="00AC1619"/>
    <w:rsid w:val="00AC1A09"/>
    <w:rsid w:val="00AC2B6D"/>
    <w:rsid w:val="00AC336E"/>
    <w:rsid w:val="00AC4602"/>
    <w:rsid w:val="00AC51C0"/>
    <w:rsid w:val="00AD01D2"/>
    <w:rsid w:val="00AD03A6"/>
    <w:rsid w:val="00AD1A52"/>
    <w:rsid w:val="00AD2F9E"/>
    <w:rsid w:val="00AD452A"/>
    <w:rsid w:val="00AD5849"/>
    <w:rsid w:val="00AE05F1"/>
    <w:rsid w:val="00AE1659"/>
    <w:rsid w:val="00AE26A2"/>
    <w:rsid w:val="00AE51EC"/>
    <w:rsid w:val="00AE52B6"/>
    <w:rsid w:val="00AE6E0C"/>
    <w:rsid w:val="00AF01CF"/>
    <w:rsid w:val="00AF1E99"/>
    <w:rsid w:val="00AF32A9"/>
    <w:rsid w:val="00B014C2"/>
    <w:rsid w:val="00B01AC6"/>
    <w:rsid w:val="00B01E7B"/>
    <w:rsid w:val="00B033B8"/>
    <w:rsid w:val="00B04DBD"/>
    <w:rsid w:val="00B06C0C"/>
    <w:rsid w:val="00B10BDC"/>
    <w:rsid w:val="00B130BF"/>
    <w:rsid w:val="00B15301"/>
    <w:rsid w:val="00B16BFA"/>
    <w:rsid w:val="00B17C2B"/>
    <w:rsid w:val="00B20369"/>
    <w:rsid w:val="00B219DE"/>
    <w:rsid w:val="00B221CA"/>
    <w:rsid w:val="00B23B0C"/>
    <w:rsid w:val="00B24FA2"/>
    <w:rsid w:val="00B26A25"/>
    <w:rsid w:val="00B30133"/>
    <w:rsid w:val="00B30ED0"/>
    <w:rsid w:val="00B30FF1"/>
    <w:rsid w:val="00B314E1"/>
    <w:rsid w:val="00B31842"/>
    <w:rsid w:val="00B32A63"/>
    <w:rsid w:val="00B3485B"/>
    <w:rsid w:val="00B37ECA"/>
    <w:rsid w:val="00B41D2B"/>
    <w:rsid w:val="00B4309E"/>
    <w:rsid w:val="00B45132"/>
    <w:rsid w:val="00B45711"/>
    <w:rsid w:val="00B45C8B"/>
    <w:rsid w:val="00B46611"/>
    <w:rsid w:val="00B52943"/>
    <w:rsid w:val="00B56AD2"/>
    <w:rsid w:val="00B6151B"/>
    <w:rsid w:val="00B62197"/>
    <w:rsid w:val="00B626F8"/>
    <w:rsid w:val="00B63137"/>
    <w:rsid w:val="00B67838"/>
    <w:rsid w:val="00B67A96"/>
    <w:rsid w:val="00B71C6B"/>
    <w:rsid w:val="00B74BCA"/>
    <w:rsid w:val="00B7774A"/>
    <w:rsid w:val="00B800E8"/>
    <w:rsid w:val="00B80D36"/>
    <w:rsid w:val="00B813DC"/>
    <w:rsid w:val="00B81761"/>
    <w:rsid w:val="00B81E82"/>
    <w:rsid w:val="00B82499"/>
    <w:rsid w:val="00B83E8B"/>
    <w:rsid w:val="00B85F43"/>
    <w:rsid w:val="00B8787E"/>
    <w:rsid w:val="00B9092D"/>
    <w:rsid w:val="00B912E7"/>
    <w:rsid w:val="00B91475"/>
    <w:rsid w:val="00B931D1"/>
    <w:rsid w:val="00B954BB"/>
    <w:rsid w:val="00B97180"/>
    <w:rsid w:val="00B97542"/>
    <w:rsid w:val="00BA0A22"/>
    <w:rsid w:val="00BA0ABB"/>
    <w:rsid w:val="00BA3379"/>
    <w:rsid w:val="00BA7293"/>
    <w:rsid w:val="00BA7603"/>
    <w:rsid w:val="00BB09C5"/>
    <w:rsid w:val="00BB170E"/>
    <w:rsid w:val="00BB1832"/>
    <w:rsid w:val="00BB2FBF"/>
    <w:rsid w:val="00BB4180"/>
    <w:rsid w:val="00BB63D9"/>
    <w:rsid w:val="00BB6516"/>
    <w:rsid w:val="00BB6D20"/>
    <w:rsid w:val="00BC0302"/>
    <w:rsid w:val="00BC06E8"/>
    <w:rsid w:val="00BC16B4"/>
    <w:rsid w:val="00BC1DE4"/>
    <w:rsid w:val="00BC262B"/>
    <w:rsid w:val="00BC486B"/>
    <w:rsid w:val="00BC4AAD"/>
    <w:rsid w:val="00BC51A3"/>
    <w:rsid w:val="00BC70FB"/>
    <w:rsid w:val="00BD17B2"/>
    <w:rsid w:val="00BD1934"/>
    <w:rsid w:val="00BD22EA"/>
    <w:rsid w:val="00BD3CD7"/>
    <w:rsid w:val="00BD44E2"/>
    <w:rsid w:val="00BE0EC8"/>
    <w:rsid w:val="00BE1338"/>
    <w:rsid w:val="00BE32A5"/>
    <w:rsid w:val="00BE4892"/>
    <w:rsid w:val="00BE515D"/>
    <w:rsid w:val="00BE6036"/>
    <w:rsid w:val="00BE622A"/>
    <w:rsid w:val="00BF13E2"/>
    <w:rsid w:val="00C024E1"/>
    <w:rsid w:val="00C02D2F"/>
    <w:rsid w:val="00C02EEC"/>
    <w:rsid w:val="00C043CC"/>
    <w:rsid w:val="00C044F2"/>
    <w:rsid w:val="00C04840"/>
    <w:rsid w:val="00C04B3F"/>
    <w:rsid w:val="00C063E3"/>
    <w:rsid w:val="00C0764D"/>
    <w:rsid w:val="00C10CEA"/>
    <w:rsid w:val="00C11C6A"/>
    <w:rsid w:val="00C12C72"/>
    <w:rsid w:val="00C144AD"/>
    <w:rsid w:val="00C15742"/>
    <w:rsid w:val="00C1663D"/>
    <w:rsid w:val="00C16BBF"/>
    <w:rsid w:val="00C20EF9"/>
    <w:rsid w:val="00C21702"/>
    <w:rsid w:val="00C219FF"/>
    <w:rsid w:val="00C220F3"/>
    <w:rsid w:val="00C234B8"/>
    <w:rsid w:val="00C2417E"/>
    <w:rsid w:val="00C257B7"/>
    <w:rsid w:val="00C272F7"/>
    <w:rsid w:val="00C307D2"/>
    <w:rsid w:val="00C30B31"/>
    <w:rsid w:val="00C31F73"/>
    <w:rsid w:val="00C32F05"/>
    <w:rsid w:val="00C35132"/>
    <w:rsid w:val="00C35F1A"/>
    <w:rsid w:val="00C37B14"/>
    <w:rsid w:val="00C37BC8"/>
    <w:rsid w:val="00C4088E"/>
    <w:rsid w:val="00C40FDA"/>
    <w:rsid w:val="00C43F6F"/>
    <w:rsid w:val="00C4520E"/>
    <w:rsid w:val="00C45D44"/>
    <w:rsid w:val="00C45E1D"/>
    <w:rsid w:val="00C509E0"/>
    <w:rsid w:val="00C51784"/>
    <w:rsid w:val="00C5549D"/>
    <w:rsid w:val="00C60771"/>
    <w:rsid w:val="00C60AAD"/>
    <w:rsid w:val="00C64C0A"/>
    <w:rsid w:val="00C64F4A"/>
    <w:rsid w:val="00C66991"/>
    <w:rsid w:val="00C66A77"/>
    <w:rsid w:val="00C671F9"/>
    <w:rsid w:val="00C7152A"/>
    <w:rsid w:val="00C73791"/>
    <w:rsid w:val="00C73CB9"/>
    <w:rsid w:val="00C73D47"/>
    <w:rsid w:val="00C80D3A"/>
    <w:rsid w:val="00C8161C"/>
    <w:rsid w:val="00C82A06"/>
    <w:rsid w:val="00C82B27"/>
    <w:rsid w:val="00C85068"/>
    <w:rsid w:val="00C852AB"/>
    <w:rsid w:val="00C85824"/>
    <w:rsid w:val="00C8584E"/>
    <w:rsid w:val="00C94E64"/>
    <w:rsid w:val="00CA051F"/>
    <w:rsid w:val="00CA0A26"/>
    <w:rsid w:val="00CA0B16"/>
    <w:rsid w:val="00CA181C"/>
    <w:rsid w:val="00CA334F"/>
    <w:rsid w:val="00CA3797"/>
    <w:rsid w:val="00CA4ADF"/>
    <w:rsid w:val="00CA5DE0"/>
    <w:rsid w:val="00CA6526"/>
    <w:rsid w:val="00CA6640"/>
    <w:rsid w:val="00CA7E59"/>
    <w:rsid w:val="00CB0847"/>
    <w:rsid w:val="00CB2CB2"/>
    <w:rsid w:val="00CB2F0C"/>
    <w:rsid w:val="00CB4D81"/>
    <w:rsid w:val="00CB5D7B"/>
    <w:rsid w:val="00CB6A16"/>
    <w:rsid w:val="00CB6B74"/>
    <w:rsid w:val="00CB717E"/>
    <w:rsid w:val="00CB7A76"/>
    <w:rsid w:val="00CB7C96"/>
    <w:rsid w:val="00CB7E18"/>
    <w:rsid w:val="00CC1808"/>
    <w:rsid w:val="00CC1AF4"/>
    <w:rsid w:val="00CC60B7"/>
    <w:rsid w:val="00CC76C2"/>
    <w:rsid w:val="00CD1E6F"/>
    <w:rsid w:val="00CD1F0C"/>
    <w:rsid w:val="00CD4C14"/>
    <w:rsid w:val="00CE09F6"/>
    <w:rsid w:val="00CE0F1A"/>
    <w:rsid w:val="00CE46A5"/>
    <w:rsid w:val="00CE5A53"/>
    <w:rsid w:val="00CE6E31"/>
    <w:rsid w:val="00CE7EFA"/>
    <w:rsid w:val="00CF05DA"/>
    <w:rsid w:val="00CF0F69"/>
    <w:rsid w:val="00CF370C"/>
    <w:rsid w:val="00CF4056"/>
    <w:rsid w:val="00CF5AE5"/>
    <w:rsid w:val="00CF5C7C"/>
    <w:rsid w:val="00D0275E"/>
    <w:rsid w:val="00D02941"/>
    <w:rsid w:val="00D03BE9"/>
    <w:rsid w:val="00D07A52"/>
    <w:rsid w:val="00D07CDB"/>
    <w:rsid w:val="00D11D2F"/>
    <w:rsid w:val="00D135FA"/>
    <w:rsid w:val="00D159F5"/>
    <w:rsid w:val="00D16BE8"/>
    <w:rsid w:val="00D17FC9"/>
    <w:rsid w:val="00D2150A"/>
    <w:rsid w:val="00D215C9"/>
    <w:rsid w:val="00D22207"/>
    <w:rsid w:val="00D249E1"/>
    <w:rsid w:val="00D25DF0"/>
    <w:rsid w:val="00D30469"/>
    <w:rsid w:val="00D305DA"/>
    <w:rsid w:val="00D30630"/>
    <w:rsid w:val="00D31036"/>
    <w:rsid w:val="00D315BC"/>
    <w:rsid w:val="00D33BC8"/>
    <w:rsid w:val="00D33C38"/>
    <w:rsid w:val="00D346C8"/>
    <w:rsid w:val="00D347F4"/>
    <w:rsid w:val="00D375E4"/>
    <w:rsid w:val="00D379CB"/>
    <w:rsid w:val="00D402F5"/>
    <w:rsid w:val="00D41B36"/>
    <w:rsid w:val="00D42829"/>
    <w:rsid w:val="00D4472A"/>
    <w:rsid w:val="00D46192"/>
    <w:rsid w:val="00D507F1"/>
    <w:rsid w:val="00D5184D"/>
    <w:rsid w:val="00D51E6D"/>
    <w:rsid w:val="00D5225B"/>
    <w:rsid w:val="00D62CCB"/>
    <w:rsid w:val="00D67DC0"/>
    <w:rsid w:val="00D67E3F"/>
    <w:rsid w:val="00D7051C"/>
    <w:rsid w:val="00D71175"/>
    <w:rsid w:val="00D7256E"/>
    <w:rsid w:val="00D729A2"/>
    <w:rsid w:val="00D74282"/>
    <w:rsid w:val="00D751F5"/>
    <w:rsid w:val="00D75E37"/>
    <w:rsid w:val="00D81713"/>
    <w:rsid w:val="00D83212"/>
    <w:rsid w:val="00D84793"/>
    <w:rsid w:val="00D85A49"/>
    <w:rsid w:val="00D924D9"/>
    <w:rsid w:val="00D94C96"/>
    <w:rsid w:val="00D97223"/>
    <w:rsid w:val="00D97A9A"/>
    <w:rsid w:val="00DA3D80"/>
    <w:rsid w:val="00DA4E50"/>
    <w:rsid w:val="00DA61A3"/>
    <w:rsid w:val="00DA6FFC"/>
    <w:rsid w:val="00DA723C"/>
    <w:rsid w:val="00DA7414"/>
    <w:rsid w:val="00DB28DC"/>
    <w:rsid w:val="00DB29B9"/>
    <w:rsid w:val="00DB35ED"/>
    <w:rsid w:val="00DB3BCB"/>
    <w:rsid w:val="00DB6589"/>
    <w:rsid w:val="00DC02E2"/>
    <w:rsid w:val="00DC1972"/>
    <w:rsid w:val="00DC236A"/>
    <w:rsid w:val="00DC3053"/>
    <w:rsid w:val="00DC3091"/>
    <w:rsid w:val="00DC3289"/>
    <w:rsid w:val="00DC406B"/>
    <w:rsid w:val="00DC44CC"/>
    <w:rsid w:val="00DC4C6D"/>
    <w:rsid w:val="00DC7B38"/>
    <w:rsid w:val="00DD0266"/>
    <w:rsid w:val="00DD03BA"/>
    <w:rsid w:val="00DD28ED"/>
    <w:rsid w:val="00DD2A42"/>
    <w:rsid w:val="00DD2D84"/>
    <w:rsid w:val="00DD32A1"/>
    <w:rsid w:val="00DD3C99"/>
    <w:rsid w:val="00DD42C2"/>
    <w:rsid w:val="00DD4ECC"/>
    <w:rsid w:val="00DD50FD"/>
    <w:rsid w:val="00DD51FD"/>
    <w:rsid w:val="00DD7180"/>
    <w:rsid w:val="00DD7A97"/>
    <w:rsid w:val="00DE043D"/>
    <w:rsid w:val="00DE12EB"/>
    <w:rsid w:val="00DE1404"/>
    <w:rsid w:val="00DE2363"/>
    <w:rsid w:val="00DE28A0"/>
    <w:rsid w:val="00DE5D69"/>
    <w:rsid w:val="00DE67FC"/>
    <w:rsid w:val="00DE6E2C"/>
    <w:rsid w:val="00DF0637"/>
    <w:rsid w:val="00DF0A7E"/>
    <w:rsid w:val="00DF2714"/>
    <w:rsid w:val="00DF2D16"/>
    <w:rsid w:val="00DF2F66"/>
    <w:rsid w:val="00DF4F04"/>
    <w:rsid w:val="00DF58A4"/>
    <w:rsid w:val="00DF6643"/>
    <w:rsid w:val="00DF6B2B"/>
    <w:rsid w:val="00E007C1"/>
    <w:rsid w:val="00E02B02"/>
    <w:rsid w:val="00E03A78"/>
    <w:rsid w:val="00E051F2"/>
    <w:rsid w:val="00E072FA"/>
    <w:rsid w:val="00E07DF2"/>
    <w:rsid w:val="00E10D14"/>
    <w:rsid w:val="00E14351"/>
    <w:rsid w:val="00E147E0"/>
    <w:rsid w:val="00E159BE"/>
    <w:rsid w:val="00E15AA9"/>
    <w:rsid w:val="00E2293F"/>
    <w:rsid w:val="00E22EBE"/>
    <w:rsid w:val="00E23093"/>
    <w:rsid w:val="00E238D9"/>
    <w:rsid w:val="00E2457E"/>
    <w:rsid w:val="00E245B1"/>
    <w:rsid w:val="00E26AAA"/>
    <w:rsid w:val="00E26E54"/>
    <w:rsid w:val="00E31E02"/>
    <w:rsid w:val="00E333D5"/>
    <w:rsid w:val="00E33E43"/>
    <w:rsid w:val="00E36176"/>
    <w:rsid w:val="00E374A8"/>
    <w:rsid w:val="00E4147B"/>
    <w:rsid w:val="00E424F8"/>
    <w:rsid w:val="00E42E89"/>
    <w:rsid w:val="00E45814"/>
    <w:rsid w:val="00E4618D"/>
    <w:rsid w:val="00E47E61"/>
    <w:rsid w:val="00E517E4"/>
    <w:rsid w:val="00E52596"/>
    <w:rsid w:val="00E53C62"/>
    <w:rsid w:val="00E5728A"/>
    <w:rsid w:val="00E60458"/>
    <w:rsid w:val="00E615C2"/>
    <w:rsid w:val="00E650CE"/>
    <w:rsid w:val="00E65238"/>
    <w:rsid w:val="00E65F36"/>
    <w:rsid w:val="00E65F64"/>
    <w:rsid w:val="00E67992"/>
    <w:rsid w:val="00E70B81"/>
    <w:rsid w:val="00E73425"/>
    <w:rsid w:val="00E741B5"/>
    <w:rsid w:val="00E75633"/>
    <w:rsid w:val="00E75765"/>
    <w:rsid w:val="00E76A2A"/>
    <w:rsid w:val="00E77E51"/>
    <w:rsid w:val="00E8088C"/>
    <w:rsid w:val="00E8283B"/>
    <w:rsid w:val="00E840AF"/>
    <w:rsid w:val="00E8717E"/>
    <w:rsid w:val="00E90C7E"/>
    <w:rsid w:val="00E91702"/>
    <w:rsid w:val="00E93D72"/>
    <w:rsid w:val="00E9488E"/>
    <w:rsid w:val="00E94DD9"/>
    <w:rsid w:val="00E95D22"/>
    <w:rsid w:val="00E96283"/>
    <w:rsid w:val="00E96F82"/>
    <w:rsid w:val="00E97753"/>
    <w:rsid w:val="00EA2820"/>
    <w:rsid w:val="00EA34D6"/>
    <w:rsid w:val="00EA3F1F"/>
    <w:rsid w:val="00EA50BA"/>
    <w:rsid w:val="00EA5412"/>
    <w:rsid w:val="00EA57EF"/>
    <w:rsid w:val="00EA6038"/>
    <w:rsid w:val="00EA6DE4"/>
    <w:rsid w:val="00EB03F5"/>
    <w:rsid w:val="00EB11EE"/>
    <w:rsid w:val="00EB1BE8"/>
    <w:rsid w:val="00EB263C"/>
    <w:rsid w:val="00EB27E9"/>
    <w:rsid w:val="00EB4AE3"/>
    <w:rsid w:val="00EC2AD9"/>
    <w:rsid w:val="00EC3A4F"/>
    <w:rsid w:val="00EC5645"/>
    <w:rsid w:val="00EC59C9"/>
    <w:rsid w:val="00EC5C1C"/>
    <w:rsid w:val="00EC6973"/>
    <w:rsid w:val="00EC7346"/>
    <w:rsid w:val="00ED022B"/>
    <w:rsid w:val="00ED03B1"/>
    <w:rsid w:val="00ED13FE"/>
    <w:rsid w:val="00ED29AD"/>
    <w:rsid w:val="00ED3510"/>
    <w:rsid w:val="00ED377B"/>
    <w:rsid w:val="00ED6A1E"/>
    <w:rsid w:val="00EE1948"/>
    <w:rsid w:val="00EE2B7B"/>
    <w:rsid w:val="00EE424E"/>
    <w:rsid w:val="00EE4624"/>
    <w:rsid w:val="00EE4FC3"/>
    <w:rsid w:val="00EE7439"/>
    <w:rsid w:val="00EF0130"/>
    <w:rsid w:val="00EF02EC"/>
    <w:rsid w:val="00EF0674"/>
    <w:rsid w:val="00EF1623"/>
    <w:rsid w:val="00EF1B0A"/>
    <w:rsid w:val="00EF26A5"/>
    <w:rsid w:val="00EF335B"/>
    <w:rsid w:val="00EF340E"/>
    <w:rsid w:val="00EF4167"/>
    <w:rsid w:val="00EF5255"/>
    <w:rsid w:val="00EF662A"/>
    <w:rsid w:val="00EF6E5B"/>
    <w:rsid w:val="00EF7A99"/>
    <w:rsid w:val="00EF7D9D"/>
    <w:rsid w:val="00F00E71"/>
    <w:rsid w:val="00F010E4"/>
    <w:rsid w:val="00F01CC6"/>
    <w:rsid w:val="00F02E30"/>
    <w:rsid w:val="00F02FA2"/>
    <w:rsid w:val="00F04A68"/>
    <w:rsid w:val="00F067B2"/>
    <w:rsid w:val="00F06BE8"/>
    <w:rsid w:val="00F071F6"/>
    <w:rsid w:val="00F103C0"/>
    <w:rsid w:val="00F130C7"/>
    <w:rsid w:val="00F15932"/>
    <w:rsid w:val="00F16223"/>
    <w:rsid w:val="00F17118"/>
    <w:rsid w:val="00F210C4"/>
    <w:rsid w:val="00F213B5"/>
    <w:rsid w:val="00F21BD7"/>
    <w:rsid w:val="00F24674"/>
    <w:rsid w:val="00F25271"/>
    <w:rsid w:val="00F258DB"/>
    <w:rsid w:val="00F25E5B"/>
    <w:rsid w:val="00F27161"/>
    <w:rsid w:val="00F30110"/>
    <w:rsid w:val="00F303C0"/>
    <w:rsid w:val="00F3042A"/>
    <w:rsid w:val="00F33357"/>
    <w:rsid w:val="00F343C6"/>
    <w:rsid w:val="00F34BA0"/>
    <w:rsid w:val="00F34F76"/>
    <w:rsid w:val="00F35826"/>
    <w:rsid w:val="00F3582A"/>
    <w:rsid w:val="00F414A7"/>
    <w:rsid w:val="00F4573A"/>
    <w:rsid w:val="00F45FC6"/>
    <w:rsid w:val="00F46E40"/>
    <w:rsid w:val="00F5184C"/>
    <w:rsid w:val="00F53491"/>
    <w:rsid w:val="00F54C76"/>
    <w:rsid w:val="00F61BA8"/>
    <w:rsid w:val="00F621F0"/>
    <w:rsid w:val="00F6286C"/>
    <w:rsid w:val="00F6296A"/>
    <w:rsid w:val="00F6315E"/>
    <w:rsid w:val="00F6350C"/>
    <w:rsid w:val="00F6526D"/>
    <w:rsid w:val="00F66DA2"/>
    <w:rsid w:val="00F708A4"/>
    <w:rsid w:val="00F73226"/>
    <w:rsid w:val="00F732EF"/>
    <w:rsid w:val="00F7370D"/>
    <w:rsid w:val="00F73CBA"/>
    <w:rsid w:val="00F73E4D"/>
    <w:rsid w:val="00F74837"/>
    <w:rsid w:val="00F768B2"/>
    <w:rsid w:val="00F77BBE"/>
    <w:rsid w:val="00F80221"/>
    <w:rsid w:val="00F82933"/>
    <w:rsid w:val="00F82997"/>
    <w:rsid w:val="00F8406B"/>
    <w:rsid w:val="00F86808"/>
    <w:rsid w:val="00F87021"/>
    <w:rsid w:val="00F9028D"/>
    <w:rsid w:val="00F90A19"/>
    <w:rsid w:val="00F90CDA"/>
    <w:rsid w:val="00F924ED"/>
    <w:rsid w:val="00F9303A"/>
    <w:rsid w:val="00F938E2"/>
    <w:rsid w:val="00F93F65"/>
    <w:rsid w:val="00F942CC"/>
    <w:rsid w:val="00F94B10"/>
    <w:rsid w:val="00F94F3C"/>
    <w:rsid w:val="00F95038"/>
    <w:rsid w:val="00F964C0"/>
    <w:rsid w:val="00F9656B"/>
    <w:rsid w:val="00FA0AD1"/>
    <w:rsid w:val="00FA1511"/>
    <w:rsid w:val="00FA2035"/>
    <w:rsid w:val="00FA3614"/>
    <w:rsid w:val="00FA560B"/>
    <w:rsid w:val="00FA6053"/>
    <w:rsid w:val="00FA6507"/>
    <w:rsid w:val="00FA7D62"/>
    <w:rsid w:val="00FB128C"/>
    <w:rsid w:val="00FB1448"/>
    <w:rsid w:val="00FB2469"/>
    <w:rsid w:val="00FB4EBF"/>
    <w:rsid w:val="00FB55B2"/>
    <w:rsid w:val="00FC1889"/>
    <w:rsid w:val="00FC34C0"/>
    <w:rsid w:val="00FC4CC7"/>
    <w:rsid w:val="00FC6B93"/>
    <w:rsid w:val="00FC6E18"/>
    <w:rsid w:val="00FC7E50"/>
    <w:rsid w:val="00FD42A6"/>
    <w:rsid w:val="00FD49C9"/>
    <w:rsid w:val="00FD4C31"/>
    <w:rsid w:val="00FD630D"/>
    <w:rsid w:val="00FD71F5"/>
    <w:rsid w:val="00FE5007"/>
    <w:rsid w:val="00FE5EA3"/>
    <w:rsid w:val="00FE6043"/>
    <w:rsid w:val="00FE609F"/>
    <w:rsid w:val="00FE7777"/>
    <w:rsid w:val="00FE7937"/>
    <w:rsid w:val="00FF0BAE"/>
    <w:rsid w:val="00FF218F"/>
    <w:rsid w:val="00FF54DF"/>
    <w:rsid w:val="00FF5C79"/>
    <w:rsid w:val="00FF7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0D3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 w:type="paragraph" w:styleId="Revision">
    <w:name w:val="Revision"/>
    <w:hidden/>
    <w:uiPriority w:val="99"/>
    <w:semiHidden/>
    <w:rsid w:val="00EF340E"/>
    <w:rPr>
      <w:lang w:val="en-AU" w:eastAsia="en-US"/>
    </w:rPr>
  </w:style>
  <w:style w:type="character" w:styleId="Strong">
    <w:name w:val="Strong"/>
    <w:basedOn w:val="DefaultParagraphFont"/>
    <w:uiPriority w:val="22"/>
    <w:qFormat/>
    <w:rsid w:val="00DB658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 w:type="paragraph" w:styleId="Revision">
    <w:name w:val="Revision"/>
    <w:hidden/>
    <w:uiPriority w:val="99"/>
    <w:semiHidden/>
    <w:rsid w:val="00EF340E"/>
    <w:rPr>
      <w:lang w:val="en-AU" w:eastAsia="en-US"/>
    </w:rPr>
  </w:style>
  <w:style w:type="character" w:styleId="Strong">
    <w:name w:val="Strong"/>
    <w:basedOn w:val="DefaultParagraphFont"/>
    <w:uiPriority w:val="22"/>
    <w:qFormat/>
    <w:rsid w:val="00DB65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381">
      <w:bodyDiv w:val="1"/>
      <w:marLeft w:val="0"/>
      <w:marRight w:val="0"/>
      <w:marTop w:val="0"/>
      <w:marBottom w:val="0"/>
      <w:divBdr>
        <w:top w:val="none" w:sz="0" w:space="0" w:color="auto"/>
        <w:left w:val="none" w:sz="0" w:space="0" w:color="auto"/>
        <w:bottom w:val="none" w:sz="0" w:space="0" w:color="auto"/>
        <w:right w:val="none" w:sz="0" w:space="0" w:color="auto"/>
      </w:divBdr>
    </w:div>
    <w:div w:id="94254945">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1321037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1020859246">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419593354">
      <w:bodyDiv w:val="1"/>
      <w:marLeft w:val="0"/>
      <w:marRight w:val="0"/>
      <w:marTop w:val="0"/>
      <w:marBottom w:val="0"/>
      <w:divBdr>
        <w:top w:val="none" w:sz="0" w:space="0" w:color="auto"/>
        <w:left w:val="none" w:sz="0" w:space="0" w:color="auto"/>
        <w:bottom w:val="none" w:sz="0" w:space="0" w:color="auto"/>
        <w:right w:val="none" w:sz="0" w:space="0" w:color="auto"/>
      </w:divBdr>
    </w:div>
    <w:div w:id="1519393403">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20733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xUriServ/LexUriServ.do?uri=OJ:L:2006:379:0005:01:L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612969-C5D3-4EA9-8FC8-B0485FEA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12185</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noteikumu projekta „Noteikumi par mikro aizdevumiem saimnieciskās darbības veicēju konkurētspējas uzlabošanai” sākotnējās ietekmes novērtējuma ziņojums (anotācija)</vt:lpstr>
    </vt:vector>
  </TitlesOfParts>
  <Company>LR Ekonomikas ministrija</Company>
  <LinksUpToDate>false</LinksUpToDate>
  <CharactersWithSpaces>19094</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mikro aizdevumiem saimnieciskās darbības veicēju konkurētspējas uzlabošanai” sākotnējās ietekmes novērtējuma ziņojums (anotācija)</dc:title>
  <dc:subject>Anotācija</dc:subject>
  <dc:creator>Agita.Nicmane@em.gov.lv</dc:creator>
  <dc:description>Agita.Nicmane@em.gov.lv, 67013203</dc:description>
  <cp:lastModifiedBy>Marika Pudāne</cp:lastModifiedBy>
  <cp:revision>11</cp:revision>
  <cp:lastPrinted>2010-03-29T10:15:00Z</cp:lastPrinted>
  <dcterms:created xsi:type="dcterms:W3CDTF">2013-05-27T11:32:00Z</dcterms:created>
  <dcterms:modified xsi:type="dcterms:W3CDTF">2013-06-11T06:33:00Z</dcterms:modified>
</cp:coreProperties>
</file>