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50" w:rsidRPr="00594B47" w:rsidRDefault="002F2C35" w:rsidP="006362B8">
      <w:pPr>
        <w:spacing w:after="0" w:line="240" w:lineRule="auto"/>
        <w:jc w:val="center"/>
        <w:rPr>
          <w:rFonts w:ascii="Times New Roman" w:eastAsia="Times New Roman" w:hAnsi="Times New Roman"/>
          <w:b/>
          <w:bCs/>
          <w:sz w:val="24"/>
          <w:szCs w:val="24"/>
          <w:lang w:eastAsia="lv-LV"/>
        </w:rPr>
      </w:pPr>
      <w:bookmarkStart w:id="0" w:name="OLE_LINK3"/>
      <w:bookmarkStart w:id="1" w:name="OLE_LINK4"/>
      <w:r w:rsidRPr="00594B47">
        <w:rPr>
          <w:rFonts w:ascii="Times New Roman" w:eastAsia="Times New Roman" w:hAnsi="Times New Roman"/>
          <w:b/>
          <w:bCs/>
          <w:sz w:val="24"/>
          <w:szCs w:val="24"/>
          <w:lang w:eastAsia="lv-LV"/>
        </w:rPr>
        <w:t>Ministru kabineta noteikumu</w:t>
      </w:r>
      <w:r w:rsidR="00284AC7" w:rsidRPr="00594B47">
        <w:rPr>
          <w:rFonts w:ascii="Times New Roman" w:eastAsia="Times New Roman" w:hAnsi="Times New Roman"/>
          <w:b/>
          <w:bCs/>
          <w:sz w:val="24"/>
          <w:szCs w:val="24"/>
          <w:lang w:eastAsia="lv-LV"/>
        </w:rPr>
        <w:t xml:space="preserve"> </w:t>
      </w:r>
      <w:bookmarkStart w:id="2" w:name="OLE_LINK1"/>
      <w:bookmarkStart w:id="3" w:name="OLE_LINK2"/>
      <w:r w:rsidR="003034DA" w:rsidRPr="00594B47">
        <w:rPr>
          <w:rFonts w:ascii="Times New Roman" w:hAnsi="Times New Roman"/>
          <w:b/>
          <w:bCs/>
          <w:sz w:val="24"/>
          <w:szCs w:val="24"/>
        </w:rPr>
        <w:t>„</w:t>
      </w:r>
      <w:r w:rsidR="00284AC7" w:rsidRPr="00594B47">
        <w:rPr>
          <w:rFonts w:ascii="Times New Roman" w:eastAsia="Times New Roman" w:hAnsi="Times New Roman"/>
          <w:b/>
          <w:bCs/>
          <w:sz w:val="24"/>
          <w:szCs w:val="24"/>
          <w:lang w:eastAsia="lv-LV"/>
        </w:rPr>
        <w:t>Noteikumi par darbības programmas „Cilvēkresursi un nodarbinātība” papildinājuma 1.3.1.1.6.apakšaktivitāti „Atbalsts darba vietu radīšanai</w:t>
      </w:r>
      <w:r w:rsidR="003034DA" w:rsidRPr="00594B47">
        <w:rPr>
          <w:rFonts w:ascii="Times New Roman" w:eastAsia="Times New Roman" w:hAnsi="Times New Roman"/>
          <w:b/>
          <w:bCs/>
          <w:sz w:val="24"/>
          <w:szCs w:val="24"/>
          <w:lang w:eastAsia="lv-LV"/>
        </w:rPr>
        <w:t>”</w:t>
      </w:r>
      <w:bookmarkEnd w:id="2"/>
      <w:bookmarkEnd w:id="3"/>
      <w:r w:rsidR="003034DA" w:rsidRPr="00594B47">
        <w:rPr>
          <w:rFonts w:ascii="Times New Roman" w:hAnsi="Times New Roman"/>
          <w:b/>
          <w:sz w:val="24"/>
          <w:szCs w:val="24"/>
        </w:rPr>
        <w:t>”</w:t>
      </w:r>
      <w:r w:rsidR="00462F87" w:rsidRPr="00594B47">
        <w:rPr>
          <w:rFonts w:ascii="Times New Roman" w:hAnsi="Times New Roman"/>
          <w:b/>
          <w:sz w:val="24"/>
          <w:szCs w:val="24"/>
        </w:rPr>
        <w:t xml:space="preserve"> </w:t>
      </w:r>
      <w:r w:rsidR="00003B50" w:rsidRPr="00594B47">
        <w:rPr>
          <w:rFonts w:ascii="Times New Roman" w:eastAsia="Times New Roman" w:hAnsi="Times New Roman"/>
          <w:b/>
          <w:bCs/>
          <w:sz w:val="24"/>
          <w:szCs w:val="24"/>
          <w:lang w:eastAsia="lv-LV"/>
        </w:rPr>
        <w:t>projekta sākotnējās ietekmes novērtējuma ziņojums (anotācija)</w:t>
      </w:r>
      <w:bookmarkEnd w:id="0"/>
      <w:bookmarkEnd w:id="1"/>
    </w:p>
    <w:p w:rsidR="006362B8" w:rsidRPr="00594B47" w:rsidRDefault="006362B8" w:rsidP="006362B8">
      <w:pPr>
        <w:spacing w:after="0" w:line="240" w:lineRule="auto"/>
        <w:jc w:val="center"/>
        <w:rPr>
          <w:rFonts w:ascii="Times New Roman" w:hAnsi="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339"/>
        <w:gridCol w:w="1523"/>
        <w:gridCol w:w="7359"/>
      </w:tblGrid>
      <w:tr w:rsidR="00003B50" w:rsidRPr="00594B47" w:rsidTr="008F2D36">
        <w:trPr>
          <w:tblCellSpacing w:w="15" w:type="dxa"/>
        </w:trPr>
        <w:tc>
          <w:tcPr>
            <w:tcW w:w="0" w:type="auto"/>
            <w:gridSpan w:val="3"/>
            <w:shd w:val="clear" w:color="auto" w:fill="auto"/>
            <w:vAlign w:val="center"/>
            <w:hideMark/>
          </w:tcPr>
          <w:p w:rsidR="00003B50" w:rsidRPr="00594B47" w:rsidRDefault="00003B50" w:rsidP="009E641F">
            <w:pPr>
              <w:spacing w:after="0" w:line="240" w:lineRule="auto"/>
              <w:jc w:val="center"/>
              <w:rPr>
                <w:rFonts w:ascii="Times New Roman" w:eastAsia="Times New Roman" w:hAnsi="Times New Roman"/>
                <w:b/>
                <w:bCs/>
                <w:sz w:val="24"/>
                <w:szCs w:val="24"/>
                <w:lang w:eastAsia="lv-LV"/>
              </w:rPr>
            </w:pPr>
            <w:r w:rsidRPr="00594B47">
              <w:rPr>
                <w:rFonts w:ascii="Times New Roman" w:eastAsia="Times New Roman" w:hAnsi="Times New Roman"/>
                <w:b/>
                <w:bCs/>
                <w:sz w:val="24"/>
                <w:szCs w:val="24"/>
                <w:lang w:eastAsia="lv-LV"/>
              </w:rPr>
              <w:t>I. Tiesību akta projekta izstrādes nepieciešamība</w:t>
            </w:r>
          </w:p>
        </w:tc>
      </w:tr>
      <w:tr w:rsidR="00003B50" w:rsidRPr="00594B47" w:rsidTr="008F2D36">
        <w:trPr>
          <w:tblCellSpacing w:w="15" w:type="dxa"/>
        </w:trPr>
        <w:tc>
          <w:tcPr>
            <w:tcW w:w="160"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1.</w:t>
            </w:r>
          </w:p>
        </w:tc>
        <w:tc>
          <w:tcPr>
            <w:tcW w:w="810"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Pamatojums</w:t>
            </w:r>
          </w:p>
        </w:tc>
        <w:tc>
          <w:tcPr>
            <w:tcW w:w="3967" w:type="pct"/>
            <w:shd w:val="clear" w:color="auto" w:fill="auto"/>
            <w:hideMark/>
          </w:tcPr>
          <w:p w:rsidR="007D5B03" w:rsidRPr="00594B47" w:rsidRDefault="00C12064" w:rsidP="00AF4A56">
            <w:pPr>
              <w:spacing w:after="0" w:line="240" w:lineRule="auto"/>
              <w:ind w:firstLine="421"/>
              <w:jc w:val="both"/>
              <w:rPr>
                <w:rFonts w:ascii="Times New Roman" w:hAnsi="Times New Roman"/>
                <w:sz w:val="24"/>
                <w:szCs w:val="24"/>
              </w:rPr>
            </w:pPr>
            <w:r w:rsidRPr="00594B47">
              <w:rPr>
                <w:rFonts w:ascii="Times New Roman" w:hAnsi="Times New Roman"/>
                <w:sz w:val="24"/>
                <w:szCs w:val="24"/>
              </w:rPr>
              <w:t>Noteikumu projekts sagatavots, pamatojoties uz Eiropas Savienības struktūrfondu un  Kohēzijas fonda vadības likuma 18.panta 10.punktu.</w:t>
            </w:r>
          </w:p>
        </w:tc>
      </w:tr>
      <w:tr w:rsidR="00003B50" w:rsidRPr="00594B47" w:rsidTr="008F2D36">
        <w:trPr>
          <w:tblCellSpacing w:w="15" w:type="dxa"/>
        </w:trPr>
        <w:tc>
          <w:tcPr>
            <w:tcW w:w="160"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2.</w:t>
            </w:r>
          </w:p>
        </w:tc>
        <w:tc>
          <w:tcPr>
            <w:tcW w:w="810"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Pašreizējā situācija un problēmas</w:t>
            </w:r>
          </w:p>
        </w:tc>
        <w:tc>
          <w:tcPr>
            <w:tcW w:w="3967" w:type="pct"/>
            <w:shd w:val="clear" w:color="auto" w:fill="auto"/>
            <w:hideMark/>
          </w:tcPr>
          <w:p w:rsidR="00284AC7" w:rsidRPr="00594B47" w:rsidRDefault="00D04A8B" w:rsidP="00AF4A56">
            <w:pPr>
              <w:spacing w:after="0" w:line="240" w:lineRule="auto"/>
              <w:ind w:firstLine="421"/>
              <w:jc w:val="both"/>
              <w:rPr>
                <w:rFonts w:ascii="Times New Roman" w:hAnsi="Times New Roman"/>
                <w:sz w:val="24"/>
                <w:szCs w:val="24"/>
              </w:rPr>
            </w:pPr>
            <w:r w:rsidRPr="00594B47">
              <w:rPr>
                <w:rFonts w:ascii="Times New Roman" w:hAnsi="Times New Roman"/>
                <w:sz w:val="24"/>
                <w:szCs w:val="24"/>
              </w:rPr>
              <w:t>Lai sniegtu nozīmīgu ieguldījumu Latvijas tautsaimn</w:t>
            </w:r>
            <w:r w:rsidR="00284AC7" w:rsidRPr="00594B47">
              <w:rPr>
                <w:rFonts w:ascii="Times New Roman" w:hAnsi="Times New Roman"/>
                <w:sz w:val="24"/>
                <w:szCs w:val="24"/>
              </w:rPr>
              <w:t>ie</w:t>
            </w:r>
            <w:r w:rsidR="00B077D6" w:rsidRPr="00594B47">
              <w:rPr>
                <w:rFonts w:ascii="Times New Roman" w:hAnsi="Times New Roman"/>
                <w:sz w:val="24"/>
                <w:szCs w:val="24"/>
              </w:rPr>
              <w:t xml:space="preserve">cības mērķa nozarēs un </w:t>
            </w:r>
            <w:r w:rsidR="00284AC7" w:rsidRPr="00594B47">
              <w:rPr>
                <w:rFonts w:ascii="Times New Roman" w:hAnsi="Times New Roman"/>
                <w:sz w:val="24"/>
                <w:szCs w:val="24"/>
              </w:rPr>
              <w:t>veicinātu nozīmīga daudzuma jau</w:t>
            </w:r>
            <w:r w:rsidR="00B077D6" w:rsidRPr="00594B47">
              <w:rPr>
                <w:rFonts w:ascii="Times New Roman" w:hAnsi="Times New Roman"/>
                <w:sz w:val="24"/>
                <w:szCs w:val="24"/>
              </w:rPr>
              <w:t>nu, labi atalgotu darba vietu veidošanos ir nepieciešams nodrošināt atbalsts komersantiem</w:t>
            </w:r>
            <w:r w:rsidR="00284AC7" w:rsidRPr="00594B47">
              <w:rPr>
                <w:rFonts w:ascii="Times New Roman" w:hAnsi="Times New Roman"/>
                <w:sz w:val="24"/>
                <w:szCs w:val="24"/>
              </w:rPr>
              <w:t xml:space="preserve"> šādu projektu īstenošanai</w:t>
            </w:r>
            <w:r w:rsidR="00B077D6" w:rsidRPr="00594B47">
              <w:rPr>
                <w:rFonts w:ascii="Times New Roman" w:hAnsi="Times New Roman"/>
                <w:sz w:val="24"/>
                <w:szCs w:val="24"/>
              </w:rPr>
              <w:t>. Latvijā ir nepieciešams veicināt</w:t>
            </w:r>
            <w:r w:rsidR="00284AC7" w:rsidRPr="00594B47">
              <w:rPr>
                <w:rFonts w:ascii="Times New Roman" w:hAnsi="Times New Roman"/>
                <w:sz w:val="24"/>
                <w:szCs w:val="24"/>
              </w:rPr>
              <w:t xml:space="preserve"> jaunu darba vietu veidošanu</w:t>
            </w:r>
            <w:r w:rsidR="00B077D6" w:rsidRPr="00594B47">
              <w:rPr>
                <w:rFonts w:ascii="Times New Roman" w:hAnsi="Times New Roman"/>
                <w:sz w:val="24"/>
                <w:szCs w:val="24"/>
              </w:rPr>
              <w:t xml:space="preserve"> gan mērķa nozarēs, gan veicināt</w:t>
            </w:r>
            <w:r w:rsidR="00284AC7" w:rsidRPr="00594B47">
              <w:rPr>
                <w:rFonts w:ascii="Times New Roman" w:hAnsi="Times New Roman"/>
                <w:sz w:val="24"/>
                <w:szCs w:val="24"/>
              </w:rPr>
              <w:t xml:space="preserve"> multinacionālu uzņēmumu atb</w:t>
            </w:r>
            <w:r w:rsidR="00B077D6" w:rsidRPr="00594B47">
              <w:rPr>
                <w:rFonts w:ascii="Times New Roman" w:hAnsi="Times New Roman"/>
                <w:sz w:val="24"/>
                <w:szCs w:val="24"/>
              </w:rPr>
              <w:t>alsta centru veidošanos</w:t>
            </w:r>
            <w:r w:rsidR="00284AC7" w:rsidRPr="00594B47">
              <w:rPr>
                <w:rFonts w:ascii="Times New Roman" w:hAnsi="Times New Roman"/>
                <w:sz w:val="24"/>
                <w:szCs w:val="24"/>
              </w:rPr>
              <w:t>.</w:t>
            </w:r>
            <w:r w:rsidR="00EE5AD5" w:rsidRPr="00594B47">
              <w:rPr>
                <w:rFonts w:ascii="Times New Roman" w:hAnsi="Times New Roman"/>
                <w:sz w:val="24"/>
                <w:szCs w:val="24"/>
              </w:rPr>
              <w:t xml:space="preserve"> Turklāt jaunām darba vietām ir jābūt labi atalgotām un noturīgām ilgtermiņā.</w:t>
            </w:r>
          </w:p>
          <w:p w:rsidR="00B077D6" w:rsidRPr="00594B47" w:rsidRDefault="00B077D6" w:rsidP="00B077D6">
            <w:pPr>
              <w:spacing w:after="0" w:line="240" w:lineRule="auto"/>
              <w:ind w:firstLine="421"/>
              <w:jc w:val="both"/>
              <w:rPr>
                <w:rFonts w:ascii="Times New Roman" w:hAnsi="Times New Roman"/>
                <w:sz w:val="24"/>
                <w:szCs w:val="24"/>
              </w:rPr>
            </w:pPr>
            <w:r w:rsidRPr="00594B47">
              <w:rPr>
                <w:rFonts w:ascii="Times New Roman" w:hAnsi="Times New Roman"/>
                <w:sz w:val="24"/>
                <w:szCs w:val="24"/>
              </w:rPr>
              <w:t>Lai īstenotu darbības programmas „</w:t>
            </w:r>
            <w:r w:rsidR="00EA2053" w:rsidRPr="00594B47">
              <w:rPr>
                <w:rFonts w:ascii="Times New Roman" w:hAnsi="Times New Roman"/>
                <w:sz w:val="24"/>
                <w:szCs w:val="24"/>
              </w:rPr>
              <w:t>Cilvēkresursi un nodarbinātībā</w:t>
            </w:r>
            <w:r w:rsidRPr="00594B47">
              <w:rPr>
                <w:rFonts w:ascii="Times New Roman" w:hAnsi="Times New Roman"/>
                <w:sz w:val="24"/>
                <w:szCs w:val="24"/>
              </w:rPr>
              <w:t xml:space="preserve">” papildinājuma </w:t>
            </w:r>
            <w:r w:rsidR="00EA2053" w:rsidRPr="00594B47">
              <w:rPr>
                <w:rFonts w:ascii="Times New Roman" w:hAnsi="Times New Roman"/>
                <w:sz w:val="24"/>
                <w:szCs w:val="24"/>
              </w:rPr>
              <w:t>1.3.1.1.6</w:t>
            </w:r>
            <w:r w:rsidRPr="00594B47">
              <w:rPr>
                <w:rFonts w:ascii="Times New Roman" w:hAnsi="Times New Roman"/>
                <w:sz w:val="24"/>
                <w:szCs w:val="24"/>
              </w:rPr>
              <w:t>.</w:t>
            </w:r>
            <w:r w:rsidR="00EA2053" w:rsidRPr="00594B47">
              <w:rPr>
                <w:rFonts w:ascii="Times New Roman" w:hAnsi="Times New Roman"/>
                <w:sz w:val="24"/>
                <w:szCs w:val="24"/>
              </w:rPr>
              <w:t>apakš</w:t>
            </w:r>
            <w:r w:rsidRPr="00594B47">
              <w:rPr>
                <w:rFonts w:ascii="Times New Roman" w:hAnsi="Times New Roman"/>
                <w:sz w:val="24"/>
                <w:szCs w:val="24"/>
              </w:rPr>
              <w:t xml:space="preserve">aktivitāti </w:t>
            </w:r>
            <w:r w:rsidRPr="00594B47">
              <w:rPr>
                <w:rFonts w:ascii="Times New Roman" w:hAnsi="Times New Roman"/>
                <w:bCs/>
                <w:sz w:val="24"/>
                <w:szCs w:val="24"/>
              </w:rPr>
              <w:t>„</w:t>
            </w:r>
            <w:r w:rsidR="00EA2053" w:rsidRPr="00594B47">
              <w:rPr>
                <w:rFonts w:ascii="Times New Roman" w:hAnsi="Times New Roman"/>
                <w:bCs/>
                <w:sz w:val="24"/>
                <w:szCs w:val="24"/>
              </w:rPr>
              <w:t>Atbalsts darba vietu radīšanai</w:t>
            </w:r>
            <w:r w:rsidRPr="00594B47">
              <w:rPr>
                <w:rFonts w:ascii="Times New Roman" w:hAnsi="Times New Roman"/>
                <w:sz w:val="24"/>
                <w:szCs w:val="24"/>
              </w:rPr>
              <w:t xml:space="preserve">” 2011.gada 16.jūnija Eiropas Savienības fondu uzraudzības komitejas sēdē tika apstiprināti projektu iesniegumu vērtēšanas kritēriji. </w:t>
            </w:r>
          </w:p>
          <w:p w:rsidR="00284AC7" w:rsidRPr="00594B47" w:rsidRDefault="00EA2053" w:rsidP="00B077D6">
            <w:pPr>
              <w:spacing w:after="0" w:line="240" w:lineRule="auto"/>
              <w:ind w:firstLine="421"/>
              <w:jc w:val="both"/>
              <w:rPr>
                <w:rStyle w:val="apple-style-span"/>
                <w:rFonts w:ascii="Times New Roman" w:hAnsi="Times New Roman"/>
                <w:color w:val="000000"/>
                <w:sz w:val="24"/>
                <w:szCs w:val="24"/>
              </w:rPr>
            </w:pPr>
            <w:r w:rsidRPr="00594B47">
              <w:rPr>
                <w:rFonts w:ascii="Times New Roman" w:hAnsi="Times New Roman"/>
                <w:sz w:val="24"/>
                <w:szCs w:val="24"/>
              </w:rPr>
              <w:t>2011.gada 5</w:t>
            </w:r>
            <w:r w:rsidR="00B077D6" w:rsidRPr="00594B47">
              <w:rPr>
                <w:rFonts w:ascii="Times New Roman" w:hAnsi="Times New Roman"/>
                <w:sz w:val="24"/>
                <w:szCs w:val="24"/>
              </w:rPr>
              <w:t>.</w:t>
            </w:r>
            <w:r w:rsidRPr="00594B47">
              <w:rPr>
                <w:rFonts w:ascii="Times New Roman" w:hAnsi="Times New Roman"/>
                <w:sz w:val="24"/>
                <w:szCs w:val="24"/>
              </w:rPr>
              <w:t>jūlijā</w:t>
            </w:r>
            <w:r w:rsidR="00B077D6" w:rsidRPr="00594B47">
              <w:rPr>
                <w:rFonts w:ascii="Times New Roman" w:hAnsi="Times New Roman"/>
                <w:sz w:val="24"/>
                <w:szCs w:val="24"/>
              </w:rPr>
              <w:t xml:space="preserve"> Ministru kabinetā t</w:t>
            </w:r>
            <w:r w:rsidR="00EE5AD5" w:rsidRPr="00594B47">
              <w:rPr>
                <w:rFonts w:ascii="Times New Roman" w:hAnsi="Times New Roman"/>
                <w:sz w:val="24"/>
                <w:szCs w:val="24"/>
              </w:rPr>
              <w:t>ika apstiprināts rīkojums Nr.294</w:t>
            </w:r>
            <w:r w:rsidR="00B077D6" w:rsidRPr="00594B47">
              <w:rPr>
                <w:rFonts w:ascii="Times New Roman" w:hAnsi="Times New Roman"/>
                <w:sz w:val="24"/>
                <w:szCs w:val="24"/>
              </w:rPr>
              <w:t xml:space="preserve"> „Grozījumi darbības programmas „</w:t>
            </w:r>
            <w:r w:rsidR="00EE5AD5" w:rsidRPr="00594B47">
              <w:rPr>
                <w:rFonts w:ascii="Times New Roman" w:hAnsi="Times New Roman"/>
                <w:sz w:val="24"/>
                <w:szCs w:val="24"/>
              </w:rPr>
              <w:t>Cilvēkresursi un nodarbinātība</w:t>
            </w:r>
            <w:r w:rsidR="00B077D6" w:rsidRPr="00594B47">
              <w:rPr>
                <w:rFonts w:ascii="Times New Roman" w:hAnsi="Times New Roman"/>
                <w:sz w:val="24"/>
                <w:szCs w:val="24"/>
              </w:rPr>
              <w:t>” papildinājumā”, kas paredz darbības programmas „</w:t>
            </w:r>
            <w:r w:rsidR="00EE5AD5" w:rsidRPr="00594B47">
              <w:rPr>
                <w:rFonts w:ascii="Times New Roman" w:hAnsi="Times New Roman"/>
                <w:sz w:val="24"/>
                <w:szCs w:val="24"/>
              </w:rPr>
              <w:t>Cilvēkresursi un nodarbinātība</w:t>
            </w:r>
            <w:r w:rsidR="00B077D6" w:rsidRPr="00594B47">
              <w:rPr>
                <w:rFonts w:ascii="Times New Roman" w:hAnsi="Times New Roman"/>
                <w:sz w:val="24"/>
                <w:szCs w:val="24"/>
              </w:rPr>
              <w:t xml:space="preserve">” papildinājuma </w:t>
            </w:r>
            <w:r w:rsidR="00EE5AD5" w:rsidRPr="00594B47">
              <w:rPr>
                <w:rFonts w:ascii="Times New Roman" w:hAnsi="Times New Roman"/>
                <w:sz w:val="24"/>
                <w:szCs w:val="24"/>
              </w:rPr>
              <w:t>1.3.1.1.6.</w:t>
            </w:r>
            <w:r w:rsidR="00B077D6" w:rsidRPr="00594B47">
              <w:rPr>
                <w:rFonts w:ascii="Times New Roman" w:hAnsi="Times New Roman"/>
                <w:sz w:val="24"/>
                <w:szCs w:val="24"/>
              </w:rPr>
              <w:t xml:space="preserve"> </w:t>
            </w:r>
            <w:r w:rsidR="00EE5AD5" w:rsidRPr="00594B47">
              <w:rPr>
                <w:rFonts w:ascii="Times New Roman" w:hAnsi="Times New Roman"/>
                <w:sz w:val="24"/>
                <w:szCs w:val="24"/>
              </w:rPr>
              <w:t>apakš</w:t>
            </w:r>
            <w:r w:rsidR="00B077D6" w:rsidRPr="00594B47">
              <w:rPr>
                <w:rFonts w:ascii="Times New Roman" w:hAnsi="Times New Roman"/>
                <w:sz w:val="24"/>
                <w:szCs w:val="24"/>
              </w:rPr>
              <w:t xml:space="preserve">aktivitātei </w:t>
            </w:r>
            <w:r w:rsidR="00B077D6" w:rsidRPr="00594B47">
              <w:rPr>
                <w:rFonts w:ascii="Times New Roman" w:hAnsi="Times New Roman"/>
                <w:bCs/>
                <w:sz w:val="24"/>
                <w:szCs w:val="24"/>
              </w:rPr>
              <w:t>„</w:t>
            </w:r>
            <w:r w:rsidR="00EE5AD5" w:rsidRPr="00594B47">
              <w:rPr>
                <w:rFonts w:ascii="Times New Roman" w:hAnsi="Times New Roman"/>
                <w:bCs/>
                <w:sz w:val="24"/>
                <w:szCs w:val="24"/>
              </w:rPr>
              <w:t>Atbalsts darba vietu radīšanai</w:t>
            </w:r>
            <w:r w:rsidR="00EE5AD5" w:rsidRPr="00594B47">
              <w:rPr>
                <w:rFonts w:ascii="Times New Roman" w:hAnsi="Times New Roman"/>
                <w:sz w:val="24"/>
                <w:szCs w:val="24"/>
              </w:rPr>
              <w:t>”” Eiropas Sociālā fonda</w:t>
            </w:r>
            <w:r w:rsidR="00D751FD" w:rsidRPr="00594B47">
              <w:rPr>
                <w:rFonts w:ascii="Times New Roman" w:hAnsi="Times New Roman"/>
                <w:sz w:val="24"/>
                <w:szCs w:val="24"/>
              </w:rPr>
              <w:t xml:space="preserve"> (turpmāk – ESF)</w:t>
            </w:r>
            <w:r w:rsidR="00B077D6" w:rsidRPr="00594B47">
              <w:rPr>
                <w:rFonts w:ascii="Times New Roman" w:hAnsi="Times New Roman"/>
                <w:sz w:val="24"/>
                <w:szCs w:val="24"/>
              </w:rPr>
              <w:t xml:space="preserve"> finansējumu </w:t>
            </w:r>
            <w:bookmarkStart w:id="4" w:name="OLE_LINK11"/>
            <w:bookmarkStart w:id="5" w:name="OLE_LINK12"/>
            <w:r w:rsidR="00B077D6" w:rsidRPr="00594B47">
              <w:rPr>
                <w:rStyle w:val="apple-style-span"/>
                <w:rFonts w:ascii="Times New Roman" w:hAnsi="Times New Roman"/>
                <w:color w:val="000000"/>
                <w:sz w:val="24"/>
                <w:szCs w:val="24"/>
              </w:rPr>
              <w:t>3</w:t>
            </w:r>
            <w:r w:rsidR="00EE5AD5" w:rsidRPr="00594B47">
              <w:rPr>
                <w:rStyle w:val="apple-style-span"/>
                <w:rFonts w:ascii="Times New Roman" w:hAnsi="Times New Roman"/>
                <w:color w:val="000000"/>
                <w:sz w:val="24"/>
                <w:szCs w:val="24"/>
              </w:rPr>
              <w:t> 000 000</w:t>
            </w:r>
            <w:r w:rsidR="00B077D6" w:rsidRPr="00594B47">
              <w:rPr>
                <w:rStyle w:val="apple-style-span"/>
                <w:rFonts w:ascii="Times New Roman" w:hAnsi="Times New Roman"/>
                <w:color w:val="000000"/>
                <w:sz w:val="24"/>
                <w:szCs w:val="24"/>
              </w:rPr>
              <w:t xml:space="preserve"> </w:t>
            </w:r>
            <w:bookmarkEnd w:id="4"/>
            <w:bookmarkEnd w:id="5"/>
            <w:r w:rsidR="00B077D6" w:rsidRPr="00594B47">
              <w:rPr>
                <w:rStyle w:val="apple-style-span"/>
                <w:rFonts w:ascii="Times New Roman" w:hAnsi="Times New Roman"/>
                <w:color w:val="000000"/>
                <w:sz w:val="24"/>
                <w:szCs w:val="24"/>
              </w:rPr>
              <w:t>latu apmērā.</w:t>
            </w:r>
          </w:p>
          <w:p w:rsidR="00501C23" w:rsidRPr="00594B47" w:rsidRDefault="00EE5AD5" w:rsidP="00501C23">
            <w:pPr>
              <w:spacing w:after="0" w:line="240" w:lineRule="auto"/>
              <w:ind w:firstLine="421"/>
              <w:jc w:val="both"/>
              <w:rPr>
                <w:rFonts w:ascii="Times New Roman" w:hAnsi="Times New Roman"/>
                <w:sz w:val="24"/>
                <w:szCs w:val="24"/>
              </w:rPr>
            </w:pPr>
            <w:r w:rsidRPr="00594B47">
              <w:rPr>
                <w:rStyle w:val="apple-style-span"/>
                <w:rFonts w:ascii="Times New Roman" w:hAnsi="Times New Roman"/>
                <w:color w:val="000000"/>
                <w:sz w:val="24"/>
                <w:szCs w:val="24"/>
              </w:rPr>
              <w:t xml:space="preserve">Lai </w:t>
            </w:r>
            <w:r w:rsidRPr="00594B47">
              <w:rPr>
                <w:rFonts w:ascii="Times New Roman" w:hAnsi="Times New Roman"/>
                <w:sz w:val="24"/>
                <w:szCs w:val="24"/>
              </w:rPr>
              <w:t>1.3.1.1.6. apakš</w:t>
            </w:r>
            <w:r w:rsidR="00501C23" w:rsidRPr="00594B47">
              <w:rPr>
                <w:rFonts w:ascii="Times New Roman" w:hAnsi="Times New Roman"/>
                <w:sz w:val="24"/>
                <w:szCs w:val="24"/>
              </w:rPr>
              <w:t>aktivitāte</w:t>
            </w:r>
            <w:r w:rsidRPr="00594B47">
              <w:rPr>
                <w:rFonts w:ascii="Times New Roman" w:hAnsi="Times New Roman"/>
                <w:sz w:val="24"/>
                <w:szCs w:val="24"/>
              </w:rPr>
              <w:t xml:space="preserve"> </w:t>
            </w:r>
            <w:r w:rsidRPr="00594B47">
              <w:rPr>
                <w:rFonts w:ascii="Times New Roman" w:hAnsi="Times New Roman"/>
                <w:bCs/>
                <w:sz w:val="24"/>
                <w:szCs w:val="24"/>
              </w:rPr>
              <w:t>„Atbalsts darba vietu radīšanai</w:t>
            </w:r>
            <w:r w:rsidRPr="00594B47">
              <w:rPr>
                <w:rFonts w:ascii="Times New Roman" w:hAnsi="Times New Roman"/>
                <w:sz w:val="24"/>
                <w:szCs w:val="24"/>
              </w:rPr>
              <w:t xml:space="preserve">” </w:t>
            </w:r>
            <w:r w:rsidRPr="00594B47">
              <w:rPr>
                <w:rStyle w:val="apple-style-span"/>
                <w:rFonts w:ascii="Times New Roman" w:hAnsi="Times New Roman"/>
                <w:color w:val="000000"/>
                <w:sz w:val="24"/>
                <w:szCs w:val="24"/>
              </w:rPr>
              <w:t xml:space="preserve">sasniegtu </w:t>
            </w:r>
            <w:r w:rsidR="00501C23" w:rsidRPr="00594B47">
              <w:rPr>
                <w:rStyle w:val="apple-style-span"/>
                <w:rFonts w:ascii="Times New Roman" w:hAnsi="Times New Roman"/>
                <w:color w:val="000000"/>
                <w:sz w:val="24"/>
                <w:szCs w:val="24"/>
              </w:rPr>
              <w:t>tās mērķi,</w:t>
            </w:r>
            <w:r w:rsidRPr="00594B47">
              <w:rPr>
                <w:rStyle w:val="apple-style-span"/>
                <w:rFonts w:ascii="Times New Roman" w:hAnsi="Times New Roman"/>
                <w:color w:val="000000"/>
                <w:sz w:val="24"/>
                <w:szCs w:val="24"/>
              </w:rPr>
              <w:t xml:space="preserve"> </w:t>
            </w:r>
            <w:r w:rsidR="00501C23" w:rsidRPr="00594B47">
              <w:rPr>
                <w:rStyle w:val="apple-style-span"/>
                <w:rFonts w:ascii="Times New Roman" w:hAnsi="Times New Roman"/>
                <w:color w:val="000000"/>
                <w:sz w:val="24"/>
                <w:szCs w:val="24"/>
              </w:rPr>
              <w:t xml:space="preserve">saskaņā ar </w:t>
            </w:r>
            <w:r w:rsidR="00501C23" w:rsidRPr="00594B47">
              <w:rPr>
                <w:rFonts w:ascii="Times New Roman" w:hAnsi="Times New Roman"/>
                <w:sz w:val="24"/>
                <w:szCs w:val="24"/>
              </w:rPr>
              <w:t>darbības programmas „Cilvēkresursi un nodarbinātība” papildinājumā noteikto, atbalsts tiks sniegs komersantiem, kuri rada vismaz 50 jaunas darba vietas un kuri investē ne mazāk kā EUR 5 milj. (LVL 3,5 milj.) vai kuri rada vismaz 50 jaunas darba vietas un kuru saistīto personu grupas kopējā bilances vērtība ir vismaz EUR 355 milj. (LVL 250 milj.).</w:t>
            </w:r>
          </w:p>
          <w:p w:rsidR="00EE5AD5" w:rsidRPr="00594B47" w:rsidRDefault="00501C23" w:rsidP="00501C23">
            <w:pPr>
              <w:spacing w:after="0" w:line="240" w:lineRule="auto"/>
              <w:ind w:firstLine="421"/>
              <w:jc w:val="both"/>
              <w:rPr>
                <w:rFonts w:ascii="Times New Roman" w:hAnsi="Times New Roman"/>
                <w:sz w:val="24"/>
                <w:szCs w:val="24"/>
              </w:rPr>
            </w:pPr>
            <w:r w:rsidRPr="00594B47">
              <w:rPr>
                <w:rFonts w:ascii="Times New Roman" w:hAnsi="Times New Roman"/>
                <w:sz w:val="24"/>
                <w:szCs w:val="24"/>
              </w:rPr>
              <w:t xml:space="preserve"> Atbalstu piešķir par tām jaunradītām darba vietām, kuras ir tieši saistītas ar veiktajām investīcijām un kuru atalgojuma līmenis ir vismaz par 20 % augstāks par vidējo tautsaimniecībā.</w:t>
            </w:r>
          </w:p>
          <w:p w:rsidR="006720BA" w:rsidRPr="00594B47" w:rsidRDefault="00501C23" w:rsidP="00501C23">
            <w:pPr>
              <w:spacing w:after="0" w:line="240" w:lineRule="auto"/>
              <w:ind w:firstLine="421"/>
              <w:jc w:val="both"/>
              <w:rPr>
                <w:rFonts w:ascii="Times New Roman" w:hAnsi="Times New Roman"/>
                <w:sz w:val="24"/>
                <w:szCs w:val="24"/>
              </w:rPr>
            </w:pPr>
            <w:r w:rsidRPr="00594B47">
              <w:rPr>
                <w:rFonts w:ascii="Times New Roman" w:hAnsi="Times New Roman"/>
                <w:sz w:val="24"/>
                <w:szCs w:val="24"/>
              </w:rPr>
              <w:t>Projekta maksimālā atbalsta summa par katru jaunradīto darba vietu ir EUR 17 074 (LVL 12 000).</w:t>
            </w:r>
          </w:p>
        </w:tc>
      </w:tr>
      <w:tr w:rsidR="00003B50" w:rsidRPr="00594B47" w:rsidTr="008F2D36">
        <w:trPr>
          <w:tblCellSpacing w:w="15" w:type="dxa"/>
        </w:trPr>
        <w:tc>
          <w:tcPr>
            <w:tcW w:w="160"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3.</w:t>
            </w:r>
          </w:p>
        </w:tc>
        <w:tc>
          <w:tcPr>
            <w:tcW w:w="810"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Saistītie politikas ietekmes novērtējumi un pētījumi</w:t>
            </w:r>
          </w:p>
        </w:tc>
        <w:tc>
          <w:tcPr>
            <w:tcW w:w="3967" w:type="pct"/>
            <w:shd w:val="clear" w:color="auto" w:fill="auto"/>
            <w:hideMark/>
          </w:tcPr>
          <w:p w:rsidR="00003B50" w:rsidRPr="00594B47" w:rsidRDefault="00372C60" w:rsidP="0020240A">
            <w:pPr>
              <w:spacing w:after="0" w:line="240" w:lineRule="auto"/>
              <w:ind w:firstLine="421"/>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Projekts šo jomu neskar.</w:t>
            </w:r>
          </w:p>
        </w:tc>
      </w:tr>
      <w:tr w:rsidR="00003B50" w:rsidRPr="00594B47" w:rsidTr="008F2D36">
        <w:trPr>
          <w:tblCellSpacing w:w="15" w:type="dxa"/>
        </w:trPr>
        <w:tc>
          <w:tcPr>
            <w:tcW w:w="160"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4.</w:t>
            </w:r>
          </w:p>
        </w:tc>
        <w:tc>
          <w:tcPr>
            <w:tcW w:w="810"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Tiesiskā regulējuma mērķis un būtība</w:t>
            </w:r>
          </w:p>
        </w:tc>
        <w:tc>
          <w:tcPr>
            <w:tcW w:w="3967" w:type="pct"/>
            <w:shd w:val="clear" w:color="auto" w:fill="auto"/>
            <w:hideMark/>
          </w:tcPr>
          <w:p w:rsidR="00D564F9" w:rsidRPr="00594B47" w:rsidRDefault="00D564F9" w:rsidP="0020240A">
            <w:pPr>
              <w:pStyle w:val="EE-paragrCharChar"/>
              <w:rPr>
                <w:rFonts w:ascii="Times New Roman" w:hAnsi="Times New Roman"/>
                <w:sz w:val="24"/>
                <w:szCs w:val="24"/>
              </w:rPr>
            </w:pPr>
            <w:r w:rsidRPr="00594B47">
              <w:rPr>
                <w:rFonts w:ascii="Times New Roman" w:hAnsi="Times New Roman"/>
                <w:sz w:val="24"/>
                <w:szCs w:val="24"/>
              </w:rPr>
              <w:t xml:space="preserve">Noteikumu projekts nosaka kārtību, kādā īsteno darbības programmas </w:t>
            </w:r>
            <w:r w:rsidR="003034DA" w:rsidRPr="00594B47">
              <w:rPr>
                <w:rFonts w:ascii="Times New Roman" w:hAnsi="Times New Roman"/>
                <w:sz w:val="24"/>
                <w:szCs w:val="24"/>
              </w:rPr>
              <w:t>„</w:t>
            </w:r>
            <w:r w:rsidR="00501C23" w:rsidRPr="00594B47">
              <w:rPr>
                <w:rFonts w:ascii="Times New Roman" w:hAnsi="Times New Roman"/>
                <w:sz w:val="24"/>
                <w:szCs w:val="24"/>
              </w:rPr>
              <w:t>Cilvēkresursi un nodarbinātība</w:t>
            </w:r>
            <w:r w:rsidR="003034DA" w:rsidRPr="00594B47">
              <w:rPr>
                <w:rFonts w:ascii="Times New Roman" w:hAnsi="Times New Roman"/>
                <w:sz w:val="24"/>
                <w:szCs w:val="24"/>
              </w:rPr>
              <w:t>”</w:t>
            </w:r>
            <w:r w:rsidRPr="00594B47">
              <w:rPr>
                <w:rFonts w:ascii="Times New Roman" w:hAnsi="Times New Roman"/>
                <w:sz w:val="24"/>
                <w:szCs w:val="24"/>
              </w:rPr>
              <w:t xml:space="preserve"> papildinājuma </w:t>
            </w:r>
            <w:r w:rsidR="00501C23" w:rsidRPr="00594B47">
              <w:rPr>
                <w:rFonts w:ascii="Times New Roman" w:hAnsi="Times New Roman"/>
                <w:sz w:val="24"/>
                <w:szCs w:val="24"/>
              </w:rPr>
              <w:t xml:space="preserve">1.3.1.1.6. apakšaktivitāti </w:t>
            </w:r>
            <w:r w:rsidR="00501C23" w:rsidRPr="00594B47">
              <w:rPr>
                <w:rFonts w:ascii="Times New Roman" w:hAnsi="Times New Roman"/>
                <w:bCs w:val="0"/>
                <w:sz w:val="24"/>
                <w:szCs w:val="24"/>
              </w:rPr>
              <w:t>„Atbalsts darba vietu radīšanai</w:t>
            </w:r>
            <w:r w:rsidR="00501C23" w:rsidRPr="00594B47">
              <w:rPr>
                <w:rFonts w:ascii="Times New Roman" w:hAnsi="Times New Roman"/>
                <w:sz w:val="24"/>
                <w:szCs w:val="24"/>
              </w:rPr>
              <w:t>”</w:t>
            </w:r>
            <w:r w:rsidRPr="00594B47">
              <w:rPr>
                <w:rFonts w:ascii="Times New Roman" w:hAnsi="Times New Roman"/>
                <w:sz w:val="24"/>
                <w:szCs w:val="24"/>
              </w:rPr>
              <w:t xml:space="preserve"> (turpmāk –</w:t>
            </w:r>
            <w:r w:rsidR="0080364C" w:rsidRPr="00594B47">
              <w:rPr>
                <w:rFonts w:ascii="Times New Roman" w:hAnsi="Times New Roman"/>
                <w:sz w:val="24"/>
                <w:szCs w:val="24"/>
              </w:rPr>
              <w:t xml:space="preserve"> </w:t>
            </w:r>
            <w:r w:rsidR="00501C23" w:rsidRPr="00594B47">
              <w:rPr>
                <w:rFonts w:ascii="Times New Roman" w:hAnsi="Times New Roman"/>
                <w:sz w:val="24"/>
                <w:szCs w:val="24"/>
              </w:rPr>
              <w:t>1.3.1.1.6.apakšaktivitāte</w:t>
            </w:r>
            <w:r w:rsidRPr="00594B47">
              <w:rPr>
                <w:rFonts w:ascii="Times New Roman" w:hAnsi="Times New Roman"/>
                <w:sz w:val="24"/>
                <w:szCs w:val="24"/>
              </w:rPr>
              <w:t xml:space="preserve">), prasības projekta iesnieguma iesniedzējam, projekta iesnieguma vērtēšanas kritērijus, atbildīgo iestādi un sadarbības iestādi, kompetences sadalījumu starp šīm iestādēm un sadarbības kārtību, kā arī atbildīgās iestādes un sadarbības iestādes funkcionālās padotības formu. </w:t>
            </w:r>
          </w:p>
          <w:p w:rsidR="00D564F9" w:rsidRPr="00594B47" w:rsidRDefault="00D564F9" w:rsidP="0020240A">
            <w:pPr>
              <w:pStyle w:val="EE-paragrCharChar"/>
              <w:rPr>
                <w:rFonts w:ascii="Times New Roman" w:hAnsi="Times New Roman"/>
                <w:sz w:val="24"/>
                <w:szCs w:val="24"/>
                <w:lang w:eastAsia="en-US"/>
              </w:rPr>
            </w:pPr>
            <w:r w:rsidRPr="00594B47">
              <w:rPr>
                <w:rFonts w:ascii="Times New Roman" w:hAnsi="Times New Roman"/>
                <w:sz w:val="24"/>
                <w:szCs w:val="24"/>
                <w:lang w:eastAsia="en-US"/>
              </w:rPr>
              <w:t xml:space="preserve">Noteikumu projektā </w:t>
            </w:r>
            <w:r w:rsidR="00501C23" w:rsidRPr="00594B47">
              <w:rPr>
                <w:rFonts w:ascii="Times New Roman" w:hAnsi="Times New Roman"/>
                <w:sz w:val="24"/>
                <w:szCs w:val="24"/>
                <w:lang w:eastAsia="en-US"/>
              </w:rPr>
              <w:t xml:space="preserve">1.3.1.1.6.apakšaktivitātes </w:t>
            </w:r>
            <w:r w:rsidRPr="00594B47">
              <w:rPr>
                <w:rFonts w:ascii="Times New Roman" w:hAnsi="Times New Roman"/>
                <w:sz w:val="24"/>
                <w:szCs w:val="24"/>
                <w:lang w:eastAsia="en-US"/>
              </w:rPr>
              <w:t>mērķis</w:t>
            </w:r>
            <w:r w:rsidRPr="00594B47" w:rsidDel="0003357E">
              <w:rPr>
                <w:rFonts w:ascii="Times New Roman" w:hAnsi="Times New Roman"/>
                <w:sz w:val="24"/>
                <w:szCs w:val="24"/>
                <w:lang w:eastAsia="en-US"/>
              </w:rPr>
              <w:t xml:space="preserve"> </w:t>
            </w:r>
            <w:r w:rsidR="00404264" w:rsidRPr="00594B47">
              <w:rPr>
                <w:rFonts w:ascii="Times New Roman" w:hAnsi="Times New Roman"/>
                <w:sz w:val="24"/>
                <w:szCs w:val="24"/>
                <w:lang w:eastAsia="en-US"/>
              </w:rPr>
              <w:t xml:space="preserve">ir </w:t>
            </w:r>
            <w:r w:rsidR="00501C23" w:rsidRPr="00594B47">
              <w:rPr>
                <w:rFonts w:ascii="Times New Roman" w:hAnsi="Times New Roman"/>
                <w:sz w:val="24"/>
                <w:szCs w:val="24"/>
              </w:rPr>
              <w:t xml:space="preserve">veicināt jaunu </w:t>
            </w:r>
            <w:r w:rsidR="00501C23" w:rsidRPr="00594B47">
              <w:rPr>
                <w:rFonts w:ascii="Times New Roman" w:hAnsi="Times New Roman"/>
                <w:sz w:val="24"/>
                <w:szCs w:val="24"/>
              </w:rPr>
              <w:lastRenderedPageBreak/>
              <w:t>darba vietu izveidi</w:t>
            </w:r>
            <w:r w:rsidR="008206A9" w:rsidRPr="00594B47">
              <w:rPr>
                <w:rFonts w:ascii="Times New Roman" w:hAnsi="Times New Roman"/>
                <w:sz w:val="24"/>
                <w:szCs w:val="24"/>
              </w:rPr>
              <w:t>.</w:t>
            </w:r>
          </w:p>
          <w:p w:rsidR="0020240A" w:rsidRPr="00594B47" w:rsidRDefault="00501C23" w:rsidP="0020240A">
            <w:pPr>
              <w:pStyle w:val="EE-paragrCharChar"/>
              <w:rPr>
                <w:rFonts w:ascii="Times New Roman" w:hAnsi="Times New Roman"/>
                <w:sz w:val="24"/>
                <w:szCs w:val="24"/>
              </w:rPr>
            </w:pPr>
            <w:r w:rsidRPr="00594B47">
              <w:rPr>
                <w:rFonts w:ascii="Times New Roman" w:hAnsi="Times New Roman"/>
                <w:sz w:val="24"/>
                <w:szCs w:val="24"/>
                <w:lang w:eastAsia="en-US"/>
              </w:rPr>
              <w:t>1.3.1.1.6.apakš</w:t>
            </w:r>
            <w:r w:rsidR="00F0508F" w:rsidRPr="00594B47">
              <w:rPr>
                <w:rFonts w:ascii="Times New Roman" w:hAnsi="Times New Roman"/>
                <w:sz w:val="24"/>
                <w:szCs w:val="24"/>
              </w:rPr>
              <w:t>a</w:t>
            </w:r>
            <w:r w:rsidR="00D564F9" w:rsidRPr="00594B47">
              <w:rPr>
                <w:rFonts w:ascii="Times New Roman" w:hAnsi="Times New Roman"/>
                <w:sz w:val="24"/>
                <w:szCs w:val="24"/>
              </w:rPr>
              <w:t xml:space="preserve">ktivitātes ietvaros īstenotos projektus līdzfinansē no </w:t>
            </w:r>
            <w:r w:rsidR="00D751FD" w:rsidRPr="00594B47">
              <w:rPr>
                <w:rFonts w:ascii="Times New Roman" w:hAnsi="Times New Roman"/>
                <w:sz w:val="24"/>
                <w:szCs w:val="24"/>
              </w:rPr>
              <w:t xml:space="preserve">ESF </w:t>
            </w:r>
            <w:r w:rsidR="00D564F9" w:rsidRPr="00594B47">
              <w:rPr>
                <w:rFonts w:ascii="Times New Roman" w:hAnsi="Times New Roman"/>
                <w:sz w:val="24"/>
                <w:szCs w:val="24"/>
              </w:rPr>
              <w:t xml:space="preserve">līdzekļiem. Kopējais </w:t>
            </w:r>
            <w:r w:rsidRPr="00594B47">
              <w:rPr>
                <w:rFonts w:ascii="Times New Roman" w:hAnsi="Times New Roman"/>
                <w:sz w:val="24"/>
                <w:szCs w:val="24"/>
                <w:lang w:eastAsia="en-US"/>
              </w:rPr>
              <w:t>1.3.1.1.6.apakš</w:t>
            </w:r>
            <w:r w:rsidRPr="00594B47">
              <w:rPr>
                <w:rFonts w:ascii="Times New Roman" w:hAnsi="Times New Roman"/>
                <w:sz w:val="24"/>
                <w:szCs w:val="24"/>
              </w:rPr>
              <w:t xml:space="preserve">aktivitātes </w:t>
            </w:r>
            <w:r w:rsidR="00466236" w:rsidRPr="00594B47">
              <w:rPr>
                <w:rFonts w:ascii="Times New Roman" w:hAnsi="Times New Roman"/>
                <w:sz w:val="24"/>
                <w:szCs w:val="24"/>
              </w:rPr>
              <w:t xml:space="preserve">atlases kārtas </w:t>
            </w:r>
            <w:r w:rsidR="00D564F9" w:rsidRPr="00594B47">
              <w:rPr>
                <w:rFonts w:ascii="Times New Roman" w:hAnsi="Times New Roman"/>
                <w:sz w:val="24"/>
                <w:szCs w:val="24"/>
              </w:rPr>
              <w:t xml:space="preserve">ietvaros pieejamais </w:t>
            </w:r>
            <w:r w:rsidRPr="00594B47">
              <w:rPr>
                <w:rFonts w:ascii="Times New Roman" w:hAnsi="Times New Roman"/>
                <w:sz w:val="24"/>
                <w:szCs w:val="24"/>
              </w:rPr>
              <w:t>ESF</w:t>
            </w:r>
            <w:r w:rsidR="00D564F9" w:rsidRPr="00594B47">
              <w:rPr>
                <w:rFonts w:ascii="Times New Roman" w:hAnsi="Times New Roman"/>
                <w:sz w:val="24"/>
                <w:szCs w:val="24"/>
              </w:rPr>
              <w:t xml:space="preserve"> </w:t>
            </w:r>
            <w:r w:rsidR="005605C7" w:rsidRPr="00594B47">
              <w:rPr>
                <w:rFonts w:ascii="Times New Roman" w:hAnsi="Times New Roman"/>
                <w:sz w:val="24"/>
                <w:szCs w:val="24"/>
              </w:rPr>
              <w:t>līdz</w:t>
            </w:r>
            <w:r w:rsidR="00D564F9" w:rsidRPr="00594B47">
              <w:rPr>
                <w:rFonts w:ascii="Times New Roman" w:hAnsi="Times New Roman"/>
                <w:sz w:val="24"/>
                <w:szCs w:val="24"/>
              </w:rPr>
              <w:t xml:space="preserve">finansējums ir </w:t>
            </w:r>
            <w:r w:rsidRPr="00594B47">
              <w:rPr>
                <w:rFonts w:ascii="Times New Roman" w:hAnsi="Times New Roman"/>
                <w:sz w:val="24"/>
                <w:szCs w:val="24"/>
              </w:rPr>
              <w:t>3 000 000</w:t>
            </w:r>
            <w:r w:rsidR="00E674F1" w:rsidRPr="00594B47">
              <w:rPr>
                <w:rFonts w:ascii="Times New Roman" w:hAnsi="Times New Roman"/>
                <w:sz w:val="24"/>
                <w:szCs w:val="24"/>
              </w:rPr>
              <w:t xml:space="preserve"> </w:t>
            </w:r>
            <w:r w:rsidR="005605C7" w:rsidRPr="00594B47">
              <w:rPr>
                <w:rFonts w:ascii="Times New Roman" w:hAnsi="Times New Roman"/>
                <w:sz w:val="24"/>
                <w:szCs w:val="24"/>
              </w:rPr>
              <w:t>lati</w:t>
            </w:r>
            <w:r w:rsidR="00BB77F4" w:rsidRPr="00594B47">
              <w:rPr>
                <w:rFonts w:ascii="Times New Roman" w:eastAsia="Times New Roman" w:hAnsi="Times New Roman"/>
                <w:sz w:val="24"/>
                <w:szCs w:val="24"/>
              </w:rPr>
              <w:t xml:space="preserve"> un privātais līdzfinansējums ir 3 000 000 lati</w:t>
            </w:r>
            <w:r w:rsidR="00D564F9" w:rsidRPr="00594B47">
              <w:rPr>
                <w:rFonts w:ascii="Times New Roman" w:hAnsi="Times New Roman"/>
                <w:sz w:val="24"/>
                <w:szCs w:val="24"/>
              </w:rPr>
              <w:t>.</w:t>
            </w:r>
          </w:p>
          <w:p w:rsidR="00222B12" w:rsidRPr="00594B47" w:rsidRDefault="00222B12" w:rsidP="0020240A">
            <w:pPr>
              <w:pStyle w:val="EE-paragrCharChar"/>
              <w:rPr>
                <w:rFonts w:ascii="Times New Roman" w:hAnsi="Times New Roman"/>
                <w:sz w:val="24"/>
                <w:szCs w:val="24"/>
              </w:rPr>
            </w:pPr>
            <w:r w:rsidRPr="00594B47">
              <w:rPr>
                <w:rFonts w:ascii="Times New Roman" w:hAnsi="Times New Roman"/>
                <w:sz w:val="24"/>
                <w:szCs w:val="24"/>
              </w:rPr>
              <w:t>1.3.1.1.6. apakšaktivitāte  atbalsts tiks sniegs komersantiem, kuri rada vismaz 50 jaunas darba vietas un kuri investē ne mazāk kā EUR 5 milj. (LVL 3,5 milj.) vai kuri rada vismaz 50 jaunas darba vietas un kuru saistīto personu grupas kopējā bilances vērtība ir vismaz EUR 355 milj. (LVL 250 milj.) un kuri investē ne mazāk kā EUR 1422 (LVL 1000) par katru jaunizveidoto darba vietu.</w:t>
            </w:r>
          </w:p>
          <w:p w:rsidR="0020240A" w:rsidRPr="00594B47" w:rsidRDefault="006E7B19" w:rsidP="0020240A">
            <w:pPr>
              <w:pStyle w:val="EE-paragrCharChar"/>
              <w:rPr>
                <w:rFonts w:ascii="Times New Roman" w:hAnsi="Times New Roman"/>
                <w:sz w:val="24"/>
                <w:szCs w:val="24"/>
              </w:rPr>
            </w:pPr>
            <w:r w:rsidRPr="00594B47">
              <w:rPr>
                <w:rFonts w:ascii="Times New Roman" w:hAnsi="Times New Roman"/>
                <w:sz w:val="24"/>
                <w:szCs w:val="24"/>
                <w:lang w:eastAsia="en-US"/>
              </w:rPr>
              <w:t>1.3.1.1.6.apakš</w:t>
            </w:r>
            <w:r w:rsidRPr="00594B47">
              <w:rPr>
                <w:rFonts w:ascii="Times New Roman" w:hAnsi="Times New Roman"/>
                <w:sz w:val="24"/>
                <w:szCs w:val="24"/>
              </w:rPr>
              <w:t xml:space="preserve">aktivitātes projektu iesniegumu atlases kārtu īsteno atklātas projektu iesniegumu atlases veidā par visu pieejamo finansējumu. </w:t>
            </w:r>
          </w:p>
          <w:p w:rsidR="0020240A" w:rsidRPr="00594B47" w:rsidRDefault="006E7B19" w:rsidP="0020240A">
            <w:pPr>
              <w:pStyle w:val="EE-paragrCharChar"/>
              <w:rPr>
                <w:rFonts w:ascii="Times New Roman" w:hAnsi="Times New Roman"/>
                <w:sz w:val="24"/>
                <w:szCs w:val="24"/>
              </w:rPr>
            </w:pPr>
            <w:r w:rsidRPr="00594B47">
              <w:rPr>
                <w:rFonts w:ascii="Times New Roman" w:hAnsi="Times New Roman"/>
                <w:sz w:val="24"/>
                <w:szCs w:val="24"/>
              </w:rPr>
              <w:t>Projekta iesniedzējs var būt Latvijā reģistrēts komersants.</w:t>
            </w:r>
          </w:p>
          <w:p w:rsidR="0020240A" w:rsidRPr="00594B47" w:rsidRDefault="006E7B19" w:rsidP="0020240A">
            <w:pPr>
              <w:pStyle w:val="EE-paragrCharChar"/>
              <w:rPr>
                <w:rFonts w:ascii="Times New Roman" w:hAnsi="Times New Roman"/>
                <w:sz w:val="24"/>
                <w:szCs w:val="24"/>
              </w:rPr>
            </w:pPr>
            <w:r w:rsidRPr="00594B47">
              <w:rPr>
                <w:rFonts w:ascii="Times New Roman" w:hAnsi="Times New Roman"/>
                <w:sz w:val="24"/>
                <w:szCs w:val="24"/>
              </w:rPr>
              <w:t>Projekta minimālais ESF līdzfinansējuma apmērs nav ierobežots, maksimālais apmērs ir 12 000 LVL par katru jaunradīto darba vietu.</w:t>
            </w:r>
          </w:p>
          <w:p w:rsidR="00CD6441" w:rsidRPr="00594B47" w:rsidRDefault="006E7B19" w:rsidP="0020240A">
            <w:pPr>
              <w:pStyle w:val="EE-paragrCharChar"/>
              <w:rPr>
                <w:rFonts w:ascii="Times New Roman" w:hAnsi="Times New Roman"/>
                <w:sz w:val="24"/>
                <w:szCs w:val="24"/>
              </w:rPr>
            </w:pPr>
            <w:r w:rsidRPr="00594B47">
              <w:rPr>
                <w:rFonts w:ascii="Times New Roman" w:hAnsi="Times New Roman"/>
                <w:sz w:val="24"/>
                <w:szCs w:val="24"/>
                <w:lang w:eastAsia="en-US"/>
              </w:rPr>
              <w:t>1.3.1.1.6.apakš</w:t>
            </w:r>
            <w:r w:rsidRPr="00594B47">
              <w:rPr>
                <w:rFonts w:ascii="Times New Roman" w:hAnsi="Times New Roman"/>
                <w:sz w:val="24"/>
                <w:szCs w:val="24"/>
              </w:rPr>
              <w:t xml:space="preserve">aktivitātes ietvaros attiecināmas ir neto darba algas izmaksas un </w:t>
            </w:r>
            <w:r w:rsidR="001150FA" w:rsidRPr="00594B47">
              <w:rPr>
                <w:rFonts w:ascii="Times New Roman" w:hAnsi="Times New Roman"/>
                <w:sz w:val="24"/>
                <w:szCs w:val="24"/>
                <w:shd w:val="clear" w:color="auto" w:fill="FFFFFF"/>
              </w:rPr>
              <w:t>jaunizveidoto darba vietu darbinieku apmācību izmaksas</w:t>
            </w:r>
            <w:r w:rsidR="003D4C6C" w:rsidRPr="00594B47">
              <w:rPr>
                <w:rFonts w:ascii="Times New Roman" w:hAnsi="Times New Roman"/>
                <w:sz w:val="24"/>
                <w:szCs w:val="24"/>
              </w:rPr>
              <w:t>.</w:t>
            </w:r>
          </w:p>
          <w:p w:rsidR="001150FA" w:rsidRPr="00594B47" w:rsidRDefault="006E7B19" w:rsidP="001150FA">
            <w:pPr>
              <w:spacing w:after="0" w:line="240" w:lineRule="auto"/>
              <w:ind w:firstLine="375"/>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 xml:space="preserve">Maksimālais </w:t>
            </w:r>
            <w:r w:rsidRPr="00594B47">
              <w:rPr>
                <w:rFonts w:ascii="Times New Roman" w:hAnsi="Times New Roman"/>
                <w:sz w:val="24"/>
                <w:szCs w:val="24"/>
              </w:rPr>
              <w:t>ESF līdzfinansējuma apmērs</w:t>
            </w:r>
            <w:r w:rsidRPr="00594B47">
              <w:rPr>
                <w:rFonts w:ascii="Times New Roman" w:eastAsia="Times New Roman" w:hAnsi="Times New Roman"/>
                <w:sz w:val="24"/>
                <w:szCs w:val="24"/>
                <w:lang w:eastAsia="lv-LV"/>
              </w:rPr>
              <w:t xml:space="preserve"> </w:t>
            </w:r>
            <w:r w:rsidRPr="00594B47">
              <w:rPr>
                <w:rFonts w:ascii="Times New Roman" w:hAnsi="Times New Roman"/>
                <w:sz w:val="24"/>
                <w:szCs w:val="24"/>
              </w:rPr>
              <w:t xml:space="preserve">neto darba algas izmaksām </w:t>
            </w:r>
            <w:r w:rsidRPr="00594B47">
              <w:rPr>
                <w:rFonts w:ascii="Times New Roman" w:eastAsia="Times New Roman" w:hAnsi="Times New Roman"/>
                <w:sz w:val="24"/>
                <w:szCs w:val="24"/>
                <w:lang w:eastAsia="lv-LV"/>
              </w:rPr>
              <w:t xml:space="preserve"> mēnesī ir ne vairāk kā 500 lati par katru jaunizveidoto darba vietu.</w:t>
            </w:r>
          </w:p>
          <w:p w:rsidR="001150FA" w:rsidRPr="00594B47" w:rsidRDefault="006E7B19" w:rsidP="0020240A">
            <w:pPr>
              <w:pStyle w:val="EE-paragrCharChar"/>
              <w:rPr>
                <w:rFonts w:ascii="Times New Roman" w:hAnsi="Times New Roman"/>
                <w:sz w:val="24"/>
                <w:szCs w:val="24"/>
              </w:rPr>
            </w:pPr>
            <w:r w:rsidRPr="00594B47">
              <w:rPr>
                <w:rFonts w:ascii="Times New Roman" w:eastAsia="Times New Roman" w:hAnsi="Times New Roman"/>
                <w:sz w:val="24"/>
                <w:szCs w:val="24"/>
              </w:rPr>
              <w:t xml:space="preserve">Maksimālais </w:t>
            </w:r>
            <w:r w:rsidRPr="00594B47">
              <w:rPr>
                <w:rFonts w:ascii="Times New Roman" w:hAnsi="Times New Roman"/>
                <w:sz w:val="24"/>
                <w:szCs w:val="24"/>
              </w:rPr>
              <w:t>ESF līdzfinansējuma apmērs</w:t>
            </w:r>
            <w:r w:rsidR="001150FA" w:rsidRPr="00594B47">
              <w:rPr>
                <w:rFonts w:ascii="Times New Roman" w:hAnsi="Times New Roman"/>
                <w:sz w:val="24"/>
                <w:szCs w:val="24"/>
                <w:shd w:val="clear" w:color="auto" w:fill="FFFFFF"/>
              </w:rPr>
              <w:t xml:space="preserve"> jaunizveidoto darba vietu </w:t>
            </w:r>
            <w:r w:rsidR="00200B27" w:rsidRPr="00594B47">
              <w:rPr>
                <w:rFonts w:ascii="Times New Roman" w:hAnsi="Times New Roman"/>
                <w:sz w:val="24"/>
                <w:szCs w:val="24"/>
                <w:shd w:val="clear" w:color="auto" w:fill="FFFFFF"/>
              </w:rPr>
              <w:t>darbinieku apmācību izmaks</w:t>
            </w:r>
            <w:r w:rsidR="001150FA" w:rsidRPr="00594B47">
              <w:rPr>
                <w:rFonts w:ascii="Times New Roman" w:hAnsi="Times New Roman"/>
                <w:sz w:val="24"/>
                <w:szCs w:val="24"/>
                <w:shd w:val="clear" w:color="auto" w:fill="FFFFFF"/>
              </w:rPr>
              <w:t xml:space="preserve">ām ir </w:t>
            </w:r>
            <w:r w:rsidR="00F66C73" w:rsidRPr="00594B47">
              <w:rPr>
                <w:rFonts w:ascii="Times New Roman" w:eastAsia="Times New Roman" w:hAnsi="Times New Roman"/>
                <w:sz w:val="24"/>
                <w:szCs w:val="24"/>
              </w:rPr>
              <w:t>ne vairāk kā 5</w:t>
            </w:r>
            <w:r w:rsidR="001150FA" w:rsidRPr="00594B47">
              <w:rPr>
                <w:rFonts w:ascii="Times New Roman" w:eastAsia="Times New Roman" w:hAnsi="Times New Roman"/>
                <w:sz w:val="24"/>
                <w:szCs w:val="24"/>
              </w:rPr>
              <w:t>00 lati par katru jaunizveidoto darba vietu.</w:t>
            </w:r>
          </w:p>
          <w:p w:rsidR="00EB4E6C" w:rsidRPr="00594B47" w:rsidRDefault="003C03C3" w:rsidP="0020240A">
            <w:pPr>
              <w:pStyle w:val="EE-paragrCharChar"/>
              <w:rPr>
                <w:rFonts w:ascii="Times New Roman" w:hAnsi="Times New Roman"/>
                <w:sz w:val="24"/>
                <w:szCs w:val="24"/>
              </w:rPr>
            </w:pPr>
            <w:r w:rsidRPr="00594B47">
              <w:rPr>
                <w:rFonts w:ascii="Times New Roman" w:hAnsi="Times New Roman"/>
                <w:sz w:val="24"/>
                <w:szCs w:val="24"/>
              </w:rPr>
              <w:t xml:space="preserve">Projekta īstenošanai pieejamais maksimālais </w:t>
            </w:r>
            <w:r w:rsidR="00CD6441" w:rsidRPr="00594B47">
              <w:rPr>
                <w:rFonts w:ascii="Times New Roman" w:hAnsi="Times New Roman"/>
                <w:sz w:val="24"/>
                <w:szCs w:val="24"/>
              </w:rPr>
              <w:t>ESF</w:t>
            </w:r>
            <w:r w:rsidRPr="00594B47">
              <w:rPr>
                <w:rFonts w:ascii="Times New Roman" w:hAnsi="Times New Roman"/>
                <w:sz w:val="24"/>
                <w:szCs w:val="24"/>
              </w:rPr>
              <w:t xml:space="preserve"> līdzfinansējuma apmērs no kopējām projekta attiecināmajām izmaksām ir</w:t>
            </w:r>
            <w:r w:rsidR="00CD6441" w:rsidRPr="00594B47">
              <w:rPr>
                <w:rFonts w:ascii="Times New Roman" w:hAnsi="Times New Roman"/>
                <w:sz w:val="24"/>
                <w:szCs w:val="24"/>
              </w:rPr>
              <w:t xml:space="preserve"> 50 %.</w:t>
            </w:r>
            <w:r w:rsidR="00B324B3" w:rsidRPr="00594B47">
              <w:rPr>
                <w:rFonts w:ascii="Times New Roman" w:hAnsi="Times New Roman"/>
                <w:sz w:val="24"/>
                <w:szCs w:val="24"/>
              </w:rPr>
              <w:t xml:space="preserve"> Maksimālais ESF līdzfinansējuma apmērs vienam projektam ir 1 500 000 lati.</w:t>
            </w:r>
          </w:p>
          <w:p w:rsidR="00CD6441" w:rsidRPr="00594B47" w:rsidRDefault="00CD6441" w:rsidP="0020240A">
            <w:pPr>
              <w:pStyle w:val="EE-paragrCharChar"/>
              <w:rPr>
                <w:rFonts w:ascii="Times New Roman" w:hAnsi="Times New Roman"/>
                <w:sz w:val="24"/>
                <w:szCs w:val="24"/>
              </w:rPr>
            </w:pPr>
            <w:r w:rsidRPr="00594B47">
              <w:rPr>
                <w:rFonts w:ascii="Times New Roman" w:hAnsi="Times New Roman"/>
                <w:sz w:val="24"/>
                <w:szCs w:val="24"/>
              </w:rPr>
              <w:t>Atbalstu darba algas izmaksu segšanai var saņemt  24 mēnešus no attiecīgās jaunās darba vietas izveides brīža.</w:t>
            </w:r>
          </w:p>
          <w:p w:rsidR="00471164" w:rsidRPr="00594B47" w:rsidRDefault="00471164" w:rsidP="00CD6441">
            <w:pPr>
              <w:pStyle w:val="EE-paragrCharChar"/>
              <w:rPr>
                <w:rFonts w:ascii="Times New Roman" w:hAnsi="Times New Roman"/>
                <w:sz w:val="24"/>
                <w:szCs w:val="24"/>
              </w:rPr>
            </w:pPr>
            <w:r w:rsidRPr="00594B47">
              <w:rPr>
                <w:rFonts w:ascii="Times New Roman" w:hAnsi="Times New Roman"/>
                <w:sz w:val="24"/>
                <w:szCs w:val="24"/>
              </w:rPr>
              <w:t>Finansējuma saņēmējam, lai veicinātu Eiropas Savienības fondu līdzfinansēto projektu publicitāti, ir jānodrošina aktuālās informācijas izvietošanu finansējuma saņēmēja tīmekļa vietnē (ja tāda ir)  ne retāk kā</w:t>
            </w:r>
            <w:r w:rsidR="00CD6441" w:rsidRPr="00594B47">
              <w:rPr>
                <w:rFonts w:ascii="Times New Roman" w:hAnsi="Times New Roman"/>
                <w:sz w:val="24"/>
                <w:szCs w:val="24"/>
              </w:rPr>
              <w:t xml:space="preserve"> reizi trijos mēnešo</w:t>
            </w:r>
            <w:r w:rsidRPr="00594B47">
              <w:rPr>
                <w:rFonts w:ascii="Times New Roman" w:hAnsi="Times New Roman"/>
                <w:sz w:val="24"/>
                <w:szCs w:val="24"/>
              </w:rPr>
              <w:t xml:space="preserve">s, lai atspoguļotu sasniegto progresu ar Eiropas Savienības fondu atbalstu. </w:t>
            </w:r>
          </w:p>
        </w:tc>
      </w:tr>
      <w:tr w:rsidR="00003B50" w:rsidRPr="00594B47" w:rsidTr="008F2D36">
        <w:trPr>
          <w:tblCellSpacing w:w="15" w:type="dxa"/>
        </w:trPr>
        <w:tc>
          <w:tcPr>
            <w:tcW w:w="160"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lastRenderedPageBreak/>
              <w:t>5.</w:t>
            </w:r>
          </w:p>
        </w:tc>
        <w:tc>
          <w:tcPr>
            <w:tcW w:w="810"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Projekta izstrādē iesaistītās institūcijas</w:t>
            </w:r>
          </w:p>
        </w:tc>
        <w:tc>
          <w:tcPr>
            <w:tcW w:w="3967" w:type="pct"/>
            <w:shd w:val="clear" w:color="auto" w:fill="auto"/>
            <w:hideMark/>
          </w:tcPr>
          <w:p w:rsidR="00003B50" w:rsidRPr="00594B47" w:rsidRDefault="00372C60" w:rsidP="00A103D8">
            <w:pPr>
              <w:spacing w:after="0" w:line="240" w:lineRule="auto"/>
              <w:ind w:firstLine="421"/>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Ekonomikas ministrija</w:t>
            </w:r>
            <w:r w:rsidR="003034DA" w:rsidRPr="00594B47">
              <w:rPr>
                <w:rFonts w:ascii="Times New Roman" w:eastAsia="Times New Roman" w:hAnsi="Times New Roman"/>
                <w:sz w:val="24"/>
                <w:szCs w:val="24"/>
                <w:lang w:eastAsia="lv-LV"/>
              </w:rPr>
              <w:t xml:space="preserve">, </w:t>
            </w:r>
            <w:r w:rsidR="003034DA" w:rsidRPr="00594B47">
              <w:rPr>
                <w:rFonts w:ascii="Times New Roman" w:hAnsi="Times New Roman"/>
                <w:bCs/>
                <w:color w:val="000000" w:themeColor="text1"/>
                <w:sz w:val="24"/>
                <w:szCs w:val="24"/>
              </w:rPr>
              <w:t>v/a „Latvijas Investīciju un attīstības aģentūra</w:t>
            </w:r>
            <w:r w:rsidR="00CD6441" w:rsidRPr="00594B47">
              <w:rPr>
                <w:rFonts w:ascii="Times New Roman" w:hAnsi="Times New Roman"/>
                <w:bCs/>
                <w:color w:val="000000" w:themeColor="text1"/>
                <w:sz w:val="24"/>
                <w:szCs w:val="24"/>
              </w:rPr>
              <w:t>”</w:t>
            </w:r>
            <w:r w:rsidR="006D2726" w:rsidRPr="00594B47">
              <w:rPr>
                <w:rFonts w:ascii="Times New Roman" w:hAnsi="Times New Roman"/>
                <w:bCs/>
                <w:color w:val="000000" w:themeColor="text1"/>
                <w:sz w:val="24"/>
                <w:szCs w:val="24"/>
              </w:rPr>
              <w:t>,</w:t>
            </w:r>
            <w:r w:rsidR="00A103D8" w:rsidRPr="00594B47">
              <w:rPr>
                <w:rFonts w:ascii="Times New Roman" w:hAnsi="Times New Roman"/>
                <w:bCs/>
                <w:color w:val="000000" w:themeColor="text1"/>
                <w:sz w:val="24"/>
                <w:szCs w:val="24"/>
              </w:rPr>
              <w:t xml:space="preserve"> Latvijas Darba devēju konfederācija, Latvijas Tirdzniecības un rūpniecības kamera, Latvijas Lielo pilsētu asociācija, </w:t>
            </w:r>
            <w:r w:rsidR="00A103D8" w:rsidRPr="00594B47">
              <w:rPr>
                <w:rStyle w:val="st1"/>
                <w:rFonts w:ascii="Times New Roman" w:hAnsi="Times New Roman"/>
                <w:sz w:val="24"/>
                <w:szCs w:val="24"/>
              </w:rPr>
              <w:t>Mašīnbūves un Metālapstrādes Rūpniecības asociācija, Latvijas Ķīmijas un farmācijas uzņēmumu asociācija, Latvijas Pārtikas uzņēmumu federācija, Latvijas Elektrotehnikas un elektronikas rūpniecības asociācija, Latvijas Viesnīcu un restorānu asociācija</w:t>
            </w:r>
            <w:r w:rsidR="008332C1" w:rsidRPr="00594B47">
              <w:rPr>
                <w:rStyle w:val="st1"/>
                <w:rFonts w:ascii="Times New Roman" w:hAnsi="Times New Roman"/>
                <w:sz w:val="24"/>
                <w:szCs w:val="24"/>
              </w:rPr>
              <w:t>,</w:t>
            </w:r>
            <w:r w:rsidR="00A103D8" w:rsidRPr="00594B47">
              <w:rPr>
                <w:rStyle w:val="st1"/>
                <w:rFonts w:ascii="Times New Roman" w:hAnsi="Times New Roman"/>
                <w:sz w:val="24"/>
                <w:szCs w:val="24"/>
              </w:rPr>
              <w:t xml:space="preserve"> Latvijas Informācijas un komunikācijas tehnoloģiju asociācija.</w:t>
            </w:r>
          </w:p>
        </w:tc>
      </w:tr>
      <w:tr w:rsidR="00003B50" w:rsidRPr="00594B47" w:rsidTr="008F2D36">
        <w:trPr>
          <w:tblCellSpacing w:w="15" w:type="dxa"/>
        </w:trPr>
        <w:tc>
          <w:tcPr>
            <w:tcW w:w="160"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6.</w:t>
            </w:r>
          </w:p>
        </w:tc>
        <w:tc>
          <w:tcPr>
            <w:tcW w:w="810"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 xml:space="preserve">Iemesli, kādēļ netika nodrošināta </w:t>
            </w:r>
            <w:r w:rsidRPr="00594B47">
              <w:rPr>
                <w:rFonts w:ascii="Times New Roman" w:eastAsia="Times New Roman" w:hAnsi="Times New Roman"/>
                <w:sz w:val="24"/>
                <w:szCs w:val="24"/>
                <w:lang w:eastAsia="lv-LV"/>
              </w:rPr>
              <w:lastRenderedPageBreak/>
              <w:t>sabiedrības līdzdalība</w:t>
            </w:r>
          </w:p>
        </w:tc>
        <w:tc>
          <w:tcPr>
            <w:tcW w:w="3967" w:type="pct"/>
            <w:shd w:val="clear" w:color="auto" w:fill="auto"/>
            <w:hideMark/>
          </w:tcPr>
          <w:p w:rsidR="00003B50" w:rsidRPr="00594B47" w:rsidRDefault="008A27AD" w:rsidP="008332C1">
            <w:pPr>
              <w:spacing w:after="0" w:line="240" w:lineRule="auto"/>
              <w:ind w:firstLine="421"/>
              <w:jc w:val="both"/>
              <w:rPr>
                <w:rFonts w:ascii="Times New Roman" w:eastAsia="Times New Roman" w:hAnsi="Times New Roman"/>
                <w:sz w:val="24"/>
                <w:szCs w:val="24"/>
                <w:lang w:eastAsia="lv-LV"/>
              </w:rPr>
            </w:pPr>
            <w:r w:rsidRPr="00594B47">
              <w:rPr>
                <w:rFonts w:ascii="Times New Roman" w:hAnsi="Times New Roman"/>
                <w:sz w:val="24"/>
                <w:szCs w:val="24"/>
              </w:rPr>
              <w:lastRenderedPageBreak/>
              <w:t xml:space="preserve">Tiesību akta projekta </w:t>
            </w:r>
            <w:r w:rsidR="00F37EBD" w:rsidRPr="00594B47">
              <w:rPr>
                <w:rFonts w:ascii="Times New Roman" w:hAnsi="Times New Roman"/>
                <w:sz w:val="24"/>
                <w:szCs w:val="24"/>
              </w:rPr>
              <w:t>projektu iesniegumu vērtēšanas kritēriji</w:t>
            </w:r>
            <w:r w:rsidRPr="00594B47">
              <w:rPr>
                <w:rFonts w:ascii="Times New Roman" w:hAnsi="Times New Roman"/>
                <w:sz w:val="24"/>
                <w:szCs w:val="24"/>
              </w:rPr>
              <w:t xml:space="preserve"> ir saskaņoti ar </w:t>
            </w:r>
            <w:r w:rsidR="006A36C4" w:rsidRPr="00594B47">
              <w:rPr>
                <w:rFonts w:ascii="Times New Roman" w:hAnsi="Times New Roman"/>
                <w:sz w:val="24"/>
                <w:szCs w:val="24"/>
              </w:rPr>
              <w:t xml:space="preserve">nozaru </w:t>
            </w:r>
            <w:r w:rsidRPr="00594B47">
              <w:rPr>
                <w:rFonts w:ascii="Times New Roman" w:hAnsi="Times New Roman"/>
                <w:sz w:val="24"/>
                <w:szCs w:val="24"/>
              </w:rPr>
              <w:t xml:space="preserve">asociācijām </w:t>
            </w:r>
            <w:r w:rsidR="000A29E7" w:rsidRPr="00594B47">
              <w:rPr>
                <w:rFonts w:ascii="Times New Roman" w:hAnsi="Times New Roman"/>
                <w:sz w:val="24"/>
                <w:szCs w:val="24"/>
              </w:rPr>
              <w:t xml:space="preserve">2011.gada </w:t>
            </w:r>
            <w:r w:rsidR="00A103D8" w:rsidRPr="00594B47">
              <w:rPr>
                <w:rFonts w:ascii="Times New Roman" w:hAnsi="Times New Roman"/>
                <w:sz w:val="24"/>
                <w:szCs w:val="24"/>
              </w:rPr>
              <w:t>16.jūnij</w:t>
            </w:r>
            <w:r w:rsidR="008332C1" w:rsidRPr="00594B47">
              <w:rPr>
                <w:rFonts w:ascii="Times New Roman" w:hAnsi="Times New Roman"/>
                <w:sz w:val="24"/>
                <w:szCs w:val="24"/>
              </w:rPr>
              <w:t>a</w:t>
            </w:r>
            <w:r w:rsidR="000A29E7" w:rsidRPr="00594B47">
              <w:rPr>
                <w:rFonts w:ascii="Times New Roman" w:hAnsi="Times New Roman"/>
                <w:sz w:val="24"/>
                <w:szCs w:val="24"/>
              </w:rPr>
              <w:t xml:space="preserve"> Eiropas Savienības fondu uzraudzības komitejas sēdē</w:t>
            </w:r>
            <w:r w:rsidR="00F37EBD" w:rsidRPr="00594B47">
              <w:rPr>
                <w:rFonts w:ascii="Times New Roman" w:hAnsi="Times New Roman"/>
                <w:sz w:val="24"/>
                <w:szCs w:val="24"/>
              </w:rPr>
              <w:t>.</w:t>
            </w:r>
            <w:r w:rsidR="003034DA" w:rsidRPr="00594B47">
              <w:rPr>
                <w:rFonts w:ascii="Times New Roman" w:hAnsi="Times New Roman"/>
                <w:sz w:val="24"/>
                <w:szCs w:val="24"/>
              </w:rPr>
              <w:t xml:space="preserve"> </w:t>
            </w:r>
          </w:p>
        </w:tc>
      </w:tr>
      <w:tr w:rsidR="00003B50" w:rsidRPr="00594B47" w:rsidTr="008F2D36">
        <w:trPr>
          <w:tblCellSpacing w:w="15" w:type="dxa"/>
        </w:trPr>
        <w:tc>
          <w:tcPr>
            <w:tcW w:w="160"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lastRenderedPageBreak/>
              <w:t>7.</w:t>
            </w:r>
          </w:p>
        </w:tc>
        <w:tc>
          <w:tcPr>
            <w:tcW w:w="810"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Cita informācija</w:t>
            </w:r>
          </w:p>
        </w:tc>
        <w:tc>
          <w:tcPr>
            <w:tcW w:w="3967" w:type="pct"/>
            <w:shd w:val="clear" w:color="auto" w:fill="auto"/>
            <w:hideMark/>
          </w:tcPr>
          <w:p w:rsidR="00003B50" w:rsidRPr="00594B47" w:rsidRDefault="00003B50" w:rsidP="00AF7854">
            <w:pPr>
              <w:spacing w:after="0" w:line="240" w:lineRule="auto"/>
              <w:ind w:firstLine="563"/>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Nav</w:t>
            </w:r>
            <w:r w:rsidR="00F37EBD" w:rsidRPr="00594B47">
              <w:rPr>
                <w:rFonts w:ascii="Times New Roman" w:eastAsia="Times New Roman" w:hAnsi="Times New Roman"/>
                <w:sz w:val="24"/>
                <w:szCs w:val="24"/>
                <w:lang w:eastAsia="lv-LV"/>
              </w:rPr>
              <w:t>.</w:t>
            </w:r>
          </w:p>
        </w:tc>
      </w:tr>
    </w:tbl>
    <w:p w:rsidR="00003B50" w:rsidRPr="00594B47" w:rsidRDefault="00003B50" w:rsidP="0062706C">
      <w:pPr>
        <w:spacing w:after="0" w:line="240" w:lineRule="auto"/>
        <w:rPr>
          <w:rFonts w:ascii="Times New Roman" w:eastAsia="Times New Roman" w:hAnsi="Times New Roman"/>
          <w:sz w:val="24"/>
          <w:szCs w:val="24"/>
          <w:lang w:eastAsia="lv-LV"/>
        </w:rPr>
      </w:pPr>
    </w:p>
    <w:p w:rsidR="00BB0CC2" w:rsidRPr="00594B47" w:rsidRDefault="00BB0CC2" w:rsidP="0062706C">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384"/>
        <w:gridCol w:w="2525"/>
        <w:gridCol w:w="6312"/>
      </w:tblGrid>
      <w:tr w:rsidR="00003B50" w:rsidRPr="00594B47" w:rsidTr="008F2D36">
        <w:trPr>
          <w:tblCellSpacing w:w="15" w:type="dxa"/>
        </w:trPr>
        <w:tc>
          <w:tcPr>
            <w:tcW w:w="0" w:type="auto"/>
            <w:gridSpan w:val="3"/>
            <w:shd w:val="clear" w:color="auto" w:fill="auto"/>
            <w:vAlign w:val="center"/>
            <w:hideMark/>
          </w:tcPr>
          <w:p w:rsidR="00003B50" w:rsidRPr="00594B47" w:rsidRDefault="00003B50" w:rsidP="009E641F">
            <w:pPr>
              <w:spacing w:after="0" w:line="240" w:lineRule="auto"/>
              <w:jc w:val="center"/>
              <w:rPr>
                <w:rFonts w:ascii="Times New Roman" w:eastAsia="Times New Roman" w:hAnsi="Times New Roman"/>
                <w:b/>
                <w:bCs/>
                <w:sz w:val="24"/>
                <w:szCs w:val="24"/>
                <w:lang w:eastAsia="lv-LV"/>
              </w:rPr>
            </w:pPr>
            <w:r w:rsidRPr="00594B47">
              <w:rPr>
                <w:rFonts w:ascii="Times New Roman" w:eastAsia="Times New Roman" w:hAnsi="Times New Roman"/>
                <w:b/>
                <w:bCs/>
                <w:sz w:val="24"/>
                <w:szCs w:val="24"/>
                <w:lang w:eastAsia="lv-LV"/>
              </w:rPr>
              <w:t>II. Tiesību akta projekta ietekme uz sabiedrību</w:t>
            </w:r>
          </w:p>
        </w:tc>
      </w:tr>
      <w:tr w:rsidR="00003B50" w:rsidRPr="00594B47" w:rsidTr="00883689">
        <w:trPr>
          <w:tblCellSpacing w:w="15" w:type="dxa"/>
        </w:trPr>
        <w:tc>
          <w:tcPr>
            <w:tcW w:w="184"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1.</w:t>
            </w:r>
          </w:p>
        </w:tc>
        <w:tc>
          <w:tcPr>
            <w:tcW w:w="1353"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Sabiedrības mērķgrupa</w:t>
            </w:r>
          </w:p>
        </w:tc>
        <w:tc>
          <w:tcPr>
            <w:tcW w:w="3398" w:type="pct"/>
            <w:shd w:val="clear" w:color="auto" w:fill="auto"/>
            <w:hideMark/>
          </w:tcPr>
          <w:p w:rsidR="0005627E" w:rsidRPr="00594B47" w:rsidRDefault="00CD6441" w:rsidP="00AF7854">
            <w:pPr>
              <w:spacing w:after="120" w:line="240" w:lineRule="auto"/>
              <w:ind w:firstLine="438"/>
              <w:jc w:val="both"/>
              <w:rPr>
                <w:rFonts w:ascii="Times New Roman" w:eastAsia="Times New Roman" w:hAnsi="Times New Roman"/>
                <w:sz w:val="24"/>
                <w:szCs w:val="24"/>
                <w:lang w:eastAsia="lv-LV"/>
              </w:rPr>
            </w:pPr>
            <w:r w:rsidRPr="00594B47">
              <w:rPr>
                <w:rFonts w:ascii="Times New Roman" w:hAnsi="Times New Roman"/>
                <w:sz w:val="24"/>
                <w:szCs w:val="24"/>
              </w:rPr>
              <w:t xml:space="preserve">1.3.1.1.6.apakšaktivitātes </w:t>
            </w:r>
            <w:r w:rsidR="003034DA" w:rsidRPr="00594B47">
              <w:rPr>
                <w:rFonts w:ascii="Times New Roman" w:hAnsi="Times New Roman"/>
                <w:sz w:val="24"/>
                <w:szCs w:val="24"/>
              </w:rPr>
              <w:t>mērķ</w:t>
            </w:r>
            <w:r w:rsidRPr="00594B47">
              <w:rPr>
                <w:rFonts w:ascii="Times New Roman" w:hAnsi="Times New Roman"/>
                <w:sz w:val="24"/>
                <w:szCs w:val="24"/>
              </w:rPr>
              <w:t xml:space="preserve">a </w:t>
            </w:r>
            <w:r w:rsidR="003034DA" w:rsidRPr="00594B47">
              <w:rPr>
                <w:rFonts w:ascii="Times New Roman" w:hAnsi="Times New Roman"/>
                <w:sz w:val="24"/>
                <w:szCs w:val="24"/>
              </w:rPr>
              <w:t xml:space="preserve">grupa ir </w:t>
            </w:r>
            <w:r w:rsidR="003034DA" w:rsidRPr="00594B47">
              <w:rPr>
                <w:rFonts w:ascii="Times New Roman" w:eastAsia="Times New Roman" w:hAnsi="Times New Roman"/>
                <w:sz w:val="24"/>
                <w:szCs w:val="24"/>
                <w:lang w:eastAsia="lv-LV"/>
              </w:rPr>
              <w:t>k</w:t>
            </w:r>
            <w:r w:rsidR="0005627E" w:rsidRPr="00594B47">
              <w:rPr>
                <w:rFonts w:ascii="Times New Roman" w:eastAsia="Times New Roman" w:hAnsi="Times New Roman"/>
                <w:sz w:val="24"/>
                <w:szCs w:val="24"/>
                <w:lang w:eastAsia="lv-LV"/>
              </w:rPr>
              <w:t>omersanti</w:t>
            </w:r>
            <w:r w:rsidR="003034DA" w:rsidRPr="00594B47">
              <w:rPr>
                <w:rFonts w:ascii="Times New Roman" w:eastAsia="Times New Roman" w:hAnsi="Times New Roman"/>
                <w:sz w:val="24"/>
                <w:szCs w:val="24"/>
                <w:lang w:eastAsia="lv-LV"/>
              </w:rPr>
              <w:t>.</w:t>
            </w:r>
          </w:p>
        </w:tc>
      </w:tr>
      <w:tr w:rsidR="00003B50" w:rsidRPr="00594B47" w:rsidTr="00883689">
        <w:trPr>
          <w:tblCellSpacing w:w="15" w:type="dxa"/>
        </w:trPr>
        <w:tc>
          <w:tcPr>
            <w:tcW w:w="184"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2.</w:t>
            </w:r>
          </w:p>
        </w:tc>
        <w:tc>
          <w:tcPr>
            <w:tcW w:w="1353"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Citas sabiedrības grupas (bez mērķgrupas), kuras tiesiskais regulējums arī ietekmē vai varētu ietekmēt</w:t>
            </w:r>
          </w:p>
        </w:tc>
        <w:tc>
          <w:tcPr>
            <w:tcW w:w="3398" w:type="pct"/>
            <w:shd w:val="clear" w:color="auto" w:fill="auto"/>
            <w:hideMark/>
          </w:tcPr>
          <w:p w:rsidR="00003B50" w:rsidRPr="00594B47" w:rsidRDefault="00A20EC0" w:rsidP="00AF7854">
            <w:pPr>
              <w:spacing w:after="0" w:line="240" w:lineRule="auto"/>
              <w:ind w:firstLine="438"/>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Projekts šo jomu neskar.</w:t>
            </w:r>
          </w:p>
        </w:tc>
      </w:tr>
      <w:tr w:rsidR="00003B50" w:rsidRPr="00594B47" w:rsidTr="00883689">
        <w:trPr>
          <w:tblCellSpacing w:w="15" w:type="dxa"/>
        </w:trPr>
        <w:tc>
          <w:tcPr>
            <w:tcW w:w="184"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3.</w:t>
            </w:r>
          </w:p>
        </w:tc>
        <w:tc>
          <w:tcPr>
            <w:tcW w:w="1353"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Tiesiskā regulējuma finansiālā ietekme</w:t>
            </w:r>
          </w:p>
        </w:tc>
        <w:tc>
          <w:tcPr>
            <w:tcW w:w="3398" w:type="pct"/>
            <w:shd w:val="clear" w:color="auto" w:fill="auto"/>
            <w:hideMark/>
          </w:tcPr>
          <w:p w:rsidR="00003B50" w:rsidRPr="00594B47" w:rsidRDefault="008332C1" w:rsidP="00EB2CBB">
            <w:pPr>
              <w:spacing w:after="0" w:line="240" w:lineRule="auto"/>
              <w:ind w:firstLine="438"/>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T</w:t>
            </w:r>
            <w:r w:rsidR="00FC5D99" w:rsidRPr="00594B47">
              <w:rPr>
                <w:rFonts w:ascii="Times New Roman" w:eastAsia="Times New Roman" w:hAnsi="Times New Roman"/>
                <w:sz w:val="24"/>
                <w:szCs w:val="24"/>
                <w:lang w:eastAsia="lv-LV"/>
              </w:rPr>
              <w:t xml:space="preserve">iesību akta projekts </w:t>
            </w:r>
            <w:r w:rsidRPr="00594B47">
              <w:rPr>
                <w:rFonts w:ascii="Times New Roman" w:eastAsia="Times New Roman" w:hAnsi="Times New Roman"/>
                <w:sz w:val="24"/>
                <w:szCs w:val="24"/>
                <w:lang w:eastAsia="lv-LV"/>
              </w:rPr>
              <w:t xml:space="preserve">paredz </w:t>
            </w:r>
            <w:r w:rsidR="00FC5D99" w:rsidRPr="00594B47">
              <w:rPr>
                <w:rFonts w:ascii="Times New Roman" w:eastAsia="Times New Roman" w:hAnsi="Times New Roman"/>
                <w:sz w:val="24"/>
                <w:szCs w:val="24"/>
                <w:lang w:eastAsia="lv-LV"/>
              </w:rPr>
              <w:t>līdzfinansē</w:t>
            </w:r>
            <w:r w:rsidRPr="00594B47">
              <w:rPr>
                <w:rFonts w:ascii="Times New Roman" w:eastAsia="Times New Roman" w:hAnsi="Times New Roman"/>
                <w:sz w:val="24"/>
                <w:szCs w:val="24"/>
                <w:lang w:eastAsia="lv-LV"/>
              </w:rPr>
              <w:t>t</w:t>
            </w:r>
            <w:r w:rsidR="00FC5D99" w:rsidRPr="00594B47">
              <w:rPr>
                <w:rFonts w:ascii="Times New Roman" w:eastAsia="Times New Roman" w:hAnsi="Times New Roman"/>
                <w:sz w:val="24"/>
                <w:szCs w:val="24"/>
                <w:lang w:eastAsia="lv-LV"/>
              </w:rPr>
              <w:t xml:space="preserve"> 3 000</w:t>
            </w:r>
            <w:r w:rsidR="00CD6441" w:rsidRPr="00594B47">
              <w:rPr>
                <w:rFonts w:ascii="Times New Roman" w:eastAsia="Times New Roman" w:hAnsi="Times New Roman"/>
                <w:sz w:val="24"/>
                <w:szCs w:val="24"/>
                <w:lang w:eastAsia="lv-LV"/>
              </w:rPr>
              <w:t> </w:t>
            </w:r>
            <w:r w:rsidR="00FC5D99" w:rsidRPr="00594B47">
              <w:rPr>
                <w:rFonts w:ascii="Times New Roman" w:eastAsia="Times New Roman" w:hAnsi="Times New Roman"/>
                <w:sz w:val="24"/>
                <w:szCs w:val="24"/>
                <w:lang w:eastAsia="lv-LV"/>
              </w:rPr>
              <w:t>000</w:t>
            </w:r>
            <w:r w:rsidR="00CD6441" w:rsidRPr="00594B47">
              <w:rPr>
                <w:rFonts w:ascii="Times New Roman" w:eastAsia="Times New Roman" w:hAnsi="Times New Roman"/>
                <w:sz w:val="24"/>
                <w:szCs w:val="24"/>
                <w:lang w:eastAsia="lv-LV"/>
              </w:rPr>
              <w:t xml:space="preserve"> latu</w:t>
            </w:r>
            <w:r w:rsidR="00FC5D99" w:rsidRPr="00594B47">
              <w:rPr>
                <w:rFonts w:ascii="Times New Roman" w:eastAsia="Times New Roman" w:hAnsi="Times New Roman"/>
                <w:sz w:val="24"/>
                <w:szCs w:val="24"/>
                <w:lang w:eastAsia="lv-LV"/>
              </w:rPr>
              <w:t xml:space="preserve"> vērtas investīcijas komercdarbības attīstībai</w:t>
            </w:r>
            <w:r w:rsidR="00CD6441" w:rsidRPr="00594B47">
              <w:rPr>
                <w:rFonts w:ascii="Times New Roman" w:eastAsia="Times New Roman" w:hAnsi="Times New Roman"/>
                <w:sz w:val="24"/>
                <w:szCs w:val="24"/>
                <w:lang w:eastAsia="lv-LV"/>
              </w:rPr>
              <w:t xml:space="preserve"> </w:t>
            </w:r>
            <w:r w:rsidR="00A103D8" w:rsidRPr="00594B47">
              <w:rPr>
                <w:rFonts w:ascii="Times New Roman" w:eastAsia="Times New Roman" w:hAnsi="Times New Roman"/>
                <w:sz w:val="24"/>
                <w:szCs w:val="24"/>
                <w:lang w:eastAsia="lv-LV"/>
              </w:rPr>
              <w:t>par jaunizveidotajām darba vietām</w:t>
            </w:r>
            <w:r w:rsidR="00FC5D99" w:rsidRPr="00594B47">
              <w:rPr>
                <w:rFonts w:ascii="Times New Roman" w:eastAsia="Times New Roman" w:hAnsi="Times New Roman"/>
                <w:sz w:val="24"/>
                <w:szCs w:val="24"/>
                <w:lang w:eastAsia="lv-LV"/>
              </w:rPr>
              <w:t>.</w:t>
            </w:r>
          </w:p>
        </w:tc>
      </w:tr>
      <w:tr w:rsidR="00003B50" w:rsidRPr="00594B47" w:rsidTr="00883689">
        <w:trPr>
          <w:tblCellSpacing w:w="15" w:type="dxa"/>
        </w:trPr>
        <w:tc>
          <w:tcPr>
            <w:tcW w:w="184"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4.</w:t>
            </w:r>
          </w:p>
        </w:tc>
        <w:tc>
          <w:tcPr>
            <w:tcW w:w="1353"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Tiesiskā regulējuma nefinansiālā ietekme</w:t>
            </w:r>
          </w:p>
        </w:tc>
        <w:tc>
          <w:tcPr>
            <w:tcW w:w="3398" w:type="pct"/>
            <w:shd w:val="clear" w:color="auto" w:fill="auto"/>
            <w:hideMark/>
          </w:tcPr>
          <w:p w:rsidR="00A103D8" w:rsidRPr="00594B47" w:rsidRDefault="00A103D8" w:rsidP="00AF7854">
            <w:pPr>
              <w:spacing w:after="0" w:line="240" w:lineRule="auto"/>
              <w:ind w:firstLine="438"/>
              <w:jc w:val="both"/>
              <w:rPr>
                <w:rFonts w:ascii="Times New Roman" w:eastAsia="Times New Roman" w:hAnsi="Times New Roman"/>
                <w:sz w:val="24"/>
                <w:szCs w:val="24"/>
                <w:lang w:eastAsia="lv-LV"/>
              </w:rPr>
            </w:pPr>
            <w:r w:rsidRPr="00594B47">
              <w:rPr>
                <w:rFonts w:ascii="Times New Roman" w:hAnsi="Times New Roman"/>
                <w:sz w:val="24"/>
                <w:szCs w:val="24"/>
              </w:rPr>
              <w:t xml:space="preserve">1.3.1.1.6.apakšaktivitātes </w:t>
            </w:r>
            <w:r w:rsidR="00855D30" w:rsidRPr="00594B47">
              <w:rPr>
                <w:rFonts w:ascii="Times New Roman" w:eastAsia="Times New Roman" w:hAnsi="Times New Roman"/>
                <w:sz w:val="24"/>
                <w:szCs w:val="24"/>
                <w:lang w:eastAsia="lv-LV"/>
              </w:rPr>
              <w:t xml:space="preserve">rezultātā tiks </w:t>
            </w:r>
            <w:r w:rsidRPr="00594B47">
              <w:rPr>
                <w:rFonts w:ascii="Times New Roman" w:eastAsia="Times New Roman" w:hAnsi="Times New Roman"/>
                <w:sz w:val="24"/>
                <w:szCs w:val="24"/>
                <w:lang w:eastAsia="lv-LV"/>
              </w:rPr>
              <w:t xml:space="preserve">veicināti </w:t>
            </w:r>
            <w:r w:rsidRPr="00594B47">
              <w:rPr>
                <w:rFonts w:ascii="Times New Roman" w:hAnsi="Times New Roman"/>
                <w:sz w:val="24"/>
                <w:szCs w:val="24"/>
              </w:rPr>
              <w:t>ieguldījumi Latvijas tautsaimniecības mērķa nozarēs un veicināta jaunas un labi atalgotu darba vietu izveide.</w:t>
            </w:r>
          </w:p>
          <w:p w:rsidR="00855D30" w:rsidRPr="00594B47" w:rsidRDefault="00F37EBD" w:rsidP="002C6919">
            <w:pPr>
              <w:spacing w:after="0" w:line="240" w:lineRule="auto"/>
              <w:ind w:firstLine="438"/>
              <w:jc w:val="both"/>
              <w:rPr>
                <w:rFonts w:ascii="Times New Roman" w:eastAsia="Times New Roman" w:hAnsi="Times New Roman"/>
                <w:sz w:val="24"/>
                <w:szCs w:val="24"/>
                <w:lang w:eastAsia="lv-LV"/>
              </w:rPr>
            </w:pPr>
            <w:r w:rsidRPr="00594B47">
              <w:rPr>
                <w:rFonts w:ascii="Times New Roman" w:hAnsi="Times New Roman"/>
                <w:sz w:val="24"/>
                <w:szCs w:val="24"/>
              </w:rPr>
              <w:t xml:space="preserve">Tai skaitā </w:t>
            </w:r>
            <w:r w:rsidR="00A103D8" w:rsidRPr="00594B47">
              <w:rPr>
                <w:rFonts w:ascii="Times New Roman" w:hAnsi="Times New Roman"/>
                <w:sz w:val="24"/>
                <w:szCs w:val="24"/>
              </w:rPr>
              <w:t>1.3.1.1.6.apakš</w:t>
            </w:r>
            <w:r w:rsidR="002C6919" w:rsidRPr="00594B47">
              <w:rPr>
                <w:rFonts w:ascii="Times New Roman" w:hAnsi="Times New Roman"/>
                <w:sz w:val="24"/>
                <w:szCs w:val="24"/>
              </w:rPr>
              <w:t>aktivitāte netiešā veidā ir</w:t>
            </w:r>
            <w:r w:rsidRPr="00594B47">
              <w:rPr>
                <w:rFonts w:ascii="Times New Roman" w:hAnsi="Times New Roman"/>
                <w:sz w:val="24"/>
                <w:szCs w:val="24"/>
              </w:rPr>
              <w:t xml:space="preserve"> nozīmīgs mehānisms ārvalstu tiešo</w:t>
            </w:r>
            <w:r w:rsidR="00A103D8" w:rsidRPr="00594B47">
              <w:rPr>
                <w:rFonts w:ascii="Times New Roman" w:hAnsi="Times New Roman"/>
                <w:sz w:val="24"/>
                <w:szCs w:val="24"/>
              </w:rPr>
              <w:t xml:space="preserve"> investoru</w:t>
            </w:r>
            <w:r w:rsidRPr="00594B47">
              <w:rPr>
                <w:rFonts w:ascii="Times New Roman" w:hAnsi="Times New Roman"/>
                <w:sz w:val="24"/>
                <w:szCs w:val="24"/>
              </w:rPr>
              <w:t xml:space="preserve"> piesaistīšanā. </w:t>
            </w:r>
          </w:p>
        </w:tc>
      </w:tr>
      <w:tr w:rsidR="00003B50" w:rsidRPr="00594B47" w:rsidTr="00883689">
        <w:trPr>
          <w:tblCellSpacing w:w="15" w:type="dxa"/>
        </w:trPr>
        <w:tc>
          <w:tcPr>
            <w:tcW w:w="184"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5.</w:t>
            </w:r>
          </w:p>
        </w:tc>
        <w:tc>
          <w:tcPr>
            <w:tcW w:w="1353"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Administratīvās procedūras raksturojums</w:t>
            </w:r>
          </w:p>
        </w:tc>
        <w:tc>
          <w:tcPr>
            <w:tcW w:w="3398" w:type="pct"/>
            <w:shd w:val="clear" w:color="auto" w:fill="auto"/>
            <w:hideMark/>
          </w:tcPr>
          <w:p w:rsidR="00003B50" w:rsidRPr="00594B47" w:rsidRDefault="00A20EC0" w:rsidP="00AF7854">
            <w:pPr>
              <w:spacing w:after="0" w:line="240" w:lineRule="auto"/>
              <w:ind w:firstLine="438"/>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Projekts šo jomu neskar.</w:t>
            </w:r>
          </w:p>
        </w:tc>
      </w:tr>
      <w:tr w:rsidR="00003B50" w:rsidRPr="00594B47" w:rsidTr="00883689">
        <w:trPr>
          <w:tblCellSpacing w:w="15" w:type="dxa"/>
        </w:trPr>
        <w:tc>
          <w:tcPr>
            <w:tcW w:w="184"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6.</w:t>
            </w:r>
          </w:p>
        </w:tc>
        <w:tc>
          <w:tcPr>
            <w:tcW w:w="1353"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Administratīvo izmaksu monetārs novērtējums</w:t>
            </w:r>
          </w:p>
        </w:tc>
        <w:tc>
          <w:tcPr>
            <w:tcW w:w="3398" w:type="pct"/>
            <w:shd w:val="clear" w:color="auto" w:fill="auto"/>
            <w:hideMark/>
          </w:tcPr>
          <w:p w:rsidR="00003B50" w:rsidRPr="00594B47" w:rsidRDefault="00A20EC0" w:rsidP="00AF7854">
            <w:pPr>
              <w:spacing w:after="0" w:line="240" w:lineRule="auto"/>
              <w:ind w:firstLine="438"/>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Projekts šo jomu neskar.</w:t>
            </w:r>
          </w:p>
        </w:tc>
      </w:tr>
      <w:tr w:rsidR="00003B50" w:rsidRPr="00594B47" w:rsidTr="00883689">
        <w:trPr>
          <w:tblCellSpacing w:w="15" w:type="dxa"/>
        </w:trPr>
        <w:tc>
          <w:tcPr>
            <w:tcW w:w="184" w:type="pct"/>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7.</w:t>
            </w:r>
          </w:p>
        </w:tc>
        <w:tc>
          <w:tcPr>
            <w:tcW w:w="1353"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Cita informācija</w:t>
            </w:r>
          </w:p>
        </w:tc>
        <w:tc>
          <w:tcPr>
            <w:tcW w:w="3398" w:type="pct"/>
            <w:shd w:val="clear" w:color="auto" w:fill="auto"/>
            <w:hideMark/>
          </w:tcPr>
          <w:p w:rsidR="00003B50" w:rsidRPr="00594B47" w:rsidRDefault="00003B50" w:rsidP="00AF7854">
            <w:pPr>
              <w:spacing w:after="0" w:line="240" w:lineRule="auto"/>
              <w:ind w:firstLine="438"/>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Nav</w:t>
            </w:r>
            <w:r w:rsidR="00AF7854" w:rsidRPr="00594B47">
              <w:rPr>
                <w:rFonts w:ascii="Times New Roman" w:eastAsia="Times New Roman" w:hAnsi="Times New Roman"/>
                <w:sz w:val="24"/>
                <w:szCs w:val="24"/>
                <w:lang w:eastAsia="lv-LV"/>
              </w:rPr>
              <w:t>.</w:t>
            </w:r>
          </w:p>
        </w:tc>
      </w:tr>
    </w:tbl>
    <w:p w:rsidR="002C6919" w:rsidRPr="00594B47" w:rsidRDefault="002C6919" w:rsidP="002C6919">
      <w:pPr>
        <w:pStyle w:val="naisf"/>
        <w:tabs>
          <w:tab w:val="left" w:pos="6804"/>
        </w:tabs>
        <w:spacing w:before="0" w:after="0"/>
        <w:rPr>
          <w:b/>
          <w:szCs w:val="24"/>
          <w:lang w:val="lv-LV"/>
        </w:rPr>
      </w:pPr>
    </w:p>
    <w:p w:rsidR="002C6919" w:rsidRPr="00594B47" w:rsidRDefault="002C6919" w:rsidP="002C6919">
      <w:pPr>
        <w:pStyle w:val="naisf"/>
        <w:tabs>
          <w:tab w:val="left" w:pos="6804"/>
        </w:tabs>
        <w:spacing w:before="0" w:after="0"/>
        <w:rPr>
          <w:szCs w:val="24"/>
          <w:lang w:val="lv-LV"/>
        </w:rPr>
      </w:pPr>
      <w:r w:rsidRPr="00594B47">
        <w:rPr>
          <w:b/>
          <w:szCs w:val="24"/>
          <w:lang w:val="lv-LV"/>
        </w:rPr>
        <w:t xml:space="preserve">Anotācijas </w:t>
      </w:r>
      <w:r w:rsidRPr="00594B47">
        <w:rPr>
          <w:rFonts w:eastAsia="Times New Roman"/>
          <w:b/>
          <w:bCs/>
          <w:szCs w:val="24"/>
          <w:lang w:val="lv-LV" w:eastAsia="lv-LV"/>
        </w:rPr>
        <w:t>III. sadaļa</w:t>
      </w:r>
      <w:r w:rsidRPr="00594B47">
        <w:rPr>
          <w:b/>
          <w:szCs w:val="24"/>
          <w:lang w:val="lv-LV"/>
        </w:rPr>
        <w:t xml:space="preserve">- </w:t>
      </w:r>
      <w:r w:rsidRPr="00594B47">
        <w:rPr>
          <w:b/>
          <w:color w:val="000000"/>
          <w:szCs w:val="24"/>
          <w:lang w:val="lv-LV"/>
        </w:rPr>
        <w:t>projekts šo jomu neskar.</w:t>
      </w:r>
    </w:p>
    <w:p w:rsidR="00937FF7"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 </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843"/>
        <w:gridCol w:w="5244"/>
      </w:tblGrid>
      <w:tr w:rsidR="008A27AD" w:rsidRPr="00594B47" w:rsidTr="006075B4">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8A27AD" w:rsidRPr="00594B47" w:rsidRDefault="008A27AD" w:rsidP="006075B4">
            <w:pPr>
              <w:ind w:firstLine="720"/>
              <w:jc w:val="both"/>
              <w:rPr>
                <w:rFonts w:ascii="Times New Roman" w:eastAsia="Times New Roman" w:hAnsi="Times New Roman"/>
                <w:b/>
                <w:sz w:val="24"/>
                <w:szCs w:val="24"/>
                <w:lang w:eastAsia="lv-LV"/>
              </w:rPr>
            </w:pPr>
            <w:r w:rsidRPr="00594B47">
              <w:rPr>
                <w:rFonts w:ascii="Times New Roman" w:eastAsia="Times New Roman" w:hAnsi="Times New Roman"/>
                <w:b/>
                <w:sz w:val="24"/>
                <w:szCs w:val="24"/>
                <w:lang w:eastAsia="lv-LV"/>
              </w:rPr>
              <w:t>IV. Tiesību akta projekta ietekme uz spēkā esošo tiesību normu sistēmu</w:t>
            </w:r>
          </w:p>
        </w:tc>
      </w:tr>
      <w:tr w:rsidR="008A27AD" w:rsidRPr="00594B47" w:rsidTr="006075B4">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8A27AD" w:rsidRPr="00594B47" w:rsidRDefault="008A27AD" w:rsidP="006075B4">
            <w:pPr>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1. Nepieciešamie saistītie tiesību aktu projekti</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892BBE" w:rsidRPr="00594B47" w:rsidRDefault="002C6919" w:rsidP="002C6919">
            <w:pPr>
              <w:jc w:val="both"/>
              <w:rPr>
                <w:rFonts w:ascii="Times New Roman" w:eastAsia="Times New Roman" w:hAnsi="Times New Roman"/>
                <w:sz w:val="24"/>
                <w:szCs w:val="24"/>
                <w:lang w:eastAsia="lv-LV"/>
              </w:rPr>
            </w:pPr>
            <w:r w:rsidRPr="00594B47">
              <w:rPr>
                <w:rFonts w:eastAsia="Times New Roman"/>
                <w:sz w:val="24"/>
                <w:szCs w:val="24"/>
                <w:lang w:eastAsia="lv-LV"/>
              </w:rPr>
              <w:tab/>
            </w:r>
            <w:r w:rsidRPr="00594B47">
              <w:rPr>
                <w:rFonts w:ascii="Times New Roman" w:eastAsia="Times New Roman" w:hAnsi="Times New Roman"/>
                <w:sz w:val="24"/>
                <w:szCs w:val="24"/>
                <w:lang w:eastAsia="lv-LV"/>
              </w:rPr>
              <w:t>Nav attiecināms</w:t>
            </w:r>
          </w:p>
        </w:tc>
      </w:tr>
      <w:tr w:rsidR="008A27AD" w:rsidRPr="00594B47" w:rsidTr="006075B4">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8A27AD" w:rsidRPr="00594B47" w:rsidRDefault="008A27AD" w:rsidP="006075B4">
            <w:pPr>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2. Cita informācija</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8A27AD" w:rsidRPr="00594B47" w:rsidRDefault="008A27AD" w:rsidP="006075B4">
            <w:pPr>
              <w:ind w:firstLine="720"/>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Nav.</w:t>
            </w:r>
          </w:p>
        </w:tc>
      </w:tr>
    </w:tbl>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 </w:t>
      </w:r>
    </w:p>
    <w:p w:rsidR="008A27AD" w:rsidRPr="00594B47" w:rsidRDefault="008A27AD" w:rsidP="009E641F">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47"/>
        <w:gridCol w:w="1779"/>
        <w:gridCol w:w="6995"/>
      </w:tblGrid>
      <w:tr w:rsidR="00003B50" w:rsidRPr="00594B47" w:rsidTr="008F2D36">
        <w:trPr>
          <w:tblCellSpacing w:w="15" w:type="dxa"/>
        </w:trPr>
        <w:tc>
          <w:tcPr>
            <w:tcW w:w="0" w:type="auto"/>
            <w:gridSpan w:val="3"/>
            <w:shd w:val="clear" w:color="auto" w:fill="auto"/>
            <w:hideMark/>
          </w:tcPr>
          <w:p w:rsidR="00003B50" w:rsidRPr="00594B47" w:rsidRDefault="00003B50" w:rsidP="00EA2715">
            <w:pPr>
              <w:spacing w:after="0" w:line="240" w:lineRule="auto"/>
              <w:jc w:val="center"/>
              <w:rPr>
                <w:rFonts w:ascii="Times New Roman" w:eastAsia="Times New Roman" w:hAnsi="Times New Roman"/>
                <w:b/>
                <w:bCs/>
                <w:sz w:val="24"/>
                <w:szCs w:val="24"/>
                <w:lang w:eastAsia="lv-LV"/>
              </w:rPr>
            </w:pPr>
            <w:r w:rsidRPr="00594B47">
              <w:rPr>
                <w:rFonts w:ascii="Times New Roman" w:eastAsia="Times New Roman" w:hAnsi="Times New Roman"/>
                <w:b/>
                <w:bCs/>
                <w:sz w:val="24"/>
                <w:szCs w:val="24"/>
                <w:lang w:eastAsia="lv-LV"/>
              </w:rPr>
              <w:t>V. Tiesību akta projekta atbilstība Latvijas Republikas starptautiskajām saistībām</w:t>
            </w:r>
          </w:p>
        </w:tc>
      </w:tr>
      <w:tr w:rsidR="007D3E72" w:rsidRPr="00594B47" w:rsidTr="008F2D36">
        <w:trPr>
          <w:tblCellSpacing w:w="15" w:type="dxa"/>
        </w:trPr>
        <w:tc>
          <w:tcPr>
            <w:tcW w:w="0" w:type="auto"/>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1.</w:t>
            </w:r>
          </w:p>
        </w:tc>
        <w:tc>
          <w:tcPr>
            <w:tcW w:w="961"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Saistības pret Eiropas Savienību</w:t>
            </w:r>
          </w:p>
        </w:tc>
        <w:tc>
          <w:tcPr>
            <w:tcW w:w="3818" w:type="pct"/>
            <w:shd w:val="clear" w:color="auto" w:fill="auto"/>
            <w:hideMark/>
          </w:tcPr>
          <w:p w:rsidR="00C658BB" w:rsidRPr="00594B47" w:rsidRDefault="005C1FE3" w:rsidP="00C658BB">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Ar noteikumu projektu tiks ieviestas šāda Eiropas Savienības tiesību akta prasības</w:t>
            </w:r>
            <w:r w:rsidR="00C658BB" w:rsidRPr="00594B47">
              <w:rPr>
                <w:rFonts w:ascii="Times New Roman" w:eastAsia="Times New Roman" w:hAnsi="Times New Roman"/>
                <w:sz w:val="24"/>
                <w:szCs w:val="24"/>
                <w:lang w:eastAsia="lv-LV"/>
              </w:rPr>
              <w:t>:</w:t>
            </w:r>
          </w:p>
          <w:p w:rsidR="00E97FB8" w:rsidRPr="00594B47" w:rsidRDefault="00C658BB" w:rsidP="00E97FB8">
            <w:pPr>
              <w:numPr>
                <w:ilvl w:val="0"/>
                <w:numId w:val="3"/>
              </w:numPr>
              <w:spacing w:after="0" w:line="240" w:lineRule="auto"/>
              <w:ind w:left="416" w:hanging="284"/>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Pa</w:t>
            </w:r>
            <w:r w:rsidR="00754121" w:rsidRPr="00594B47">
              <w:rPr>
                <w:rFonts w:ascii="Times New Roman" w:eastAsia="Times New Roman" w:hAnsi="Times New Roman"/>
                <w:sz w:val="24"/>
                <w:szCs w:val="24"/>
                <w:lang w:eastAsia="lv-LV"/>
              </w:rPr>
              <w:t>domes 2006.gada 11.jūlija Regula</w:t>
            </w:r>
            <w:r w:rsidRPr="00594B47">
              <w:rPr>
                <w:rFonts w:ascii="Times New Roman" w:eastAsia="Times New Roman" w:hAnsi="Times New Roman"/>
                <w:sz w:val="24"/>
                <w:szCs w:val="24"/>
                <w:lang w:eastAsia="lv-LV"/>
              </w:rPr>
              <w:t xml:space="preserve"> (EK) Nr.1083/2006, ar ko </w:t>
            </w:r>
            <w:r w:rsidRPr="00594B47">
              <w:rPr>
                <w:rFonts w:ascii="Times New Roman" w:eastAsia="Times New Roman" w:hAnsi="Times New Roman"/>
                <w:sz w:val="24"/>
                <w:szCs w:val="24"/>
                <w:lang w:eastAsia="lv-LV"/>
              </w:rPr>
              <w:lastRenderedPageBreak/>
              <w:t>paredz vispārīgus noteikumus par Eiropas Reģionālās attīstības fondu, Eiropas Sociālo fondu un Kohēzijas fondu un atceļ Regulu (EK) Nr.1260/1999;</w:t>
            </w:r>
          </w:p>
          <w:p w:rsidR="00C658BB" w:rsidRPr="00594B47" w:rsidRDefault="00C658BB" w:rsidP="00E97FB8">
            <w:pPr>
              <w:numPr>
                <w:ilvl w:val="0"/>
                <w:numId w:val="3"/>
              </w:numPr>
              <w:spacing w:after="0" w:line="240" w:lineRule="auto"/>
              <w:ind w:left="416" w:hanging="284"/>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Komi</w:t>
            </w:r>
            <w:r w:rsidR="00754121" w:rsidRPr="00594B47">
              <w:rPr>
                <w:rFonts w:ascii="Times New Roman" w:eastAsia="Times New Roman" w:hAnsi="Times New Roman"/>
                <w:sz w:val="24"/>
                <w:szCs w:val="24"/>
                <w:lang w:eastAsia="lv-LV"/>
              </w:rPr>
              <w:t>sijas 2008.gada 6.augusta Regula</w:t>
            </w:r>
            <w:r w:rsidRPr="00594B47">
              <w:rPr>
                <w:rFonts w:ascii="Times New Roman" w:eastAsia="Times New Roman" w:hAnsi="Times New Roman"/>
                <w:sz w:val="24"/>
                <w:szCs w:val="24"/>
                <w:lang w:eastAsia="lv-LV"/>
              </w:rPr>
              <w:t xml:space="preserve"> (EK) Nr.800/2008, kas atzīst noteiktas atbalsta kategorijas par saderīgām ar kopējo tirgu, piemērojot Līguma 87. un 88.pantu (vispārējā grupu atbrīvojuma regula);</w:t>
            </w:r>
          </w:p>
          <w:p w:rsidR="00687AA1" w:rsidRPr="00594B47" w:rsidRDefault="00DA0945" w:rsidP="00A20EC0">
            <w:pPr>
              <w:numPr>
                <w:ilvl w:val="0"/>
                <w:numId w:val="3"/>
              </w:numPr>
              <w:spacing w:after="40" w:line="240" w:lineRule="auto"/>
              <w:ind w:left="414" w:hanging="284"/>
              <w:jc w:val="both"/>
              <w:rPr>
                <w:rFonts w:ascii="Times New Roman" w:eastAsia="Times New Roman" w:hAnsi="Times New Roman"/>
                <w:b/>
                <w:sz w:val="24"/>
                <w:szCs w:val="24"/>
                <w:lang w:eastAsia="lv-LV"/>
              </w:rPr>
            </w:pPr>
            <w:r w:rsidRPr="00594B47">
              <w:rPr>
                <w:rFonts w:ascii="Times New Roman" w:eastAsia="Times New Roman" w:hAnsi="Times New Roman"/>
                <w:sz w:val="24"/>
                <w:szCs w:val="24"/>
                <w:lang w:eastAsia="lv-LV"/>
              </w:rPr>
              <w:t>Padomes 2002.gada 25.jūnija Regula (EK, EURATOM) Nr.1605/2002 par Finanšu regulu, ko piemēro Eiropas Kopienu vispārējam budžetam</w:t>
            </w:r>
            <w:r w:rsidR="00687AA1" w:rsidRPr="00594B47">
              <w:rPr>
                <w:rFonts w:ascii="Times New Roman" w:eastAsia="Times New Roman" w:hAnsi="Times New Roman"/>
                <w:sz w:val="24"/>
                <w:szCs w:val="24"/>
                <w:lang w:eastAsia="lv-LV"/>
              </w:rPr>
              <w:t>;</w:t>
            </w:r>
          </w:p>
          <w:p w:rsidR="00B97CDE" w:rsidRPr="00594B47" w:rsidRDefault="00B97CDE" w:rsidP="00A20EC0">
            <w:pPr>
              <w:numPr>
                <w:ilvl w:val="0"/>
                <w:numId w:val="3"/>
              </w:numPr>
              <w:spacing w:after="40" w:line="240" w:lineRule="auto"/>
              <w:ind w:left="414" w:hanging="284"/>
              <w:jc w:val="both"/>
              <w:rPr>
                <w:rFonts w:ascii="Times New Roman" w:eastAsia="Times New Roman" w:hAnsi="Times New Roman"/>
                <w:b/>
                <w:sz w:val="24"/>
                <w:szCs w:val="24"/>
                <w:lang w:eastAsia="lv-LV"/>
              </w:rPr>
            </w:pPr>
            <w:r w:rsidRPr="00594B47">
              <w:rPr>
                <w:rFonts w:ascii="Times New Roman" w:hAnsi="Times New Roman"/>
                <w:sz w:val="24"/>
                <w:szCs w:val="24"/>
              </w:rPr>
              <w:t>Komisijas paziņojums Kopienas pamatnostādnes par valsts atbalstu grūtībās nonākušu uzņēmumu glābšanai un pārstrukturēšanai (2004/C 244/02).</w:t>
            </w:r>
          </w:p>
        </w:tc>
      </w:tr>
      <w:tr w:rsidR="007D3E72" w:rsidRPr="00594B47" w:rsidTr="008F2D36">
        <w:trPr>
          <w:tblCellSpacing w:w="15" w:type="dxa"/>
        </w:trPr>
        <w:tc>
          <w:tcPr>
            <w:tcW w:w="0" w:type="auto"/>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lastRenderedPageBreak/>
              <w:t>2.</w:t>
            </w:r>
          </w:p>
        </w:tc>
        <w:tc>
          <w:tcPr>
            <w:tcW w:w="961"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Citas starptautiskās saistības</w:t>
            </w:r>
          </w:p>
        </w:tc>
        <w:tc>
          <w:tcPr>
            <w:tcW w:w="3818" w:type="pct"/>
            <w:shd w:val="clear" w:color="auto" w:fill="auto"/>
            <w:hideMark/>
          </w:tcPr>
          <w:p w:rsidR="00003B50" w:rsidRPr="00594B47" w:rsidRDefault="00A20EC0" w:rsidP="00AF7854">
            <w:pPr>
              <w:spacing w:after="0" w:line="240" w:lineRule="auto"/>
              <w:ind w:firstLine="341"/>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Projekts šo jomu neskar.</w:t>
            </w:r>
          </w:p>
        </w:tc>
      </w:tr>
      <w:tr w:rsidR="007D3E72" w:rsidRPr="00594B47" w:rsidTr="008F2D36">
        <w:trPr>
          <w:tblCellSpacing w:w="15" w:type="dxa"/>
        </w:trPr>
        <w:tc>
          <w:tcPr>
            <w:tcW w:w="0" w:type="auto"/>
            <w:shd w:val="clear" w:color="auto" w:fill="auto"/>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3.</w:t>
            </w:r>
          </w:p>
        </w:tc>
        <w:tc>
          <w:tcPr>
            <w:tcW w:w="961" w:type="pct"/>
            <w:shd w:val="clear" w:color="auto" w:fill="auto"/>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Cita informācija</w:t>
            </w:r>
          </w:p>
        </w:tc>
        <w:tc>
          <w:tcPr>
            <w:tcW w:w="3818" w:type="pct"/>
            <w:shd w:val="clear" w:color="auto" w:fill="auto"/>
            <w:hideMark/>
          </w:tcPr>
          <w:p w:rsidR="00003B50" w:rsidRPr="00594B47" w:rsidRDefault="00003B50" w:rsidP="00AF7854">
            <w:pPr>
              <w:spacing w:after="0" w:line="240" w:lineRule="auto"/>
              <w:ind w:firstLine="341"/>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Nav</w:t>
            </w:r>
          </w:p>
        </w:tc>
      </w:tr>
    </w:tbl>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 </w:t>
      </w:r>
    </w:p>
    <w:tbl>
      <w:tblPr>
        <w:tblW w:w="49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251"/>
        <w:gridCol w:w="1317"/>
        <w:gridCol w:w="736"/>
        <w:gridCol w:w="1598"/>
        <w:gridCol w:w="4310"/>
      </w:tblGrid>
      <w:tr w:rsidR="009E168C" w:rsidRPr="00594B47" w:rsidTr="009E168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594B47" w:rsidRDefault="00003B50" w:rsidP="009E641F">
            <w:pPr>
              <w:spacing w:after="0" w:line="240" w:lineRule="auto"/>
              <w:jc w:val="center"/>
              <w:rPr>
                <w:rFonts w:ascii="Times New Roman" w:eastAsia="Times New Roman" w:hAnsi="Times New Roman"/>
                <w:b/>
                <w:bCs/>
                <w:sz w:val="24"/>
                <w:szCs w:val="24"/>
                <w:lang w:eastAsia="lv-LV"/>
              </w:rPr>
            </w:pPr>
            <w:r w:rsidRPr="00594B47">
              <w:rPr>
                <w:rFonts w:ascii="Times New Roman" w:eastAsia="Times New Roman" w:hAnsi="Times New Roman"/>
                <w:b/>
                <w:bCs/>
                <w:sz w:val="24"/>
                <w:szCs w:val="24"/>
                <w:lang w:eastAsia="lv-LV"/>
              </w:rPr>
              <w:t>1.tabula</w:t>
            </w:r>
            <w:r w:rsidRPr="00594B47">
              <w:rPr>
                <w:rFonts w:ascii="Times New Roman" w:eastAsia="Times New Roman" w:hAnsi="Times New Roman"/>
                <w:b/>
                <w:bCs/>
                <w:sz w:val="24"/>
                <w:szCs w:val="24"/>
                <w:lang w:eastAsia="lv-LV"/>
              </w:rPr>
              <w:br/>
              <w:t>Tiesību akta projekta atbilstība ES tiesību aktiem</w:t>
            </w:r>
          </w:p>
        </w:tc>
      </w:tr>
      <w:tr w:rsidR="00883689"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Attiecīgā ES tiesību akta datums, numurs un nosaukums</w:t>
            </w:r>
          </w:p>
        </w:tc>
        <w:tc>
          <w:tcPr>
            <w:tcW w:w="4287"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97CDE" w:rsidRPr="00594B47" w:rsidRDefault="00B97CDE" w:rsidP="00B97CDE">
            <w:pPr>
              <w:pStyle w:val="naiskr"/>
              <w:jc w:val="both"/>
            </w:pPr>
            <w:r w:rsidRPr="00594B47">
              <w:t xml:space="preserve">Ar normatīvo aktu tiek ieviestas šāda Eiropas Savienības tiesību akta prasības: </w:t>
            </w:r>
          </w:p>
          <w:p w:rsidR="00DF7185" w:rsidRPr="00594B47" w:rsidRDefault="00DF7185" w:rsidP="00DD33D9">
            <w:pPr>
              <w:spacing w:after="12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Padomes 2006.gada 11.jūlija Regula (EK) Nr.1083/2006, ar ko paredz vispārīgus noteikumus par Eiropas Reģionālās attīstības fondu, Eiropas Sociālo fondu un Kohēzijas fondu un atceļ Regulu (EK) Nr.1260/1999 (turpmāk – Padomes Regula Nr.1083/2006);</w:t>
            </w:r>
          </w:p>
          <w:p w:rsidR="00DF7185" w:rsidRPr="00594B47" w:rsidRDefault="00DF7185" w:rsidP="00DD33D9">
            <w:pPr>
              <w:spacing w:after="12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Komisijas 2008.gada 6.augusta Regula (EK) Nr.800/2008, kas atzīst noteiktas atbalsta kategorijas par saderīgām ar kopējo tirgu, piemērojot Līguma 87. un 88.pantu (vispārējā grupu atbrīvojuma regula) (turpmāk – Komisijas Regula Nr.800/2008);</w:t>
            </w:r>
          </w:p>
          <w:p w:rsidR="00003B50" w:rsidRPr="00594B47" w:rsidRDefault="00DF7185" w:rsidP="00057424">
            <w:pPr>
              <w:spacing w:after="12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Padomes 2002.gada 25.jūnija Regula (EK, EURATOM) Nr.1605/2002 par Finanšu regulu, ko piemēro Eiropas Kopienu vispārējam budžetam (turpmāk – Padomes Regula Nr.1605/2002);</w:t>
            </w:r>
          </w:p>
          <w:p w:rsidR="008A27AD" w:rsidRPr="00594B47" w:rsidRDefault="008A27AD" w:rsidP="00057424">
            <w:pPr>
              <w:spacing w:after="120" w:line="240" w:lineRule="auto"/>
              <w:jc w:val="both"/>
              <w:rPr>
                <w:rFonts w:ascii="Times New Roman" w:eastAsia="Times New Roman" w:hAnsi="Times New Roman"/>
                <w:b/>
                <w:sz w:val="24"/>
                <w:szCs w:val="24"/>
                <w:lang w:eastAsia="lv-LV"/>
              </w:rPr>
            </w:pPr>
            <w:r w:rsidRPr="00594B47">
              <w:rPr>
                <w:rFonts w:ascii="Times New Roman" w:hAnsi="Times New Roman"/>
                <w:sz w:val="24"/>
                <w:szCs w:val="24"/>
              </w:rPr>
              <w:t>Komisijas paziņojums Kopienas pamatnostādnes par valsts atbalstu grūtībās nonākušu uzņēmumu glābšanai un pārstrukturēšanai (2004/C 244/02).</w:t>
            </w:r>
          </w:p>
        </w:tc>
      </w:tr>
      <w:tr w:rsidR="00883689"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594B47" w:rsidRDefault="00003B50" w:rsidP="009E641F">
            <w:pPr>
              <w:spacing w:after="0" w:line="240" w:lineRule="auto"/>
              <w:jc w:val="center"/>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A</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594B47" w:rsidRDefault="00003B50" w:rsidP="009E641F">
            <w:pPr>
              <w:spacing w:after="0" w:line="240" w:lineRule="auto"/>
              <w:jc w:val="center"/>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B</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594B47" w:rsidRDefault="00003B50" w:rsidP="009E641F">
            <w:pPr>
              <w:spacing w:after="0" w:line="240" w:lineRule="auto"/>
              <w:jc w:val="center"/>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C</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594B47" w:rsidRDefault="00003B50" w:rsidP="009E641F">
            <w:pPr>
              <w:spacing w:after="0" w:line="240" w:lineRule="auto"/>
              <w:jc w:val="center"/>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D</w:t>
            </w:r>
          </w:p>
        </w:tc>
      </w:tr>
      <w:tr w:rsidR="00883689"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6F2C94" w:rsidRPr="00594B47" w:rsidRDefault="006F2C94" w:rsidP="00057424">
            <w:pPr>
              <w:pStyle w:val="naiskr"/>
              <w:spacing w:before="0" w:after="0"/>
              <w:jc w:val="both"/>
            </w:pPr>
            <w:r w:rsidRPr="00594B47">
              <w:t xml:space="preserve">Attiecīgā ES tiesību akta panta numurs (uzskaitot katru tiesību akta </w:t>
            </w:r>
            <w:r w:rsidRPr="00594B47">
              <w:br/>
              <w:t xml:space="preserve">vienību – </w:t>
            </w:r>
            <w:r w:rsidRPr="00594B47">
              <w:lastRenderedPageBreak/>
              <w:t>pantu, daļu, punktu, apakšpunktu)</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6F2C94" w:rsidRPr="00594B47" w:rsidRDefault="006F2C94" w:rsidP="00057424">
            <w:pPr>
              <w:pStyle w:val="naiskr"/>
              <w:spacing w:before="0" w:after="0"/>
              <w:jc w:val="both"/>
            </w:pPr>
            <w:r w:rsidRPr="00594B47">
              <w:lastRenderedPageBreak/>
              <w:t>Projekta vienība, kas pārņem vai ievieš katru šīs tabulas A ailē minēto ES tiesību akta vienību</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6F2C94" w:rsidRPr="00594B47" w:rsidRDefault="006F2C94" w:rsidP="00057424">
            <w:pPr>
              <w:pStyle w:val="naiskr"/>
              <w:spacing w:before="0" w:after="0"/>
              <w:jc w:val="both"/>
            </w:pPr>
            <w:r w:rsidRPr="00594B47">
              <w:t xml:space="preserve">Informācija par to, vai šīs tabulas A ailē minētās ES tiesību akta vienības tiek pārņemtas vai ieviestas </w:t>
            </w:r>
            <w:r w:rsidRPr="00594B47">
              <w:lastRenderedPageBreak/>
              <w:t>pilnībā vai daļēji.</w:t>
            </w:r>
          </w:p>
          <w:p w:rsidR="006F2C94" w:rsidRPr="00594B47" w:rsidRDefault="006F2C94" w:rsidP="00057424">
            <w:pPr>
              <w:pStyle w:val="naiskr"/>
              <w:spacing w:before="0" w:after="0"/>
              <w:jc w:val="both"/>
            </w:pPr>
            <w:r w:rsidRPr="00594B47">
              <w:t>Ja attiecīgā ES tiesību akta vienība tiek pārņemta vai ieviesta daļēji, – sniedz attiecīgu skaidrojumu, kā arī precīzi norāda, kad un kādā veidā ES tiesību akta vienība tiks pārņemta vai ieviesta pilnībā.</w:t>
            </w:r>
          </w:p>
          <w:p w:rsidR="006F2C94" w:rsidRPr="00594B47" w:rsidRDefault="006F2C94" w:rsidP="00057424">
            <w:pPr>
              <w:pStyle w:val="naiskr"/>
              <w:spacing w:before="0" w:after="0"/>
              <w:jc w:val="both"/>
            </w:pPr>
            <w:r w:rsidRPr="00594B47">
              <w:t>Norāda institūciju, kas ir atbildīga par šo saistību izpildi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6F2C94" w:rsidRPr="00594B47" w:rsidRDefault="006F2C94" w:rsidP="00057424">
            <w:pPr>
              <w:pStyle w:val="naiskr"/>
              <w:spacing w:before="0" w:after="0"/>
              <w:jc w:val="both"/>
            </w:pPr>
            <w:r w:rsidRPr="00594B47">
              <w:lastRenderedPageBreak/>
              <w:t>Informācija par to, vai šīs tabulas B ailē minētās projekta vienības paredz stingrākas prasības nekā šīs tabulas A ailē minētās ES tiesību akta vienības.</w:t>
            </w:r>
          </w:p>
          <w:p w:rsidR="006F2C94" w:rsidRPr="00594B47" w:rsidRDefault="006F2C94" w:rsidP="00057424">
            <w:pPr>
              <w:pStyle w:val="naiskr"/>
              <w:spacing w:before="0" w:after="0"/>
              <w:jc w:val="both"/>
            </w:pPr>
            <w:r w:rsidRPr="00594B47">
              <w:t xml:space="preserve">Ja projekts satur stingrākas prasības nekā attiecīgais ES tiesību </w:t>
            </w:r>
            <w:smartTag w:uri="schemas-tilde-lv/tildestengine" w:element="veidnes">
              <w:smartTagPr>
                <w:attr w:name="text" w:val="akts"/>
                <w:attr w:name="baseform" w:val="akts"/>
                <w:attr w:name="id" w:val="-1"/>
              </w:smartTagPr>
              <w:r w:rsidRPr="00594B47">
                <w:t>akts</w:t>
              </w:r>
            </w:smartTag>
            <w:r w:rsidRPr="00594B47">
              <w:t>, – norāda pamatojumu un samērīgumu.</w:t>
            </w:r>
          </w:p>
          <w:p w:rsidR="006F2C94" w:rsidRPr="00594B47" w:rsidRDefault="006F2C94" w:rsidP="00057424">
            <w:pPr>
              <w:pStyle w:val="naiskr"/>
              <w:spacing w:before="0" w:after="0"/>
              <w:jc w:val="both"/>
            </w:pPr>
            <w:r w:rsidRPr="00594B47">
              <w:t xml:space="preserve">Norāda iespējamās alternatīvas (t.sk. </w:t>
            </w:r>
            <w:r w:rsidRPr="00594B47">
              <w:lastRenderedPageBreak/>
              <w:t>alternatīvas, kas neparedz tiesiskā regulējuma izstrādi) – kādos gadījumos būtu iespējams izvairīties no stingrāku prasību noteikšanas, nekā paredzēts attiecīgajos ES tiesību aktos</w:t>
            </w:r>
          </w:p>
        </w:tc>
      </w:tr>
      <w:tr w:rsidR="00883689"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0D6AD4" w:rsidRPr="00594B47" w:rsidRDefault="000D6AD4" w:rsidP="00057424">
            <w:pPr>
              <w:pStyle w:val="naiskr"/>
              <w:spacing w:before="0" w:after="0"/>
              <w:jc w:val="both"/>
            </w:pPr>
            <w:r w:rsidRPr="00594B47">
              <w:rPr>
                <w:i/>
              </w:rPr>
              <w:lastRenderedPageBreak/>
              <w:t>Komisijas Regulas Nr.800/2008 3.panta 1.punkts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0D6AD4" w:rsidRPr="00594B47" w:rsidRDefault="000D6AD4" w:rsidP="00057424">
            <w:pPr>
              <w:pStyle w:val="naiskr"/>
              <w:spacing w:before="0" w:after="0"/>
              <w:jc w:val="both"/>
            </w:pPr>
            <w:r w:rsidRPr="00594B47">
              <w:rPr>
                <w:i/>
              </w:rPr>
              <w:t>Noteikumu projekta 2. punkts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AD4" w:rsidRPr="00594B47" w:rsidRDefault="000D6AD4" w:rsidP="006075B4">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AD4" w:rsidRPr="00594B47" w:rsidRDefault="000D6AD4" w:rsidP="006075B4">
            <w:pPr>
              <w:pStyle w:val="naiskr"/>
              <w:spacing w:before="0" w:after="0"/>
              <w:jc w:val="both"/>
              <w:rPr>
                <w:i/>
              </w:rPr>
            </w:pPr>
            <w:r w:rsidRPr="00594B47">
              <w:rPr>
                <w:i/>
              </w:rPr>
              <w:t>neparedz stingrākas prasības</w:t>
            </w:r>
          </w:p>
        </w:tc>
      </w:tr>
      <w:tr w:rsidR="00883689"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f"/>
              <w:spacing w:before="0" w:after="0"/>
              <w:rPr>
                <w:rFonts w:eastAsia="Times New Roman"/>
                <w:i/>
                <w:szCs w:val="24"/>
                <w:lang w:val="lv-LV"/>
              </w:rPr>
            </w:pPr>
            <w:r w:rsidRPr="00594B47">
              <w:rPr>
                <w:rFonts w:eastAsia="Times New Roman"/>
                <w:i/>
                <w:szCs w:val="24"/>
                <w:lang w:val="lv-LV"/>
              </w:rPr>
              <w:t xml:space="preserve">Padomes Regulas Nr.1083/2006 93.panta </w:t>
            </w:r>
          </w:p>
          <w:p w:rsidR="008B300D" w:rsidRPr="00594B47" w:rsidRDefault="008B300D" w:rsidP="003E07F2">
            <w:pPr>
              <w:pStyle w:val="naisf"/>
              <w:spacing w:before="0" w:after="0"/>
              <w:rPr>
                <w:rFonts w:eastAsia="Times New Roman"/>
                <w:i/>
                <w:szCs w:val="24"/>
                <w:lang w:val="lv-LV"/>
              </w:rPr>
            </w:pPr>
            <w:r w:rsidRPr="00594B47">
              <w:rPr>
                <w:rFonts w:eastAsia="Times New Roman"/>
                <w:i/>
                <w:szCs w:val="24"/>
                <w:lang w:val="lv-LV"/>
              </w:rPr>
              <w:t>1.</w:t>
            </w:r>
            <w:r w:rsidR="003E07F2" w:rsidRPr="00594B47" w:rsidDel="003E07F2">
              <w:rPr>
                <w:rFonts w:eastAsia="Times New Roman"/>
                <w:i/>
                <w:szCs w:val="24"/>
                <w:lang w:val="lv-LV"/>
              </w:rPr>
              <w:t xml:space="preserve"> </w:t>
            </w:r>
            <w:r w:rsidR="00EE0710" w:rsidRPr="00594B47">
              <w:rPr>
                <w:rFonts w:eastAsia="Times New Roman"/>
                <w:i/>
                <w:szCs w:val="24"/>
                <w:lang w:val="lv-LV"/>
              </w:rPr>
              <w:t>un 2.</w:t>
            </w:r>
            <w:r w:rsidRPr="00594B47">
              <w:rPr>
                <w:rFonts w:eastAsia="Times New Roman"/>
                <w:i/>
                <w:szCs w:val="24"/>
                <w:lang w:val="lv-LV"/>
              </w:rPr>
              <w:t>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DA246D" w:rsidP="00DA246D">
            <w:pPr>
              <w:spacing w:after="0" w:line="240" w:lineRule="auto"/>
              <w:jc w:val="both"/>
              <w:rPr>
                <w:rFonts w:ascii="Times New Roman" w:hAnsi="Times New Roman"/>
                <w:i/>
                <w:sz w:val="24"/>
                <w:szCs w:val="24"/>
              </w:rPr>
            </w:pPr>
            <w:r w:rsidRPr="00594B47">
              <w:rPr>
                <w:rFonts w:ascii="Times New Roman" w:eastAsia="Times New Roman" w:hAnsi="Times New Roman"/>
                <w:i/>
                <w:sz w:val="24"/>
                <w:szCs w:val="24"/>
              </w:rPr>
              <w:t>Noteikumu projekta  8</w:t>
            </w:r>
            <w:r w:rsidR="008B300D" w:rsidRPr="00594B47">
              <w:rPr>
                <w:rFonts w:ascii="Times New Roman" w:eastAsia="Times New Roman" w:hAnsi="Times New Roman"/>
                <w:i/>
                <w:sz w:val="24"/>
                <w:szCs w:val="24"/>
              </w:rPr>
              <w:t xml:space="preserve">.1.1. un </w:t>
            </w:r>
            <w:r w:rsidRPr="00594B47">
              <w:rPr>
                <w:rFonts w:ascii="Times New Roman" w:eastAsia="Times New Roman" w:hAnsi="Times New Roman"/>
                <w:i/>
                <w:sz w:val="24"/>
                <w:szCs w:val="24"/>
              </w:rPr>
              <w:t>8</w:t>
            </w:r>
            <w:r w:rsidR="008B300D" w:rsidRPr="00594B47">
              <w:rPr>
                <w:rFonts w:ascii="Times New Roman" w:eastAsia="Times New Roman" w:hAnsi="Times New Roman"/>
                <w:i/>
                <w:sz w:val="24"/>
                <w:szCs w:val="24"/>
              </w:rPr>
              <w:t xml:space="preserve">.2.8.apakšpunkts </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f"/>
              <w:spacing w:before="0" w:after="0"/>
              <w:rPr>
                <w:rFonts w:eastAsia="Times New Roman"/>
                <w:i/>
                <w:szCs w:val="24"/>
                <w:lang w:val="lv-LV"/>
              </w:rPr>
            </w:pPr>
            <w:r w:rsidRPr="00594B47">
              <w:rPr>
                <w:rFonts w:eastAsia="Times New Roman"/>
                <w:i/>
                <w:szCs w:val="24"/>
                <w:lang w:val="lv-LV"/>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f"/>
              <w:spacing w:before="0" w:after="0"/>
              <w:rPr>
                <w:rFonts w:eastAsia="Times New Roman"/>
                <w:i/>
                <w:szCs w:val="24"/>
                <w:lang w:val="lv-LV"/>
              </w:rPr>
            </w:pPr>
            <w:r w:rsidRPr="00594B47">
              <w:rPr>
                <w:rFonts w:eastAsia="Times New Roman"/>
                <w:i/>
                <w:szCs w:val="24"/>
                <w:lang w:val="lv-LV"/>
              </w:rPr>
              <w:t>neparedz stingrākas prasības</w:t>
            </w:r>
          </w:p>
        </w:tc>
      </w:tr>
      <w:tr w:rsidR="00883689"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f"/>
              <w:tabs>
                <w:tab w:val="left" w:pos="0"/>
                <w:tab w:val="num" w:pos="795"/>
              </w:tabs>
              <w:spacing w:before="0" w:after="0"/>
              <w:rPr>
                <w:i/>
                <w:szCs w:val="24"/>
                <w:lang w:val="lv-LV"/>
              </w:rPr>
            </w:pPr>
            <w:r w:rsidRPr="00594B47">
              <w:rPr>
                <w:i/>
                <w:szCs w:val="24"/>
                <w:lang w:val="lv-LV"/>
              </w:rPr>
              <w:t>Komisijas Regulas Nr.800/2008 1.pielikums;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DA246D">
            <w:pPr>
              <w:spacing w:after="0" w:line="240" w:lineRule="auto"/>
              <w:jc w:val="both"/>
              <w:rPr>
                <w:rFonts w:ascii="Times New Roman" w:eastAsia="Times New Roman" w:hAnsi="Times New Roman"/>
                <w:i/>
                <w:sz w:val="24"/>
                <w:szCs w:val="24"/>
              </w:rPr>
            </w:pPr>
            <w:r w:rsidRPr="00594B47">
              <w:rPr>
                <w:rFonts w:ascii="Times New Roman" w:eastAsia="Times New Roman" w:hAnsi="Times New Roman"/>
                <w:i/>
                <w:sz w:val="24"/>
                <w:szCs w:val="24"/>
              </w:rPr>
              <w:t xml:space="preserve">Noteikumu projekta </w:t>
            </w:r>
            <w:r w:rsidR="00DA246D" w:rsidRPr="00594B47">
              <w:rPr>
                <w:rFonts w:ascii="Times New Roman" w:eastAsia="Times New Roman" w:hAnsi="Times New Roman"/>
                <w:i/>
                <w:sz w:val="24"/>
                <w:szCs w:val="24"/>
              </w:rPr>
              <w:t>10</w:t>
            </w:r>
            <w:r w:rsidRPr="00594B47">
              <w:rPr>
                <w:rFonts w:ascii="Times New Roman" w:eastAsia="Times New Roman" w:hAnsi="Times New Roman"/>
                <w:i/>
                <w:sz w:val="24"/>
                <w:szCs w:val="24"/>
              </w:rPr>
              <w:t xml:space="preserve">. punkts </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f"/>
              <w:spacing w:before="0" w:after="0"/>
              <w:rPr>
                <w:rFonts w:eastAsia="Times New Roman"/>
                <w:i/>
                <w:szCs w:val="24"/>
                <w:lang w:val="lv-LV"/>
              </w:rPr>
            </w:pPr>
            <w:r w:rsidRPr="00594B47">
              <w:rPr>
                <w:rFonts w:eastAsia="Times New Roman"/>
                <w:i/>
                <w:szCs w:val="24"/>
                <w:lang w:val="lv-LV"/>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f"/>
              <w:spacing w:before="0" w:after="0"/>
              <w:rPr>
                <w:rFonts w:eastAsia="Times New Roman"/>
                <w:i/>
                <w:szCs w:val="24"/>
                <w:lang w:val="lv-LV"/>
              </w:rPr>
            </w:pPr>
            <w:r w:rsidRPr="00594B47">
              <w:rPr>
                <w:rFonts w:eastAsia="Times New Roman"/>
                <w:i/>
                <w:szCs w:val="24"/>
                <w:lang w:val="lv-LV"/>
              </w:rPr>
              <w:t>neparedz stingrākas prasības</w:t>
            </w:r>
          </w:p>
        </w:tc>
      </w:tr>
      <w:tr w:rsidR="00883689"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f"/>
              <w:tabs>
                <w:tab w:val="left" w:pos="0"/>
                <w:tab w:val="num" w:pos="795"/>
              </w:tabs>
              <w:spacing w:before="0" w:after="0"/>
              <w:rPr>
                <w:i/>
                <w:szCs w:val="24"/>
                <w:lang w:val="lv-LV"/>
              </w:rPr>
            </w:pPr>
            <w:r w:rsidRPr="00594B47">
              <w:rPr>
                <w:i/>
                <w:szCs w:val="24"/>
                <w:lang w:val="lv-LV"/>
              </w:rPr>
              <w:t>Komisijas Regulas Nr.800/2008 2.panta 8.punkts;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DA246D" w:rsidP="006075B4">
            <w:pPr>
              <w:spacing w:after="0" w:line="240" w:lineRule="auto"/>
              <w:jc w:val="both"/>
              <w:rPr>
                <w:rFonts w:ascii="Times New Roman" w:eastAsia="Times New Roman" w:hAnsi="Times New Roman"/>
                <w:i/>
                <w:sz w:val="24"/>
                <w:szCs w:val="24"/>
              </w:rPr>
            </w:pPr>
            <w:r w:rsidRPr="00594B47">
              <w:rPr>
                <w:rFonts w:ascii="Times New Roman" w:eastAsia="Times New Roman" w:hAnsi="Times New Roman"/>
                <w:i/>
                <w:sz w:val="24"/>
                <w:szCs w:val="24"/>
              </w:rPr>
              <w:t>Noteikumu projekta 11</w:t>
            </w:r>
            <w:r w:rsidR="008B300D" w:rsidRPr="00594B47">
              <w:rPr>
                <w:rFonts w:ascii="Times New Roman" w:eastAsia="Times New Roman" w:hAnsi="Times New Roman"/>
                <w:i/>
                <w:sz w:val="24"/>
                <w:szCs w:val="24"/>
              </w:rPr>
              <w:t>. punkts</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f"/>
              <w:spacing w:before="0" w:after="0"/>
              <w:rPr>
                <w:rFonts w:eastAsia="Times New Roman"/>
                <w:i/>
                <w:szCs w:val="24"/>
                <w:lang w:val="lv-LV"/>
              </w:rPr>
            </w:pPr>
            <w:r w:rsidRPr="00594B47">
              <w:rPr>
                <w:rFonts w:eastAsia="Times New Roman"/>
                <w:i/>
                <w:szCs w:val="24"/>
                <w:lang w:val="lv-LV"/>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f"/>
              <w:spacing w:before="0" w:after="0"/>
              <w:rPr>
                <w:rFonts w:eastAsia="Times New Roman"/>
                <w:i/>
                <w:szCs w:val="24"/>
                <w:lang w:val="lv-LV"/>
              </w:rPr>
            </w:pPr>
            <w:r w:rsidRPr="00594B47">
              <w:rPr>
                <w:rFonts w:eastAsia="Times New Roman"/>
                <w:i/>
                <w:szCs w:val="24"/>
                <w:lang w:val="lv-LV"/>
              </w:rPr>
              <w:t>neparedz stingrākas prasības</w:t>
            </w:r>
          </w:p>
        </w:tc>
      </w:tr>
      <w:tr w:rsidR="00883689"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kr"/>
              <w:spacing w:before="0" w:after="0"/>
              <w:rPr>
                <w:i/>
              </w:rPr>
            </w:pPr>
            <w:r w:rsidRPr="00594B47">
              <w:rPr>
                <w:i/>
              </w:rPr>
              <w:lastRenderedPageBreak/>
              <w:t>Komisijas Regulas Nr.800/2008 1.pielikuma 3.panta 3.punkts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DA246D" w:rsidP="00DA246D">
            <w:pPr>
              <w:pStyle w:val="naiskr"/>
              <w:spacing w:before="0" w:after="0"/>
              <w:rPr>
                <w:i/>
              </w:rPr>
            </w:pPr>
            <w:r w:rsidRPr="00594B47">
              <w:rPr>
                <w:i/>
              </w:rPr>
              <w:t>N</w:t>
            </w:r>
            <w:r w:rsidR="008B300D" w:rsidRPr="00594B47">
              <w:rPr>
                <w:i/>
              </w:rPr>
              <w:t>oteikumu projekta 1</w:t>
            </w:r>
            <w:r w:rsidRPr="00594B47">
              <w:rPr>
                <w:i/>
              </w:rPr>
              <w:t>2</w:t>
            </w:r>
            <w:r w:rsidR="008B300D" w:rsidRPr="00594B47">
              <w:rPr>
                <w:i/>
              </w:rPr>
              <w:t>.punkts</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kr"/>
              <w:spacing w:before="0" w:after="0"/>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kr"/>
              <w:spacing w:before="0" w:after="0"/>
              <w:rPr>
                <w:i/>
              </w:rPr>
            </w:pPr>
            <w:r w:rsidRPr="00594B47">
              <w:rPr>
                <w:i/>
              </w:rPr>
              <w:t>neparedz stingrākas prasības</w:t>
            </w:r>
          </w:p>
        </w:tc>
      </w:tr>
      <w:tr w:rsidR="00883689"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kr"/>
              <w:spacing w:before="0" w:after="0"/>
              <w:rPr>
                <w:i/>
              </w:rPr>
            </w:pPr>
          </w:p>
          <w:p w:rsidR="008B300D" w:rsidRPr="00594B47" w:rsidRDefault="008B300D" w:rsidP="00E217AC">
            <w:pPr>
              <w:pStyle w:val="naiskr"/>
              <w:spacing w:before="0" w:after="0"/>
              <w:rPr>
                <w:i/>
              </w:rPr>
            </w:pPr>
            <w:r w:rsidRPr="00594B47">
              <w:rPr>
                <w:i/>
              </w:rPr>
              <w:t>Komisijas paziņojums Kopienas pamatnostādnes par valsts atbalstu grūtībās nonākušu uzņēmumu glābšanai u</w:t>
            </w:r>
            <w:r w:rsidR="00E217AC" w:rsidRPr="00594B47">
              <w:rPr>
                <w:i/>
              </w:rPr>
              <w:t>n pārstrukturēšanai – 10.punkts, 11.punkts u</w:t>
            </w:r>
            <w:r w:rsidRPr="00594B47">
              <w:rPr>
                <w:i/>
              </w:rPr>
              <w:t>n 12.punkts;</w:t>
            </w:r>
          </w:p>
          <w:p w:rsidR="00E217AC" w:rsidRPr="00594B47" w:rsidRDefault="00E217AC" w:rsidP="004C73B7">
            <w:pPr>
              <w:pStyle w:val="naiskr"/>
              <w:spacing w:before="0" w:after="0"/>
              <w:rPr>
                <w:i/>
              </w:rPr>
            </w:pP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DA246D" w:rsidP="008E57DC">
            <w:pPr>
              <w:pStyle w:val="naiskr"/>
              <w:spacing w:before="0" w:after="0"/>
              <w:rPr>
                <w:i/>
              </w:rPr>
            </w:pPr>
            <w:r w:rsidRPr="00594B47">
              <w:rPr>
                <w:i/>
              </w:rPr>
              <w:t>N</w:t>
            </w:r>
            <w:r w:rsidR="008B300D" w:rsidRPr="00594B47">
              <w:rPr>
                <w:i/>
              </w:rPr>
              <w:t>oteikumu projekta 1</w:t>
            </w:r>
            <w:r w:rsidRPr="00594B47">
              <w:rPr>
                <w:i/>
              </w:rPr>
              <w:t>5</w:t>
            </w:r>
            <w:r w:rsidR="008B300D" w:rsidRPr="00594B47">
              <w:rPr>
                <w:i/>
              </w:rPr>
              <w:t>.</w:t>
            </w:r>
            <w:r w:rsidR="000E3F7F" w:rsidRPr="00594B47">
              <w:rPr>
                <w:i/>
              </w:rPr>
              <w:t xml:space="preserve">4 </w:t>
            </w:r>
            <w:r w:rsidR="008B300D" w:rsidRPr="00594B47">
              <w:rPr>
                <w:i/>
              </w:rPr>
              <w:t>apakšpunkts</w:t>
            </w:r>
            <w:r w:rsidR="000743C4" w:rsidRPr="00594B47">
              <w:rPr>
                <w:i/>
              </w:rPr>
              <w:t xml:space="preserve"> </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kr"/>
              <w:spacing w:before="0" w:after="0"/>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8B300D" w:rsidRPr="00594B47" w:rsidRDefault="008B300D" w:rsidP="006075B4">
            <w:pPr>
              <w:pStyle w:val="naiskr"/>
              <w:spacing w:before="0" w:after="0"/>
              <w:rPr>
                <w:i/>
              </w:rPr>
            </w:pPr>
            <w:r w:rsidRPr="00594B47">
              <w:rPr>
                <w:i/>
              </w:rPr>
              <w:t>neparedz stingrākas prasības</w:t>
            </w:r>
          </w:p>
        </w:tc>
      </w:tr>
      <w:tr w:rsidR="008E57DC"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8E57DC" w:rsidRPr="00594B47" w:rsidDel="008E57DC" w:rsidRDefault="008E57DC" w:rsidP="008E57DC">
            <w:pPr>
              <w:pStyle w:val="naiskr"/>
              <w:spacing w:before="0" w:after="0"/>
              <w:rPr>
                <w:i/>
              </w:rPr>
            </w:pPr>
            <w:r w:rsidRPr="00594B47">
              <w:rPr>
                <w:i/>
              </w:rPr>
              <w:t>Komisijas Regulas Nr.800/2008 1.panta 7.punkta</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8E57DC" w:rsidRPr="00594B47" w:rsidRDefault="008E57DC" w:rsidP="00DA246D">
            <w:pPr>
              <w:pStyle w:val="naiskr"/>
              <w:spacing w:before="0" w:after="0"/>
              <w:rPr>
                <w:i/>
              </w:rPr>
            </w:pPr>
            <w:r w:rsidRPr="00594B47">
              <w:rPr>
                <w:i/>
              </w:rPr>
              <w:t>Noteikumu projekta 15.7. apakšpunkts</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8E57DC" w:rsidRPr="00594B47" w:rsidRDefault="008E57DC" w:rsidP="006075B4">
            <w:pPr>
              <w:pStyle w:val="naiskr"/>
              <w:spacing w:before="0" w:after="0"/>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8E57DC" w:rsidRPr="00594B47" w:rsidRDefault="008E57DC" w:rsidP="006075B4">
            <w:pPr>
              <w:pStyle w:val="naiskr"/>
              <w:spacing w:before="0" w:after="0"/>
              <w:rPr>
                <w:i/>
              </w:rPr>
            </w:pPr>
            <w:r w:rsidRPr="00594B47">
              <w:rPr>
                <w:i/>
              </w:rPr>
              <w:t>neparedz stingrākas prasības</w:t>
            </w:r>
          </w:p>
        </w:tc>
      </w:tr>
      <w:tr w:rsidR="008E57DC"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8E57DC" w:rsidRPr="00594B47" w:rsidRDefault="008E57DC" w:rsidP="006075B4">
            <w:pPr>
              <w:pStyle w:val="naiskr"/>
              <w:spacing w:before="0" w:after="0"/>
              <w:rPr>
                <w:i/>
              </w:rPr>
            </w:pPr>
            <w:r w:rsidRPr="00594B47">
              <w:rPr>
                <w:i/>
              </w:rPr>
              <w:t>Komisijas Regulas Nr.800/2008 1.panta 6.punkta a)apakšpunkts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8E57DC" w:rsidRPr="00594B47" w:rsidRDefault="00C84E7E" w:rsidP="00E217AC">
            <w:pPr>
              <w:pStyle w:val="naiskr"/>
              <w:spacing w:before="0" w:after="0"/>
              <w:rPr>
                <w:i/>
              </w:rPr>
            </w:pPr>
            <w:r w:rsidRPr="00594B47">
              <w:rPr>
                <w:i/>
              </w:rPr>
              <w:t>N</w:t>
            </w:r>
            <w:r w:rsidR="008E57DC" w:rsidRPr="00594B47">
              <w:rPr>
                <w:i/>
              </w:rPr>
              <w:t>oteikumu projekta 15.6. apakšpunkts un 1.pielikuma 7.1.14.apakšpunkts</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8E57DC" w:rsidRPr="00594B47" w:rsidRDefault="008E57DC" w:rsidP="006075B4">
            <w:pPr>
              <w:pStyle w:val="naiskr"/>
              <w:spacing w:before="0" w:after="0"/>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8E57DC" w:rsidRPr="00594B47" w:rsidRDefault="008E57DC" w:rsidP="006075B4">
            <w:pPr>
              <w:pStyle w:val="naiskr"/>
              <w:spacing w:before="0" w:after="0"/>
              <w:rPr>
                <w:i/>
              </w:rPr>
            </w:pPr>
            <w:r w:rsidRPr="00594B47">
              <w:rPr>
                <w:i/>
              </w:rPr>
              <w:t>neparedz stingrākas prasības</w:t>
            </w:r>
          </w:p>
        </w:tc>
      </w:tr>
      <w:tr w:rsidR="00B324B3"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3D3DE7" w:rsidP="006075B4">
            <w:pPr>
              <w:pStyle w:val="naiskr"/>
              <w:spacing w:before="0" w:after="0"/>
              <w:rPr>
                <w:i/>
              </w:rPr>
            </w:pPr>
            <w:r w:rsidRPr="00594B47">
              <w:rPr>
                <w:i/>
              </w:rPr>
              <w:t>Komisijas Regulas Nr.800/2008 38.panta 1. un 2.punkts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3D3DE7" w:rsidP="00E217AC">
            <w:pPr>
              <w:pStyle w:val="naiskr"/>
              <w:spacing w:before="0" w:after="0"/>
              <w:rPr>
                <w:i/>
              </w:rPr>
            </w:pPr>
            <w:r w:rsidRPr="00594B47">
              <w:rPr>
                <w:i/>
              </w:rPr>
              <w:t>Noteikumu projekta 19.2.1. un 19.2.2.apakšpunkts</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3D3DE7" w:rsidP="006075B4">
            <w:pPr>
              <w:pStyle w:val="naiskr"/>
              <w:spacing w:before="0" w:after="0"/>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3D3DE7" w:rsidP="006075B4">
            <w:pPr>
              <w:pStyle w:val="naiskr"/>
              <w:spacing w:before="0" w:after="0"/>
              <w:rPr>
                <w:i/>
              </w:rPr>
            </w:pPr>
            <w:r w:rsidRPr="00594B47">
              <w:rPr>
                <w:i/>
              </w:rPr>
              <w:t>neparedz stingrākas prasības</w:t>
            </w:r>
          </w:p>
        </w:tc>
      </w:tr>
      <w:tr w:rsidR="00B324B3"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B324B3" w:rsidP="006075B4">
            <w:pPr>
              <w:pStyle w:val="naiskr"/>
              <w:spacing w:before="0" w:after="0"/>
              <w:rPr>
                <w:i/>
              </w:rPr>
            </w:pPr>
            <w:r w:rsidRPr="00594B47">
              <w:rPr>
                <w:i/>
              </w:rPr>
              <w:t xml:space="preserve">Komisijas </w:t>
            </w:r>
            <w:r w:rsidRPr="00594B47">
              <w:rPr>
                <w:i/>
              </w:rPr>
              <w:lastRenderedPageBreak/>
              <w:t>Regulas Nr.800/2008 39.panta 4.punkta a) b) c) d) apakšpunkts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B324B3" w:rsidP="00E217AC">
            <w:pPr>
              <w:pStyle w:val="naiskr"/>
              <w:spacing w:before="0" w:after="0"/>
              <w:rPr>
                <w:i/>
              </w:rPr>
            </w:pPr>
            <w:r w:rsidRPr="00594B47">
              <w:rPr>
                <w:i/>
              </w:rPr>
              <w:lastRenderedPageBreak/>
              <w:t xml:space="preserve">Noteikumu projekta </w:t>
            </w:r>
            <w:r w:rsidRPr="00594B47">
              <w:rPr>
                <w:i/>
              </w:rPr>
              <w:lastRenderedPageBreak/>
              <w:t>19.2.apakšpunkts</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B324B3" w:rsidP="006075B4">
            <w:pPr>
              <w:pStyle w:val="naiskr"/>
              <w:spacing w:before="0" w:after="0"/>
              <w:rPr>
                <w:i/>
              </w:rPr>
            </w:pPr>
            <w:r w:rsidRPr="00594B47">
              <w:rPr>
                <w:i/>
              </w:rPr>
              <w:lastRenderedPageBreak/>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B324B3" w:rsidP="00C84E7E">
            <w:pPr>
              <w:pStyle w:val="naiskr"/>
              <w:spacing w:before="0" w:after="0"/>
              <w:jc w:val="both"/>
              <w:rPr>
                <w:i/>
              </w:rPr>
            </w:pPr>
            <w:r w:rsidRPr="00594B47">
              <w:rPr>
                <w:i/>
              </w:rPr>
              <w:t xml:space="preserve">Noteikumu punkts paredz, ka aktivitātes </w:t>
            </w:r>
            <w:r w:rsidRPr="00594B47">
              <w:rPr>
                <w:i/>
              </w:rPr>
              <w:lastRenderedPageBreak/>
              <w:t>ietvaros netiks sektas Komisijas Regulas Nr.800/2008 39.panta 4.punkta e) f) apakšpunktos minētās izmaksas, lai mērķtiecīgāk izmantotu aktivitātē pieejamos ierobežotos līdzekļus:</w:t>
            </w:r>
          </w:p>
          <w:p w:rsidR="00B324B3" w:rsidRPr="00594B47" w:rsidRDefault="00B324B3" w:rsidP="00C84E7E">
            <w:pPr>
              <w:spacing w:after="0" w:line="240" w:lineRule="auto"/>
              <w:jc w:val="both"/>
              <w:rPr>
                <w:rFonts w:ascii="Times New Roman" w:hAnsi="Times New Roman"/>
                <w:sz w:val="24"/>
                <w:szCs w:val="24"/>
              </w:rPr>
            </w:pPr>
            <w:r w:rsidRPr="00594B47">
              <w:rPr>
                <w:rFonts w:ascii="Times New Roman" w:hAnsi="Times New Roman"/>
                <w:sz w:val="24"/>
                <w:szCs w:val="24"/>
              </w:rPr>
              <w:t>e) ar mācību projektu saistītās konsultāciju izmaksas;</w:t>
            </w:r>
          </w:p>
          <w:p w:rsidR="00B324B3" w:rsidRPr="00594B47" w:rsidRDefault="00B324B3" w:rsidP="00C84E7E">
            <w:pPr>
              <w:spacing w:after="0" w:line="240" w:lineRule="auto"/>
              <w:jc w:val="both"/>
              <w:rPr>
                <w:rFonts w:ascii="Times New Roman" w:hAnsi="Times New Roman"/>
                <w:sz w:val="24"/>
                <w:szCs w:val="24"/>
              </w:rPr>
            </w:pPr>
            <w:r w:rsidRPr="00594B47">
              <w:rPr>
                <w:rFonts w:ascii="Times New Roman" w:hAnsi="Times New Roman"/>
                <w:sz w:val="24"/>
                <w:szCs w:val="24"/>
              </w:rPr>
              <w:t>f) apmācāmā personāla izmaksas un vispārējās netiešās izmaksas (administratīvās izmaksas, īre, papildu izmaksas), kas nepārsniedz citu a) līdz e) apakšpunktā minēto attiecināmo izmaksu kopsummu. Apmācāmā personāla izmaksas ņem vērā tikai par to laiku, kurā apmācāmie faktiski piedalās mācībās, pēc produktīvā darba stundu atskaitīšanas.</w:t>
            </w:r>
          </w:p>
        </w:tc>
      </w:tr>
      <w:tr w:rsidR="00B324B3"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B324B3" w:rsidP="006075B4">
            <w:pPr>
              <w:pStyle w:val="naiskr"/>
              <w:spacing w:before="0" w:after="0"/>
              <w:rPr>
                <w:i/>
              </w:rPr>
            </w:pPr>
            <w:r w:rsidRPr="00594B47">
              <w:rPr>
                <w:i/>
              </w:rPr>
              <w:lastRenderedPageBreak/>
              <w:t>Komisijas Regulas Nr.800/2008 39.panta 2.punkts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B324B3" w:rsidP="00866230">
            <w:pPr>
              <w:pStyle w:val="naiskr"/>
              <w:spacing w:before="0" w:after="0"/>
              <w:rPr>
                <w:i/>
              </w:rPr>
            </w:pPr>
            <w:r w:rsidRPr="00594B47">
              <w:rPr>
                <w:i/>
              </w:rPr>
              <w:t>Noteikumu projekta 2</w:t>
            </w:r>
            <w:r w:rsidR="009C7954" w:rsidRPr="00594B47">
              <w:rPr>
                <w:i/>
              </w:rPr>
              <w:t>5</w:t>
            </w:r>
            <w:r w:rsidRPr="00594B47">
              <w:rPr>
                <w:i/>
              </w:rPr>
              <w:t>.1.,</w:t>
            </w:r>
            <w:r w:rsidR="009C7954" w:rsidRPr="00594B47">
              <w:rPr>
                <w:i/>
              </w:rPr>
              <w:t xml:space="preserve"> 25</w:t>
            </w:r>
            <w:r w:rsidRPr="00594B47">
              <w:rPr>
                <w:i/>
              </w:rPr>
              <w:t>.2. un 19.2.1. un 19.2.2. apakšpunkts</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B324B3" w:rsidP="006075B4">
            <w:pPr>
              <w:pStyle w:val="naiskr"/>
              <w:spacing w:before="0" w:after="0"/>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B324B3" w:rsidRPr="00594B47" w:rsidRDefault="00B324B3" w:rsidP="008C3611">
            <w:pPr>
              <w:pStyle w:val="naiskr"/>
              <w:spacing w:before="0" w:after="0"/>
              <w:jc w:val="both"/>
              <w:rPr>
                <w:i/>
              </w:rPr>
            </w:pPr>
            <w:r w:rsidRPr="00594B47">
              <w:rPr>
                <w:i/>
              </w:rPr>
              <w:t>Lai pielāgotu vienādas intensitātes aktivitātes ietvaros, 26.1.punktā tiek samazināta attiecināmām izmaksām atbalsta intensitāte 19.2.2.apakšpunktā minētajām vispārējām apmācībām, nepārkāpjot Komisijas Regulas Nr.800/2008 nosacījumus.</w:t>
            </w:r>
          </w:p>
        </w:tc>
      </w:tr>
      <w:tr w:rsidR="00B324B3" w:rsidRPr="00594B47" w:rsidTr="000E1307">
        <w:trPr>
          <w:trHeight w:val="356"/>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24B3" w:rsidRPr="00594B47" w:rsidRDefault="00B324B3" w:rsidP="006075B4">
            <w:pPr>
              <w:pStyle w:val="naiskr"/>
              <w:spacing w:before="0" w:after="0"/>
              <w:jc w:val="both"/>
              <w:rPr>
                <w:i/>
              </w:rPr>
            </w:pPr>
            <w:r w:rsidRPr="00594B47">
              <w:rPr>
                <w:i/>
              </w:rPr>
              <w:t>Padomes Regulas Nr.1605/2002 27.pants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24B3" w:rsidRPr="00594B47" w:rsidRDefault="00B324B3" w:rsidP="009C7954">
            <w:pPr>
              <w:pStyle w:val="naiskr"/>
              <w:spacing w:before="0" w:after="0"/>
              <w:jc w:val="both"/>
              <w:rPr>
                <w:i/>
              </w:rPr>
            </w:pPr>
            <w:r w:rsidRPr="00594B47">
              <w:rPr>
                <w:i/>
              </w:rPr>
              <w:t>noteikumu projekta 2</w:t>
            </w:r>
            <w:r w:rsidR="009C7954" w:rsidRPr="00594B47">
              <w:rPr>
                <w:i/>
              </w:rPr>
              <w:t>4</w:t>
            </w:r>
            <w:r w:rsidRPr="00594B47">
              <w:rPr>
                <w:i/>
              </w:rPr>
              <w:t>. punkts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24B3" w:rsidRPr="00594B47" w:rsidRDefault="00B324B3" w:rsidP="006075B4">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24B3" w:rsidRPr="00594B47" w:rsidRDefault="00B324B3" w:rsidP="006075B4">
            <w:pPr>
              <w:pStyle w:val="naiskr"/>
              <w:spacing w:before="0" w:after="0"/>
              <w:jc w:val="both"/>
              <w:rPr>
                <w:i/>
              </w:rPr>
            </w:pPr>
            <w:r w:rsidRPr="00594B47">
              <w:rPr>
                <w:i/>
              </w:rPr>
              <w:t>neparedz stingrākas prasības</w:t>
            </w:r>
          </w:p>
        </w:tc>
      </w:tr>
      <w:tr w:rsidR="00B324B3"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24B3" w:rsidRPr="00594B47" w:rsidRDefault="00B324B3" w:rsidP="006075B4">
            <w:pPr>
              <w:pStyle w:val="naiskr"/>
              <w:spacing w:before="0" w:after="0"/>
              <w:jc w:val="both"/>
              <w:rPr>
                <w:i/>
              </w:rPr>
            </w:pPr>
            <w:r w:rsidRPr="00594B47">
              <w:rPr>
                <w:i/>
              </w:rPr>
              <w:t>Padomes Regulas Nr.1605/2002 27.pants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24B3" w:rsidRPr="00594B47" w:rsidRDefault="00B324B3" w:rsidP="00DA246D">
            <w:pPr>
              <w:pStyle w:val="naiskr"/>
              <w:spacing w:before="0" w:after="0"/>
              <w:jc w:val="both"/>
              <w:rPr>
                <w:i/>
              </w:rPr>
            </w:pPr>
            <w:r w:rsidRPr="00594B47">
              <w:rPr>
                <w:i/>
              </w:rPr>
              <w:t>Noteikumu projekta 2</w:t>
            </w:r>
            <w:r w:rsidR="009C7954" w:rsidRPr="00594B47">
              <w:rPr>
                <w:i/>
              </w:rPr>
              <w:t>5</w:t>
            </w:r>
            <w:r w:rsidRPr="00594B47">
              <w:rPr>
                <w:i/>
              </w:rPr>
              <w:t>. punkts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24B3" w:rsidRPr="00594B47" w:rsidRDefault="00B324B3" w:rsidP="006075B4">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24B3" w:rsidRPr="00594B47" w:rsidRDefault="00B324B3" w:rsidP="006075B4">
            <w:pPr>
              <w:pStyle w:val="naiskr"/>
              <w:spacing w:before="0" w:after="0"/>
              <w:jc w:val="both"/>
              <w:rPr>
                <w:i/>
              </w:rPr>
            </w:pPr>
            <w:r w:rsidRPr="00594B47">
              <w:rPr>
                <w:i/>
              </w:rPr>
              <w:t>neparedz stingrākas prasības</w:t>
            </w:r>
          </w:p>
        </w:tc>
      </w:tr>
      <w:tr w:rsidR="000E1307"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0E1307">
            <w:pPr>
              <w:pStyle w:val="naiskr"/>
              <w:spacing w:before="0" w:after="0"/>
              <w:jc w:val="both"/>
              <w:rPr>
                <w:i/>
              </w:rPr>
            </w:pPr>
            <w:r w:rsidRPr="00594B47">
              <w:rPr>
                <w:i/>
              </w:rPr>
              <w:t>Komisijas Regulas Nr.800/2008 6.panta 1.punkta g) apakšpunkts;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0E1307">
            <w:pPr>
              <w:pStyle w:val="naiskr"/>
              <w:spacing w:before="0" w:after="0"/>
              <w:jc w:val="both"/>
              <w:rPr>
                <w:i/>
              </w:rPr>
            </w:pPr>
            <w:r w:rsidRPr="00594B47">
              <w:rPr>
                <w:i/>
              </w:rPr>
              <w:t>Noteikumu projekta 27.2.apakšpunkts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D41220">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D41220">
            <w:pPr>
              <w:pStyle w:val="naiskr"/>
              <w:spacing w:before="0" w:after="0"/>
              <w:jc w:val="both"/>
              <w:rPr>
                <w:i/>
              </w:rPr>
            </w:pPr>
            <w:r w:rsidRPr="00594B47">
              <w:rPr>
                <w:i/>
              </w:rPr>
              <w:t>neparedz stingrākas prasības</w:t>
            </w:r>
          </w:p>
        </w:tc>
      </w:tr>
      <w:tr w:rsidR="000E1307"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hideMark/>
          </w:tcPr>
          <w:p w:rsidR="000E1307" w:rsidRPr="00594B47" w:rsidRDefault="000E1307" w:rsidP="00924CE8">
            <w:pPr>
              <w:pStyle w:val="naisf"/>
              <w:tabs>
                <w:tab w:val="left" w:pos="0"/>
                <w:tab w:val="num" w:pos="795"/>
              </w:tabs>
              <w:spacing w:before="0" w:after="0"/>
              <w:rPr>
                <w:i/>
                <w:szCs w:val="24"/>
                <w:lang w:val="lv-LV"/>
              </w:rPr>
            </w:pPr>
            <w:r w:rsidRPr="00594B47">
              <w:rPr>
                <w:i/>
                <w:szCs w:val="24"/>
                <w:lang w:val="lv-LV"/>
              </w:rPr>
              <w:t>Komisijas Regulas Nr.800/2008 13.panta 6.punkts;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hideMark/>
          </w:tcPr>
          <w:p w:rsidR="000E1307" w:rsidRPr="00594B47" w:rsidRDefault="000E1307" w:rsidP="00DA246D">
            <w:pPr>
              <w:spacing w:after="0" w:line="240" w:lineRule="auto"/>
              <w:jc w:val="both"/>
              <w:rPr>
                <w:rFonts w:ascii="Times New Roman" w:eastAsia="Times New Roman" w:hAnsi="Times New Roman"/>
                <w:i/>
                <w:sz w:val="24"/>
                <w:szCs w:val="24"/>
              </w:rPr>
            </w:pPr>
            <w:r w:rsidRPr="00594B47">
              <w:rPr>
                <w:rFonts w:ascii="Times New Roman" w:eastAsia="Times New Roman" w:hAnsi="Times New Roman"/>
                <w:i/>
                <w:sz w:val="24"/>
                <w:szCs w:val="24"/>
              </w:rPr>
              <w:t>Noteikumu projekta 28. punkts</w:t>
            </w:r>
            <w:r w:rsidRPr="00594B47">
              <w:rPr>
                <w:rFonts w:ascii="Times New Roman" w:hAnsi="Times New Roman"/>
                <w:i/>
                <w:sz w:val="24"/>
                <w:szCs w:val="24"/>
              </w:rPr>
              <w:t xml:space="preserve"> un 1.pielikuma 7.2.3.apakšpunkts</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0E1307" w:rsidRPr="00594B47" w:rsidRDefault="000E1307" w:rsidP="006075B4">
            <w:pPr>
              <w:pStyle w:val="naisf"/>
              <w:spacing w:before="0" w:after="0"/>
              <w:rPr>
                <w:rFonts w:eastAsia="Times New Roman"/>
                <w:i/>
                <w:szCs w:val="24"/>
                <w:lang w:val="lv-LV"/>
              </w:rPr>
            </w:pPr>
            <w:r w:rsidRPr="00594B47">
              <w:rPr>
                <w:rFonts w:eastAsia="Times New Roman"/>
                <w:i/>
                <w:szCs w:val="24"/>
                <w:lang w:val="lv-LV"/>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hideMark/>
          </w:tcPr>
          <w:p w:rsidR="000E1307" w:rsidRPr="00594B47" w:rsidRDefault="000E1307" w:rsidP="006075B4">
            <w:pPr>
              <w:pStyle w:val="naisf"/>
              <w:spacing w:before="0" w:after="0"/>
              <w:rPr>
                <w:rFonts w:eastAsia="Times New Roman"/>
                <w:i/>
                <w:szCs w:val="24"/>
                <w:lang w:val="lv-LV"/>
              </w:rPr>
            </w:pPr>
            <w:r w:rsidRPr="00594B47">
              <w:rPr>
                <w:rFonts w:eastAsia="Times New Roman"/>
                <w:i/>
                <w:szCs w:val="24"/>
                <w:lang w:val="lv-LV"/>
              </w:rPr>
              <w:t>neparedz stingrākas prasības</w:t>
            </w:r>
          </w:p>
        </w:tc>
      </w:tr>
      <w:tr w:rsidR="000E1307"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D21B8">
            <w:pPr>
              <w:pStyle w:val="naiskr"/>
              <w:spacing w:before="0" w:after="0"/>
              <w:jc w:val="both"/>
              <w:rPr>
                <w:i/>
              </w:rPr>
            </w:pPr>
            <w:r w:rsidRPr="00594B47">
              <w:rPr>
                <w:i/>
              </w:rPr>
              <w:t xml:space="preserve">Komisijas </w:t>
            </w:r>
            <w:r w:rsidRPr="00594B47">
              <w:rPr>
                <w:i/>
              </w:rPr>
              <w:lastRenderedPageBreak/>
              <w:t xml:space="preserve">Regulas Nr.800/2008 8.panta 3.punkts </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DA246D">
            <w:pPr>
              <w:pStyle w:val="naiskr"/>
              <w:spacing w:before="0" w:after="0"/>
              <w:jc w:val="both"/>
              <w:rPr>
                <w:i/>
              </w:rPr>
            </w:pPr>
            <w:r w:rsidRPr="00594B47">
              <w:rPr>
                <w:i/>
              </w:rPr>
              <w:lastRenderedPageBreak/>
              <w:t xml:space="preserve">Noteikumu projekta </w:t>
            </w:r>
            <w:r w:rsidRPr="00594B47">
              <w:rPr>
                <w:i/>
              </w:rPr>
              <w:lastRenderedPageBreak/>
              <w:t>29.punkts un 1.pielikuma 2.5.apakšpunkts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lastRenderedPageBreak/>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neparedz stingrākas prasības</w:t>
            </w:r>
          </w:p>
        </w:tc>
      </w:tr>
      <w:tr w:rsidR="000E1307" w:rsidRPr="00594B47" w:rsidTr="000E1307">
        <w:trPr>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E94CAD">
            <w:pPr>
              <w:pStyle w:val="naiskr"/>
              <w:spacing w:before="0" w:after="0"/>
              <w:jc w:val="both"/>
              <w:rPr>
                <w:i/>
              </w:rPr>
            </w:pPr>
            <w:r w:rsidRPr="00594B47">
              <w:rPr>
                <w:i/>
              </w:rPr>
              <w:lastRenderedPageBreak/>
              <w:t>Komisijas Regulas Nr.800/2008 7.panta 3.punkts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7462A4">
            <w:pPr>
              <w:pStyle w:val="naiskr"/>
              <w:spacing w:before="0" w:after="0"/>
              <w:jc w:val="both"/>
              <w:rPr>
                <w:i/>
              </w:rPr>
            </w:pPr>
            <w:r w:rsidRPr="00594B47">
              <w:rPr>
                <w:i/>
              </w:rPr>
              <w:t>Noteikumu projekta 30.punkts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neparedz stingrākas prasības</w:t>
            </w:r>
          </w:p>
        </w:tc>
      </w:tr>
      <w:tr w:rsidR="000E1307" w:rsidRPr="00594B47" w:rsidTr="000E1307">
        <w:trPr>
          <w:trHeight w:val="443"/>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Komisijas Regulas Nr.800/2008 1.panta 3.punkts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7018BA">
            <w:pPr>
              <w:pStyle w:val="naiskr"/>
              <w:spacing w:before="0" w:after="0"/>
              <w:jc w:val="both"/>
              <w:rPr>
                <w:i/>
              </w:rPr>
            </w:pPr>
            <w:r w:rsidRPr="00594B47">
              <w:rPr>
                <w:i/>
              </w:rPr>
              <w:t>noteikumu projekta 70.punkts, 55.4. un 3.pielikums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Papildus Komisijas regulas 800/2008 1.panta 3.punktā noteiktajā neatbalstāmajām nozarēm, ir noteiktas sekojošas neatbalstāmās nozares:</w:t>
            </w:r>
          </w:p>
          <w:p w:rsidR="000E1307" w:rsidRPr="00594B47" w:rsidRDefault="000E1307" w:rsidP="00AE5B7C">
            <w:pPr>
              <w:pStyle w:val="naiskr"/>
              <w:numPr>
                <w:ilvl w:val="0"/>
                <w:numId w:val="11"/>
              </w:numPr>
              <w:tabs>
                <w:tab w:val="left" w:pos="1035"/>
              </w:tabs>
              <w:spacing w:before="0" w:after="0"/>
              <w:ind w:left="751" w:hanging="31"/>
              <w:jc w:val="both"/>
              <w:rPr>
                <w:i/>
              </w:rPr>
            </w:pPr>
            <w:r w:rsidRPr="00594B47">
              <w:rPr>
                <w:i/>
              </w:rPr>
              <w:t>vairumtirdzniecība un mazumtirdzniecība;</w:t>
            </w:r>
          </w:p>
          <w:p w:rsidR="000E1307" w:rsidRPr="00594B47" w:rsidRDefault="000E1307" w:rsidP="00AE5B7C">
            <w:pPr>
              <w:pStyle w:val="naiskr"/>
              <w:numPr>
                <w:ilvl w:val="0"/>
                <w:numId w:val="11"/>
              </w:numPr>
              <w:tabs>
                <w:tab w:val="left" w:pos="1035"/>
              </w:tabs>
              <w:spacing w:before="0" w:after="0"/>
              <w:ind w:left="751" w:hanging="31"/>
              <w:jc w:val="both"/>
              <w:rPr>
                <w:i/>
              </w:rPr>
            </w:pPr>
            <w:r w:rsidRPr="00594B47">
              <w:rPr>
                <w:i/>
              </w:rPr>
              <w:t>finanšu starpniecība;</w:t>
            </w:r>
          </w:p>
          <w:p w:rsidR="000E1307" w:rsidRPr="00594B47" w:rsidRDefault="000E1307" w:rsidP="00AE5B7C">
            <w:pPr>
              <w:pStyle w:val="naiskr"/>
              <w:numPr>
                <w:ilvl w:val="0"/>
                <w:numId w:val="11"/>
              </w:numPr>
              <w:tabs>
                <w:tab w:val="left" w:pos="1035"/>
              </w:tabs>
              <w:spacing w:before="0" w:after="0"/>
              <w:ind w:left="751" w:hanging="31"/>
              <w:jc w:val="both"/>
              <w:rPr>
                <w:i/>
              </w:rPr>
            </w:pPr>
            <w:r w:rsidRPr="00594B47">
              <w:rPr>
                <w:i/>
              </w:rPr>
              <w:t>komercpakalpojumi;</w:t>
            </w:r>
          </w:p>
          <w:p w:rsidR="000E1307" w:rsidRPr="00594B47" w:rsidRDefault="000E1307" w:rsidP="00AE5B7C">
            <w:pPr>
              <w:pStyle w:val="naiskr"/>
              <w:numPr>
                <w:ilvl w:val="0"/>
                <w:numId w:val="11"/>
              </w:numPr>
              <w:tabs>
                <w:tab w:val="left" w:pos="1035"/>
              </w:tabs>
              <w:spacing w:before="0" w:after="0"/>
              <w:ind w:left="751" w:hanging="31"/>
              <w:jc w:val="both"/>
              <w:rPr>
                <w:i/>
              </w:rPr>
            </w:pPr>
            <w:r w:rsidRPr="00594B47">
              <w:rPr>
                <w:i/>
              </w:rPr>
              <w:t>azartspēles un derības;</w:t>
            </w:r>
          </w:p>
          <w:p w:rsidR="000E1307" w:rsidRPr="00594B47" w:rsidRDefault="000E1307" w:rsidP="00AE5B7C">
            <w:pPr>
              <w:pStyle w:val="naiskr"/>
              <w:numPr>
                <w:ilvl w:val="0"/>
                <w:numId w:val="11"/>
              </w:numPr>
              <w:tabs>
                <w:tab w:val="left" w:pos="1035"/>
              </w:tabs>
              <w:spacing w:before="0" w:after="0"/>
              <w:ind w:left="751" w:hanging="31"/>
              <w:jc w:val="both"/>
              <w:rPr>
                <w:i/>
              </w:rPr>
            </w:pPr>
            <w:r w:rsidRPr="00594B47">
              <w:rPr>
                <w:i/>
              </w:rPr>
              <w:t>alus un alkoholisko dzērienu ražošana;</w:t>
            </w:r>
          </w:p>
          <w:p w:rsidR="000E1307" w:rsidRPr="00594B47" w:rsidRDefault="000E1307" w:rsidP="00AE5B7C">
            <w:pPr>
              <w:pStyle w:val="naiskr"/>
              <w:numPr>
                <w:ilvl w:val="0"/>
                <w:numId w:val="11"/>
              </w:numPr>
              <w:tabs>
                <w:tab w:val="left" w:pos="1035"/>
              </w:tabs>
              <w:spacing w:before="0" w:after="0"/>
              <w:ind w:left="751" w:hanging="31"/>
              <w:jc w:val="both"/>
              <w:rPr>
                <w:i/>
              </w:rPr>
            </w:pPr>
            <w:r w:rsidRPr="00594B47">
              <w:rPr>
                <w:i/>
              </w:rPr>
              <w:t>tabakas izstrādājumu ražošana;</w:t>
            </w:r>
          </w:p>
          <w:p w:rsidR="000E1307" w:rsidRPr="00594B47" w:rsidRDefault="000E1307" w:rsidP="00AE5B7C">
            <w:pPr>
              <w:pStyle w:val="naiskr"/>
              <w:numPr>
                <w:ilvl w:val="0"/>
                <w:numId w:val="11"/>
              </w:numPr>
              <w:tabs>
                <w:tab w:val="left" w:pos="1035"/>
              </w:tabs>
              <w:spacing w:before="0" w:after="0"/>
              <w:ind w:left="751" w:hanging="31"/>
              <w:jc w:val="both"/>
              <w:rPr>
                <w:i/>
              </w:rPr>
            </w:pPr>
            <w:r w:rsidRPr="00594B47">
              <w:rPr>
                <w:i/>
              </w:rPr>
              <w:t>elektroenerģija, gāzes apgāde, siltumapgāde un gaisa kondicionēšana., un elektroenerģijas, tvaiku, biodegvielas vai  biogāzes iegūšana no atkritumiem;</w:t>
            </w:r>
          </w:p>
          <w:p w:rsidR="000E1307" w:rsidRPr="00594B47" w:rsidRDefault="000E1307" w:rsidP="00AE5B7C">
            <w:pPr>
              <w:pStyle w:val="naiskr"/>
              <w:numPr>
                <w:ilvl w:val="0"/>
                <w:numId w:val="11"/>
              </w:numPr>
              <w:tabs>
                <w:tab w:val="left" w:pos="1035"/>
              </w:tabs>
              <w:spacing w:before="0" w:after="0"/>
              <w:ind w:left="751" w:hanging="31"/>
              <w:jc w:val="both"/>
              <w:rPr>
                <w:i/>
              </w:rPr>
            </w:pPr>
            <w:r w:rsidRPr="00594B47">
              <w:rPr>
                <w:i/>
              </w:rPr>
              <w:t>ieroču un munīcijas ražošana;</w:t>
            </w:r>
          </w:p>
          <w:p w:rsidR="000E1307" w:rsidRPr="00594B47" w:rsidRDefault="000E1307" w:rsidP="00AE5B7C">
            <w:pPr>
              <w:pStyle w:val="naiskr"/>
              <w:numPr>
                <w:ilvl w:val="0"/>
                <w:numId w:val="11"/>
              </w:numPr>
              <w:tabs>
                <w:tab w:val="left" w:pos="1035"/>
              </w:tabs>
              <w:spacing w:before="0" w:after="0"/>
              <w:ind w:left="751" w:hanging="31"/>
              <w:jc w:val="both"/>
              <w:rPr>
                <w:i/>
              </w:rPr>
            </w:pPr>
            <w:r w:rsidRPr="00594B47">
              <w:rPr>
                <w:i/>
              </w:rPr>
              <w:t>transporta nozarē netiek segti izdevumi transportlīdzekļu (kustamu aktīvu) iegādei.</w:t>
            </w:r>
          </w:p>
        </w:tc>
      </w:tr>
      <w:tr w:rsidR="000E1307" w:rsidRPr="00594B47" w:rsidTr="000E1307">
        <w:trPr>
          <w:trHeight w:val="443"/>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EF7D76">
            <w:pPr>
              <w:pStyle w:val="naiskr"/>
              <w:spacing w:before="0" w:after="0"/>
              <w:jc w:val="both"/>
              <w:rPr>
                <w:i/>
              </w:rPr>
            </w:pPr>
            <w:r w:rsidRPr="00594B47">
              <w:rPr>
                <w:i/>
              </w:rPr>
              <w:t>Komisijas Regulas Nr.800/2008 8.panta 2.punkts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7018BA">
            <w:pPr>
              <w:pStyle w:val="naiskr"/>
              <w:spacing w:before="0" w:after="0"/>
              <w:jc w:val="both"/>
              <w:rPr>
                <w:i/>
              </w:rPr>
            </w:pPr>
            <w:r w:rsidRPr="00594B47">
              <w:rPr>
                <w:i/>
              </w:rPr>
              <w:t>Noteikumu projekta 22.punkts, 73.1. un 73.2. apakšpunkts, un 1.pielikuma 7.2.4.apakšpunkts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neparedz stingrākas prasības</w:t>
            </w:r>
          </w:p>
        </w:tc>
      </w:tr>
      <w:tr w:rsidR="000E1307" w:rsidRPr="00594B47" w:rsidTr="000E1307">
        <w:trPr>
          <w:trHeight w:val="443"/>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487D0F">
            <w:pPr>
              <w:pStyle w:val="naiskr"/>
              <w:spacing w:before="0" w:after="0"/>
              <w:jc w:val="both"/>
              <w:rPr>
                <w:i/>
              </w:rPr>
            </w:pPr>
            <w:r w:rsidRPr="00594B47">
              <w:rPr>
                <w:i/>
              </w:rPr>
              <w:t>Komisijas Regulas Nr.800/2008 1.pielikuma 3.panta 3.punkts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DF442D">
            <w:pPr>
              <w:pStyle w:val="naiskr"/>
              <w:spacing w:before="0" w:after="0"/>
              <w:jc w:val="both"/>
              <w:rPr>
                <w:i/>
              </w:rPr>
            </w:pPr>
            <w:r w:rsidRPr="00594B47">
              <w:rPr>
                <w:i/>
              </w:rPr>
              <w:t xml:space="preserve">Noteikumu projekta 1.pielikuma 1.1.9.apakšpunkts </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neparedz stingrākas prasības</w:t>
            </w:r>
          </w:p>
        </w:tc>
      </w:tr>
      <w:tr w:rsidR="000E1307" w:rsidRPr="00594B47" w:rsidTr="000E1307">
        <w:trPr>
          <w:trHeight w:val="443"/>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EE0710">
            <w:pPr>
              <w:pStyle w:val="naiskr"/>
              <w:spacing w:before="0" w:after="0"/>
              <w:jc w:val="both"/>
              <w:rPr>
                <w:i/>
              </w:rPr>
            </w:pPr>
            <w:r w:rsidRPr="00594B47">
              <w:rPr>
                <w:i/>
              </w:rPr>
              <w:t>Komisijas Regulas Nr.800/200</w:t>
            </w:r>
            <w:r w:rsidRPr="00594B47">
              <w:rPr>
                <w:i/>
              </w:rPr>
              <w:lastRenderedPageBreak/>
              <w:t xml:space="preserve">8  </w:t>
            </w:r>
            <w:r w:rsidRPr="00594B47">
              <w:t>2.panta 18., 19., 20.punkts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0743C4">
            <w:pPr>
              <w:pStyle w:val="naiskr"/>
              <w:spacing w:before="0" w:after="0"/>
              <w:jc w:val="both"/>
              <w:rPr>
                <w:i/>
              </w:rPr>
            </w:pPr>
            <w:r w:rsidRPr="00594B47">
              <w:rPr>
                <w:i/>
              </w:rPr>
              <w:lastRenderedPageBreak/>
              <w:t>Noteikumu projekta 1.pielikuma 5.1.apakšpunkts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neparedz stingrākas prasības</w:t>
            </w:r>
          </w:p>
        </w:tc>
      </w:tr>
      <w:tr w:rsidR="000E1307" w:rsidRPr="00594B47" w:rsidTr="000E1307">
        <w:trPr>
          <w:trHeight w:val="443"/>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37712">
            <w:pPr>
              <w:pStyle w:val="naiskr"/>
              <w:spacing w:before="0" w:after="0"/>
              <w:jc w:val="both"/>
              <w:rPr>
                <w:i/>
              </w:rPr>
            </w:pPr>
            <w:r w:rsidRPr="00594B47">
              <w:rPr>
                <w:i/>
              </w:rPr>
              <w:lastRenderedPageBreak/>
              <w:t>Komisijas Regulas Nr.800/2008  13</w:t>
            </w:r>
            <w:r w:rsidRPr="00594B47">
              <w:t>.panta  2. 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37712">
            <w:pPr>
              <w:pStyle w:val="naiskr"/>
              <w:spacing w:before="0" w:after="0"/>
              <w:jc w:val="both"/>
              <w:rPr>
                <w:i/>
              </w:rPr>
            </w:pPr>
            <w:r w:rsidRPr="00594B47">
              <w:rPr>
                <w:i/>
              </w:rPr>
              <w:t>Noteikumu projekta 16.punkts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075B4">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37712">
            <w:pPr>
              <w:pStyle w:val="naiskr"/>
              <w:spacing w:before="0" w:after="0"/>
              <w:jc w:val="both"/>
              <w:rPr>
                <w:i/>
              </w:rPr>
            </w:pPr>
            <w:r w:rsidRPr="00594B47">
              <w:rPr>
                <w:i/>
              </w:rPr>
              <w:t>Lai nodrošinātu ilgtspēju, tiek paredzēts papildus punkts, ka īpašums, tai skaitā zeme, kurā veic investīcijas, ir projekta iesniedzēja īpašumā.</w:t>
            </w:r>
          </w:p>
        </w:tc>
      </w:tr>
      <w:tr w:rsidR="000E1307" w:rsidRPr="00594B47" w:rsidTr="000E1307">
        <w:trPr>
          <w:trHeight w:val="443"/>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637712">
            <w:pPr>
              <w:pStyle w:val="naiskr"/>
              <w:spacing w:before="0" w:after="0"/>
              <w:jc w:val="both"/>
              <w:rPr>
                <w:i/>
              </w:rPr>
            </w:pPr>
            <w:r w:rsidRPr="00594B47">
              <w:rPr>
                <w:i/>
              </w:rPr>
              <w:t>Komisijas Regulas Nr.800/2008  13</w:t>
            </w:r>
            <w:r w:rsidRPr="00594B47">
              <w:t>.panta  5.punkts</w:t>
            </w:r>
            <w:r w:rsidR="00B931F7" w:rsidRPr="00594B47">
              <w:t xml:space="preserve"> un 12.panta 3.punkts </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D2582D">
            <w:pPr>
              <w:pStyle w:val="naiskr"/>
              <w:spacing w:before="0" w:after="0"/>
              <w:jc w:val="both"/>
              <w:rPr>
                <w:i/>
              </w:rPr>
            </w:pPr>
            <w:r w:rsidRPr="00594B47">
              <w:rPr>
                <w:i/>
              </w:rPr>
              <w:t>Noteikumu projekta 17.punkts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7D2008">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7D2008">
            <w:pPr>
              <w:pStyle w:val="naiskr"/>
              <w:spacing w:before="0" w:after="0"/>
              <w:jc w:val="both"/>
              <w:rPr>
                <w:i/>
              </w:rPr>
            </w:pPr>
            <w:r w:rsidRPr="00594B47">
              <w:rPr>
                <w:i/>
              </w:rPr>
              <w:t>neparedz stingrākas prasības</w:t>
            </w:r>
          </w:p>
        </w:tc>
      </w:tr>
      <w:tr w:rsidR="00B931F7" w:rsidRPr="00594B47" w:rsidTr="000E1307">
        <w:trPr>
          <w:trHeight w:val="443"/>
          <w:tblCellSpacing w:w="15" w:type="dxa"/>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31F7" w:rsidRPr="00594B47" w:rsidRDefault="00B931F7" w:rsidP="00B931F7">
            <w:pPr>
              <w:pStyle w:val="naiskr"/>
              <w:spacing w:before="0" w:after="0"/>
              <w:jc w:val="both"/>
              <w:rPr>
                <w:i/>
              </w:rPr>
            </w:pPr>
            <w:r w:rsidRPr="00594B47">
              <w:rPr>
                <w:i/>
              </w:rPr>
              <w:t xml:space="preserve">Komisijas Regulas Nr.800/2008  </w:t>
            </w:r>
            <w:r w:rsidRPr="00594B47">
              <w:t>12.panta 3.punkts</w:t>
            </w:r>
          </w:p>
        </w:tc>
        <w:tc>
          <w:tcPr>
            <w:tcW w:w="10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31F7" w:rsidRPr="00594B47" w:rsidRDefault="00B931F7" w:rsidP="00D2582D">
            <w:pPr>
              <w:pStyle w:val="naiskr"/>
              <w:spacing w:before="0" w:after="0"/>
              <w:jc w:val="both"/>
              <w:rPr>
                <w:i/>
              </w:rPr>
            </w:pPr>
            <w:r w:rsidRPr="00594B47">
              <w:rPr>
                <w:i/>
              </w:rPr>
              <w:t>Noteikumu projekta 68.punkts</w:t>
            </w:r>
          </w:p>
        </w:tc>
        <w:tc>
          <w:tcPr>
            <w:tcW w:w="8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31F7" w:rsidRPr="00594B47" w:rsidRDefault="00B931F7" w:rsidP="007D2008">
            <w:pPr>
              <w:pStyle w:val="naiskr"/>
              <w:spacing w:before="0" w:after="0"/>
              <w:jc w:val="both"/>
              <w:rPr>
                <w:i/>
              </w:rPr>
            </w:pPr>
            <w:r w:rsidRPr="00594B47">
              <w:rPr>
                <w:i/>
              </w:rPr>
              <w:t>ieviesta pilnībā</w:t>
            </w:r>
          </w:p>
        </w:tc>
        <w:tc>
          <w:tcPr>
            <w:tcW w:w="2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31F7" w:rsidRPr="00594B47" w:rsidRDefault="00B931F7" w:rsidP="007D2008">
            <w:pPr>
              <w:pStyle w:val="naiskr"/>
              <w:spacing w:before="0" w:after="0"/>
              <w:jc w:val="both"/>
              <w:rPr>
                <w:i/>
              </w:rPr>
            </w:pPr>
            <w:r w:rsidRPr="00594B47">
              <w:rPr>
                <w:i/>
              </w:rPr>
              <w:t>Noteikumu projekts paredz stingrākas prasības, ka investīcijas jaunu darba vietu radīšanai ir jāveic18 mēnešu laikā.</w:t>
            </w:r>
          </w:p>
        </w:tc>
      </w:tr>
      <w:tr w:rsidR="000E1307" w:rsidRPr="00594B47" w:rsidTr="000E1307">
        <w:trPr>
          <w:tblCellSpacing w:w="15" w:type="dxa"/>
        </w:trPr>
        <w:tc>
          <w:tcPr>
            <w:tcW w:w="137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Kā ir izmantota ES tiesību aktā paredzētā rīcības brīvība dalībvalstij pārņemt vai ieviest noteiktas ES tiesību akta normas.</w:t>
            </w:r>
          </w:p>
        </w:tc>
        <w:tc>
          <w:tcPr>
            <w:tcW w:w="3579" w:type="pct"/>
            <w:gridSpan w:val="3"/>
            <w:tcBorders>
              <w:top w:val="outset" w:sz="6" w:space="0" w:color="auto"/>
              <w:left w:val="outset" w:sz="6" w:space="0" w:color="auto"/>
              <w:bottom w:val="outset" w:sz="6" w:space="0" w:color="auto"/>
              <w:right w:val="outset" w:sz="6" w:space="0" w:color="auto"/>
            </w:tcBorders>
            <w:shd w:val="clear" w:color="auto" w:fill="auto"/>
            <w:hideMark/>
          </w:tcPr>
          <w:p w:rsidR="000E1307" w:rsidRPr="00594B47" w:rsidRDefault="000E1307" w:rsidP="00774835">
            <w:pPr>
              <w:pStyle w:val="naiskr"/>
              <w:rPr>
                <w:iCs/>
              </w:rPr>
            </w:pPr>
            <w:r w:rsidRPr="00594B47">
              <w:rPr>
                <w:iCs/>
              </w:rPr>
              <w:t xml:space="preserve">Lai sniegtu reģionālo valsts atbalstu, kā arī piešķirtu struktūrfondu līdzfinansējumu,  dalībvalstij ir obligāti jāpiemēro: </w:t>
            </w:r>
          </w:p>
          <w:p w:rsidR="000E1307" w:rsidRPr="00594B47" w:rsidRDefault="000E1307" w:rsidP="00774835">
            <w:pPr>
              <w:pStyle w:val="naiskr"/>
              <w:rPr>
                <w:iCs/>
              </w:rPr>
            </w:pPr>
            <w:r w:rsidRPr="00594B47">
              <w:rPr>
                <w:iCs/>
              </w:rPr>
              <w:t>Padomes Regula Nr.1083/2006;</w:t>
            </w:r>
          </w:p>
          <w:p w:rsidR="000E1307" w:rsidRPr="00594B47" w:rsidRDefault="000E1307" w:rsidP="00774835">
            <w:pPr>
              <w:pStyle w:val="naiskr"/>
              <w:rPr>
                <w:iCs/>
              </w:rPr>
            </w:pPr>
            <w:r w:rsidRPr="00594B47">
              <w:rPr>
                <w:iCs/>
              </w:rPr>
              <w:t>Komisijas Regula Nr.800/2008;</w:t>
            </w:r>
          </w:p>
          <w:p w:rsidR="000E1307" w:rsidRPr="00594B47" w:rsidRDefault="000E1307" w:rsidP="00774835">
            <w:pPr>
              <w:spacing w:after="0" w:line="240" w:lineRule="auto"/>
              <w:jc w:val="both"/>
              <w:rPr>
                <w:rFonts w:ascii="Times New Roman" w:eastAsia="Times New Roman" w:hAnsi="Times New Roman"/>
                <w:sz w:val="24"/>
                <w:szCs w:val="24"/>
                <w:lang w:eastAsia="lv-LV"/>
              </w:rPr>
            </w:pPr>
            <w:r w:rsidRPr="00594B47">
              <w:rPr>
                <w:rFonts w:ascii="Times New Roman" w:hAnsi="Times New Roman"/>
                <w:iCs/>
                <w:sz w:val="24"/>
                <w:szCs w:val="24"/>
              </w:rPr>
              <w:t>Padomes Regula Nr.1605/2002.</w:t>
            </w:r>
          </w:p>
        </w:tc>
      </w:tr>
      <w:tr w:rsidR="000E1307" w:rsidRPr="00594B47" w:rsidTr="000E1307">
        <w:trPr>
          <w:tblCellSpacing w:w="15" w:type="dxa"/>
        </w:trPr>
        <w:tc>
          <w:tcPr>
            <w:tcW w:w="137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307" w:rsidRPr="00594B47" w:rsidRDefault="000E1307"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79" w:type="pct"/>
            <w:gridSpan w:val="3"/>
            <w:tcBorders>
              <w:top w:val="outset" w:sz="6" w:space="0" w:color="auto"/>
              <w:left w:val="outset" w:sz="6" w:space="0" w:color="auto"/>
              <w:bottom w:val="outset" w:sz="6" w:space="0" w:color="auto"/>
              <w:right w:val="outset" w:sz="6" w:space="0" w:color="auto"/>
            </w:tcBorders>
            <w:shd w:val="clear" w:color="auto" w:fill="auto"/>
            <w:hideMark/>
          </w:tcPr>
          <w:p w:rsidR="000E1307" w:rsidRPr="00594B47" w:rsidRDefault="000E1307" w:rsidP="00942DDD">
            <w:pPr>
              <w:spacing w:after="0" w:line="240" w:lineRule="auto"/>
              <w:jc w:val="both"/>
              <w:rPr>
                <w:rFonts w:ascii="Times New Roman" w:eastAsia="Times New Roman" w:hAnsi="Times New Roman"/>
                <w:iCs/>
                <w:sz w:val="24"/>
                <w:szCs w:val="24"/>
                <w:lang w:eastAsia="lv-LV"/>
              </w:rPr>
            </w:pPr>
            <w:r w:rsidRPr="00594B47">
              <w:rPr>
                <w:rFonts w:ascii="Times New Roman" w:eastAsia="Times New Roman" w:hAnsi="Times New Roman"/>
                <w:iCs/>
                <w:sz w:val="24"/>
                <w:szCs w:val="24"/>
                <w:lang w:eastAsia="lv-LV"/>
              </w:rPr>
              <w:t>Paziņojumu Eiropas Komisijai (turpmāk – EK) nav nepieciešams sniegt, jo Noteikumu projekts saskaņā ar Komisijas Regulas Nr.800/2008 3.pantu ir atbrīvots no iepriekšējas paziņošanas EK. Par atbalsta programmu saskaņā ar Komisijas Regulas Nr.800/2008 9.pantu EK ir jānosūta kopsavilkuma informācija 20 darba dienu laikā pēc Ministru kabineta noteikumu spēkā stāšanās.</w:t>
            </w:r>
          </w:p>
          <w:p w:rsidR="000E1307" w:rsidRPr="00594B47" w:rsidRDefault="000E1307" w:rsidP="00942DDD">
            <w:pPr>
              <w:spacing w:after="0" w:line="240" w:lineRule="auto"/>
              <w:jc w:val="both"/>
              <w:rPr>
                <w:rFonts w:ascii="Times New Roman" w:eastAsia="Times New Roman" w:hAnsi="Times New Roman"/>
                <w:iCs/>
                <w:sz w:val="24"/>
                <w:szCs w:val="24"/>
                <w:lang w:eastAsia="lv-LV"/>
              </w:rPr>
            </w:pPr>
          </w:p>
          <w:p w:rsidR="000E1307" w:rsidRPr="00594B47" w:rsidRDefault="000E1307" w:rsidP="00942DDD">
            <w:pPr>
              <w:spacing w:after="0" w:line="240" w:lineRule="auto"/>
              <w:jc w:val="both"/>
              <w:rPr>
                <w:rFonts w:ascii="Times New Roman" w:eastAsia="Times New Roman" w:hAnsi="Times New Roman"/>
                <w:iCs/>
                <w:sz w:val="24"/>
                <w:szCs w:val="24"/>
                <w:lang w:eastAsia="lv-LV"/>
              </w:rPr>
            </w:pPr>
          </w:p>
          <w:p w:rsidR="000E1307" w:rsidRPr="00594B47" w:rsidRDefault="000E1307" w:rsidP="00942DDD">
            <w:pPr>
              <w:spacing w:after="0" w:line="240" w:lineRule="auto"/>
              <w:jc w:val="both"/>
              <w:rPr>
                <w:rFonts w:ascii="Times New Roman" w:eastAsia="Times New Roman" w:hAnsi="Times New Roman"/>
                <w:sz w:val="24"/>
                <w:szCs w:val="24"/>
                <w:lang w:eastAsia="lv-LV"/>
              </w:rPr>
            </w:pPr>
          </w:p>
        </w:tc>
      </w:tr>
      <w:tr w:rsidR="000E1307" w:rsidRPr="00594B47" w:rsidTr="000E1307">
        <w:trPr>
          <w:tblCellSpacing w:w="15" w:type="dxa"/>
        </w:trPr>
        <w:tc>
          <w:tcPr>
            <w:tcW w:w="1372" w:type="pct"/>
            <w:gridSpan w:val="2"/>
            <w:tcBorders>
              <w:top w:val="outset" w:sz="6" w:space="0" w:color="auto"/>
              <w:left w:val="outset" w:sz="6" w:space="0" w:color="auto"/>
              <w:bottom w:val="outset" w:sz="6" w:space="0" w:color="auto"/>
              <w:right w:val="outset" w:sz="6" w:space="0" w:color="auto"/>
            </w:tcBorders>
            <w:shd w:val="clear" w:color="auto" w:fill="auto"/>
            <w:hideMark/>
          </w:tcPr>
          <w:p w:rsidR="000E1307" w:rsidRPr="00594B47" w:rsidRDefault="000E1307"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Cita informācija</w:t>
            </w:r>
          </w:p>
        </w:tc>
        <w:tc>
          <w:tcPr>
            <w:tcW w:w="3579" w:type="pct"/>
            <w:gridSpan w:val="3"/>
            <w:tcBorders>
              <w:top w:val="outset" w:sz="6" w:space="0" w:color="auto"/>
              <w:left w:val="outset" w:sz="6" w:space="0" w:color="auto"/>
              <w:bottom w:val="outset" w:sz="6" w:space="0" w:color="auto"/>
              <w:right w:val="outset" w:sz="6" w:space="0" w:color="auto"/>
            </w:tcBorders>
            <w:shd w:val="clear" w:color="auto" w:fill="auto"/>
            <w:hideMark/>
          </w:tcPr>
          <w:p w:rsidR="000E1307" w:rsidRPr="00594B47" w:rsidRDefault="000E1307"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Nav</w:t>
            </w:r>
          </w:p>
        </w:tc>
      </w:tr>
    </w:tbl>
    <w:p w:rsidR="00CE65CA" w:rsidRPr="00594B47" w:rsidRDefault="00CE65CA" w:rsidP="009E641F">
      <w:pPr>
        <w:spacing w:after="0" w:line="240" w:lineRule="auto"/>
        <w:rPr>
          <w:rFonts w:ascii="Times New Roman" w:eastAsia="Times New Roman" w:hAnsi="Times New Roman"/>
          <w:sz w:val="24"/>
          <w:szCs w:val="24"/>
          <w:lang w:eastAsia="lv-LV"/>
        </w:rPr>
      </w:pPr>
    </w:p>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3"/>
        <w:gridCol w:w="1563"/>
        <w:gridCol w:w="6995"/>
      </w:tblGrid>
      <w:tr w:rsidR="00003B50" w:rsidRPr="00594B47" w:rsidTr="00003B50">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003B50" w:rsidRPr="00594B47" w:rsidRDefault="00003B50" w:rsidP="009E641F">
            <w:pPr>
              <w:spacing w:after="0" w:line="240" w:lineRule="auto"/>
              <w:jc w:val="center"/>
              <w:rPr>
                <w:rFonts w:ascii="Times New Roman" w:eastAsia="Times New Roman" w:hAnsi="Times New Roman"/>
                <w:b/>
                <w:bCs/>
                <w:sz w:val="24"/>
                <w:szCs w:val="24"/>
                <w:lang w:eastAsia="lv-LV"/>
              </w:rPr>
            </w:pPr>
            <w:r w:rsidRPr="00594B47">
              <w:rPr>
                <w:rFonts w:ascii="Times New Roman" w:eastAsia="Times New Roman" w:hAnsi="Times New Roman"/>
                <w:b/>
                <w:bCs/>
                <w:sz w:val="24"/>
                <w:szCs w:val="24"/>
                <w:lang w:eastAsia="lv-LV"/>
              </w:rPr>
              <w:t>VI. Sabiedrības līdzdalība un šīs līdzdalības rezultāti</w:t>
            </w:r>
          </w:p>
        </w:tc>
      </w:tr>
      <w:tr w:rsidR="00992638" w:rsidRPr="00594B47" w:rsidTr="008E3A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1.</w:t>
            </w:r>
          </w:p>
        </w:tc>
        <w:tc>
          <w:tcPr>
            <w:tcW w:w="842" w:type="pct"/>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 xml:space="preserve">Sabiedrības informēšana </w:t>
            </w:r>
            <w:r w:rsidRPr="00594B47">
              <w:rPr>
                <w:rFonts w:ascii="Times New Roman" w:eastAsia="Times New Roman" w:hAnsi="Times New Roman"/>
                <w:sz w:val="24"/>
                <w:szCs w:val="24"/>
                <w:lang w:eastAsia="lv-LV"/>
              </w:rPr>
              <w:lastRenderedPageBreak/>
              <w:t>par projekta izstrādes uzsākšanu</w:t>
            </w:r>
          </w:p>
        </w:tc>
        <w:tc>
          <w:tcPr>
            <w:tcW w:w="3818" w:type="pct"/>
            <w:tcBorders>
              <w:top w:val="outset" w:sz="6" w:space="0" w:color="auto"/>
              <w:left w:val="outset" w:sz="6" w:space="0" w:color="auto"/>
              <w:bottom w:val="outset" w:sz="6" w:space="0" w:color="auto"/>
              <w:right w:val="outset" w:sz="6" w:space="0" w:color="auto"/>
            </w:tcBorders>
            <w:hideMark/>
          </w:tcPr>
          <w:p w:rsidR="00003B50" w:rsidRPr="00594B47" w:rsidRDefault="00451121" w:rsidP="00E47BD6">
            <w:pPr>
              <w:spacing w:after="0" w:line="240" w:lineRule="auto"/>
              <w:ind w:firstLine="483"/>
              <w:jc w:val="both"/>
              <w:rPr>
                <w:rFonts w:ascii="Times New Roman" w:eastAsia="Times New Roman" w:hAnsi="Times New Roman"/>
                <w:sz w:val="24"/>
                <w:szCs w:val="24"/>
                <w:lang w:eastAsia="lv-LV"/>
              </w:rPr>
            </w:pPr>
            <w:r w:rsidRPr="00594B47">
              <w:rPr>
                <w:rFonts w:ascii="Times New Roman" w:hAnsi="Times New Roman"/>
                <w:sz w:val="24"/>
                <w:szCs w:val="24"/>
              </w:rPr>
              <w:lastRenderedPageBreak/>
              <w:t>Tiesību akta projekta projektu iesniegumu vērtēšanas kritēriji ir saskaņoti ar uzņēmējus pārs</w:t>
            </w:r>
            <w:r w:rsidR="00E47BD6" w:rsidRPr="00594B47">
              <w:rPr>
                <w:rFonts w:ascii="Times New Roman" w:hAnsi="Times New Roman"/>
                <w:sz w:val="24"/>
                <w:szCs w:val="24"/>
              </w:rPr>
              <w:t>tāvošām asociācijām 2011.gada 16</w:t>
            </w:r>
            <w:r w:rsidRPr="00594B47">
              <w:rPr>
                <w:rFonts w:ascii="Times New Roman" w:hAnsi="Times New Roman"/>
                <w:sz w:val="24"/>
                <w:szCs w:val="24"/>
              </w:rPr>
              <w:t xml:space="preserve">.jūnija </w:t>
            </w:r>
            <w:r w:rsidRPr="00594B47">
              <w:rPr>
                <w:rFonts w:ascii="Times New Roman" w:hAnsi="Times New Roman"/>
                <w:sz w:val="24"/>
                <w:szCs w:val="24"/>
              </w:rPr>
              <w:lastRenderedPageBreak/>
              <w:t>Eiropas Reģionālā attīstības fonda apakškomitejā.</w:t>
            </w:r>
            <w:r w:rsidR="00BC401B" w:rsidRPr="00594B47">
              <w:rPr>
                <w:rFonts w:ascii="Times New Roman" w:hAnsi="Times New Roman"/>
                <w:sz w:val="24"/>
                <w:szCs w:val="24"/>
              </w:rPr>
              <w:t xml:space="preserve"> Tiesību akta projekts ir ievietots Ekonomikas ministrijas </w:t>
            </w:r>
            <w:r w:rsidR="00BC401B" w:rsidRPr="00594B47">
              <w:rPr>
                <w:rFonts w:ascii="Times New Roman" w:eastAsia="Times New Roman" w:hAnsi="Times New Roman"/>
                <w:sz w:val="24"/>
                <w:szCs w:val="24"/>
                <w:lang w:eastAsia="lv-LV"/>
              </w:rPr>
              <w:t>tīmekļa vietnē, lai informētu sabiedrību par tās izstrādi.</w:t>
            </w:r>
          </w:p>
        </w:tc>
      </w:tr>
      <w:tr w:rsidR="00992638" w:rsidRPr="00594B47" w:rsidTr="008E3A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lastRenderedPageBreak/>
              <w:t>2.</w:t>
            </w:r>
          </w:p>
        </w:tc>
        <w:tc>
          <w:tcPr>
            <w:tcW w:w="842" w:type="pct"/>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Sabiedrības līdzdalība projekta izstrādē</w:t>
            </w:r>
          </w:p>
        </w:tc>
        <w:tc>
          <w:tcPr>
            <w:tcW w:w="3818" w:type="pct"/>
            <w:tcBorders>
              <w:top w:val="outset" w:sz="6" w:space="0" w:color="auto"/>
              <w:left w:val="outset" w:sz="6" w:space="0" w:color="auto"/>
              <w:bottom w:val="outset" w:sz="6" w:space="0" w:color="auto"/>
              <w:right w:val="outset" w:sz="6" w:space="0" w:color="auto"/>
            </w:tcBorders>
            <w:hideMark/>
          </w:tcPr>
          <w:p w:rsidR="001F6C7B" w:rsidRPr="00594B47" w:rsidRDefault="00451121" w:rsidP="00B92812">
            <w:pPr>
              <w:spacing w:after="0" w:line="240" w:lineRule="auto"/>
              <w:ind w:firstLine="483"/>
              <w:jc w:val="both"/>
              <w:rPr>
                <w:rFonts w:ascii="Times New Roman" w:eastAsia="Times New Roman" w:hAnsi="Times New Roman"/>
                <w:iCs/>
                <w:sz w:val="24"/>
                <w:szCs w:val="24"/>
                <w:lang w:eastAsia="lv-LV"/>
              </w:rPr>
            </w:pPr>
            <w:r w:rsidRPr="00594B47">
              <w:rPr>
                <w:rFonts w:ascii="Times New Roman" w:hAnsi="Times New Roman"/>
                <w:sz w:val="24"/>
                <w:szCs w:val="24"/>
              </w:rPr>
              <w:t xml:space="preserve">Tiesību akta projekta </w:t>
            </w:r>
            <w:r w:rsidR="00B92812" w:rsidRPr="00594B47">
              <w:rPr>
                <w:rFonts w:ascii="Times New Roman" w:hAnsi="Times New Roman"/>
                <w:sz w:val="24"/>
                <w:szCs w:val="24"/>
              </w:rPr>
              <w:t xml:space="preserve">izstrādē tika iesaistīta </w:t>
            </w:r>
            <w:r w:rsidR="00B92812" w:rsidRPr="00594B47">
              <w:rPr>
                <w:rFonts w:ascii="Times New Roman" w:hAnsi="Times New Roman"/>
                <w:bCs/>
                <w:color w:val="000000" w:themeColor="text1"/>
                <w:sz w:val="24"/>
                <w:szCs w:val="24"/>
              </w:rPr>
              <w:t xml:space="preserve">Latvijas Darba devēju konfederācija, Latvijas Tirdzniecības un rūpniecības kamera, Latvijas Lielo pilsētu asociācija, </w:t>
            </w:r>
            <w:r w:rsidR="00B92812" w:rsidRPr="00594B47">
              <w:rPr>
                <w:rStyle w:val="st1"/>
                <w:rFonts w:ascii="Times New Roman" w:hAnsi="Times New Roman"/>
                <w:sz w:val="24"/>
                <w:szCs w:val="24"/>
              </w:rPr>
              <w:t>Mašīnbūves un Metālapstrādes Rūpniecības asociācija, Latvijas Ķīmijas un farmācijas uzņēmumu asociācija, Latvijas Pārtikas uzņēmumu federācija, Latvijas Elektrotehnikas un elektronikas rūpniecības asociācija, Latvijas Viesnīcu un restorānu asociācija, Latvijas Informācijas un komunikācijas tehnoloģiju asociācija.</w:t>
            </w:r>
            <w:r w:rsidRPr="00594B47">
              <w:rPr>
                <w:rFonts w:ascii="Times New Roman" w:hAnsi="Times New Roman"/>
                <w:sz w:val="24"/>
                <w:szCs w:val="24"/>
              </w:rPr>
              <w:t xml:space="preserve"> </w:t>
            </w:r>
          </w:p>
        </w:tc>
      </w:tr>
      <w:tr w:rsidR="00992638" w:rsidRPr="00594B47" w:rsidTr="008E3A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3.</w:t>
            </w:r>
          </w:p>
        </w:tc>
        <w:tc>
          <w:tcPr>
            <w:tcW w:w="842" w:type="pct"/>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Sabiedrības līdzdalības rezultāti</w:t>
            </w:r>
          </w:p>
        </w:tc>
        <w:tc>
          <w:tcPr>
            <w:tcW w:w="3818" w:type="pct"/>
            <w:tcBorders>
              <w:top w:val="outset" w:sz="6" w:space="0" w:color="auto"/>
              <w:left w:val="outset" w:sz="6" w:space="0" w:color="auto"/>
              <w:bottom w:val="outset" w:sz="6" w:space="0" w:color="auto"/>
              <w:right w:val="outset" w:sz="6" w:space="0" w:color="auto"/>
            </w:tcBorders>
            <w:hideMark/>
          </w:tcPr>
          <w:p w:rsidR="00B10072" w:rsidRPr="00594B47" w:rsidRDefault="00451121" w:rsidP="00E47BD6">
            <w:pPr>
              <w:spacing w:after="0" w:line="240" w:lineRule="auto"/>
              <w:ind w:firstLine="483"/>
              <w:jc w:val="both"/>
              <w:rPr>
                <w:rFonts w:ascii="Times New Roman" w:eastAsia="Times New Roman" w:hAnsi="Times New Roman"/>
                <w:sz w:val="24"/>
                <w:szCs w:val="24"/>
                <w:lang w:eastAsia="lv-LV"/>
              </w:rPr>
            </w:pPr>
            <w:r w:rsidRPr="00594B47">
              <w:rPr>
                <w:rFonts w:ascii="Times New Roman" w:hAnsi="Times New Roman"/>
                <w:sz w:val="24"/>
                <w:szCs w:val="24"/>
              </w:rPr>
              <w:t>Tiesību akta projekta projektu iesniegumu vērtēšanas kritēriji ir saskaņoti ar uzņēmējus pārst</w:t>
            </w:r>
            <w:r w:rsidR="00E47BD6" w:rsidRPr="00594B47">
              <w:rPr>
                <w:rFonts w:ascii="Times New Roman" w:hAnsi="Times New Roman"/>
                <w:sz w:val="24"/>
                <w:szCs w:val="24"/>
              </w:rPr>
              <w:t>āvošām asociācijām 2011.gada 16.</w:t>
            </w:r>
            <w:r w:rsidRPr="00594B47">
              <w:rPr>
                <w:rFonts w:ascii="Times New Roman" w:hAnsi="Times New Roman"/>
                <w:sz w:val="24"/>
                <w:szCs w:val="24"/>
              </w:rPr>
              <w:t>jūnija Eiropas Reģionālā attīstības fonda apakškomitejā</w:t>
            </w:r>
            <w:r w:rsidR="00BC401B" w:rsidRPr="00594B47">
              <w:rPr>
                <w:rFonts w:ascii="Times New Roman" w:hAnsi="Times New Roman"/>
                <w:sz w:val="24"/>
                <w:szCs w:val="24"/>
              </w:rPr>
              <w:t xml:space="preserve">, un uzņēmējus pārstāvošās asociācijas atbalsta </w:t>
            </w:r>
            <w:r w:rsidR="00BC401B" w:rsidRPr="00594B47">
              <w:rPr>
                <w:rFonts w:ascii="Times New Roman" w:eastAsia="Times New Roman" w:hAnsi="Times New Roman"/>
                <w:bCs/>
                <w:sz w:val="24"/>
                <w:szCs w:val="24"/>
                <w:lang w:eastAsia="lv-LV"/>
              </w:rPr>
              <w:t>1.3.1.1.6.apakšaktivitāti „Atbalsts darba vietu radīšanai”</w:t>
            </w:r>
            <w:r w:rsidR="00BC401B" w:rsidRPr="00594B47">
              <w:rPr>
                <w:rFonts w:ascii="Times New Roman" w:hAnsi="Times New Roman"/>
                <w:sz w:val="24"/>
                <w:szCs w:val="24"/>
              </w:rPr>
              <w:t>” tālāko izstrādi</w:t>
            </w:r>
            <w:r w:rsidRPr="00594B47">
              <w:rPr>
                <w:rFonts w:ascii="Times New Roman" w:hAnsi="Times New Roman"/>
                <w:sz w:val="24"/>
                <w:szCs w:val="24"/>
              </w:rPr>
              <w:t xml:space="preserve">. </w:t>
            </w:r>
          </w:p>
        </w:tc>
      </w:tr>
      <w:tr w:rsidR="00992638" w:rsidRPr="00594B47" w:rsidTr="008E3A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4.</w:t>
            </w:r>
          </w:p>
        </w:tc>
        <w:tc>
          <w:tcPr>
            <w:tcW w:w="842" w:type="pct"/>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Saeimas un ekspertu līdzdalība</w:t>
            </w:r>
          </w:p>
        </w:tc>
        <w:tc>
          <w:tcPr>
            <w:tcW w:w="3818" w:type="pct"/>
            <w:tcBorders>
              <w:top w:val="outset" w:sz="6" w:space="0" w:color="auto"/>
              <w:left w:val="outset" w:sz="6" w:space="0" w:color="auto"/>
              <w:bottom w:val="outset" w:sz="6" w:space="0" w:color="auto"/>
              <w:right w:val="outset" w:sz="6" w:space="0" w:color="auto"/>
            </w:tcBorders>
            <w:hideMark/>
          </w:tcPr>
          <w:p w:rsidR="00003B50" w:rsidRPr="00594B47" w:rsidRDefault="00B946DC" w:rsidP="00942D39">
            <w:pPr>
              <w:spacing w:after="0" w:line="240" w:lineRule="auto"/>
              <w:ind w:firstLine="483"/>
              <w:jc w:val="both"/>
              <w:rPr>
                <w:rFonts w:ascii="Times New Roman" w:eastAsia="Times New Roman" w:hAnsi="Times New Roman"/>
                <w:sz w:val="24"/>
                <w:szCs w:val="24"/>
                <w:lang w:eastAsia="lv-LV"/>
              </w:rPr>
            </w:pPr>
            <w:r w:rsidRPr="00594B47">
              <w:rPr>
                <w:rFonts w:ascii="Times New Roman" w:eastAsia="Times New Roman" w:hAnsi="Times New Roman"/>
                <w:iCs/>
                <w:sz w:val="24"/>
                <w:szCs w:val="24"/>
                <w:lang w:eastAsia="lv-LV"/>
              </w:rPr>
              <w:t>Projekts šo jomu neskar. </w:t>
            </w:r>
          </w:p>
        </w:tc>
      </w:tr>
      <w:tr w:rsidR="00992638" w:rsidRPr="00594B47" w:rsidTr="008E3A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5.</w:t>
            </w:r>
          </w:p>
        </w:tc>
        <w:tc>
          <w:tcPr>
            <w:tcW w:w="842" w:type="pct"/>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Cita informācija</w:t>
            </w:r>
          </w:p>
        </w:tc>
        <w:tc>
          <w:tcPr>
            <w:tcW w:w="3818" w:type="pct"/>
            <w:tcBorders>
              <w:top w:val="outset" w:sz="6" w:space="0" w:color="auto"/>
              <w:left w:val="outset" w:sz="6" w:space="0" w:color="auto"/>
              <w:bottom w:val="outset" w:sz="6" w:space="0" w:color="auto"/>
              <w:right w:val="outset" w:sz="6" w:space="0" w:color="auto"/>
            </w:tcBorders>
            <w:hideMark/>
          </w:tcPr>
          <w:p w:rsidR="00003B50" w:rsidRPr="00594B47" w:rsidRDefault="00003B50" w:rsidP="00942D39">
            <w:pPr>
              <w:spacing w:after="0" w:line="240" w:lineRule="auto"/>
              <w:ind w:firstLine="483"/>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Nav</w:t>
            </w:r>
          </w:p>
        </w:tc>
      </w:tr>
    </w:tbl>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 </w:t>
      </w:r>
    </w:p>
    <w:p w:rsidR="00BB0CC2" w:rsidRPr="00594B47" w:rsidRDefault="00BB0CC2" w:rsidP="009E641F">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2"/>
        <w:gridCol w:w="3279"/>
        <w:gridCol w:w="5160"/>
      </w:tblGrid>
      <w:tr w:rsidR="00003B50" w:rsidRPr="00594B47" w:rsidTr="00003B50">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003B50" w:rsidRPr="00594B47" w:rsidRDefault="00003B50" w:rsidP="009E641F">
            <w:pPr>
              <w:spacing w:after="0" w:line="240" w:lineRule="auto"/>
              <w:jc w:val="center"/>
              <w:rPr>
                <w:rFonts w:ascii="Times New Roman" w:eastAsia="Times New Roman" w:hAnsi="Times New Roman"/>
                <w:b/>
                <w:bCs/>
                <w:sz w:val="24"/>
                <w:szCs w:val="24"/>
                <w:lang w:eastAsia="lv-LV"/>
              </w:rPr>
            </w:pPr>
            <w:r w:rsidRPr="00594B47">
              <w:rPr>
                <w:rFonts w:ascii="Times New Roman" w:eastAsia="Times New Roman" w:hAnsi="Times New Roman"/>
                <w:b/>
                <w:bCs/>
                <w:sz w:val="24"/>
                <w:szCs w:val="24"/>
                <w:lang w:eastAsia="lv-LV"/>
              </w:rPr>
              <w:t>VII. Tiesību akta projekta izpildes nodrošināšana un tās ietekme uz institūcijām</w:t>
            </w:r>
          </w:p>
        </w:tc>
      </w:tr>
      <w:tr w:rsidR="00774835" w:rsidRPr="00594B47" w:rsidTr="00B33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74835" w:rsidRPr="00594B47" w:rsidRDefault="00774835"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1.</w:t>
            </w:r>
          </w:p>
        </w:tc>
        <w:tc>
          <w:tcPr>
            <w:tcW w:w="1785" w:type="pct"/>
            <w:tcBorders>
              <w:top w:val="outset" w:sz="6" w:space="0" w:color="auto"/>
              <w:left w:val="outset" w:sz="6" w:space="0" w:color="auto"/>
              <w:bottom w:val="outset" w:sz="6" w:space="0" w:color="auto"/>
              <w:right w:val="outset" w:sz="6" w:space="0" w:color="auto"/>
            </w:tcBorders>
            <w:hideMark/>
          </w:tcPr>
          <w:p w:rsidR="00774835" w:rsidRPr="00594B47" w:rsidRDefault="00774835"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rsidR="00774835" w:rsidRPr="00594B47" w:rsidRDefault="00774835" w:rsidP="00942D39">
            <w:pPr>
              <w:ind w:firstLine="485"/>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Projekta izpildi nodrošinās valsts aģentūra „Latvijas Investīciju un attīstības aģentūra”.</w:t>
            </w:r>
          </w:p>
        </w:tc>
      </w:tr>
      <w:tr w:rsidR="00774835" w:rsidRPr="00594B47" w:rsidTr="00B33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74835" w:rsidRPr="00594B47" w:rsidRDefault="00774835"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2.</w:t>
            </w:r>
          </w:p>
        </w:tc>
        <w:tc>
          <w:tcPr>
            <w:tcW w:w="1785" w:type="pct"/>
            <w:tcBorders>
              <w:top w:val="outset" w:sz="6" w:space="0" w:color="auto"/>
              <w:left w:val="outset" w:sz="6" w:space="0" w:color="auto"/>
              <w:bottom w:val="outset" w:sz="6" w:space="0" w:color="auto"/>
              <w:right w:val="outset" w:sz="6" w:space="0" w:color="auto"/>
            </w:tcBorders>
            <w:hideMark/>
          </w:tcPr>
          <w:p w:rsidR="00774835" w:rsidRPr="00594B47" w:rsidRDefault="00774835"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Projekta izpildes ietekme uz pārvaldes funkcijām</w:t>
            </w:r>
          </w:p>
        </w:tc>
        <w:tc>
          <w:tcPr>
            <w:tcW w:w="2810" w:type="pct"/>
            <w:tcBorders>
              <w:top w:val="outset" w:sz="6" w:space="0" w:color="auto"/>
              <w:left w:val="outset" w:sz="6" w:space="0" w:color="auto"/>
              <w:bottom w:val="outset" w:sz="6" w:space="0" w:color="auto"/>
              <w:right w:val="outset" w:sz="6" w:space="0" w:color="auto"/>
            </w:tcBorders>
            <w:hideMark/>
          </w:tcPr>
          <w:p w:rsidR="00774835" w:rsidRPr="00594B47" w:rsidRDefault="00774835" w:rsidP="00942D39">
            <w:pPr>
              <w:ind w:firstLine="485"/>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Projekta izpilde tiks nodrošināta valsts aģentūras „Latvijas Investīciju un attīstības aģentūra” funkciju ietvaros.</w:t>
            </w:r>
          </w:p>
        </w:tc>
      </w:tr>
      <w:tr w:rsidR="00417964" w:rsidRPr="00594B47" w:rsidTr="00B33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3.</w:t>
            </w:r>
          </w:p>
        </w:tc>
        <w:tc>
          <w:tcPr>
            <w:tcW w:w="1785" w:type="pct"/>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Projekta izpildes ietekme uz pārvaldes institucionālo struktūru.</w:t>
            </w:r>
          </w:p>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Jaunu institūciju izveide</w:t>
            </w:r>
          </w:p>
        </w:tc>
        <w:tc>
          <w:tcPr>
            <w:tcW w:w="2810" w:type="pct"/>
            <w:tcBorders>
              <w:top w:val="outset" w:sz="6" w:space="0" w:color="auto"/>
              <w:left w:val="outset" w:sz="6" w:space="0" w:color="auto"/>
              <w:bottom w:val="outset" w:sz="6" w:space="0" w:color="auto"/>
              <w:right w:val="outset" w:sz="6" w:space="0" w:color="auto"/>
            </w:tcBorders>
            <w:hideMark/>
          </w:tcPr>
          <w:p w:rsidR="00003B50" w:rsidRPr="00594B47" w:rsidRDefault="00774835" w:rsidP="00942D39">
            <w:pPr>
              <w:spacing w:after="0" w:line="240" w:lineRule="auto"/>
              <w:ind w:firstLine="485"/>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Netiks radītas jaunas institūcijas, funkcijas tiks izpildītas valsts aģentūras „Latvijas Investīciju un attīstības aģentūra” funkciju ietvaros.</w:t>
            </w:r>
          </w:p>
        </w:tc>
      </w:tr>
      <w:tr w:rsidR="00417964" w:rsidRPr="00594B47" w:rsidTr="00B33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4.</w:t>
            </w:r>
          </w:p>
        </w:tc>
        <w:tc>
          <w:tcPr>
            <w:tcW w:w="1785" w:type="pct"/>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Projekta izpildes ietekme uz pārvaldes institucionālo struktūru.</w:t>
            </w:r>
          </w:p>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Esošu institūciju likvidācija</w:t>
            </w:r>
          </w:p>
        </w:tc>
        <w:tc>
          <w:tcPr>
            <w:tcW w:w="2810" w:type="pct"/>
            <w:tcBorders>
              <w:top w:val="outset" w:sz="6" w:space="0" w:color="auto"/>
              <w:left w:val="outset" w:sz="6" w:space="0" w:color="auto"/>
              <w:bottom w:val="outset" w:sz="6" w:space="0" w:color="auto"/>
              <w:right w:val="outset" w:sz="6" w:space="0" w:color="auto"/>
            </w:tcBorders>
            <w:hideMark/>
          </w:tcPr>
          <w:p w:rsidR="00003B50" w:rsidRPr="00594B47" w:rsidRDefault="00B946DC" w:rsidP="00942D39">
            <w:pPr>
              <w:spacing w:after="0" w:line="240" w:lineRule="auto"/>
              <w:ind w:firstLine="485"/>
              <w:jc w:val="both"/>
              <w:rPr>
                <w:rFonts w:ascii="Times New Roman" w:eastAsia="Times New Roman" w:hAnsi="Times New Roman"/>
                <w:sz w:val="24"/>
                <w:szCs w:val="24"/>
                <w:lang w:eastAsia="lv-LV"/>
              </w:rPr>
            </w:pPr>
            <w:r w:rsidRPr="00594B47">
              <w:rPr>
                <w:rFonts w:ascii="Times New Roman" w:eastAsia="Times New Roman" w:hAnsi="Times New Roman"/>
                <w:iCs/>
                <w:sz w:val="24"/>
                <w:szCs w:val="24"/>
                <w:lang w:eastAsia="lv-LV"/>
              </w:rPr>
              <w:t>Projekts šo jomu neskar. </w:t>
            </w:r>
          </w:p>
        </w:tc>
      </w:tr>
      <w:tr w:rsidR="00417964" w:rsidRPr="00594B47" w:rsidTr="00B33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5.</w:t>
            </w:r>
          </w:p>
        </w:tc>
        <w:tc>
          <w:tcPr>
            <w:tcW w:w="1785" w:type="pct"/>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Projekta izpildes ietekme uz pārvaldes institucionālo struktūru.</w:t>
            </w:r>
          </w:p>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Esošu institūciju reorganizācija</w:t>
            </w:r>
          </w:p>
        </w:tc>
        <w:tc>
          <w:tcPr>
            <w:tcW w:w="2810" w:type="pct"/>
            <w:tcBorders>
              <w:top w:val="outset" w:sz="6" w:space="0" w:color="auto"/>
              <w:left w:val="outset" w:sz="6" w:space="0" w:color="auto"/>
              <w:bottom w:val="outset" w:sz="6" w:space="0" w:color="auto"/>
              <w:right w:val="outset" w:sz="6" w:space="0" w:color="auto"/>
            </w:tcBorders>
            <w:hideMark/>
          </w:tcPr>
          <w:p w:rsidR="00003B50" w:rsidRPr="00594B47" w:rsidRDefault="00B946DC" w:rsidP="00942D39">
            <w:pPr>
              <w:spacing w:after="0" w:line="240" w:lineRule="auto"/>
              <w:ind w:firstLine="485"/>
              <w:jc w:val="both"/>
              <w:rPr>
                <w:rFonts w:ascii="Times New Roman" w:eastAsia="Times New Roman" w:hAnsi="Times New Roman"/>
                <w:sz w:val="24"/>
                <w:szCs w:val="24"/>
                <w:lang w:eastAsia="lv-LV"/>
              </w:rPr>
            </w:pPr>
            <w:r w:rsidRPr="00594B47">
              <w:rPr>
                <w:rFonts w:ascii="Times New Roman" w:eastAsia="Times New Roman" w:hAnsi="Times New Roman"/>
                <w:iCs/>
                <w:sz w:val="24"/>
                <w:szCs w:val="24"/>
                <w:lang w:eastAsia="lv-LV"/>
              </w:rPr>
              <w:t>Projekts šo jomu neskar. </w:t>
            </w:r>
          </w:p>
        </w:tc>
      </w:tr>
      <w:tr w:rsidR="00417964" w:rsidRPr="00594B47" w:rsidTr="00B3352D">
        <w:trPr>
          <w:trHeight w:val="1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594B47" w:rsidRDefault="00003B50" w:rsidP="009E641F">
            <w:pPr>
              <w:spacing w:after="0" w:line="240" w:lineRule="auto"/>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lastRenderedPageBreak/>
              <w:t>6.</w:t>
            </w:r>
          </w:p>
        </w:tc>
        <w:tc>
          <w:tcPr>
            <w:tcW w:w="1785" w:type="pct"/>
            <w:tcBorders>
              <w:top w:val="outset" w:sz="6" w:space="0" w:color="auto"/>
              <w:left w:val="outset" w:sz="6" w:space="0" w:color="auto"/>
              <w:bottom w:val="outset" w:sz="6" w:space="0" w:color="auto"/>
              <w:right w:val="outset" w:sz="6" w:space="0" w:color="auto"/>
            </w:tcBorders>
            <w:hideMark/>
          </w:tcPr>
          <w:p w:rsidR="00003B50" w:rsidRPr="00594B47" w:rsidRDefault="00003B50" w:rsidP="00E3435C">
            <w:pPr>
              <w:spacing w:after="0" w:line="240" w:lineRule="auto"/>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003B50" w:rsidRPr="00594B47" w:rsidRDefault="00003B50" w:rsidP="00942D39">
            <w:pPr>
              <w:spacing w:after="0" w:line="240" w:lineRule="auto"/>
              <w:ind w:firstLine="485"/>
              <w:jc w:val="both"/>
              <w:rPr>
                <w:rFonts w:ascii="Times New Roman" w:eastAsia="Times New Roman" w:hAnsi="Times New Roman"/>
                <w:sz w:val="24"/>
                <w:szCs w:val="24"/>
                <w:lang w:eastAsia="lv-LV"/>
              </w:rPr>
            </w:pPr>
            <w:r w:rsidRPr="00594B47">
              <w:rPr>
                <w:rFonts w:ascii="Times New Roman" w:eastAsia="Times New Roman" w:hAnsi="Times New Roman"/>
                <w:sz w:val="24"/>
                <w:szCs w:val="24"/>
                <w:lang w:eastAsia="lv-LV"/>
              </w:rPr>
              <w:t>Nav</w:t>
            </w:r>
          </w:p>
        </w:tc>
      </w:tr>
    </w:tbl>
    <w:p w:rsidR="00E15649" w:rsidRPr="00594B47" w:rsidRDefault="00E15649" w:rsidP="00F739CD">
      <w:pPr>
        <w:pStyle w:val="naisf"/>
        <w:tabs>
          <w:tab w:val="left" w:pos="6804"/>
        </w:tabs>
        <w:spacing w:before="0" w:after="0"/>
        <w:rPr>
          <w:szCs w:val="24"/>
          <w:lang w:val="lv-LV"/>
        </w:rPr>
      </w:pPr>
    </w:p>
    <w:p w:rsidR="00552382" w:rsidRPr="00594B47" w:rsidRDefault="00552382" w:rsidP="00F739CD">
      <w:pPr>
        <w:pStyle w:val="naisf"/>
        <w:tabs>
          <w:tab w:val="left" w:pos="6804"/>
        </w:tabs>
        <w:spacing w:before="0" w:after="0"/>
        <w:rPr>
          <w:szCs w:val="24"/>
          <w:lang w:val="lv-LV"/>
        </w:rPr>
      </w:pPr>
    </w:p>
    <w:p w:rsidR="0057247E" w:rsidRPr="00594B47" w:rsidRDefault="0057247E" w:rsidP="00883689">
      <w:pPr>
        <w:tabs>
          <w:tab w:val="left" w:pos="2552"/>
        </w:tabs>
        <w:spacing w:after="0" w:line="240" w:lineRule="auto"/>
        <w:jc w:val="both"/>
        <w:rPr>
          <w:rFonts w:ascii="Times New Roman" w:hAnsi="Times New Roman"/>
          <w:sz w:val="24"/>
          <w:szCs w:val="24"/>
        </w:rPr>
      </w:pPr>
    </w:p>
    <w:p w:rsidR="004C4B7B" w:rsidRPr="00594B47" w:rsidRDefault="004C4B7B" w:rsidP="00883689">
      <w:pPr>
        <w:tabs>
          <w:tab w:val="left" w:pos="2552"/>
        </w:tabs>
        <w:spacing w:after="0" w:line="240" w:lineRule="auto"/>
        <w:jc w:val="both"/>
        <w:rPr>
          <w:rFonts w:ascii="Times New Roman" w:hAnsi="Times New Roman"/>
          <w:sz w:val="24"/>
          <w:szCs w:val="24"/>
        </w:rPr>
      </w:pPr>
    </w:p>
    <w:p w:rsidR="00883689" w:rsidRPr="00594B47" w:rsidRDefault="00883689" w:rsidP="00883689">
      <w:pPr>
        <w:tabs>
          <w:tab w:val="left" w:pos="2552"/>
        </w:tabs>
        <w:spacing w:after="0" w:line="240" w:lineRule="auto"/>
        <w:jc w:val="both"/>
        <w:rPr>
          <w:rFonts w:ascii="Times New Roman" w:hAnsi="Times New Roman"/>
          <w:sz w:val="24"/>
          <w:szCs w:val="24"/>
        </w:rPr>
      </w:pPr>
      <w:r w:rsidRPr="00594B47">
        <w:rPr>
          <w:rFonts w:ascii="Times New Roman" w:hAnsi="Times New Roman"/>
          <w:sz w:val="24"/>
          <w:szCs w:val="24"/>
        </w:rPr>
        <w:t>Ministru prezidents</w:t>
      </w:r>
      <w:r w:rsidRPr="00594B47">
        <w:rPr>
          <w:rFonts w:ascii="Times New Roman" w:hAnsi="Times New Roman"/>
          <w:sz w:val="24"/>
          <w:szCs w:val="24"/>
        </w:rPr>
        <w:tab/>
      </w:r>
      <w:r w:rsidRPr="00594B47">
        <w:rPr>
          <w:rFonts w:ascii="Times New Roman" w:hAnsi="Times New Roman"/>
          <w:sz w:val="24"/>
          <w:szCs w:val="24"/>
        </w:rPr>
        <w:tab/>
      </w:r>
      <w:r w:rsidRPr="00594B47">
        <w:rPr>
          <w:rFonts w:ascii="Times New Roman" w:hAnsi="Times New Roman"/>
          <w:sz w:val="24"/>
          <w:szCs w:val="24"/>
        </w:rPr>
        <w:tab/>
      </w:r>
      <w:r w:rsidRPr="00594B47">
        <w:rPr>
          <w:rFonts w:ascii="Times New Roman" w:hAnsi="Times New Roman"/>
          <w:sz w:val="24"/>
          <w:szCs w:val="24"/>
        </w:rPr>
        <w:tab/>
      </w:r>
      <w:r w:rsidRPr="00594B47">
        <w:rPr>
          <w:rFonts w:ascii="Times New Roman" w:hAnsi="Times New Roman"/>
          <w:sz w:val="24"/>
          <w:szCs w:val="24"/>
        </w:rPr>
        <w:tab/>
      </w:r>
      <w:r w:rsidRPr="00594B47">
        <w:rPr>
          <w:rFonts w:ascii="Times New Roman" w:hAnsi="Times New Roman"/>
          <w:sz w:val="24"/>
          <w:szCs w:val="24"/>
        </w:rPr>
        <w:tab/>
      </w:r>
      <w:r w:rsidRPr="00594B47">
        <w:rPr>
          <w:rFonts w:ascii="Times New Roman" w:hAnsi="Times New Roman"/>
          <w:sz w:val="24"/>
          <w:szCs w:val="24"/>
        </w:rPr>
        <w:tab/>
      </w:r>
      <w:r w:rsidRPr="00594B47">
        <w:rPr>
          <w:rFonts w:ascii="Times New Roman" w:hAnsi="Times New Roman"/>
          <w:sz w:val="24"/>
          <w:szCs w:val="24"/>
        </w:rPr>
        <w:tab/>
      </w:r>
      <w:proofErr w:type="spellStart"/>
      <w:r w:rsidRPr="00594B47">
        <w:rPr>
          <w:rFonts w:ascii="Times New Roman" w:hAnsi="Times New Roman"/>
          <w:sz w:val="24"/>
          <w:szCs w:val="24"/>
        </w:rPr>
        <w:t>V.Dombrovskis</w:t>
      </w:r>
      <w:proofErr w:type="spellEnd"/>
    </w:p>
    <w:p w:rsidR="0057247E" w:rsidRPr="00594B47" w:rsidRDefault="0057247E" w:rsidP="00883689">
      <w:pPr>
        <w:pStyle w:val="naisf"/>
        <w:tabs>
          <w:tab w:val="left" w:pos="6804"/>
        </w:tabs>
        <w:spacing w:before="0" w:after="0"/>
        <w:rPr>
          <w:szCs w:val="24"/>
          <w:lang w:val="lv-LV"/>
        </w:rPr>
      </w:pPr>
    </w:p>
    <w:p w:rsidR="004C4B7B" w:rsidRPr="00594B47" w:rsidRDefault="004C4B7B" w:rsidP="00883689">
      <w:pPr>
        <w:pStyle w:val="naisf"/>
        <w:tabs>
          <w:tab w:val="left" w:pos="6804"/>
        </w:tabs>
        <w:spacing w:before="0" w:after="0"/>
        <w:rPr>
          <w:szCs w:val="24"/>
          <w:lang w:val="lv-LV"/>
        </w:rPr>
      </w:pPr>
    </w:p>
    <w:p w:rsidR="004C4B7B" w:rsidRPr="00594B47" w:rsidRDefault="004C4B7B" w:rsidP="00883689">
      <w:pPr>
        <w:pStyle w:val="naisf"/>
        <w:tabs>
          <w:tab w:val="left" w:pos="6804"/>
        </w:tabs>
        <w:spacing w:before="0" w:after="0"/>
        <w:rPr>
          <w:szCs w:val="24"/>
          <w:lang w:val="lv-LV"/>
        </w:rPr>
      </w:pPr>
    </w:p>
    <w:p w:rsidR="009021A9" w:rsidRDefault="009021A9" w:rsidP="00883689">
      <w:pPr>
        <w:pStyle w:val="naisf"/>
        <w:tabs>
          <w:tab w:val="left" w:pos="6804"/>
        </w:tabs>
        <w:spacing w:before="0" w:after="0"/>
        <w:rPr>
          <w:szCs w:val="24"/>
          <w:lang w:val="lv-LV"/>
        </w:rPr>
      </w:pPr>
    </w:p>
    <w:p w:rsidR="003142A8" w:rsidRPr="00594B47" w:rsidRDefault="00B946DC" w:rsidP="00883689">
      <w:pPr>
        <w:pStyle w:val="naisf"/>
        <w:tabs>
          <w:tab w:val="left" w:pos="6804"/>
        </w:tabs>
        <w:spacing w:before="0" w:after="0"/>
        <w:rPr>
          <w:szCs w:val="24"/>
          <w:lang w:val="lv-LV"/>
        </w:rPr>
      </w:pPr>
      <w:r w:rsidRPr="00594B47">
        <w:rPr>
          <w:szCs w:val="24"/>
          <w:lang w:val="lv-LV"/>
        </w:rPr>
        <w:t>Ekonomikas</w:t>
      </w:r>
      <w:r w:rsidR="00947834" w:rsidRPr="00594B47">
        <w:rPr>
          <w:szCs w:val="24"/>
          <w:lang w:val="lv-LV"/>
        </w:rPr>
        <w:t xml:space="preserve"> ministrs</w:t>
      </w:r>
      <w:r w:rsidR="00F739CD" w:rsidRPr="00594B47">
        <w:rPr>
          <w:szCs w:val="24"/>
          <w:lang w:val="lv-LV"/>
        </w:rPr>
        <w:tab/>
      </w:r>
      <w:r w:rsidR="00883689" w:rsidRPr="00594B47">
        <w:rPr>
          <w:szCs w:val="24"/>
          <w:lang w:val="lv-LV"/>
        </w:rPr>
        <w:tab/>
      </w:r>
      <w:proofErr w:type="spellStart"/>
      <w:r w:rsidR="00883689" w:rsidRPr="00594B47">
        <w:rPr>
          <w:szCs w:val="24"/>
          <w:lang w:val="lv-LV"/>
        </w:rPr>
        <w:t>D.Pavļuts</w:t>
      </w:r>
      <w:proofErr w:type="spellEnd"/>
    </w:p>
    <w:p w:rsidR="005B0502" w:rsidRPr="00594B47" w:rsidRDefault="005B0502" w:rsidP="00883689">
      <w:pPr>
        <w:spacing w:after="0" w:line="240" w:lineRule="auto"/>
        <w:rPr>
          <w:rFonts w:ascii="Times New Roman" w:hAnsi="Times New Roman"/>
          <w:sz w:val="24"/>
          <w:szCs w:val="24"/>
        </w:rPr>
      </w:pPr>
    </w:p>
    <w:p w:rsidR="00883689" w:rsidRPr="00594B47" w:rsidRDefault="00883689" w:rsidP="00883689">
      <w:pPr>
        <w:spacing w:after="0" w:line="240" w:lineRule="auto"/>
        <w:rPr>
          <w:rFonts w:ascii="Times New Roman" w:hAnsi="Times New Roman"/>
          <w:sz w:val="24"/>
          <w:szCs w:val="24"/>
        </w:rPr>
      </w:pPr>
    </w:p>
    <w:p w:rsidR="0057247E" w:rsidRPr="00594B47" w:rsidRDefault="0057247E" w:rsidP="00883689">
      <w:pPr>
        <w:tabs>
          <w:tab w:val="left" w:pos="720"/>
        </w:tabs>
        <w:autoSpaceDE w:val="0"/>
        <w:autoSpaceDN w:val="0"/>
        <w:adjustRightInd w:val="0"/>
        <w:spacing w:after="0" w:line="240" w:lineRule="auto"/>
        <w:rPr>
          <w:rFonts w:ascii="Times New Roman" w:hAnsi="Times New Roman"/>
          <w:sz w:val="24"/>
          <w:szCs w:val="24"/>
          <w:lang w:bidi="lo-LA"/>
        </w:rPr>
      </w:pPr>
    </w:p>
    <w:p w:rsidR="009021A9" w:rsidRDefault="009021A9" w:rsidP="00883689">
      <w:pPr>
        <w:tabs>
          <w:tab w:val="left" w:pos="720"/>
        </w:tabs>
        <w:autoSpaceDE w:val="0"/>
        <w:autoSpaceDN w:val="0"/>
        <w:adjustRightInd w:val="0"/>
        <w:spacing w:after="0" w:line="240" w:lineRule="auto"/>
        <w:rPr>
          <w:rFonts w:ascii="Times New Roman" w:hAnsi="Times New Roman"/>
          <w:sz w:val="24"/>
          <w:szCs w:val="24"/>
          <w:lang w:bidi="lo-LA"/>
        </w:rPr>
      </w:pPr>
    </w:p>
    <w:p w:rsidR="00883689" w:rsidRPr="00594B47" w:rsidRDefault="00883689" w:rsidP="00883689">
      <w:pPr>
        <w:tabs>
          <w:tab w:val="left" w:pos="720"/>
        </w:tabs>
        <w:autoSpaceDE w:val="0"/>
        <w:autoSpaceDN w:val="0"/>
        <w:adjustRightInd w:val="0"/>
        <w:spacing w:after="0" w:line="240" w:lineRule="auto"/>
        <w:rPr>
          <w:rFonts w:ascii="Times New Roman" w:hAnsi="Times New Roman"/>
          <w:sz w:val="24"/>
          <w:szCs w:val="24"/>
          <w:lang w:bidi="lo-LA"/>
        </w:rPr>
      </w:pPr>
      <w:r w:rsidRPr="00594B47">
        <w:rPr>
          <w:rFonts w:ascii="Times New Roman" w:hAnsi="Times New Roman"/>
          <w:sz w:val="24"/>
          <w:szCs w:val="24"/>
          <w:lang w:bidi="lo-LA"/>
        </w:rPr>
        <w:t>Iesniedzējs:</w:t>
      </w:r>
    </w:p>
    <w:p w:rsidR="00BB0CC2" w:rsidRPr="00594B47" w:rsidRDefault="00883689" w:rsidP="00883689">
      <w:pPr>
        <w:tabs>
          <w:tab w:val="left" w:pos="7230"/>
        </w:tabs>
        <w:spacing w:after="0" w:line="240" w:lineRule="auto"/>
        <w:rPr>
          <w:rFonts w:ascii="Times New Roman" w:hAnsi="Times New Roman"/>
          <w:sz w:val="24"/>
          <w:szCs w:val="24"/>
        </w:rPr>
      </w:pPr>
      <w:r w:rsidRPr="00594B47">
        <w:rPr>
          <w:rFonts w:ascii="Times New Roman" w:hAnsi="Times New Roman"/>
          <w:sz w:val="24"/>
          <w:szCs w:val="24"/>
        </w:rPr>
        <w:t xml:space="preserve">Ekonomikas ministrs                                                                          </w:t>
      </w:r>
      <w:r w:rsidRPr="00594B47">
        <w:rPr>
          <w:rFonts w:ascii="Times New Roman" w:hAnsi="Times New Roman"/>
          <w:sz w:val="24"/>
          <w:szCs w:val="24"/>
        </w:rPr>
        <w:tab/>
        <w:t>D.Pavļuts</w:t>
      </w:r>
      <w:r w:rsidR="003142A8" w:rsidRPr="00594B47">
        <w:rPr>
          <w:rFonts w:ascii="Times New Roman" w:hAnsi="Times New Roman"/>
          <w:sz w:val="24"/>
          <w:szCs w:val="24"/>
        </w:rPr>
        <w:br/>
      </w:r>
    </w:p>
    <w:p w:rsidR="0057247E" w:rsidRPr="00594B47" w:rsidRDefault="0057247E" w:rsidP="00D51A22">
      <w:pPr>
        <w:pStyle w:val="EnvelopeReturn"/>
        <w:tabs>
          <w:tab w:val="left" w:pos="7797"/>
        </w:tabs>
        <w:spacing w:before="0"/>
        <w:jc w:val="both"/>
        <w:rPr>
          <w:sz w:val="24"/>
          <w:szCs w:val="24"/>
        </w:rPr>
      </w:pPr>
    </w:p>
    <w:p w:rsidR="004C4B7B" w:rsidRPr="00594B47" w:rsidRDefault="004C4B7B" w:rsidP="00D51A22">
      <w:pPr>
        <w:pStyle w:val="EnvelopeReturn"/>
        <w:tabs>
          <w:tab w:val="left" w:pos="7797"/>
        </w:tabs>
        <w:spacing w:before="0"/>
        <w:jc w:val="both"/>
        <w:rPr>
          <w:sz w:val="24"/>
          <w:szCs w:val="24"/>
        </w:rPr>
      </w:pPr>
    </w:p>
    <w:p w:rsidR="009021A9" w:rsidRDefault="009021A9" w:rsidP="00141BCA">
      <w:pPr>
        <w:pStyle w:val="EnvelopeReturn"/>
        <w:tabs>
          <w:tab w:val="left" w:pos="7230"/>
        </w:tabs>
        <w:spacing w:before="0"/>
        <w:jc w:val="both"/>
        <w:rPr>
          <w:sz w:val="24"/>
          <w:szCs w:val="24"/>
          <w:lang w:val="lv-LV"/>
        </w:rPr>
      </w:pPr>
    </w:p>
    <w:p w:rsidR="00141BCA" w:rsidRDefault="00141BCA" w:rsidP="00141BCA">
      <w:pPr>
        <w:pStyle w:val="EnvelopeReturn"/>
        <w:tabs>
          <w:tab w:val="left" w:pos="7230"/>
        </w:tabs>
        <w:spacing w:before="0"/>
        <w:jc w:val="both"/>
        <w:rPr>
          <w:sz w:val="24"/>
          <w:szCs w:val="24"/>
          <w:lang w:val="lv-LV"/>
        </w:rPr>
      </w:pPr>
      <w:r>
        <w:rPr>
          <w:sz w:val="24"/>
          <w:szCs w:val="24"/>
          <w:lang w:val="lv-LV"/>
        </w:rPr>
        <w:t>Vīza: Valsts sekretārs</w:t>
      </w:r>
      <w:r>
        <w:rPr>
          <w:sz w:val="24"/>
          <w:szCs w:val="24"/>
          <w:lang w:val="lv-LV"/>
        </w:rPr>
        <w:tab/>
        <w:t>J.Pūce</w:t>
      </w:r>
    </w:p>
    <w:p w:rsidR="00D51A22" w:rsidRPr="009968A9" w:rsidRDefault="00D51A22" w:rsidP="009968A9">
      <w:pPr>
        <w:pStyle w:val="EnvelopeReturn"/>
        <w:tabs>
          <w:tab w:val="left" w:pos="7230"/>
        </w:tabs>
        <w:spacing w:before="0"/>
        <w:jc w:val="both"/>
        <w:rPr>
          <w:sz w:val="24"/>
          <w:szCs w:val="24"/>
          <w:lang w:val="lv-LV"/>
        </w:rPr>
      </w:pPr>
    </w:p>
    <w:p w:rsidR="00BB0CC2" w:rsidRPr="00594B47" w:rsidRDefault="00BB0CC2" w:rsidP="00883689">
      <w:pPr>
        <w:tabs>
          <w:tab w:val="left" w:pos="7230"/>
        </w:tabs>
        <w:spacing w:after="0" w:line="240" w:lineRule="auto"/>
        <w:rPr>
          <w:rFonts w:ascii="Times New Roman" w:hAnsi="Times New Roman"/>
          <w:sz w:val="24"/>
          <w:szCs w:val="24"/>
        </w:rPr>
      </w:pPr>
    </w:p>
    <w:p w:rsidR="00F739CD" w:rsidRPr="00594B47" w:rsidRDefault="00F739CD" w:rsidP="00883689">
      <w:pPr>
        <w:tabs>
          <w:tab w:val="left" w:pos="6804"/>
        </w:tabs>
        <w:spacing w:after="0" w:line="240" w:lineRule="auto"/>
        <w:rPr>
          <w:rFonts w:ascii="Times New Roman" w:hAnsi="Times New Roman"/>
          <w:sz w:val="24"/>
          <w:szCs w:val="24"/>
        </w:rPr>
      </w:pPr>
      <w:r w:rsidRPr="00594B47">
        <w:rPr>
          <w:rFonts w:ascii="Times New Roman" w:hAnsi="Times New Roman"/>
          <w:sz w:val="24"/>
          <w:szCs w:val="24"/>
        </w:rPr>
        <w:tab/>
      </w:r>
      <w:r w:rsidRPr="00594B47">
        <w:rPr>
          <w:rFonts w:ascii="Times New Roman" w:hAnsi="Times New Roman"/>
          <w:sz w:val="24"/>
          <w:szCs w:val="24"/>
        </w:rPr>
        <w:tab/>
        <w:t xml:space="preserve">                        </w:t>
      </w:r>
    </w:p>
    <w:p w:rsidR="0057247E" w:rsidRPr="00594B47" w:rsidRDefault="0057247E" w:rsidP="00883689">
      <w:pPr>
        <w:spacing w:after="0" w:line="240" w:lineRule="auto"/>
        <w:rPr>
          <w:rFonts w:ascii="Times New Roman" w:hAnsi="Times New Roman"/>
          <w:sz w:val="20"/>
          <w:szCs w:val="20"/>
        </w:rPr>
      </w:pPr>
    </w:p>
    <w:p w:rsidR="004C4B7B" w:rsidRPr="00594B47" w:rsidRDefault="004C4B7B" w:rsidP="00883689">
      <w:pPr>
        <w:spacing w:after="0" w:line="240" w:lineRule="auto"/>
        <w:rPr>
          <w:rFonts w:ascii="Times New Roman" w:hAnsi="Times New Roman"/>
          <w:sz w:val="20"/>
          <w:szCs w:val="20"/>
        </w:rPr>
      </w:pPr>
    </w:p>
    <w:p w:rsidR="004C4B7B" w:rsidRPr="00594B47" w:rsidRDefault="004C4B7B" w:rsidP="00883689">
      <w:pPr>
        <w:spacing w:after="0" w:line="240" w:lineRule="auto"/>
        <w:rPr>
          <w:rFonts w:ascii="Times New Roman" w:hAnsi="Times New Roman"/>
          <w:sz w:val="20"/>
          <w:szCs w:val="20"/>
        </w:rPr>
      </w:pPr>
    </w:p>
    <w:p w:rsidR="00BC401B" w:rsidRPr="00594B47" w:rsidRDefault="00AA7471" w:rsidP="00883689">
      <w:pPr>
        <w:spacing w:after="0" w:line="240" w:lineRule="auto"/>
        <w:rPr>
          <w:rFonts w:ascii="Times New Roman" w:hAnsi="Times New Roman"/>
          <w:sz w:val="20"/>
          <w:szCs w:val="20"/>
        </w:rPr>
      </w:pPr>
      <w:r>
        <w:rPr>
          <w:rFonts w:ascii="Times New Roman" w:hAnsi="Times New Roman"/>
          <w:sz w:val="20"/>
          <w:szCs w:val="20"/>
        </w:rPr>
        <w:t>2012.03.06. 10:05</w:t>
      </w:r>
    </w:p>
    <w:p w:rsidR="00DE4989" w:rsidRPr="00594B47" w:rsidRDefault="008216BE" w:rsidP="00883689">
      <w:pPr>
        <w:spacing w:after="0" w:line="240" w:lineRule="auto"/>
        <w:rPr>
          <w:rFonts w:ascii="Times New Roman" w:hAnsi="Times New Roman"/>
          <w:sz w:val="20"/>
          <w:szCs w:val="20"/>
        </w:rPr>
      </w:pPr>
      <w:fldSimple w:instr=" NUMWORDS   \* MERGEFORMAT ">
        <w:r w:rsidR="00AA7471" w:rsidRPr="00AA7471">
          <w:rPr>
            <w:rFonts w:ascii="Times New Roman" w:hAnsi="Times New Roman"/>
            <w:noProof/>
            <w:sz w:val="20"/>
            <w:szCs w:val="20"/>
          </w:rPr>
          <w:t>2226</w:t>
        </w:r>
      </w:fldSimple>
    </w:p>
    <w:p w:rsidR="00DE4989" w:rsidRPr="00594B47" w:rsidRDefault="00883689" w:rsidP="00883689">
      <w:pPr>
        <w:spacing w:after="0" w:line="240" w:lineRule="auto"/>
        <w:rPr>
          <w:rFonts w:ascii="Times New Roman" w:hAnsi="Times New Roman"/>
          <w:sz w:val="20"/>
          <w:szCs w:val="20"/>
        </w:rPr>
      </w:pPr>
      <w:r w:rsidRPr="00594B47">
        <w:rPr>
          <w:rFonts w:ascii="Times New Roman" w:hAnsi="Times New Roman"/>
          <w:sz w:val="20"/>
          <w:szCs w:val="20"/>
        </w:rPr>
        <w:t>Austris Jansons</w:t>
      </w:r>
    </w:p>
    <w:p w:rsidR="00CB2D16" w:rsidRPr="00883689" w:rsidRDefault="00DE4989" w:rsidP="00883689">
      <w:pPr>
        <w:spacing w:after="0" w:line="240" w:lineRule="auto"/>
        <w:rPr>
          <w:rFonts w:ascii="Times New Roman" w:hAnsi="Times New Roman"/>
          <w:sz w:val="20"/>
          <w:szCs w:val="20"/>
        </w:rPr>
      </w:pPr>
      <w:r w:rsidRPr="00594B47">
        <w:rPr>
          <w:rFonts w:ascii="Times New Roman" w:hAnsi="Times New Roman"/>
          <w:sz w:val="20"/>
          <w:szCs w:val="20"/>
        </w:rPr>
        <w:t>670</w:t>
      </w:r>
      <w:r w:rsidR="00883689" w:rsidRPr="00594B47">
        <w:rPr>
          <w:rFonts w:ascii="Times New Roman" w:hAnsi="Times New Roman"/>
          <w:sz w:val="20"/>
          <w:szCs w:val="20"/>
        </w:rPr>
        <w:t>1306</w:t>
      </w:r>
      <w:r w:rsidR="00B946DC" w:rsidRPr="00594B47">
        <w:rPr>
          <w:rFonts w:ascii="Times New Roman" w:hAnsi="Times New Roman"/>
          <w:sz w:val="20"/>
          <w:szCs w:val="20"/>
        </w:rPr>
        <w:t>2</w:t>
      </w:r>
      <w:r w:rsidRPr="00594B47">
        <w:rPr>
          <w:rFonts w:ascii="Times New Roman" w:hAnsi="Times New Roman"/>
          <w:sz w:val="20"/>
          <w:szCs w:val="20"/>
        </w:rPr>
        <w:t>,</w:t>
      </w:r>
      <w:r w:rsidR="00883689" w:rsidRPr="00594B47">
        <w:rPr>
          <w:rFonts w:ascii="Times New Roman" w:hAnsi="Times New Roman"/>
          <w:sz w:val="20"/>
          <w:szCs w:val="20"/>
        </w:rPr>
        <w:t xml:space="preserve"> </w:t>
      </w:r>
      <w:hyperlink r:id="rId8" w:history="1">
        <w:r w:rsidR="00883689" w:rsidRPr="00594B47">
          <w:rPr>
            <w:rStyle w:val="Hyperlink"/>
            <w:rFonts w:ascii="Times New Roman" w:hAnsi="Times New Roman"/>
            <w:sz w:val="20"/>
            <w:szCs w:val="20"/>
          </w:rPr>
          <w:t>Austris.Jansons@em.gov.lv</w:t>
        </w:r>
      </w:hyperlink>
      <w:r w:rsidR="00883689" w:rsidRPr="00883689">
        <w:rPr>
          <w:rFonts w:ascii="Times New Roman" w:hAnsi="Times New Roman"/>
          <w:sz w:val="20"/>
          <w:szCs w:val="20"/>
        </w:rPr>
        <w:t xml:space="preserve"> </w:t>
      </w:r>
      <w:r w:rsidR="00404264" w:rsidRPr="00883689">
        <w:rPr>
          <w:rFonts w:ascii="Times New Roman" w:hAnsi="Times New Roman"/>
          <w:sz w:val="20"/>
          <w:szCs w:val="20"/>
        </w:rPr>
        <w:t xml:space="preserve"> </w:t>
      </w:r>
    </w:p>
    <w:sectPr w:rsidR="00CB2D16" w:rsidRPr="00883689" w:rsidSect="004839F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46F" w:rsidRDefault="002D746F" w:rsidP="002F2C35">
      <w:pPr>
        <w:spacing w:after="0" w:line="240" w:lineRule="auto"/>
      </w:pPr>
      <w:r>
        <w:separator/>
      </w:r>
    </w:p>
  </w:endnote>
  <w:endnote w:type="continuationSeparator" w:id="0">
    <w:p w:rsidR="002D746F" w:rsidRDefault="002D746F" w:rsidP="002F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53" w:rsidRPr="0057247E" w:rsidRDefault="00EA2053" w:rsidP="00284AC7">
    <w:pPr>
      <w:pStyle w:val="Footer"/>
      <w:spacing w:after="0" w:line="240" w:lineRule="auto"/>
      <w:jc w:val="both"/>
      <w:rPr>
        <w:sz w:val="20"/>
        <w:szCs w:val="20"/>
      </w:rPr>
    </w:pPr>
    <w:r w:rsidRPr="0057247E">
      <w:rPr>
        <w:rFonts w:ascii="Times New Roman" w:hAnsi="Times New Roman"/>
        <w:sz w:val="20"/>
        <w:szCs w:val="20"/>
      </w:rPr>
      <w:t>EMAnot_</w:t>
    </w:r>
    <w:r w:rsidR="00AA7471" w:rsidRPr="00AA7471">
      <w:rPr>
        <w:rFonts w:ascii="Times New Roman" w:hAnsi="Times New Roman"/>
        <w:sz w:val="20"/>
        <w:szCs w:val="20"/>
      </w:rPr>
      <w:t>060312</w:t>
    </w:r>
    <w:r w:rsidRPr="0057247E">
      <w:rPr>
        <w:rFonts w:ascii="Times New Roman" w:hAnsi="Times New Roman"/>
        <w:sz w:val="20"/>
        <w:szCs w:val="20"/>
      </w:rPr>
      <w:t>_13116; Ministru kabineta noteikumu projekta „</w:t>
    </w:r>
    <w:r w:rsidRPr="0057247E">
      <w:rPr>
        <w:rFonts w:ascii="Times New Roman" w:hAnsi="Times New Roman"/>
        <w:bCs/>
        <w:sz w:val="20"/>
        <w:szCs w:val="20"/>
        <w:lang w:eastAsia="lv-LV"/>
      </w:rPr>
      <w:t xml:space="preserve"> </w:t>
    </w:r>
    <w:r w:rsidRPr="0057247E">
      <w:rPr>
        <w:rFonts w:ascii="Times New Roman" w:eastAsia="Times New Roman" w:hAnsi="Times New Roman"/>
        <w:bCs/>
        <w:sz w:val="20"/>
        <w:szCs w:val="20"/>
        <w:lang w:eastAsia="lv-LV"/>
      </w:rPr>
      <w:t>Noteikumi par darbības programmas „Cilvēkresursi un nodarbinātība” papildinājuma 1.3.1.1.6.apakšaktivitāti „Atbalsts darba vietu radīšanai</w:t>
    </w:r>
    <w:r w:rsidRPr="0057247E">
      <w:rPr>
        <w:rFonts w:ascii="Times New Roman" w:hAnsi="Times New Roman"/>
        <w:bCs/>
        <w:sz w:val="20"/>
        <w:szCs w:val="20"/>
        <w:lang w:eastAsia="lv-LV"/>
      </w:rPr>
      <w:t>”</w:t>
    </w:r>
    <w:r w:rsidRPr="0057247E">
      <w:rPr>
        <w:rFonts w:ascii="Times New Roman" w:hAnsi="Times New Roman"/>
        <w:sz w:val="20"/>
        <w:szCs w:val="20"/>
      </w:rPr>
      <w:t xml:space="preserve"> </w:t>
    </w:r>
    <w:r w:rsidRPr="0057247E">
      <w:rPr>
        <w:rFonts w:ascii="Times New Roman" w:eastAsia="Times New Roman" w:hAnsi="Times New Roman"/>
        <w:bCs/>
        <w:sz w:val="20"/>
        <w:szCs w:val="20"/>
        <w:lang w:eastAsia="lv-LV"/>
      </w:rPr>
      <w:t>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53" w:rsidRPr="0057247E" w:rsidRDefault="00EA2053" w:rsidP="00284AC7">
    <w:pPr>
      <w:spacing w:after="0" w:line="240" w:lineRule="auto"/>
      <w:jc w:val="both"/>
      <w:rPr>
        <w:rFonts w:ascii="Times New Roman" w:eastAsia="Times New Roman" w:hAnsi="Times New Roman"/>
        <w:bCs/>
        <w:sz w:val="20"/>
        <w:szCs w:val="20"/>
        <w:lang w:eastAsia="lv-LV"/>
      </w:rPr>
    </w:pPr>
    <w:r w:rsidRPr="0057247E">
      <w:rPr>
        <w:rFonts w:ascii="Times New Roman" w:hAnsi="Times New Roman"/>
        <w:sz w:val="20"/>
        <w:szCs w:val="20"/>
      </w:rPr>
      <w:t>EMAnot_</w:t>
    </w:r>
    <w:r w:rsidR="00AA7471" w:rsidRPr="00AA7471">
      <w:rPr>
        <w:rFonts w:ascii="Times New Roman" w:hAnsi="Times New Roman"/>
        <w:sz w:val="20"/>
        <w:szCs w:val="20"/>
      </w:rPr>
      <w:t>060312</w:t>
    </w:r>
    <w:r w:rsidRPr="0057247E">
      <w:rPr>
        <w:rFonts w:ascii="Times New Roman" w:hAnsi="Times New Roman"/>
        <w:sz w:val="20"/>
        <w:szCs w:val="20"/>
      </w:rPr>
      <w:t xml:space="preserve">_13116; </w:t>
    </w:r>
    <w:bookmarkStart w:id="6" w:name="OLE_LINK5"/>
    <w:bookmarkStart w:id="7" w:name="OLE_LINK6"/>
    <w:bookmarkStart w:id="8" w:name="_Hlk317494385"/>
    <w:r w:rsidRPr="0057247E">
      <w:rPr>
        <w:rFonts w:ascii="Times New Roman" w:hAnsi="Times New Roman"/>
        <w:sz w:val="20"/>
        <w:szCs w:val="20"/>
      </w:rPr>
      <w:t>Ministru kabineta noteikumu projekta „</w:t>
    </w:r>
    <w:r w:rsidRPr="0057247E">
      <w:rPr>
        <w:rFonts w:ascii="Times New Roman" w:hAnsi="Times New Roman"/>
        <w:bCs/>
        <w:sz w:val="20"/>
        <w:szCs w:val="20"/>
        <w:lang w:eastAsia="lv-LV"/>
      </w:rPr>
      <w:t xml:space="preserve"> </w:t>
    </w:r>
    <w:r w:rsidRPr="0057247E">
      <w:rPr>
        <w:rFonts w:ascii="Times New Roman" w:eastAsia="Times New Roman" w:hAnsi="Times New Roman"/>
        <w:bCs/>
        <w:sz w:val="20"/>
        <w:szCs w:val="20"/>
        <w:lang w:eastAsia="lv-LV"/>
      </w:rPr>
      <w:t>Noteikumi par darbības programmas „Cilvēkresursi un nodarbinātība” papildinājuma 1.3.1.1.6.apakšaktivitāti „Atbalsts darba vietu radīšanai</w:t>
    </w:r>
    <w:r w:rsidRPr="0057247E">
      <w:rPr>
        <w:rFonts w:ascii="Times New Roman" w:hAnsi="Times New Roman"/>
        <w:bCs/>
        <w:sz w:val="20"/>
        <w:szCs w:val="20"/>
        <w:lang w:eastAsia="lv-LV"/>
      </w:rPr>
      <w:t>”</w:t>
    </w:r>
    <w:r w:rsidRPr="0057247E">
      <w:rPr>
        <w:rFonts w:ascii="Times New Roman" w:hAnsi="Times New Roman"/>
        <w:sz w:val="20"/>
        <w:szCs w:val="20"/>
      </w:rPr>
      <w:t xml:space="preserve"> </w:t>
    </w:r>
    <w:r w:rsidRPr="0057247E">
      <w:rPr>
        <w:rFonts w:ascii="Times New Roman" w:eastAsia="Times New Roman" w:hAnsi="Times New Roman"/>
        <w:bCs/>
        <w:sz w:val="20"/>
        <w:szCs w:val="20"/>
        <w:lang w:eastAsia="lv-LV"/>
      </w:rPr>
      <w:t>projekta sākotnējās ietekmes novērtējuma ziņojums (anotācija)</w:t>
    </w:r>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46F" w:rsidRDefault="002D746F" w:rsidP="002F2C35">
      <w:pPr>
        <w:spacing w:after="0" w:line="240" w:lineRule="auto"/>
      </w:pPr>
      <w:r>
        <w:separator/>
      </w:r>
    </w:p>
  </w:footnote>
  <w:footnote w:type="continuationSeparator" w:id="0">
    <w:p w:rsidR="002D746F" w:rsidRDefault="002D746F" w:rsidP="002F2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53" w:rsidRPr="00ED29FD" w:rsidRDefault="008216BE">
    <w:pPr>
      <w:pStyle w:val="Header"/>
      <w:jc w:val="center"/>
      <w:rPr>
        <w:rFonts w:ascii="Times New Roman" w:hAnsi="Times New Roman"/>
        <w:sz w:val="24"/>
        <w:szCs w:val="24"/>
      </w:rPr>
    </w:pPr>
    <w:r w:rsidRPr="00ED29FD">
      <w:rPr>
        <w:rFonts w:ascii="Times New Roman" w:hAnsi="Times New Roman"/>
        <w:sz w:val="24"/>
        <w:szCs w:val="24"/>
      </w:rPr>
      <w:fldChar w:fldCharType="begin"/>
    </w:r>
    <w:r w:rsidR="00EA2053" w:rsidRPr="00ED29FD">
      <w:rPr>
        <w:rFonts w:ascii="Times New Roman" w:hAnsi="Times New Roman"/>
        <w:sz w:val="24"/>
        <w:szCs w:val="24"/>
      </w:rPr>
      <w:instrText xml:space="preserve"> PAGE   \* MERGEFORMAT </w:instrText>
    </w:r>
    <w:r w:rsidRPr="00ED29FD">
      <w:rPr>
        <w:rFonts w:ascii="Times New Roman" w:hAnsi="Times New Roman"/>
        <w:sz w:val="24"/>
        <w:szCs w:val="24"/>
      </w:rPr>
      <w:fldChar w:fldCharType="separate"/>
    </w:r>
    <w:r w:rsidR="00AA7471">
      <w:rPr>
        <w:rFonts w:ascii="Times New Roman" w:hAnsi="Times New Roman"/>
        <w:noProof/>
        <w:sz w:val="24"/>
        <w:szCs w:val="24"/>
      </w:rPr>
      <w:t>11</w:t>
    </w:r>
    <w:r w:rsidRPr="00ED29FD">
      <w:rPr>
        <w:rFonts w:ascii="Times New Roman" w:hAnsi="Times New Roman"/>
        <w:sz w:val="24"/>
        <w:szCs w:val="24"/>
      </w:rPr>
      <w:fldChar w:fldCharType="end"/>
    </w:r>
  </w:p>
  <w:p w:rsidR="00EA2053" w:rsidRDefault="00EA20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37AA"/>
    <w:multiLevelType w:val="hybridMultilevel"/>
    <w:tmpl w:val="4D0073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7B4055"/>
    <w:multiLevelType w:val="hybridMultilevel"/>
    <w:tmpl w:val="30D25716"/>
    <w:lvl w:ilvl="0" w:tplc="AC887F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1C32441"/>
    <w:multiLevelType w:val="hybridMultilevel"/>
    <w:tmpl w:val="6EFC385A"/>
    <w:lvl w:ilvl="0" w:tplc="3CB09238">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1474A09"/>
    <w:multiLevelType w:val="hybridMultilevel"/>
    <w:tmpl w:val="12442D14"/>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A7675B"/>
    <w:multiLevelType w:val="hybridMultilevel"/>
    <w:tmpl w:val="93FA826A"/>
    <w:lvl w:ilvl="0" w:tplc="3282107C">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4E10539"/>
    <w:multiLevelType w:val="hybridMultilevel"/>
    <w:tmpl w:val="F8CA0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E24C57"/>
    <w:multiLevelType w:val="hybridMultilevel"/>
    <w:tmpl w:val="D73CAAD6"/>
    <w:lvl w:ilvl="0" w:tplc="BFE8D5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FB031DF"/>
    <w:multiLevelType w:val="hybridMultilevel"/>
    <w:tmpl w:val="B99074B0"/>
    <w:lvl w:ilvl="0" w:tplc="F77E3D2A">
      <w:start w:val="1"/>
      <w:numFmt w:val="decimal"/>
      <w:lvlText w:val="%1.1."/>
      <w:lvlJc w:val="left"/>
      <w:pPr>
        <w:ind w:left="72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BE67D84"/>
    <w:multiLevelType w:val="hybridMultilevel"/>
    <w:tmpl w:val="D1B45DB4"/>
    <w:lvl w:ilvl="0" w:tplc="A8A672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03E2489"/>
    <w:multiLevelType w:val="hybridMultilevel"/>
    <w:tmpl w:val="E1E25B5A"/>
    <w:lvl w:ilvl="0" w:tplc="EC4A862E">
      <w:start w:val="1"/>
      <w:numFmt w:val="decimal"/>
      <w:lvlText w:val="%1."/>
      <w:lvlJc w:val="left"/>
      <w:pPr>
        <w:ind w:left="781" w:hanging="360"/>
      </w:pPr>
      <w:rPr>
        <w:rFonts w:ascii="Times New Roman" w:eastAsia="Calibri" w:hAnsi="Times New Roman" w:cs="Times New Roman"/>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1">
    <w:nsid w:val="54C96CA3"/>
    <w:multiLevelType w:val="multilevel"/>
    <w:tmpl w:val="B09CE57E"/>
    <w:lvl w:ilvl="0">
      <w:start w:val="1"/>
      <w:numFmt w:val="decimal"/>
      <w:lvlText w:val="%1."/>
      <w:lvlJc w:val="left"/>
      <w:pPr>
        <w:ind w:left="781" w:hanging="360"/>
      </w:pPr>
      <w:rPr>
        <w:rFonts w:ascii="Times New Roman" w:eastAsia="Calibri" w:hAnsi="Times New Roman" w:cs="Times New Roman"/>
      </w:rPr>
    </w:lvl>
    <w:lvl w:ilvl="1">
      <w:start w:val="1"/>
      <w:numFmt w:val="decimal"/>
      <w:isLgl/>
      <w:lvlText w:val="%1.%2."/>
      <w:lvlJc w:val="left"/>
      <w:pPr>
        <w:ind w:left="1141" w:hanging="360"/>
      </w:pPr>
      <w:rPr>
        <w:rFonts w:hint="default"/>
      </w:rPr>
    </w:lvl>
    <w:lvl w:ilvl="2">
      <w:start w:val="1"/>
      <w:numFmt w:val="decimal"/>
      <w:isLgl/>
      <w:lvlText w:val="%1.%2.%3."/>
      <w:lvlJc w:val="left"/>
      <w:pPr>
        <w:ind w:left="1861"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2941" w:hanging="1080"/>
      </w:pPr>
      <w:rPr>
        <w:rFonts w:hint="default"/>
      </w:rPr>
    </w:lvl>
    <w:lvl w:ilvl="5">
      <w:start w:val="1"/>
      <w:numFmt w:val="decimal"/>
      <w:isLgl/>
      <w:lvlText w:val="%1.%2.%3.%4.%5.%6."/>
      <w:lvlJc w:val="left"/>
      <w:pPr>
        <w:ind w:left="3301" w:hanging="1080"/>
      </w:pPr>
      <w:rPr>
        <w:rFonts w:hint="default"/>
      </w:rPr>
    </w:lvl>
    <w:lvl w:ilvl="6">
      <w:start w:val="1"/>
      <w:numFmt w:val="decimal"/>
      <w:isLgl/>
      <w:lvlText w:val="%1.%2.%3.%4.%5.%6.%7."/>
      <w:lvlJc w:val="left"/>
      <w:pPr>
        <w:ind w:left="4021" w:hanging="1440"/>
      </w:pPr>
      <w:rPr>
        <w:rFonts w:hint="default"/>
      </w:rPr>
    </w:lvl>
    <w:lvl w:ilvl="7">
      <w:start w:val="1"/>
      <w:numFmt w:val="decimal"/>
      <w:isLgl/>
      <w:lvlText w:val="%1.%2.%3.%4.%5.%6.%7.%8."/>
      <w:lvlJc w:val="left"/>
      <w:pPr>
        <w:ind w:left="4381" w:hanging="1440"/>
      </w:pPr>
      <w:rPr>
        <w:rFonts w:hint="default"/>
      </w:rPr>
    </w:lvl>
    <w:lvl w:ilvl="8">
      <w:start w:val="1"/>
      <w:numFmt w:val="decimal"/>
      <w:isLgl/>
      <w:lvlText w:val="%1.%2.%3.%4.%5.%6.%7.%8.%9."/>
      <w:lvlJc w:val="left"/>
      <w:pPr>
        <w:ind w:left="5101" w:hanging="1800"/>
      </w:pPr>
      <w:rPr>
        <w:rFonts w:hint="default"/>
      </w:rPr>
    </w:lvl>
  </w:abstractNum>
  <w:abstractNum w:abstractNumId="12">
    <w:nsid w:val="59BB3705"/>
    <w:multiLevelType w:val="hybridMultilevel"/>
    <w:tmpl w:val="CF1E5008"/>
    <w:lvl w:ilvl="0" w:tplc="0696252E">
      <w:start w:val="1"/>
      <w:numFmt w:val="decimal"/>
      <w:lvlText w:val="%1)"/>
      <w:lvlJc w:val="left"/>
      <w:pPr>
        <w:ind w:left="1080" w:hanging="360"/>
      </w:pPr>
      <w:rPr>
        <w:rFonts w:eastAsia="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75E55E9"/>
    <w:multiLevelType w:val="multilevel"/>
    <w:tmpl w:val="215C1D74"/>
    <w:lvl w:ilvl="0">
      <w:start w:val="1"/>
      <w:numFmt w:val="decimal"/>
      <w:lvlText w:val="%1."/>
      <w:lvlJc w:val="left"/>
      <w:pPr>
        <w:tabs>
          <w:tab w:val="num" w:pos="170"/>
        </w:tabs>
        <w:ind w:left="0" w:firstLine="851"/>
      </w:pPr>
      <w:rPr>
        <w:rFonts w:ascii="Times New Roman" w:hAnsi="Times New Roman" w:hint="default"/>
        <w:b w:val="0"/>
        <w:sz w:val="28"/>
        <w:szCs w:val="28"/>
      </w:rPr>
    </w:lvl>
    <w:lvl w:ilvl="1">
      <w:start w:val="1"/>
      <w:numFmt w:val="decimal"/>
      <w:lvlText w:val="%1.%2."/>
      <w:lvlJc w:val="left"/>
      <w:pPr>
        <w:tabs>
          <w:tab w:val="num" w:pos="840"/>
        </w:tabs>
        <w:ind w:left="-11" w:firstLine="851"/>
      </w:pPr>
      <w:rPr>
        <w:rFonts w:hint="default"/>
        <w:b w:val="0"/>
        <w:sz w:val="28"/>
        <w:szCs w:val="28"/>
      </w:rPr>
    </w:lvl>
    <w:lvl w:ilvl="2">
      <w:start w:val="1"/>
      <w:numFmt w:val="decimal"/>
      <w:lvlText w:val="%1.%2.%3."/>
      <w:lvlJc w:val="left"/>
      <w:pPr>
        <w:tabs>
          <w:tab w:val="num" w:pos="312"/>
        </w:tabs>
        <w:ind w:left="142" w:firstLine="851"/>
      </w:pPr>
      <w:rPr>
        <w:rFonts w:hint="default"/>
        <w:b w:val="0"/>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BE7581F"/>
    <w:multiLevelType w:val="hybridMultilevel"/>
    <w:tmpl w:val="DCFA0B88"/>
    <w:lvl w:ilvl="0" w:tplc="391A06C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nsid w:val="7AEE59E3"/>
    <w:multiLevelType w:val="hybridMultilevel"/>
    <w:tmpl w:val="20C6D80E"/>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num>
  <w:num w:numId="2">
    <w:abstractNumId w:val="13"/>
  </w:num>
  <w:num w:numId="3">
    <w:abstractNumId w:val="8"/>
  </w:num>
  <w:num w:numId="4">
    <w:abstractNumId w:val="3"/>
  </w:num>
  <w:num w:numId="5">
    <w:abstractNumId w:val="4"/>
  </w:num>
  <w:num w:numId="6">
    <w:abstractNumId w:val="5"/>
  </w:num>
  <w:num w:numId="7">
    <w:abstractNumId w:val="14"/>
  </w:num>
  <w:num w:numId="8">
    <w:abstractNumId w:val="1"/>
  </w:num>
  <w:num w:numId="9">
    <w:abstractNumId w:val="9"/>
  </w:num>
  <w:num w:numId="10">
    <w:abstractNumId w:val="2"/>
  </w:num>
  <w:num w:numId="11">
    <w:abstractNumId w:val="6"/>
  </w:num>
  <w:num w:numId="12">
    <w:abstractNumId w:val="10"/>
  </w:num>
  <w:num w:numId="13">
    <w:abstractNumId w:val="1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3B50"/>
    <w:rsid w:val="00003B50"/>
    <w:rsid w:val="0000416B"/>
    <w:rsid w:val="00012EAF"/>
    <w:rsid w:val="00015E9C"/>
    <w:rsid w:val="00016814"/>
    <w:rsid w:val="000217F1"/>
    <w:rsid w:val="00023ACF"/>
    <w:rsid w:val="000251F8"/>
    <w:rsid w:val="0003101F"/>
    <w:rsid w:val="00034151"/>
    <w:rsid w:val="00035FE3"/>
    <w:rsid w:val="000421BC"/>
    <w:rsid w:val="00042DAE"/>
    <w:rsid w:val="00047C5D"/>
    <w:rsid w:val="00050F18"/>
    <w:rsid w:val="0005404E"/>
    <w:rsid w:val="00055141"/>
    <w:rsid w:val="0005627E"/>
    <w:rsid w:val="00057424"/>
    <w:rsid w:val="00057D19"/>
    <w:rsid w:val="00063D65"/>
    <w:rsid w:val="00064804"/>
    <w:rsid w:val="00066BED"/>
    <w:rsid w:val="000711BE"/>
    <w:rsid w:val="00073F04"/>
    <w:rsid w:val="000743C4"/>
    <w:rsid w:val="00077CCC"/>
    <w:rsid w:val="0008039D"/>
    <w:rsid w:val="0008202F"/>
    <w:rsid w:val="000939A7"/>
    <w:rsid w:val="00095A03"/>
    <w:rsid w:val="000966D7"/>
    <w:rsid w:val="000968DA"/>
    <w:rsid w:val="00097D62"/>
    <w:rsid w:val="000A0C93"/>
    <w:rsid w:val="000A23F6"/>
    <w:rsid w:val="000A29E7"/>
    <w:rsid w:val="000A31C0"/>
    <w:rsid w:val="000A335C"/>
    <w:rsid w:val="000A4066"/>
    <w:rsid w:val="000B0BD8"/>
    <w:rsid w:val="000B0C5E"/>
    <w:rsid w:val="000B1F58"/>
    <w:rsid w:val="000B27B6"/>
    <w:rsid w:val="000B2E51"/>
    <w:rsid w:val="000B675D"/>
    <w:rsid w:val="000B7F93"/>
    <w:rsid w:val="000C30EB"/>
    <w:rsid w:val="000C3DED"/>
    <w:rsid w:val="000C42FD"/>
    <w:rsid w:val="000D3208"/>
    <w:rsid w:val="000D4C88"/>
    <w:rsid w:val="000D66E2"/>
    <w:rsid w:val="000D6AD4"/>
    <w:rsid w:val="000D732E"/>
    <w:rsid w:val="000D77E6"/>
    <w:rsid w:val="000E1307"/>
    <w:rsid w:val="000E16C5"/>
    <w:rsid w:val="000E360B"/>
    <w:rsid w:val="000E3E9A"/>
    <w:rsid w:val="000E3F7F"/>
    <w:rsid w:val="000E46CD"/>
    <w:rsid w:val="000E53FF"/>
    <w:rsid w:val="000F7003"/>
    <w:rsid w:val="000F7FDC"/>
    <w:rsid w:val="00105056"/>
    <w:rsid w:val="001073E1"/>
    <w:rsid w:val="00111DA9"/>
    <w:rsid w:val="00114C9D"/>
    <w:rsid w:val="001150FA"/>
    <w:rsid w:val="00117D17"/>
    <w:rsid w:val="001239BD"/>
    <w:rsid w:val="0013213B"/>
    <w:rsid w:val="00133871"/>
    <w:rsid w:val="00141BCA"/>
    <w:rsid w:val="0014499E"/>
    <w:rsid w:val="00145D74"/>
    <w:rsid w:val="00146A6F"/>
    <w:rsid w:val="00151B09"/>
    <w:rsid w:val="0015248C"/>
    <w:rsid w:val="00154E4F"/>
    <w:rsid w:val="00161EFD"/>
    <w:rsid w:val="0016258D"/>
    <w:rsid w:val="001641B4"/>
    <w:rsid w:val="00171220"/>
    <w:rsid w:val="00171682"/>
    <w:rsid w:val="00173530"/>
    <w:rsid w:val="001812EB"/>
    <w:rsid w:val="0018482B"/>
    <w:rsid w:val="00187F13"/>
    <w:rsid w:val="00192868"/>
    <w:rsid w:val="00192BB9"/>
    <w:rsid w:val="00192BDB"/>
    <w:rsid w:val="0019326C"/>
    <w:rsid w:val="00194D37"/>
    <w:rsid w:val="00195516"/>
    <w:rsid w:val="001A2325"/>
    <w:rsid w:val="001A2C09"/>
    <w:rsid w:val="001A3333"/>
    <w:rsid w:val="001C23C1"/>
    <w:rsid w:val="001C72CB"/>
    <w:rsid w:val="001D3C3C"/>
    <w:rsid w:val="001D6D3A"/>
    <w:rsid w:val="001E0FEC"/>
    <w:rsid w:val="001E24A8"/>
    <w:rsid w:val="001E63C9"/>
    <w:rsid w:val="001F06EF"/>
    <w:rsid w:val="001F08DA"/>
    <w:rsid w:val="001F10BC"/>
    <w:rsid w:val="001F1854"/>
    <w:rsid w:val="001F2A7A"/>
    <w:rsid w:val="001F5822"/>
    <w:rsid w:val="001F6045"/>
    <w:rsid w:val="001F6C7B"/>
    <w:rsid w:val="00200B11"/>
    <w:rsid w:val="00200B27"/>
    <w:rsid w:val="0020240A"/>
    <w:rsid w:val="00205EA4"/>
    <w:rsid w:val="00210863"/>
    <w:rsid w:val="00211AB7"/>
    <w:rsid w:val="00211D4D"/>
    <w:rsid w:val="00216454"/>
    <w:rsid w:val="00216B97"/>
    <w:rsid w:val="00221C0F"/>
    <w:rsid w:val="00222B12"/>
    <w:rsid w:val="0022560D"/>
    <w:rsid w:val="00225F38"/>
    <w:rsid w:val="00227457"/>
    <w:rsid w:val="00233683"/>
    <w:rsid w:val="002341F2"/>
    <w:rsid w:val="00235ED4"/>
    <w:rsid w:val="002367AA"/>
    <w:rsid w:val="00240208"/>
    <w:rsid w:val="00240A2F"/>
    <w:rsid w:val="00244874"/>
    <w:rsid w:val="00246407"/>
    <w:rsid w:val="002468EE"/>
    <w:rsid w:val="00252E3E"/>
    <w:rsid w:val="00253D8B"/>
    <w:rsid w:val="002579A8"/>
    <w:rsid w:val="00257DF4"/>
    <w:rsid w:val="002607F7"/>
    <w:rsid w:val="0026118A"/>
    <w:rsid w:val="002629C1"/>
    <w:rsid w:val="00262A11"/>
    <w:rsid w:val="00262A3B"/>
    <w:rsid w:val="002674F0"/>
    <w:rsid w:val="00270A2C"/>
    <w:rsid w:val="00270D38"/>
    <w:rsid w:val="0027278D"/>
    <w:rsid w:val="00273D0C"/>
    <w:rsid w:val="0027483A"/>
    <w:rsid w:val="0028458A"/>
    <w:rsid w:val="00284AC7"/>
    <w:rsid w:val="002876DD"/>
    <w:rsid w:val="0029535A"/>
    <w:rsid w:val="002A0741"/>
    <w:rsid w:val="002A0F64"/>
    <w:rsid w:val="002A3E1F"/>
    <w:rsid w:val="002A3E69"/>
    <w:rsid w:val="002A4B0F"/>
    <w:rsid w:val="002A507F"/>
    <w:rsid w:val="002A595B"/>
    <w:rsid w:val="002A61ED"/>
    <w:rsid w:val="002A6CF1"/>
    <w:rsid w:val="002A74C9"/>
    <w:rsid w:val="002B35B3"/>
    <w:rsid w:val="002B4C1A"/>
    <w:rsid w:val="002B5AB9"/>
    <w:rsid w:val="002B5D9E"/>
    <w:rsid w:val="002B5E10"/>
    <w:rsid w:val="002B6E11"/>
    <w:rsid w:val="002C19F9"/>
    <w:rsid w:val="002C5F7D"/>
    <w:rsid w:val="002C6919"/>
    <w:rsid w:val="002C6B95"/>
    <w:rsid w:val="002C7096"/>
    <w:rsid w:val="002D0BCA"/>
    <w:rsid w:val="002D261E"/>
    <w:rsid w:val="002D4BCA"/>
    <w:rsid w:val="002D6FA9"/>
    <w:rsid w:val="002D746F"/>
    <w:rsid w:val="002E0609"/>
    <w:rsid w:val="002E3D34"/>
    <w:rsid w:val="002E481A"/>
    <w:rsid w:val="002E72D9"/>
    <w:rsid w:val="002E7C45"/>
    <w:rsid w:val="002F1D28"/>
    <w:rsid w:val="002F2C35"/>
    <w:rsid w:val="002F48A1"/>
    <w:rsid w:val="00301939"/>
    <w:rsid w:val="003031E7"/>
    <w:rsid w:val="003034DA"/>
    <w:rsid w:val="00303B6A"/>
    <w:rsid w:val="00304AEA"/>
    <w:rsid w:val="00307971"/>
    <w:rsid w:val="00310B12"/>
    <w:rsid w:val="003142A8"/>
    <w:rsid w:val="003229F0"/>
    <w:rsid w:val="0032351A"/>
    <w:rsid w:val="00325193"/>
    <w:rsid w:val="00330FF6"/>
    <w:rsid w:val="003319C7"/>
    <w:rsid w:val="00336313"/>
    <w:rsid w:val="003363E4"/>
    <w:rsid w:val="00341523"/>
    <w:rsid w:val="003437C4"/>
    <w:rsid w:val="00344B2C"/>
    <w:rsid w:val="00346BD3"/>
    <w:rsid w:val="00350DE1"/>
    <w:rsid w:val="00351CC6"/>
    <w:rsid w:val="003524BB"/>
    <w:rsid w:val="00354736"/>
    <w:rsid w:val="00356064"/>
    <w:rsid w:val="00357382"/>
    <w:rsid w:val="0036398D"/>
    <w:rsid w:val="00366780"/>
    <w:rsid w:val="003702AC"/>
    <w:rsid w:val="0037216C"/>
    <w:rsid w:val="00372C60"/>
    <w:rsid w:val="00373A72"/>
    <w:rsid w:val="00373C28"/>
    <w:rsid w:val="003817A9"/>
    <w:rsid w:val="00382028"/>
    <w:rsid w:val="003840D6"/>
    <w:rsid w:val="00386D45"/>
    <w:rsid w:val="0039119B"/>
    <w:rsid w:val="00394B8C"/>
    <w:rsid w:val="003A09BA"/>
    <w:rsid w:val="003A23F4"/>
    <w:rsid w:val="003A2F80"/>
    <w:rsid w:val="003A35FC"/>
    <w:rsid w:val="003A4F1C"/>
    <w:rsid w:val="003A7BE5"/>
    <w:rsid w:val="003B3F88"/>
    <w:rsid w:val="003B4014"/>
    <w:rsid w:val="003B42DF"/>
    <w:rsid w:val="003B5DA3"/>
    <w:rsid w:val="003C03C3"/>
    <w:rsid w:val="003C0BED"/>
    <w:rsid w:val="003C2200"/>
    <w:rsid w:val="003C6CA5"/>
    <w:rsid w:val="003C6D94"/>
    <w:rsid w:val="003D07FB"/>
    <w:rsid w:val="003D0B0C"/>
    <w:rsid w:val="003D14B5"/>
    <w:rsid w:val="003D19D9"/>
    <w:rsid w:val="003D3DE7"/>
    <w:rsid w:val="003D4275"/>
    <w:rsid w:val="003D4C6C"/>
    <w:rsid w:val="003D5295"/>
    <w:rsid w:val="003E07F2"/>
    <w:rsid w:val="003E312D"/>
    <w:rsid w:val="003E5783"/>
    <w:rsid w:val="003E67AD"/>
    <w:rsid w:val="003E6E85"/>
    <w:rsid w:val="003E79EC"/>
    <w:rsid w:val="003F0744"/>
    <w:rsid w:val="003F0BC7"/>
    <w:rsid w:val="003F156E"/>
    <w:rsid w:val="00402A68"/>
    <w:rsid w:val="00404264"/>
    <w:rsid w:val="004042BD"/>
    <w:rsid w:val="0040540E"/>
    <w:rsid w:val="004060D7"/>
    <w:rsid w:val="0040653B"/>
    <w:rsid w:val="0041140C"/>
    <w:rsid w:val="00415578"/>
    <w:rsid w:val="0041698A"/>
    <w:rsid w:val="00417964"/>
    <w:rsid w:val="004218A5"/>
    <w:rsid w:val="00424840"/>
    <w:rsid w:val="004316FF"/>
    <w:rsid w:val="00437352"/>
    <w:rsid w:val="004413EF"/>
    <w:rsid w:val="00450659"/>
    <w:rsid w:val="00451121"/>
    <w:rsid w:val="00456F1D"/>
    <w:rsid w:val="0046017B"/>
    <w:rsid w:val="00462F87"/>
    <w:rsid w:val="004642E2"/>
    <w:rsid w:val="00466236"/>
    <w:rsid w:val="00466D33"/>
    <w:rsid w:val="00471164"/>
    <w:rsid w:val="00471F75"/>
    <w:rsid w:val="004779EE"/>
    <w:rsid w:val="00482487"/>
    <w:rsid w:val="004839F0"/>
    <w:rsid w:val="004852CD"/>
    <w:rsid w:val="00485818"/>
    <w:rsid w:val="00487D0F"/>
    <w:rsid w:val="00494DAC"/>
    <w:rsid w:val="004A12E0"/>
    <w:rsid w:val="004A2B61"/>
    <w:rsid w:val="004A369F"/>
    <w:rsid w:val="004B73EA"/>
    <w:rsid w:val="004C14B7"/>
    <w:rsid w:val="004C18F4"/>
    <w:rsid w:val="004C4B7B"/>
    <w:rsid w:val="004C6724"/>
    <w:rsid w:val="004C73B7"/>
    <w:rsid w:val="004E1102"/>
    <w:rsid w:val="004E46B2"/>
    <w:rsid w:val="004F086C"/>
    <w:rsid w:val="004F0E98"/>
    <w:rsid w:val="004F4468"/>
    <w:rsid w:val="004F4790"/>
    <w:rsid w:val="004F4F9E"/>
    <w:rsid w:val="00501C23"/>
    <w:rsid w:val="0050229B"/>
    <w:rsid w:val="00512DD8"/>
    <w:rsid w:val="00514EE0"/>
    <w:rsid w:val="00516095"/>
    <w:rsid w:val="005176DE"/>
    <w:rsid w:val="00521D60"/>
    <w:rsid w:val="00533791"/>
    <w:rsid w:val="005346EF"/>
    <w:rsid w:val="005365C8"/>
    <w:rsid w:val="00545FE4"/>
    <w:rsid w:val="005473DB"/>
    <w:rsid w:val="00551F1E"/>
    <w:rsid w:val="00552382"/>
    <w:rsid w:val="00552BAC"/>
    <w:rsid w:val="005532C3"/>
    <w:rsid w:val="005605C7"/>
    <w:rsid w:val="005628F8"/>
    <w:rsid w:val="00566DFE"/>
    <w:rsid w:val="00570056"/>
    <w:rsid w:val="00571535"/>
    <w:rsid w:val="0057228F"/>
    <w:rsid w:val="0057247E"/>
    <w:rsid w:val="00573CEA"/>
    <w:rsid w:val="005807D2"/>
    <w:rsid w:val="00580E97"/>
    <w:rsid w:val="0058330F"/>
    <w:rsid w:val="005850B9"/>
    <w:rsid w:val="005873F7"/>
    <w:rsid w:val="00591936"/>
    <w:rsid w:val="0059456E"/>
    <w:rsid w:val="00594A6D"/>
    <w:rsid w:val="00594B47"/>
    <w:rsid w:val="00597A32"/>
    <w:rsid w:val="005A7016"/>
    <w:rsid w:val="005B0502"/>
    <w:rsid w:val="005B2F6F"/>
    <w:rsid w:val="005B3CA5"/>
    <w:rsid w:val="005C1730"/>
    <w:rsid w:val="005C1F3E"/>
    <w:rsid w:val="005C1FE3"/>
    <w:rsid w:val="005C3192"/>
    <w:rsid w:val="005C6343"/>
    <w:rsid w:val="005C69F8"/>
    <w:rsid w:val="005D1061"/>
    <w:rsid w:val="005D21FD"/>
    <w:rsid w:val="005D3B55"/>
    <w:rsid w:val="005D6F80"/>
    <w:rsid w:val="005E0B92"/>
    <w:rsid w:val="005E791F"/>
    <w:rsid w:val="005F017C"/>
    <w:rsid w:val="005F2BAD"/>
    <w:rsid w:val="005F2CCF"/>
    <w:rsid w:val="005F402E"/>
    <w:rsid w:val="005F597C"/>
    <w:rsid w:val="005F6BFD"/>
    <w:rsid w:val="00601EEA"/>
    <w:rsid w:val="00604DEE"/>
    <w:rsid w:val="006060E9"/>
    <w:rsid w:val="006075B4"/>
    <w:rsid w:val="00612C55"/>
    <w:rsid w:val="00613D0C"/>
    <w:rsid w:val="00614DBD"/>
    <w:rsid w:val="00617B84"/>
    <w:rsid w:val="00617DC7"/>
    <w:rsid w:val="00620468"/>
    <w:rsid w:val="00620C3D"/>
    <w:rsid w:val="00623AED"/>
    <w:rsid w:val="00624713"/>
    <w:rsid w:val="00624CF7"/>
    <w:rsid w:val="00626FB3"/>
    <w:rsid w:val="0062706C"/>
    <w:rsid w:val="006279A7"/>
    <w:rsid w:val="0063248B"/>
    <w:rsid w:val="006355E8"/>
    <w:rsid w:val="006362B8"/>
    <w:rsid w:val="00636312"/>
    <w:rsid w:val="00637712"/>
    <w:rsid w:val="006459FB"/>
    <w:rsid w:val="006503DF"/>
    <w:rsid w:val="0065480E"/>
    <w:rsid w:val="006555EB"/>
    <w:rsid w:val="0066151F"/>
    <w:rsid w:val="006623AA"/>
    <w:rsid w:val="00667113"/>
    <w:rsid w:val="00670BE2"/>
    <w:rsid w:val="00670F6D"/>
    <w:rsid w:val="00671FCA"/>
    <w:rsid w:val="006720BA"/>
    <w:rsid w:val="00672F73"/>
    <w:rsid w:val="0067350B"/>
    <w:rsid w:val="006822A7"/>
    <w:rsid w:val="006876D7"/>
    <w:rsid w:val="00687AA1"/>
    <w:rsid w:val="0069155C"/>
    <w:rsid w:val="00691A7A"/>
    <w:rsid w:val="00695C54"/>
    <w:rsid w:val="006A14F4"/>
    <w:rsid w:val="006A1B3B"/>
    <w:rsid w:val="006A280C"/>
    <w:rsid w:val="006A36C4"/>
    <w:rsid w:val="006A5968"/>
    <w:rsid w:val="006B25A7"/>
    <w:rsid w:val="006B336A"/>
    <w:rsid w:val="006B3E1D"/>
    <w:rsid w:val="006B5275"/>
    <w:rsid w:val="006C39AF"/>
    <w:rsid w:val="006C3B81"/>
    <w:rsid w:val="006C3CC4"/>
    <w:rsid w:val="006C40B7"/>
    <w:rsid w:val="006C6F97"/>
    <w:rsid w:val="006C755D"/>
    <w:rsid w:val="006D21B8"/>
    <w:rsid w:val="006D2726"/>
    <w:rsid w:val="006D4273"/>
    <w:rsid w:val="006D4439"/>
    <w:rsid w:val="006E7748"/>
    <w:rsid w:val="006E7B19"/>
    <w:rsid w:val="006F298C"/>
    <w:rsid w:val="006F2C94"/>
    <w:rsid w:val="00701669"/>
    <w:rsid w:val="007018BA"/>
    <w:rsid w:val="007019C6"/>
    <w:rsid w:val="00702ED6"/>
    <w:rsid w:val="00703906"/>
    <w:rsid w:val="0071155C"/>
    <w:rsid w:val="00714A6A"/>
    <w:rsid w:val="007177D9"/>
    <w:rsid w:val="00722860"/>
    <w:rsid w:val="00723E2F"/>
    <w:rsid w:val="007261EE"/>
    <w:rsid w:val="00726203"/>
    <w:rsid w:val="00726D6C"/>
    <w:rsid w:val="0072736E"/>
    <w:rsid w:val="00731CDE"/>
    <w:rsid w:val="00733E46"/>
    <w:rsid w:val="007360A2"/>
    <w:rsid w:val="00740112"/>
    <w:rsid w:val="00743690"/>
    <w:rsid w:val="00745C70"/>
    <w:rsid w:val="007462A4"/>
    <w:rsid w:val="00750217"/>
    <w:rsid w:val="00752D73"/>
    <w:rsid w:val="00754121"/>
    <w:rsid w:val="007554BA"/>
    <w:rsid w:val="00755ABC"/>
    <w:rsid w:val="00755F33"/>
    <w:rsid w:val="00760858"/>
    <w:rsid w:val="0076342B"/>
    <w:rsid w:val="00771D40"/>
    <w:rsid w:val="007747CE"/>
    <w:rsid w:val="00774835"/>
    <w:rsid w:val="007762FE"/>
    <w:rsid w:val="007803A4"/>
    <w:rsid w:val="00782486"/>
    <w:rsid w:val="00782D1E"/>
    <w:rsid w:val="00783FDE"/>
    <w:rsid w:val="0078525A"/>
    <w:rsid w:val="0078687E"/>
    <w:rsid w:val="00791FB3"/>
    <w:rsid w:val="007967F3"/>
    <w:rsid w:val="007978E8"/>
    <w:rsid w:val="007A005B"/>
    <w:rsid w:val="007A1DD7"/>
    <w:rsid w:val="007B332C"/>
    <w:rsid w:val="007C33F5"/>
    <w:rsid w:val="007C5D80"/>
    <w:rsid w:val="007C5EFF"/>
    <w:rsid w:val="007D2EAF"/>
    <w:rsid w:val="007D3E72"/>
    <w:rsid w:val="007D5B03"/>
    <w:rsid w:val="007D77BF"/>
    <w:rsid w:val="007E1B59"/>
    <w:rsid w:val="007E4418"/>
    <w:rsid w:val="007E593E"/>
    <w:rsid w:val="007E6125"/>
    <w:rsid w:val="007F092E"/>
    <w:rsid w:val="007F15E2"/>
    <w:rsid w:val="007F527C"/>
    <w:rsid w:val="007F5E16"/>
    <w:rsid w:val="0080364C"/>
    <w:rsid w:val="00803E41"/>
    <w:rsid w:val="0080560E"/>
    <w:rsid w:val="00805984"/>
    <w:rsid w:val="00806895"/>
    <w:rsid w:val="008134B8"/>
    <w:rsid w:val="00813FC7"/>
    <w:rsid w:val="00817A22"/>
    <w:rsid w:val="008206A9"/>
    <w:rsid w:val="00820B37"/>
    <w:rsid w:val="008216BE"/>
    <w:rsid w:val="00821F0D"/>
    <w:rsid w:val="0082349B"/>
    <w:rsid w:val="008332C1"/>
    <w:rsid w:val="008356EE"/>
    <w:rsid w:val="00836F3E"/>
    <w:rsid w:val="0084058D"/>
    <w:rsid w:val="00840BC4"/>
    <w:rsid w:val="00841D71"/>
    <w:rsid w:val="008465CB"/>
    <w:rsid w:val="008471AD"/>
    <w:rsid w:val="00855D30"/>
    <w:rsid w:val="00860C6B"/>
    <w:rsid w:val="00864BAF"/>
    <w:rsid w:val="0086539B"/>
    <w:rsid w:val="00865DD0"/>
    <w:rsid w:val="00866230"/>
    <w:rsid w:val="00877C80"/>
    <w:rsid w:val="00880059"/>
    <w:rsid w:val="0088112B"/>
    <w:rsid w:val="0088182A"/>
    <w:rsid w:val="00883689"/>
    <w:rsid w:val="008843C3"/>
    <w:rsid w:val="0088770A"/>
    <w:rsid w:val="00891BBD"/>
    <w:rsid w:val="00892BBE"/>
    <w:rsid w:val="00892DAF"/>
    <w:rsid w:val="00893C66"/>
    <w:rsid w:val="00894AED"/>
    <w:rsid w:val="00896832"/>
    <w:rsid w:val="008A27AD"/>
    <w:rsid w:val="008B1FC4"/>
    <w:rsid w:val="008B300D"/>
    <w:rsid w:val="008C17EF"/>
    <w:rsid w:val="008C2DA7"/>
    <w:rsid w:val="008C3162"/>
    <w:rsid w:val="008C3611"/>
    <w:rsid w:val="008C39E7"/>
    <w:rsid w:val="008C563B"/>
    <w:rsid w:val="008D14F7"/>
    <w:rsid w:val="008D6282"/>
    <w:rsid w:val="008D7480"/>
    <w:rsid w:val="008E1B10"/>
    <w:rsid w:val="008E3AE2"/>
    <w:rsid w:val="008E4282"/>
    <w:rsid w:val="008E57DC"/>
    <w:rsid w:val="008E7AC7"/>
    <w:rsid w:val="008E7E1A"/>
    <w:rsid w:val="008F2D36"/>
    <w:rsid w:val="008F345E"/>
    <w:rsid w:val="008F571F"/>
    <w:rsid w:val="009021A9"/>
    <w:rsid w:val="0090646D"/>
    <w:rsid w:val="009146FF"/>
    <w:rsid w:val="00914732"/>
    <w:rsid w:val="00914F40"/>
    <w:rsid w:val="00916EA5"/>
    <w:rsid w:val="00917B84"/>
    <w:rsid w:val="0092074D"/>
    <w:rsid w:val="00924CE8"/>
    <w:rsid w:val="0092573D"/>
    <w:rsid w:val="00926640"/>
    <w:rsid w:val="009266B1"/>
    <w:rsid w:val="00931BD0"/>
    <w:rsid w:val="00934B98"/>
    <w:rsid w:val="00935BEC"/>
    <w:rsid w:val="00937FF7"/>
    <w:rsid w:val="009402B8"/>
    <w:rsid w:val="00942D39"/>
    <w:rsid w:val="00942DDD"/>
    <w:rsid w:val="00947834"/>
    <w:rsid w:val="00950AD7"/>
    <w:rsid w:val="0095188E"/>
    <w:rsid w:val="00957F0F"/>
    <w:rsid w:val="00967DB4"/>
    <w:rsid w:val="00967F5F"/>
    <w:rsid w:val="00971252"/>
    <w:rsid w:val="00971E11"/>
    <w:rsid w:val="0097233D"/>
    <w:rsid w:val="0097481C"/>
    <w:rsid w:val="009753EB"/>
    <w:rsid w:val="00982ABC"/>
    <w:rsid w:val="00992638"/>
    <w:rsid w:val="00992907"/>
    <w:rsid w:val="00993554"/>
    <w:rsid w:val="009964A8"/>
    <w:rsid w:val="009965F7"/>
    <w:rsid w:val="009968A9"/>
    <w:rsid w:val="00997D53"/>
    <w:rsid w:val="009A1792"/>
    <w:rsid w:val="009A59BE"/>
    <w:rsid w:val="009B20A9"/>
    <w:rsid w:val="009B44F1"/>
    <w:rsid w:val="009B70EA"/>
    <w:rsid w:val="009C1ACA"/>
    <w:rsid w:val="009C29D4"/>
    <w:rsid w:val="009C7954"/>
    <w:rsid w:val="009D5E98"/>
    <w:rsid w:val="009D7858"/>
    <w:rsid w:val="009D7B4D"/>
    <w:rsid w:val="009E168C"/>
    <w:rsid w:val="009E1DFB"/>
    <w:rsid w:val="009E641F"/>
    <w:rsid w:val="009F3BEE"/>
    <w:rsid w:val="009F5112"/>
    <w:rsid w:val="009F5425"/>
    <w:rsid w:val="009F64D7"/>
    <w:rsid w:val="00A00757"/>
    <w:rsid w:val="00A00E18"/>
    <w:rsid w:val="00A01AD2"/>
    <w:rsid w:val="00A0458F"/>
    <w:rsid w:val="00A10189"/>
    <w:rsid w:val="00A1039B"/>
    <w:rsid w:val="00A103D8"/>
    <w:rsid w:val="00A20EC0"/>
    <w:rsid w:val="00A22A21"/>
    <w:rsid w:val="00A25485"/>
    <w:rsid w:val="00A2724D"/>
    <w:rsid w:val="00A307E9"/>
    <w:rsid w:val="00A35359"/>
    <w:rsid w:val="00A35607"/>
    <w:rsid w:val="00A365B5"/>
    <w:rsid w:val="00A40F12"/>
    <w:rsid w:val="00A431D0"/>
    <w:rsid w:val="00A44B01"/>
    <w:rsid w:val="00A44C7E"/>
    <w:rsid w:val="00A45713"/>
    <w:rsid w:val="00A471F0"/>
    <w:rsid w:val="00A4749B"/>
    <w:rsid w:val="00A521F5"/>
    <w:rsid w:val="00A53801"/>
    <w:rsid w:val="00A56403"/>
    <w:rsid w:val="00A572BD"/>
    <w:rsid w:val="00A6254E"/>
    <w:rsid w:val="00A66236"/>
    <w:rsid w:val="00A7367D"/>
    <w:rsid w:val="00A7425C"/>
    <w:rsid w:val="00A75BF8"/>
    <w:rsid w:val="00A81BBB"/>
    <w:rsid w:val="00A8470F"/>
    <w:rsid w:val="00A9112A"/>
    <w:rsid w:val="00A9303E"/>
    <w:rsid w:val="00A968D8"/>
    <w:rsid w:val="00AA30F4"/>
    <w:rsid w:val="00AA7471"/>
    <w:rsid w:val="00AB0604"/>
    <w:rsid w:val="00AB172B"/>
    <w:rsid w:val="00AB26C4"/>
    <w:rsid w:val="00AB2FA0"/>
    <w:rsid w:val="00AC1207"/>
    <w:rsid w:val="00AC3EF5"/>
    <w:rsid w:val="00AC5AE7"/>
    <w:rsid w:val="00AC6559"/>
    <w:rsid w:val="00AD00F8"/>
    <w:rsid w:val="00AD48E7"/>
    <w:rsid w:val="00AD5BA2"/>
    <w:rsid w:val="00AE4CBC"/>
    <w:rsid w:val="00AE5B7C"/>
    <w:rsid w:val="00AE606B"/>
    <w:rsid w:val="00AF0618"/>
    <w:rsid w:val="00AF3AFD"/>
    <w:rsid w:val="00AF4A56"/>
    <w:rsid w:val="00AF7835"/>
    <w:rsid w:val="00AF7854"/>
    <w:rsid w:val="00B049E8"/>
    <w:rsid w:val="00B05D72"/>
    <w:rsid w:val="00B077D6"/>
    <w:rsid w:val="00B10072"/>
    <w:rsid w:val="00B148D0"/>
    <w:rsid w:val="00B15CA2"/>
    <w:rsid w:val="00B17C16"/>
    <w:rsid w:val="00B238FC"/>
    <w:rsid w:val="00B324B3"/>
    <w:rsid w:val="00B3352D"/>
    <w:rsid w:val="00B360E8"/>
    <w:rsid w:val="00B60743"/>
    <w:rsid w:val="00B61E29"/>
    <w:rsid w:val="00B624FC"/>
    <w:rsid w:val="00B63F85"/>
    <w:rsid w:val="00B65846"/>
    <w:rsid w:val="00B67FEE"/>
    <w:rsid w:val="00B7052B"/>
    <w:rsid w:val="00B732C8"/>
    <w:rsid w:val="00B75172"/>
    <w:rsid w:val="00B77D6C"/>
    <w:rsid w:val="00B81F4A"/>
    <w:rsid w:val="00B82814"/>
    <w:rsid w:val="00B8296C"/>
    <w:rsid w:val="00B86FC3"/>
    <w:rsid w:val="00B92812"/>
    <w:rsid w:val="00B931F7"/>
    <w:rsid w:val="00B93A45"/>
    <w:rsid w:val="00B94216"/>
    <w:rsid w:val="00B946DC"/>
    <w:rsid w:val="00B957AB"/>
    <w:rsid w:val="00B96004"/>
    <w:rsid w:val="00B97CDE"/>
    <w:rsid w:val="00BA1CAD"/>
    <w:rsid w:val="00BA3C8A"/>
    <w:rsid w:val="00BA6465"/>
    <w:rsid w:val="00BA684C"/>
    <w:rsid w:val="00BB0373"/>
    <w:rsid w:val="00BB0CC2"/>
    <w:rsid w:val="00BB3C98"/>
    <w:rsid w:val="00BB538E"/>
    <w:rsid w:val="00BB6136"/>
    <w:rsid w:val="00BB6630"/>
    <w:rsid w:val="00BB6834"/>
    <w:rsid w:val="00BB77F4"/>
    <w:rsid w:val="00BC308F"/>
    <w:rsid w:val="00BC315F"/>
    <w:rsid w:val="00BC401B"/>
    <w:rsid w:val="00BC4EC2"/>
    <w:rsid w:val="00BD20CC"/>
    <w:rsid w:val="00BE24EC"/>
    <w:rsid w:val="00BE75CF"/>
    <w:rsid w:val="00BF50A5"/>
    <w:rsid w:val="00C0042B"/>
    <w:rsid w:val="00C0149E"/>
    <w:rsid w:val="00C0173A"/>
    <w:rsid w:val="00C12064"/>
    <w:rsid w:val="00C14596"/>
    <w:rsid w:val="00C15367"/>
    <w:rsid w:val="00C17746"/>
    <w:rsid w:val="00C22C12"/>
    <w:rsid w:val="00C2337A"/>
    <w:rsid w:val="00C26A73"/>
    <w:rsid w:val="00C37059"/>
    <w:rsid w:val="00C378BB"/>
    <w:rsid w:val="00C4031D"/>
    <w:rsid w:val="00C426E8"/>
    <w:rsid w:val="00C43174"/>
    <w:rsid w:val="00C4376F"/>
    <w:rsid w:val="00C53179"/>
    <w:rsid w:val="00C53AA1"/>
    <w:rsid w:val="00C54667"/>
    <w:rsid w:val="00C558CE"/>
    <w:rsid w:val="00C57193"/>
    <w:rsid w:val="00C614CD"/>
    <w:rsid w:val="00C649F5"/>
    <w:rsid w:val="00C658BB"/>
    <w:rsid w:val="00C671BF"/>
    <w:rsid w:val="00C67F1F"/>
    <w:rsid w:val="00C745CE"/>
    <w:rsid w:val="00C84E7E"/>
    <w:rsid w:val="00C8576B"/>
    <w:rsid w:val="00C858AF"/>
    <w:rsid w:val="00C8675B"/>
    <w:rsid w:val="00C94DAD"/>
    <w:rsid w:val="00C96688"/>
    <w:rsid w:val="00C97265"/>
    <w:rsid w:val="00C97B73"/>
    <w:rsid w:val="00CA0126"/>
    <w:rsid w:val="00CA3599"/>
    <w:rsid w:val="00CA4C08"/>
    <w:rsid w:val="00CB0A16"/>
    <w:rsid w:val="00CB2B01"/>
    <w:rsid w:val="00CB2D16"/>
    <w:rsid w:val="00CB6B43"/>
    <w:rsid w:val="00CB74E4"/>
    <w:rsid w:val="00CC07AD"/>
    <w:rsid w:val="00CD267C"/>
    <w:rsid w:val="00CD3619"/>
    <w:rsid w:val="00CD4C51"/>
    <w:rsid w:val="00CD5516"/>
    <w:rsid w:val="00CD6441"/>
    <w:rsid w:val="00CE1937"/>
    <w:rsid w:val="00CE57F3"/>
    <w:rsid w:val="00CE65CA"/>
    <w:rsid w:val="00CE711E"/>
    <w:rsid w:val="00D000A0"/>
    <w:rsid w:val="00D04A8B"/>
    <w:rsid w:val="00D064A5"/>
    <w:rsid w:val="00D105B8"/>
    <w:rsid w:val="00D10FB6"/>
    <w:rsid w:val="00D1102D"/>
    <w:rsid w:val="00D11D12"/>
    <w:rsid w:val="00D120CB"/>
    <w:rsid w:val="00D1265E"/>
    <w:rsid w:val="00D12AED"/>
    <w:rsid w:val="00D13165"/>
    <w:rsid w:val="00D17E6F"/>
    <w:rsid w:val="00D207FB"/>
    <w:rsid w:val="00D21A55"/>
    <w:rsid w:val="00D2582D"/>
    <w:rsid w:val="00D277B1"/>
    <w:rsid w:val="00D3171F"/>
    <w:rsid w:val="00D34832"/>
    <w:rsid w:val="00D367D6"/>
    <w:rsid w:val="00D41857"/>
    <w:rsid w:val="00D428C4"/>
    <w:rsid w:val="00D452D5"/>
    <w:rsid w:val="00D458AA"/>
    <w:rsid w:val="00D460A0"/>
    <w:rsid w:val="00D463DD"/>
    <w:rsid w:val="00D467F5"/>
    <w:rsid w:val="00D51A22"/>
    <w:rsid w:val="00D55976"/>
    <w:rsid w:val="00D55A6D"/>
    <w:rsid w:val="00D56069"/>
    <w:rsid w:val="00D564F9"/>
    <w:rsid w:val="00D5716F"/>
    <w:rsid w:val="00D60B5F"/>
    <w:rsid w:val="00D64C1B"/>
    <w:rsid w:val="00D64F41"/>
    <w:rsid w:val="00D71E84"/>
    <w:rsid w:val="00D751FD"/>
    <w:rsid w:val="00D82E39"/>
    <w:rsid w:val="00D94587"/>
    <w:rsid w:val="00D94847"/>
    <w:rsid w:val="00D971C3"/>
    <w:rsid w:val="00D972EB"/>
    <w:rsid w:val="00D97A9F"/>
    <w:rsid w:val="00DA0945"/>
    <w:rsid w:val="00DA1D16"/>
    <w:rsid w:val="00DA246D"/>
    <w:rsid w:val="00DA5751"/>
    <w:rsid w:val="00DA5A46"/>
    <w:rsid w:val="00DB2902"/>
    <w:rsid w:val="00DB2C5E"/>
    <w:rsid w:val="00DB61D5"/>
    <w:rsid w:val="00DB7E19"/>
    <w:rsid w:val="00DC1F3E"/>
    <w:rsid w:val="00DC5F11"/>
    <w:rsid w:val="00DC632D"/>
    <w:rsid w:val="00DC785E"/>
    <w:rsid w:val="00DD33D9"/>
    <w:rsid w:val="00DD52F5"/>
    <w:rsid w:val="00DD6595"/>
    <w:rsid w:val="00DE053D"/>
    <w:rsid w:val="00DE1EA8"/>
    <w:rsid w:val="00DE314B"/>
    <w:rsid w:val="00DE3C8B"/>
    <w:rsid w:val="00DE3D58"/>
    <w:rsid w:val="00DE40E4"/>
    <w:rsid w:val="00DE4989"/>
    <w:rsid w:val="00DF290C"/>
    <w:rsid w:val="00DF2B9D"/>
    <w:rsid w:val="00DF442D"/>
    <w:rsid w:val="00DF544E"/>
    <w:rsid w:val="00DF7185"/>
    <w:rsid w:val="00E00755"/>
    <w:rsid w:val="00E027A9"/>
    <w:rsid w:val="00E046B3"/>
    <w:rsid w:val="00E070C2"/>
    <w:rsid w:val="00E15649"/>
    <w:rsid w:val="00E21282"/>
    <w:rsid w:val="00E217AC"/>
    <w:rsid w:val="00E3435C"/>
    <w:rsid w:val="00E37A50"/>
    <w:rsid w:val="00E41F15"/>
    <w:rsid w:val="00E47BD6"/>
    <w:rsid w:val="00E552BD"/>
    <w:rsid w:val="00E616C8"/>
    <w:rsid w:val="00E629F0"/>
    <w:rsid w:val="00E650E5"/>
    <w:rsid w:val="00E66493"/>
    <w:rsid w:val="00E67146"/>
    <w:rsid w:val="00E674F1"/>
    <w:rsid w:val="00E67640"/>
    <w:rsid w:val="00E7659C"/>
    <w:rsid w:val="00E82508"/>
    <w:rsid w:val="00E828AC"/>
    <w:rsid w:val="00E84893"/>
    <w:rsid w:val="00E913FE"/>
    <w:rsid w:val="00E91B6C"/>
    <w:rsid w:val="00E920E3"/>
    <w:rsid w:val="00E92C66"/>
    <w:rsid w:val="00E948C0"/>
    <w:rsid w:val="00E94CAD"/>
    <w:rsid w:val="00E95212"/>
    <w:rsid w:val="00E9553D"/>
    <w:rsid w:val="00E964CE"/>
    <w:rsid w:val="00E979E0"/>
    <w:rsid w:val="00E97AF1"/>
    <w:rsid w:val="00E97FB8"/>
    <w:rsid w:val="00EA1936"/>
    <w:rsid w:val="00EA2053"/>
    <w:rsid w:val="00EA2715"/>
    <w:rsid w:val="00EB2CBB"/>
    <w:rsid w:val="00EB4E6C"/>
    <w:rsid w:val="00EB6D0A"/>
    <w:rsid w:val="00EB77D2"/>
    <w:rsid w:val="00EC3C55"/>
    <w:rsid w:val="00ED29FD"/>
    <w:rsid w:val="00EE0710"/>
    <w:rsid w:val="00EE182C"/>
    <w:rsid w:val="00EE275F"/>
    <w:rsid w:val="00EE2AFD"/>
    <w:rsid w:val="00EE3568"/>
    <w:rsid w:val="00EE5AD5"/>
    <w:rsid w:val="00EF4889"/>
    <w:rsid w:val="00EF4FA1"/>
    <w:rsid w:val="00EF60F3"/>
    <w:rsid w:val="00EF642B"/>
    <w:rsid w:val="00EF6641"/>
    <w:rsid w:val="00EF7D76"/>
    <w:rsid w:val="00F00C10"/>
    <w:rsid w:val="00F0208A"/>
    <w:rsid w:val="00F02614"/>
    <w:rsid w:val="00F02ACD"/>
    <w:rsid w:val="00F0508F"/>
    <w:rsid w:val="00F1236D"/>
    <w:rsid w:val="00F14CA7"/>
    <w:rsid w:val="00F1554D"/>
    <w:rsid w:val="00F168CB"/>
    <w:rsid w:val="00F2295C"/>
    <w:rsid w:val="00F34665"/>
    <w:rsid w:val="00F37EBD"/>
    <w:rsid w:val="00F4487F"/>
    <w:rsid w:val="00F46973"/>
    <w:rsid w:val="00F46BF0"/>
    <w:rsid w:val="00F51248"/>
    <w:rsid w:val="00F51A7B"/>
    <w:rsid w:val="00F53619"/>
    <w:rsid w:val="00F5431D"/>
    <w:rsid w:val="00F56C30"/>
    <w:rsid w:val="00F60AD5"/>
    <w:rsid w:val="00F62315"/>
    <w:rsid w:val="00F66C73"/>
    <w:rsid w:val="00F66E38"/>
    <w:rsid w:val="00F72682"/>
    <w:rsid w:val="00F72AB7"/>
    <w:rsid w:val="00F739CD"/>
    <w:rsid w:val="00F7768D"/>
    <w:rsid w:val="00F800BD"/>
    <w:rsid w:val="00F84EFB"/>
    <w:rsid w:val="00F85705"/>
    <w:rsid w:val="00F95353"/>
    <w:rsid w:val="00F95EBE"/>
    <w:rsid w:val="00FA17FC"/>
    <w:rsid w:val="00FA1E3B"/>
    <w:rsid w:val="00FA36E0"/>
    <w:rsid w:val="00FA4BF1"/>
    <w:rsid w:val="00FA659D"/>
    <w:rsid w:val="00FB0D7B"/>
    <w:rsid w:val="00FB4DF1"/>
    <w:rsid w:val="00FB6D1C"/>
    <w:rsid w:val="00FB7057"/>
    <w:rsid w:val="00FC5D99"/>
    <w:rsid w:val="00FC6E61"/>
    <w:rsid w:val="00FD01D2"/>
    <w:rsid w:val="00FD0498"/>
    <w:rsid w:val="00FD147D"/>
    <w:rsid w:val="00FD376B"/>
    <w:rsid w:val="00FD3844"/>
    <w:rsid w:val="00FF7156"/>
    <w:rsid w:val="00FF79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DD"/>
    <w:pPr>
      <w:spacing w:after="200" w:line="276" w:lineRule="auto"/>
    </w:pPr>
    <w:rPr>
      <w:sz w:val="22"/>
      <w:szCs w:val="22"/>
      <w:lang w:eastAsia="en-US"/>
    </w:rPr>
  </w:style>
  <w:style w:type="paragraph" w:styleId="Heading4">
    <w:name w:val="heading 4"/>
    <w:basedOn w:val="Normal"/>
    <w:link w:val="Heading4Char"/>
    <w:uiPriority w:val="9"/>
    <w:qFormat/>
    <w:rsid w:val="00003B5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3B5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003B5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2F2C35"/>
    <w:pPr>
      <w:tabs>
        <w:tab w:val="center" w:pos="4153"/>
        <w:tab w:val="right" w:pos="8306"/>
      </w:tabs>
    </w:pPr>
  </w:style>
  <w:style w:type="character" w:customStyle="1" w:styleId="HeaderChar">
    <w:name w:val="Header Char"/>
    <w:basedOn w:val="DefaultParagraphFont"/>
    <w:link w:val="Header"/>
    <w:uiPriority w:val="99"/>
    <w:rsid w:val="002F2C35"/>
    <w:rPr>
      <w:sz w:val="22"/>
      <w:szCs w:val="22"/>
      <w:lang w:eastAsia="en-US"/>
    </w:rPr>
  </w:style>
  <w:style w:type="paragraph" w:styleId="Footer">
    <w:name w:val="footer"/>
    <w:basedOn w:val="Normal"/>
    <w:link w:val="FooterChar"/>
    <w:uiPriority w:val="99"/>
    <w:unhideWhenUsed/>
    <w:rsid w:val="002F2C35"/>
    <w:pPr>
      <w:tabs>
        <w:tab w:val="center" w:pos="4153"/>
        <w:tab w:val="right" w:pos="8306"/>
      </w:tabs>
    </w:pPr>
  </w:style>
  <w:style w:type="character" w:customStyle="1" w:styleId="FooterChar">
    <w:name w:val="Footer Char"/>
    <w:basedOn w:val="DefaultParagraphFont"/>
    <w:link w:val="Footer"/>
    <w:uiPriority w:val="99"/>
    <w:rsid w:val="002F2C35"/>
    <w:rPr>
      <w:sz w:val="22"/>
      <w:szCs w:val="22"/>
      <w:lang w:eastAsia="en-US"/>
    </w:rPr>
  </w:style>
  <w:style w:type="paragraph" w:styleId="BalloonText">
    <w:name w:val="Balloon Text"/>
    <w:basedOn w:val="Normal"/>
    <w:link w:val="BalloonTextChar"/>
    <w:uiPriority w:val="99"/>
    <w:semiHidden/>
    <w:unhideWhenUsed/>
    <w:rsid w:val="002F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35"/>
    <w:rPr>
      <w:rFonts w:ascii="Tahoma" w:hAnsi="Tahoma" w:cs="Tahoma"/>
      <w:sz w:val="16"/>
      <w:szCs w:val="16"/>
      <w:lang w:eastAsia="en-US"/>
    </w:rPr>
  </w:style>
  <w:style w:type="character" w:customStyle="1" w:styleId="EE-paragrChar">
    <w:name w:val="EE-paragr Char"/>
    <w:basedOn w:val="DefaultParagraphFont"/>
    <w:link w:val="EE-paragr"/>
    <w:locked/>
    <w:rsid w:val="00BA3C8A"/>
    <w:rPr>
      <w:rFonts w:ascii="Times New Roman" w:hAnsi="Times New Roman"/>
      <w:sz w:val="28"/>
      <w:szCs w:val="28"/>
      <w:lang w:eastAsia="en-US"/>
    </w:rPr>
  </w:style>
  <w:style w:type="paragraph" w:customStyle="1" w:styleId="EE-paragr">
    <w:name w:val="EE-paragr"/>
    <w:basedOn w:val="Normal"/>
    <w:link w:val="EE-paragrChar"/>
    <w:autoRedefine/>
    <w:rsid w:val="00BA3C8A"/>
    <w:pPr>
      <w:tabs>
        <w:tab w:val="left" w:pos="720"/>
      </w:tabs>
      <w:spacing w:after="0" w:line="240" w:lineRule="auto"/>
      <w:jc w:val="both"/>
    </w:pPr>
    <w:rPr>
      <w:rFonts w:ascii="Times New Roman" w:hAnsi="Times New Roman"/>
      <w:sz w:val="28"/>
      <w:szCs w:val="28"/>
    </w:rPr>
  </w:style>
  <w:style w:type="paragraph" w:customStyle="1" w:styleId="naisf">
    <w:name w:val="naisf"/>
    <w:basedOn w:val="Normal"/>
    <w:rsid w:val="002D6FA9"/>
    <w:pPr>
      <w:spacing w:before="100" w:after="100" w:line="240" w:lineRule="auto"/>
      <w:jc w:val="both"/>
    </w:pPr>
    <w:rPr>
      <w:rFonts w:ascii="Times New Roman" w:eastAsia="Arial Unicode MS" w:hAnsi="Times New Roman"/>
      <w:sz w:val="24"/>
      <w:szCs w:val="20"/>
      <w:lang w:val="en-GB"/>
    </w:rPr>
  </w:style>
  <w:style w:type="character" w:styleId="Hyperlink">
    <w:name w:val="Hyperlink"/>
    <w:basedOn w:val="DefaultParagraphFont"/>
    <w:uiPriority w:val="99"/>
    <w:rsid w:val="000E360B"/>
    <w:rPr>
      <w:color w:val="AA1317"/>
      <w:u w:val="single"/>
    </w:rPr>
  </w:style>
  <w:style w:type="character" w:styleId="CommentReference">
    <w:name w:val="annotation reference"/>
    <w:basedOn w:val="DefaultParagraphFont"/>
    <w:uiPriority w:val="99"/>
    <w:semiHidden/>
    <w:unhideWhenUsed/>
    <w:rsid w:val="00A00757"/>
    <w:rPr>
      <w:sz w:val="16"/>
      <w:szCs w:val="16"/>
    </w:rPr>
  </w:style>
  <w:style w:type="paragraph" w:styleId="CommentText">
    <w:name w:val="annotation text"/>
    <w:basedOn w:val="Normal"/>
    <w:link w:val="CommentTextChar"/>
    <w:uiPriority w:val="99"/>
    <w:unhideWhenUsed/>
    <w:rsid w:val="00A00757"/>
    <w:rPr>
      <w:sz w:val="20"/>
      <w:szCs w:val="20"/>
    </w:rPr>
  </w:style>
  <w:style w:type="character" w:customStyle="1" w:styleId="CommentTextChar">
    <w:name w:val="Comment Text Char"/>
    <w:basedOn w:val="DefaultParagraphFont"/>
    <w:link w:val="CommentText"/>
    <w:uiPriority w:val="99"/>
    <w:rsid w:val="00A00757"/>
    <w:rPr>
      <w:lang w:eastAsia="en-US"/>
    </w:rPr>
  </w:style>
  <w:style w:type="paragraph" w:styleId="CommentSubject">
    <w:name w:val="annotation subject"/>
    <w:basedOn w:val="CommentText"/>
    <w:next w:val="CommentText"/>
    <w:link w:val="CommentSubjectChar"/>
    <w:uiPriority w:val="99"/>
    <w:semiHidden/>
    <w:unhideWhenUsed/>
    <w:rsid w:val="00A00757"/>
    <w:rPr>
      <w:b/>
      <w:bCs/>
    </w:rPr>
  </w:style>
  <w:style w:type="character" w:customStyle="1" w:styleId="CommentSubjectChar">
    <w:name w:val="Comment Subject Char"/>
    <w:basedOn w:val="CommentTextChar"/>
    <w:link w:val="CommentSubject"/>
    <w:uiPriority w:val="99"/>
    <w:semiHidden/>
    <w:rsid w:val="00A00757"/>
    <w:rPr>
      <w:b/>
      <w:bCs/>
    </w:rPr>
  </w:style>
  <w:style w:type="character" w:styleId="PageNumber">
    <w:name w:val="page number"/>
    <w:basedOn w:val="DefaultParagraphFont"/>
    <w:rsid w:val="00D564F9"/>
  </w:style>
  <w:style w:type="character" w:customStyle="1" w:styleId="EE-paragrCharCharChar1">
    <w:name w:val="EE-paragr Char Char Char1"/>
    <w:basedOn w:val="DefaultParagraphFont"/>
    <w:link w:val="EE-paragrCharChar"/>
    <w:locked/>
    <w:rsid w:val="0020240A"/>
    <w:rPr>
      <w:bCs/>
      <w:sz w:val="28"/>
      <w:szCs w:val="28"/>
    </w:rPr>
  </w:style>
  <w:style w:type="paragraph" w:customStyle="1" w:styleId="EE-paragrCharChar">
    <w:name w:val="EE-paragr Char Char"/>
    <w:basedOn w:val="Normal"/>
    <w:link w:val="EE-paragrCharCharChar1"/>
    <w:autoRedefine/>
    <w:rsid w:val="0020240A"/>
    <w:pPr>
      <w:spacing w:after="60" w:line="240" w:lineRule="auto"/>
      <w:ind w:firstLine="421"/>
      <w:jc w:val="both"/>
    </w:pPr>
    <w:rPr>
      <w:bCs/>
      <w:sz w:val="28"/>
      <w:szCs w:val="28"/>
      <w:lang w:eastAsia="lv-LV"/>
    </w:rPr>
  </w:style>
  <w:style w:type="paragraph" w:styleId="BodyTextIndent">
    <w:name w:val="Body Text Indent"/>
    <w:basedOn w:val="Normal"/>
    <w:link w:val="BodyTextIndentChar"/>
    <w:rsid w:val="00D12AED"/>
    <w:pPr>
      <w:spacing w:after="120" w:line="240" w:lineRule="auto"/>
      <w:ind w:firstLine="720"/>
      <w:jc w:val="both"/>
    </w:pPr>
    <w:rPr>
      <w:rFonts w:ascii="Times New Roman" w:eastAsia="Times New Roman" w:hAnsi="Times New Roman"/>
      <w:noProof/>
      <w:sz w:val="28"/>
      <w:szCs w:val="28"/>
    </w:rPr>
  </w:style>
  <w:style w:type="character" w:customStyle="1" w:styleId="BodyTextIndentChar">
    <w:name w:val="Body Text Indent Char"/>
    <w:basedOn w:val="DefaultParagraphFont"/>
    <w:link w:val="BodyTextIndent"/>
    <w:rsid w:val="00D12AED"/>
    <w:rPr>
      <w:rFonts w:ascii="Times New Roman" w:eastAsia="Times New Roman" w:hAnsi="Times New Roman"/>
      <w:noProof/>
      <w:sz w:val="28"/>
      <w:szCs w:val="28"/>
      <w:lang w:eastAsia="en-US"/>
    </w:rPr>
  </w:style>
  <w:style w:type="paragraph" w:customStyle="1" w:styleId="naiskr">
    <w:name w:val="naiskr"/>
    <w:basedOn w:val="Normal"/>
    <w:rsid w:val="00C658BB"/>
    <w:pPr>
      <w:spacing w:before="75" w:after="75"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5F597C"/>
    <w:pPr>
      <w:spacing w:after="0" w:line="240" w:lineRule="auto"/>
      <w:ind w:left="720"/>
      <w:contextualSpacing/>
    </w:pPr>
    <w:rPr>
      <w:rFonts w:ascii="Times New Roman" w:hAnsi="Times New Roman"/>
      <w:sz w:val="20"/>
      <w:szCs w:val="20"/>
      <w:lang w:val="en-AU"/>
    </w:rPr>
  </w:style>
  <w:style w:type="character" w:styleId="Strong">
    <w:name w:val="Strong"/>
    <w:basedOn w:val="DefaultParagraphFont"/>
    <w:uiPriority w:val="22"/>
    <w:qFormat/>
    <w:rsid w:val="00755ABC"/>
    <w:rPr>
      <w:b/>
      <w:bCs/>
    </w:rPr>
  </w:style>
  <w:style w:type="character" w:styleId="Emphasis">
    <w:name w:val="Emphasis"/>
    <w:basedOn w:val="DefaultParagraphFont"/>
    <w:uiPriority w:val="20"/>
    <w:qFormat/>
    <w:rsid w:val="00755ABC"/>
    <w:rPr>
      <w:i/>
      <w:iCs/>
    </w:rPr>
  </w:style>
  <w:style w:type="paragraph" w:styleId="Revision">
    <w:name w:val="Revision"/>
    <w:hidden/>
    <w:uiPriority w:val="99"/>
    <w:semiHidden/>
    <w:rsid w:val="00FB6D1C"/>
    <w:rPr>
      <w:sz w:val="22"/>
      <w:szCs w:val="22"/>
      <w:lang w:eastAsia="en-US"/>
    </w:rPr>
  </w:style>
  <w:style w:type="character" w:customStyle="1" w:styleId="st1">
    <w:name w:val="st1"/>
    <w:basedOn w:val="DefaultParagraphFont"/>
    <w:rsid w:val="003034DA"/>
  </w:style>
  <w:style w:type="character" w:customStyle="1" w:styleId="apple-style-span">
    <w:name w:val="apple-style-span"/>
    <w:basedOn w:val="DefaultParagraphFont"/>
    <w:rsid w:val="00B077D6"/>
  </w:style>
  <w:style w:type="paragraph" w:styleId="EnvelopeReturn">
    <w:name w:val="envelope return"/>
    <w:basedOn w:val="Normal"/>
    <w:rsid w:val="00D51A22"/>
    <w:pPr>
      <w:keepLines/>
      <w:widowControl w:val="0"/>
      <w:spacing w:before="600" w:after="0" w:line="240" w:lineRule="auto"/>
    </w:pPr>
    <w:rPr>
      <w:rFonts w:ascii="Times New Roman" w:eastAsia="Times New Roman" w:hAnsi="Times New Roman"/>
      <w:sz w:val="26"/>
      <w:szCs w:val="20"/>
      <w:lang w:val="en-AU"/>
    </w:rPr>
  </w:style>
</w:styles>
</file>

<file path=word/webSettings.xml><?xml version="1.0" encoding="utf-8"?>
<w:webSettings xmlns:r="http://schemas.openxmlformats.org/officeDocument/2006/relationships" xmlns:w="http://schemas.openxmlformats.org/wordprocessingml/2006/main">
  <w:divs>
    <w:div w:id="316540094">
      <w:bodyDiv w:val="1"/>
      <w:marLeft w:val="0"/>
      <w:marRight w:val="0"/>
      <w:marTop w:val="0"/>
      <w:marBottom w:val="0"/>
      <w:divBdr>
        <w:top w:val="none" w:sz="0" w:space="0" w:color="auto"/>
        <w:left w:val="none" w:sz="0" w:space="0" w:color="auto"/>
        <w:bottom w:val="none" w:sz="0" w:space="0" w:color="auto"/>
        <w:right w:val="none" w:sz="0" w:space="0" w:color="auto"/>
      </w:divBdr>
    </w:div>
    <w:div w:id="510028664">
      <w:bodyDiv w:val="1"/>
      <w:marLeft w:val="0"/>
      <w:marRight w:val="0"/>
      <w:marTop w:val="0"/>
      <w:marBottom w:val="0"/>
      <w:divBdr>
        <w:top w:val="none" w:sz="0" w:space="0" w:color="auto"/>
        <w:left w:val="none" w:sz="0" w:space="0" w:color="auto"/>
        <w:bottom w:val="none" w:sz="0" w:space="0" w:color="auto"/>
        <w:right w:val="none" w:sz="0" w:space="0" w:color="auto"/>
      </w:divBdr>
    </w:div>
    <w:div w:id="703753636">
      <w:bodyDiv w:val="1"/>
      <w:marLeft w:val="0"/>
      <w:marRight w:val="0"/>
      <w:marTop w:val="0"/>
      <w:marBottom w:val="0"/>
      <w:divBdr>
        <w:top w:val="none" w:sz="0" w:space="0" w:color="auto"/>
        <w:left w:val="none" w:sz="0" w:space="0" w:color="auto"/>
        <w:bottom w:val="none" w:sz="0" w:space="0" w:color="auto"/>
        <w:right w:val="none" w:sz="0" w:space="0" w:color="auto"/>
      </w:divBdr>
    </w:div>
    <w:div w:id="860512990">
      <w:bodyDiv w:val="1"/>
      <w:marLeft w:val="0"/>
      <w:marRight w:val="0"/>
      <w:marTop w:val="0"/>
      <w:marBottom w:val="0"/>
      <w:divBdr>
        <w:top w:val="none" w:sz="0" w:space="0" w:color="auto"/>
        <w:left w:val="none" w:sz="0" w:space="0" w:color="auto"/>
        <w:bottom w:val="none" w:sz="0" w:space="0" w:color="auto"/>
        <w:right w:val="none" w:sz="0" w:space="0" w:color="auto"/>
      </w:divBdr>
    </w:div>
    <w:div w:id="1243223774">
      <w:bodyDiv w:val="1"/>
      <w:marLeft w:val="0"/>
      <w:marRight w:val="0"/>
      <w:marTop w:val="0"/>
      <w:marBottom w:val="0"/>
      <w:divBdr>
        <w:top w:val="none" w:sz="0" w:space="0" w:color="auto"/>
        <w:left w:val="none" w:sz="0" w:space="0" w:color="auto"/>
        <w:bottom w:val="none" w:sz="0" w:space="0" w:color="auto"/>
        <w:right w:val="none" w:sz="0" w:space="0" w:color="auto"/>
      </w:divBdr>
    </w:div>
    <w:div w:id="1428692610">
      <w:bodyDiv w:val="1"/>
      <w:marLeft w:val="0"/>
      <w:marRight w:val="0"/>
      <w:marTop w:val="0"/>
      <w:marBottom w:val="0"/>
      <w:divBdr>
        <w:top w:val="none" w:sz="0" w:space="0" w:color="auto"/>
        <w:left w:val="none" w:sz="0" w:space="0" w:color="auto"/>
        <w:bottom w:val="none" w:sz="0" w:space="0" w:color="auto"/>
        <w:right w:val="none" w:sz="0" w:space="0" w:color="auto"/>
      </w:divBdr>
    </w:div>
    <w:div w:id="2113356954">
      <w:bodyDiv w:val="1"/>
      <w:marLeft w:val="0"/>
      <w:marRight w:val="0"/>
      <w:marTop w:val="0"/>
      <w:marBottom w:val="0"/>
      <w:divBdr>
        <w:top w:val="none" w:sz="0" w:space="0" w:color="auto"/>
        <w:left w:val="none" w:sz="0" w:space="0" w:color="auto"/>
        <w:bottom w:val="none" w:sz="0" w:space="0" w:color="auto"/>
        <w:right w:val="none" w:sz="0" w:space="0" w:color="auto"/>
      </w:divBdr>
      <w:divsChild>
        <w:div w:id="1185097377">
          <w:marLeft w:val="0"/>
          <w:marRight w:val="0"/>
          <w:marTop w:val="0"/>
          <w:marBottom w:val="0"/>
          <w:divBdr>
            <w:top w:val="none" w:sz="0" w:space="0" w:color="auto"/>
            <w:left w:val="none" w:sz="0" w:space="0" w:color="auto"/>
            <w:bottom w:val="none" w:sz="0" w:space="0" w:color="auto"/>
            <w:right w:val="none" w:sz="0" w:space="0" w:color="auto"/>
          </w:divBdr>
          <w:divsChild>
            <w:div w:id="616329816">
              <w:marLeft w:val="0"/>
              <w:marRight w:val="0"/>
              <w:marTop w:val="0"/>
              <w:marBottom w:val="0"/>
              <w:divBdr>
                <w:top w:val="none" w:sz="0" w:space="0" w:color="auto"/>
                <w:left w:val="none" w:sz="0" w:space="0" w:color="auto"/>
                <w:bottom w:val="none" w:sz="0" w:space="0" w:color="auto"/>
                <w:right w:val="none" w:sz="0" w:space="0" w:color="auto"/>
              </w:divBdr>
              <w:divsChild>
                <w:div w:id="485559655">
                  <w:marLeft w:val="0"/>
                  <w:marRight w:val="0"/>
                  <w:marTop w:val="0"/>
                  <w:marBottom w:val="0"/>
                  <w:divBdr>
                    <w:top w:val="none" w:sz="0" w:space="0" w:color="auto"/>
                    <w:left w:val="none" w:sz="0" w:space="0" w:color="auto"/>
                    <w:bottom w:val="none" w:sz="0" w:space="0" w:color="auto"/>
                    <w:right w:val="none" w:sz="0" w:space="0" w:color="auto"/>
                  </w:divBdr>
                  <w:divsChild>
                    <w:div w:id="211161220">
                      <w:marLeft w:val="0"/>
                      <w:marRight w:val="0"/>
                      <w:marTop w:val="0"/>
                      <w:marBottom w:val="0"/>
                      <w:divBdr>
                        <w:top w:val="none" w:sz="0" w:space="0" w:color="auto"/>
                        <w:left w:val="none" w:sz="0" w:space="0" w:color="auto"/>
                        <w:bottom w:val="none" w:sz="0" w:space="0" w:color="auto"/>
                        <w:right w:val="none" w:sz="0" w:space="0" w:color="auto"/>
                      </w:divBdr>
                      <w:divsChild>
                        <w:div w:id="1678968486">
                          <w:marLeft w:val="0"/>
                          <w:marRight w:val="0"/>
                          <w:marTop w:val="450"/>
                          <w:marBottom w:val="0"/>
                          <w:divBdr>
                            <w:top w:val="none" w:sz="0" w:space="0" w:color="auto"/>
                            <w:left w:val="none" w:sz="0" w:space="0" w:color="auto"/>
                            <w:bottom w:val="none" w:sz="0" w:space="0" w:color="auto"/>
                            <w:right w:val="none" w:sz="0" w:space="0" w:color="auto"/>
                          </w:divBdr>
                          <w:divsChild>
                            <w:div w:id="13631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ris.Janson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485B-0BEC-4218-B5BA-A3D1D6F6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11</Pages>
  <Words>2266</Words>
  <Characters>16499</Characters>
  <Application>Microsoft Office Word</Application>
  <DocSecurity>0</DocSecurity>
  <Lines>785</Lines>
  <Paragraphs>307</Paragraphs>
  <ScaleCrop>false</ScaleCrop>
  <HeadingPairs>
    <vt:vector size="2" baseType="variant">
      <vt:variant>
        <vt:lpstr>Title</vt:lpstr>
      </vt:variant>
      <vt:variant>
        <vt:i4>1</vt:i4>
      </vt:variant>
    </vt:vector>
  </HeadingPairs>
  <TitlesOfParts>
    <vt:vector size="1" baseType="lpstr">
      <vt:lpstr>Ministru kabineta noteikumu projekta „ Noteikumi par darbības programmas „Cilvēkresursi un nodarbinātība” papildinājuma 1.3.1.1.6.apakšaktivitāti „Atbalsts darba vietu radīšanai” projekta sākotnējās ietekmes novērtējuma ziņojums (anotācija)</vt:lpstr>
    </vt:vector>
  </TitlesOfParts>
  <Company/>
  <LinksUpToDate>false</LinksUpToDate>
  <CharactersWithSpaces>18458</CharactersWithSpaces>
  <SharedDoc>false</SharedDoc>
  <HLinks>
    <vt:vector size="12" baseType="variant">
      <vt:variant>
        <vt:i4>3735553</vt:i4>
      </vt:variant>
      <vt:variant>
        <vt:i4>3</vt:i4>
      </vt:variant>
      <vt:variant>
        <vt:i4>0</vt:i4>
      </vt:variant>
      <vt:variant>
        <vt:i4>5</vt:i4>
      </vt:variant>
      <vt:variant>
        <vt:lpwstr>mailto:santa.smidlere@izm.gov.lv</vt:lpwstr>
      </vt:variant>
      <vt:variant>
        <vt:lpwstr/>
      </vt:variant>
      <vt:variant>
        <vt:i4>7929916</vt:i4>
      </vt:variant>
      <vt:variant>
        <vt:i4>0</vt:i4>
      </vt:variant>
      <vt:variant>
        <vt:i4>0</vt:i4>
      </vt:variant>
      <vt:variant>
        <vt:i4>5</vt:i4>
      </vt:variant>
      <vt:variant>
        <vt:lpwstr>http://esfondi.izm.gov.lv/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Noteikumi par darbības programmas „Cilvēkresursi un nodarbinātība” papildinājuma 1.3.1.1.6.apakšaktivitāti „Atbalsts darba vietu radīšanai” projekta sākotnējās ietekmes novērtējuma ziņojums (anotācija)</dc:title>
  <dc:subject>Anotācija</dc:subject>
  <dc:creator>Austris Jansons</dc:creator>
  <dc:description>Austris.Jansons@em.gov.lv, 67013062</dc:description>
  <cp:lastModifiedBy>Austris Jansons</cp:lastModifiedBy>
  <cp:revision>25</cp:revision>
  <cp:lastPrinted>2011-08-05T11:49:00Z</cp:lastPrinted>
  <dcterms:created xsi:type="dcterms:W3CDTF">2012-02-20T09:07:00Z</dcterms:created>
  <dcterms:modified xsi:type="dcterms:W3CDTF">2012-03-06T08:05:00Z</dcterms:modified>
  <cp:category>EM</cp:category>
</cp:coreProperties>
</file>