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B62" w:rsidRDefault="00BB09C5" w:rsidP="00F22471">
      <w:pPr>
        <w:pStyle w:val="BodyText"/>
        <w:jc w:val="center"/>
        <w:rPr>
          <w:b/>
          <w:sz w:val="26"/>
          <w:szCs w:val="26"/>
        </w:rPr>
      </w:pPr>
      <w:bookmarkStart w:id="0" w:name="OLE_LINK3"/>
      <w:bookmarkStart w:id="1" w:name="OLE_LINK1"/>
      <w:bookmarkStart w:id="2" w:name="OLE_LINK2"/>
      <w:r w:rsidRPr="00235168">
        <w:rPr>
          <w:b/>
          <w:sz w:val="26"/>
          <w:szCs w:val="26"/>
        </w:rPr>
        <w:t xml:space="preserve">Ministru kabineta </w:t>
      </w:r>
      <w:r w:rsidR="00C83591" w:rsidRPr="00235168">
        <w:rPr>
          <w:b/>
          <w:sz w:val="26"/>
          <w:szCs w:val="26"/>
        </w:rPr>
        <w:t>noteikumu</w:t>
      </w:r>
      <w:r w:rsidR="001764E7" w:rsidRPr="00235168">
        <w:rPr>
          <w:b/>
          <w:sz w:val="26"/>
          <w:szCs w:val="26"/>
        </w:rPr>
        <w:t xml:space="preserve"> </w:t>
      </w:r>
      <w:r w:rsidRPr="00235168">
        <w:rPr>
          <w:b/>
          <w:sz w:val="26"/>
          <w:szCs w:val="26"/>
        </w:rPr>
        <w:t xml:space="preserve">projekta </w:t>
      </w:r>
      <w:r w:rsidR="00DD4074" w:rsidRPr="00DD4074">
        <w:rPr>
          <w:b/>
          <w:sz w:val="26"/>
          <w:szCs w:val="26"/>
        </w:rPr>
        <w:t>„Noteikumi par apmācību nodrošināšanu saimnieciskās darbības uzsācējiem un personām, kas vē</w:t>
      </w:r>
      <w:r w:rsidR="00DD4074">
        <w:rPr>
          <w:b/>
          <w:sz w:val="26"/>
          <w:szCs w:val="26"/>
        </w:rPr>
        <w:t>las uzsākt saimniecisko darbību</w:t>
      </w:r>
      <w:r w:rsidR="00634095" w:rsidRPr="00235168">
        <w:rPr>
          <w:b/>
          <w:sz w:val="26"/>
          <w:szCs w:val="26"/>
        </w:rPr>
        <w:t xml:space="preserve">” </w:t>
      </w:r>
      <w:r w:rsidR="003000F0" w:rsidRPr="00235168">
        <w:rPr>
          <w:b/>
          <w:sz w:val="26"/>
          <w:szCs w:val="26"/>
        </w:rPr>
        <w:t xml:space="preserve">sākotnējās ietekmes novērtējuma </w:t>
      </w:r>
      <w:smartTag w:uri="schemas-tilde-lv/tildestengine" w:element="veidnes">
        <w:smartTagPr>
          <w:attr w:name="id" w:val="-1"/>
          <w:attr w:name="baseform" w:val="ziņojums"/>
          <w:attr w:name="text" w:val="ziņojums"/>
        </w:smartTagPr>
        <w:r w:rsidR="003000F0" w:rsidRPr="00235168">
          <w:rPr>
            <w:b/>
            <w:sz w:val="26"/>
            <w:szCs w:val="26"/>
          </w:rPr>
          <w:t>ziņojums</w:t>
        </w:r>
      </w:smartTag>
      <w:r w:rsidR="00E73425" w:rsidRPr="00235168">
        <w:rPr>
          <w:b/>
          <w:sz w:val="26"/>
          <w:szCs w:val="26"/>
        </w:rPr>
        <w:t xml:space="preserve"> </w:t>
      </w:r>
      <w:r w:rsidR="003000F0" w:rsidRPr="00235168">
        <w:rPr>
          <w:b/>
          <w:sz w:val="26"/>
          <w:szCs w:val="26"/>
        </w:rPr>
        <w:t>(</w:t>
      </w:r>
      <w:r w:rsidR="00E73425" w:rsidRPr="00235168">
        <w:rPr>
          <w:b/>
          <w:sz w:val="26"/>
          <w:szCs w:val="26"/>
        </w:rPr>
        <w:t>anotācija</w:t>
      </w:r>
      <w:r w:rsidR="003000F0" w:rsidRPr="00235168">
        <w:rPr>
          <w:b/>
          <w:sz w:val="26"/>
          <w:szCs w:val="26"/>
        </w:rPr>
        <w:t>)</w:t>
      </w:r>
    </w:p>
    <w:p w:rsidR="00B84C4B" w:rsidRPr="00235168" w:rsidRDefault="00B84C4B" w:rsidP="00F22471">
      <w:pPr>
        <w:pStyle w:val="BodyText"/>
        <w:jc w:val="center"/>
        <w:rPr>
          <w:b/>
          <w:sz w:val="26"/>
          <w:szCs w:val="26"/>
        </w:rPr>
      </w:pPr>
    </w:p>
    <w:tbl>
      <w:tblPr>
        <w:tblW w:w="9087" w:type="dxa"/>
        <w:tblInd w:w="15" w:type="dxa"/>
        <w:tblBorders>
          <w:top w:val="thickThinLargeGap" w:sz="6" w:space="0" w:color="C0C0C0"/>
          <w:left w:val="thickThinLargeGap" w:sz="6" w:space="0" w:color="C0C0C0"/>
          <w:bottom w:val="thickThinLargeGap" w:sz="6" w:space="0" w:color="C0C0C0"/>
          <w:right w:val="thickThinLargeGap" w:sz="6" w:space="0" w:color="C0C0C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"/>
        <w:gridCol w:w="1843"/>
        <w:gridCol w:w="6945"/>
      </w:tblGrid>
      <w:tr w:rsidR="00A31FDC" w:rsidRPr="00C87756" w:rsidTr="00F90307">
        <w:trPr>
          <w:trHeight w:val="141"/>
        </w:trPr>
        <w:tc>
          <w:tcPr>
            <w:tcW w:w="9087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bookmarkEnd w:id="0"/>
          <w:bookmarkEnd w:id="1"/>
          <w:bookmarkEnd w:id="2"/>
          <w:p w:rsidR="00A31FDC" w:rsidRPr="00235168" w:rsidRDefault="00A31FDC" w:rsidP="00F22471">
            <w:pPr>
              <w:ind w:firstLine="720"/>
              <w:jc w:val="both"/>
              <w:rPr>
                <w:rFonts w:eastAsia="Times New Roman"/>
                <w:b/>
                <w:sz w:val="26"/>
                <w:szCs w:val="26"/>
                <w:lang w:val="lv-LV" w:eastAsia="lv-LV"/>
              </w:rPr>
            </w:pPr>
            <w:r w:rsidRPr="00235168">
              <w:rPr>
                <w:rFonts w:eastAsia="Times New Roman"/>
                <w:b/>
                <w:sz w:val="26"/>
                <w:szCs w:val="26"/>
                <w:lang w:val="lv-LV" w:eastAsia="lv-LV"/>
              </w:rPr>
              <w:t>I.Tiesību akta projekta izstrādes nepieciešamība</w:t>
            </w:r>
          </w:p>
        </w:tc>
      </w:tr>
      <w:tr w:rsidR="00A31FDC" w:rsidRPr="00C87756" w:rsidTr="00A43634">
        <w:trPr>
          <w:trHeight w:val="141"/>
        </w:trPr>
        <w:tc>
          <w:tcPr>
            <w:tcW w:w="29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A31FDC" w:rsidRPr="00235168" w:rsidRDefault="00A31FDC" w:rsidP="00F22471">
            <w:pPr>
              <w:jc w:val="both"/>
              <w:rPr>
                <w:rFonts w:eastAsia="Times New Roman"/>
                <w:sz w:val="26"/>
                <w:szCs w:val="26"/>
                <w:lang w:val="lv-LV" w:eastAsia="lv-LV"/>
              </w:rPr>
            </w:pPr>
            <w:r w:rsidRPr="00235168">
              <w:rPr>
                <w:rFonts w:eastAsia="Times New Roman"/>
                <w:sz w:val="26"/>
                <w:szCs w:val="26"/>
                <w:lang w:val="lv-LV" w:eastAsia="lv-LV"/>
              </w:rPr>
              <w:t>1.</w:t>
            </w:r>
          </w:p>
        </w:tc>
        <w:tc>
          <w:tcPr>
            <w:tcW w:w="184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A31FDC" w:rsidRPr="00235168" w:rsidRDefault="00A31FDC" w:rsidP="00F22471">
            <w:pPr>
              <w:jc w:val="both"/>
              <w:rPr>
                <w:rFonts w:eastAsia="Times New Roman"/>
                <w:sz w:val="26"/>
                <w:szCs w:val="26"/>
                <w:lang w:val="lv-LV" w:eastAsia="lv-LV"/>
              </w:rPr>
            </w:pPr>
            <w:r w:rsidRPr="00235168">
              <w:rPr>
                <w:rFonts w:eastAsia="Times New Roman"/>
                <w:sz w:val="26"/>
                <w:szCs w:val="26"/>
                <w:lang w:val="lv-LV" w:eastAsia="lv-LV"/>
              </w:rPr>
              <w:t>Pamatojums</w:t>
            </w:r>
          </w:p>
        </w:tc>
        <w:tc>
          <w:tcPr>
            <w:tcW w:w="694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C36C82" w:rsidRDefault="00ED1237" w:rsidP="00270165">
            <w:pPr>
              <w:suppressAutoHyphens/>
              <w:jc w:val="both"/>
              <w:rPr>
                <w:sz w:val="28"/>
                <w:szCs w:val="28"/>
                <w:lang w:val="lv-LV"/>
              </w:rPr>
            </w:pPr>
            <w:r>
              <w:rPr>
                <w:sz w:val="26"/>
                <w:szCs w:val="26"/>
                <w:lang w:val="lv-LV"/>
              </w:rPr>
              <w:t xml:space="preserve">Ministru </w:t>
            </w:r>
            <w:r w:rsidR="00E818D7">
              <w:rPr>
                <w:sz w:val="26"/>
                <w:szCs w:val="26"/>
                <w:lang w:val="lv-LV"/>
              </w:rPr>
              <w:t>k</w:t>
            </w:r>
            <w:r>
              <w:rPr>
                <w:sz w:val="26"/>
                <w:szCs w:val="26"/>
                <w:lang w:val="lv-LV"/>
              </w:rPr>
              <w:t>abineta n</w:t>
            </w:r>
            <w:r w:rsidRPr="00235168">
              <w:rPr>
                <w:sz w:val="26"/>
                <w:szCs w:val="26"/>
                <w:lang w:val="lv-LV"/>
              </w:rPr>
              <w:t>oteikumu pro</w:t>
            </w:r>
            <w:r>
              <w:rPr>
                <w:sz w:val="26"/>
                <w:szCs w:val="26"/>
                <w:lang w:val="lv-LV"/>
              </w:rPr>
              <w:t xml:space="preserve">jekts paredz sniegt atbalstu </w:t>
            </w:r>
            <w:r w:rsidRPr="00C36C82">
              <w:rPr>
                <w:sz w:val="26"/>
                <w:szCs w:val="26"/>
                <w:lang w:val="lv-LV"/>
              </w:rPr>
              <w:t>apmācību no</w:t>
            </w:r>
            <w:r>
              <w:rPr>
                <w:sz w:val="26"/>
                <w:szCs w:val="26"/>
                <w:lang w:val="lv-LV"/>
              </w:rPr>
              <w:t>drošināšanai</w:t>
            </w:r>
            <w:r w:rsidRPr="00C36C82">
              <w:rPr>
                <w:sz w:val="26"/>
                <w:szCs w:val="26"/>
                <w:lang w:val="lv-LV"/>
              </w:rPr>
              <w:t xml:space="preserve"> saimnieciskās </w:t>
            </w:r>
            <w:r w:rsidRPr="005025DB">
              <w:rPr>
                <w:sz w:val="26"/>
                <w:szCs w:val="26"/>
                <w:lang w:val="lv-LV"/>
              </w:rPr>
              <w:t>darbības uzsācējiem un personām, kas vēlas uzsākt saimniecisko darbību s</w:t>
            </w:r>
            <w:r w:rsidR="009751DB" w:rsidRPr="005025DB">
              <w:rPr>
                <w:sz w:val="26"/>
                <w:szCs w:val="26"/>
                <w:lang w:val="lv-LV"/>
              </w:rPr>
              <w:t>askaņā ar Komisijas 2006.gada 15.decembra Regulu (EK) Nr.1998/2006 par Līguma 87. un 88.panta</w:t>
            </w:r>
            <w:r w:rsidR="009751DB" w:rsidRPr="00DD4074">
              <w:rPr>
                <w:sz w:val="26"/>
                <w:szCs w:val="26"/>
                <w:lang w:val="lv-LV"/>
              </w:rPr>
              <w:t xml:space="preserve"> piemērošanu </w:t>
            </w:r>
            <w:proofErr w:type="spellStart"/>
            <w:r w:rsidR="009751DB" w:rsidRPr="00F6747B">
              <w:rPr>
                <w:i/>
                <w:sz w:val="26"/>
                <w:szCs w:val="26"/>
                <w:lang w:val="lv-LV"/>
              </w:rPr>
              <w:t>de</w:t>
            </w:r>
            <w:proofErr w:type="spellEnd"/>
            <w:r w:rsidR="009751DB" w:rsidRPr="00F6747B">
              <w:rPr>
                <w:i/>
                <w:sz w:val="26"/>
                <w:szCs w:val="26"/>
                <w:lang w:val="lv-LV"/>
              </w:rPr>
              <w:t xml:space="preserve"> </w:t>
            </w:r>
            <w:proofErr w:type="spellStart"/>
            <w:r w:rsidR="009751DB" w:rsidRPr="00F6747B">
              <w:rPr>
                <w:i/>
                <w:sz w:val="26"/>
                <w:szCs w:val="26"/>
                <w:lang w:val="lv-LV"/>
              </w:rPr>
              <w:t>minimis</w:t>
            </w:r>
            <w:proofErr w:type="spellEnd"/>
            <w:r w:rsidR="009751DB" w:rsidRPr="00DD4074">
              <w:rPr>
                <w:sz w:val="26"/>
                <w:szCs w:val="26"/>
                <w:lang w:val="lv-LV"/>
              </w:rPr>
              <w:t xml:space="preserve"> atbalstam (Eiropas Savienības Oficiālais Vēstnesis, 2006.gada 28.decembris, </w:t>
            </w:r>
            <w:proofErr w:type="spellStart"/>
            <w:r w:rsidR="009751DB" w:rsidRPr="00DD4074">
              <w:rPr>
                <w:sz w:val="26"/>
                <w:szCs w:val="26"/>
                <w:lang w:val="lv-LV"/>
              </w:rPr>
              <w:t>Nr</w:t>
            </w:r>
            <w:proofErr w:type="spellEnd"/>
            <w:r w:rsidR="009751DB" w:rsidRPr="00DD4074">
              <w:rPr>
                <w:sz w:val="26"/>
                <w:szCs w:val="26"/>
                <w:lang w:val="lv-LV"/>
              </w:rPr>
              <w:t>. L 379) (turpmāk –Regula Nr.1998/2006)</w:t>
            </w:r>
            <w:r w:rsidR="00270165">
              <w:rPr>
                <w:sz w:val="26"/>
                <w:szCs w:val="26"/>
                <w:lang w:val="lv-LV"/>
              </w:rPr>
              <w:t>.</w:t>
            </w:r>
            <w:r w:rsidR="009751DB">
              <w:rPr>
                <w:sz w:val="26"/>
                <w:szCs w:val="26"/>
                <w:lang w:val="lv-LV"/>
              </w:rPr>
              <w:t xml:space="preserve"> Ņemot vērā, ka </w:t>
            </w:r>
            <w:r>
              <w:rPr>
                <w:sz w:val="26"/>
                <w:szCs w:val="26"/>
                <w:lang w:val="lv-LV"/>
              </w:rPr>
              <w:t xml:space="preserve">nacionālajā regulējumā nav noteikta </w:t>
            </w:r>
            <w:r w:rsidR="009751DB">
              <w:rPr>
                <w:sz w:val="26"/>
                <w:szCs w:val="26"/>
                <w:lang w:val="lv-LV"/>
              </w:rPr>
              <w:t>kārtība, kā</w:t>
            </w:r>
            <w:r>
              <w:rPr>
                <w:sz w:val="26"/>
                <w:szCs w:val="26"/>
                <w:lang w:val="lv-LV"/>
              </w:rPr>
              <w:t>dā</w:t>
            </w:r>
            <w:r w:rsidR="009751DB">
              <w:rPr>
                <w:sz w:val="26"/>
                <w:szCs w:val="26"/>
                <w:lang w:val="lv-LV"/>
              </w:rPr>
              <w:t xml:space="preserve"> atkārtoti tiek izma</w:t>
            </w:r>
            <w:r w:rsidR="00BE5DA4">
              <w:rPr>
                <w:sz w:val="26"/>
                <w:szCs w:val="26"/>
                <w:lang w:val="lv-LV"/>
              </w:rPr>
              <w:t xml:space="preserve">ntotas </w:t>
            </w:r>
            <w:r w:rsidR="009751DB">
              <w:rPr>
                <w:sz w:val="26"/>
                <w:szCs w:val="26"/>
                <w:lang w:val="lv-LV"/>
              </w:rPr>
              <w:t>Eiropas Savienības fondu atmaksas,</w:t>
            </w:r>
            <w:r w:rsidR="00C36C82">
              <w:rPr>
                <w:sz w:val="26"/>
                <w:szCs w:val="26"/>
                <w:lang w:val="lv-LV"/>
              </w:rPr>
              <w:t xml:space="preserve"> </w:t>
            </w:r>
            <w:r>
              <w:rPr>
                <w:sz w:val="26"/>
                <w:szCs w:val="26"/>
                <w:lang w:val="lv-LV"/>
              </w:rPr>
              <w:t xml:space="preserve">Ministru kabineta noteikumu projekts ir izstrādāts </w:t>
            </w:r>
            <w:r w:rsidR="00C36C82" w:rsidRPr="00235168">
              <w:rPr>
                <w:sz w:val="26"/>
                <w:szCs w:val="26"/>
                <w:lang w:val="lv-LV"/>
              </w:rPr>
              <w:t xml:space="preserve">pamatojoties uz </w:t>
            </w:r>
            <w:r w:rsidR="00C36C82" w:rsidRPr="00DD4074">
              <w:rPr>
                <w:sz w:val="26"/>
                <w:szCs w:val="26"/>
                <w:lang w:val="lv-LV"/>
              </w:rPr>
              <w:t>Ministru kabineta iekārtas likuma 31.panta pirmās daļas 3.punktu</w:t>
            </w:r>
            <w:r>
              <w:rPr>
                <w:sz w:val="26"/>
                <w:szCs w:val="26"/>
                <w:lang w:val="lv-LV"/>
              </w:rPr>
              <w:t xml:space="preserve"> un </w:t>
            </w:r>
            <w:r w:rsidRPr="00DD4074">
              <w:rPr>
                <w:sz w:val="26"/>
                <w:szCs w:val="26"/>
                <w:lang w:val="lv-LV"/>
              </w:rPr>
              <w:t>Regula</w:t>
            </w:r>
            <w:r>
              <w:rPr>
                <w:sz w:val="26"/>
                <w:szCs w:val="26"/>
                <w:lang w:val="lv-LV"/>
              </w:rPr>
              <w:t>s</w:t>
            </w:r>
            <w:r w:rsidRPr="00DD4074">
              <w:rPr>
                <w:sz w:val="26"/>
                <w:szCs w:val="26"/>
                <w:lang w:val="lv-LV"/>
              </w:rPr>
              <w:t xml:space="preserve"> Nr.1998/2006</w:t>
            </w:r>
            <w:r>
              <w:rPr>
                <w:sz w:val="26"/>
                <w:szCs w:val="26"/>
                <w:lang w:val="lv-LV"/>
              </w:rPr>
              <w:t xml:space="preserve"> regulējumu</w:t>
            </w:r>
            <w:r w:rsidR="00C36C82" w:rsidRPr="008503E2">
              <w:rPr>
                <w:sz w:val="28"/>
                <w:szCs w:val="28"/>
                <w:lang w:val="lv-LV"/>
              </w:rPr>
              <w:t>.</w:t>
            </w:r>
          </w:p>
          <w:p w:rsidR="009751DB" w:rsidRPr="00BE5DA4" w:rsidRDefault="00C36C82" w:rsidP="00ED1237">
            <w:pPr>
              <w:jc w:val="both"/>
              <w:rPr>
                <w:sz w:val="26"/>
                <w:szCs w:val="26"/>
                <w:lang w:val="lv-LV"/>
              </w:rPr>
            </w:pPr>
            <w:r>
              <w:rPr>
                <w:sz w:val="26"/>
                <w:szCs w:val="26"/>
                <w:lang w:val="lv-LV"/>
              </w:rPr>
              <w:t xml:space="preserve">Noteikumu projekts izstrādāts ar mērķi </w:t>
            </w:r>
            <w:r w:rsidRPr="00C36C82">
              <w:rPr>
                <w:sz w:val="26"/>
                <w:szCs w:val="26"/>
                <w:lang w:val="lv-LV"/>
              </w:rPr>
              <w:t>paaugstināt saimnieciskās darbības aktivitāti valstī, attīstot saimnieciskās darbības uzsācēju un personu, kas vēlas uzsākt saimniecisko darbību, zināšanas un iemaņas saimnieciskajā darbībā</w:t>
            </w:r>
            <w:r>
              <w:rPr>
                <w:sz w:val="26"/>
                <w:szCs w:val="26"/>
                <w:lang w:val="lv-LV"/>
              </w:rPr>
              <w:t>.</w:t>
            </w:r>
          </w:p>
        </w:tc>
      </w:tr>
      <w:tr w:rsidR="00A31FDC" w:rsidRPr="00C87756" w:rsidTr="00A43634">
        <w:trPr>
          <w:trHeight w:val="501"/>
        </w:trPr>
        <w:tc>
          <w:tcPr>
            <w:tcW w:w="29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A31FDC" w:rsidRPr="00235168" w:rsidRDefault="00A31FDC" w:rsidP="002950E4">
            <w:pPr>
              <w:suppressAutoHyphens/>
              <w:jc w:val="both"/>
              <w:rPr>
                <w:rFonts w:eastAsia="Times New Roman"/>
                <w:sz w:val="26"/>
                <w:szCs w:val="26"/>
                <w:lang w:val="lv-LV" w:eastAsia="lv-LV"/>
              </w:rPr>
            </w:pPr>
            <w:r w:rsidRPr="00235168">
              <w:rPr>
                <w:rFonts w:eastAsia="Times New Roman"/>
                <w:sz w:val="26"/>
                <w:szCs w:val="26"/>
                <w:lang w:val="lv-LV" w:eastAsia="lv-LV"/>
              </w:rPr>
              <w:t>2.</w:t>
            </w:r>
          </w:p>
        </w:tc>
        <w:tc>
          <w:tcPr>
            <w:tcW w:w="184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A31FDC" w:rsidRPr="00235168" w:rsidRDefault="00A31FDC" w:rsidP="002950E4">
            <w:pPr>
              <w:suppressAutoHyphens/>
              <w:jc w:val="both"/>
              <w:rPr>
                <w:rFonts w:eastAsia="Times New Roman"/>
                <w:sz w:val="26"/>
                <w:szCs w:val="26"/>
                <w:lang w:val="lv-LV" w:eastAsia="lv-LV"/>
              </w:rPr>
            </w:pPr>
            <w:r w:rsidRPr="00235168">
              <w:rPr>
                <w:rFonts w:eastAsia="Times New Roman"/>
                <w:sz w:val="26"/>
                <w:szCs w:val="26"/>
                <w:lang w:val="lv-LV" w:eastAsia="lv-LV"/>
              </w:rPr>
              <w:t>Pašreizējā situācija un probl</w:t>
            </w:r>
            <w:r w:rsidRPr="00235168">
              <w:rPr>
                <w:rFonts w:eastAsia="Times New Roman"/>
                <w:sz w:val="26"/>
                <w:szCs w:val="26"/>
                <w:lang w:val="lv-LV" w:eastAsia="lv-LV"/>
              </w:rPr>
              <w:t>ē</w:t>
            </w:r>
            <w:r w:rsidRPr="00235168">
              <w:rPr>
                <w:rFonts w:eastAsia="Times New Roman"/>
                <w:sz w:val="26"/>
                <w:szCs w:val="26"/>
                <w:lang w:val="lv-LV" w:eastAsia="lv-LV"/>
              </w:rPr>
              <w:t>mas</w:t>
            </w:r>
          </w:p>
        </w:tc>
        <w:tc>
          <w:tcPr>
            <w:tcW w:w="694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DD4074" w:rsidRPr="00DD4074" w:rsidRDefault="00DD4074" w:rsidP="002950E4">
            <w:pPr>
              <w:suppressAutoHyphens/>
              <w:jc w:val="both"/>
              <w:rPr>
                <w:sz w:val="26"/>
                <w:szCs w:val="26"/>
                <w:lang w:val="lv-LV"/>
              </w:rPr>
            </w:pPr>
            <w:r w:rsidRPr="00DD4074">
              <w:rPr>
                <w:sz w:val="26"/>
                <w:szCs w:val="26"/>
                <w:lang w:val="lv-LV"/>
              </w:rPr>
              <w:t xml:space="preserve">Darbības programmas „Cilvēkresursi un nodarbinātība” papildinājuma 1.3.1.2.aktivitātes „Atbalsts </w:t>
            </w:r>
            <w:proofErr w:type="spellStart"/>
            <w:r w:rsidRPr="00DD4074">
              <w:rPr>
                <w:sz w:val="26"/>
                <w:szCs w:val="26"/>
                <w:lang w:val="lv-LV"/>
              </w:rPr>
              <w:t>pašnodarbinātības</w:t>
            </w:r>
            <w:proofErr w:type="spellEnd"/>
            <w:r w:rsidRPr="00DD4074">
              <w:rPr>
                <w:sz w:val="26"/>
                <w:szCs w:val="26"/>
                <w:lang w:val="lv-LV"/>
              </w:rPr>
              <w:t xml:space="preserve"> un uzņēmējdarbības uzsākšanai”</w:t>
            </w:r>
            <w:r w:rsidR="00BF39FC">
              <w:rPr>
                <w:sz w:val="26"/>
                <w:szCs w:val="26"/>
                <w:lang w:val="lv-LV"/>
              </w:rPr>
              <w:t xml:space="preserve"> (turpmāk – 1.3.1.2.aktivitāte)</w:t>
            </w:r>
            <w:r w:rsidRPr="00DD4074">
              <w:rPr>
                <w:sz w:val="26"/>
                <w:szCs w:val="26"/>
                <w:lang w:val="lv-LV"/>
              </w:rPr>
              <w:t xml:space="preserve"> īstenošanā </w:t>
            </w:r>
            <w:r w:rsidR="005A0D5D">
              <w:rPr>
                <w:sz w:val="26"/>
                <w:szCs w:val="26"/>
                <w:lang w:val="lv-LV"/>
              </w:rPr>
              <w:t xml:space="preserve">Ekonomikas ministrija (turpmāk – EM) </w:t>
            </w:r>
            <w:r w:rsidRPr="00DD4074">
              <w:rPr>
                <w:sz w:val="26"/>
                <w:szCs w:val="26"/>
                <w:lang w:val="lv-LV"/>
              </w:rPr>
              <w:t xml:space="preserve">ir atbildīgā iestāde, savukārt projekta īstenotājs </w:t>
            </w:r>
            <w:r w:rsidR="00BF39FC">
              <w:rPr>
                <w:sz w:val="26"/>
                <w:szCs w:val="26"/>
                <w:lang w:val="lv-LV"/>
              </w:rPr>
              <w:t>v</w:t>
            </w:r>
            <w:r w:rsidRPr="00DD4074">
              <w:rPr>
                <w:sz w:val="26"/>
                <w:szCs w:val="26"/>
                <w:lang w:val="lv-LV"/>
              </w:rPr>
              <w:t>alsts akciju sabiedrība „Latvijas Hipot</w:t>
            </w:r>
            <w:r w:rsidRPr="00DD4074">
              <w:rPr>
                <w:sz w:val="26"/>
                <w:szCs w:val="26"/>
                <w:lang w:val="lv-LV"/>
              </w:rPr>
              <w:t>ē</w:t>
            </w:r>
            <w:r w:rsidRPr="00DD4074">
              <w:rPr>
                <w:sz w:val="26"/>
                <w:szCs w:val="26"/>
                <w:lang w:val="lv-LV"/>
              </w:rPr>
              <w:t>ku un zemes banka” (turpmāk –</w:t>
            </w:r>
            <w:r w:rsidR="00A977C7">
              <w:rPr>
                <w:sz w:val="26"/>
                <w:szCs w:val="26"/>
                <w:lang w:val="lv-LV"/>
              </w:rPr>
              <w:t>Hipotēku banka</w:t>
            </w:r>
            <w:r w:rsidRPr="00DD4074">
              <w:rPr>
                <w:sz w:val="26"/>
                <w:szCs w:val="26"/>
                <w:lang w:val="lv-LV"/>
              </w:rPr>
              <w:t>).</w:t>
            </w:r>
          </w:p>
          <w:p w:rsidR="00DD4074" w:rsidRDefault="00DD4074" w:rsidP="002950E4">
            <w:pPr>
              <w:suppressAutoHyphens/>
              <w:jc w:val="both"/>
              <w:rPr>
                <w:sz w:val="26"/>
                <w:szCs w:val="26"/>
                <w:lang w:val="lv-LV"/>
              </w:rPr>
            </w:pPr>
            <w:r w:rsidRPr="00DD4074">
              <w:rPr>
                <w:sz w:val="26"/>
                <w:szCs w:val="26"/>
                <w:lang w:val="lv-LV"/>
              </w:rPr>
              <w:t xml:space="preserve">Saskaņā ar 2009.gada 31.marta Ministru </w:t>
            </w:r>
            <w:r w:rsidR="009C523C">
              <w:rPr>
                <w:sz w:val="26"/>
                <w:szCs w:val="26"/>
                <w:lang w:val="lv-LV"/>
              </w:rPr>
              <w:t>k</w:t>
            </w:r>
            <w:r w:rsidRPr="00DD4074">
              <w:rPr>
                <w:sz w:val="26"/>
                <w:szCs w:val="26"/>
                <w:lang w:val="lv-LV"/>
              </w:rPr>
              <w:t xml:space="preserve">abineta noteikumiem Nr.293 „Noteikumi par darbības programmas „Cilvēkresursi un nodarbinātība” papildinājuma 1.3.1.2.aktivitāti „Atbalsts </w:t>
            </w:r>
            <w:proofErr w:type="spellStart"/>
            <w:r w:rsidRPr="00DD4074">
              <w:rPr>
                <w:sz w:val="26"/>
                <w:szCs w:val="26"/>
                <w:lang w:val="lv-LV"/>
              </w:rPr>
              <w:t>pašnodarbinātības</w:t>
            </w:r>
            <w:proofErr w:type="spellEnd"/>
            <w:r w:rsidRPr="00DD4074">
              <w:rPr>
                <w:sz w:val="26"/>
                <w:szCs w:val="26"/>
                <w:lang w:val="lv-LV"/>
              </w:rPr>
              <w:t xml:space="preserve"> un uzņēmējdarbības uzsākšanai”” (turpmāk – MK noteikumi Nr.293) </w:t>
            </w:r>
            <w:r w:rsidR="00BE5DA4">
              <w:rPr>
                <w:sz w:val="26"/>
                <w:szCs w:val="26"/>
                <w:lang w:val="lv-LV"/>
              </w:rPr>
              <w:t>Hipotēku banka</w:t>
            </w:r>
            <w:r w:rsidRPr="00DD4074">
              <w:rPr>
                <w:sz w:val="26"/>
                <w:szCs w:val="26"/>
                <w:lang w:val="lv-LV"/>
              </w:rPr>
              <w:t xml:space="preserve"> izsniedz aizdevumus un līdzšinēji arī nodrošināja apmācības </w:t>
            </w:r>
            <w:r w:rsidR="00AB56EB">
              <w:rPr>
                <w:sz w:val="26"/>
                <w:szCs w:val="26"/>
                <w:lang w:val="lv-LV"/>
              </w:rPr>
              <w:t>par saimnieciskās darbības pamatiem un biznesa plāna sagatavošanu</w:t>
            </w:r>
            <w:r w:rsidR="00AB56EB" w:rsidRPr="00DD4074">
              <w:rPr>
                <w:sz w:val="26"/>
                <w:szCs w:val="26"/>
                <w:lang w:val="lv-LV"/>
              </w:rPr>
              <w:t xml:space="preserve"> </w:t>
            </w:r>
            <w:r w:rsidR="00AB56EB">
              <w:rPr>
                <w:sz w:val="26"/>
                <w:szCs w:val="26"/>
                <w:lang w:val="lv-LV"/>
              </w:rPr>
              <w:t xml:space="preserve"> personām, kas vēlas uzsākt </w:t>
            </w:r>
            <w:r w:rsidRPr="00DD4074">
              <w:rPr>
                <w:sz w:val="26"/>
                <w:szCs w:val="26"/>
                <w:lang w:val="lv-LV"/>
              </w:rPr>
              <w:t>saimniecis</w:t>
            </w:r>
            <w:r w:rsidR="00AB56EB">
              <w:rPr>
                <w:sz w:val="26"/>
                <w:szCs w:val="26"/>
                <w:lang w:val="lv-LV"/>
              </w:rPr>
              <w:t>ko</w:t>
            </w:r>
            <w:r w:rsidRPr="00DD4074">
              <w:rPr>
                <w:sz w:val="26"/>
                <w:szCs w:val="26"/>
                <w:lang w:val="lv-LV"/>
              </w:rPr>
              <w:t xml:space="preserve"> darbī</w:t>
            </w:r>
            <w:r w:rsidR="00AB56EB">
              <w:rPr>
                <w:sz w:val="26"/>
                <w:szCs w:val="26"/>
                <w:lang w:val="lv-LV"/>
              </w:rPr>
              <w:t>bu un izstrādāt biznesa plānu savas biznesa idejas īstenošanai.</w:t>
            </w:r>
            <w:r w:rsidRPr="00DD4074">
              <w:rPr>
                <w:sz w:val="26"/>
                <w:szCs w:val="26"/>
                <w:lang w:val="lv-LV"/>
              </w:rPr>
              <w:t xml:space="preserve"> </w:t>
            </w:r>
          </w:p>
          <w:p w:rsidR="00A35066" w:rsidRDefault="002872F2" w:rsidP="002950E4">
            <w:pPr>
              <w:suppressAutoHyphens/>
              <w:jc w:val="both"/>
              <w:rPr>
                <w:sz w:val="26"/>
                <w:szCs w:val="26"/>
                <w:lang w:val="lv-LV"/>
              </w:rPr>
            </w:pPr>
            <w:r w:rsidRPr="00235168">
              <w:rPr>
                <w:sz w:val="26"/>
                <w:szCs w:val="26"/>
                <w:lang w:val="lv-LV"/>
              </w:rPr>
              <w:t xml:space="preserve">Saskaņā ar </w:t>
            </w:r>
            <w:r w:rsidRPr="00DD4074">
              <w:rPr>
                <w:sz w:val="26"/>
                <w:szCs w:val="26"/>
                <w:lang w:val="lv-LV"/>
              </w:rPr>
              <w:t xml:space="preserve">Eiropas Komisijas Nodarbinātības, sociālo lietu un </w:t>
            </w:r>
            <w:proofErr w:type="spellStart"/>
            <w:r w:rsidRPr="00DD4074">
              <w:rPr>
                <w:sz w:val="26"/>
                <w:szCs w:val="26"/>
                <w:lang w:val="lv-LV"/>
              </w:rPr>
              <w:t>iekļautības</w:t>
            </w:r>
            <w:proofErr w:type="spellEnd"/>
            <w:r w:rsidRPr="00DD4074">
              <w:rPr>
                <w:sz w:val="26"/>
                <w:szCs w:val="26"/>
                <w:lang w:val="lv-LV"/>
              </w:rPr>
              <w:t xml:space="preserve"> ģenerāldirektorāta (turpmāk – DG EMPL)</w:t>
            </w:r>
            <w:r>
              <w:rPr>
                <w:sz w:val="26"/>
                <w:szCs w:val="26"/>
                <w:lang w:val="lv-LV"/>
              </w:rPr>
              <w:t xml:space="preserve"> </w:t>
            </w:r>
            <w:r w:rsidRPr="00235168">
              <w:rPr>
                <w:sz w:val="26"/>
                <w:szCs w:val="26"/>
                <w:lang w:val="lv-LV"/>
              </w:rPr>
              <w:t>2011.gada decembrī veiktās revīzijas rezultātiem un Finanšu ministrijas kā Eiropas Savienības struktūrfondu un Kohēzijas fonda vadošās iestādes (turpmāk – Vadošā iestāde) 2013.gada 13.februāra aicinā</w:t>
            </w:r>
            <w:r w:rsidR="002950E4">
              <w:rPr>
                <w:sz w:val="26"/>
                <w:szCs w:val="26"/>
                <w:lang w:val="lv-LV"/>
              </w:rPr>
              <w:t>jumu</w:t>
            </w:r>
            <w:r w:rsidRPr="00235168">
              <w:rPr>
                <w:sz w:val="26"/>
                <w:szCs w:val="26"/>
                <w:lang w:val="lv-LV"/>
              </w:rPr>
              <w:t xml:space="preserve">, </w:t>
            </w:r>
            <w:r>
              <w:rPr>
                <w:sz w:val="26"/>
                <w:szCs w:val="26"/>
                <w:lang w:val="lv-LV"/>
              </w:rPr>
              <w:t>Hipotēku banka</w:t>
            </w:r>
            <w:r w:rsidRPr="00235168">
              <w:rPr>
                <w:sz w:val="26"/>
                <w:szCs w:val="26"/>
                <w:lang w:val="lv-LV"/>
              </w:rPr>
              <w:t xml:space="preserve"> 2013.gada 13.februārī pieņēma lēmumu (protokols Nr.12,  punkts Nr.7.1) ar 2013.gada 14.februāri apturēt grantu piešķiršanu un apmācību sniegšanu (jaunu grupu organizēšanu) līdz tālākām izmaiņām </w:t>
            </w:r>
            <w:r w:rsidRPr="00235168">
              <w:rPr>
                <w:sz w:val="26"/>
                <w:szCs w:val="26"/>
                <w:lang w:val="lv-LV"/>
              </w:rPr>
              <w:lastRenderedPageBreak/>
              <w:t>1.3.1.2.aktivitātes ietvaros.</w:t>
            </w:r>
          </w:p>
          <w:p w:rsidR="00060BDD" w:rsidRDefault="00A35066" w:rsidP="002950E4">
            <w:pPr>
              <w:suppressAutoHyphens/>
              <w:spacing w:before="60" w:after="60"/>
              <w:jc w:val="both"/>
              <w:rPr>
                <w:sz w:val="26"/>
                <w:szCs w:val="26"/>
                <w:lang w:val="lv-LV"/>
              </w:rPr>
            </w:pPr>
            <w:r w:rsidRPr="00235168">
              <w:rPr>
                <w:sz w:val="26"/>
                <w:szCs w:val="26"/>
                <w:lang w:val="lv-LV"/>
              </w:rPr>
              <w:t xml:space="preserve">Lai </w:t>
            </w:r>
            <w:r>
              <w:rPr>
                <w:sz w:val="26"/>
                <w:szCs w:val="26"/>
                <w:lang w:val="lv-LV"/>
              </w:rPr>
              <w:t>Hipotēku banka</w:t>
            </w:r>
            <w:r w:rsidRPr="00235168">
              <w:rPr>
                <w:sz w:val="26"/>
                <w:szCs w:val="26"/>
                <w:lang w:val="lv-LV"/>
              </w:rPr>
              <w:t xml:space="preserve"> varētu atsākt aktivitātes īstenošanu un personas, kas vēlas uzsākt saimniecisko darbību un saimnieciskās darbības uzsācēji varētu kopā ar aizdevumu saņemt subsidēto likmes subsīdiju, EM sadarbībā ar Vadošo iestādi </w:t>
            </w:r>
            <w:r>
              <w:rPr>
                <w:sz w:val="26"/>
                <w:szCs w:val="26"/>
                <w:lang w:val="lv-LV"/>
              </w:rPr>
              <w:t>veica</w:t>
            </w:r>
            <w:r w:rsidRPr="00235168">
              <w:rPr>
                <w:sz w:val="26"/>
                <w:szCs w:val="26"/>
                <w:lang w:val="lv-LV"/>
              </w:rPr>
              <w:t xml:space="preserve"> virkni uzlaboj</w:t>
            </w:r>
            <w:r w:rsidRPr="00235168">
              <w:rPr>
                <w:sz w:val="26"/>
                <w:szCs w:val="26"/>
                <w:lang w:val="lv-LV"/>
              </w:rPr>
              <w:t>u</w:t>
            </w:r>
            <w:r w:rsidRPr="00235168">
              <w:rPr>
                <w:sz w:val="26"/>
                <w:szCs w:val="26"/>
                <w:lang w:val="lv-LV"/>
              </w:rPr>
              <w:t>mus</w:t>
            </w:r>
            <w:r>
              <w:rPr>
                <w:sz w:val="26"/>
                <w:szCs w:val="26"/>
                <w:lang w:val="lv-LV"/>
              </w:rPr>
              <w:t xml:space="preserve"> 1.3.1.2.</w:t>
            </w:r>
            <w:r w:rsidRPr="00235168">
              <w:rPr>
                <w:sz w:val="26"/>
                <w:szCs w:val="26"/>
                <w:lang w:val="lv-LV"/>
              </w:rPr>
              <w:t xml:space="preserve"> aktivitātes ietvaros, tādējādi ieviešot DG EMPL r</w:t>
            </w:r>
            <w:r w:rsidRPr="00235168">
              <w:rPr>
                <w:sz w:val="26"/>
                <w:szCs w:val="26"/>
                <w:lang w:val="lv-LV"/>
              </w:rPr>
              <w:t>e</w:t>
            </w:r>
            <w:r w:rsidRPr="00235168">
              <w:rPr>
                <w:sz w:val="26"/>
                <w:szCs w:val="26"/>
                <w:lang w:val="lv-LV"/>
              </w:rPr>
              <w:t xml:space="preserve">vīzijas ziņojuma ieteikumus. </w:t>
            </w:r>
          </w:p>
          <w:p w:rsidR="00A35066" w:rsidRDefault="00DD4074" w:rsidP="002950E4">
            <w:pPr>
              <w:suppressAutoHyphens/>
              <w:jc w:val="both"/>
              <w:rPr>
                <w:sz w:val="26"/>
                <w:szCs w:val="26"/>
                <w:lang w:val="lv-LV"/>
              </w:rPr>
            </w:pPr>
            <w:r w:rsidRPr="00DD4074">
              <w:rPr>
                <w:sz w:val="26"/>
                <w:szCs w:val="26"/>
                <w:lang w:val="lv-LV"/>
              </w:rPr>
              <w:t>Ņemot vērā DG EMPL</w:t>
            </w:r>
            <w:r w:rsidR="002950E4">
              <w:rPr>
                <w:sz w:val="26"/>
                <w:szCs w:val="26"/>
                <w:lang w:val="lv-LV"/>
              </w:rPr>
              <w:t xml:space="preserve"> </w:t>
            </w:r>
            <w:r w:rsidR="002872F2" w:rsidRPr="00235168">
              <w:rPr>
                <w:sz w:val="26"/>
                <w:szCs w:val="26"/>
                <w:lang w:val="lv-LV"/>
              </w:rPr>
              <w:t xml:space="preserve">2011.gada decembrī </w:t>
            </w:r>
            <w:r w:rsidRPr="00DD4074">
              <w:rPr>
                <w:sz w:val="26"/>
                <w:szCs w:val="26"/>
                <w:lang w:val="lv-LV"/>
              </w:rPr>
              <w:t xml:space="preserve">veiktās revīzijas ieteikumus, </w:t>
            </w:r>
            <w:r w:rsidR="00EE2F48">
              <w:rPr>
                <w:sz w:val="26"/>
                <w:szCs w:val="26"/>
                <w:lang w:val="lv-LV"/>
              </w:rPr>
              <w:t xml:space="preserve">EM </w:t>
            </w:r>
            <w:r w:rsidRPr="00DD4074">
              <w:rPr>
                <w:sz w:val="26"/>
                <w:szCs w:val="26"/>
                <w:lang w:val="lv-LV"/>
              </w:rPr>
              <w:t>no 1.3.1.2.aktivitātes atbalstāmajām darbībām</w:t>
            </w:r>
            <w:r w:rsidR="00AB56EB">
              <w:rPr>
                <w:sz w:val="26"/>
                <w:szCs w:val="26"/>
                <w:lang w:val="lv-LV"/>
              </w:rPr>
              <w:t xml:space="preserve"> </w:t>
            </w:r>
            <w:r w:rsidR="00BF39FC">
              <w:rPr>
                <w:sz w:val="26"/>
                <w:szCs w:val="26"/>
                <w:lang w:val="lv-LV"/>
              </w:rPr>
              <w:t xml:space="preserve">un </w:t>
            </w:r>
            <w:r w:rsidR="00AB56EB">
              <w:rPr>
                <w:sz w:val="26"/>
                <w:szCs w:val="26"/>
                <w:lang w:val="lv-LV"/>
              </w:rPr>
              <w:t xml:space="preserve">attiecīgi no </w:t>
            </w:r>
            <w:r w:rsidR="00BF39FC">
              <w:rPr>
                <w:sz w:val="26"/>
                <w:szCs w:val="26"/>
                <w:lang w:val="lv-LV"/>
              </w:rPr>
              <w:t>M</w:t>
            </w:r>
            <w:r w:rsidR="00AB56EB">
              <w:rPr>
                <w:sz w:val="26"/>
                <w:szCs w:val="26"/>
                <w:lang w:val="lv-LV"/>
              </w:rPr>
              <w:t>K noteikumiem Nr.293</w:t>
            </w:r>
            <w:r w:rsidRPr="00DD4074">
              <w:rPr>
                <w:sz w:val="26"/>
                <w:szCs w:val="26"/>
                <w:lang w:val="lv-LV"/>
              </w:rPr>
              <w:t xml:space="preserve"> ir izslēgusi apmācību izmaksas.</w:t>
            </w:r>
          </w:p>
          <w:p w:rsidR="00873B15" w:rsidRDefault="00873B15" w:rsidP="002950E4">
            <w:pPr>
              <w:suppressAutoHyphens/>
              <w:jc w:val="both"/>
              <w:rPr>
                <w:sz w:val="26"/>
                <w:szCs w:val="26"/>
                <w:lang w:val="lv-LV"/>
              </w:rPr>
            </w:pPr>
            <w:r>
              <w:rPr>
                <w:sz w:val="26"/>
                <w:szCs w:val="26"/>
                <w:lang w:val="lv-LV"/>
              </w:rPr>
              <w:t xml:space="preserve">2013.gada </w:t>
            </w:r>
            <w:r w:rsidRPr="00DD4074">
              <w:rPr>
                <w:sz w:val="26"/>
                <w:szCs w:val="26"/>
                <w:lang w:val="lv-LV"/>
              </w:rPr>
              <w:t xml:space="preserve">2.jūlijā Ministru </w:t>
            </w:r>
            <w:r>
              <w:rPr>
                <w:sz w:val="26"/>
                <w:szCs w:val="26"/>
                <w:lang w:val="lv-LV"/>
              </w:rPr>
              <w:t>k</w:t>
            </w:r>
            <w:r w:rsidRPr="00DD4074">
              <w:rPr>
                <w:sz w:val="26"/>
                <w:szCs w:val="26"/>
                <w:lang w:val="lv-LV"/>
              </w:rPr>
              <w:t xml:space="preserve">abineta sēdē </w:t>
            </w:r>
            <w:r w:rsidR="00B304B5">
              <w:rPr>
                <w:sz w:val="26"/>
                <w:szCs w:val="26"/>
                <w:lang w:val="lv-LV"/>
              </w:rPr>
              <w:t>(prot.37. 21.§</w:t>
            </w:r>
            <w:r>
              <w:rPr>
                <w:sz w:val="26"/>
                <w:szCs w:val="26"/>
                <w:lang w:val="lv-LV"/>
              </w:rPr>
              <w:t xml:space="preserve">) </w:t>
            </w:r>
            <w:r w:rsidRPr="00DD4074">
              <w:rPr>
                <w:sz w:val="26"/>
                <w:szCs w:val="26"/>
                <w:lang w:val="lv-LV"/>
              </w:rPr>
              <w:t xml:space="preserve">tika apstiprināti </w:t>
            </w:r>
            <w:r>
              <w:rPr>
                <w:sz w:val="26"/>
                <w:szCs w:val="26"/>
                <w:lang w:val="lv-LV"/>
              </w:rPr>
              <w:t xml:space="preserve">grozījumi MK </w:t>
            </w:r>
            <w:r w:rsidRPr="00DD4074">
              <w:rPr>
                <w:sz w:val="26"/>
                <w:szCs w:val="26"/>
                <w:lang w:val="lv-LV"/>
              </w:rPr>
              <w:t>noteikumos Nr.293, ar kuriem tika izslēgtas apmācības kā atbalstāmā darbīb</w:t>
            </w:r>
            <w:r>
              <w:rPr>
                <w:sz w:val="26"/>
                <w:szCs w:val="26"/>
                <w:lang w:val="lv-LV"/>
              </w:rPr>
              <w:t>a, kā arī veikti citi grozījumi.</w:t>
            </w:r>
          </w:p>
          <w:p w:rsidR="00A266E8" w:rsidRDefault="00DD4074" w:rsidP="002950E4">
            <w:pPr>
              <w:suppressAutoHyphens/>
              <w:jc w:val="both"/>
              <w:rPr>
                <w:sz w:val="26"/>
                <w:szCs w:val="26"/>
                <w:lang w:val="lv-LV"/>
              </w:rPr>
            </w:pPr>
            <w:r w:rsidRPr="00DD4074">
              <w:rPr>
                <w:sz w:val="26"/>
                <w:szCs w:val="26"/>
                <w:lang w:val="lv-LV"/>
              </w:rPr>
              <w:t>Ņemot vērā, ka apmācības ir svarīgas saimnieciskās darbības uzsācējiem un personām, kas vēlās uzsākt saimniecisko darbību,</w:t>
            </w:r>
            <w:r w:rsidR="008C1C7B">
              <w:rPr>
                <w:sz w:val="26"/>
                <w:szCs w:val="26"/>
                <w:lang w:val="lv-LV"/>
              </w:rPr>
              <w:t xml:space="preserve"> un tās ir nepieciešamas, lai veiksmīgi īstenotu 1.3.1.2.aktivtātes ietvar</w:t>
            </w:r>
            <w:r w:rsidR="005A0D5D">
              <w:rPr>
                <w:sz w:val="26"/>
                <w:szCs w:val="26"/>
                <w:lang w:val="lv-LV"/>
              </w:rPr>
              <w:t>o</w:t>
            </w:r>
            <w:r w:rsidR="008C1C7B">
              <w:rPr>
                <w:sz w:val="26"/>
                <w:szCs w:val="26"/>
                <w:lang w:val="lv-LV"/>
              </w:rPr>
              <w:t xml:space="preserve">s iesniegtos projektu iesniegumus, </w:t>
            </w:r>
            <w:r w:rsidR="002950E4">
              <w:rPr>
                <w:sz w:val="26"/>
                <w:szCs w:val="26"/>
                <w:lang w:val="lv-LV"/>
              </w:rPr>
              <w:t>EM</w:t>
            </w:r>
            <w:r w:rsidRPr="00DD4074">
              <w:rPr>
                <w:sz w:val="26"/>
                <w:szCs w:val="26"/>
                <w:lang w:val="lv-LV"/>
              </w:rPr>
              <w:t xml:space="preserve"> ir izstrādājusi </w:t>
            </w:r>
            <w:r w:rsidR="00BF39FC">
              <w:rPr>
                <w:sz w:val="26"/>
                <w:szCs w:val="26"/>
                <w:lang w:val="lv-LV"/>
              </w:rPr>
              <w:t xml:space="preserve">Ministru kabineta </w:t>
            </w:r>
            <w:r w:rsidRPr="00DD4074">
              <w:rPr>
                <w:sz w:val="26"/>
                <w:szCs w:val="26"/>
                <w:lang w:val="lv-LV"/>
              </w:rPr>
              <w:t>noteikumu</w:t>
            </w:r>
            <w:r w:rsidR="00BF39FC">
              <w:rPr>
                <w:sz w:val="26"/>
                <w:szCs w:val="26"/>
                <w:lang w:val="lv-LV"/>
              </w:rPr>
              <w:t xml:space="preserve"> projektu</w:t>
            </w:r>
            <w:r w:rsidRPr="00DD4074">
              <w:rPr>
                <w:sz w:val="26"/>
                <w:szCs w:val="26"/>
                <w:lang w:val="lv-LV"/>
              </w:rPr>
              <w:t xml:space="preserve"> „Noteikumi par apmācību nodrošināšanu saimnieciskās darbības uzsācējiem un personām, kas vēlas uzsākt saimnie</w:t>
            </w:r>
            <w:r w:rsidR="00AB56EB">
              <w:rPr>
                <w:sz w:val="26"/>
                <w:szCs w:val="26"/>
                <w:lang w:val="lv-LV"/>
              </w:rPr>
              <w:t>cisko darbību”</w:t>
            </w:r>
            <w:r w:rsidR="00BF39FC">
              <w:rPr>
                <w:sz w:val="26"/>
                <w:szCs w:val="26"/>
                <w:lang w:val="lv-LV"/>
              </w:rPr>
              <w:t xml:space="preserve">, kas paredz nodrošināt </w:t>
            </w:r>
            <w:r w:rsidR="00BF39FC" w:rsidRPr="00DD4074">
              <w:rPr>
                <w:sz w:val="26"/>
                <w:szCs w:val="26"/>
                <w:lang w:val="lv-LV"/>
              </w:rPr>
              <w:t xml:space="preserve">apmācības </w:t>
            </w:r>
            <w:r w:rsidR="00BF39FC">
              <w:rPr>
                <w:sz w:val="26"/>
                <w:szCs w:val="26"/>
                <w:lang w:val="lv-LV"/>
              </w:rPr>
              <w:t>par saimnieciskās darbības pamatiem un biznesa plāna sagatavošanu</w:t>
            </w:r>
            <w:r w:rsidR="00BF39FC" w:rsidRPr="00DD4074">
              <w:rPr>
                <w:sz w:val="26"/>
                <w:szCs w:val="26"/>
                <w:lang w:val="lv-LV"/>
              </w:rPr>
              <w:t xml:space="preserve"> </w:t>
            </w:r>
            <w:r w:rsidR="00BF39FC">
              <w:rPr>
                <w:sz w:val="26"/>
                <w:szCs w:val="26"/>
                <w:lang w:val="lv-LV"/>
              </w:rPr>
              <w:t xml:space="preserve"> personām, kas vēlas uzsākt </w:t>
            </w:r>
            <w:r w:rsidR="00BF39FC" w:rsidRPr="00DD4074">
              <w:rPr>
                <w:sz w:val="26"/>
                <w:szCs w:val="26"/>
                <w:lang w:val="lv-LV"/>
              </w:rPr>
              <w:t>saimniecis</w:t>
            </w:r>
            <w:r w:rsidR="00BF39FC">
              <w:rPr>
                <w:sz w:val="26"/>
                <w:szCs w:val="26"/>
                <w:lang w:val="lv-LV"/>
              </w:rPr>
              <w:t>ko</w:t>
            </w:r>
            <w:r w:rsidR="00BF39FC" w:rsidRPr="00DD4074">
              <w:rPr>
                <w:sz w:val="26"/>
                <w:szCs w:val="26"/>
                <w:lang w:val="lv-LV"/>
              </w:rPr>
              <w:t xml:space="preserve"> darbī</w:t>
            </w:r>
            <w:r w:rsidR="00BF39FC">
              <w:rPr>
                <w:sz w:val="26"/>
                <w:szCs w:val="26"/>
                <w:lang w:val="lv-LV"/>
              </w:rPr>
              <w:t>bu un izstrādāt biznesa plānu savas biznesa idejas īstenošanai</w:t>
            </w:r>
            <w:r w:rsidR="002950E4">
              <w:rPr>
                <w:sz w:val="26"/>
                <w:szCs w:val="26"/>
                <w:lang w:val="lv-LV"/>
              </w:rPr>
              <w:t>.</w:t>
            </w:r>
          </w:p>
          <w:p w:rsidR="00B84C4B" w:rsidRPr="00235168" w:rsidRDefault="008C1C7B" w:rsidP="002950E4">
            <w:pPr>
              <w:suppressAutoHyphens/>
              <w:jc w:val="both"/>
              <w:rPr>
                <w:sz w:val="26"/>
                <w:szCs w:val="26"/>
                <w:lang w:val="lv-LV"/>
              </w:rPr>
            </w:pPr>
            <w:r>
              <w:rPr>
                <w:sz w:val="26"/>
                <w:szCs w:val="26"/>
                <w:lang w:val="lv-LV"/>
              </w:rPr>
              <w:t xml:space="preserve">Ministru </w:t>
            </w:r>
            <w:r w:rsidR="005025DB">
              <w:rPr>
                <w:sz w:val="26"/>
                <w:szCs w:val="26"/>
                <w:lang w:val="lv-LV"/>
              </w:rPr>
              <w:t>k</w:t>
            </w:r>
            <w:r>
              <w:rPr>
                <w:sz w:val="26"/>
                <w:szCs w:val="26"/>
                <w:lang w:val="lv-LV"/>
              </w:rPr>
              <w:t>abineta noteikumu projektā plānoto apmācību nodrošināšanai nav nepieciešami papildus valsts budžeta finanšu līdzekļi.</w:t>
            </w:r>
          </w:p>
        </w:tc>
      </w:tr>
      <w:tr w:rsidR="00A31FDC" w:rsidRPr="00235168" w:rsidTr="00A43634">
        <w:trPr>
          <w:trHeight w:val="352"/>
        </w:trPr>
        <w:tc>
          <w:tcPr>
            <w:tcW w:w="29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A31FDC" w:rsidRPr="00235168" w:rsidRDefault="00A31FDC" w:rsidP="002950E4">
            <w:pPr>
              <w:suppressAutoHyphens/>
              <w:jc w:val="both"/>
              <w:rPr>
                <w:rFonts w:eastAsia="Times New Roman"/>
                <w:sz w:val="26"/>
                <w:szCs w:val="26"/>
                <w:lang w:val="lv-LV" w:eastAsia="lv-LV"/>
              </w:rPr>
            </w:pPr>
            <w:r w:rsidRPr="00235168">
              <w:rPr>
                <w:rFonts w:eastAsia="Times New Roman"/>
                <w:sz w:val="26"/>
                <w:szCs w:val="26"/>
                <w:lang w:val="lv-LV" w:eastAsia="lv-LV"/>
              </w:rPr>
              <w:lastRenderedPageBreak/>
              <w:t>3.</w:t>
            </w:r>
          </w:p>
        </w:tc>
        <w:tc>
          <w:tcPr>
            <w:tcW w:w="184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A31FDC" w:rsidRPr="00235168" w:rsidRDefault="00A31FDC" w:rsidP="002950E4">
            <w:pPr>
              <w:suppressAutoHyphens/>
              <w:jc w:val="both"/>
              <w:rPr>
                <w:rFonts w:eastAsia="Times New Roman"/>
                <w:sz w:val="26"/>
                <w:szCs w:val="26"/>
                <w:lang w:val="lv-LV" w:eastAsia="lv-LV"/>
              </w:rPr>
            </w:pPr>
            <w:r w:rsidRPr="00235168">
              <w:rPr>
                <w:rFonts w:eastAsia="Times New Roman"/>
                <w:sz w:val="26"/>
                <w:szCs w:val="26"/>
                <w:lang w:val="lv-LV" w:eastAsia="lv-LV"/>
              </w:rPr>
              <w:t>Saistītie politikas ietekmes novērtējumi un pētījumi</w:t>
            </w:r>
          </w:p>
        </w:tc>
        <w:tc>
          <w:tcPr>
            <w:tcW w:w="694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A31FDC" w:rsidRPr="00235168" w:rsidRDefault="00A31FDC" w:rsidP="002950E4">
            <w:pPr>
              <w:suppressAutoHyphens/>
              <w:ind w:firstLine="720"/>
              <w:jc w:val="both"/>
              <w:rPr>
                <w:bCs/>
                <w:sz w:val="26"/>
                <w:szCs w:val="26"/>
                <w:lang w:val="lv-LV"/>
              </w:rPr>
            </w:pPr>
            <w:r w:rsidRPr="00235168">
              <w:rPr>
                <w:iCs/>
                <w:sz w:val="26"/>
                <w:szCs w:val="26"/>
                <w:lang w:val="lv-LV"/>
              </w:rPr>
              <w:t>Projekts šo jomu neskar</w:t>
            </w:r>
            <w:r w:rsidRPr="00235168">
              <w:rPr>
                <w:color w:val="000000"/>
                <w:sz w:val="26"/>
                <w:szCs w:val="26"/>
                <w:lang w:val="lv-LV"/>
              </w:rPr>
              <w:t xml:space="preserve">. </w:t>
            </w:r>
          </w:p>
        </w:tc>
      </w:tr>
    </w:tbl>
    <w:p w:rsidR="00C97F6E" w:rsidRPr="00235168" w:rsidRDefault="00C97F6E" w:rsidP="00270165">
      <w:pPr>
        <w:suppressAutoHyphens/>
        <w:jc w:val="both"/>
        <w:rPr>
          <w:rFonts w:eastAsia="Times New Roman"/>
          <w:sz w:val="26"/>
          <w:szCs w:val="26"/>
          <w:lang w:val="lv-LV" w:eastAsia="lv-LV"/>
        </w:rPr>
        <w:sectPr w:rsidR="00C97F6E" w:rsidRPr="00235168" w:rsidSect="00B014C2">
          <w:headerReference w:type="default" r:id="rId9"/>
          <w:footerReference w:type="default" r:id="rId10"/>
          <w:footerReference w:type="first" r:id="rId11"/>
          <w:pgSz w:w="11906" w:h="16838"/>
          <w:pgMar w:top="1418" w:right="1134" w:bottom="1134" w:left="1701" w:header="709" w:footer="709" w:gutter="0"/>
          <w:cols w:space="708"/>
          <w:titlePg/>
          <w:docGrid w:linePitch="360"/>
        </w:sectPr>
        <w:pPrChange w:id="6" w:author="Elīna Dlohi" w:date="2013-09-10T14:31:00Z">
          <w:pPr>
            <w:jc w:val="both"/>
          </w:pPr>
        </w:pPrChange>
      </w:pPr>
    </w:p>
    <w:p w:rsidR="00C97F6E" w:rsidRPr="00235168" w:rsidRDefault="00C97F6E" w:rsidP="00270165">
      <w:pPr>
        <w:suppressAutoHyphens/>
        <w:jc w:val="both"/>
        <w:rPr>
          <w:rFonts w:eastAsia="Times New Roman"/>
          <w:sz w:val="26"/>
          <w:szCs w:val="26"/>
          <w:lang w:val="lv-LV" w:eastAsia="lv-LV"/>
        </w:rPr>
        <w:sectPr w:rsidR="00C97F6E" w:rsidRPr="00235168" w:rsidSect="00C97F6E">
          <w:type w:val="continuous"/>
          <w:pgSz w:w="11906" w:h="16838"/>
          <w:pgMar w:top="1418" w:right="1134" w:bottom="1134" w:left="1701" w:header="709" w:footer="709" w:gutter="0"/>
          <w:cols w:space="708"/>
          <w:titlePg/>
          <w:docGrid w:linePitch="360"/>
        </w:sectPr>
        <w:pPrChange w:id="7" w:author="Elīna Dlohi" w:date="2013-09-10T14:31:00Z">
          <w:pPr>
            <w:jc w:val="both"/>
          </w:pPr>
        </w:pPrChange>
      </w:pPr>
    </w:p>
    <w:tbl>
      <w:tblPr>
        <w:tblW w:w="9087" w:type="dxa"/>
        <w:tblInd w:w="15" w:type="dxa"/>
        <w:tblBorders>
          <w:top w:val="thickThinLargeGap" w:sz="6" w:space="0" w:color="C0C0C0"/>
          <w:left w:val="thickThinLargeGap" w:sz="6" w:space="0" w:color="C0C0C0"/>
          <w:bottom w:val="thickThinLargeGap" w:sz="6" w:space="0" w:color="C0C0C0"/>
          <w:right w:val="thickThinLargeGap" w:sz="6" w:space="0" w:color="C0C0C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"/>
        <w:gridCol w:w="1843"/>
        <w:gridCol w:w="6945"/>
      </w:tblGrid>
      <w:tr w:rsidR="00A31FDC" w:rsidRPr="00C87756" w:rsidTr="00A43634">
        <w:trPr>
          <w:trHeight w:val="742"/>
        </w:trPr>
        <w:tc>
          <w:tcPr>
            <w:tcW w:w="29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A31FDC" w:rsidRPr="00235168" w:rsidRDefault="00A31FDC" w:rsidP="00270165">
            <w:pPr>
              <w:suppressAutoHyphens/>
              <w:jc w:val="both"/>
              <w:rPr>
                <w:rFonts w:eastAsia="Times New Roman"/>
                <w:sz w:val="26"/>
                <w:szCs w:val="26"/>
                <w:lang w:val="lv-LV" w:eastAsia="lv-LV"/>
              </w:rPr>
              <w:pPrChange w:id="8" w:author="Elīna Dlohi" w:date="2013-09-10T14:31:00Z">
                <w:pPr>
                  <w:jc w:val="both"/>
                </w:pPr>
              </w:pPrChange>
            </w:pPr>
            <w:r w:rsidRPr="00235168">
              <w:rPr>
                <w:rFonts w:eastAsia="Times New Roman"/>
                <w:sz w:val="26"/>
                <w:szCs w:val="26"/>
                <w:lang w:val="lv-LV" w:eastAsia="lv-LV"/>
              </w:rPr>
              <w:lastRenderedPageBreak/>
              <w:t>4.</w:t>
            </w:r>
          </w:p>
        </w:tc>
        <w:tc>
          <w:tcPr>
            <w:tcW w:w="184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A31FDC" w:rsidRPr="00235168" w:rsidRDefault="00A31FDC" w:rsidP="00270165">
            <w:pPr>
              <w:suppressAutoHyphens/>
              <w:jc w:val="both"/>
              <w:rPr>
                <w:rFonts w:eastAsia="Times New Roman"/>
                <w:sz w:val="26"/>
                <w:szCs w:val="26"/>
                <w:lang w:val="lv-LV" w:eastAsia="lv-LV"/>
              </w:rPr>
              <w:pPrChange w:id="9" w:author="Elīna Dlohi" w:date="2013-09-10T14:31:00Z">
                <w:pPr>
                  <w:jc w:val="both"/>
                </w:pPr>
              </w:pPrChange>
            </w:pPr>
            <w:r w:rsidRPr="00235168">
              <w:rPr>
                <w:rFonts w:eastAsia="Times New Roman"/>
                <w:sz w:val="26"/>
                <w:szCs w:val="26"/>
                <w:lang w:val="lv-LV" w:eastAsia="lv-LV"/>
              </w:rPr>
              <w:t>Tiesiskā regulējuma mērķis un būtība</w:t>
            </w:r>
          </w:p>
        </w:tc>
        <w:tc>
          <w:tcPr>
            <w:tcW w:w="694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FF65D7" w:rsidRDefault="00A35066" w:rsidP="005D45D8">
            <w:pPr>
              <w:suppressAutoHyphens/>
              <w:jc w:val="both"/>
              <w:rPr>
                <w:sz w:val="26"/>
                <w:szCs w:val="26"/>
                <w:lang w:val="lv-LV"/>
              </w:rPr>
            </w:pPr>
            <w:r>
              <w:rPr>
                <w:sz w:val="26"/>
                <w:szCs w:val="26"/>
                <w:lang w:val="lv-LV"/>
              </w:rPr>
              <w:t xml:space="preserve">Ņemot vērā līdzšinējo 1.3.1.2.aktivitates īstenošanu, kuras ietvaros tika nodrošinātas apmācības, </w:t>
            </w:r>
            <w:r w:rsidR="00BE5DA4">
              <w:rPr>
                <w:sz w:val="26"/>
                <w:szCs w:val="26"/>
                <w:lang w:val="lv-LV"/>
              </w:rPr>
              <w:t xml:space="preserve">Hipotēku banka </w:t>
            </w:r>
            <w:r w:rsidR="00FF65D7">
              <w:rPr>
                <w:sz w:val="26"/>
                <w:szCs w:val="26"/>
                <w:lang w:val="lv-LV"/>
              </w:rPr>
              <w:t xml:space="preserve">2009.gadā veica iepirkuma </w:t>
            </w:r>
            <w:r w:rsidR="00FF65D7">
              <w:rPr>
                <w:sz w:val="26"/>
                <w:szCs w:val="26"/>
                <w:lang w:val="lv-LV"/>
              </w:rPr>
              <w:t xml:space="preserve">procedūru, kā rezultātā </w:t>
            </w:r>
            <w:r w:rsidR="00BE5DA4">
              <w:rPr>
                <w:sz w:val="26"/>
                <w:szCs w:val="26"/>
                <w:lang w:val="lv-LV"/>
              </w:rPr>
              <w:t>Hipotēku banka</w:t>
            </w:r>
            <w:r w:rsidR="00FF65D7">
              <w:rPr>
                <w:sz w:val="26"/>
                <w:szCs w:val="26"/>
                <w:lang w:val="lv-LV"/>
              </w:rPr>
              <w:t xml:space="preserve"> ir noslēgusi pakalpojuma līgumus par apmācību nodrošināšanu ar SIA </w:t>
            </w:r>
            <w:r w:rsidR="00FF65D7" w:rsidRPr="00FF65D7">
              <w:rPr>
                <w:sz w:val="26"/>
                <w:szCs w:val="26"/>
                <w:lang w:val="lv-LV"/>
              </w:rPr>
              <w:t xml:space="preserve">„Grāmatvedības un finanšu koledža”, </w:t>
            </w:r>
            <w:r w:rsidR="00FF65D7">
              <w:rPr>
                <w:sz w:val="26"/>
                <w:szCs w:val="26"/>
                <w:lang w:val="lv-LV"/>
              </w:rPr>
              <w:t xml:space="preserve"> </w:t>
            </w:r>
            <w:r w:rsidR="00FF65D7" w:rsidRPr="00FF65D7">
              <w:rPr>
                <w:sz w:val="26"/>
                <w:szCs w:val="26"/>
                <w:lang w:val="lv-LV"/>
              </w:rPr>
              <w:t xml:space="preserve">SIA </w:t>
            </w:r>
            <w:r w:rsidR="00FF65D7">
              <w:rPr>
                <w:sz w:val="26"/>
                <w:szCs w:val="26"/>
                <w:lang w:val="lv-LV"/>
              </w:rPr>
              <w:t>„</w:t>
            </w:r>
            <w:proofErr w:type="spellStart"/>
            <w:r w:rsidR="00FF65D7" w:rsidRPr="00FF65D7">
              <w:rPr>
                <w:sz w:val="26"/>
                <w:szCs w:val="26"/>
                <w:lang w:val="lv-LV"/>
              </w:rPr>
              <w:t>Stockholm</w:t>
            </w:r>
            <w:proofErr w:type="spellEnd"/>
            <w:r w:rsidR="00FF65D7" w:rsidRPr="00FF65D7">
              <w:rPr>
                <w:sz w:val="26"/>
                <w:szCs w:val="26"/>
                <w:lang w:val="lv-LV"/>
              </w:rPr>
              <w:t xml:space="preserve"> </w:t>
            </w:r>
            <w:proofErr w:type="spellStart"/>
            <w:r w:rsidR="00FF65D7" w:rsidRPr="00FF65D7">
              <w:rPr>
                <w:sz w:val="26"/>
                <w:szCs w:val="26"/>
                <w:lang w:val="lv-LV"/>
              </w:rPr>
              <w:t>School</w:t>
            </w:r>
            <w:proofErr w:type="spellEnd"/>
            <w:r w:rsidR="00FF65D7" w:rsidRPr="00FF65D7">
              <w:rPr>
                <w:sz w:val="26"/>
                <w:szCs w:val="26"/>
                <w:lang w:val="lv-LV"/>
              </w:rPr>
              <w:t xml:space="preserve"> </w:t>
            </w:r>
            <w:proofErr w:type="spellStart"/>
            <w:r w:rsidR="00FF65D7" w:rsidRPr="00FF65D7">
              <w:rPr>
                <w:sz w:val="26"/>
                <w:szCs w:val="26"/>
                <w:lang w:val="lv-LV"/>
              </w:rPr>
              <w:t>of</w:t>
            </w:r>
            <w:proofErr w:type="spellEnd"/>
            <w:r w:rsidR="00FF65D7" w:rsidRPr="00FF65D7">
              <w:rPr>
                <w:sz w:val="26"/>
                <w:szCs w:val="26"/>
                <w:lang w:val="lv-LV"/>
              </w:rPr>
              <w:t xml:space="preserve"> </w:t>
            </w:r>
            <w:proofErr w:type="spellStart"/>
            <w:r w:rsidR="00FF65D7" w:rsidRPr="00FF65D7">
              <w:rPr>
                <w:sz w:val="26"/>
                <w:szCs w:val="26"/>
                <w:lang w:val="lv-LV"/>
              </w:rPr>
              <w:t>Economics</w:t>
            </w:r>
            <w:proofErr w:type="spellEnd"/>
            <w:r w:rsidR="00FF65D7" w:rsidRPr="00FF65D7">
              <w:rPr>
                <w:sz w:val="26"/>
                <w:szCs w:val="26"/>
                <w:lang w:val="lv-LV"/>
              </w:rPr>
              <w:t xml:space="preserve"> </w:t>
            </w:r>
            <w:proofErr w:type="spellStart"/>
            <w:r w:rsidR="00FF65D7" w:rsidRPr="00FF65D7">
              <w:rPr>
                <w:sz w:val="26"/>
                <w:szCs w:val="26"/>
                <w:lang w:val="lv-LV"/>
              </w:rPr>
              <w:t>in</w:t>
            </w:r>
            <w:proofErr w:type="spellEnd"/>
            <w:r w:rsidR="00FF65D7" w:rsidRPr="00FF65D7">
              <w:rPr>
                <w:sz w:val="26"/>
                <w:szCs w:val="26"/>
                <w:lang w:val="lv-LV"/>
              </w:rPr>
              <w:t xml:space="preserve"> </w:t>
            </w:r>
            <w:proofErr w:type="spellStart"/>
            <w:r w:rsidR="00FF65D7" w:rsidRPr="00FF65D7">
              <w:rPr>
                <w:sz w:val="26"/>
                <w:szCs w:val="26"/>
                <w:lang w:val="lv-LV"/>
              </w:rPr>
              <w:t>Riga</w:t>
            </w:r>
            <w:proofErr w:type="spellEnd"/>
            <w:r w:rsidR="00FF65D7">
              <w:rPr>
                <w:sz w:val="26"/>
                <w:szCs w:val="26"/>
                <w:lang w:val="lv-LV"/>
              </w:rPr>
              <w:t xml:space="preserve">” un </w:t>
            </w:r>
            <w:r w:rsidR="00FF65D7" w:rsidRPr="00FF65D7">
              <w:rPr>
                <w:sz w:val="26"/>
                <w:szCs w:val="26"/>
                <w:lang w:val="lv-LV"/>
              </w:rPr>
              <w:t xml:space="preserve">SIA </w:t>
            </w:r>
            <w:r w:rsidR="00BF39FC">
              <w:rPr>
                <w:sz w:val="26"/>
                <w:szCs w:val="26"/>
                <w:lang w:val="lv-LV"/>
              </w:rPr>
              <w:t>„</w:t>
            </w:r>
            <w:r w:rsidR="00FF65D7" w:rsidRPr="00FF65D7">
              <w:rPr>
                <w:sz w:val="26"/>
                <w:szCs w:val="26"/>
                <w:lang w:val="lv-LV"/>
              </w:rPr>
              <w:t>Mācību un konsultāciju centrs ABC”</w:t>
            </w:r>
            <w:r w:rsidR="00FF65D7">
              <w:rPr>
                <w:sz w:val="26"/>
                <w:szCs w:val="26"/>
                <w:lang w:val="lv-LV"/>
              </w:rPr>
              <w:t xml:space="preserve">. Minētie līgumi ir spēkā līdz </w:t>
            </w:r>
            <w:r w:rsidR="00BF39FC">
              <w:rPr>
                <w:sz w:val="26"/>
                <w:szCs w:val="26"/>
                <w:lang w:val="lv-LV"/>
              </w:rPr>
              <w:t>2013.gada</w:t>
            </w:r>
            <w:r w:rsidR="00FF65D7">
              <w:rPr>
                <w:sz w:val="26"/>
                <w:szCs w:val="26"/>
                <w:lang w:val="lv-LV"/>
              </w:rPr>
              <w:t xml:space="preserve"> beigām.</w:t>
            </w:r>
          </w:p>
          <w:p w:rsidR="00BE5DA4" w:rsidRDefault="00FF65D7" w:rsidP="005D45D8">
            <w:pPr>
              <w:suppressAutoHyphens/>
              <w:jc w:val="both"/>
              <w:rPr>
                <w:sz w:val="26"/>
                <w:szCs w:val="26"/>
                <w:lang w:val="lv-LV"/>
              </w:rPr>
            </w:pPr>
            <w:r>
              <w:rPr>
                <w:sz w:val="26"/>
                <w:szCs w:val="26"/>
                <w:lang w:val="lv-LV"/>
              </w:rPr>
              <w:t xml:space="preserve">Ņemot vērā DG EMPL viedokli par apmācību neiekļaušanu MK noteikumos Nr.293 un piemēroto finanšu korekciju, </w:t>
            </w:r>
            <w:r w:rsidR="00EE2F48">
              <w:rPr>
                <w:sz w:val="26"/>
                <w:szCs w:val="26"/>
                <w:lang w:val="lv-LV"/>
              </w:rPr>
              <w:t>EM</w:t>
            </w:r>
            <w:r w:rsidR="003E7012">
              <w:rPr>
                <w:sz w:val="26"/>
                <w:szCs w:val="26"/>
                <w:lang w:val="lv-LV"/>
              </w:rPr>
              <w:t xml:space="preserve"> ar šo noteikumu projektu </w:t>
            </w:r>
            <w:r>
              <w:rPr>
                <w:sz w:val="26"/>
                <w:szCs w:val="26"/>
                <w:lang w:val="lv-LV"/>
              </w:rPr>
              <w:t xml:space="preserve"> ierosina izstrādāt atsevišķu valsts atbalsta </w:t>
            </w:r>
            <w:r>
              <w:rPr>
                <w:sz w:val="26"/>
                <w:szCs w:val="26"/>
                <w:lang w:val="lv-LV"/>
              </w:rPr>
              <w:lastRenderedPageBreak/>
              <w:t>pro</w:t>
            </w:r>
            <w:r>
              <w:rPr>
                <w:sz w:val="26"/>
                <w:szCs w:val="26"/>
                <w:lang w:val="lv-LV"/>
              </w:rPr>
              <w:t>g</w:t>
            </w:r>
            <w:r>
              <w:rPr>
                <w:sz w:val="26"/>
                <w:szCs w:val="26"/>
                <w:lang w:val="lv-LV"/>
              </w:rPr>
              <w:t xml:space="preserve">rammu, kuru finansē no </w:t>
            </w:r>
            <w:r w:rsidRPr="00DD4074">
              <w:rPr>
                <w:sz w:val="26"/>
                <w:szCs w:val="26"/>
                <w:lang w:val="lv-LV"/>
              </w:rPr>
              <w:t>2004.-2006.gada Eiropas Savienības fondu plānošanas perioda</w:t>
            </w:r>
            <w:r w:rsidR="003E7012">
              <w:rPr>
                <w:sz w:val="26"/>
                <w:szCs w:val="26"/>
                <w:lang w:val="lv-LV"/>
              </w:rPr>
              <w:t xml:space="preserve"> </w:t>
            </w:r>
            <w:r w:rsidR="003E7012" w:rsidRPr="003E7012">
              <w:rPr>
                <w:sz w:val="26"/>
                <w:szCs w:val="26"/>
                <w:lang w:val="lv-LV"/>
              </w:rPr>
              <w:t>3.1.3 nacionālās program</w:t>
            </w:r>
            <w:r w:rsidR="00BE5DA4">
              <w:rPr>
                <w:sz w:val="26"/>
                <w:szCs w:val="26"/>
                <w:lang w:val="lv-LV"/>
              </w:rPr>
              <w:t xml:space="preserve">mas </w:t>
            </w:r>
            <w:r w:rsidR="003E7012" w:rsidRPr="003E7012">
              <w:rPr>
                <w:sz w:val="26"/>
                <w:szCs w:val="26"/>
                <w:lang w:val="lv-LV"/>
              </w:rPr>
              <w:t xml:space="preserve">„Apmācības un konsultācijas komercdarbības un </w:t>
            </w:r>
            <w:proofErr w:type="spellStart"/>
            <w:r w:rsidR="003E7012" w:rsidRPr="003E7012">
              <w:rPr>
                <w:sz w:val="26"/>
                <w:szCs w:val="26"/>
                <w:lang w:val="lv-LV"/>
              </w:rPr>
              <w:t>pašnodarbinātības</w:t>
            </w:r>
            <w:proofErr w:type="spellEnd"/>
            <w:r w:rsidR="003E7012" w:rsidRPr="003E7012">
              <w:rPr>
                <w:sz w:val="26"/>
                <w:szCs w:val="26"/>
                <w:lang w:val="lv-LV"/>
              </w:rPr>
              <w:t xml:space="preserve"> u</w:t>
            </w:r>
            <w:r w:rsidR="003E7012" w:rsidRPr="003E7012">
              <w:rPr>
                <w:sz w:val="26"/>
                <w:szCs w:val="26"/>
                <w:lang w:val="lv-LV"/>
              </w:rPr>
              <w:t>z</w:t>
            </w:r>
            <w:r w:rsidR="003E7012" w:rsidRPr="003E7012">
              <w:rPr>
                <w:sz w:val="26"/>
                <w:szCs w:val="26"/>
                <w:lang w:val="lv-LV"/>
              </w:rPr>
              <w:t xml:space="preserve">sācējiem” </w:t>
            </w:r>
            <w:r w:rsidR="003E7012" w:rsidRPr="00667814">
              <w:rPr>
                <w:sz w:val="26"/>
                <w:szCs w:val="26"/>
                <w:lang w:val="lv-LV"/>
              </w:rPr>
              <w:t>aktivitātes atmaksu valsts budžeta daļas.</w:t>
            </w:r>
            <w:r w:rsidR="00BE5DA4">
              <w:rPr>
                <w:sz w:val="26"/>
                <w:szCs w:val="26"/>
                <w:lang w:val="lv-LV"/>
              </w:rPr>
              <w:t xml:space="preserve"> </w:t>
            </w:r>
            <w:r w:rsidR="00BE75E4" w:rsidRPr="00667814">
              <w:rPr>
                <w:sz w:val="26"/>
                <w:szCs w:val="26"/>
                <w:lang w:val="lv-LV"/>
              </w:rPr>
              <w:t xml:space="preserve">Uz </w:t>
            </w:r>
            <w:proofErr w:type="spellStart"/>
            <w:r w:rsidR="00BE75E4" w:rsidRPr="00667814">
              <w:rPr>
                <w:sz w:val="26"/>
                <w:szCs w:val="26"/>
                <w:lang w:val="lv-LV"/>
              </w:rPr>
              <w:t>š.g</w:t>
            </w:r>
            <w:proofErr w:type="spellEnd"/>
            <w:r w:rsidR="00BE75E4" w:rsidRPr="00667814">
              <w:rPr>
                <w:sz w:val="26"/>
                <w:szCs w:val="26"/>
                <w:lang w:val="lv-LV"/>
              </w:rPr>
              <w:t>. 31.jūliju 2004.-2006.gada Eiropas Savi</w:t>
            </w:r>
            <w:r w:rsidR="00BE75E4" w:rsidRPr="00BE75E4">
              <w:rPr>
                <w:sz w:val="26"/>
                <w:szCs w:val="26"/>
                <w:lang w:val="lv-LV"/>
              </w:rPr>
              <w:t>e</w:t>
            </w:r>
            <w:r w:rsidR="00BE75E4" w:rsidRPr="00406F90">
              <w:rPr>
                <w:sz w:val="26"/>
                <w:szCs w:val="26"/>
                <w:lang w:val="lv-LV"/>
              </w:rPr>
              <w:t>nības fondu plānošanas perioda 3.1.3 nacionālās programmas „Apmācības un konsultāc</w:t>
            </w:r>
            <w:r w:rsidR="00BE75E4" w:rsidRPr="00406F90">
              <w:rPr>
                <w:sz w:val="26"/>
                <w:szCs w:val="26"/>
                <w:lang w:val="lv-LV"/>
              </w:rPr>
              <w:t>i</w:t>
            </w:r>
            <w:r w:rsidR="00BE75E4" w:rsidRPr="00406F90">
              <w:rPr>
                <w:sz w:val="26"/>
                <w:szCs w:val="26"/>
                <w:lang w:val="lv-LV"/>
              </w:rPr>
              <w:t xml:space="preserve">jas komercdarbības un </w:t>
            </w:r>
            <w:proofErr w:type="spellStart"/>
            <w:r w:rsidR="00BE75E4" w:rsidRPr="00406F90">
              <w:rPr>
                <w:sz w:val="26"/>
                <w:szCs w:val="26"/>
                <w:lang w:val="lv-LV"/>
              </w:rPr>
              <w:t>pašnodarbināt</w:t>
            </w:r>
            <w:r w:rsidR="00BE75E4" w:rsidRPr="00BE75E4">
              <w:rPr>
                <w:sz w:val="26"/>
                <w:szCs w:val="26"/>
                <w:lang w:val="lv-LV"/>
              </w:rPr>
              <w:t>ī</w:t>
            </w:r>
            <w:r w:rsidR="00BE75E4" w:rsidRPr="00406F90">
              <w:rPr>
                <w:sz w:val="26"/>
                <w:szCs w:val="26"/>
                <w:lang w:val="lv-LV"/>
              </w:rPr>
              <w:t>bas</w:t>
            </w:r>
            <w:proofErr w:type="spellEnd"/>
            <w:r w:rsidR="00BE75E4" w:rsidRPr="00406F90">
              <w:rPr>
                <w:sz w:val="26"/>
                <w:szCs w:val="26"/>
                <w:lang w:val="lv-LV"/>
              </w:rPr>
              <w:t xml:space="preserve"> u</w:t>
            </w:r>
            <w:r w:rsidR="00BE75E4" w:rsidRPr="00956B7D">
              <w:rPr>
                <w:sz w:val="26"/>
                <w:szCs w:val="26"/>
                <w:lang w:val="lv-LV"/>
              </w:rPr>
              <w:t>z</w:t>
            </w:r>
            <w:r w:rsidR="00BE75E4" w:rsidRPr="00406F90">
              <w:rPr>
                <w:sz w:val="26"/>
                <w:szCs w:val="26"/>
                <w:lang w:val="lv-LV"/>
              </w:rPr>
              <w:t xml:space="preserve">sācējiem” aktivitātes ietvaros valsts budžeta atmaksas daļa </w:t>
            </w:r>
            <w:r w:rsidR="005025DB">
              <w:rPr>
                <w:sz w:val="26"/>
                <w:szCs w:val="26"/>
                <w:lang w:val="lv-LV"/>
              </w:rPr>
              <w:t>ir</w:t>
            </w:r>
            <w:r w:rsidR="00BE75E4" w:rsidRPr="00406F90">
              <w:rPr>
                <w:sz w:val="26"/>
                <w:szCs w:val="26"/>
                <w:lang w:val="lv-LV"/>
              </w:rPr>
              <w:t xml:space="preserve"> </w:t>
            </w:r>
            <w:r w:rsidR="00514D4D">
              <w:rPr>
                <w:sz w:val="26"/>
                <w:szCs w:val="26"/>
                <w:lang w:val="lv-LV"/>
              </w:rPr>
              <w:t xml:space="preserve">287 770 </w:t>
            </w:r>
            <w:proofErr w:type="spellStart"/>
            <w:r w:rsidR="00514D4D" w:rsidRPr="005D45D8">
              <w:rPr>
                <w:i/>
                <w:sz w:val="26"/>
                <w:szCs w:val="26"/>
                <w:lang w:val="lv-LV"/>
              </w:rPr>
              <w:t>euro</w:t>
            </w:r>
            <w:proofErr w:type="spellEnd"/>
            <w:r w:rsidR="00514D4D" w:rsidRPr="005D45D8">
              <w:rPr>
                <w:i/>
                <w:sz w:val="26"/>
                <w:szCs w:val="26"/>
                <w:lang w:val="lv-LV"/>
              </w:rPr>
              <w:t xml:space="preserve"> </w:t>
            </w:r>
            <w:r w:rsidR="00514D4D">
              <w:rPr>
                <w:sz w:val="26"/>
                <w:szCs w:val="26"/>
                <w:lang w:val="lv-LV"/>
              </w:rPr>
              <w:t>(</w:t>
            </w:r>
            <w:r w:rsidR="00BE75E4" w:rsidRPr="00406F90">
              <w:rPr>
                <w:sz w:val="26"/>
                <w:szCs w:val="26"/>
                <w:lang w:val="lv-LV"/>
              </w:rPr>
              <w:t>202 245,63</w:t>
            </w:r>
            <w:r w:rsidR="00BE75E4" w:rsidRPr="00406F90" w:rsidDel="005E0DD5">
              <w:rPr>
                <w:sz w:val="26"/>
                <w:szCs w:val="26"/>
                <w:lang w:val="lv-LV"/>
              </w:rPr>
              <w:t xml:space="preserve"> </w:t>
            </w:r>
            <w:r w:rsidR="00BE75E4" w:rsidRPr="00667814">
              <w:rPr>
                <w:sz w:val="26"/>
                <w:szCs w:val="26"/>
                <w:lang w:val="lv-LV"/>
              </w:rPr>
              <w:t> latu</w:t>
            </w:r>
            <w:r w:rsidR="00514D4D">
              <w:rPr>
                <w:sz w:val="26"/>
                <w:szCs w:val="26"/>
                <w:lang w:val="lv-LV"/>
              </w:rPr>
              <w:t>)</w:t>
            </w:r>
            <w:r w:rsidR="00BE75E4" w:rsidRPr="00667814">
              <w:rPr>
                <w:sz w:val="26"/>
                <w:szCs w:val="26"/>
                <w:lang w:val="lv-LV"/>
              </w:rPr>
              <w:t xml:space="preserve"> apmērā. Ņemot vērā, ka iepirkuma pr</w:t>
            </w:r>
            <w:r w:rsidR="00BE75E4" w:rsidRPr="00956B7D">
              <w:rPr>
                <w:sz w:val="26"/>
                <w:szCs w:val="26"/>
                <w:lang w:val="lv-LV"/>
              </w:rPr>
              <w:t>o</w:t>
            </w:r>
            <w:r w:rsidR="00BE75E4" w:rsidRPr="00406F90">
              <w:rPr>
                <w:sz w:val="26"/>
                <w:szCs w:val="26"/>
                <w:lang w:val="lv-LV"/>
              </w:rPr>
              <w:t xml:space="preserve">cedūra jau ir bijusi, ir nepieciešami </w:t>
            </w:r>
            <w:r w:rsidR="00514D4D">
              <w:rPr>
                <w:sz w:val="25"/>
                <w:szCs w:val="25"/>
                <w:lang w:val="lv-LV"/>
              </w:rPr>
              <w:t xml:space="preserve">77 916 </w:t>
            </w:r>
            <w:proofErr w:type="spellStart"/>
            <w:r w:rsidR="00514D4D" w:rsidRPr="005D45D8">
              <w:rPr>
                <w:i/>
                <w:sz w:val="25"/>
                <w:szCs w:val="25"/>
                <w:lang w:val="lv-LV"/>
              </w:rPr>
              <w:t>euro</w:t>
            </w:r>
            <w:proofErr w:type="spellEnd"/>
            <w:r w:rsidR="00FA0C01">
              <w:rPr>
                <w:sz w:val="25"/>
                <w:szCs w:val="25"/>
                <w:lang w:val="lv-LV"/>
              </w:rPr>
              <w:t xml:space="preserve"> </w:t>
            </w:r>
            <w:r w:rsidR="00514D4D">
              <w:rPr>
                <w:sz w:val="25"/>
                <w:szCs w:val="25"/>
                <w:lang w:val="lv-LV"/>
              </w:rPr>
              <w:t>(</w:t>
            </w:r>
            <w:r w:rsidR="00514D4D">
              <w:rPr>
                <w:sz w:val="26"/>
                <w:szCs w:val="26"/>
                <w:lang w:val="lv-LV"/>
              </w:rPr>
              <w:t xml:space="preserve">54 760 </w:t>
            </w:r>
            <w:r w:rsidR="00BE75E4" w:rsidRPr="00406F90">
              <w:rPr>
                <w:sz w:val="25"/>
                <w:szCs w:val="25"/>
                <w:lang w:val="lv-LV"/>
              </w:rPr>
              <w:t>latu</w:t>
            </w:r>
            <w:r w:rsidR="00514D4D">
              <w:rPr>
                <w:sz w:val="25"/>
                <w:szCs w:val="25"/>
                <w:lang w:val="lv-LV"/>
              </w:rPr>
              <w:t>)</w:t>
            </w:r>
            <w:r w:rsidR="00BE75E4" w:rsidRPr="00406F90">
              <w:rPr>
                <w:sz w:val="25"/>
                <w:szCs w:val="25"/>
                <w:lang w:val="lv-LV"/>
              </w:rPr>
              <w:t xml:space="preserve">, </w:t>
            </w:r>
            <w:r w:rsidR="00BE75E4" w:rsidRPr="00406F90">
              <w:rPr>
                <w:sz w:val="26"/>
                <w:szCs w:val="26"/>
                <w:lang w:val="lv-LV"/>
              </w:rPr>
              <w:t>lai nodrošināto šo note</w:t>
            </w:r>
            <w:r w:rsidR="00BE75E4" w:rsidRPr="00956B7D">
              <w:rPr>
                <w:sz w:val="26"/>
                <w:szCs w:val="26"/>
                <w:lang w:val="lv-LV"/>
              </w:rPr>
              <w:t>i</w:t>
            </w:r>
            <w:r w:rsidR="00BE75E4" w:rsidRPr="00406F90">
              <w:rPr>
                <w:sz w:val="26"/>
                <w:szCs w:val="26"/>
                <w:lang w:val="lv-LV"/>
              </w:rPr>
              <w:t>kumu ietvaros paredzētās apmācības.</w:t>
            </w:r>
          </w:p>
          <w:p w:rsidR="001C1046" w:rsidRDefault="00681D3C" w:rsidP="005D45D8">
            <w:pPr>
              <w:suppressAutoHyphens/>
              <w:jc w:val="both"/>
              <w:rPr>
                <w:sz w:val="26"/>
                <w:szCs w:val="26"/>
                <w:lang w:val="lv-LV"/>
              </w:rPr>
            </w:pPr>
            <w:r w:rsidRPr="005A0D5D">
              <w:rPr>
                <w:sz w:val="26"/>
                <w:szCs w:val="26"/>
                <w:lang w:val="lv-LV"/>
              </w:rPr>
              <w:t>Šāds atmaksu izmantošanas modelis nav pretrunā ar Eiropas Savienības un Kohēzijas fondu regulējošajiem Eiropas un nacionālajiem normatīvajiem aktiem. Saskaņā ar Padomes Regulas (EK) Nr.1260/1999 (1999.gada 21.jūnijs), ar ko paredz vispārīgus n</w:t>
            </w:r>
            <w:r w:rsidRPr="005A0D5D">
              <w:rPr>
                <w:sz w:val="26"/>
                <w:szCs w:val="26"/>
                <w:lang w:val="lv-LV"/>
              </w:rPr>
              <w:t>o</w:t>
            </w:r>
            <w:r w:rsidRPr="005A0D5D">
              <w:rPr>
                <w:sz w:val="26"/>
                <w:szCs w:val="26"/>
                <w:lang w:val="lv-LV"/>
              </w:rPr>
              <w:t>teikumus par struktūrfondiem (turpmāk – Regula Nr.1260/1999) 28.panta 3.punktu, kas nosaka, ka palīdzību, ko atmaksā vadoš</w:t>
            </w:r>
            <w:r w:rsidRPr="005A0D5D">
              <w:rPr>
                <w:sz w:val="26"/>
                <w:szCs w:val="26"/>
                <w:lang w:val="lv-LV"/>
              </w:rPr>
              <w:t>a</w:t>
            </w:r>
            <w:r w:rsidRPr="005A0D5D">
              <w:rPr>
                <w:sz w:val="26"/>
                <w:szCs w:val="26"/>
                <w:lang w:val="lv-LV"/>
              </w:rPr>
              <w:t>jai iestādei vai citai valsts iestādei, atkal piešķir tam pašam mērķim.</w:t>
            </w:r>
            <w:r w:rsidR="00966995" w:rsidRPr="005A0D5D">
              <w:rPr>
                <w:sz w:val="26"/>
                <w:szCs w:val="26"/>
                <w:lang w:val="lv-LV"/>
              </w:rPr>
              <w:t xml:space="preserve"> </w:t>
            </w:r>
            <w:r w:rsidRPr="005A0D5D">
              <w:rPr>
                <w:sz w:val="26"/>
                <w:szCs w:val="26"/>
                <w:lang w:val="lv-LV"/>
              </w:rPr>
              <w:t xml:space="preserve">Regula </w:t>
            </w:r>
            <w:proofErr w:type="spellStart"/>
            <w:r w:rsidRPr="005A0D5D">
              <w:rPr>
                <w:sz w:val="26"/>
                <w:szCs w:val="26"/>
                <w:lang w:val="lv-LV"/>
              </w:rPr>
              <w:t>Nr</w:t>
            </w:r>
            <w:proofErr w:type="spellEnd"/>
            <w:r w:rsidRPr="005A0D5D">
              <w:rPr>
                <w:sz w:val="26"/>
                <w:szCs w:val="26"/>
                <w:lang w:val="lv-LV"/>
              </w:rPr>
              <w:t>. 1260/1999 atrunā Eiropas Savienības fondu l</w:t>
            </w:r>
            <w:r w:rsidRPr="005A0D5D">
              <w:rPr>
                <w:sz w:val="26"/>
                <w:szCs w:val="26"/>
                <w:lang w:val="lv-LV"/>
              </w:rPr>
              <w:t>ī</w:t>
            </w:r>
            <w:r w:rsidRPr="005A0D5D">
              <w:rPr>
                <w:sz w:val="26"/>
                <w:szCs w:val="26"/>
                <w:lang w:val="lv-LV"/>
              </w:rPr>
              <w:t>dzekļu atkārtotu izmantošanu, bet neatrunā valsts budžeta līdze</w:t>
            </w:r>
            <w:r w:rsidRPr="005A0D5D">
              <w:rPr>
                <w:sz w:val="26"/>
                <w:szCs w:val="26"/>
                <w:lang w:val="lv-LV"/>
              </w:rPr>
              <w:t>k</w:t>
            </w:r>
            <w:r w:rsidRPr="005A0D5D">
              <w:rPr>
                <w:sz w:val="26"/>
                <w:szCs w:val="26"/>
                <w:lang w:val="lv-LV"/>
              </w:rPr>
              <w:t>ļu atkārtotu</w:t>
            </w:r>
            <w:r w:rsidR="00A93B47" w:rsidRPr="005D45D8">
              <w:rPr>
                <w:sz w:val="26"/>
                <w:szCs w:val="26"/>
                <w:lang w:val="lv-LV"/>
              </w:rPr>
              <w:t xml:space="preserve"> izmantošanu</w:t>
            </w:r>
            <w:r w:rsidRPr="005A0D5D">
              <w:rPr>
                <w:sz w:val="26"/>
                <w:szCs w:val="26"/>
                <w:lang w:val="lv-LV"/>
              </w:rPr>
              <w:t>.</w:t>
            </w:r>
          </w:p>
          <w:p w:rsidR="00BE75E4" w:rsidRDefault="00BE75E4" w:rsidP="005D45D8">
            <w:pPr>
              <w:suppressAutoHyphens/>
              <w:jc w:val="both"/>
              <w:rPr>
                <w:sz w:val="26"/>
                <w:szCs w:val="26"/>
                <w:lang w:val="lv-LV"/>
              </w:rPr>
            </w:pPr>
            <w:r>
              <w:rPr>
                <w:sz w:val="26"/>
                <w:szCs w:val="26"/>
                <w:lang w:val="lv-LV"/>
              </w:rPr>
              <w:t xml:space="preserve">Lai atkārtoti izmantotu </w:t>
            </w:r>
            <w:r w:rsidR="00590A47">
              <w:rPr>
                <w:sz w:val="26"/>
                <w:szCs w:val="26"/>
                <w:lang w:val="lv-LV"/>
              </w:rPr>
              <w:t>atlikuš</w:t>
            </w:r>
            <w:r w:rsidR="00B304B5">
              <w:rPr>
                <w:sz w:val="26"/>
                <w:szCs w:val="26"/>
                <w:lang w:val="lv-LV"/>
              </w:rPr>
              <w:t>ās</w:t>
            </w:r>
            <w:r w:rsidR="00590A47">
              <w:rPr>
                <w:sz w:val="26"/>
                <w:szCs w:val="26"/>
                <w:lang w:val="lv-LV"/>
              </w:rPr>
              <w:t xml:space="preserve"> </w:t>
            </w:r>
            <w:r>
              <w:rPr>
                <w:sz w:val="26"/>
                <w:szCs w:val="26"/>
                <w:lang w:val="lv-LV"/>
              </w:rPr>
              <w:t xml:space="preserve">Eiropas Savienības fondu līdzekļu </w:t>
            </w:r>
            <w:r w:rsidR="00C87756">
              <w:rPr>
                <w:sz w:val="26"/>
                <w:szCs w:val="26"/>
                <w:lang w:val="lv-LV"/>
              </w:rPr>
              <w:t xml:space="preserve">un valsts budžeta </w:t>
            </w:r>
            <w:r>
              <w:rPr>
                <w:sz w:val="26"/>
                <w:szCs w:val="26"/>
                <w:lang w:val="lv-LV"/>
              </w:rPr>
              <w:t xml:space="preserve">atmaksas </w:t>
            </w:r>
            <w:r w:rsidR="00A93B47" w:rsidRPr="00A93B47">
              <w:rPr>
                <w:sz w:val="26"/>
                <w:szCs w:val="26"/>
                <w:lang w:val="lv-LV"/>
              </w:rPr>
              <w:t>jaunu valsts atbalsta programmu ietvaros</w:t>
            </w:r>
            <w:r w:rsidR="00681D3C">
              <w:rPr>
                <w:sz w:val="26"/>
                <w:szCs w:val="26"/>
                <w:lang w:val="lv-LV"/>
              </w:rPr>
              <w:t xml:space="preserve"> </w:t>
            </w:r>
            <w:r w:rsidR="00B304B5" w:rsidRPr="00B304B5">
              <w:rPr>
                <w:sz w:val="26"/>
                <w:szCs w:val="26"/>
                <w:lang w:val="lv-LV"/>
              </w:rPr>
              <w:t>finanšu instrumentu veidā</w:t>
            </w:r>
            <w:r w:rsidR="00B304B5">
              <w:rPr>
                <w:sz w:val="26"/>
                <w:szCs w:val="26"/>
                <w:lang w:val="lv-LV"/>
              </w:rPr>
              <w:t>,</w:t>
            </w:r>
            <w:r w:rsidR="00B304B5" w:rsidRPr="00B304B5" w:rsidDel="001F1E84">
              <w:rPr>
                <w:sz w:val="26"/>
                <w:szCs w:val="26"/>
                <w:lang w:val="lv-LV"/>
              </w:rPr>
              <w:t xml:space="preserve"> </w:t>
            </w:r>
            <w:r w:rsidR="00825A07">
              <w:rPr>
                <w:sz w:val="26"/>
                <w:szCs w:val="26"/>
                <w:lang w:val="lv-LV"/>
              </w:rPr>
              <w:t xml:space="preserve">EM </w:t>
            </w:r>
            <w:r w:rsidR="001F1E84">
              <w:rPr>
                <w:sz w:val="26"/>
                <w:szCs w:val="26"/>
                <w:lang w:val="lv-LV"/>
              </w:rPr>
              <w:t xml:space="preserve"> plāno</w:t>
            </w:r>
            <w:r w:rsidR="005D45D8">
              <w:rPr>
                <w:sz w:val="26"/>
                <w:szCs w:val="26"/>
                <w:lang w:val="lv-LV"/>
              </w:rPr>
              <w:t xml:space="preserve"> </w:t>
            </w:r>
            <w:r w:rsidR="00825A07">
              <w:rPr>
                <w:sz w:val="26"/>
                <w:szCs w:val="26"/>
                <w:lang w:val="lv-LV"/>
              </w:rPr>
              <w:t xml:space="preserve">iesniegt </w:t>
            </w:r>
            <w:r>
              <w:rPr>
                <w:sz w:val="26"/>
                <w:szCs w:val="26"/>
                <w:lang w:val="lv-LV"/>
              </w:rPr>
              <w:t xml:space="preserve"> priekšlikum</w:t>
            </w:r>
            <w:r w:rsidR="001F1E84">
              <w:rPr>
                <w:sz w:val="26"/>
                <w:szCs w:val="26"/>
                <w:lang w:val="lv-LV"/>
              </w:rPr>
              <w:t>u</w:t>
            </w:r>
            <w:r>
              <w:rPr>
                <w:sz w:val="26"/>
                <w:szCs w:val="26"/>
                <w:lang w:val="lv-LV"/>
              </w:rPr>
              <w:t xml:space="preserve"> </w:t>
            </w:r>
            <w:r w:rsidRPr="00B304B5">
              <w:rPr>
                <w:sz w:val="26"/>
                <w:szCs w:val="26"/>
                <w:lang w:val="lv-LV"/>
              </w:rPr>
              <w:t>Finanšu ministrijas komp</w:t>
            </w:r>
            <w:r w:rsidR="001F1E84" w:rsidRPr="00B304B5">
              <w:rPr>
                <w:sz w:val="26"/>
                <w:szCs w:val="26"/>
                <w:lang w:val="lv-LV"/>
              </w:rPr>
              <w:t>e</w:t>
            </w:r>
            <w:r w:rsidRPr="00B304B5">
              <w:rPr>
                <w:sz w:val="26"/>
                <w:szCs w:val="26"/>
                <w:lang w:val="lv-LV"/>
              </w:rPr>
              <w:t>tencē esošajai Valsts atbalsta programmu</w:t>
            </w:r>
            <w:r w:rsidR="00825A07">
              <w:rPr>
                <w:sz w:val="26"/>
                <w:szCs w:val="26"/>
                <w:lang w:val="lv-LV"/>
              </w:rPr>
              <w:t xml:space="preserve"> </w:t>
            </w:r>
            <w:r w:rsidRPr="00B304B5">
              <w:rPr>
                <w:sz w:val="26"/>
                <w:szCs w:val="26"/>
                <w:lang w:val="lv-LV"/>
              </w:rPr>
              <w:t>koordinācijas un pilnveidošanas konsultatīvajā pa</w:t>
            </w:r>
            <w:r w:rsidR="00A93B47" w:rsidRPr="00B304B5">
              <w:rPr>
                <w:sz w:val="26"/>
                <w:szCs w:val="26"/>
                <w:lang w:val="lv-LV"/>
              </w:rPr>
              <w:t>dom</w:t>
            </w:r>
            <w:r w:rsidR="001F1E84" w:rsidRPr="00B304B5">
              <w:rPr>
                <w:sz w:val="26"/>
                <w:szCs w:val="26"/>
                <w:lang w:val="lv-LV"/>
              </w:rPr>
              <w:t>ē indikatīvi</w:t>
            </w:r>
            <w:r w:rsidR="00FA0C01">
              <w:rPr>
                <w:sz w:val="26"/>
                <w:szCs w:val="26"/>
                <w:lang w:val="lv-LV"/>
              </w:rPr>
              <w:t xml:space="preserve"> 2014.gada </w:t>
            </w:r>
            <w:r w:rsidR="0074563F">
              <w:rPr>
                <w:sz w:val="26"/>
                <w:szCs w:val="26"/>
                <w:lang w:val="lv-LV"/>
              </w:rPr>
              <w:t>pirmajā ceturksn</w:t>
            </w:r>
            <w:r w:rsidR="00514D4D">
              <w:rPr>
                <w:sz w:val="26"/>
                <w:szCs w:val="26"/>
                <w:lang w:val="lv-LV"/>
              </w:rPr>
              <w:t>ī</w:t>
            </w:r>
            <w:r w:rsidR="00FA0C01">
              <w:rPr>
                <w:sz w:val="26"/>
                <w:szCs w:val="26"/>
                <w:lang w:val="lv-LV"/>
              </w:rPr>
              <w:t>.</w:t>
            </w:r>
            <w:r>
              <w:rPr>
                <w:sz w:val="26"/>
                <w:szCs w:val="26"/>
                <w:lang w:val="lv-LV"/>
              </w:rPr>
              <w:t xml:space="preserve">  </w:t>
            </w:r>
          </w:p>
          <w:p w:rsidR="00BE75E4" w:rsidRPr="00406F90" w:rsidRDefault="00BE75E4" w:rsidP="005D45D8">
            <w:pPr>
              <w:suppressAutoHyphens/>
              <w:jc w:val="both"/>
              <w:rPr>
                <w:sz w:val="26"/>
                <w:szCs w:val="26"/>
                <w:lang w:val="lv-LV"/>
              </w:rPr>
            </w:pPr>
            <w:r>
              <w:rPr>
                <w:sz w:val="26"/>
                <w:szCs w:val="26"/>
                <w:lang w:val="lv-LV"/>
              </w:rPr>
              <w:t xml:space="preserve">Ja nebūtu iespējams izmantot </w:t>
            </w:r>
            <w:r w:rsidRPr="00667814">
              <w:rPr>
                <w:sz w:val="26"/>
                <w:szCs w:val="26"/>
                <w:lang w:val="lv-LV"/>
              </w:rPr>
              <w:t>Eiropas Savi</w:t>
            </w:r>
            <w:r w:rsidRPr="00BE75E4">
              <w:rPr>
                <w:sz w:val="26"/>
                <w:szCs w:val="26"/>
                <w:lang w:val="lv-LV"/>
              </w:rPr>
              <w:t>e</w:t>
            </w:r>
            <w:r w:rsidRPr="00406F90">
              <w:rPr>
                <w:sz w:val="26"/>
                <w:szCs w:val="26"/>
                <w:lang w:val="lv-LV"/>
              </w:rPr>
              <w:t>nības fondu plānošanas perioda 3.1.3 nacionālās programmas „Apmācības un konsu</w:t>
            </w:r>
            <w:r w:rsidRPr="00406F90">
              <w:rPr>
                <w:sz w:val="26"/>
                <w:szCs w:val="26"/>
                <w:lang w:val="lv-LV"/>
              </w:rPr>
              <w:t>l</w:t>
            </w:r>
            <w:r w:rsidRPr="00406F90">
              <w:rPr>
                <w:sz w:val="26"/>
                <w:szCs w:val="26"/>
                <w:lang w:val="lv-LV"/>
              </w:rPr>
              <w:t xml:space="preserve">tācijas komercdarbības un </w:t>
            </w:r>
            <w:proofErr w:type="spellStart"/>
            <w:r w:rsidRPr="00406F90">
              <w:rPr>
                <w:sz w:val="26"/>
                <w:szCs w:val="26"/>
                <w:lang w:val="lv-LV"/>
              </w:rPr>
              <w:t>pašnodarbināt</w:t>
            </w:r>
            <w:r w:rsidRPr="00BE75E4">
              <w:rPr>
                <w:sz w:val="26"/>
                <w:szCs w:val="26"/>
                <w:lang w:val="lv-LV"/>
              </w:rPr>
              <w:t>ī</w:t>
            </w:r>
            <w:r w:rsidRPr="00406F90">
              <w:rPr>
                <w:sz w:val="26"/>
                <w:szCs w:val="26"/>
                <w:lang w:val="lv-LV"/>
              </w:rPr>
              <w:t>bas</w:t>
            </w:r>
            <w:proofErr w:type="spellEnd"/>
            <w:r w:rsidRPr="00406F90">
              <w:rPr>
                <w:sz w:val="26"/>
                <w:szCs w:val="26"/>
                <w:lang w:val="lv-LV"/>
              </w:rPr>
              <w:t xml:space="preserve"> u</w:t>
            </w:r>
            <w:r w:rsidRPr="00956B7D">
              <w:rPr>
                <w:sz w:val="26"/>
                <w:szCs w:val="26"/>
                <w:lang w:val="lv-LV"/>
              </w:rPr>
              <w:t>z</w:t>
            </w:r>
            <w:r w:rsidRPr="00406F90">
              <w:rPr>
                <w:sz w:val="26"/>
                <w:szCs w:val="26"/>
                <w:lang w:val="lv-LV"/>
              </w:rPr>
              <w:t>sācējiem” aktiv</w:t>
            </w:r>
            <w:r w:rsidRPr="00406F90">
              <w:rPr>
                <w:sz w:val="26"/>
                <w:szCs w:val="26"/>
                <w:lang w:val="lv-LV"/>
              </w:rPr>
              <w:t>i</w:t>
            </w:r>
            <w:r w:rsidRPr="00406F90">
              <w:rPr>
                <w:sz w:val="26"/>
                <w:szCs w:val="26"/>
                <w:lang w:val="lv-LV"/>
              </w:rPr>
              <w:t xml:space="preserve">tātes ietvaros valsts budžeta atmaksas </w:t>
            </w:r>
            <w:r>
              <w:rPr>
                <w:sz w:val="26"/>
                <w:szCs w:val="26"/>
                <w:lang w:val="lv-LV"/>
              </w:rPr>
              <w:t>daļu, EM nāktos lūgt l</w:t>
            </w:r>
            <w:r>
              <w:rPr>
                <w:sz w:val="26"/>
                <w:szCs w:val="26"/>
                <w:lang w:val="lv-LV"/>
              </w:rPr>
              <w:t>ī</w:t>
            </w:r>
            <w:r>
              <w:rPr>
                <w:sz w:val="26"/>
                <w:szCs w:val="26"/>
                <w:lang w:val="lv-LV"/>
              </w:rPr>
              <w:t>dzekļus no valsts budžeta šo apmācību nodrošināšanai.</w:t>
            </w:r>
          </w:p>
          <w:p w:rsidR="00AB56EB" w:rsidRDefault="00AB56EB" w:rsidP="005D45D8">
            <w:pPr>
              <w:suppressAutoHyphens/>
              <w:jc w:val="both"/>
              <w:rPr>
                <w:sz w:val="26"/>
                <w:szCs w:val="26"/>
                <w:lang w:val="lv-LV"/>
              </w:rPr>
            </w:pPr>
            <w:r w:rsidRPr="00DD4074">
              <w:rPr>
                <w:sz w:val="26"/>
                <w:szCs w:val="26"/>
                <w:lang w:val="lv-LV"/>
              </w:rPr>
              <w:t xml:space="preserve">Apmācības </w:t>
            </w:r>
            <w:r w:rsidR="00BF39FC">
              <w:rPr>
                <w:sz w:val="26"/>
                <w:szCs w:val="26"/>
                <w:lang w:val="lv-LV"/>
              </w:rPr>
              <w:t xml:space="preserve">Ministru kabineta </w:t>
            </w:r>
            <w:r w:rsidR="00FF65D7">
              <w:rPr>
                <w:sz w:val="26"/>
                <w:szCs w:val="26"/>
                <w:lang w:val="lv-LV"/>
              </w:rPr>
              <w:t xml:space="preserve">noteikumu </w:t>
            </w:r>
            <w:r w:rsidR="00BF39FC">
              <w:rPr>
                <w:sz w:val="26"/>
                <w:szCs w:val="26"/>
                <w:lang w:val="lv-LV"/>
              </w:rPr>
              <w:t xml:space="preserve">projekta </w:t>
            </w:r>
            <w:r w:rsidR="00FF65D7">
              <w:rPr>
                <w:sz w:val="26"/>
                <w:szCs w:val="26"/>
                <w:lang w:val="lv-LV"/>
              </w:rPr>
              <w:t>ietvaros</w:t>
            </w:r>
            <w:r w:rsidR="00BF39FC">
              <w:rPr>
                <w:sz w:val="26"/>
                <w:szCs w:val="26"/>
                <w:lang w:val="lv-LV"/>
              </w:rPr>
              <w:t xml:space="preserve"> paredzēts piešķ</w:t>
            </w:r>
            <w:r w:rsidR="00B3410C">
              <w:rPr>
                <w:sz w:val="26"/>
                <w:szCs w:val="26"/>
                <w:lang w:val="lv-LV"/>
              </w:rPr>
              <w:t>i</w:t>
            </w:r>
            <w:r w:rsidR="00BF39FC">
              <w:rPr>
                <w:sz w:val="26"/>
                <w:szCs w:val="26"/>
                <w:lang w:val="lv-LV"/>
              </w:rPr>
              <w:t>rt</w:t>
            </w:r>
            <w:r w:rsidRPr="00DD4074">
              <w:rPr>
                <w:sz w:val="26"/>
                <w:szCs w:val="26"/>
                <w:lang w:val="lv-LV"/>
              </w:rPr>
              <w:t xml:space="preserve"> saskaņā ar Regu</w:t>
            </w:r>
            <w:r w:rsidR="00BE5DA4">
              <w:rPr>
                <w:sz w:val="26"/>
                <w:szCs w:val="26"/>
                <w:lang w:val="lv-LV"/>
              </w:rPr>
              <w:t>lu Nr.1998/2006</w:t>
            </w:r>
            <w:r w:rsidRPr="00DD4074">
              <w:rPr>
                <w:sz w:val="26"/>
                <w:szCs w:val="26"/>
                <w:lang w:val="lv-LV"/>
              </w:rPr>
              <w:t xml:space="preserve">. Ņemot vērā, ka </w:t>
            </w:r>
            <w:r w:rsidR="00ED1237">
              <w:rPr>
                <w:sz w:val="26"/>
                <w:szCs w:val="26"/>
                <w:lang w:val="lv-LV"/>
              </w:rPr>
              <w:t>R</w:t>
            </w:r>
            <w:r w:rsidRPr="00DD4074">
              <w:rPr>
                <w:sz w:val="26"/>
                <w:szCs w:val="26"/>
                <w:lang w:val="lv-LV"/>
              </w:rPr>
              <w:t xml:space="preserve">egula Nr.1998/2006 zaudēs spēku 2013.gada 31.decembrī, </w:t>
            </w:r>
            <w:r w:rsidR="00BF39FC">
              <w:rPr>
                <w:sz w:val="26"/>
                <w:szCs w:val="26"/>
                <w:lang w:val="lv-LV"/>
              </w:rPr>
              <w:t xml:space="preserve">Ministru kabineta noteikumu projekta </w:t>
            </w:r>
            <w:r w:rsidRPr="00DD4074">
              <w:rPr>
                <w:sz w:val="26"/>
                <w:szCs w:val="26"/>
                <w:lang w:val="lv-LV"/>
              </w:rPr>
              <w:t>ietvaros apmācības ir paredzētas līdz 2013.gada 31.decembrim. Savukārt Eiropas Komisija š</w:t>
            </w:r>
            <w:r w:rsidRPr="00DD4074">
              <w:rPr>
                <w:sz w:val="26"/>
                <w:szCs w:val="26"/>
                <w:lang w:val="lv-LV"/>
              </w:rPr>
              <w:t>o</w:t>
            </w:r>
            <w:r w:rsidRPr="00DD4074">
              <w:rPr>
                <w:sz w:val="26"/>
                <w:szCs w:val="26"/>
                <w:lang w:val="lv-LV"/>
              </w:rPr>
              <w:t xml:space="preserve">brīd izstrādā jaunu </w:t>
            </w:r>
            <w:proofErr w:type="spellStart"/>
            <w:r w:rsidR="00F6747B" w:rsidRPr="00F6747B">
              <w:rPr>
                <w:i/>
                <w:sz w:val="26"/>
                <w:szCs w:val="26"/>
                <w:lang w:val="lv-LV"/>
              </w:rPr>
              <w:t>de</w:t>
            </w:r>
            <w:proofErr w:type="spellEnd"/>
            <w:r w:rsidR="00F6747B" w:rsidRPr="00F6747B">
              <w:rPr>
                <w:i/>
                <w:sz w:val="26"/>
                <w:szCs w:val="26"/>
                <w:lang w:val="lv-LV"/>
              </w:rPr>
              <w:t xml:space="preserve"> </w:t>
            </w:r>
            <w:proofErr w:type="spellStart"/>
            <w:r w:rsidR="00F6747B" w:rsidRPr="00F6747B">
              <w:rPr>
                <w:i/>
                <w:sz w:val="26"/>
                <w:szCs w:val="26"/>
                <w:lang w:val="lv-LV"/>
              </w:rPr>
              <w:t>minimis</w:t>
            </w:r>
            <w:proofErr w:type="spellEnd"/>
            <w:r w:rsidRPr="00DD4074">
              <w:rPr>
                <w:sz w:val="26"/>
                <w:szCs w:val="26"/>
                <w:lang w:val="lv-LV"/>
              </w:rPr>
              <w:t xml:space="preserve"> regulu, ar kuru plāno aizstāt </w:t>
            </w:r>
            <w:r w:rsidR="00ED1237">
              <w:rPr>
                <w:sz w:val="26"/>
                <w:szCs w:val="26"/>
                <w:lang w:val="lv-LV"/>
              </w:rPr>
              <w:t>R</w:t>
            </w:r>
            <w:r w:rsidRPr="00DD4074">
              <w:rPr>
                <w:sz w:val="26"/>
                <w:szCs w:val="26"/>
                <w:lang w:val="lv-LV"/>
              </w:rPr>
              <w:t>eg</w:t>
            </w:r>
            <w:r w:rsidRPr="00DD4074">
              <w:rPr>
                <w:sz w:val="26"/>
                <w:szCs w:val="26"/>
                <w:lang w:val="lv-LV"/>
              </w:rPr>
              <w:t>u</w:t>
            </w:r>
            <w:r w:rsidRPr="00DD4074">
              <w:rPr>
                <w:sz w:val="26"/>
                <w:szCs w:val="26"/>
                <w:lang w:val="lv-LV"/>
              </w:rPr>
              <w:t xml:space="preserve">lu Nr.1998/2006. Kad stāsies spēkā jaunā </w:t>
            </w:r>
            <w:proofErr w:type="spellStart"/>
            <w:r w:rsidR="00F6747B" w:rsidRPr="00F6747B">
              <w:rPr>
                <w:i/>
                <w:sz w:val="26"/>
                <w:szCs w:val="26"/>
                <w:lang w:val="lv-LV"/>
              </w:rPr>
              <w:t>de</w:t>
            </w:r>
            <w:proofErr w:type="spellEnd"/>
            <w:r w:rsidR="00F6747B" w:rsidRPr="00F6747B">
              <w:rPr>
                <w:i/>
                <w:sz w:val="26"/>
                <w:szCs w:val="26"/>
                <w:lang w:val="lv-LV"/>
              </w:rPr>
              <w:t xml:space="preserve"> </w:t>
            </w:r>
            <w:proofErr w:type="spellStart"/>
            <w:r w:rsidR="00F6747B" w:rsidRPr="00F6747B">
              <w:rPr>
                <w:i/>
                <w:sz w:val="26"/>
                <w:szCs w:val="26"/>
                <w:lang w:val="lv-LV"/>
              </w:rPr>
              <w:t>minimis</w:t>
            </w:r>
            <w:proofErr w:type="spellEnd"/>
            <w:r w:rsidRPr="00DD4074">
              <w:rPr>
                <w:sz w:val="26"/>
                <w:szCs w:val="26"/>
                <w:lang w:val="lv-LV"/>
              </w:rPr>
              <w:t xml:space="preserve"> regula, </w:t>
            </w:r>
            <w:r w:rsidR="00EE2F48">
              <w:rPr>
                <w:sz w:val="26"/>
                <w:szCs w:val="26"/>
                <w:lang w:val="lv-LV"/>
              </w:rPr>
              <w:t>EM</w:t>
            </w:r>
            <w:r w:rsidRPr="00DD4074">
              <w:rPr>
                <w:sz w:val="26"/>
                <w:szCs w:val="26"/>
                <w:lang w:val="lv-LV"/>
              </w:rPr>
              <w:t xml:space="preserve"> izskatīs iespēju pagarināt šo valsts atbalsta programmu līdz 2015.gada 30.jūnijam. Tādējādi </w:t>
            </w:r>
            <w:r w:rsidR="00BE5DA4">
              <w:rPr>
                <w:sz w:val="26"/>
                <w:szCs w:val="26"/>
                <w:lang w:val="lv-LV"/>
              </w:rPr>
              <w:t>Hipotēku banka</w:t>
            </w:r>
            <w:r w:rsidRPr="00DD4074">
              <w:rPr>
                <w:sz w:val="26"/>
                <w:szCs w:val="26"/>
                <w:lang w:val="lv-LV"/>
              </w:rPr>
              <w:t xml:space="preserve"> veiks jaunu i</w:t>
            </w:r>
            <w:r w:rsidRPr="00DD4074">
              <w:rPr>
                <w:sz w:val="26"/>
                <w:szCs w:val="26"/>
                <w:lang w:val="lv-LV"/>
              </w:rPr>
              <w:t>e</w:t>
            </w:r>
            <w:r w:rsidRPr="00DD4074">
              <w:rPr>
                <w:sz w:val="26"/>
                <w:szCs w:val="26"/>
                <w:lang w:val="lv-LV"/>
              </w:rPr>
              <w:t>pirkuma procedūru.</w:t>
            </w:r>
          </w:p>
          <w:p w:rsidR="00B84C4B" w:rsidRDefault="00BE5DA4" w:rsidP="005D45D8">
            <w:pPr>
              <w:suppressAutoHyphens/>
              <w:jc w:val="both"/>
              <w:rPr>
                <w:sz w:val="26"/>
                <w:szCs w:val="26"/>
                <w:lang w:val="lv-LV"/>
              </w:rPr>
            </w:pPr>
            <w:r w:rsidRPr="00406F90">
              <w:rPr>
                <w:sz w:val="26"/>
                <w:szCs w:val="26"/>
                <w:lang w:val="lv-LV"/>
              </w:rPr>
              <w:t>Hipotēku bankas</w:t>
            </w:r>
            <w:r w:rsidR="00FF65D7" w:rsidRPr="00406F90">
              <w:rPr>
                <w:sz w:val="26"/>
                <w:szCs w:val="26"/>
                <w:lang w:val="lv-LV"/>
              </w:rPr>
              <w:t xml:space="preserve"> darbības un finansējuma</w:t>
            </w:r>
            <w:r w:rsidR="00FF65D7" w:rsidRPr="00562FC0">
              <w:rPr>
                <w:sz w:val="26"/>
                <w:szCs w:val="26"/>
                <w:lang w:val="lv-LV"/>
              </w:rPr>
              <w:t xml:space="preserve"> uzraudzībai </w:t>
            </w:r>
            <w:r w:rsidR="00EE2F48">
              <w:rPr>
                <w:sz w:val="26"/>
                <w:szCs w:val="26"/>
                <w:lang w:val="lv-LV"/>
              </w:rPr>
              <w:t>EM</w:t>
            </w:r>
            <w:r w:rsidR="00FF65D7" w:rsidRPr="00562FC0">
              <w:rPr>
                <w:sz w:val="26"/>
                <w:szCs w:val="26"/>
                <w:lang w:val="lv-LV"/>
              </w:rPr>
              <w:t xml:space="preserve"> slēgs atsevišķu vienoš</w:t>
            </w:r>
            <w:r w:rsidR="00562FC0">
              <w:rPr>
                <w:sz w:val="26"/>
                <w:szCs w:val="26"/>
                <w:lang w:val="lv-LV"/>
              </w:rPr>
              <w:t xml:space="preserve">anos ar </w:t>
            </w:r>
            <w:r>
              <w:rPr>
                <w:sz w:val="26"/>
                <w:szCs w:val="26"/>
                <w:lang w:val="lv-LV"/>
              </w:rPr>
              <w:t>Hipotēku banku.</w:t>
            </w:r>
            <w:r w:rsidR="00667814">
              <w:rPr>
                <w:sz w:val="26"/>
                <w:szCs w:val="26"/>
                <w:lang w:val="lv-LV"/>
              </w:rPr>
              <w:t xml:space="preserve"> Atmaksu uzraudzība notiks saskaņā ar EM iekšējo normatīvo aktu</w:t>
            </w:r>
            <w:r w:rsidR="00873B15">
              <w:rPr>
                <w:sz w:val="26"/>
                <w:szCs w:val="26"/>
                <w:lang w:val="lv-LV"/>
              </w:rPr>
              <w:t xml:space="preserve">, kā EM </w:t>
            </w:r>
            <w:r w:rsidR="00873B15" w:rsidRPr="00873B15">
              <w:rPr>
                <w:sz w:val="26"/>
                <w:szCs w:val="26"/>
                <w:lang w:val="lv-LV"/>
              </w:rPr>
              <w:t xml:space="preserve">veic </w:t>
            </w:r>
            <w:r w:rsidR="00873B15" w:rsidRPr="00873B15">
              <w:rPr>
                <w:sz w:val="26"/>
                <w:szCs w:val="26"/>
                <w:lang w:val="lv-LV"/>
              </w:rPr>
              <w:lastRenderedPageBreak/>
              <w:t>uzraudzību par Eiropas Savienības fondu līdzekļu atmaksu izlietojumu finansēšanas vadības instrumentos</w:t>
            </w:r>
            <w:r w:rsidR="005A0D5D">
              <w:rPr>
                <w:sz w:val="26"/>
                <w:szCs w:val="26"/>
                <w:lang w:val="lv-LV"/>
              </w:rPr>
              <w:t>.</w:t>
            </w:r>
            <w:r w:rsidR="00562FC0">
              <w:rPr>
                <w:sz w:val="26"/>
                <w:szCs w:val="26"/>
                <w:lang w:val="lv-LV"/>
              </w:rPr>
              <w:t xml:space="preserve"> </w:t>
            </w:r>
            <w:r w:rsidR="00562FC0" w:rsidRPr="00562FC0">
              <w:rPr>
                <w:sz w:val="26"/>
                <w:szCs w:val="26"/>
                <w:lang w:val="lv-LV"/>
              </w:rPr>
              <w:t xml:space="preserve">Saskaņā ar </w:t>
            </w:r>
            <w:r w:rsidR="00B3410C">
              <w:rPr>
                <w:sz w:val="26"/>
                <w:szCs w:val="26"/>
                <w:lang w:val="lv-LV"/>
              </w:rPr>
              <w:t xml:space="preserve">Ministru kabineta noteikumu projektā paredzēto </w:t>
            </w:r>
            <w:r w:rsidR="006D3F82">
              <w:rPr>
                <w:sz w:val="26"/>
                <w:szCs w:val="26"/>
                <w:lang w:val="lv-LV"/>
              </w:rPr>
              <w:t>a</w:t>
            </w:r>
            <w:r w:rsidR="00562FC0">
              <w:rPr>
                <w:sz w:val="26"/>
                <w:szCs w:val="26"/>
                <w:lang w:val="lv-LV"/>
              </w:rPr>
              <w:t>pmācībās varēs piedalīties tikai tās</w:t>
            </w:r>
            <w:r w:rsidR="00562FC0" w:rsidRPr="00562FC0">
              <w:rPr>
                <w:sz w:val="26"/>
                <w:szCs w:val="26"/>
                <w:lang w:val="lv-LV"/>
              </w:rPr>
              <w:t xml:space="preserve"> perso</w:t>
            </w:r>
            <w:r w:rsidR="00562FC0">
              <w:rPr>
                <w:sz w:val="26"/>
                <w:szCs w:val="26"/>
                <w:lang w:val="lv-LV"/>
              </w:rPr>
              <w:t>nas</w:t>
            </w:r>
            <w:r w:rsidR="00562FC0" w:rsidRPr="00562FC0">
              <w:rPr>
                <w:sz w:val="26"/>
                <w:szCs w:val="26"/>
                <w:lang w:val="lv-LV"/>
              </w:rPr>
              <w:t xml:space="preserve">, kas ir noslēgušas vienošanos ar </w:t>
            </w:r>
            <w:r w:rsidR="005E51A5">
              <w:rPr>
                <w:sz w:val="26"/>
                <w:szCs w:val="26"/>
                <w:lang w:val="lv-LV"/>
              </w:rPr>
              <w:t>Hipotēku banku</w:t>
            </w:r>
            <w:r w:rsidR="00562FC0" w:rsidRPr="00562FC0">
              <w:rPr>
                <w:sz w:val="26"/>
                <w:szCs w:val="26"/>
                <w:lang w:val="lv-LV"/>
              </w:rPr>
              <w:t xml:space="preserve"> darbības programmas „Cilvēkresursi un nodarbinātība” papildinājuma 1.3.1.2.aktivitātes „Atbalsts </w:t>
            </w:r>
            <w:proofErr w:type="spellStart"/>
            <w:r w:rsidR="00562FC0" w:rsidRPr="00562FC0">
              <w:rPr>
                <w:sz w:val="26"/>
                <w:szCs w:val="26"/>
                <w:lang w:val="lv-LV"/>
              </w:rPr>
              <w:t>pašnodarbinātības</w:t>
            </w:r>
            <w:proofErr w:type="spellEnd"/>
            <w:r w:rsidR="00562FC0" w:rsidRPr="00562FC0">
              <w:rPr>
                <w:sz w:val="26"/>
                <w:szCs w:val="26"/>
                <w:lang w:val="lv-LV"/>
              </w:rPr>
              <w:t xml:space="preserve"> un uzņēmē</w:t>
            </w:r>
            <w:r w:rsidR="00562FC0" w:rsidRPr="00562FC0">
              <w:rPr>
                <w:sz w:val="26"/>
                <w:szCs w:val="26"/>
                <w:lang w:val="lv-LV"/>
              </w:rPr>
              <w:t>j</w:t>
            </w:r>
            <w:r w:rsidR="00562FC0" w:rsidRPr="00562FC0">
              <w:rPr>
                <w:sz w:val="26"/>
                <w:szCs w:val="26"/>
                <w:lang w:val="lv-LV"/>
              </w:rPr>
              <w:t>darbības uzsākšanai” ietvaros.</w:t>
            </w:r>
          </w:p>
          <w:p w:rsidR="003C7EA4" w:rsidRPr="00235168" w:rsidRDefault="003C7EA4" w:rsidP="005D45D8">
            <w:pPr>
              <w:suppressAutoHyphens/>
              <w:jc w:val="both"/>
              <w:rPr>
                <w:sz w:val="26"/>
                <w:szCs w:val="26"/>
                <w:lang w:val="lv-LV"/>
              </w:rPr>
            </w:pPr>
            <w:r>
              <w:rPr>
                <w:sz w:val="26"/>
                <w:szCs w:val="26"/>
                <w:lang w:val="lv-LV"/>
              </w:rPr>
              <w:t>Īstenojot šo noteikumu ietvertās darbības netiks pārkāptas saistības pret Starptautisko Valūtas fondu un netiks uzsāktas jaunas kreditēšanas programmas</w:t>
            </w:r>
            <w:r w:rsidR="00A35066">
              <w:rPr>
                <w:sz w:val="26"/>
                <w:szCs w:val="26"/>
                <w:lang w:val="lv-LV"/>
              </w:rPr>
              <w:t>, kā arī nav nepieciešami papildus valsts budžeta finanšu līdzekļi.</w:t>
            </w:r>
          </w:p>
        </w:tc>
      </w:tr>
      <w:tr w:rsidR="00A31FDC" w:rsidRPr="00235168" w:rsidTr="00A43634">
        <w:trPr>
          <w:trHeight w:val="623"/>
        </w:trPr>
        <w:tc>
          <w:tcPr>
            <w:tcW w:w="29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A31FDC" w:rsidRPr="00235168" w:rsidRDefault="00A31FDC" w:rsidP="00787389">
            <w:pPr>
              <w:suppressAutoHyphens/>
              <w:jc w:val="both"/>
              <w:rPr>
                <w:rFonts w:eastAsia="Times New Roman"/>
                <w:sz w:val="26"/>
                <w:szCs w:val="26"/>
                <w:lang w:val="lv-LV" w:eastAsia="lv-LV"/>
              </w:rPr>
            </w:pPr>
            <w:r w:rsidRPr="00235168">
              <w:rPr>
                <w:rFonts w:eastAsia="Times New Roman"/>
                <w:sz w:val="26"/>
                <w:szCs w:val="26"/>
                <w:lang w:val="lv-LV" w:eastAsia="lv-LV"/>
              </w:rPr>
              <w:lastRenderedPageBreak/>
              <w:t>5.</w:t>
            </w:r>
          </w:p>
        </w:tc>
        <w:tc>
          <w:tcPr>
            <w:tcW w:w="184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A31FDC" w:rsidRPr="00235168" w:rsidRDefault="00A31FDC" w:rsidP="00787389">
            <w:pPr>
              <w:suppressAutoHyphens/>
              <w:jc w:val="both"/>
              <w:rPr>
                <w:rFonts w:eastAsia="Times New Roman"/>
                <w:sz w:val="26"/>
                <w:szCs w:val="26"/>
                <w:lang w:val="lv-LV" w:eastAsia="lv-LV"/>
              </w:rPr>
            </w:pPr>
            <w:r w:rsidRPr="00235168">
              <w:rPr>
                <w:rFonts w:eastAsia="Times New Roman"/>
                <w:sz w:val="26"/>
                <w:szCs w:val="26"/>
                <w:lang w:val="lv-LV" w:eastAsia="lv-LV"/>
              </w:rPr>
              <w:t>Projekta izstrādē iesaistītās institūcijas</w:t>
            </w:r>
          </w:p>
        </w:tc>
        <w:tc>
          <w:tcPr>
            <w:tcW w:w="694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A31FDC" w:rsidRPr="00235168" w:rsidRDefault="00A31FDC" w:rsidP="00787389">
            <w:pPr>
              <w:pStyle w:val="BodyText"/>
              <w:suppressAutoHyphens/>
              <w:ind w:right="142" w:firstLine="720"/>
              <w:rPr>
                <w:sz w:val="26"/>
                <w:szCs w:val="26"/>
              </w:rPr>
            </w:pPr>
            <w:r w:rsidRPr="00235168">
              <w:rPr>
                <w:iCs/>
                <w:sz w:val="26"/>
                <w:szCs w:val="26"/>
              </w:rPr>
              <w:t>Projekts šo jomu neskar</w:t>
            </w:r>
            <w:r w:rsidRPr="00235168">
              <w:rPr>
                <w:sz w:val="26"/>
                <w:szCs w:val="26"/>
              </w:rPr>
              <w:t>.</w:t>
            </w:r>
          </w:p>
        </w:tc>
      </w:tr>
      <w:tr w:rsidR="00A31FDC" w:rsidRPr="00235168" w:rsidTr="00A43634">
        <w:trPr>
          <w:trHeight w:val="951"/>
        </w:trPr>
        <w:tc>
          <w:tcPr>
            <w:tcW w:w="29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A31FDC" w:rsidRPr="00235168" w:rsidRDefault="00A31FDC" w:rsidP="00787389">
            <w:pPr>
              <w:suppressAutoHyphens/>
              <w:jc w:val="both"/>
              <w:rPr>
                <w:rFonts w:eastAsia="Times New Roman"/>
                <w:sz w:val="26"/>
                <w:szCs w:val="26"/>
                <w:lang w:val="lv-LV" w:eastAsia="lv-LV"/>
              </w:rPr>
            </w:pPr>
            <w:r w:rsidRPr="00235168">
              <w:rPr>
                <w:rFonts w:eastAsia="Times New Roman"/>
                <w:sz w:val="26"/>
                <w:szCs w:val="26"/>
                <w:lang w:val="lv-LV" w:eastAsia="lv-LV"/>
              </w:rPr>
              <w:t>6.</w:t>
            </w:r>
          </w:p>
        </w:tc>
        <w:tc>
          <w:tcPr>
            <w:tcW w:w="184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A31FDC" w:rsidRPr="00235168" w:rsidRDefault="00A31FDC" w:rsidP="00787389">
            <w:pPr>
              <w:suppressAutoHyphens/>
              <w:jc w:val="both"/>
              <w:rPr>
                <w:rFonts w:eastAsia="Times New Roman"/>
                <w:sz w:val="26"/>
                <w:szCs w:val="26"/>
                <w:lang w:val="lv-LV" w:eastAsia="lv-LV"/>
              </w:rPr>
            </w:pPr>
            <w:r w:rsidRPr="00235168">
              <w:rPr>
                <w:rFonts w:eastAsia="Times New Roman"/>
                <w:sz w:val="26"/>
                <w:szCs w:val="26"/>
                <w:lang w:val="lv-LV" w:eastAsia="lv-LV"/>
              </w:rPr>
              <w:t>Iemesli, kādēļ netika nodrošināta sabiedrības līdzdalība</w:t>
            </w:r>
          </w:p>
        </w:tc>
        <w:tc>
          <w:tcPr>
            <w:tcW w:w="694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A31FDC" w:rsidRPr="00235168" w:rsidRDefault="00A31FDC" w:rsidP="00787389">
            <w:pPr>
              <w:pStyle w:val="BodyText"/>
              <w:suppressAutoHyphens/>
              <w:ind w:right="142" w:firstLine="720"/>
              <w:rPr>
                <w:sz w:val="26"/>
                <w:szCs w:val="26"/>
              </w:rPr>
            </w:pPr>
            <w:r w:rsidRPr="00235168">
              <w:rPr>
                <w:iCs/>
                <w:sz w:val="26"/>
                <w:szCs w:val="26"/>
              </w:rPr>
              <w:t>Projekts šo jomu neskar</w:t>
            </w:r>
            <w:r w:rsidRPr="00235168">
              <w:rPr>
                <w:sz w:val="26"/>
                <w:szCs w:val="26"/>
              </w:rPr>
              <w:t>.</w:t>
            </w:r>
          </w:p>
          <w:p w:rsidR="00A31FDC" w:rsidRDefault="00A31FDC" w:rsidP="00787389">
            <w:pPr>
              <w:pStyle w:val="BodyText"/>
              <w:suppressAutoHyphens/>
              <w:ind w:right="142" w:firstLine="720"/>
              <w:rPr>
                <w:sz w:val="26"/>
                <w:szCs w:val="26"/>
              </w:rPr>
            </w:pPr>
          </w:p>
          <w:p w:rsidR="00B84C4B" w:rsidRDefault="00B84C4B" w:rsidP="00787389">
            <w:pPr>
              <w:pStyle w:val="BodyText"/>
              <w:suppressAutoHyphens/>
              <w:ind w:right="142" w:firstLine="720"/>
              <w:rPr>
                <w:sz w:val="26"/>
                <w:szCs w:val="26"/>
              </w:rPr>
            </w:pPr>
          </w:p>
          <w:p w:rsidR="00B84C4B" w:rsidRDefault="00B84C4B" w:rsidP="00787389">
            <w:pPr>
              <w:pStyle w:val="BodyText"/>
              <w:suppressAutoHyphens/>
              <w:ind w:right="142" w:firstLine="720"/>
              <w:rPr>
                <w:sz w:val="26"/>
                <w:szCs w:val="26"/>
              </w:rPr>
            </w:pPr>
          </w:p>
          <w:p w:rsidR="00B84C4B" w:rsidRPr="00235168" w:rsidRDefault="00B84C4B" w:rsidP="00787389">
            <w:pPr>
              <w:pStyle w:val="BodyText"/>
              <w:suppressAutoHyphens/>
              <w:ind w:right="142" w:firstLine="720"/>
              <w:rPr>
                <w:sz w:val="26"/>
                <w:szCs w:val="26"/>
              </w:rPr>
            </w:pPr>
          </w:p>
        </w:tc>
      </w:tr>
      <w:tr w:rsidR="00A31FDC" w:rsidRPr="00235168" w:rsidTr="00A43634">
        <w:trPr>
          <w:trHeight w:val="311"/>
        </w:trPr>
        <w:tc>
          <w:tcPr>
            <w:tcW w:w="29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A31FDC" w:rsidRPr="00235168" w:rsidRDefault="00A31FDC" w:rsidP="00F22471">
            <w:pPr>
              <w:jc w:val="both"/>
              <w:rPr>
                <w:rFonts w:eastAsia="Times New Roman"/>
                <w:sz w:val="26"/>
                <w:szCs w:val="26"/>
                <w:lang w:val="lv-LV" w:eastAsia="lv-LV"/>
              </w:rPr>
            </w:pPr>
            <w:r w:rsidRPr="00235168">
              <w:rPr>
                <w:rFonts w:eastAsia="Times New Roman"/>
                <w:sz w:val="26"/>
                <w:szCs w:val="26"/>
                <w:lang w:val="lv-LV" w:eastAsia="lv-LV"/>
              </w:rPr>
              <w:t>7.</w:t>
            </w:r>
          </w:p>
        </w:tc>
        <w:tc>
          <w:tcPr>
            <w:tcW w:w="184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A31FDC" w:rsidRPr="00235168" w:rsidRDefault="00A31FDC" w:rsidP="00F22471">
            <w:pPr>
              <w:jc w:val="both"/>
              <w:rPr>
                <w:rFonts w:eastAsia="Times New Roman"/>
                <w:sz w:val="26"/>
                <w:szCs w:val="26"/>
                <w:lang w:val="lv-LV" w:eastAsia="lv-LV"/>
              </w:rPr>
            </w:pPr>
            <w:r w:rsidRPr="00235168">
              <w:rPr>
                <w:rFonts w:eastAsia="Times New Roman"/>
                <w:sz w:val="26"/>
                <w:szCs w:val="26"/>
                <w:lang w:val="lv-LV" w:eastAsia="lv-LV"/>
              </w:rPr>
              <w:t>Cita informācija</w:t>
            </w:r>
          </w:p>
        </w:tc>
        <w:tc>
          <w:tcPr>
            <w:tcW w:w="694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B84C4B" w:rsidRPr="00235168" w:rsidRDefault="00543052" w:rsidP="00B84C4B">
            <w:pPr>
              <w:ind w:left="142" w:firstLine="567"/>
              <w:jc w:val="both"/>
              <w:rPr>
                <w:sz w:val="26"/>
                <w:szCs w:val="26"/>
                <w:lang w:val="lv-LV"/>
              </w:rPr>
            </w:pPr>
            <w:r w:rsidRPr="00235168">
              <w:rPr>
                <w:sz w:val="26"/>
                <w:szCs w:val="26"/>
                <w:lang w:val="lv-LV"/>
              </w:rPr>
              <w:t>Nav.</w:t>
            </w:r>
          </w:p>
        </w:tc>
      </w:tr>
    </w:tbl>
    <w:p w:rsidR="00E8006C" w:rsidRPr="00235168" w:rsidRDefault="00E8006C" w:rsidP="00F22471">
      <w:pPr>
        <w:pStyle w:val="naisf"/>
        <w:spacing w:before="0" w:after="0"/>
        <w:rPr>
          <w:sz w:val="26"/>
          <w:szCs w:val="26"/>
        </w:rPr>
      </w:pPr>
    </w:p>
    <w:tbl>
      <w:tblPr>
        <w:tblW w:w="9072" w:type="dxa"/>
        <w:tblInd w:w="30" w:type="dxa"/>
        <w:tblBorders>
          <w:top w:val="thickThinLargeGap" w:sz="6" w:space="0" w:color="C0C0C0"/>
          <w:left w:val="thickThinLargeGap" w:sz="6" w:space="0" w:color="C0C0C0"/>
          <w:bottom w:val="thickThinLargeGap" w:sz="6" w:space="0" w:color="C0C0C0"/>
          <w:right w:val="thickThinLargeGap" w:sz="6" w:space="0" w:color="C0C0C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2977"/>
        <w:gridCol w:w="5811"/>
      </w:tblGrid>
      <w:tr w:rsidR="00F22471" w:rsidRPr="00C87756" w:rsidTr="00511ADB">
        <w:tc>
          <w:tcPr>
            <w:tcW w:w="9072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F22471" w:rsidRPr="00235168" w:rsidRDefault="00F22471" w:rsidP="00F22471">
            <w:pPr>
              <w:ind w:firstLine="720"/>
              <w:jc w:val="both"/>
              <w:rPr>
                <w:rFonts w:eastAsia="Times New Roman"/>
                <w:b/>
                <w:sz w:val="26"/>
                <w:szCs w:val="26"/>
                <w:lang w:val="lv-LV" w:eastAsia="lv-LV"/>
              </w:rPr>
            </w:pPr>
            <w:r w:rsidRPr="00235168">
              <w:rPr>
                <w:rFonts w:eastAsia="Times New Roman"/>
                <w:b/>
                <w:sz w:val="26"/>
                <w:szCs w:val="26"/>
                <w:lang w:val="lv-LV" w:eastAsia="lv-LV"/>
              </w:rPr>
              <w:t>II. Tiesību akta projekta ietekme uz sabiedrību</w:t>
            </w:r>
          </w:p>
        </w:tc>
      </w:tr>
      <w:tr w:rsidR="00F22471" w:rsidRPr="00C87756" w:rsidTr="003124BE">
        <w:tc>
          <w:tcPr>
            <w:tcW w:w="28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F22471" w:rsidRPr="00235168" w:rsidRDefault="00F22471" w:rsidP="00787389">
            <w:pPr>
              <w:suppressAutoHyphens/>
              <w:jc w:val="both"/>
              <w:rPr>
                <w:rFonts w:eastAsia="Times New Roman"/>
                <w:sz w:val="26"/>
                <w:szCs w:val="26"/>
                <w:lang w:val="lv-LV" w:eastAsia="lv-LV"/>
              </w:rPr>
            </w:pPr>
            <w:r w:rsidRPr="00235168">
              <w:rPr>
                <w:rFonts w:eastAsia="Times New Roman"/>
                <w:sz w:val="26"/>
                <w:szCs w:val="26"/>
                <w:lang w:val="lv-LV" w:eastAsia="lv-LV"/>
              </w:rPr>
              <w:t>1.</w:t>
            </w:r>
          </w:p>
        </w:tc>
        <w:tc>
          <w:tcPr>
            <w:tcW w:w="297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F22471" w:rsidRPr="00235168" w:rsidRDefault="00F22471" w:rsidP="00787389">
            <w:pPr>
              <w:suppressAutoHyphens/>
              <w:jc w:val="both"/>
              <w:rPr>
                <w:rFonts w:eastAsia="Times New Roman"/>
                <w:sz w:val="26"/>
                <w:szCs w:val="26"/>
                <w:lang w:val="lv-LV" w:eastAsia="lv-LV"/>
              </w:rPr>
            </w:pPr>
            <w:r w:rsidRPr="00235168">
              <w:rPr>
                <w:rFonts w:eastAsia="Times New Roman"/>
                <w:sz w:val="26"/>
                <w:szCs w:val="26"/>
                <w:lang w:val="lv-LV" w:eastAsia="lv-LV"/>
              </w:rPr>
              <w:t xml:space="preserve">Sabiedrības </w:t>
            </w:r>
            <w:proofErr w:type="spellStart"/>
            <w:r w:rsidRPr="00235168">
              <w:rPr>
                <w:rFonts w:eastAsia="Times New Roman"/>
                <w:sz w:val="26"/>
                <w:szCs w:val="26"/>
                <w:lang w:val="lv-LV" w:eastAsia="lv-LV"/>
              </w:rPr>
              <w:t>mērķgrupa</w:t>
            </w:r>
            <w:proofErr w:type="spellEnd"/>
          </w:p>
        </w:tc>
        <w:tc>
          <w:tcPr>
            <w:tcW w:w="581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B84C4B" w:rsidRPr="006D3F82" w:rsidRDefault="008B7C3D" w:rsidP="00787389">
            <w:pPr>
              <w:suppressAutoHyphens/>
              <w:ind w:firstLine="720"/>
              <w:jc w:val="both"/>
              <w:rPr>
                <w:sz w:val="26"/>
                <w:szCs w:val="26"/>
                <w:lang w:val="lv-LV"/>
              </w:rPr>
            </w:pPr>
            <w:r w:rsidRPr="00235168">
              <w:rPr>
                <w:sz w:val="26"/>
                <w:szCs w:val="26"/>
                <w:lang w:val="lv-LV"/>
              </w:rPr>
              <w:t>Personas, kas vēlas uzsākt saimniecisko darbību un saimnieciskās darbības uzsācēji</w:t>
            </w:r>
            <w:r w:rsidR="006D3F82">
              <w:rPr>
                <w:sz w:val="26"/>
                <w:szCs w:val="26"/>
                <w:lang w:val="lv-LV"/>
              </w:rPr>
              <w:t xml:space="preserve">, kuras </w:t>
            </w:r>
            <w:r w:rsidR="005E51A5">
              <w:rPr>
                <w:sz w:val="26"/>
                <w:szCs w:val="26"/>
                <w:lang w:val="lv-LV"/>
              </w:rPr>
              <w:t>noslēgušas vienošanos ar</w:t>
            </w:r>
            <w:r w:rsidR="006D3F82">
              <w:rPr>
                <w:sz w:val="26"/>
                <w:szCs w:val="26"/>
                <w:lang w:val="lv-LV"/>
              </w:rPr>
              <w:t xml:space="preserve"> </w:t>
            </w:r>
            <w:r w:rsidR="005E51A5">
              <w:rPr>
                <w:sz w:val="26"/>
                <w:szCs w:val="26"/>
                <w:lang w:val="lv-LV"/>
              </w:rPr>
              <w:t>Hipotēku banku</w:t>
            </w:r>
            <w:r w:rsidR="006D3F82">
              <w:rPr>
                <w:sz w:val="26"/>
                <w:szCs w:val="26"/>
                <w:lang w:val="lv-LV"/>
              </w:rPr>
              <w:t xml:space="preserve">  1</w:t>
            </w:r>
            <w:r w:rsidR="006D3F82" w:rsidRPr="00DD4074">
              <w:rPr>
                <w:sz w:val="26"/>
                <w:szCs w:val="26"/>
                <w:lang w:val="lv-LV"/>
              </w:rPr>
              <w:t xml:space="preserve">.3.1.2.aktivitātes „Atbalsts </w:t>
            </w:r>
            <w:proofErr w:type="spellStart"/>
            <w:r w:rsidR="006D3F82" w:rsidRPr="00DD4074">
              <w:rPr>
                <w:sz w:val="26"/>
                <w:szCs w:val="26"/>
                <w:lang w:val="lv-LV"/>
              </w:rPr>
              <w:t>pašnodarbinātības</w:t>
            </w:r>
            <w:proofErr w:type="spellEnd"/>
            <w:r w:rsidR="006D3F82" w:rsidRPr="00DD4074">
              <w:rPr>
                <w:sz w:val="26"/>
                <w:szCs w:val="26"/>
                <w:lang w:val="lv-LV"/>
              </w:rPr>
              <w:t xml:space="preserve"> un uzņēmējdarbības uzsākš</w:t>
            </w:r>
            <w:r w:rsidR="006D3F82" w:rsidRPr="00DD4074">
              <w:rPr>
                <w:sz w:val="26"/>
                <w:szCs w:val="26"/>
                <w:lang w:val="lv-LV"/>
              </w:rPr>
              <w:t>a</w:t>
            </w:r>
            <w:r w:rsidR="006D3F82" w:rsidRPr="00DD4074">
              <w:rPr>
                <w:sz w:val="26"/>
                <w:szCs w:val="26"/>
                <w:lang w:val="lv-LV"/>
              </w:rPr>
              <w:t>nai”</w:t>
            </w:r>
            <w:r w:rsidR="006D3F82">
              <w:rPr>
                <w:sz w:val="26"/>
                <w:szCs w:val="26"/>
                <w:lang w:val="lv-LV"/>
              </w:rPr>
              <w:t xml:space="preserve"> ietvaros.</w:t>
            </w:r>
          </w:p>
        </w:tc>
      </w:tr>
      <w:tr w:rsidR="00F22471" w:rsidRPr="00235168" w:rsidTr="003124BE">
        <w:tc>
          <w:tcPr>
            <w:tcW w:w="28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F22471" w:rsidRPr="00235168" w:rsidRDefault="00F22471" w:rsidP="00787389">
            <w:pPr>
              <w:suppressAutoHyphens/>
              <w:jc w:val="both"/>
              <w:rPr>
                <w:rFonts w:eastAsia="Times New Roman"/>
                <w:sz w:val="26"/>
                <w:szCs w:val="26"/>
                <w:lang w:val="lv-LV" w:eastAsia="lv-LV"/>
              </w:rPr>
            </w:pPr>
            <w:r w:rsidRPr="00235168">
              <w:rPr>
                <w:rFonts w:eastAsia="Times New Roman"/>
                <w:sz w:val="26"/>
                <w:szCs w:val="26"/>
                <w:lang w:val="lv-LV" w:eastAsia="lv-LV"/>
              </w:rPr>
              <w:t>2.</w:t>
            </w:r>
          </w:p>
        </w:tc>
        <w:tc>
          <w:tcPr>
            <w:tcW w:w="297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F22471" w:rsidRPr="00235168" w:rsidRDefault="00F22471" w:rsidP="00787389">
            <w:pPr>
              <w:suppressAutoHyphens/>
              <w:jc w:val="both"/>
              <w:rPr>
                <w:rFonts w:eastAsia="Times New Roman"/>
                <w:sz w:val="26"/>
                <w:szCs w:val="26"/>
                <w:lang w:val="lv-LV" w:eastAsia="lv-LV"/>
              </w:rPr>
            </w:pPr>
            <w:r w:rsidRPr="00235168">
              <w:rPr>
                <w:rFonts w:eastAsia="Times New Roman"/>
                <w:sz w:val="26"/>
                <w:szCs w:val="26"/>
                <w:lang w:val="lv-LV" w:eastAsia="lv-LV"/>
              </w:rPr>
              <w:t xml:space="preserve">Citas sabiedrības grupas (bez </w:t>
            </w:r>
            <w:proofErr w:type="spellStart"/>
            <w:r w:rsidRPr="00235168">
              <w:rPr>
                <w:rFonts w:eastAsia="Times New Roman"/>
                <w:sz w:val="26"/>
                <w:szCs w:val="26"/>
                <w:lang w:val="lv-LV" w:eastAsia="lv-LV"/>
              </w:rPr>
              <w:t>mērķgrupas</w:t>
            </w:r>
            <w:proofErr w:type="spellEnd"/>
            <w:r w:rsidRPr="00235168">
              <w:rPr>
                <w:rFonts w:eastAsia="Times New Roman"/>
                <w:sz w:val="26"/>
                <w:szCs w:val="26"/>
                <w:lang w:val="lv-LV" w:eastAsia="lv-LV"/>
              </w:rPr>
              <w:t>), kuras tiesiskais regulējums arī ietekmē vai varētu ietekmēt</w:t>
            </w:r>
          </w:p>
        </w:tc>
        <w:tc>
          <w:tcPr>
            <w:tcW w:w="581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840961" w:rsidRPr="006D3F82" w:rsidRDefault="00840961" w:rsidP="00787389">
            <w:pPr>
              <w:pStyle w:val="BodyText"/>
              <w:suppressAutoHyphens/>
              <w:ind w:right="142" w:firstLine="720"/>
              <w:rPr>
                <w:sz w:val="26"/>
                <w:szCs w:val="26"/>
              </w:rPr>
            </w:pPr>
            <w:r w:rsidRPr="006D3F82">
              <w:rPr>
                <w:iCs/>
                <w:sz w:val="26"/>
                <w:szCs w:val="26"/>
              </w:rPr>
              <w:t>Projekts šo jomu neskar</w:t>
            </w:r>
            <w:r w:rsidRPr="006D3F82">
              <w:rPr>
                <w:sz w:val="26"/>
                <w:szCs w:val="26"/>
              </w:rPr>
              <w:t>.</w:t>
            </w:r>
          </w:p>
          <w:p w:rsidR="00F22471" w:rsidRPr="006D3F82" w:rsidRDefault="00F22471" w:rsidP="00787389">
            <w:pPr>
              <w:suppressAutoHyphens/>
              <w:ind w:firstLine="720"/>
              <w:jc w:val="both"/>
              <w:rPr>
                <w:rFonts w:eastAsia="Times New Roman"/>
                <w:sz w:val="26"/>
                <w:szCs w:val="26"/>
                <w:lang w:val="lv-LV" w:eastAsia="lv-LV"/>
              </w:rPr>
            </w:pPr>
          </w:p>
        </w:tc>
      </w:tr>
      <w:tr w:rsidR="00F22471" w:rsidRPr="00235168" w:rsidTr="003124BE">
        <w:tc>
          <w:tcPr>
            <w:tcW w:w="28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F22471" w:rsidRPr="00235168" w:rsidRDefault="00F22471" w:rsidP="00787389">
            <w:pPr>
              <w:suppressAutoHyphens/>
              <w:jc w:val="both"/>
              <w:rPr>
                <w:rFonts w:eastAsia="Times New Roman"/>
                <w:sz w:val="26"/>
                <w:szCs w:val="26"/>
                <w:lang w:val="lv-LV" w:eastAsia="lv-LV"/>
              </w:rPr>
            </w:pPr>
            <w:r w:rsidRPr="00235168">
              <w:rPr>
                <w:rFonts w:eastAsia="Times New Roman"/>
                <w:sz w:val="26"/>
                <w:szCs w:val="26"/>
                <w:lang w:val="lv-LV" w:eastAsia="lv-LV"/>
              </w:rPr>
              <w:t>3.</w:t>
            </w:r>
          </w:p>
        </w:tc>
        <w:tc>
          <w:tcPr>
            <w:tcW w:w="297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F22471" w:rsidRPr="00235168" w:rsidRDefault="00F22471" w:rsidP="00787389">
            <w:pPr>
              <w:suppressAutoHyphens/>
              <w:jc w:val="both"/>
              <w:rPr>
                <w:rFonts w:eastAsia="Times New Roman"/>
                <w:sz w:val="26"/>
                <w:szCs w:val="26"/>
                <w:lang w:val="lv-LV" w:eastAsia="lv-LV"/>
              </w:rPr>
            </w:pPr>
            <w:r w:rsidRPr="00235168">
              <w:rPr>
                <w:rFonts w:eastAsia="Times New Roman"/>
                <w:sz w:val="26"/>
                <w:szCs w:val="26"/>
                <w:lang w:val="lv-LV" w:eastAsia="lv-LV"/>
              </w:rPr>
              <w:t>Tiesiskā regulējuma finansiālā ietekme</w:t>
            </w:r>
          </w:p>
        </w:tc>
        <w:tc>
          <w:tcPr>
            <w:tcW w:w="581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6D3F82" w:rsidRPr="006D3F82" w:rsidRDefault="006D3F82" w:rsidP="00787389">
            <w:pPr>
              <w:pStyle w:val="BodyText"/>
              <w:suppressAutoHyphens/>
              <w:ind w:right="142" w:firstLine="720"/>
              <w:rPr>
                <w:sz w:val="26"/>
                <w:szCs w:val="26"/>
              </w:rPr>
            </w:pPr>
            <w:r w:rsidRPr="006D3F82">
              <w:rPr>
                <w:iCs/>
                <w:sz w:val="26"/>
                <w:szCs w:val="26"/>
              </w:rPr>
              <w:t>Projekts šo jomu neskar</w:t>
            </w:r>
            <w:r w:rsidRPr="006D3F82">
              <w:rPr>
                <w:sz w:val="26"/>
                <w:szCs w:val="26"/>
              </w:rPr>
              <w:t>.</w:t>
            </w:r>
          </w:p>
          <w:p w:rsidR="00B84C4B" w:rsidRPr="006D3F82" w:rsidRDefault="00B84C4B" w:rsidP="00787389">
            <w:pPr>
              <w:pStyle w:val="BodyText"/>
              <w:suppressAutoHyphens/>
              <w:ind w:right="142"/>
              <w:rPr>
                <w:sz w:val="26"/>
                <w:szCs w:val="26"/>
              </w:rPr>
            </w:pPr>
          </w:p>
        </w:tc>
      </w:tr>
      <w:tr w:rsidR="00F22471" w:rsidRPr="00235168" w:rsidTr="003124BE">
        <w:tc>
          <w:tcPr>
            <w:tcW w:w="28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F22471" w:rsidRPr="00235168" w:rsidRDefault="00F22471" w:rsidP="00787389">
            <w:pPr>
              <w:suppressAutoHyphens/>
              <w:jc w:val="both"/>
              <w:rPr>
                <w:rFonts w:eastAsia="Times New Roman"/>
                <w:sz w:val="26"/>
                <w:szCs w:val="26"/>
                <w:lang w:val="lv-LV" w:eastAsia="lv-LV"/>
              </w:rPr>
            </w:pPr>
            <w:r w:rsidRPr="00235168">
              <w:rPr>
                <w:rFonts w:eastAsia="Times New Roman"/>
                <w:sz w:val="26"/>
                <w:szCs w:val="26"/>
                <w:lang w:val="lv-LV" w:eastAsia="lv-LV"/>
              </w:rPr>
              <w:t>4.</w:t>
            </w:r>
          </w:p>
        </w:tc>
        <w:tc>
          <w:tcPr>
            <w:tcW w:w="297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F22471" w:rsidRPr="00235168" w:rsidRDefault="00F22471" w:rsidP="00787389">
            <w:pPr>
              <w:suppressAutoHyphens/>
              <w:jc w:val="both"/>
              <w:rPr>
                <w:rFonts w:eastAsia="Times New Roman"/>
                <w:sz w:val="26"/>
                <w:szCs w:val="26"/>
                <w:lang w:val="lv-LV" w:eastAsia="lv-LV"/>
              </w:rPr>
            </w:pPr>
            <w:r w:rsidRPr="00235168">
              <w:rPr>
                <w:rFonts w:eastAsia="Times New Roman"/>
                <w:sz w:val="26"/>
                <w:szCs w:val="26"/>
                <w:lang w:val="lv-LV" w:eastAsia="lv-LV"/>
              </w:rPr>
              <w:t>Tiesiskā regulējuma nefinansiālā ietekme</w:t>
            </w:r>
          </w:p>
        </w:tc>
        <w:tc>
          <w:tcPr>
            <w:tcW w:w="581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C1739F" w:rsidRPr="006D3F82" w:rsidRDefault="00C1739F" w:rsidP="00787389">
            <w:pPr>
              <w:pStyle w:val="BodyText"/>
              <w:suppressAutoHyphens/>
              <w:ind w:right="142" w:firstLine="720"/>
              <w:rPr>
                <w:sz w:val="26"/>
                <w:szCs w:val="26"/>
              </w:rPr>
            </w:pPr>
            <w:r w:rsidRPr="006D3F82">
              <w:rPr>
                <w:iCs/>
                <w:sz w:val="26"/>
                <w:szCs w:val="26"/>
              </w:rPr>
              <w:t>Projekts šo jomu neskar</w:t>
            </w:r>
            <w:r w:rsidRPr="006D3F82">
              <w:rPr>
                <w:sz w:val="26"/>
                <w:szCs w:val="26"/>
              </w:rPr>
              <w:t>.</w:t>
            </w:r>
          </w:p>
          <w:p w:rsidR="00F22471" w:rsidRPr="006D3F82" w:rsidRDefault="00F22471" w:rsidP="00787389">
            <w:pPr>
              <w:suppressAutoHyphens/>
              <w:ind w:firstLine="720"/>
              <w:jc w:val="both"/>
              <w:rPr>
                <w:rFonts w:eastAsia="Times New Roman"/>
                <w:sz w:val="26"/>
                <w:szCs w:val="26"/>
                <w:lang w:val="lv-LV" w:eastAsia="lv-LV"/>
              </w:rPr>
            </w:pPr>
          </w:p>
        </w:tc>
      </w:tr>
      <w:tr w:rsidR="00F22471" w:rsidRPr="00235168" w:rsidTr="003124BE">
        <w:tc>
          <w:tcPr>
            <w:tcW w:w="28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F22471" w:rsidRPr="00235168" w:rsidRDefault="00F22471" w:rsidP="00787389">
            <w:pPr>
              <w:suppressAutoHyphens/>
              <w:jc w:val="both"/>
              <w:rPr>
                <w:rFonts w:eastAsia="Times New Roman"/>
                <w:sz w:val="26"/>
                <w:szCs w:val="26"/>
                <w:lang w:val="lv-LV" w:eastAsia="lv-LV"/>
              </w:rPr>
            </w:pPr>
            <w:r w:rsidRPr="00235168">
              <w:rPr>
                <w:rFonts w:eastAsia="Times New Roman"/>
                <w:sz w:val="26"/>
                <w:szCs w:val="26"/>
                <w:lang w:val="lv-LV" w:eastAsia="lv-LV"/>
              </w:rPr>
              <w:t>5.</w:t>
            </w:r>
          </w:p>
        </w:tc>
        <w:tc>
          <w:tcPr>
            <w:tcW w:w="297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F22471" w:rsidRPr="00235168" w:rsidRDefault="00F22471" w:rsidP="00787389">
            <w:pPr>
              <w:suppressAutoHyphens/>
              <w:jc w:val="both"/>
              <w:rPr>
                <w:rFonts w:eastAsia="Times New Roman"/>
                <w:sz w:val="26"/>
                <w:szCs w:val="26"/>
                <w:lang w:val="lv-LV" w:eastAsia="lv-LV"/>
              </w:rPr>
            </w:pPr>
            <w:r w:rsidRPr="00235168">
              <w:rPr>
                <w:rFonts w:eastAsia="Times New Roman"/>
                <w:sz w:val="26"/>
                <w:szCs w:val="26"/>
                <w:lang w:val="lv-LV" w:eastAsia="lv-LV"/>
              </w:rPr>
              <w:t>Administratīvās procedūras raksturojums</w:t>
            </w:r>
          </w:p>
        </w:tc>
        <w:tc>
          <w:tcPr>
            <w:tcW w:w="581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F22471" w:rsidRPr="00235168" w:rsidRDefault="00F22471" w:rsidP="00787389">
            <w:pPr>
              <w:pStyle w:val="BodyText"/>
              <w:suppressAutoHyphens/>
              <w:ind w:right="142" w:firstLine="720"/>
              <w:rPr>
                <w:sz w:val="26"/>
                <w:szCs w:val="26"/>
              </w:rPr>
            </w:pPr>
            <w:r w:rsidRPr="00235168">
              <w:rPr>
                <w:iCs/>
                <w:sz w:val="26"/>
                <w:szCs w:val="26"/>
              </w:rPr>
              <w:t>Projekts šo jomu neskar</w:t>
            </w:r>
            <w:r w:rsidRPr="00235168">
              <w:rPr>
                <w:sz w:val="26"/>
                <w:szCs w:val="26"/>
              </w:rPr>
              <w:t>.</w:t>
            </w:r>
          </w:p>
          <w:p w:rsidR="00F22471" w:rsidRPr="00235168" w:rsidRDefault="00F22471" w:rsidP="00787389">
            <w:pPr>
              <w:suppressAutoHyphens/>
              <w:ind w:firstLine="720"/>
              <w:jc w:val="both"/>
              <w:rPr>
                <w:rFonts w:eastAsia="Times New Roman"/>
                <w:sz w:val="26"/>
                <w:szCs w:val="26"/>
                <w:lang w:val="lv-LV" w:eastAsia="lv-LV"/>
              </w:rPr>
            </w:pPr>
          </w:p>
        </w:tc>
      </w:tr>
      <w:tr w:rsidR="00F22471" w:rsidRPr="00235168" w:rsidTr="003124BE">
        <w:tc>
          <w:tcPr>
            <w:tcW w:w="28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F22471" w:rsidRPr="00235168" w:rsidRDefault="00F22471" w:rsidP="00787389">
            <w:pPr>
              <w:suppressAutoHyphens/>
              <w:jc w:val="both"/>
              <w:rPr>
                <w:rFonts w:eastAsia="Times New Roman"/>
                <w:sz w:val="26"/>
                <w:szCs w:val="26"/>
                <w:lang w:val="lv-LV" w:eastAsia="lv-LV"/>
              </w:rPr>
            </w:pPr>
            <w:r w:rsidRPr="00235168">
              <w:rPr>
                <w:rFonts w:eastAsia="Times New Roman"/>
                <w:sz w:val="26"/>
                <w:szCs w:val="26"/>
                <w:lang w:val="lv-LV" w:eastAsia="lv-LV"/>
              </w:rPr>
              <w:t>6.</w:t>
            </w:r>
          </w:p>
        </w:tc>
        <w:tc>
          <w:tcPr>
            <w:tcW w:w="297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F22471" w:rsidRPr="00235168" w:rsidRDefault="00F22471" w:rsidP="00787389">
            <w:pPr>
              <w:suppressAutoHyphens/>
              <w:jc w:val="both"/>
              <w:rPr>
                <w:rFonts w:eastAsia="Times New Roman"/>
                <w:sz w:val="26"/>
                <w:szCs w:val="26"/>
                <w:lang w:val="lv-LV" w:eastAsia="lv-LV"/>
              </w:rPr>
            </w:pPr>
            <w:r w:rsidRPr="00235168">
              <w:rPr>
                <w:rFonts w:eastAsia="Times New Roman"/>
                <w:sz w:val="26"/>
                <w:szCs w:val="26"/>
                <w:lang w:val="lv-LV" w:eastAsia="lv-LV"/>
              </w:rPr>
              <w:t>Administratīvo izmaksu monetārs novērtējums</w:t>
            </w:r>
          </w:p>
        </w:tc>
        <w:tc>
          <w:tcPr>
            <w:tcW w:w="581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F22471" w:rsidRPr="00235168" w:rsidRDefault="00F22471" w:rsidP="00787389">
            <w:pPr>
              <w:pStyle w:val="BodyText"/>
              <w:suppressAutoHyphens/>
              <w:ind w:right="142" w:firstLine="720"/>
              <w:rPr>
                <w:sz w:val="26"/>
                <w:szCs w:val="26"/>
              </w:rPr>
            </w:pPr>
            <w:r w:rsidRPr="00235168">
              <w:rPr>
                <w:iCs/>
                <w:sz w:val="26"/>
                <w:szCs w:val="26"/>
              </w:rPr>
              <w:t>Projekts šo jomu neskar</w:t>
            </w:r>
            <w:r w:rsidRPr="00235168">
              <w:rPr>
                <w:sz w:val="26"/>
                <w:szCs w:val="26"/>
              </w:rPr>
              <w:t>.</w:t>
            </w:r>
          </w:p>
          <w:p w:rsidR="00F22471" w:rsidRPr="00235168" w:rsidRDefault="00F22471" w:rsidP="00787389">
            <w:pPr>
              <w:suppressAutoHyphens/>
              <w:ind w:firstLine="720"/>
              <w:jc w:val="both"/>
              <w:rPr>
                <w:rFonts w:eastAsia="Times New Roman"/>
                <w:sz w:val="26"/>
                <w:szCs w:val="26"/>
                <w:lang w:val="lv-LV" w:eastAsia="lv-LV"/>
              </w:rPr>
            </w:pPr>
          </w:p>
        </w:tc>
      </w:tr>
      <w:tr w:rsidR="00F22471" w:rsidRPr="00235168" w:rsidTr="003124BE">
        <w:tc>
          <w:tcPr>
            <w:tcW w:w="28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F22471" w:rsidRPr="00235168" w:rsidRDefault="00F22471" w:rsidP="00787389">
            <w:pPr>
              <w:suppressAutoHyphens/>
              <w:jc w:val="both"/>
              <w:rPr>
                <w:rFonts w:eastAsia="Times New Roman"/>
                <w:sz w:val="26"/>
                <w:szCs w:val="26"/>
                <w:lang w:val="lv-LV" w:eastAsia="lv-LV"/>
              </w:rPr>
            </w:pPr>
            <w:r w:rsidRPr="00235168">
              <w:rPr>
                <w:rFonts w:eastAsia="Times New Roman"/>
                <w:sz w:val="26"/>
                <w:szCs w:val="26"/>
                <w:lang w:val="lv-LV" w:eastAsia="lv-LV"/>
              </w:rPr>
              <w:t>7.</w:t>
            </w:r>
          </w:p>
        </w:tc>
        <w:tc>
          <w:tcPr>
            <w:tcW w:w="297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F22471" w:rsidRPr="00235168" w:rsidRDefault="00F22471" w:rsidP="00787389">
            <w:pPr>
              <w:suppressAutoHyphens/>
              <w:jc w:val="both"/>
              <w:rPr>
                <w:rFonts w:eastAsia="Times New Roman"/>
                <w:sz w:val="26"/>
                <w:szCs w:val="26"/>
                <w:lang w:val="lv-LV" w:eastAsia="lv-LV"/>
              </w:rPr>
            </w:pPr>
            <w:r w:rsidRPr="00235168">
              <w:rPr>
                <w:rFonts w:eastAsia="Times New Roman"/>
                <w:sz w:val="26"/>
                <w:szCs w:val="26"/>
                <w:lang w:val="lv-LV" w:eastAsia="lv-LV"/>
              </w:rPr>
              <w:t>Cita informācija</w:t>
            </w:r>
          </w:p>
        </w:tc>
        <w:tc>
          <w:tcPr>
            <w:tcW w:w="581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F22471" w:rsidRDefault="00F22471" w:rsidP="00787389">
            <w:pPr>
              <w:suppressAutoHyphens/>
              <w:ind w:firstLine="720"/>
              <w:jc w:val="both"/>
              <w:rPr>
                <w:rFonts w:eastAsia="Times New Roman"/>
                <w:sz w:val="26"/>
                <w:szCs w:val="26"/>
                <w:lang w:val="lv-LV" w:eastAsia="lv-LV"/>
              </w:rPr>
            </w:pPr>
            <w:r w:rsidRPr="00235168">
              <w:rPr>
                <w:rFonts w:eastAsia="Times New Roman"/>
                <w:sz w:val="26"/>
                <w:szCs w:val="26"/>
                <w:lang w:val="lv-LV" w:eastAsia="lv-LV"/>
              </w:rPr>
              <w:t>Nav.</w:t>
            </w:r>
          </w:p>
          <w:p w:rsidR="00B84C4B" w:rsidRPr="00235168" w:rsidRDefault="00B84C4B" w:rsidP="00787389">
            <w:pPr>
              <w:suppressAutoHyphens/>
              <w:ind w:firstLine="720"/>
              <w:jc w:val="both"/>
              <w:rPr>
                <w:rFonts w:eastAsia="Times New Roman"/>
                <w:sz w:val="26"/>
                <w:szCs w:val="26"/>
                <w:lang w:val="lv-LV" w:eastAsia="lv-LV"/>
              </w:rPr>
            </w:pPr>
          </w:p>
        </w:tc>
      </w:tr>
    </w:tbl>
    <w:p w:rsidR="00E8006C" w:rsidRDefault="00E8006C" w:rsidP="00787389">
      <w:pPr>
        <w:suppressAutoHyphens/>
        <w:ind w:firstLine="720"/>
        <w:jc w:val="both"/>
        <w:rPr>
          <w:rFonts w:eastAsia="Times New Roman"/>
          <w:sz w:val="26"/>
          <w:szCs w:val="26"/>
          <w:lang w:val="lv-LV" w:eastAsia="lv-LV"/>
        </w:rPr>
      </w:pPr>
    </w:p>
    <w:p w:rsidR="00911E61" w:rsidRPr="00911E61" w:rsidRDefault="00911E61" w:rsidP="00787389">
      <w:pPr>
        <w:suppressAutoHyphens/>
        <w:ind w:firstLine="720"/>
        <w:jc w:val="center"/>
        <w:rPr>
          <w:rFonts w:eastAsia="Times New Roman"/>
          <w:b/>
          <w:sz w:val="28"/>
          <w:szCs w:val="28"/>
          <w:lang w:val="lv-LV" w:eastAsia="lv-LV"/>
        </w:rPr>
      </w:pPr>
      <w:r w:rsidRPr="00911E61">
        <w:rPr>
          <w:rFonts w:eastAsia="Times New Roman"/>
          <w:b/>
          <w:sz w:val="28"/>
          <w:szCs w:val="28"/>
          <w:lang w:val="lv-LV" w:eastAsia="lv-LV"/>
        </w:rPr>
        <w:lastRenderedPageBreak/>
        <w:t>Anotācijas III, IV sadaļa – nav attiecināms</w:t>
      </w:r>
    </w:p>
    <w:p w:rsidR="00C9779A" w:rsidRPr="00235168" w:rsidRDefault="00C9779A" w:rsidP="00787389">
      <w:pPr>
        <w:suppressAutoHyphens/>
        <w:rPr>
          <w:sz w:val="26"/>
          <w:szCs w:val="26"/>
          <w:lang w:val="lv-LV"/>
        </w:rPr>
      </w:pPr>
    </w:p>
    <w:tbl>
      <w:tblPr>
        <w:tblW w:w="0" w:type="auto"/>
        <w:tblCellSpacing w:w="0" w:type="dxa"/>
        <w:tblBorders>
          <w:top w:val="thickThinLargeGap" w:sz="6" w:space="0" w:color="D9D9D9"/>
          <w:left w:val="thickThinLargeGap" w:sz="6" w:space="0" w:color="D9D9D9"/>
          <w:bottom w:val="thickThinLargeGap" w:sz="6" w:space="0" w:color="D9D9D9"/>
          <w:right w:val="thickThinLargeGap" w:sz="6" w:space="0" w:color="D9D9D9"/>
          <w:insideH w:val="thickThinLargeGap" w:sz="6" w:space="0" w:color="D9D9D9"/>
          <w:insideV w:val="thickThinLargeGap" w:sz="6" w:space="0" w:color="D9D9D9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"/>
        <w:gridCol w:w="1645"/>
        <w:gridCol w:w="7146"/>
      </w:tblGrid>
      <w:tr w:rsidR="00C9779A" w:rsidRPr="00C87756" w:rsidTr="0034794E">
        <w:trPr>
          <w:tblCellSpacing w:w="0" w:type="dxa"/>
        </w:trPr>
        <w:tc>
          <w:tcPr>
            <w:tcW w:w="9191" w:type="dxa"/>
            <w:gridSpan w:val="3"/>
            <w:hideMark/>
          </w:tcPr>
          <w:p w:rsidR="00C9779A" w:rsidRPr="00235168" w:rsidRDefault="00C9779A" w:rsidP="00787389">
            <w:pPr>
              <w:suppressAutoHyphens/>
              <w:ind w:firstLine="709"/>
              <w:jc w:val="both"/>
              <w:rPr>
                <w:rFonts w:eastAsia="Times New Roman"/>
                <w:b/>
                <w:bCs/>
                <w:sz w:val="26"/>
                <w:szCs w:val="26"/>
                <w:lang w:val="lv-LV" w:eastAsia="lv-LV"/>
              </w:rPr>
            </w:pPr>
            <w:r w:rsidRPr="00235168">
              <w:rPr>
                <w:rFonts w:eastAsia="Times New Roman"/>
                <w:b/>
                <w:bCs/>
                <w:sz w:val="26"/>
                <w:szCs w:val="26"/>
                <w:lang w:val="lv-LV" w:eastAsia="lv-LV"/>
              </w:rPr>
              <w:t> V. Tiesību akta projekta atbilstība Latvijas Republikas starptautiskajām saistībām</w:t>
            </w:r>
          </w:p>
        </w:tc>
      </w:tr>
      <w:tr w:rsidR="00C9779A" w:rsidRPr="00C87756" w:rsidTr="005631C8">
        <w:trPr>
          <w:tblCellSpacing w:w="0" w:type="dxa"/>
        </w:trPr>
        <w:tc>
          <w:tcPr>
            <w:tcW w:w="400" w:type="dxa"/>
            <w:hideMark/>
          </w:tcPr>
          <w:p w:rsidR="00C9779A" w:rsidRPr="00235168" w:rsidRDefault="00C9779A" w:rsidP="00787389">
            <w:pPr>
              <w:suppressAutoHyphens/>
              <w:rPr>
                <w:rFonts w:eastAsia="Times New Roman"/>
                <w:sz w:val="26"/>
                <w:szCs w:val="26"/>
                <w:lang w:val="lv-LV" w:eastAsia="lv-LV"/>
              </w:rPr>
            </w:pPr>
            <w:r w:rsidRPr="00235168">
              <w:rPr>
                <w:rFonts w:eastAsia="Times New Roman"/>
                <w:sz w:val="26"/>
                <w:szCs w:val="26"/>
                <w:lang w:val="lv-LV" w:eastAsia="lv-LV"/>
              </w:rPr>
              <w:t> 1.</w:t>
            </w:r>
          </w:p>
        </w:tc>
        <w:tc>
          <w:tcPr>
            <w:tcW w:w="1645" w:type="dxa"/>
            <w:hideMark/>
          </w:tcPr>
          <w:p w:rsidR="00C9779A" w:rsidRPr="00235168" w:rsidRDefault="00C9779A" w:rsidP="00787389">
            <w:pPr>
              <w:suppressAutoHyphens/>
              <w:rPr>
                <w:rFonts w:eastAsia="Times New Roman"/>
                <w:sz w:val="26"/>
                <w:szCs w:val="26"/>
                <w:lang w:val="lv-LV" w:eastAsia="lv-LV"/>
              </w:rPr>
            </w:pPr>
            <w:r w:rsidRPr="00235168">
              <w:rPr>
                <w:rFonts w:eastAsia="Times New Roman"/>
                <w:sz w:val="26"/>
                <w:szCs w:val="26"/>
                <w:lang w:val="lv-LV" w:eastAsia="lv-LV"/>
              </w:rPr>
              <w:t> Saistības pret Eiropas Savienību</w:t>
            </w:r>
          </w:p>
        </w:tc>
        <w:tc>
          <w:tcPr>
            <w:tcW w:w="7146" w:type="dxa"/>
            <w:hideMark/>
          </w:tcPr>
          <w:p w:rsidR="006D3F82" w:rsidRDefault="00C9779A" w:rsidP="00787389">
            <w:pPr>
              <w:suppressAutoHyphens/>
              <w:jc w:val="both"/>
              <w:rPr>
                <w:rFonts w:eastAsia="Times New Roman"/>
                <w:sz w:val="26"/>
                <w:szCs w:val="26"/>
                <w:lang w:val="lv-LV" w:eastAsia="lv-LV"/>
              </w:rPr>
            </w:pPr>
            <w:r w:rsidRPr="00235168">
              <w:rPr>
                <w:rFonts w:eastAsia="Times New Roman"/>
                <w:sz w:val="26"/>
                <w:szCs w:val="26"/>
                <w:lang w:val="lv-LV" w:eastAsia="lv-LV"/>
              </w:rPr>
              <w:t>Ar tiesību</w:t>
            </w:r>
            <w:r w:rsidR="002954D4" w:rsidRPr="00235168">
              <w:rPr>
                <w:rFonts w:eastAsia="Times New Roman"/>
                <w:sz w:val="26"/>
                <w:szCs w:val="26"/>
                <w:lang w:val="lv-LV" w:eastAsia="lv-LV"/>
              </w:rPr>
              <w:t xml:space="preserve"> akta projektu </w:t>
            </w:r>
            <w:r w:rsidR="00AB56EB">
              <w:rPr>
                <w:rFonts w:eastAsia="Times New Roman"/>
                <w:sz w:val="26"/>
                <w:szCs w:val="26"/>
                <w:lang w:val="lv-LV" w:eastAsia="lv-LV"/>
              </w:rPr>
              <w:t>tiek ieviesta</w:t>
            </w:r>
            <w:r w:rsidR="006D3F82">
              <w:rPr>
                <w:rFonts w:eastAsia="Times New Roman"/>
                <w:sz w:val="26"/>
                <w:szCs w:val="26"/>
                <w:lang w:val="lv-LV" w:eastAsia="lv-LV"/>
              </w:rPr>
              <w:t>:</w:t>
            </w:r>
          </w:p>
          <w:p w:rsidR="00B84C4B" w:rsidRPr="006D3F82" w:rsidRDefault="00ED1237" w:rsidP="00787389">
            <w:pPr>
              <w:pStyle w:val="ListParagraph"/>
              <w:numPr>
                <w:ilvl w:val="0"/>
                <w:numId w:val="14"/>
              </w:numPr>
              <w:suppressAutoHyphens/>
              <w:jc w:val="both"/>
              <w:rPr>
                <w:rFonts w:eastAsia="Times New Roman"/>
                <w:sz w:val="26"/>
                <w:szCs w:val="26"/>
                <w:lang w:val="lv-LV" w:eastAsia="lv-LV"/>
              </w:rPr>
            </w:pPr>
            <w:r>
              <w:rPr>
                <w:sz w:val="26"/>
                <w:szCs w:val="26"/>
                <w:lang w:val="lv-LV"/>
              </w:rPr>
              <w:t>R</w:t>
            </w:r>
            <w:r w:rsidR="00AB56EB" w:rsidRPr="006D3F82">
              <w:rPr>
                <w:sz w:val="26"/>
                <w:szCs w:val="26"/>
                <w:lang w:val="lv-LV"/>
              </w:rPr>
              <w:t>egula Nr.1998/2006</w:t>
            </w:r>
            <w:r w:rsidR="006D3F82">
              <w:rPr>
                <w:sz w:val="26"/>
                <w:szCs w:val="26"/>
                <w:lang w:val="lv-LV"/>
              </w:rPr>
              <w:t>;</w:t>
            </w:r>
          </w:p>
          <w:p w:rsidR="006D3F82" w:rsidRPr="00A977C7" w:rsidRDefault="006D3F82" w:rsidP="00787389">
            <w:pPr>
              <w:pStyle w:val="ListParagraph"/>
              <w:numPr>
                <w:ilvl w:val="0"/>
                <w:numId w:val="14"/>
              </w:numPr>
              <w:suppressAutoHyphens/>
              <w:jc w:val="both"/>
              <w:rPr>
                <w:rFonts w:eastAsia="Times New Roman"/>
                <w:sz w:val="26"/>
                <w:szCs w:val="26"/>
                <w:lang w:val="lv-LV" w:eastAsia="lv-LV"/>
              </w:rPr>
            </w:pPr>
            <w:r w:rsidRPr="009C523C">
              <w:rPr>
                <w:sz w:val="26"/>
                <w:szCs w:val="26"/>
                <w:lang w:val="lv-LV"/>
              </w:rPr>
              <w:t xml:space="preserve">Komisijas 2008.gada 6.augusta Regula (EK) </w:t>
            </w:r>
            <w:proofErr w:type="spellStart"/>
            <w:r w:rsidRPr="009C523C">
              <w:rPr>
                <w:sz w:val="26"/>
                <w:szCs w:val="26"/>
                <w:lang w:val="lv-LV"/>
              </w:rPr>
              <w:t>Nr</w:t>
            </w:r>
            <w:proofErr w:type="spellEnd"/>
            <w:r w:rsidRPr="009C523C">
              <w:rPr>
                <w:sz w:val="26"/>
                <w:szCs w:val="26"/>
                <w:lang w:val="lv-LV"/>
              </w:rPr>
              <w:t xml:space="preserve">. 800/2008, kas atzīst noteiktas atbalsta kategorijas </w:t>
            </w:r>
            <w:r w:rsidRPr="009C523C">
              <w:rPr>
                <w:sz w:val="26"/>
                <w:szCs w:val="26"/>
                <w:lang w:val="lv-LV"/>
              </w:rPr>
              <w:t>par saderīgām ar kopējo tirgu, piemērojot Līguma 87. un 88.pantu (vispārējā grupu atbrīvojuma regula)</w:t>
            </w:r>
            <w:r w:rsidR="00A977C7">
              <w:rPr>
                <w:sz w:val="26"/>
                <w:szCs w:val="26"/>
                <w:lang w:val="lv-LV"/>
              </w:rPr>
              <w:t>;</w:t>
            </w:r>
          </w:p>
          <w:p w:rsidR="00A977C7" w:rsidRPr="00A977C7" w:rsidRDefault="00A977C7" w:rsidP="00787389">
            <w:pPr>
              <w:pStyle w:val="ListParagraph"/>
              <w:numPr>
                <w:ilvl w:val="0"/>
                <w:numId w:val="14"/>
              </w:numPr>
              <w:suppressAutoHyphens/>
              <w:jc w:val="both"/>
              <w:rPr>
                <w:rFonts w:eastAsia="Times New Roman"/>
                <w:sz w:val="26"/>
                <w:szCs w:val="26"/>
                <w:lang w:val="lv-LV" w:eastAsia="lv-LV"/>
              </w:rPr>
            </w:pPr>
            <w:r w:rsidRPr="00A977C7">
              <w:rPr>
                <w:sz w:val="26"/>
                <w:szCs w:val="26"/>
                <w:lang w:val="lv-LV"/>
              </w:rPr>
              <w:t>Kopienas pamatnostādnes „Par valsts atbalstu grūtībās nonākušu uzņēmumu glābšanai un pārstrukturizēšanai normām</w:t>
            </w:r>
            <w:r>
              <w:rPr>
                <w:sz w:val="26"/>
                <w:szCs w:val="26"/>
                <w:lang w:val="lv-LV"/>
              </w:rPr>
              <w:t xml:space="preserve"> </w:t>
            </w:r>
            <w:r w:rsidRPr="00A977C7">
              <w:rPr>
                <w:sz w:val="26"/>
                <w:szCs w:val="26"/>
                <w:lang w:val="lv-LV"/>
              </w:rPr>
              <w:t>(2004/C 244/02)</w:t>
            </w:r>
            <w:r>
              <w:rPr>
                <w:sz w:val="26"/>
                <w:szCs w:val="26"/>
                <w:lang w:val="lv-LV"/>
              </w:rPr>
              <w:t xml:space="preserve"> (turpmāk – Kopienas pamatnostādnes)</w:t>
            </w:r>
            <w:r w:rsidRPr="00A977C7">
              <w:rPr>
                <w:sz w:val="26"/>
                <w:szCs w:val="26"/>
                <w:lang w:val="lv-LV"/>
              </w:rPr>
              <w:t>.</w:t>
            </w:r>
          </w:p>
        </w:tc>
      </w:tr>
      <w:tr w:rsidR="00C9779A" w:rsidRPr="00235168" w:rsidTr="005631C8">
        <w:trPr>
          <w:tblCellSpacing w:w="0" w:type="dxa"/>
        </w:trPr>
        <w:tc>
          <w:tcPr>
            <w:tcW w:w="400" w:type="dxa"/>
            <w:hideMark/>
          </w:tcPr>
          <w:p w:rsidR="00C9779A" w:rsidRPr="00235168" w:rsidRDefault="00C9779A" w:rsidP="00787389">
            <w:pPr>
              <w:suppressAutoHyphens/>
              <w:rPr>
                <w:rFonts w:eastAsia="Times New Roman"/>
                <w:sz w:val="26"/>
                <w:szCs w:val="26"/>
                <w:lang w:val="lv-LV" w:eastAsia="lv-LV"/>
              </w:rPr>
            </w:pPr>
            <w:r w:rsidRPr="00235168">
              <w:rPr>
                <w:rFonts w:eastAsia="Times New Roman"/>
                <w:sz w:val="26"/>
                <w:szCs w:val="26"/>
                <w:lang w:val="lv-LV" w:eastAsia="lv-LV"/>
              </w:rPr>
              <w:t> 2.</w:t>
            </w:r>
          </w:p>
        </w:tc>
        <w:tc>
          <w:tcPr>
            <w:tcW w:w="1645" w:type="dxa"/>
            <w:hideMark/>
          </w:tcPr>
          <w:p w:rsidR="00C9779A" w:rsidRPr="00235168" w:rsidRDefault="00C9779A" w:rsidP="00787389">
            <w:pPr>
              <w:suppressAutoHyphens/>
              <w:rPr>
                <w:rFonts w:eastAsia="Times New Roman"/>
                <w:sz w:val="26"/>
                <w:szCs w:val="26"/>
                <w:lang w:val="lv-LV" w:eastAsia="lv-LV"/>
              </w:rPr>
            </w:pPr>
            <w:r w:rsidRPr="00235168">
              <w:rPr>
                <w:rFonts w:eastAsia="Times New Roman"/>
                <w:sz w:val="26"/>
                <w:szCs w:val="26"/>
                <w:lang w:val="lv-LV" w:eastAsia="lv-LV"/>
              </w:rPr>
              <w:t> Citas starptautiskās sai</w:t>
            </w:r>
            <w:r w:rsidRPr="00235168">
              <w:rPr>
                <w:rFonts w:eastAsia="Times New Roman"/>
                <w:sz w:val="26"/>
                <w:szCs w:val="26"/>
                <w:lang w:val="lv-LV" w:eastAsia="lv-LV"/>
              </w:rPr>
              <w:t>s</w:t>
            </w:r>
            <w:r w:rsidRPr="00235168">
              <w:rPr>
                <w:rFonts w:eastAsia="Times New Roman"/>
                <w:sz w:val="26"/>
                <w:szCs w:val="26"/>
                <w:lang w:val="lv-LV" w:eastAsia="lv-LV"/>
              </w:rPr>
              <w:t>tības</w:t>
            </w:r>
          </w:p>
        </w:tc>
        <w:tc>
          <w:tcPr>
            <w:tcW w:w="7146" w:type="dxa"/>
            <w:hideMark/>
          </w:tcPr>
          <w:p w:rsidR="00C9779A" w:rsidRPr="00235168" w:rsidRDefault="00C9779A" w:rsidP="00787389">
            <w:pPr>
              <w:suppressAutoHyphens/>
              <w:ind w:firstLine="689"/>
              <w:rPr>
                <w:rFonts w:eastAsia="Times New Roman"/>
                <w:sz w:val="26"/>
                <w:szCs w:val="26"/>
                <w:lang w:val="lv-LV" w:eastAsia="lv-LV"/>
              </w:rPr>
            </w:pPr>
            <w:r w:rsidRPr="00235168">
              <w:rPr>
                <w:sz w:val="26"/>
                <w:szCs w:val="26"/>
                <w:lang w:val="lv-LV"/>
              </w:rPr>
              <w:t>Projekts šo jomu neskar.</w:t>
            </w:r>
          </w:p>
        </w:tc>
      </w:tr>
      <w:tr w:rsidR="00C9779A" w:rsidRPr="009C523C" w:rsidTr="005631C8">
        <w:trPr>
          <w:tblCellSpacing w:w="0" w:type="dxa"/>
        </w:trPr>
        <w:tc>
          <w:tcPr>
            <w:tcW w:w="400" w:type="dxa"/>
            <w:hideMark/>
          </w:tcPr>
          <w:p w:rsidR="00C9779A" w:rsidRPr="00235168" w:rsidRDefault="00C9779A" w:rsidP="00787389">
            <w:pPr>
              <w:suppressAutoHyphens/>
              <w:rPr>
                <w:rFonts w:eastAsia="Times New Roman"/>
                <w:sz w:val="26"/>
                <w:szCs w:val="26"/>
                <w:lang w:val="lv-LV" w:eastAsia="lv-LV"/>
              </w:rPr>
            </w:pPr>
            <w:r w:rsidRPr="00235168">
              <w:rPr>
                <w:rFonts w:eastAsia="Times New Roman"/>
                <w:sz w:val="26"/>
                <w:szCs w:val="26"/>
                <w:lang w:val="lv-LV" w:eastAsia="lv-LV"/>
              </w:rPr>
              <w:t> 3.</w:t>
            </w:r>
          </w:p>
        </w:tc>
        <w:tc>
          <w:tcPr>
            <w:tcW w:w="1645" w:type="dxa"/>
            <w:hideMark/>
          </w:tcPr>
          <w:p w:rsidR="00C9779A" w:rsidRPr="00235168" w:rsidRDefault="00C9779A" w:rsidP="00787389">
            <w:pPr>
              <w:suppressAutoHyphens/>
              <w:rPr>
                <w:sz w:val="26"/>
                <w:szCs w:val="26"/>
                <w:lang w:val="lv-LV"/>
              </w:rPr>
            </w:pPr>
            <w:r w:rsidRPr="00235168">
              <w:rPr>
                <w:sz w:val="26"/>
                <w:szCs w:val="26"/>
                <w:lang w:val="lv-LV"/>
              </w:rPr>
              <w:t> Cita informācija</w:t>
            </w:r>
          </w:p>
        </w:tc>
        <w:tc>
          <w:tcPr>
            <w:tcW w:w="7146" w:type="dxa"/>
            <w:hideMark/>
          </w:tcPr>
          <w:p w:rsidR="00B84C4B" w:rsidRPr="00235168" w:rsidRDefault="00A977C7" w:rsidP="00787389">
            <w:pPr>
              <w:suppressAutoHyphens/>
              <w:jc w:val="both"/>
              <w:rPr>
                <w:rFonts w:eastAsia="Times New Roman"/>
                <w:sz w:val="26"/>
                <w:szCs w:val="26"/>
                <w:lang w:val="lv-LV" w:eastAsia="lv-LV"/>
              </w:rPr>
            </w:pPr>
            <w:r>
              <w:rPr>
                <w:sz w:val="26"/>
                <w:szCs w:val="26"/>
                <w:lang w:val="lv-LV"/>
              </w:rPr>
              <w:t xml:space="preserve">          </w:t>
            </w:r>
            <w:r w:rsidRPr="00235168">
              <w:rPr>
                <w:sz w:val="26"/>
                <w:szCs w:val="26"/>
                <w:lang w:val="lv-LV"/>
              </w:rPr>
              <w:t>Projekts šo jomu neskar.</w:t>
            </w:r>
          </w:p>
        </w:tc>
      </w:tr>
    </w:tbl>
    <w:p w:rsidR="00C9779A" w:rsidRPr="00235168" w:rsidRDefault="00C9779A" w:rsidP="00787389">
      <w:pPr>
        <w:suppressAutoHyphens/>
        <w:ind w:firstLine="468"/>
        <w:jc w:val="both"/>
        <w:rPr>
          <w:rFonts w:eastAsia="Times New Roman"/>
          <w:sz w:val="26"/>
          <w:szCs w:val="26"/>
          <w:lang w:val="lv-LV" w:eastAsia="lv-LV"/>
        </w:rPr>
      </w:pPr>
      <w:r w:rsidRPr="00235168">
        <w:rPr>
          <w:rFonts w:eastAsia="Times New Roman"/>
          <w:sz w:val="26"/>
          <w:szCs w:val="26"/>
          <w:lang w:val="lv-LV" w:eastAsia="lv-LV"/>
        </w:rPr>
        <w:t> </w:t>
      </w:r>
    </w:p>
    <w:tbl>
      <w:tblPr>
        <w:tblW w:w="0" w:type="auto"/>
        <w:tblCellSpacing w:w="0" w:type="dxa"/>
        <w:tblBorders>
          <w:top w:val="thickThinLargeGap" w:sz="6" w:space="0" w:color="D9D9D9"/>
          <w:left w:val="thickThinLargeGap" w:sz="6" w:space="0" w:color="D9D9D9"/>
          <w:bottom w:val="thickThinLargeGap" w:sz="6" w:space="0" w:color="D9D9D9"/>
          <w:right w:val="thickThinLargeGap" w:sz="6" w:space="0" w:color="D9D9D9"/>
          <w:insideH w:val="thickThinLargeGap" w:sz="6" w:space="0" w:color="D9D9D9"/>
          <w:insideV w:val="thickThinLargeGap" w:sz="6" w:space="0" w:color="D9D9D9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3"/>
        <w:gridCol w:w="2452"/>
        <w:gridCol w:w="2703"/>
        <w:gridCol w:w="2033"/>
      </w:tblGrid>
      <w:tr w:rsidR="00C9779A" w:rsidRPr="00C87756" w:rsidTr="0034794E">
        <w:trPr>
          <w:trHeight w:val="525"/>
          <w:tblCellSpacing w:w="0" w:type="dxa"/>
        </w:trPr>
        <w:tc>
          <w:tcPr>
            <w:tcW w:w="9191" w:type="dxa"/>
            <w:gridSpan w:val="4"/>
            <w:vAlign w:val="center"/>
            <w:hideMark/>
          </w:tcPr>
          <w:p w:rsidR="00C9779A" w:rsidRPr="00235168" w:rsidRDefault="00C9779A" w:rsidP="00787389">
            <w:pPr>
              <w:suppressAutoHyphens/>
              <w:jc w:val="center"/>
              <w:rPr>
                <w:rFonts w:eastAsia="Times New Roman"/>
                <w:b/>
                <w:bCs/>
                <w:sz w:val="26"/>
                <w:szCs w:val="26"/>
                <w:lang w:val="lv-LV" w:eastAsia="lv-LV"/>
              </w:rPr>
            </w:pPr>
            <w:r w:rsidRPr="00235168">
              <w:rPr>
                <w:rFonts w:eastAsia="Times New Roman"/>
                <w:b/>
                <w:bCs/>
                <w:sz w:val="26"/>
                <w:szCs w:val="26"/>
                <w:lang w:val="lv-LV" w:eastAsia="lv-LV"/>
              </w:rPr>
              <w:t> 1.tabula</w:t>
            </w:r>
          </w:p>
          <w:p w:rsidR="00C9779A" w:rsidRPr="00235168" w:rsidRDefault="00C9779A" w:rsidP="00787389">
            <w:pPr>
              <w:suppressAutoHyphens/>
              <w:jc w:val="center"/>
              <w:rPr>
                <w:rFonts w:eastAsia="Times New Roman"/>
                <w:b/>
                <w:bCs/>
                <w:sz w:val="26"/>
                <w:szCs w:val="26"/>
                <w:lang w:val="lv-LV" w:eastAsia="lv-LV"/>
              </w:rPr>
            </w:pPr>
            <w:r w:rsidRPr="00235168">
              <w:rPr>
                <w:rFonts w:eastAsia="Times New Roman"/>
                <w:b/>
                <w:bCs/>
                <w:sz w:val="26"/>
                <w:szCs w:val="26"/>
                <w:lang w:val="lv-LV" w:eastAsia="lv-LV"/>
              </w:rPr>
              <w:t>Tiesību akta projekta atbilstība ES tiesību aktiem</w:t>
            </w:r>
          </w:p>
        </w:tc>
      </w:tr>
      <w:tr w:rsidR="00C9779A" w:rsidRPr="00235168" w:rsidTr="0034794E">
        <w:trPr>
          <w:trHeight w:val="1256"/>
          <w:tblCellSpacing w:w="0" w:type="dxa"/>
        </w:trPr>
        <w:tc>
          <w:tcPr>
            <w:tcW w:w="2003" w:type="dxa"/>
            <w:vAlign w:val="center"/>
            <w:hideMark/>
          </w:tcPr>
          <w:p w:rsidR="009C523C" w:rsidRDefault="00C9779A" w:rsidP="00787389">
            <w:pPr>
              <w:suppressAutoHyphens/>
              <w:rPr>
                <w:rFonts w:eastAsia="Times New Roman"/>
                <w:sz w:val="26"/>
                <w:szCs w:val="26"/>
                <w:lang w:val="lv-LV" w:eastAsia="lv-LV"/>
              </w:rPr>
            </w:pPr>
            <w:r w:rsidRPr="00235168">
              <w:rPr>
                <w:rFonts w:eastAsia="Times New Roman"/>
                <w:sz w:val="26"/>
                <w:szCs w:val="26"/>
                <w:lang w:val="lv-LV" w:eastAsia="lv-LV"/>
              </w:rPr>
              <w:t> Attiecīgā ES tiesību akta datums, numurs un n</w:t>
            </w:r>
            <w:r w:rsidRPr="00235168">
              <w:rPr>
                <w:rFonts w:eastAsia="Times New Roman"/>
                <w:sz w:val="26"/>
                <w:szCs w:val="26"/>
                <w:lang w:val="lv-LV" w:eastAsia="lv-LV"/>
              </w:rPr>
              <w:t>o</w:t>
            </w:r>
            <w:r w:rsidRPr="00235168">
              <w:rPr>
                <w:rFonts w:eastAsia="Times New Roman"/>
                <w:sz w:val="26"/>
                <w:szCs w:val="26"/>
                <w:lang w:val="lv-LV" w:eastAsia="lv-LV"/>
              </w:rPr>
              <w:t>saukums</w:t>
            </w:r>
          </w:p>
        </w:tc>
        <w:tc>
          <w:tcPr>
            <w:tcW w:w="7188" w:type="dxa"/>
            <w:gridSpan w:val="3"/>
            <w:vAlign w:val="center"/>
            <w:hideMark/>
          </w:tcPr>
          <w:p w:rsidR="00C9779A" w:rsidRPr="00235168" w:rsidRDefault="00C9779A" w:rsidP="00787389">
            <w:pPr>
              <w:suppressAutoHyphens/>
              <w:jc w:val="both"/>
              <w:rPr>
                <w:rFonts w:eastAsia="Times New Roman"/>
                <w:sz w:val="26"/>
                <w:szCs w:val="26"/>
                <w:lang w:val="lv-LV" w:eastAsia="lv-LV"/>
              </w:rPr>
            </w:pPr>
            <w:r w:rsidRPr="00235168">
              <w:rPr>
                <w:rFonts w:eastAsia="Times New Roman"/>
                <w:sz w:val="26"/>
                <w:szCs w:val="26"/>
                <w:lang w:val="lv-LV" w:eastAsia="lv-LV"/>
              </w:rPr>
              <w:t> </w:t>
            </w:r>
            <w:r w:rsidR="005631C8" w:rsidRPr="00235168">
              <w:rPr>
                <w:rFonts w:eastAsia="Times New Roman"/>
                <w:sz w:val="26"/>
                <w:szCs w:val="26"/>
                <w:lang w:val="lv-LV" w:eastAsia="lv-LV"/>
              </w:rPr>
              <w:t>Ar normatīvo aktu tiek ieviestas šāda Eiropas Savienības tiesību akta prasības:</w:t>
            </w:r>
          </w:p>
          <w:p w:rsidR="006D3F82" w:rsidRPr="006D3F82" w:rsidRDefault="00ED1237" w:rsidP="00787389">
            <w:pPr>
              <w:pStyle w:val="ListParagraph"/>
              <w:numPr>
                <w:ilvl w:val="0"/>
                <w:numId w:val="4"/>
              </w:numPr>
              <w:suppressAutoHyphens/>
              <w:jc w:val="both"/>
              <w:rPr>
                <w:rFonts w:eastAsia="Times New Roman"/>
                <w:sz w:val="26"/>
                <w:szCs w:val="26"/>
                <w:lang w:val="lv-LV" w:eastAsia="lv-LV"/>
              </w:rPr>
            </w:pPr>
            <w:r>
              <w:rPr>
                <w:sz w:val="26"/>
                <w:szCs w:val="26"/>
                <w:lang w:val="lv-LV"/>
              </w:rPr>
              <w:t>R</w:t>
            </w:r>
            <w:r w:rsidR="006D3F82" w:rsidRPr="006D3F82">
              <w:rPr>
                <w:sz w:val="26"/>
                <w:szCs w:val="26"/>
                <w:lang w:val="lv-LV"/>
              </w:rPr>
              <w:t>egula Nr.1998/2006</w:t>
            </w:r>
            <w:r w:rsidR="006D3F82">
              <w:rPr>
                <w:sz w:val="26"/>
                <w:szCs w:val="26"/>
                <w:lang w:val="lv-LV"/>
              </w:rPr>
              <w:t>;</w:t>
            </w:r>
          </w:p>
          <w:p w:rsidR="005631C8" w:rsidRPr="005E51A5" w:rsidRDefault="006D3F82" w:rsidP="00787389">
            <w:pPr>
              <w:pStyle w:val="ListParagraph"/>
              <w:numPr>
                <w:ilvl w:val="0"/>
                <w:numId w:val="4"/>
              </w:numPr>
              <w:suppressAutoHyphens/>
              <w:jc w:val="both"/>
              <w:rPr>
                <w:sz w:val="26"/>
                <w:szCs w:val="26"/>
                <w:lang w:val="lv-LV"/>
              </w:rPr>
            </w:pPr>
            <w:proofErr w:type="spellStart"/>
            <w:r>
              <w:rPr>
                <w:sz w:val="26"/>
                <w:szCs w:val="26"/>
              </w:rPr>
              <w:t>V</w:t>
            </w:r>
            <w:r w:rsidRPr="00FA6383">
              <w:rPr>
                <w:sz w:val="26"/>
                <w:szCs w:val="26"/>
              </w:rPr>
              <w:t>ispārējā</w:t>
            </w:r>
            <w:proofErr w:type="spellEnd"/>
            <w:r w:rsidRPr="00FA6383">
              <w:rPr>
                <w:sz w:val="26"/>
                <w:szCs w:val="26"/>
              </w:rPr>
              <w:t xml:space="preserve"> </w:t>
            </w:r>
            <w:proofErr w:type="spellStart"/>
            <w:r w:rsidRPr="00FA6383">
              <w:rPr>
                <w:sz w:val="26"/>
                <w:szCs w:val="26"/>
              </w:rPr>
              <w:t>grupu</w:t>
            </w:r>
            <w:proofErr w:type="spellEnd"/>
            <w:r w:rsidRPr="00FA6383">
              <w:rPr>
                <w:sz w:val="26"/>
                <w:szCs w:val="26"/>
              </w:rPr>
              <w:t xml:space="preserve"> </w:t>
            </w:r>
            <w:proofErr w:type="spellStart"/>
            <w:r w:rsidRPr="00FA6383">
              <w:rPr>
                <w:sz w:val="26"/>
                <w:szCs w:val="26"/>
              </w:rPr>
              <w:t>atbrīvojuma</w:t>
            </w:r>
            <w:proofErr w:type="spellEnd"/>
            <w:r w:rsidRPr="00FA6383">
              <w:rPr>
                <w:sz w:val="26"/>
                <w:szCs w:val="26"/>
              </w:rPr>
              <w:t xml:space="preserve"> </w:t>
            </w:r>
            <w:proofErr w:type="spellStart"/>
            <w:r w:rsidRPr="00FA6383">
              <w:rPr>
                <w:sz w:val="26"/>
                <w:szCs w:val="26"/>
              </w:rPr>
              <w:t>regula</w:t>
            </w:r>
            <w:proofErr w:type="spellEnd"/>
            <w:r w:rsidR="005E51A5">
              <w:rPr>
                <w:sz w:val="26"/>
                <w:szCs w:val="26"/>
              </w:rPr>
              <w:t>;</w:t>
            </w:r>
          </w:p>
          <w:p w:rsidR="005E51A5" w:rsidRPr="00235168" w:rsidRDefault="005E51A5" w:rsidP="00787389">
            <w:pPr>
              <w:pStyle w:val="ListParagraph"/>
              <w:numPr>
                <w:ilvl w:val="0"/>
                <w:numId w:val="4"/>
              </w:numPr>
              <w:suppressAutoHyphens/>
              <w:jc w:val="both"/>
              <w:rPr>
                <w:sz w:val="26"/>
                <w:szCs w:val="26"/>
                <w:lang w:val="lv-LV"/>
              </w:rPr>
            </w:pPr>
            <w:proofErr w:type="spellStart"/>
            <w:r>
              <w:rPr>
                <w:sz w:val="26"/>
                <w:szCs w:val="26"/>
              </w:rPr>
              <w:t>Kopienas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pamatnostādnes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</w:tr>
      <w:tr w:rsidR="00C9779A" w:rsidRPr="00235168" w:rsidTr="0034794E">
        <w:trPr>
          <w:trHeight w:val="164"/>
          <w:tblCellSpacing w:w="0" w:type="dxa"/>
        </w:trPr>
        <w:tc>
          <w:tcPr>
            <w:tcW w:w="9191" w:type="dxa"/>
            <w:gridSpan w:val="4"/>
            <w:vAlign w:val="center"/>
            <w:hideMark/>
          </w:tcPr>
          <w:p w:rsidR="00C9779A" w:rsidRPr="00235168" w:rsidRDefault="00C9779A" w:rsidP="0034794E">
            <w:pPr>
              <w:rPr>
                <w:rFonts w:eastAsia="Times New Roman"/>
                <w:sz w:val="26"/>
                <w:szCs w:val="26"/>
                <w:lang w:val="lv-LV" w:eastAsia="lv-LV"/>
              </w:rPr>
            </w:pPr>
            <w:r w:rsidRPr="00235168">
              <w:rPr>
                <w:rFonts w:eastAsia="Times New Roman"/>
                <w:sz w:val="26"/>
                <w:szCs w:val="26"/>
                <w:lang w:val="lv-LV" w:eastAsia="lv-LV"/>
              </w:rPr>
              <w:t>  </w:t>
            </w:r>
          </w:p>
        </w:tc>
      </w:tr>
      <w:tr w:rsidR="00C9779A" w:rsidRPr="00235168" w:rsidTr="0034794E">
        <w:trPr>
          <w:trHeight w:val="166"/>
          <w:tblCellSpacing w:w="0" w:type="dxa"/>
        </w:trPr>
        <w:tc>
          <w:tcPr>
            <w:tcW w:w="2003" w:type="dxa"/>
            <w:vAlign w:val="center"/>
            <w:hideMark/>
          </w:tcPr>
          <w:p w:rsidR="00C9779A" w:rsidRPr="00235168" w:rsidRDefault="00C9779A" w:rsidP="0034794E">
            <w:pPr>
              <w:jc w:val="center"/>
              <w:rPr>
                <w:rFonts w:eastAsia="Times New Roman"/>
                <w:sz w:val="26"/>
                <w:szCs w:val="26"/>
                <w:lang w:val="lv-LV" w:eastAsia="lv-LV"/>
              </w:rPr>
            </w:pPr>
            <w:r w:rsidRPr="00235168">
              <w:rPr>
                <w:rFonts w:eastAsia="Times New Roman"/>
                <w:sz w:val="26"/>
                <w:szCs w:val="26"/>
                <w:lang w:val="lv-LV" w:eastAsia="lv-LV"/>
              </w:rPr>
              <w:t> A</w:t>
            </w:r>
          </w:p>
        </w:tc>
        <w:tc>
          <w:tcPr>
            <w:tcW w:w="2452" w:type="dxa"/>
            <w:vAlign w:val="center"/>
            <w:hideMark/>
          </w:tcPr>
          <w:p w:rsidR="00C9779A" w:rsidRPr="00235168" w:rsidRDefault="00C9779A" w:rsidP="0034794E">
            <w:pPr>
              <w:jc w:val="center"/>
              <w:rPr>
                <w:rFonts w:eastAsia="Times New Roman"/>
                <w:sz w:val="26"/>
                <w:szCs w:val="26"/>
                <w:lang w:val="lv-LV" w:eastAsia="lv-LV"/>
              </w:rPr>
            </w:pPr>
            <w:r w:rsidRPr="00235168">
              <w:rPr>
                <w:rFonts w:eastAsia="Times New Roman"/>
                <w:sz w:val="26"/>
                <w:szCs w:val="26"/>
                <w:lang w:val="lv-LV" w:eastAsia="lv-LV"/>
              </w:rPr>
              <w:t> B</w:t>
            </w:r>
          </w:p>
        </w:tc>
        <w:tc>
          <w:tcPr>
            <w:tcW w:w="2703" w:type="dxa"/>
            <w:vAlign w:val="center"/>
            <w:hideMark/>
          </w:tcPr>
          <w:p w:rsidR="00C9779A" w:rsidRPr="00235168" w:rsidRDefault="00C9779A" w:rsidP="0034794E">
            <w:pPr>
              <w:jc w:val="center"/>
              <w:rPr>
                <w:rFonts w:eastAsia="Times New Roman"/>
                <w:sz w:val="26"/>
                <w:szCs w:val="26"/>
                <w:lang w:val="lv-LV" w:eastAsia="lv-LV"/>
              </w:rPr>
            </w:pPr>
            <w:r w:rsidRPr="00235168">
              <w:rPr>
                <w:rFonts w:eastAsia="Times New Roman"/>
                <w:sz w:val="26"/>
                <w:szCs w:val="26"/>
                <w:lang w:val="lv-LV" w:eastAsia="lv-LV"/>
              </w:rPr>
              <w:t> C</w:t>
            </w:r>
          </w:p>
        </w:tc>
        <w:tc>
          <w:tcPr>
            <w:tcW w:w="2033" w:type="dxa"/>
            <w:vAlign w:val="center"/>
            <w:hideMark/>
          </w:tcPr>
          <w:p w:rsidR="00C9779A" w:rsidRPr="00235168" w:rsidRDefault="00C9779A" w:rsidP="0034794E">
            <w:pPr>
              <w:jc w:val="center"/>
              <w:rPr>
                <w:rFonts w:eastAsia="Times New Roman"/>
                <w:sz w:val="26"/>
                <w:szCs w:val="26"/>
                <w:lang w:val="lv-LV" w:eastAsia="lv-LV"/>
              </w:rPr>
            </w:pPr>
            <w:r w:rsidRPr="00235168">
              <w:rPr>
                <w:rFonts w:eastAsia="Times New Roman"/>
                <w:sz w:val="26"/>
                <w:szCs w:val="26"/>
                <w:lang w:val="lv-LV" w:eastAsia="lv-LV"/>
              </w:rPr>
              <w:t> D</w:t>
            </w:r>
          </w:p>
        </w:tc>
      </w:tr>
      <w:tr w:rsidR="00C9779A" w:rsidRPr="00C87756" w:rsidTr="0034794E">
        <w:trPr>
          <w:trHeight w:val="2917"/>
          <w:tblCellSpacing w:w="0" w:type="dxa"/>
        </w:trPr>
        <w:tc>
          <w:tcPr>
            <w:tcW w:w="2003" w:type="dxa"/>
            <w:hideMark/>
          </w:tcPr>
          <w:p w:rsidR="00C9779A" w:rsidRPr="00235168" w:rsidRDefault="00C9779A" w:rsidP="0034794E">
            <w:pPr>
              <w:rPr>
                <w:rFonts w:eastAsia="Times New Roman"/>
                <w:sz w:val="26"/>
                <w:szCs w:val="26"/>
                <w:lang w:val="lv-LV" w:eastAsia="lv-LV"/>
              </w:rPr>
            </w:pPr>
            <w:r w:rsidRPr="00235168">
              <w:rPr>
                <w:rFonts w:eastAsia="Times New Roman"/>
                <w:sz w:val="26"/>
                <w:szCs w:val="26"/>
                <w:lang w:val="lv-LV" w:eastAsia="lv-LV"/>
              </w:rPr>
              <w:t> Attiecīgā ES ti</w:t>
            </w:r>
            <w:r w:rsidRPr="00235168">
              <w:rPr>
                <w:rFonts w:eastAsia="Times New Roman"/>
                <w:sz w:val="26"/>
                <w:szCs w:val="26"/>
                <w:lang w:val="lv-LV" w:eastAsia="lv-LV"/>
              </w:rPr>
              <w:t>e</w:t>
            </w:r>
            <w:r w:rsidRPr="00235168">
              <w:rPr>
                <w:rFonts w:eastAsia="Times New Roman"/>
                <w:sz w:val="26"/>
                <w:szCs w:val="26"/>
                <w:lang w:val="lv-LV" w:eastAsia="lv-LV"/>
              </w:rPr>
              <w:t>sību akta panta numurs (uzskaitot katru tiesību akta</w:t>
            </w:r>
            <w:r w:rsidRPr="00235168">
              <w:rPr>
                <w:rFonts w:eastAsia="Times New Roman"/>
                <w:sz w:val="26"/>
                <w:szCs w:val="26"/>
                <w:lang w:val="lv-LV" w:eastAsia="lv-LV"/>
              </w:rPr>
              <w:br/>
              <w:t>vienību – pantu, daļu, punktu, apakšpunktu)</w:t>
            </w:r>
          </w:p>
        </w:tc>
        <w:tc>
          <w:tcPr>
            <w:tcW w:w="2452" w:type="dxa"/>
            <w:hideMark/>
          </w:tcPr>
          <w:p w:rsidR="00C9779A" w:rsidRPr="00235168" w:rsidRDefault="00C9779A" w:rsidP="0034794E">
            <w:pPr>
              <w:rPr>
                <w:rFonts w:eastAsia="Times New Roman"/>
                <w:sz w:val="26"/>
                <w:szCs w:val="26"/>
                <w:lang w:val="lv-LV" w:eastAsia="lv-LV"/>
              </w:rPr>
            </w:pPr>
            <w:r w:rsidRPr="00235168">
              <w:rPr>
                <w:rFonts w:eastAsia="Times New Roman"/>
                <w:sz w:val="26"/>
                <w:szCs w:val="26"/>
                <w:lang w:val="lv-LV" w:eastAsia="lv-LV"/>
              </w:rPr>
              <w:t> Projekta vienība, kas pārņem vai ievieš ka</w:t>
            </w:r>
            <w:r w:rsidRPr="00235168">
              <w:rPr>
                <w:rFonts w:eastAsia="Times New Roman"/>
                <w:sz w:val="26"/>
                <w:szCs w:val="26"/>
                <w:lang w:val="lv-LV" w:eastAsia="lv-LV"/>
              </w:rPr>
              <w:t>t</w:t>
            </w:r>
            <w:r w:rsidRPr="00235168">
              <w:rPr>
                <w:rFonts w:eastAsia="Times New Roman"/>
                <w:sz w:val="26"/>
                <w:szCs w:val="26"/>
                <w:lang w:val="lv-LV" w:eastAsia="lv-LV"/>
              </w:rPr>
              <w:t>ru šīs tabulas A ailē minēto ES tiesību a</w:t>
            </w:r>
            <w:r w:rsidRPr="00235168">
              <w:rPr>
                <w:rFonts w:eastAsia="Times New Roman"/>
                <w:sz w:val="26"/>
                <w:szCs w:val="26"/>
                <w:lang w:val="lv-LV" w:eastAsia="lv-LV"/>
              </w:rPr>
              <w:t>k</w:t>
            </w:r>
            <w:r w:rsidRPr="00235168">
              <w:rPr>
                <w:rFonts w:eastAsia="Times New Roman"/>
                <w:sz w:val="26"/>
                <w:szCs w:val="26"/>
                <w:lang w:val="lv-LV" w:eastAsia="lv-LV"/>
              </w:rPr>
              <w:t>ta vienību</w:t>
            </w:r>
          </w:p>
        </w:tc>
        <w:tc>
          <w:tcPr>
            <w:tcW w:w="2703" w:type="dxa"/>
            <w:hideMark/>
          </w:tcPr>
          <w:p w:rsidR="00C9779A" w:rsidRPr="00235168" w:rsidRDefault="00C9779A" w:rsidP="0034794E">
            <w:pPr>
              <w:rPr>
                <w:rFonts w:eastAsia="Times New Roman"/>
                <w:sz w:val="26"/>
                <w:szCs w:val="26"/>
                <w:lang w:val="lv-LV" w:eastAsia="lv-LV"/>
              </w:rPr>
            </w:pPr>
            <w:r w:rsidRPr="00235168">
              <w:rPr>
                <w:rFonts w:eastAsia="Times New Roman"/>
                <w:sz w:val="26"/>
                <w:szCs w:val="26"/>
                <w:lang w:val="lv-LV" w:eastAsia="lv-LV"/>
              </w:rPr>
              <w:t> Informācija par to, vai šīs tabulas A ailē min</w:t>
            </w:r>
            <w:r w:rsidRPr="00235168">
              <w:rPr>
                <w:rFonts w:eastAsia="Times New Roman"/>
                <w:sz w:val="26"/>
                <w:szCs w:val="26"/>
                <w:lang w:val="lv-LV" w:eastAsia="lv-LV"/>
              </w:rPr>
              <w:t>ē</w:t>
            </w:r>
            <w:r w:rsidRPr="00235168">
              <w:rPr>
                <w:rFonts w:eastAsia="Times New Roman"/>
                <w:sz w:val="26"/>
                <w:szCs w:val="26"/>
                <w:lang w:val="lv-LV" w:eastAsia="lv-LV"/>
              </w:rPr>
              <w:t>tās ES tiesību akta vi</w:t>
            </w:r>
            <w:r w:rsidRPr="00235168">
              <w:rPr>
                <w:rFonts w:eastAsia="Times New Roman"/>
                <w:sz w:val="26"/>
                <w:szCs w:val="26"/>
                <w:lang w:val="lv-LV" w:eastAsia="lv-LV"/>
              </w:rPr>
              <w:t>e</w:t>
            </w:r>
            <w:r w:rsidRPr="00235168">
              <w:rPr>
                <w:rFonts w:eastAsia="Times New Roman"/>
                <w:sz w:val="26"/>
                <w:szCs w:val="26"/>
                <w:lang w:val="lv-LV" w:eastAsia="lv-LV"/>
              </w:rPr>
              <w:t>nības tiek pārņemtas vai ieviestas pilnībā vai d</w:t>
            </w:r>
            <w:r w:rsidRPr="00235168">
              <w:rPr>
                <w:rFonts w:eastAsia="Times New Roman"/>
                <w:sz w:val="26"/>
                <w:szCs w:val="26"/>
                <w:lang w:val="lv-LV" w:eastAsia="lv-LV"/>
              </w:rPr>
              <w:t>a</w:t>
            </w:r>
            <w:r w:rsidRPr="00235168">
              <w:rPr>
                <w:rFonts w:eastAsia="Times New Roman"/>
                <w:sz w:val="26"/>
                <w:szCs w:val="26"/>
                <w:lang w:val="lv-LV" w:eastAsia="lv-LV"/>
              </w:rPr>
              <w:t>ļēji.</w:t>
            </w:r>
          </w:p>
          <w:p w:rsidR="00C9779A" w:rsidRPr="00235168" w:rsidRDefault="00C9779A" w:rsidP="0034794E">
            <w:pPr>
              <w:rPr>
                <w:rFonts w:eastAsia="Times New Roman"/>
                <w:sz w:val="26"/>
                <w:szCs w:val="26"/>
                <w:lang w:val="lv-LV" w:eastAsia="lv-LV"/>
              </w:rPr>
            </w:pPr>
            <w:r w:rsidRPr="00235168">
              <w:rPr>
                <w:rFonts w:eastAsia="Times New Roman"/>
                <w:sz w:val="26"/>
                <w:szCs w:val="26"/>
                <w:lang w:val="lv-LV" w:eastAsia="lv-LV"/>
              </w:rPr>
              <w:t> </w:t>
            </w:r>
          </w:p>
          <w:p w:rsidR="00C9779A" w:rsidRPr="00235168" w:rsidRDefault="00C9779A" w:rsidP="0034794E">
            <w:pPr>
              <w:rPr>
                <w:rFonts w:eastAsia="Times New Roman"/>
                <w:sz w:val="26"/>
                <w:szCs w:val="26"/>
                <w:lang w:val="lv-LV" w:eastAsia="lv-LV"/>
              </w:rPr>
            </w:pPr>
            <w:r w:rsidRPr="00235168">
              <w:rPr>
                <w:rFonts w:eastAsia="Times New Roman"/>
                <w:sz w:val="26"/>
                <w:szCs w:val="26"/>
                <w:lang w:val="lv-LV" w:eastAsia="lv-LV"/>
              </w:rPr>
              <w:t>Ja attiecīgā ES tiesību akta vienība tiek pā</w:t>
            </w:r>
            <w:r w:rsidRPr="00235168">
              <w:rPr>
                <w:rFonts w:eastAsia="Times New Roman"/>
                <w:sz w:val="26"/>
                <w:szCs w:val="26"/>
                <w:lang w:val="lv-LV" w:eastAsia="lv-LV"/>
              </w:rPr>
              <w:t>r</w:t>
            </w:r>
            <w:r w:rsidRPr="00235168">
              <w:rPr>
                <w:rFonts w:eastAsia="Times New Roman"/>
                <w:sz w:val="26"/>
                <w:szCs w:val="26"/>
                <w:lang w:val="lv-LV" w:eastAsia="lv-LV"/>
              </w:rPr>
              <w:t>ņemta vai ieviesta daļ</w:t>
            </w:r>
            <w:r w:rsidRPr="00235168">
              <w:rPr>
                <w:rFonts w:eastAsia="Times New Roman"/>
                <w:sz w:val="26"/>
                <w:szCs w:val="26"/>
                <w:lang w:val="lv-LV" w:eastAsia="lv-LV"/>
              </w:rPr>
              <w:t>ē</w:t>
            </w:r>
            <w:r w:rsidRPr="00235168">
              <w:rPr>
                <w:rFonts w:eastAsia="Times New Roman"/>
                <w:sz w:val="26"/>
                <w:szCs w:val="26"/>
                <w:lang w:val="lv-LV" w:eastAsia="lv-LV"/>
              </w:rPr>
              <w:t>ji, – sniedz attiecīgu skaidrojumu, kā arī pr</w:t>
            </w:r>
            <w:r w:rsidRPr="00235168">
              <w:rPr>
                <w:rFonts w:eastAsia="Times New Roman"/>
                <w:sz w:val="26"/>
                <w:szCs w:val="26"/>
                <w:lang w:val="lv-LV" w:eastAsia="lv-LV"/>
              </w:rPr>
              <w:t>e</w:t>
            </w:r>
            <w:r w:rsidRPr="00235168">
              <w:rPr>
                <w:rFonts w:eastAsia="Times New Roman"/>
                <w:sz w:val="26"/>
                <w:szCs w:val="26"/>
                <w:lang w:val="lv-LV" w:eastAsia="lv-LV"/>
              </w:rPr>
              <w:t xml:space="preserve">cīzi norāda, kad un kādā </w:t>
            </w:r>
            <w:r w:rsidRPr="00235168">
              <w:rPr>
                <w:rFonts w:eastAsia="Times New Roman"/>
                <w:sz w:val="26"/>
                <w:szCs w:val="26"/>
                <w:lang w:val="lv-LV" w:eastAsia="lv-LV"/>
              </w:rPr>
              <w:lastRenderedPageBreak/>
              <w:t>veidā ES tiesību akta vienība tiks pārņemta vai ieviesta pilnībā.</w:t>
            </w:r>
          </w:p>
          <w:p w:rsidR="00C9779A" w:rsidRPr="00235168" w:rsidRDefault="00C9779A" w:rsidP="0034794E">
            <w:pPr>
              <w:rPr>
                <w:rFonts w:eastAsia="Times New Roman"/>
                <w:sz w:val="26"/>
                <w:szCs w:val="26"/>
                <w:lang w:val="lv-LV" w:eastAsia="lv-LV"/>
              </w:rPr>
            </w:pPr>
            <w:r w:rsidRPr="00235168">
              <w:rPr>
                <w:rFonts w:eastAsia="Times New Roman"/>
                <w:sz w:val="26"/>
                <w:szCs w:val="26"/>
                <w:lang w:val="lv-LV" w:eastAsia="lv-LV"/>
              </w:rPr>
              <w:t> </w:t>
            </w:r>
          </w:p>
          <w:p w:rsidR="00C9779A" w:rsidRPr="00235168" w:rsidRDefault="00C9779A" w:rsidP="0034794E">
            <w:pPr>
              <w:rPr>
                <w:rFonts w:eastAsia="Times New Roman"/>
                <w:sz w:val="26"/>
                <w:szCs w:val="26"/>
                <w:lang w:val="lv-LV" w:eastAsia="lv-LV"/>
              </w:rPr>
            </w:pPr>
            <w:r w:rsidRPr="00235168">
              <w:rPr>
                <w:rFonts w:eastAsia="Times New Roman"/>
                <w:sz w:val="26"/>
                <w:szCs w:val="26"/>
                <w:lang w:val="lv-LV" w:eastAsia="lv-LV"/>
              </w:rPr>
              <w:t>Norāda institūciju, kas ir atbildīga par šo saistību izpildi pilnībā</w:t>
            </w:r>
          </w:p>
        </w:tc>
        <w:tc>
          <w:tcPr>
            <w:tcW w:w="2033" w:type="dxa"/>
            <w:hideMark/>
          </w:tcPr>
          <w:p w:rsidR="00C9779A" w:rsidRPr="00235168" w:rsidRDefault="00C9779A" w:rsidP="0034794E">
            <w:pPr>
              <w:rPr>
                <w:rFonts w:eastAsia="Times New Roman"/>
                <w:sz w:val="26"/>
                <w:szCs w:val="26"/>
                <w:lang w:val="lv-LV" w:eastAsia="lv-LV"/>
              </w:rPr>
            </w:pPr>
            <w:r w:rsidRPr="00235168">
              <w:rPr>
                <w:rFonts w:eastAsia="Times New Roman"/>
                <w:sz w:val="26"/>
                <w:szCs w:val="26"/>
                <w:lang w:val="lv-LV" w:eastAsia="lv-LV"/>
              </w:rPr>
              <w:lastRenderedPageBreak/>
              <w:t> Informācija par to, vai šīs tabulas B ailē minētās projekta vienības paredz stingrākas prasības nekā šīs tabulas A ailē m</w:t>
            </w:r>
            <w:r w:rsidRPr="00235168">
              <w:rPr>
                <w:rFonts w:eastAsia="Times New Roman"/>
                <w:sz w:val="26"/>
                <w:szCs w:val="26"/>
                <w:lang w:val="lv-LV" w:eastAsia="lv-LV"/>
              </w:rPr>
              <w:t>i</w:t>
            </w:r>
            <w:r w:rsidRPr="00235168">
              <w:rPr>
                <w:rFonts w:eastAsia="Times New Roman"/>
                <w:sz w:val="26"/>
                <w:szCs w:val="26"/>
                <w:lang w:val="lv-LV" w:eastAsia="lv-LV"/>
              </w:rPr>
              <w:t>nētās ES tiesību akta vienības.</w:t>
            </w:r>
          </w:p>
          <w:p w:rsidR="00C9779A" w:rsidRPr="00235168" w:rsidRDefault="00C9779A" w:rsidP="0034794E">
            <w:pPr>
              <w:rPr>
                <w:rFonts w:eastAsia="Times New Roman"/>
                <w:sz w:val="26"/>
                <w:szCs w:val="26"/>
                <w:lang w:val="lv-LV" w:eastAsia="lv-LV"/>
              </w:rPr>
            </w:pPr>
            <w:r w:rsidRPr="00235168">
              <w:rPr>
                <w:rFonts w:eastAsia="Times New Roman"/>
                <w:sz w:val="26"/>
                <w:szCs w:val="26"/>
                <w:lang w:val="lv-LV" w:eastAsia="lv-LV"/>
              </w:rPr>
              <w:t> </w:t>
            </w:r>
          </w:p>
          <w:p w:rsidR="00C9779A" w:rsidRPr="00235168" w:rsidRDefault="00C9779A" w:rsidP="0034794E">
            <w:pPr>
              <w:rPr>
                <w:rFonts w:eastAsia="Times New Roman"/>
                <w:sz w:val="26"/>
                <w:szCs w:val="26"/>
                <w:lang w:val="lv-LV" w:eastAsia="lv-LV"/>
              </w:rPr>
            </w:pPr>
            <w:r w:rsidRPr="00235168">
              <w:rPr>
                <w:rFonts w:eastAsia="Times New Roman"/>
                <w:sz w:val="26"/>
                <w:szCs w:val="26"/>
                <w:lang w:val="lv-LV" w:eastAsia="lv-LV"/>
              </w:rPr>
              <w:t>Ja projekts satur stingrākas pras</w:t>
            </w:r>
            <w:r w:rsidRPr="00235168">
              <w:rPr>
                <w:rFonts w:eastAsia="Times New Roman"/>
                <w:sz w:val="26"/>
                <w:szCs w:val="26"/>
                <w:lang w:val="lv-LV" w:eastAsia="lv-LV"/>
              </w:rPr>
              <w:t>ī</w:t>
            </w:r>
            <w:r w:rsidRPr="00235168">
              <w:rPr>
                <w:rFonts w:eastAsia="Times New Roman"/>
                <w:sz w:val="26"/>
                <w:szCs w:val="26"/>
                <w:lang w:val="lv-LV" w:eastAsia="lv-LV"/>
              </w:rPr>
              <w:t>bas nekā attiec</w:t>
            </w:r>
            <w:r w:rsidRPr="00235168">
              <w:rPr>
                <w:rFonts w:eastAsia="Times New Roman"/>
                <w:sz w:val="26"/>
                <w:szCs w:val="26"/>
                <w:lang w:val="lv-LV" w:eastAsia="lv-LV"/>
              </w:rPr>
              <w:t>ī</w:t>
            </w:r>
            <w:r w:rsidRPr="00235168">
              <w:rPr>
                <w:rFonts w:eastAsia="Times New Roman"/>
                <w:sz w:val="26"/>
                <w:szCs w:val="26"/>
                <w:lang w:val="lv-LV" w:eastAsia="lv-LV"/>
              </w:rPr>
              <w:lastRenderedPageBreak/>
              <w:t>gais ES tiesību akts, – norāda pamatojumu un samērīgumu.</w:t>
            </w:r>
          </w:p>
          <w:p w:rsidR="00C9779A" w:rsidRPr="00235168" w:rsidRDefault="00C9779A" w:rsidP="0034794E">
            <w:pPr>
              <w:rPr>
                <w:rFonts w:eastAsia="Times New Roman"/>
                <w:sz w:val="26"/>
                <w:szCs w:val="26"/>
                <w:lang w:val="lv-LV" w:eastAsia="lv-LV"/>
              </w:rPr>
            </w:pPr>
            <w:r w:rsidRPr="00235168">
              <w:rPr>
                <w:rFonts w:eastAsia="Times New Roman"/>
                <w:sz w:val="26"/>
                <w:szCs w:val="26"/>
                <w:lang w:val="lv-LV" w:eastAsia="lv-LV"/>
              </w:rPr>
              <w:t> </w:t>
            </w:r>
          </w:p>
          <w:p w:rsidR="00C9779A" w:rsidRPr="00235168" w:rsidRDefault="00C9779A" w:rsidP="0034794E">
            <w:pPr>
              <w:rPr>
                <w:rFonts w:eastAsia="Times New Roman"/>
                <w:sz w:val="26"/>
                <w:szCs w:val="26"/>
                <w:lang w:val="lv-LV" w:eastAsia="lv-LV"/>
              </w:rPr>
            </w:pPr>
            <w:r w:rsidRPr="00235168">
              <w:rPr>
                <w:rFonts w:eastAsia="Times New Roman"/>
                <w:sz w:val="26"/>
                <w:szCs w:val="26"/>
                <w:lang w:val="lv-LV" w:eastAsia="lv-LV"/>
              </w:rPr>
              <w:t>Norāda iespēj</w:t>
            </w:r>
            <w:r w:rsidRPr="00235168">
              <w:rPr>
                <w:rFonts w:eastAsia="Times New Roman"/>
                <w:sz w:val="26"/>
                <w:szCs w:val="26"/>
                <w:lang w:val="lv-LV" w:eastAsia="lv-LV"/>
              </w:rPr>
              <w:t>a</w:t>
            </w:r>
            <w:r w:rsidRPr="00235168">
              <w:rPr>
                <w:rFonts w:eastAsia="Times New Roman"/>
                <w:sz w:val="26"/>
                <w:szCs w:val="26"/>
                <w:lang w:val="lv-LV" w:eastAsia="lv-LV"/>
              </w:rPr>
              <w:t>mās alternatīvas (</w:t>
            </w:r>
            <w:proofErr w:type="spellStart"/>
            <w:r w:rsidRPr="00235168">
              <w:rPr>
                <w:rFonts w:eastAsia="Times New Roman"/>
                <w:sz w:val="26"/>
                <w:szCs w:val="26"/>
                <w:lang w:val="lv-LV" w:eastAsia="lv-LV"/>
              </w:rPr>
              <w:t>t.sk</w:t>
            </w:r>
            <w:proofErr w:type="spellEnd"/>
            <w:r w:rsidRPr="00235168">
              <w:rPr>
                <w:rFonts w:eastAsia="Times New Roman"/>
                <w:sz w:val="26"/>
                <w:szCs w:val="26"/>
                <w:lang w:val="lv-LV" w:eastAsia="lv-LV"/>
              </w:rPr>
              <w:t>. alternatīvas, kas neparedz ti</w:t>
            </w:r>
            <w:r w:rsidRPr="00235168">
              <w:rPr>
                <w:rFonts w:eastAsia="Times New Roman"/>
                <w:sz w:val="26"/>
                <w:szCs w:val="26"/>
                <w:lang w:val="lv-LV" w:eastAsia="lv-LV"/>
              </w:rPr>
              <w:t>e</w:t>
            </w:r>
            <w:r w:rsidRPr="00235168">
              <w:rPr>
                <w:rFonts w:eastAsia="Times New Roman"/>
                <w:sz w:val="26"/>
                <w:szCs w:val="26"/>
                <w:lang w:val="lv-LV" w:eastAsia="lv-LV"/>
              </w:rPr>
              <w:t>siskā regulējuma izstrādi) – kādos gadījumos būtu iespējams izvair</w:t>
            </w:r>
            <w:r w:rsidRPr="00235168">
              <w:rPr>
                <w:rFonts w:eastAsia="Times New Roman"/>
                <w:sz w:val="26"/>
                <w:szCs w:val="26"/>
                <w:lang w:val="lv-LV" w:eastAsia="lv-LV"/>
              </w:rPr>
              <w:t>ī</w:t>
            </w:r>
            <w:r w:rsidRPr="00235168">
              <w:rPr>
                <w:rFonts w:eastAsia="Times New Roman"/>
                <w:sz w:val="26"/>
                <w:szCs w:val="26"/>
                <w:lang w:val="lv-LV" w:eastAsia="lv-LV"/>
              </w:rPr>
              <w:t>ties no stingrāku prasību noteikš</w:t>
            </w:r>
            <w:r w:rsidRPr="00235168">
              <w:rPr>
                <w:rFonts w:eastAsia="Times New Roman"/>
                <w:sz w:val="26"/>
                <w:szCs w:val="26"/>
                <w:lang w:val="lv-LV" w:eastAsia="lv-LV"/>
              </w:rPr>
              <w:t>a</w:t>
            </w:r>
            <w:r w:rsidRPr="00235168">
              <w:rPr>
                <w:rFonts w:eastAsia="Times New Roman"/>
                <w:sz w:val="26"/>
                <w:szCs w:val="26"/>
                <w:lang w:val="lv-LV" w:eastAsia="lv-LV"/>
              </w:rPr>
              <w:t>nas, nekā par</w:t>
            </w:r>
            <w:r w:rsidRPr="00235168">
              <w:rPr>
                <w:rFonts w:eastAsia="Times New Roman"/>
                <w:sz w:val="26"/>
                <w:szCs w:val="26"/>
                <w:lang w:val="lv-LV" w:eastAsia="lv-LV"/>
              </w:rPr>
              <w:t>e</w:t>
            </w:r>
            <w:r w:rsidRPr="00235168">
              <w:rPr>
                <w:rFonts w:eastAsia="Times New Roman"/>
                <w:sz w:val="26"/>
                <w:szCs w:val="26"/>
                <w:lang w:val="lv-LV" w:eastAsia="lv-LV"/>
              </w:rPr>
              <w:t>dzēts attiecīgajos ES tiesību aktos</w:t>
            </w:r>
          </w:p>
        </w:tc>
      </w:tr>
      <w:tr w:rsidR="006D3F82" w:rsidRPr="00235168" w:rsidTr="002954D4">
        <w:trPr>
          <w:trHeight w:val="590"/>
          <w:tblCellSpacing w:w="0" w:type="dxa"/>
        </w:trPr>
        <w:tc>
          <w:tcPr>
            <w:tcW w:w="2003" w:type="dxa"/>
          </w:tcPr>
          <w:p w:rsidR="006D3F82" w:rsidRPr="00235168" w:rsidRDefault="00ED1237" w:rsidP="00787389">
            <w:pPr>
              <w:suppressAutoHyphens/>
              <w:jc w:val="both"/>
              <w:rPr>
                <w:rFonts w:eastAsia="Times New Roman"/>
                <w:i/>
                <w:sz w:val="26"/>
                <w:szCs w:val="26"/>
                <w:lang w:val="lv-LV" w:eastAsia="lv-LV"/>
              </w:rPr>
            </w:pPr>
            <w:r>
              <w:rPr>
                <w:sz w:val="26"/>
                <w:szCs w:val="26"/>
                <w:lang w:val="lv-LV"/>
              </w:rPr>
              <w:lastRenderedPageBreak/>
              <w:t>R</w:t>
            </w:r>
            <w:r w:rsidR="006D3F82" w:rsidRPr="00AB56EB">
              <w:rPr>
                <w:sz w:val="26"/>
                <w:szCs w:val="26"/>
                <w:lang w:val="lv-LV"/>
              </w:rPr>
              <w:t>egula Nr.1998/2006</w:t>
            </w:r>
          </w:p>
        </w:tc>
        <w:tc>
          <w:tcPr>
            <w:tcW w:w="2452" w:type="dxa"/>
          </w:tcPr>
          <w:p w:rsidR="006D3F82" w:rsidRPr="00787389" w:rsidRDefault="006D3F82" w:rsidP="00787389">
            <w:pPr>
              <w:suppressAutoHyphens/>
              <w:jc w:val="both"/>
              <w:rPr>
                <w:rFonts w:eastAsia="Times New Roman"/>
                <w:i/>
                <w:sz w:val="26"/>
                <w:szCs w:val="26"/>
                <w:lang w:val="lv-LV"/>
              </w:rPr>
            </w:pPr>
            <w:r w:rsidRPr="00235168">
              <w:rPr>
                <w:rFonts w:eastAsia="Times New Roman"/>
                <w:i/>
                <w:sz w:val="26"/>
                <w:szCs w:val="26"/>
                <w:lang w:val="lv-LV"/>
              </w:rPr>
              <w:t xml:space="preserve">Noteikumu projekta </w:t>
            </w:r>
            <w:r w:rsidR="005E51A5">
              <w:rPr>
                <w:rFonts w:eastAsia="Times New Roman"/>
                <w:i/>
                <w:sz w:val="26"/>
                <w:szCs w:val="26"/>
                <w:lang w:val="lv-LV"/>
              </w:rPr>
              <w:t>18.,</w:t>
            </w:r>
            <w:r w:rsidR="00787389">
              <w:rPr>
                <w:rFonts w:eastAsia="Times New Roman"/>
                <w:i/>
                <w:sz w:val="26"/>
                <w:szCs w:val="26"/>
                <w:lang w:val="lv-LV"/>
              </w:rPr>
              <w:t xml:space="preserve">21., </w:t>
            </w:r>
            <w:r w:rsidR="005E51A5">
              <w:rPr>
                <w:rFonts w:eastAsia="Times New Roman"/>
                <w:i/>
                <w:sz w:val="26"/>
                <w:szCs w:val="26"/>
                <w:lang w:val="lv-LV"/>
              </w:rPr>
              <w:t>2</w:t>
            </w:r>
            <w:r w:rsidR="00E3155C">
              <w:rPr>
                <w:rFonts w:eastAsia="Times New Roman"/>
                <w:i/>
                <w:sz w:val="26"/>
                <w:szCs w:val="26"/>
                <w:lang w:val="lv-LV"/>
              </w:rPr>
              <w:t>2</w:t>
            </w:r>
            <w:r w:rsidRPr="00235168">
              <w:rPr>
                <w:rFonts w:eastAsia="Times New Roman"/>
                <w:i/>
                <w:sz w:val="26"/>
                <w:szCs w:val="26"/>
                <w:lang w:val="lv-LV"/>
              </w:rPr>
              <w:t>.</w:t>
            </w:r>
            <w:r w:rsidR="005E51A5">
              <w:rPr>
                <w:rFonts w:eastAsia="Times New Roman"/>
                <w:i/>
                <w:sz w:val="26"/>
                <w:szCs w:val="26"/>
                <w:lang w:val="lv-LV"/>
              </w:rPr>
              <w:t>,</w:t>
            </w:r>
            <w:r w:rsidR="00E3155C">
              <w:rPr>
                <w:rFonts w:eastAsia="Times New Roman"/>
                <w:i/>
                <w:sz w:val="26"/>
                <w:szCs w:val="26"/>
                <w:lang w:val="lv-LV"/>
              </w:rPr>
              <w:t>23.</w:t>
            </w:r>
            <w:r w:rsidR="00873B15">
              <w:rPr>
                <w:rFonts w:eastAsia="Times New Roman"/>
                <w:i/>
                <w:sz w:val="26"/>
                <w:szCs w:val="26"/>
                <w:lang w:val="lv-LV"/>
              </w:rPr>
              <w:t>,</w:t>
            </w:r>
            <w:r w:rsidR="00787389">
              <w:rPr>
                <w:rFonts w:eastAsia="Times New Roman"/>
                <w:i/>
                <w:sz w:val="26"/>
                <w:szCs w:val="26"/>
                <w:lang w:val="lv-LV"/>
              </w:rPr>
              <w:t>24.</w:t>
            </w:r>
            <w:r w:rsidRPr="00235168">
              <w:rPr>
                <w:rFonts w:eastAsia="Times New Roman"/>
                <w:i/>
                <w:sz w:val="26"/>
                <w:szCs w:val="26"/>
                <w:lang w:val="lv-LV"/>
              </w:rPr>
              <w:t xml:space="preserve">punkts </w:t>
            </w:r>
          </w:p>
        </w:tc>
        <w:tc>
          <w:tcPr>
            <w:tcW w:w="2703" w:type="dxa"/>
          </w:tcPr>
          <w:p w:rsidR="006D3F82" w:rsidRPr="00235168" w:rsidRDefault="006D3F82" w:rsidP="00787389">
            <w:pPr>
              <w:pStyle w:val="naisf"/>
              <w:suppressAutoHyphens/>
              <w:spacing w:before="0" w:after="0"/>
              <w:rPr>
                <w:i/>
                <w:sz w:val="26"/>
                <w:szCs w:val="26"/>
              </w:rPr>
            </w:pPr>
            <w:r w:rsidRPr="00235168">
              <w:rPr>
                <w:i/>
                <w:sz w:val="26"/>
                <w:szCs w:val="26"/>
              </w:rPr>
              <w:t>ieviesta pilnībā</w:t>
            </w:r>
          </w:p>
        </w:tc>
        <w:tc>
          <w:tcPr>
            <w:tcW w:w="2033" w:type="dxa"/>
          </w:tcPr>
          <w:p w:rsidR="006D3F82" w:rsidRPr="00235168" w:rsidRDefault="006D3F82" w:rsidP="00787389">
            <w:pPr>
              <w:pStyle w:val="naisf"/>
              <w:suppressAutoHyphens/>
              <w:spacing w:before="0" w:after="0"/>
              <w:ind w:firstLine="0"/>
              <w:rPr>
                <w:i/>
                <w:sz w:val="26"/>
                <w:szCs w:val="26"/>
              </w:rPr>
            </w:pPr>
            <w:r w:rsidRPr="00235168">
              <w:rPr>
                <w:i/>
                <w:sz w:val="26"/>
                <w:szCs w:val="26"/>
              </w:rPr>
              <w:t>neparedz stingrākas prasības</w:t>
            </w:r>
          </w:p>
        </w:tc>
      </w:tr>
      <w:tr w:rsidR="0033190D" w:rsidRPr="00235168" w:rsidTr="002954D4">
        <w:trPr>
          <w:trHeight w:val="590"/>
          <w:tblCellSpacing w:w="0" w:type="dxa"/>
        </w:trPr>
        <w:tc>
          <w:tcPr>
            <w:tcW w:w="2003" w:type="dxa"/>
          </w:tcPr>
          <w:p w:rsidR="0033190D" w:rsidRPr="00AB56EB" w:rsidRDefault="0033190D" w:rsidP="00787389">
            <w:pPr>
              <w:suppressAutoHyphens/>
              <w:jc w:val="both"/>
              <w:rPr>
                <w:sz w:val="26"/>
                <w:szCs w:val="26"/>
                <w:lang w:val="lv-LV"/>
              </w:rPr>
            </w:pPr>
            <w:proofErr w:type="spellStart"/>
            <w:r>
              <w:rPr>
                <w:sz w:val="26"/>
                <w:szCs w:val="26"/>
              </w:rPr>
              <w:t>V</w:t>
            </w:r>
            <w:r w:rsidRPr="00FA6383">
              <w:rPr>
                <w:sz w:val="26"/>
                <w:szCs w:val="26"/>
              </w:rPr>
              <w:t>ispārējā</w:t>
            </w:r>
            <w:proofErr w:type="spellEnd"/>
            <w:r w:rsidRPr="00FA6383">
              <w:rPr>
                <w:sz w:val="26"/>
                <w:szCs w:val="26"/>
              </w:rPr>
              <w:t xml:space="preserve"> </w:t>
            </w:r>
            <w:proofErr w:type="spellStart"/>
            <w:r w:rsidRPr="00FA6383">
              <w:rPr>
                <w:sz w:val="26"/>
                <w:szCs w:val="26"/>
              </w:rPr>
              <w:t>grupu</w:t>
            </w:r>
            <w:proofErr w:type="spellEnd"/>
            <w:r w:rsidRPr="00FA6383">
              <w:rPr>
                <w:sz w:val="26"/>
                <w:szCs w:val="26"/>
              </w:rPr>
              <w:t xml:space="preserve"> </w:t>
            </w:r>
            <w:proofErr w:type="spellStart"/>
            <w:r w:rsidRPr="00FA6383">
              <w:rPr>
                <w:sz w:val="26"/>
                <w:szCs w:val="26"/>
              </w:rPr>
              <w:t>atbrīvojuma</w:t>
            </w:r>
            <w:proofErr w:type="spellEnd"/>
            <w:r w:rsidRPr="00FA6383">
              <w:rPr>
                <w:sz w:val="26"/>
                <w:szCs w:val="26"/>
              </w:rPr>
              <w:t xml:space="preserve"> </w:t>
            </w:r>
            <w:proofErr w:type="spellStart"/>
            <w:r w:rsidRPr="00FA6383">
              <w:rPr>
                <w:sz w:val="26"/>
                <w:szCs w:val="26"/>
              </w:rPr>
              <w:t>regula</w:t>
            </w:r>
            <w:proofErr w:type="spellEnd"/>
          </w:p>
        </w:tc>
        <w:tc>
          <w:tcPr>
            <w:tcW w:w="2452" w:type="dxa"/>
          </w:tcPr>
          <w:p w:rsidR="0033190D" w:rsidRPr="00235168" w:rsidRDefault="0033190D" w:rsidP="00787389">
            <w:pPr>
              <w:suppressAutoHyphens/>
              <w:jc w:val="both"/>
              <w:rPr>
                <w:rFonts w:eastAsia="Times New Roman"/>
                <w:i/>
                <w:sz w:val="26"/>
                <w:szCs w:val="26"/>
                <w:lang w:val="lv-LV"/>
              </w:rPr>
            </w:pPr>
            <w:r w:rsidRPr="00235168">
              <w:rPr>
                <w:rFonts w:eastAsia="Times New Roman"/>
                <w:i/>
                <w:sz w:val="26"/>
                <w:szCs w:val="26"/>
                <w:lang w:val="lv-LV"/>
              </w:rPr>
              <w:t xml:space="preserve">Noteikumu projekta </w:t>
            </w:r>
            <w:r w:rsidR="005E51A5">
              <w:rPr>
                <w:rFonts w:eastAsia="Times New Roman"/>
                <w:i/>
                <w:sz w:val="26"/>
                <w:szCs w:val="26"/>
                <w:lang w:val="lv-LV"/>
              </w:rPr>
              <w:t>1</w:t>
            </w:r>
            <w:r w:rsidR="00E3155C">
              <w:rPr>
                <w:rFonts w:eastAsia="Times New Roman"/>
                <w:i/>
                <w:sz w:val="26"/>
                <w:szCs w:val="26"/>
                <w:lang w:val="lv-LV"/>
              </w:rPr>
              <w:t>7</w:t>
            </w:r>
            <w:r>
              <w:rPr>
                <w:rFonts w:eastAsia="Times New Roman"/>
                <w:i/>
                <w:sz w:val="26"/>
                <w:szCs w:val="26"/>
                <w:lang w:val="lv-LV"/>
              </w:rPr>
              <w:t xml:space="preserve"> </w:t>
            </w:r>
            <w:r w:rsidRPr="00235168">
              <w:rPr>
                <w:rFonts w:eastAsia="Times New Roman"/>
                <w:i/>
                <w:sz w:val="26"/>
                <w:szCs w:val="26"/>
                <w:lang w:val="lv-LV"/>
              </w:rPr>
              <w:t>.punkts</w:t>
            </w:r>
          </w:p>
        </w:tc>
        <w:tc>
          <w:tcPr>
            <w:tcW w:w="2703" w:type="dxa"/>
          </w:tcPr>
          <w:p w:rsidR="0033190D" w:rsidRPr="00235168" w:rsidRDefault="0033190D" w:rsidP="00787389">
            <w:pPr>
              <w:pStyle w:val="naisf"/>
              <w:suppressAutoHyphens/>
              <w:spacing w:before="0" w:after="0"/>
              <w:rPr>
                <w:i/>
                <w:sz w:val="26"/>
                <w:szCs w:val="26"/>
              </w:rPr>
            </w:pPr>
            <w:r w:rsidRPr="00235168">
              <w:rPr>
                <w:i/>
                <w:sz w:val="26"/>
                <w:szCs w:val="26"/>
              </w:rPr>
              <w:t>ieviesta pilnībā</w:t>
            </w:r>
          </w:p>
        </w:tc>
        <w:tc>
          <w:tcPr>
            <w:tcW w:w="2033" w:type="dxa"/>
          </w:tcPr>
          <w:p w:rsidR="0033190D" w:rsidRPr="00235168" w:rsidRDefault="0033190D" w:rsidP="00787389">
            <w:pPr>
              <w:pStyle w:val="naisf"/>
              <w:suppressAutoHyphens/>
              <w:spacing w:before="0" w:after="0"/>
              <w:ind w:firstLine="0"/>
              <w:rPr>
                <w:i/>
                <w:sz w:val="26"/>
                <w:szCs w:val="26"/>
              </w:rPr>
            </w:pPr>
            <w:r w:rsidRPr="00235168">
              <w:rPr>
                <w:i/>
                <w:sz w:val="26"/>
                <w:szCs w:val="26"/>
              </w:rPr>
              <w:t>neparedz stingrākas prasības</w:t>
            </w:r>
          </w:p>
        </w:tc>
      </w:tr>
      <w:tr w:rsidR="00A977C7" w:rsidRPr="00235168" w:rsidTr="002954D4">
        <w:trPr>
          <w:trHeight w:val="590"/>
          <w:tblCellSpacing w:w="0" w:type="dxa"/>
        </w:trPr>
        <w:tc>
          <w:tcPr>
            <w:tcW w:w="2003" w:type="dxa"/>
          </w:tcPr>
          <w:p w:rsidR="00A977C7" w:rsidRDefault="00A977C7" w:rsidP="00787389">
            <w:pPr>
              <w:suppressAutoHyphens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Kopienas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pamatnostādnes</w:t>
            </w:r>
            <w:proofErr w:type="spellEnd"/>
          </w:p>
        </w:tc>
        <w:tc>
          <w:tcPr>
            <w:tcW w:w="2452" w:type="dxa"/>
          </w:tcPr>
          <w:p w:rsidR="00A977C7" w:rsidRPr="00235168" w:rsidRDefault="00A977C7" w:rsidP="00787389">
            <w:pPr>
              <w:suppressAutoHyphens/>
              <w:jc w:val="both"/>
              <w:rPr>
                <w:rFonts w:eastAsia="Times New Roman"/>
                <w:i/>
                <w:sz w:val="26"/>
                <w:szCs w:val="26"/>
                <w:lang w:val="lv-LV"/>
              </w:rPr>
            </w:pPr>
            <w:r>
              <w:rPr>
                <w:rFonts w:eastAsia="Times New Roman"/>
                <w:i/>
                <w:sz w:val="26"/>
                <w:szCs w:val="26"/>
                <w:lang w:val="lv-LV"/>
              </w:rPr>
              <w:t xml:space="preserve">Noteikumu projekta </w:t>
            </w:r>
            <w:r w:rsidR="005E51A5" w:rsidRPr="005E51A5">
              <w:rPr>
                <w:rFonts w:eastAsia="Times New Roman"/>
                <w:i/>
                <w:sz w:val="26"/>
                <w:szCs w:val="26"/>
                <w:lang w:val="lv-LV"/>
              </w:rPr>
              <w:t>19</w:t>
            </w:r>
            <w:r w:rsidRPr="005E51A5">
              <w:rPr>
                <w:rFonts w:eastAsia="Times New Roman"/>
                <w:i/>
                <w:sz w:val="26"/>
                <w:szCs w:val="26"/>
                <w:lang w:val="lv-LV"/>
              </w:rPr>
              <w:t>.punkts</w:t>
            </w:r>
          </w:p>
        </w:tc>
        <w:tc>
          <w:tcPr>
            <w:tcW w:w="2703" w:type="dxa"/>
          </w:tcPr>
          <w:p w:rsidR="00A977C7" w:rsidRPr="00235168" w:rsidRDefault="00A977C7" w:rsidP="00787389">
            <w:pPr>
              <w:pStyle w:val="naisf"/>
              <w:suppressAutoHyphens/>
              <w:spacing w:before="0" w:after="0"/>
              <w:rPr>
                <w:i/>
                <w:sz w:val="26"/>
                <w:szCs w:val="26"/>
              </w:rPr>
            </w:pPr>
            <w:r w:rsidRPr="00235168">
              <w:rPr>
                <w:i/>
                <w:sz w:val="26"/>
                <w:szCs w:val="26"/>
              </w:rPr>
              <w:t>ieviesta pilnībā</w:t>
            </w:r>
          </w:p>
        </w:tc>
        <w:tc>
          <w:tcPr>
            <w:tcW w:w="2033" w:type="dxa"/>
          </w:tcPr>
          <w:p w:rsidR="00A977C7" w:rsidRPr="00235168" w:rsidRDefault="00A977C7" w:rsidP="00787389">
            <w:pPr>
              <w:pStyle w:val="naisf"/>
              <w:suppressAutoHyphens/>
              <w:spacing w:before="0" w:after="0"/>
              <w:ind w:firstLine="0"/>
              <w:rPr>
                <w:i/>
                <w:sz w:val="26"/>
                <w:szCs w:val="26"/>
              </w:rPr>
            </w:pPr>
            <w:r w:rsidRPr="00235168">
              <w:rPr>
                <w:i/>
                <w:sz w:val="26"/>
                <w:szCs w:val="26"/>
              </w:rPr>
              <w:t>neparedz stingrākas prasības</w:t>
            </w:r>
          </w:p>
        </w:tc>
      </w:tr>
      <w:tr w:rsidR="00A977C7" w:rsidRPr="00235168" w:rsidTr="0034794E">
        <w:trPr>
          <w:trHeight w:val="282"/>
          <w:tblCellSpacing w:w="0" w:type="dxa"/>
        </w:trPr>
        <w:tc>
          <w:tcPr>
            <w:tcW w:w="2003" w:type="dxa"/>
            <w:vAlign w:val="center"/>
            <w:hideMark/>
          </w:tcPr>
          <w:p w:rsidR="00A977C7" w:rsidRPr="00235168" w:rsidRDefault="00A977C7" w:rsidP="0034794E">
            <w:pPr>
              <w:rPr>
                <w:rFonts w:eastAsia="Times New Roman"/>
                <w:sz w:val="26"/>
                <w:szCs w:val="26"/>
                <w:lang w:val="lv-LV" w:eastAsia="lv-LV"/>
              </w:rPr>
            </w:pPr>
            <w:r w:rsidRPr="00235168">
              <w:rPr>
                <w:rFonts w:eastAsia="Times New Roman"/>
                <w:sz w:val="26"/>
                <w:szCs w:val="26"/>
                <w:lang w:val="lv-LV" w:eastAsia="lv-LV"/>
              </w:rPr>
              <w:t> Kā ir izmantota ES tiesību aktā paredzētā rīcības brīvība dalībva</w:t>
            </w:r>
            <w:r w:rsidRPr="00235168">
              <w:rPr>
                <w:rFonts w:eastAsia="Times New Roman"/>
                <w:sz w:val="26"/>
                <w:szCs w:val="26"/>
                <w:lang w:val="lv-LV" w:eastAsia="lv-LV"/>
              </w:rPr>
              <w:t>l</w:t>
            </w:r>
            <w:r w:rsidRPr="00235168">
              <w:rPr>
                <w:rFonts w:eastAsia="Times New Roman"/>
                <w:sz w:val="26"/>
                <w:szCs w:val="26"/>
                <w:lang w:val="lv-LV" w:eastAsia="lv-LV"/>
              </w:rPr>
              <w:t>stij pārņemt vai ieviest noteiktas ES tiesību akta normas.</w:t>
            </w:r>
          </w:p>
          <w:p w:rsidR="00A977C7" w:rsidRPr="00235168" w:rsidRDefault="00A977C7" w:rsidP="0034794E">
            <w:pPr>
              <w:rPr>
                <w:rFonts w:eastAsia="Times New Roman"/>
                <w:sz w:val="26"/>
                <w:szCs w:val="26"/>
                <w:lang w:val="lv-LV" w:eastAsia="lv-LV"/>
              </w:rPr>
            </w:pPr>
            <w:r w:rsidRPr="00235168">
              <w:rPr>
                <w:rFonts w:eastAsia="Times New Roman"/>
                <w:sz w:val="26"/>
                <w:szCs w:val="26"/>
                <w:lang w:val="lv-LV" w:eastAsia="lv-LV"/>
              </w:rPr>
              <w:t>Kādēļ?</w:t>
            </w:r>
          </w:p>
        </w:tc>
        <w:tc>
          <w:tcPr>
            <w:tcW w:w="7188" w:type="dxa"/>
            <w:gridSpan w:val="3"/>
            <w:hideMark/>
          </w:tcPr>
          <w:p w:rsidR="00A977C7" w:rsidRPr="00235168" w:rsidRDefault="00A977C7" w:rsidP="0034794E">
            <w:pPr>
              <w:rPr>
                <w:rFonts w:eastAsia="Times New Roman"/>
                <w:sz w:val="26"/>
                <w:szCs w:val="26"/>
                <w:lang w:val="lv-LV" w:eastAsia="lv-LV"/>
              </w:rPr>
            </w:pPr>
            <w:r w:rsidRPr="00235168">
              <w:rPr>
                <w:rFonts w:eastAsia="Times New Roman"/>
                <w:sz w:val="26"/>
                <w:szCs w:val="26"/>
                <w:lang w:val="lv-LV" w:eastAsia="lv-LV"/>
              </w:rPr>
              <w:t> Projekts šo jomu neskar.</w:t>
            </w:r>
          </w:p>
        </w:tc>
      </w:tr>
      <w:tr w:rsidR="00A977C7" w:rsidRPr="00235168" w:rsidTr="0034794E">
        <w:trPr>
          <w:trHeight w:val="916"/>
          <w:tblCellSpacing w:w="0" w:type="dxa"/>
        </w:trPr>
        <w:tc>
          <w:tcPr>
            <w:tcW w:w="2003" w:type="dxa"/>
            <w:vAlign w:val="center"/>
            <w:hideMark/>
          </w:tcPr>
          <w:p w:rsidR="00A977C7" w:rsidRPr="00235168" w:rsidRDefault="00A977C7" w:rsidP="0034794E">
            <w:pPr>
              <w:rPr>
                <w:rFonts w:eastAsia="Times New Roman"/>
                <w:sz w:val="26"/>
                <w:szCs w:val="26"/>
                <w:lang w:val="lv-LV" w:eastAsia="lv-LV"/>
              </w:rPr>
            </w:pPr>
            <w:r w:rsidRPr="00235168">
              <w:rPr>
                <w:rFonts w:eastAsia="Times New Roman"/>
                <w:sz w:val="26"/>
                <w:szCs w:val="26"/>
                <w:lang w:val="lv-LV" w:eastAsia="lv-LV"/>
              </w:rPr>
              <w:t> Saistības sniegt paziņojumu ES institūcijām un ES dalībvalstīm atbilstoši norm</w:t>
            </w:r>
            <w:r w:rsidRPr="00235168">
              <w:rPr>
                <w:rFonts w:eastAsia="Times New Roman"/>
                <w:sz w:val="26"/>
                <w:szCs w:val="26"/>
                <w:lang w:val="lv-LV" w:eastAsia="lv-LV"/>
              </w:rPr>
              <w:t>a</w:t>
            </w:r>
            <w:r w:rsidRPr="00235168">
              <w:rPr>
                <w:rFonts w:eastAsia="Times New Roman"/>
                <w:sz w:val="26"/>
                <w:szCs w:val="26"/>
                <w:lang w:val="lv-LV" w:eastAsia="lv-LV"/>
              </w:rPr>
              <w:t xml:space="preserve">tīvajiem aktiem, </w:t>
            </w:r>
            <w:r w:rsidRPr="00235168">
              <w:rPr>
                <w:rFonts w:eastAsia="Times New Roman"/>
                <w:sz w:val="26"/>
                <w:szCs w:val="26"/>
                <w:lang w:val="lv-LV" w:eastAsia="lv-LV"/>
              </w:rPr>
              <w:lastRenderedPageBreak/>
              <w:t>kas regulē info</w:t>
            </w:r>
            <w:r w:rsidRPr="00235168">
              <w:rPr>
                <w:rFonts w:eastAsia="Times New Roman"/>
                <w:sz w:val="26"/>
                <w:szCs w:val="26"/>
                <w:lang w:val="lv-LV" w:eastAsia="lv-LV"/>
              </w:rPr>
              <w:t>r</w:t>
            </w:r>
            <w:r w:rsidRPr="00235168">
              <w:rPr>
                <w:rFonts w:eastAsia="Times New Roman"/>
                <w:sz w:val="26"/>
                <w:szCs w:val="26"/>
                <w:lang w:val="lv-LV" w:eastAsia="lv-LV"/>
              </w:rPr>
              <w:t>mācijas sniegš</w:t>
            </w:r>
            <w:r w:rsidRPr="00235168">
              <w:rPr>
                <w:rFonts w:eastAsia="Times New Roman"/>
                <w:sz w:val="26"/>
                <w:szCs w:val="26"/>
                <w:lang w:val="lv-LV" w:eastAsia="lv-LV"/>
              </w:rPr>
              <w:t>a</w:t>
            </w:r>
            <w:r w:rsidRPr="00235168">
              <w:rPr>
                <w:rFonts w:eastAsia="Times New Roman"/>
                <w:sz w:val="26"/>
                <w:szCs w:val="26"/>
                <w:lang w:val="lv-LV" w:eastAsia="lv-LV"/>
              </w:rPr>
              <w:t>nu par tehnisko noteikumu, valsts atbalsta piešķi</w:t>
            </w:r>
            <w:r w:rsidRPr="00235168">
              <w:rPr>
                <w:rFonts w:eastAsia="Times New Roman"/>
                <w:sz w:val="26"/>
                <w:szCs w:val="26"/>
                <w:lang w:val="lv-LV" w:eastAsia="lv-LV"/>
              </w:rPr>
              <w:t>r</w:t>
            </w:r>
            <w:r w:rsidRPr="00235168">
              <w:rPr>
                <w:rFonts w:eastAsia="Times New Roman"/>
                <w:sz w:val="26"/>
                <w:szCs w:val="26"/>
                <w:lang w:val="lv-LV" w:eastAsia="lv-LV"/>
              </w:rPr>
              <w:t>šanas un finanšu noteikumu (atti</w:t>
            </w:r>
            <w:r w:rsidRPr="00235168">
              <w:rPr>
                <w:rFonts w:eastAsia="Times New Roman"/>
                <w:sz w:val="26"/>
                <w:szCs w:val="26"/>
                <w:lang w:val="lv-LV" w:eastAsia="lv-LV"/>
              </w:rPr>
              <w:t>e</w:t>
            </w:r>
            <w:r w:rsidRPr="00235168">
              <w:rPr>
                <w:rFonts w:eastAsia="Times New Roman"/>
                <w:sz w:val="26"/>
                <w:szCs w:val="26"/>
                <w:lang w:val="lv-LV" w:eastAsia="lv-LV"/>
              </w:rPr>
              <w:t>cībā uz monetāro politiku) proje</w:t>
            </w:r>
            <w:r w:rsidRPr="00235168">
              <w:rPr>
                <w:rFonts w:eastAsia="Times New Roman"/>
                <w:sz w:val="26"/>
                <w:szCs w:val="26"/>
                <w:lang w:val="lv-LV" w:eastAsia="lv-LV"/>
              </w:rPr>
              <w:t>k</w:t>
            </w:r>
            <w:r w:rsidRPr="00235168">
              <w:rPr>
                <w:rFonts w:eastAsia="Times New Roman"/>
                <w:sz w:val="26"/>
                <w:szCs w:val="26"/>
                <w:lang w:val="lv-LV" w:eastAsia="lv-LV"/>
              </w:rPr>
              <w:t>tiem</w:t>
            </w:r>
          </w:p>
        </w:tc>
        <w:tc>
          <w:tcPr>
            <w:tcW w:w="7188" w:type="dxa"/>
            <w:gridSpan w:val="3"/>
            <w:hideMark/>
          </w:tcPr>
          <w:p w:rsidR="00A977C7" w:rsidRPr="00235168" w:rsidRDefault="00A977C7" w:rsidP="0034794E">
            <w:pPr>
              <w:jc w:val="both"/>
              <w:rPr>
                <w:rFonts w:eastAsia="Times New Roman"/>
                <w:sz w:val="26"/>
                <w:szCs w:val="26"/>
                <w:lang w:val="lv-LV" w:eastAsia="lv-LV"/>
              </w:rPr>
            </w:pPr>
            <w:r w:rsidRPr="00235168">
              <w:rPr>
                <w:rFonts w:eastAsia="Times New Roman"/>
                <w:sz w:val="26"/>
                <w:szCs w:val="26"/>
                <w:lang w:val="lv-LV" w:eastAsia="lv-LV"/>
              </w:rPr>
              <w:lastRenderedPageBreak/>
              <w:t>Projekts šo jomu neskar.</w:t>
            </w:r>
          </w:p>
        </w:tc>
      </w:tr>
      <w:tr w:rsidR="00A977C7" w:rsidRPr="00235168" w:rsidTr="0034794E">
        <w:trPr>
          <w:trHeight w:val="645"/>
          <w:tblCellSpacing w:w="0" w:type="dxa"/>
        </w:trPr>
        <w:tc>
          <w:tcPr>
            <w:tcW w:w="2003" w:type="dxa"/>
            <w:hideMark/>
          </w:tcPr>
          <w:p w:rsidR="00A977C7" w:rsidRPr="00235168" w:rsidRDefault="00A977C7" w:rsidP="0034794E">
            <w:pPr>
              <w:rPr>
                <w:rFonts w:eastAsia="Times New Roman"/>
                <w:sz w:val="26"/>
                <w:szCs w:val="26"/>
                <w:lang w:val="lv-LV" w:eastAsia="lv-LV"/>
              </w:rPr>
            </w:pPr>
            <w:r w:rsidRPr="00235168">
              <w:rPr>
                <w:rFonts w:eastAsia="Times New Roman"/>
                <w:sz w:val="26"/>
                <w:szCs w:val="26"/>
                <w:lang w:val="lv-LV" w:eastAsia="lv-LV"/>
              </w:rPr>
              <w:lastRenderedPageBreak/>
              <w:t> Cita informācija</w:t>
            </w:r>
          </w:p>
        </w:tc>
        <w:tc>
          <w:tcPr>
            <w:tcW w:w="7188" w:type="dxa"/>
            <w:gridSpan w:val="3"/>
            <w:hideMark/>
          </w:tcPr>
          <w:p w:rsidR="00A977C7" w:rsidRPr="00235168" w:rsidRDefault="00A977C7" w:rsidP="0034794E">
            <w:pPr>
              <w:rPr>
                <w:rFonts w:eastAsia="Times New Roman"/>
                <w:sz w:val="26"/>
                <w:szCs w:val="26"/>
                <w:lang w:val="lv-LV" w:eastAsia="lv-LV"/>
              </w:rPr>
            </w:pPr>
            <w:r w:rsidRPr="00235168">
              <w:rPr>
                <w:rFonts w:eastAsia="Times New Roman"/>
                <w:sz w:val="26"/>
                <w:szCs w:val="26"/>
                <w:lang w:val="lv-LV" w:eastAsia="lv-LV"/>
              </w:rPr>
              <w:t> </w:t>
            </w:r>
            <w:r w:rsidRPr="00235168">
              <w:rPr>
                <w:sz w:val="26"/>
                <w:szCs w:val="26"/>
                <w:lang w:val="lv-LV"/>
              </w:rPr>
              <w:t>Nav.</w:t>
            </w:r>
          </w:p>
        </w:tc>
      </w:tr>
    </w:tbl>
    <w:p w:rsidR="00C9779A" w:rsidRPr="00235168" w:rsidRDefault="00C9779A" w:rsidP="00C9779A">
      <w:pPr>
        <w:ind w:firstLine="468"/>
        <w:jc w:val="both"/>
        <w:rPr>
          <w:rFonts w:eastAsia="Times New Roman"/>
          <w:sz w:val="26"/>
          <w:szCs w:val="26"/>
          <w:lang w:val="lv-LV" w:eastAsia="lv-LV"/>
        </w:rPr>
      </w:pPr>
      <w:r w:rsidRPr="00235168">
        <w:rPr>
          <w:rFonts w:eastAsia="Times New Roman"/>
          <w:sz w:val="26"/>
          <w:szCs w:val="26"/>
          <w:lang w:val="lv-LV" w:eastAsia="lv-LV"/>
        </w:rPr>
        <w:t> </w:t>
      </w:r>
    </w:p>
    <w:tbl>
      <w:tblPr>
        <w:tblW w:w="0" w:type="auto"/>
        <w:tblCellSpacing w:w="0" w:type="dxa"/>
        <w:tblBorders>
          <w:top w:val="thickThinLargeGap" w:sz="2" w:space="0" w:color="C0C0C0"/>
          <w:left w:val="thickThinLargeGap" w:sz="2" w:space="0" w:color="C0C0C0"/>
          <w:bottom w:val="thickThinLargeGap" w:sz="2" w:space="0" w:color="C0C0C0"/>
          <w:right w:val="thickThinLargeGap" w:sz="2" w:space="0" w:color="C0C0C0"/>
          <w:insideH w:val="thickThinLargeGap" w:sz="2" w:space="0" w:color="C0C0C0"/>
          <w:insideV w:val="thickThinLargeGap" w:sz="2" w:space="0" w:color="C0C0C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2"/>
        <w:gridCol w:w="992"/>
        <w:gridCol w:w="1607"/>
        <w:gridCol w:w="3914"/>
      </w:tblGrid>
      <w:tr w:rsidR="00C9779A" w:rsidRPr="00235168" w:rsidTr="0034794E">
        <w:trPr>
          <w:trHeight w:val="796"/>
          <w:tblCellSpacing w:w="0" w:type="dxa"/>
        </w:trPr>
        <w:tc>
          <w:tcPr>
            <w:tcW w:w="9115" w:type="dxa"/>
            <w:gridSpan w:val="4"/>
            <w:vAlign w:val="center"/>
            <w:hideMark/>
          </w:tcPr>
          <w:p w:rsidR="00C9779A" w:rsidRPr="00235168" w:rsidRDefault="00C9779A" w:rsidP="0034794E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val="lv-LV"/>
              </w:rPr>
            </w:pPr>
            <w:r w:rsidRPr="00235168">
              <w:rPr>
                <w:rFonts w:eastAsia="Times New Roman"/>
                <w:b/>
                <w:bCs/>
                <w:sz w:val="26"/>
                <w:szCs w:val="26"/>
                <w:lang w:val="lv-LV"/>
              </w:rPr>
              <w:t> 2.tabula</w:t>
            </w:r>
          </w:p>
          <w:p w:rsidR="00C9779A" w:rsidRPr="00235168" w:rsidRDefault="00C9779A" w:rsidP="0034794E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val="lv-LV"/>
              </w:rPr>
            </w:pPr>
            <w:r w:rsidRPr="00235168">
              <w:rPr>
                <w:rFonts w:eastAsia="Times New Roman"/>
                <w:b/>
                <w:bCs/>
                <w:sz w:val="26"/>
                <w:szCs w:val="26"/>
                <w:lang w:val="lv-LV"/>
              </w:rPr>
              <w:t>Ar tiesību akta projektu uzņemtās saistības, kas izriet no starptautiskajiem ties</w:t>
            </w:r>
            <w:r w:rsidRPr="00235168">
              <w:rPr>
                <w:rFonts w:eastAsia="Times New Roman"/>
                <w:b/>
                <w:bCs/>
                <w:sz w:val="26"/>
                <w:szCs w:val="26"/>
                <w:lang w:val="lv-LV"/>
              </w:rPr>
              <w:t>ī</w:t>
            </w:r>
            <w:r w:rsidRPr="00235168">
              <w:rPr>
                <w:rFonts w:eastAsia="Times New Roman"/>
                <w:b/>
                <w:bCs/>
                <w:sz w:val="26"/>
                <w:szCs w:val="26"/>
                <w:lang w:val="lv-LV"/>
              </w:rPr>
              <w:t>bu aktiem vai starptautiskas institūcijas vai organizācijas dokumentiem</w:t>
            </w:r>
          </w:p>
          <w:p w:rsidR="00C9779A" w:rsidRPr="00235168" w:rsidRDefault="00C9779A" w:rsidP="0034794E">
            <w:pPr>
              <w:jc w:val="center"/>
              <w:rPr>
                <w:rFonts w:eastAsia="Times New Roman"/>
                <w:b/>
                <w:bCs/>
                <w:sz w:val="26"/>
                <w:szCs w:val="26"/>
                <w:lang w:val="lv-LV"/>
              </w:rPr>
            </w:pPr>
            <w:r w:rsidRPr="00235168">
              <w:rPr>
                <w:rFonts w:eastAsia="Times New Roman"/>
                <w:b/>
                <w:bCs/>
                <w:sz w:val="26"/>
                <w:szCs w:val="26"/>
                <w:lang w:val="lv-LV"/>
              </w:rPr>
              <w:t>Pasākumi šo saistību izpildei</w:t>
            </w:r>
          </w:p>
        </w:tc>
      </w:tr>
      <w:tr w:rsidR="00C9779A" w:rsidRPr="00C87756" w:rsidTr="0034794E">
        <w:trPr>
          <w:trHeight w:val="1845"/>
          <w:tblCellSpacing w:w="0" w:type="dxa"/>
        </w:trPr>
        <w:tc>
          <w:tcPr>
            <w:tcW w:w="3594" w:type="dxa"/>
            <w:gridSpan w:val="2"/>
            <w:vAlign w:val="center"/>
            <w:hideMark/>
          </w:tcPr>
          <w:p w:rsidR="00C9779A" w:rsidRPr="00235168" w:rsidRDefault="00C9779A" w:rsidP="0034794E">
            <w:pPr>
              <w:rPr>
                <w:rFonts w:eastAsia="Times New Roman"/>
                <w:sz w:val="26"/>
                <w:szCs w:val="26"/>
                <w:lang w:val="lv-LV"/>
              </w:rPr>
            </w:pPr>
            <w:r w:rsidRPr="00235168">
              <w:rPr>
                <w:rFonts w:eastAsia="Times New Roman"/>
                <w:sz w:val="26"/>
                <w:szCs w:val="26"/>
                <w:lang w:val="lv-LV"/>
              </w:rPr>
              <w:t> Attiecīgā starptautiskā tiesību akta vai starptautiskas institūcijas vai organizācijas dokumenta (turpmāk – starptautiskais dok</w:t>
            </w:r>
            <w:r w:rsidRPr="00235168">
              <w:rPr>
                <w:rFonts w:eastAsia="Times New Roman"/>
                <w:sz w:val="26"/>
                <w:szCs w:val="26"/>
                <w:lang w:val="lv-LV"/>
              </w:rPr>
              <w:t>u</w:t>
            </w:r>
            <w:r w:rsidRPr="00235168">
              <w:rPr>
                <w:rFonts w:eastAsia="Times New Roman"/>
                <w:sz w:val="26"/>
                <w:szCs w:val="26"/>
                <w:lang w:val="lv-LV"/>
              </w:rPr>
              <w:t>ments) datums, numurs un n</w:t>
            </w:r>
            <w:r w:rsidRPr="00235168">
              <w:rPr>
                <w:rFonts w:eastAsia="Times New Roman"/>
                <w:sz w:val="26"/>
                <w:szCs w:val="26"/>
                <w:lang w:val="lv-LV"/>
              </w:rPr>
              <w:t>o</w:t>
            </w:r>
            <w:r w:rsidRPr="00235168">
              <w:rPr>
                <w:rFonts w:eastAsia="Times New Roman"/>
                <w:sz w:val="26"/>
                <w:szCs w:val="26"/>
                <w:lang w:val="lv-LV"/>
              </w:rPr>
              <w:t>saukums</w:t>
            </w:r>
          </w:p>
        </w:tc>
        <w:tc>
          <w:tcPr>
            <w:tcW w:w="5521" w:type="dxa"/>
            <w:gridSpan w:val="2"/>
            <w:hideMark/>
          </w:tcPr>
          <w:p w:rsidR="00C9779A" w:rsidRDefault="00C9779A" w:rsidP="0034794E">
            <w:pPr>
              <w:rPr>
                <w:rFonts w:eastAsia="Times New Roman"/>
                <w:sz w:val="26"/>
                <w:szCs w:val="26"/>
                <w:lang w:val="lv-LV"/>
              </w:rPr>
            </w:pPr>
            <w:r w:rsidRPr="00235168">
              <w:rPr>
                <w:rFonts w:eastAsia="Times New Roman"/>
                <w:sz w:val="26"/>
                <w:szCs w:val="26"/>
                <w:lang w:val="lv-LV"/>
              </w:rPr>
              <w:t> Aizpilda, ja ar projektu izpildītas vai tiek uzņemtas saistības, kas izriet no vairāk nekā viena starpta</w:t>
            </w:r>
            <w:r w:rsidRPr="00235168">
              <w:rPr>
                <w:rFonts w:eastAsia="Times New Roman"/>
                <w:sz w:val="26"/>
                <w:szCs w:val="26"/>
                <w:lang w:val="lv-LV"/>
              </w:rPr>
              <w:t>u</w:t>
            </w:r>
            <w:r w:rsidRPr="00235168">
              <w:rPr>
                <w:rFonts w:eastAsia="Times New Roman"/>
                <w:sz w:val="26"/>
                <w:szCs w:val="26"/>
                <w:lang w:val="lv-LV"/>
              </w:rPr>
              <w:t>tiskā dokumenta, – jānorāda tā pati informācija, kas prasīta instrukcijas 57.1.apakšpunktā un jau tikusi norādīta arī V sadaļas 2.punkta ietvaros</w:t>
            </w:r>
          </w:p>
          <w:p w:rsidR="00B84C4B" w:rsidRDefault="00B84C4B" w:rsidP="0034794E">
            <w:pPr>
              <w:rPr>
                <w:rFonts w:eastAsia="Times New Roman"/>
                <w:sz w:val="26"/>
                <w:szCs w:val="26"/>
                <w:lang w:val="lv-LV"/>
              </w:rPr>
            </w:pPr>
          </w:p>
          <w:p w:rsidR="00B84C4B" w:rsidRPr="00235168" w:rsidRDefault="00B84C4B" w:rsidP="0034794E">
            <w:pPr>
              <w:rPr>
                <w:rFonts w:eastAsia="Times New Roman"/>
                <w:sz w:val="26"/>
                <w:szCs w:val="26"/>
                <w:lang w:val="lv-LV"/>
              </w:rPr>
            </w:pPr>
          </w:p>
        </w:tc>
      </w:tr>
      <w:tr w:rsidR="00C9779A" w:rsidRPr="00C87756" w:rsidTr="0034794E">
        <w:trPr>
          <w:trHeight w:val="219"/>
          <w:tblCellSpacing w:w="0" w:type="dxa"/>
        </w:trPr>
        <w:tc>
          <w:tcPr>
            <w:tcW w:w="9115" w:type="dxa"/>
            <w:gridSpan w:val="4"/>
            <w:vAlign w:val="center"/>
            <w:hideMark/>
          </w:tcPr>
          <w:p w:rsidR="00C9779A" w:rsidRPr="00235168" w:rsidRDefault="00C9779A" w:rsidP="0034794E">
            <w:pPr>
              <w:rPr>
                <w:rFonts w:eastAsia="Times New Roman"/>
                <w:sz w:val="26"/>
                <w:szCs w:val="26"/>
                <w:lang w:val="lv-LV"/>
              </w:rPr>
            </w:pPr>
            <w:r w:rsidRPr="00235168">
              <w:rPr>
                <w:rFonts w:eastAsia="Times New Roman"/>
                <w:sz w:val="26"/>
                <w:szCs w:val="26"/>
                <w:lang w:val="lv-LV"/>
              </w:rPr>
              <w:t>  </w:t>
            </w:r>
          </w:p>
        </w:tc>
      </w:tr>
      <w:tr w:rsidR="00C9779A" w:rsidRPr="00235168" w:rsidTr="0034794E">
        <w:trPr>
          <w:trHeight w:val="343"/>
          <w:tblCellSpacing w:w="0" w:type="dxa"/>
        </w:trPr>
        <w:tc>
          <w:tcPr>
            <w:tcW w:w="2602" w:type="dxa"/>
            <w:vAlign w:val="center"/>
            <w:hideMark/>
          </w:tcPr>
          <w:p w:rsidR="00C9779A" w:rsidRPr="00235168" w:rsidRDefault="00C9779A" w:rsidP="0034794E">
            <w:pPr>
              <w:jc w:val="center"/>
              <w:rPr>
                <w:rFonts w:eastAsia="Times New Roman"/>
                <w:sz w:val="26"/>
                <w:szCs w:val="26"/>
                <w:lang w:val="lv-LV"/>
              </w:rPr>
            </w:pPr>
            <w:r w:rsidRPr="00235168">
              <w:rPr>
                <w:rFonts w:eastAsia="Times New Roman"/>
                <w:sz w:val="26"/>
                <w:szCs w:val="26"/>
                <w:lang w:val="lv-LV"/>
              </w:rPr>
              <w:t> A</w:t>
            </w:r>
          </w:p>
        </w:tc>
        <w:tc>
          <w:tcPr>
            <w:tcW w:w="2599" w:type="dxa"/>
            <w:gridSpan w:val="2"/>
            <w:vAlign w:val="center"/>
            <w:hideMark/>
          </w:tcPr>
          <w:p w:rsidR="00C9779A" w:rsidRPr="00235168" w:rsidRDefault="00C9779A" w:rsidP="0034794E">
            <w:pPr>
              <w:jc w:val="center"/>
              <w:rPr>
                <w:rFonts w:eastAsia="Times New Roman"/>
                <w:sz w:val="26"/>
                <w:szCs w:val="26"/>
                <w:lang w:val="lv-LV"/>
              </w:rPr>
            </w:pPr>
            <w:r w:rsidRPr="00235168">
              <w:rPr>
                <w:rFonts w:eastAsia="Times New Roman"/>
                <w:sz w:val="26"/>
                <w:szCs w:val="26"/>
                <w:lang w:val="lv-LV"/>
              </w:rPr>
              <w:t> B</w:t>
            </w:r>
          </w:p>
        </w:tc>
        <w:tc>
          <w:tcPr>
            <w:tcW w:w="3914" w:type="dxa"/>
            <w:vAlign w:val="center"/>
            <w:hideMark/>
          </w:tcPr>
          <w:p w:rsidR="00C9779A" w:rsidRPr="00235168" w:rsidRDefault="00C9779A" w:rsidP="0034794E">
            <w:pPr>
              <w:jc w:val="center"/>
              <w:rPr>
                <w:rFonts w:eastAsia="Times New Roman"/>
                <w:sz w:val="26"/>
                <w:szCs w:val="26"/>
                <w:lang w:val="lv-LV"/>
              </w:rPr>
            </w:pPr>
            <w:r w:rsidRPr="00235168">
              <w:rPr>
                <w:rFonts w:eastAsia="Times New Roman"/>
                <w:sz w:val="26"/>
                <w:szCs w:val="26"/>
                <w:lang w:val="lv-LV"/>
              </w:rPr>
              <w:t> C</w:t>
            </w:r>
          </w:p>
        </w:tc>
      </w:tr>
      <w:tr w:rsidR="00C9779A" w:rsidRPr="00C87756" w:rsidTr="0034794E">
        <w:trPr>
          <w:trHeight w:val="1512"/>
          <w:tblCellSpacing w:w="0" w:type="dxa"/>
        </w:trPr>
        <w:tc>
          <w:tcPr>
            <w:tcW w:w="2602" w:type="dxa"/>
            <w:hideMark/>
          </w:tcPr>
          <w:p w:rsidR="00C9779A" w:rsidRPr="00235168" w:rsidRDefault="00C9779A" w:rsidP="0034794E">
            <w:pPr>
              <w:rPr>
                <w:rFonts w:eastAsia="Times New Roman"/>
                <w:sz w:val="26"/>
                <w:szCs w:val="26"/>
                <w:lang w:val="lv-LV"/>
              </w:rPr>
            </w:pPr>
            <w:r w:rsidRPr="00235168">
              <w:rPr>
                <w:rFonts w:eastAsia="Times New Roman"/>
                <w:sz w:val="26"/>
                <w:szCs w:val="26"/>
                <w:lang w:val="lv-LV"/>
              </w:rPr>
              <w:t> Starptautiskās saistības (pēc būtības), kas izriet no norādītā starptauti</w:t>
            </w:r>
            <w:r w:rsidRPr="00235168">
              <w:rPr>
                <w:rFonts w:eastAsia="Times New Roman"/>
                <w:sz w:val="26"/>
                <w:szCs w:val="26"/>
                <w:lang w:val="lv-LV"/>
              </w:rPr>
              <w:t>s</w:t>
            </w:r>
            <w:r w:rsidRPr="00235168">
              <w:rPr>
                <w:rFonts w:eastAsia="Times New Roman"/>
                <w:sz w:val="26"/>
                <w:szCs w:val="26"/>
                <w:lang w:val="lv-LV"/>
              </w:rPr>
              <w:t>kā dokumenta.</w:t>
            </w:r>
          </w:p>
          <w:p w:rsidR="00C9779A" w:rsidRPr="00235168" w:rsidRDefault="00C9779A" w:rsidP="0034794E">
            <w:pPr>
              <w:rPr>
                <w:rFonts w:eastAsia="Times New Roman"/>
                <w:sz w:val="26"/>
                <w:szCs w:val="26"/>
                <w:lang w:val="lv-LV"/>
              </w:rPr>
            </w:pPr>
            <w:r w:rsidRPr="00235168">
              <w:rPr>
                <w:rFonts w:eastAsia="Times New Roman"/>
                <w:sz w:val="26"/>
                <w:szCs w:val="26"/>
                <w:lang w:val="lv-LV"/>
              </w:rPr>
              <w:t> </w:t>
            </w:r>
          </w:p>
          <w:p w:rsidR="00C9779A" w:rsidRPr="00235168" w:rsidRDefault="00C9779A" w:rsidP="0034794E">
            <w:pPr>
              <w:rPr>
                <w:rFonts w:eastAsia="Times New Roman"/>
                <w:sz w:val="26"/>
                <w:szCs w:val="26"/>
                <w:lang w:val="lv-LV"/>
              </w:rPr>
            </w:pPr>
            <w:r w:rsidRPr="00235168">
              <w:rPr>
                <w:rFonts w:eastAsia="Times New Roman"/>
                <w:sz w:val="26"/>
                <w:szCs w:val="26"/>
                <w:lang w:val="lv-LV"/>
              </w:rPr>
              <w:t>Konkrēti veicamie p</w:t>
            </w:r>
            <w:r w:rsidRPr="00235168">
              <w:rPr>
                <w:rFonts w:eastAsia="Times New Roman"/>
                <w:sz w:val="26"/>
                <w:szCs w:val="26"/>
                <w:lang w:val="lv-LV"/>
              </w:rPr>
              <w:t>a</w:t>
            </w:r>
            <w:r w:rsidRPr="00235168">
              <w:rPr>
                <w:rFonts w:eastAsia="Times New Roman"/>
                <w:sz w:val="26"/>
                <w:szCs w:val="26"/>
                <w:lang w:val="lv-LV"/>
              </w:rPr>
              <w:t>sākumi vai uzdevumi, kas nepieciešami šo starptautisko saistību izpildei</w:t>
            </w:r>
          </w:p>
        </w:tc>
        <w:tc>
          <w:tcPr>
            <w:tcW w:w="2599" w:type="dxa"/>
            <w:gridSpan w:val="2"/>
            <w:hideMark/>
          </w:tcPr>
          <w:p w:rsidR="00C9779A" w:rsidRPr="00235168" w:rsidRDefault="00C9779A" w:rsidP="0034794E">
            <w:pPr>
              <w:rPr>
                <w:rFonts w:eastAsia="Times New Roman"/>
                <w:sz w:val="26"/>
                <w:szCs w:val="26"/>
                <w:lang w:val="lv-LV"/>
              </w:rPr>
            </w:pPr>
            <w:r w:rsidRPr="00235168">
              <w:rPr>
                <w:rFonts w:eastAsia="Times New Roman"/>
                <w:sz w:val="26"/>
                <w:szCs w:val="26"/>
                <w:lang w:val="lv-LV"/>
              </w:rPr>
              <w:t> Ja pasākumi vai uzd</w:t>
            </w:r>
            <w:r w:rsidRPr="00235168">
              <w:rPr>
                <w:rFonts w:eastAsia="Times New Roman"/>
                <w:sz w:val="26"/>
                <w:szCs w:val="26"/>
                <w:lang w:val="lv-LV"/>
              </w:rPr>
              <w:t>e</w:t>
            </w:r>
            <w:r w:rsidRPr="00235168">
              <w:rPr>
                <w:rFonts w:eastAsia="Times New Roman"/>
                <w:sz w:val="26"/>
                <w:szCs w:val="26"/>
                <w:lang w:val="lv-LV"/>
              </w:rPr>
              <w:t>vumi, ar ko tiks izpild</w:t>
            </w:r>
            <w:r w:rsidRPr="00235168">
              <w:rPr>
                <w:rFonts w:eastAsia="Times New Roman"/>
                <w:sz w:val="26"/>
                <w:szCs w:val="26"/>
                <w:lang w:val="lv-LV"/>
              </w:rPr>
              <w:t>ī</w:t>
            </w:r>
            <w:r w:rsidRPr="00235168">
              <w:rPr>
                <w:rFonts w:eastAsia="Times New Roman"/>
                <w:sz w:val="26"/>
                <w:szCs w:val="26"/>
                <w:lang w:val="lv-LV"/>
              </w:rPr>
              <w:t>tas starptautiskās saist</w:t>
            </w:r>
            <w:r w:rsidRPr="00235168">
              <w:rPr>
                <w:rFonts w:eastAsia="Times New Roman"/>
                <w:sz w:val="26"/>
                <w:szCs w:val="26"/>
                <w:lang w:val="lv-LV"/>
              </w:rPr>
              <w:t>ī</w:t>
            </w:r>
            <w:r w:rsidRPr="00235168">
              <w:rPr>
                <w:rFonts w:eastAsia="Times New Roman"/>
                <w:sz w:val="26"/>
                <w:szCs w:val="26"/>
                <w:lang w:val="lv-LV"/>
              </w:rPr>
              <w:t>bas, tiek noteikti pr</w:t>
            </w:r>
            <w:r w:rsidRPr="00235168">
              <w:rPr>
                <w:rFonts w:eastAsia="Times New Roman"/>
                <w:sz w:val="26"/>
                <w:szCs w:val="26"/>
                <w:lang w:val="lv-LV"/>
              </w:rPr>
              <w:t>o</w:t>
            </w:r>
            <w:r w:rsidRPr="00235168">
              <w:rPr>
                <w:rFonts w:eastAsia="Times New Roman"/>
                <w:sz w:val="26"/>
                <w:szCs w:val="26"/>
                <w:lang w:val="lv-LV"/>
              </w:rPr>
              <w:t>jektā, norāda attiecīgo projekta vienību.</w:t>
            </w:r>
          </w:p>
          <w:p w:rsidR="00C9779A" w:rsidRPr="00235168" w:rsidRDefault="00C9779A" w:rsidP="0034794E">
            <w:pPr>
              <w:rPr>
                <w:rFonts w:eastAsia="Times New Roman"/>
                <w:sz w:val="26"/>
                <w:szCs w:val="26"/>
                <w:lang w:val="lv-LV"/>
              </w:rPr>
            </w:pPr>
            <w:r w:rsidRPr="00235168">
              <w:rPr>
                <w:rFonts w:eastAsia="Times New Roman"/>
                <w:sz w:val="26"/>
                <w:szCs w:val="26"/>
                <w:lang w:val="lv-LV"/>
              </w:rPr>
              <w:t> </w:t>
            </w:r>
          </w:p>
          <w:p w:rsidR="00C9779A" w:rsidRPr="00235168" w:rsidRDefault="00C9779A" w:rsidP="0034794E">
            <w:pPr>
              <w:rPr>
                <w:rFonts w:eastAsia="Times New Roman"/>
                <w:sz w:val="26"/>
                <w:szCs w:val="26"/>
                <w:lang w:val="lv-LV"/>
              </w:rPr>
            </w:pPr>
            <w:r w:rsidRPr="00235168">
              <w:rPr>
                <w:rFonts w:eastAsia="Times New Roman"/>
                <w:sz w:val="26"/>
                <w:szCs w:val="26"/>
                <w:lang w:val="lv-LV"/>
              </w:rPr>
              <w:t>Vai arī norāda dok</w:t>
            </w:r>
            <w:r w:rsidRPr="00235168">
              <w:rPr>
                <w:rFonts w:eastAsia="Times New Roman"/>
                <w:sz w:val="26"/>
                <w:szCs w:val="26"/>
                <w:lang w:val="lv-LV"/>
              </w:rPr>
              <w:t>u</w:t>
            </w:r>
            <w:r w:rsidRPr="00235168">
              <w:rPr>
                <w:rFonts w:eastAsia="Times New Roman"/>
                <w:sz w:val="26"/>
                <w:szCs w:val="26"/>
                <w:lang w:val="lv-LV"/>
              </w:rPr>
              <w:t>mentu, kurā sniegts i</w:t>
            </w:r>
            <w:r w:rsidRPr="00235168">
              <w:rPr>
                <w:rFonts w:eastAsia="Times New Roman"/>
                <w:sz w:val="26"/>
                <w:szCs w:val="26"/>
                <w:lang w:val="lv-LV"/>
              </w:rPr>
              <w:t>z</w:t>
            </w:r>
            <w:r w:rsidRPr="00235168">
              <w:rPr>
                <w:rFonts w:eastAsia="Times New Roman"/>
                <w:sz w:val="26"/>
                <w:szCs w:val="26"/>
                <w:lang w:val="lv-LV"/>
              </w:rPr>
              <w:t>vērsts skaidrojums, k</w:t>
            </w:r>
            <w:r w:rsidRPr="00235168">
              <w:rPr>
                <w:rFonts w:eastAsia="Times New Roman"/>
                <w:sz w:val="26"/>
                <w:szCs w:val="26"/>
                <w:lang w:val="lv-LV"/>
              </w:rPr>
              <w:t>ā</w:t>
            </w:r>
            <w:r w:rsidRPr="00235168">
              <w:rPr>
                <w:rFonts w:eastAsia="Times New Roman"/>
                <w:sz w:val="26"/>
                <w:szCs w:val="26"/>
                <w:lang w:val="lv-LV"/>
              </w:rPr>
              <w:t>dā veidā tiks nodrošin</w:t>
            </w:r>
            <w:r w:rsidRPr="00235168">
              <w:rPr>
                <w:rFonts w:eastAsia="Times New Roman"/>
                <w:sz w:val="26"/>
                <w:szCs w:val="26"/>
                <w:lang w:val="lv-LV"/>
              </w:rPr>
              <w:t>ā</w:t>
            </w:r>
            <w:r w:rsidRPr="00235168">
              <w:rPr>
                <w:rFonts w:eastAsia="Times New Roman"/>
                <w:sz w:val="26"/>
                <w:szCs w:val="26"/>
                <w:lang w:val="lv-LV"/>
              </w:rPr>
              <w:t>ta starptautisko saistību izpilde</w:t>
            </w:r>
          </w:p>
        </w:tc>
        <w:tc>
          <w:tcPr>
            <w:tcW w:w="3914" w:type="dxa"/>
            <w:hideMark/>
          </w:tcPr>
          <w:p w:rsidR="00C9779A" w:rsidRPr="00235168" w:rsidRDefault="00C9779A" w:rsidP="0034794E">
            <w:pPr>
              <w:rPr>
                <w:rFonts w:eastAsia="Times New Roman"/>
                <w:sz w:val="26"/>
                <w:szCs w:val="26"/>
                <w:lang w:val="lv-LV"/>
              </w:rPr>
            </w:pPr>
            <w:r w:rsidRPr="00235168">
              <w:rPr>
                <w:rFonts w:eastAsia="Times New Roman"/>
                <w:sz w:val="26"/>
                <w:szCs w:val="26"/>
                <w:lang w:val="lv-LV"/>
              </w:rPr>
              <w:t> Informācija par to, vai starptauti</w:t>
            </w:r>
            <w:r w:rsidRPr="00235168">
              <w:rPr>
                <w:rFonts w:eastAsia="Times New Roman"/>
                <w:sz w:val="26"/>
                <w:szCs w:val="26"/>
                <w:lang w:val="lv-LV"/>
              </w:rPr>
              <w:t>s</w:t>
            </w:r>
            <w:r w:rsidRPr="00235168">
              <w:rPr>
                <w:rFonts w:eastAsia="Times New Roman"/>
                <w:sz w:val="26"/>
                <w:szCs w:val="26"/>
                <w:lang w:val="lv-LV"/>
              </w:rPr>
              <w:t>kās saistības, kas minētas šīs tabulas A ailē, tiek izpildītas pilnībā vai d</w:t>
            </w:r>
            <w:r w:rsidRPr="00235168">
              <w:rPr>
                <w:rFonts w:eastAsia="Times New Roman"/>
                <w:sz w:val="26"/>
                <w:szCs w:val="26"/>
                <w:lang w:val="lv-LV"/>
              </w:rPr>
              <w:t>a</w:t>
            </w:r>
            <w:r w:rsidRPr="00235168">
              <w:rPr>
                <w:rFonts w:eastAsia="Times New Roman"/>
                <w:sz w:val="26"/>
                <w:szCs w:val="26"/>
                <w:lang w:val="lv-LV"/>
              </w:rPr>
              <w:t>ļēji.</w:t>
            </w:r>
          </w:p>
          <w:p w:rsidR="00C9779A" w:rsidRPr="00235168" w:rsidRDefault="00C9779A" w:rsidP="0034794E">
            <w:pPr>
              <w:rPr>
                <w:rFonts w:eastAsia="Times New Roman"/>
                <w:sz w:val="26"/>
                <w:szCs w:val="26"/>
                <w:lang w:val="lv-LV"/>
              </w:rPr>
            </w:pPr>
            <w:r w:rsidRPr="00235168">
              <w:rPr>
                <w:rFonts w:eastAsia="Times New Roman"/>
                <w:sz w:val="26"/>
                <w:szCs w:val="26"/>
                <w:lang w:val="lv-LV"/>
              </w:rPr>
              <w:t> </w:t>
            </w:r>
          </w:p>
          <w:p w:rsidR="00C9779A" w:rsidRPr="00235168" w:rsidRDefault="00C9779A" w:rsidP="0034794E">
            <w:pPr>
              <w:rPr>
                <w:rFonts w:eastAsia="Times New Roman"/>
                <w:sz w:val="26"/>
                <w:szCs w:val="26"/>
                <w:lang w:val="lv-LV"/>
              </w:rPr>
            </w:pPr>
            <w:r w:rsidRPr="00235168">
              <w:rPr>
                <w:rFonts w:eastAsia="Times New Roman"/>
                <w:sz w:val="26"/>
                <w:szCs w:val="26"/>
                <w:lang w:val="lv-LV"/>
              </w:rPr>
              <w:t>Ja attiecīgās starptautiskās saistības tiek izpildītas daļēji, sniedz attiecīgu skaidrojumu, kā arī precīzi norāda, kad un kādā veidā starptautiskās saistības tiks izpildītas pilnībā.</w:t>
            </w:r>
          </w:p>
          <w:p w:rsidR="00C9779A" w:rsidRPr="00235168" w:rsidRDefault="00C9779A" w:rsidP="0034794E">
            <w:pPr>
              <w:rPr>
                <w:rFonts w:eastAsia="Times New Roman"/>
                <w:sz w:val="26"/>
                <w:szCs w:val="26"/>
                <w:lang w:val="lv-LV"/>
              </w:rPr>
            </w:pPr>
            <w:r w:rsidRPr="00235168">
              <w:rPr>
                <w:rFonts w:eastAsia="Times New Roman"/>
                <w:sz w:val="26"/>
                <w:szCs w:val="26"/>
                <w:lang w:val="lv-LV"/>
              </w:rPr>
              <w:t> </w:t>
            </w:r>
          </w:p>
          <w:p w:rsidR="00C9779A" w:rsidRPr="00235168" w:rsidRDefault="00C9779A" w:rsidP="0034794E">
            <w:pPr>
              <w:rPr>
                <w:rFonts w:eastAsia="Times New Roman"/>
                <w:sz w:val="26"/>
                <w:szCs w:val="26"/>
                <w:lang w:val="lv-LV"/>
              </w:rPr>
            </w:pPr>
            <w:r w:rsidRPr="00235168">
              <w:rPr>
                <w:rFonts w:eastAsia="Times New Roman"/>
                <w:sz w:val="26"/>
                <w:szCs w:val="26"/>
                <w:lang w:val="lv-LV"/>
              </w:rPr>
              <w:t>Norāda institūciju, kas ir atbildīga par šo saistību izpildi pilnībā</w:t>
            </w:r>
          </w:p>
        </w:tc>
      </w:tr>
      <w:tr w:rsidR="00C9779A" w:rsidRPr="00235168" w:rsidTr="0034794E">
        <w:trPr>
          <w:trHeight w:val="282"/>
          <w:tblCellSpacing w:w="0" w:type="dxa"/>
        </w:trPr>
        <w:tc>
          <w:tcPr>
            <w:tcW w:w="2602" w:type="dxa"/>
            <w:hideMark/>
          </w:tcPr>
          <w:p w:rsidR="00C9779A" w:rsidRPr="00235168" w:rsidRDefault="00C9779A" w:rsidP="0034794E">
            <w:pPr>
              <w:rPr>
                <w:rFonts w:eastAsia="Times New Roman"/>
                <w:sz w:val="26"/>
                <w:szCs w:val="26"/>
                <w:lang w:val="lv-LV"/>
              </w:rPr>
            </w:pPr>
            <w:r w:rsidRPr="00235168">
              <w:rPr>
                <w:rFonts w:eastAsia="Times New Roman"/>
                <w:sz w:val="26"/>
                <w:szCs w:val="26"/>
                <w:lang w:val="lv-LV"/>
              </w:rPr>
              <w:t xml:space="preserve"> Projekts šo jomu n</w:t>
            </w:r>
            <w:r w:rsidRPr="00235168">
              <w:rPr>
                <w:rFonts w:eastAsia="Times New Roman"/>
                <w:sz w:val="26"/>
                <w:szCs w:val="26"/>
                <w:lang w:val="lv-LV"/>
              </w:rPr>
              <w:t>e</w:t>
            </w:r>
            <w:r w:rsidRPr="00235168">
              <w:rPr>
                <w:rFonts w:eastAsia="Times New Roman"/>
                <w:sz w:val="26"/>
                <w:szCs w:val="26"/>
                <w:lang w:val="lv-LV"/>
              </w:rPr>
              <w:t>skar.</w:t>
            </w:r>
          </w:p>
        </w:tc>
        <w:tc>
          <w:tcPr>
            <w:tcW w:w="2599" w:type="dxa"/>
            <w:gridSpan w:val="2"/>
            <w:hideMark/>
          </w:tcPr>
          <w:p w:rsidR="00C9779A" w:rsidRPr="00235168" w:rsidRDefault="00C9779A" w:rsidP="0034794E">
            <w:pPr>
              <w:rPr>
                <w:rFonts w:eastAsia="Times New Roman"/>
                <w:sz w:val="26"/>
                <w:szCs w:val="26"/>
                <w:lang w:val="lv-LV"/>
              </w:rPr>
            </w:pPr>
            <w:r w:rsidRPr="00235168">
              <w:rPr>
                <w:rFonts w:eastAsia="Times New Roman"/>
                <w:sz w:val="26"/>
                <w:szCs w:val="26"/>
                <w:lang w:val="lv-LV"/>
              </w:rPr>
              <w:t xml:space="preserve"> Projekts šo jomu n</w:t>
            </w:r>
            <w:r w:rsidRPr="00235168">
              <w:rPr>
                <w:rFonts w:eastAsia="Times New Roman"/>
                <w:sz w:val="26"/>
                <w:szCs w:val="26"/>
                <w:lang w:val="lv-LV"/>
              </w:rPr>
              <w:t>e</w:t>
            </w:r>
            <w:r w:rsidRPr="00235168">
              <w:rPr>
                <w:rFonts w:eastAsia="Times New Roman"/>
                <w:sz w:val="26"/>
                <w:szCs w:val="26"/>
                <w:lang w:val="lv-LV"/>
              </w:rPr>
              <w:t>skar.</w:t>
            </w:r>
          </w:p>
        </w:tc>
        <w:tc>
          <w:tcPr>
            <w:tcW w:w="3914" w:type="dxa"/>
            <w:hideMark/>
          </w:tcPr>
          <w:p w:rsidR="00C9779A" w:rsidRPr="00235168" w:rsidRDefault="00C9779A" w:rsidP="0034794E">
            <w:pPr>
              <w:rPr>
                <w:rFonts w:eastAsia="Times New Roman"/>
                <w:sz w:val="26"/>
                <w:szCs w:val="26"/>
                <w:lang w:val="lv-LV"/>
              </w:rPr>
            </w:pPr>
            <w:r w:rsidRPr="00235168">
              <w:rPr>
                <w:rFonts w:eastAsia="Times New Roman"/>
                <w:sz w:val="26"/>
                <w:szCs w:val="26"/>
                <w:lang w:val="lv-LV"/>
              </w:rPr>
              <w:t xml:space="preserve"> Projekts šo jomu neskar.</w:t>
            </w:r>
          </w:p>
        </w:tc>
      </w:tr>
      <w:tr w:rsidR="00C9779A" w:rsidRPr="00235168" w:rsidTr="0034794E">
        <w:trPr>
          <w:trHeight w:val="1079"/>
          <w:tblCellSpacing w:w="0" w:type="dxa"/>
        </w:trPr>
        <w:tc>
          <w:tcPr>
            <w:tcW w:w="2602" w:type="dxa"/>
            <w:vAlign w:val="center"/>
            <w:hideMark/>
          </w:tcPr>
          <w:p w:rsidR="00C9779A" w:rsidRPr="00235168" w:rsidRDefault="00C9779A" w:rsidP="0034794E">
            <w:pPr>
              <w:rPr>
                <w:rFonts w:eastAsia="Times New Roman"/>
                <w:sz w:val="26"/>
                <w:szCs w:val="26"/>
                <w:lang w:val="lv-LV"/>
              </w:rPr>
            </w:pPr>
            <w:r w:rsidRPr="00235168">
              <w:rPr>
                <w:rFonts w:eastAsia="Times New Roman"/>
                <w:sz w:val="26"/>
                <w:szCs w:val="26"/>
                <w:lang w:val="lv-LV"/>
              </w:rPr>
              <w:lastRenderedPageBreak/>
              <w:t> Vai starptautiskajā d</w:t>
            </w:r>
            <w:r w:rsidRPr="00235168">
              <w:rPr>
                <w:rFonts w:eastAsia="Times New Roman"/>
                <w:sz w:val="26"/>
                <w:szCs w:val="26"/>
                <w:lang w:val="lv-LV"/>
              </w:rPr>
              <w:t>o</w:t>
            </w:r>
            <w:r w:rsidRPr="00235168">
              <w:rPr>
                <w:rFonts w:eastAsia="Times New Roman"/>
                <w:sz w:val="26"/>
                <w:szCs w:val="26"/>
                <w:lang w:val="lv-LV"/>
              </w:rPr>
              <w:t>kumentā paredzētās saistības nav pretrunā ar jau esošajām Latv</w:t>
            </w:r>
            <w:r w:rsidRPr="00235168">
              <w:rPr>
                <w:rFonts w:eastAsia="Times New Roman"/>
                <w:sz w:val="26"/>
                <w:szCs w:val="26"/>
                <w:lang w:val="lv-LV"/>
              </w:rPr>
              <w:t>i</w:t>
            </w:r>
            <w:r w:rsidRPr="00235168">
              <w:rPr>
                <w:rFonts w:eastAsia="Times New Roman"/>
                <w:sz w:val="26"/>
                <w:szCs w:val="26"/>
                <w:lang w:val="lv-LV"/>
              </w:rPr>
              <w:t>jas Republikas starpta</w:t>
            </w:r>
            <w:r w:rsidRPr="00235168">
              <w:rPr>
                <w:rFonts w:eastAsia="Times New Roman"/>
                <w:sz w:val="26"/>
                <w:szCs w:val="26"/>
                <w:lang w:val="lv-LV"/>
              </w:rPr>
              <w:t>u</w:t>
            </w:r>
            <w:r w:rsidRPr="00235168">
              <w:rPr>
                <w:rFonts w:eastAsia="Times New Roman"/>
                <w:sz w:val="26"/>
                <w:szCs w:val="26"/>
                <w:lang w:val="lv-LV"/>
              </w:rPr>
              <w:t>tiskajām saistībām</w:t>
            </w:r>
          </w:p>
        </w:tc>
        <w:tc>
          <w:tcPr>
            <w:tcW w:w="6513" w:type="dxa"/>
            <w:gridSpan w:val="3"/>
            <w:hideMark/>
          </w:tcPr>
          <w:p w:rsidR="00C9779A" w:rsidRPr="00235168" w:rsidRDefault="00C9779A" w:rsidP="0034794E">
            <w:pPr>
              <w:rPr>
                <w:rFonts w:eastAsia="Times New Roman"/>
                <w:sz w:val="26"/>
                <w:szCs w:val="26"/>
                <w:lang w:val="lv-LV"/>
              </w:rPr>
            </w:pPr>
            <w:r w:rsidRPr="00235168">
              <w:rPr>
                <w:rFonts w:eastAsia="Times New Roman"/>
                <w:sz w:val="26"/>
                <w:szCs w:val="26"/>
                <w:lang w:val="lv-LV"/>
              </w:rPr>
              <w:t> Projekts šo jomu neskar.</w:t>
            </w:r>
          </w:p>
        </w:tc>
      </w:tr>
      <w:tr w:rsidR="00C9779A" w:rsidRPr="00235168" w:rsidTr="0034794E">
        <w:trPr>
          <w:trHeight w:val="337"/>
          <w:tblCellSpacing w:w="0" w:type="dxa"/>
        </w:trPr>
        <w:tc>
          <w:tcPr>
            <w:tcW w:w="2602" w:type="dxa"/>
            <w:hideMark/>
          </w:tcPr>
          <w:p w:rsidR="00C9779A" w:rsidRPr="00235168" w:rsidRDefault="00C9779A" w:rsidP="0034794E">
            <w:pPr>
              <w:rPr>
                <w:rFonts w:eastAsia="Times New Roman"/>
                <w:sz w:val="26"/>
                <w:szCs w:val="26"/>
                <w:lang w:val="lv-LV"/>
              </w:rPr>
            </w:pPr>
            <w:r w:rsidRPr="00235168">
              <w:rPr>
                <w:rFonts w:eastAsia="Times New Roman"/>
                <w:sz w:val="26"/>
                <w:szCs w:val="26"/>
                <w:lang w:val="lv-LV"/>
              </w:rPr>
              <w:t> Cita informācija</w:t>
            </w:r>
          </w:p>
        </w:tc>
        <w:tc>
          <w:tcPr>
            <w:tcW w:w="6513" w:type="dxa"/>
            <w:gridSpan w:val="3"/>
            <w:hideMark/>
          </w:tcPr>
          <w:p w:rsidR="00B84C4B" w:rsidRPr="00235168" w:rsidRDefault="00C9779A" w:rsidP="0034794E">
            <w:pPr>
              <w:rPr>
                <w:rFonts w:eastAsia="Times New Roman"/>
                <w:sz w:val="26"/>
                <w:szCs w:val="26"/>
                <w:lang w:val="lv-LV"/>
              </w:rPr>
            </w:pPr>
            <w:r w:rsidRPr="00235168">
              <w:rPr>
                <w:rFonts w:eastAsia="Times New Roman"/>
                <w:sz w:val="26"/>
                <w:szCs w:val="26"/>
                <w:lang w:val="lv-LV"/>
              </w:rPr>
              <w:t xml:space="preserve"> Nav.</w:t>
            </w:r>
          </w:p>
        </w:tc>
      </w:tr>
    </w:tbl>
    <w:p w:rsidR="00C9779A" w:rsidRPr="00235168" w:rsidRDefault="00C9779A" w:rsidP="00C9779A">
      <w:pPr>
        <w:rPr>
          <w:sz w:val="26"/>
          <w:szCs w:val="26"/>
          <w:lang w:val="lv-LV"/>
        </w:rPr>
      </w:pPr>
    </w:p>
    <w:tbl>
      <w:tblPr>
        <w:tblW w:w="9047" w:type="dxa"/>
        <w:tblInd w:w="15" w:type="dxa"/>
        <w:tblBorders>
          <w:top w:val="thickThinLargeGap" w:sz="6" w:space="0" w:color="C0C0C0"/>
          <w:left w:val="thickThinLargeGap" w:sz="6" w:space="0" w:color="C0C0C0"/>
          <w:bottom w:val="thickThinLargeGap" w:sz="6" w:space="0" w:color="C0C0C0"/>
          <w:right w:val="thickThinLargeGap" w:sz="6" w:space="0" w:color="C0C0C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5"/>
        <w:gridCol w:w="2854"/>
        <w:gridCol w:w="5488"/>
      </w:tblGrid>
      <w:tr w:rsidR="003A7D89" w:rsidRPr="00C87756" w:rsidTr="00F90307">
        <w:trPr>
          <w:trHeight w:val="304"/>
        </w:trPr>
        <w:tc>
          <w:tcPr>
            <w:tcW w:w="9047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3A7D89" w:rsidRPr="00235168" w:rsidRDefault="003A7D89" w:rsidP="00F22471">
            <w:pPr>
              <w:ind w:firstLine="720"/>
              <w:jc w:val="both"/>
              <w:rPr>
                <w:rFonts w:eastAsia="Times New Roman"/>
                <w:b/>
                <w:sz w:val="26"/>
                <w:szCs w:val="26"/>
                <w:lang w:val="lv-LV" w:eastAsia="lv-LV"/>
              </w:rPr>
            </w:pPr>
            <w:r w:rsidRPr="00235168">
              <w:rPr>
                <w:rFonts w:eastAsia="Times New Roman"/>
                <w:b/>
                <w:sz w:val="26"/>
                <w:szCs w:val="26"/>
                <w:lang w:val="lv-LV" w:eastAsia="lv-LV"/>
              </w:rPr>
              <w:t>VII. Tiesību akta projekta izpildes nodrošināšana un tās ietekme uz inst</w:t>
            </w:r>
            <w:r w:rsidRPr="00235168">
              <w:rPr>
                <w:rFonts w:eastAsia="Times New Roman"/>
                <w:b/>
                <w:sz w:val="26"/>
                <w:szCs w:val="26"/>
                <w:lang w:val="lv-LV" w:eastAsia="lv-LV"/>
              </w:rPr>
              <w:t>i</w:t>
            </w:r>
            <w:r w:rsidRPr="00235168">
              <w:rPr>
                <w:rFonts w:eastAsia="Times New Roman"/>
                <w:b/>
                <w:sz w:val="26"/>
                <w:szCs w:val="26"/>
                <w:lang w:val="lv-LV" w:eastAsia="lv-LV"/>
              </w:rPr>
              <w:t>tūcijām</w:t>
            </w:r>
          </w:p>
        </w:tc>
      </w:tr>
      <w:tr w:rsidR="003A7D89" w:rsidRPr="00C87756" w:rsidTr="006C15FA">
        <w:trPr>
          <w:trHeight w:val="347"/>
        </w:trPr>
        <w:tc>
          <w:tcPr>
            <w:tcW w:w="70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3A7D89" w:rsidRPr="00235168" w:rsidRDefault="003A7D89" w:rsidP="00F22471">
            <w:pPr>
              <w:jc w:val="both"/>
              <w:rPr>
                <w:rFonts w:eastAsia="Times New Roman"/>
                <w:sz w:val="26"/>
                <w:szCs w:val="26"/>
                <w:lang w:val="lv-LV" w:eastAsia="lv-LV"/>
              </w:rPr>
            </w:pPr>
            <w:r w:rsidRPr="00235168">
              <w:rPr>
                <w:rFonts w:eastAsia="Times New Roman"/>
                <w:sz w:val="26"/>
                <w:szCs w:val="26"/>
                <w:lang w:val="lv-LV" w:eastAsia="lv-LV"/>
              </w:rPr>
              <w:t>1.</w:t>
            </w:r>
          </w:p>
        </w:tc>
        <w:tc>
          <w:tcPr>
            <w:tcW w:w="285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3A7D89" w:rsidRPr="00235168" w:rsidRDefault="003A7D89" w:rsidP="00F22471">
            <w:pPr>
              <w:jc w:val="both"/>
              <w:rPr>
                <w:rFonts w:eastAsia="Times New Roman"/>
                <w:sz w:val="26"/>
                <w:szCs w:val="26"/>
                <w:lang w:val="lv-LV" w:eastAsia="lv-LV"/>
              </w:rPr>
            </w:pPr>
            <w:r w:rsidRPr="00235168">
              <w:rPr>
                <w:rFonts w:eastAsia="Times New Roman"/>
                <w:sz w:val="26"/>
                <w:szCs w:val="26"/>
                <w:lang w:val="lv-LV" w:eastAsia="lv-LV"/>
              </w:rPr>
              <w:t>Projekta izpildē iesaistītās institūcijas</w:t>
            </w:r>
          </w:p>
        </w:tc>
        <w:tc>
          <w:tcPr>
            <w:tcW w:w="548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B84C4B" w:rsidRPr="00235168" w:rsidRDefault="003A7D89" w:rsidP="00787389">
            <w:pPr>
              <w:jc w:val="both"/>
              <w:rPr>
                <w:rFonts w:eastAsia="Times New Roman"/>
                <w:sz w:val="26"/>
                <w:szCs w:val="26"/>
                <w:lang w:val="lv-LV" w:eastAsia="lv-LV"/>
              </w:rPr>
            </w:pPr>
            <w:r w:rsidRPr="00235168">
              <w:rPr>
                <w:rFonts w:eastAsia="Times New Roman"/>
                <w:sz w:val="26"/>
                <w:szCs w:val="26"/>
                <w:lang w:val="lv-LV" w:eastAsia="lv-LV"/>
              </w:rPr>
              <w:t xml:space="preserve">Ministru kabineta </w:t>
            </w:r>
            <w:r w:rsidR="00A46462" w:rsidRPr="00235168">
              <w:rPr>
                <w:sz w:val="26"/>
                <w:szCs w:val="26"/>
                <w:lang w:val="lv-LV"/>
              </w:rPr>
              <w:t>noteikumu</w:t>
            </w:r>
            <w:r w:rsidRPr="00235168">
              <w:rPr>
                <w:rFonts w:eastAsia="Times New Roman"/>
                <w:sz w:val="26"/>
                <w:szCs w:val="26"/>
                <w:lang w:val="lv-LV" w:eastAsia="lv-LV"/>
              </w:rPr>
              <w:t xml:space="preserve"> projekta izpildi n</w:t>
            </w:r>
            <w:r w:rsidRPr="00235168">
              <w:rPr>
                <w:rFonts w:eastAsia="Times New Roman"/>
                <w:sz w:val="26"/>
                <w:szCs w:val="26"/>
                <w:lang w:val="lv-LV" w:eastAsia="lv-LV"/>
              </w:rPr>
              <w:t>o</w:t>
            </w:r>
            <w:r w:rsidRPr="00235168">
              <w:rPr>
                <w:rFonts w:eastAsia="Times New Roman"/>
                <w:sz w:val="26"/>
                <w:szCs w:val="26"/>
                <w:lang w:val="lv-LV" w:eastAsia="lv-LV"/>
              </w:rPr>
              <w:t xml:space="preserve">drošinās </w:t>
            </w:r>
            <w:r w:rsidR="00AB56EB">
              <w:rPr>
                <w:rFonts w:eastAsia="Times New Roman"/>
                <w:sz w:val="26"/>
                <w:szCs w:val="26"/>
                <w:lang w:val="lv-LV" w:eastAsia="lv-LV"/>
              </w:rPr>
              <w:t xml:space="preserve">EM un  </w:t>
            </w:r>
            <w:r w:rsidR="005E51A5">
              <w:rPr>
                <w:rFonts w:eastAsia="Times New Roman"/>
                <w:sz w:val="26"/>
                <w:szCs w:val="26"/>
                <w:lang w:val="lv-LV" w:eastAsia="lv-LV"/>
              </w:rPr>
              <w:t>Hipotēku banka.</w:t>
            </w:r>
          </w:p>
        </w:tc>
      </w:tr>
      <w:tr w:rsidR="003A7D89" w:rsidRPr="00C87756" w:rsidTr="006C15FA">
        <w:trPr>
          <w:trHeight w:val="955"/>
        </w:trPr>
        <w:tc>
          <w:tcPr>
            <w:tcW w:w="70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3A7D89" w:rsidRPr="00235168" w:rsidRDefault="003A7D89" w:rsidP="00F22471">
            <w:pPr>
              <w:jc w:val="both"/>
              <w:rPr>
                <w:rFonts w:eastAsia="Times New Roman"/>
                <w:sz w:val="26"/>
                <w:szCs w:val="26"/>
                <w:lang w:val="lv-LV" w:eastAsia="lv-LV"/>
              </w:rPr>
            </w:pPr>
            <w:r w:rsidRPr="00235168">
              <w:rPr>
                <w:rFonts w:eastAsia="Times New Roman"/>
                <w:sz w:val="26"/>
                <w:szCs w:val="26"/>
                <w:lang w:val="lv-LV" w:eastAsia="lv-LV"/>
              </w:rPr>
              <w:t>2.</w:t>
            </w:r>
          </w:p>
        </w:tc>
        <w:tc>
          <w:tcPr>
            <w:tcW w:w="285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3A7D89" w:rsidRPr="00235168" w:rsidRDefault="003A7D89" w:rsidP="00F22471">
            <w:pPr>
              <w:jc w:val="both"/>
              <w:rPr>
                <w:rFonts w:eastAsia="Times New Roman"/>
                <w:sz w:val="26"/>
                <w:szCs w:val="26"/>
                <w:lang w:val="lv-LV" w:eastAsia="lv-LV"/>
              </w:rPr>
            </w:pPr>
            <w:r w:rsidRPr="00235168">
              <w:rPr>
                <w:rFonts w:eastAsia="Times New Roman"/>
                <w:sz w:val="26"/>
                <w:szCs w:val="26"/>
                <w:lang w:val="lv-LV" w:eastAsia="lv-LV"/>
              </w:rPr>
              <w:t>Projekta izpildes ietekme uz pārvaldes funkcijām</w:t>
            </w:r>
          </w:p>
        </w:tc>
        <w:tc>
          <w:tcPr>
            <w:tcW w:w="548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B84C4B" w:rsidRPr="00235168" w:rsidRDefault="003A7D89" w:rsidP="00787389">
            <w:pPr>
              <w:suppressAutoHyphens/>
              <w:jc w:val="both"/>
              <w:rPr>
                <w:rFonts w:eastAsia="Times New Roman"/>
                <w:sz w:val="26"/>
                <w:szCs w:val="26"/>
                <w:lang w:val="lv-LV" w:eastAsia="lv-LV"/>
              </w:rPr>
            </w:pPr>
            <w:r w:rsidRPr="00235168">
              <w:rPr>
                <w:rFonts w:eastAsia="Times New Roman"/>
                <w:sz w:val="26"/>
                <w:szCs w:val="26"/>
                <w:lang w:val="lv-LV" w:eastAsia="lv-LV"/>
              </w:rPr>
              <w:t xml:space="preserve">Ministru kabineta </w:t>
            </w:r>
            <w:r w:rsidR="00A46462" w:rsidRPr="00235168">
              <w:rPr>
                <w:sz w:val="26"/>
                <w:szCs w:val="26"/>
                <w:lang w:val="lv-LV"/>
              </w:rPr>
              <w:t>noteikumu</w:t>
            </w:r>
            <w:r w:rsidRPr="00235168">
              <w:rPr>
                <w:rFonts w:eastAsia="Times New Roman"/>
                <w:sz w:val="26"/>
                <w:szCs w:val="26"/>
                <w:lang w:val="lv-LV" w:eastAsia="lv-LV"/>
              </w:rPr>
              <w:t xml:space="preserve"> projekta izpilde tiks nodrošināta </w:t>
            </w:r>
            <w:r w:rsidR="00AB56EB">
              <w:rPr>
                <w:rFonts w:eastAsia="Times New Roman"/>
                <w:sz w:val="26"/>
                <w:szCs w:val="26"/>
                <w:lang w:val="lv-LV" w:eastAsia="lv-LV"/>
              </w:rPr>
              <w:t xml:space="preserve">EM </w:t>
            </w:r>
            <w:r w:rsidR="005E51A5">
              <w:rPr>
                <w:rFonts w:eastAsia="Times New Roman"/>
                <w:sz w:val="26"/>
                <w:szCs w:val="26"/>
                <w:lang w:val="lv-LV" w:eastAsia="lv-LV"/>
              </w:rPr>
              <w:t>un Hipotēku banka</w:t>
            </w:r>
            <w:r w:rsidR="005E51A5" w:rsidRPr="00235168">
              <w:rPr>
                <w:rFonts w:eastAsia="Times New Roman"/>
                <w:sz w:val="26"/>
                <w:szCs w:val="26"/>
                <w:lang w:val="lv-LV" w:eastAsia="lv-LV"/>
              </w:rPr>
              <w:t xml:space="preserve"> </w:t>
            </w:r>
            <w:r w:rsidRPr="00235168">
              <w:rPr>
                <w:rFonts w:eastAsia="Times New Roman"/>
                <w:sz w:val="26"/>
                <w:szCs w:val="26"/>
                <w:lang w:val="lv-LV" w:eastAsia="lv-LV"/>
              </w:rPr>
              <w:t>esošo funkciju ietvaros.</w:t>
            </w:r>
          </w:p>
        </w:tc>
      </w:tr>
      <w:tr w:rsidR="003A7D89" w:rsidRPr="00C87756" w:rsidTr="006C15FA">
        <w:trPr>
          <w:trHeight w:val="976"/>
        </w:trPr>
        <w:tc>
          <w:tcPr>
            <w:tcW w:w="70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3A7D89" w:rsidRPr="00235168" w:rsidRDefault="003A7D89" w:rsidP="00F22471">
            <w:pPr>
              <w:jc w:val="both"/>
              <w:rPr>
                <w:rFonts w:eastAsia="Times New Roman"/>
                <w:sz w:val="26"/>
                <w:szCs w:val="26"/>
                <w:lang w:val="lv-LV" w:eastAsia="lv-LV"/>
              </w:rPr>
            </w:pPr>
            <w:r w:rsidRPr="00235168">
              <w:rPr>
                <w:rFonts w:eastAsia="Times New Roman"/>
                <w:sz w:val="26"/>
                <w:szCs w:val="26"/>
                <w:lang w:val="lv-LV" w:eastAsia="lv-LV"/>
              </w:rPr>
              <w:t>3.</w:t>
            </w:r>
          </w:p>
        </w:tc>
        <w:tc>
          <w:tcPr>
            <w:tcW w:w="285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3A7D89" w:rsidRPr="00235168" w:rsidRDefault="003A7D89" w:rsidP="00F22471">
            <w:pPr>
              <w:jc w:val="both"/>
              <w:rPr>
                <w:rFonts w:eastAsia="Times New Roman"/>
                <w:sz w:val="26"/>
                <w:szCs w:val="26"/>
                <w:lang w:val="lv-LV" w:eastAsia="lv-LV"/>
              </w:rPr>
            </w:pPr>
            <w:r w:rsidRPr="00235168">
              <w:rPr>
                <w:rFonts w:eastAsia="Times New Roman"/>
                <w:sz w:val="26"/>
                <w:szCs w:val="26"/>
                <w:lang w:val="lv-LV" w:eastAsia="lv-LV"/>
              </w:rPr>
              <w:t>Projekta izpildes ietekme uz pārvaldes institucionālo struktūru. Jaunu institūciju izveide</w:t>
            </w:r>
          </w:p>
        </w:tc>
        <w:tc>
          <w:tcPr>
            <w:tcW w:w="548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3A7D89" w:rsidRPr="00235168" w:rsidRDefault="003A7D89" w:rsidP="00787389">
            <w:pPr>
              <w:suppressAutoHyphens/>
              <w:jc w:val="both"/>
              <w:rPr>
                <w:rFonts w:eastAsia="Times New Roman"/>
                <w:sz w:val="26"/>
                <w:szCs w:val="26"/>
                <w:lang w:val="lv-LV" w:eastAsia="lv-LV"/>
              </w:rPr>
            </w:pPr>
            <w:r w:rsidRPr="00235168">
              <w:rPr>
                <w:sz w:val="26"/>
                <w:szCs w:val="26"/>
                <w:lang w:val="lv-LV"/>
              </w:rPr>
              <w:t xml:space="preserve">Ministru kabineta </w:t>
            </w:r>
            <w:r w:rsidR="00A46462" w:rsidRPr="00235168">
              <w:rPr>
                <w:sz w:val="26"/>
                <w:szCs w:val="26"/>
                <w:lang w:val="lv-LV"/>
              </w:rPr>
              <w:t>noteikumu</w:t>
            </w:r>
            <w:r w:rsidRPr="00235168">
              <w:rPr>
                <w:sz w:val="26"/>
                <w:szCs w:val="26"/>
                <w:lang w:val="lv-LV"/>
              </w:rPr>
              <w:t xml:space="preserve"> projekta izpildei nav nepieciešams izveidot jaunas institūcijas</w:t>
            </w:r>
            <w:r w:rsidRPr="00235168">
              <w:rPr>
                <w:rFonts w:eastAsia="Times New Roman"/>
                <w:sz w:val="26"/>
                <w:szCs w:val="26"/>
                <w:lang w:val="lv-LV" w:eastAsia="lv-LV"/>
              </w:rPr>
              <w:t>.</w:t>
            </w:r>
          </w:p>
        </w:tc>
      </w:tr>
      <w:tr w:rsidR="003A7D89" w:rsidRPr="00C87756" w:rsidTr="006C15FA">
        <w:trPr>
          <w:trHeight w:val="976"/>
        </w:trPr>
        <w:tc>
          <w:tcPr>
            <w:tcW w:w="70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3A7D89" w:rsidRPr="00235168" w:rsidRDefault="003A7D89" w:rsidP="00F22471">
            <w:pPr>
              <w:jc w:val="both"/>
              <w:rPr>
                <w:rFonts w:eastAsia="Times New Roman"/>
                <w:sz w:val="26"/>
                <w:szCs w:val="26"/>
                <w:lang w:val="lv-LV" w:eastAsia="lv-LV"/>
              </w:rPr>
            </w:pPr>
            <w:r w:rsidRPr="00235168">
              <w:rPr>
                <w:rFonts w:eastAsia="Times New Roman"/>
                <w:sz w:val="26"/>
                <w:szCs w:val="26"/>
                <w:lang w:val="lv-LV" w:eastAsia="lv-LV"/>
              </w:rPr>
              <w:t>4.</w:t>
            </w:r>
          </w:p>
        </w:tc>
        <w:tc>
          <w:tcPr>
            <w:tcW w:w="285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3A7D89" w:rsidRPr="00235168" w:rsidRDefault="003A7D89" w:rsidP="00F22471">
            <w:pPr>
              <w:jc w:val="both"/>
              <w:rPr>
                <w:rFonts w:eastAsia="Times New Roman"/>
                <w:sz w:val="26"/>
                <w:szCs w:val="26"/>
                <w:lang w:val="lv-LV" w:eastAsia="lv-LV"/>
              </w:rPr>
            </w:pPr>
            <w:r w:rsidRPr="00235168">
              <w:rPr>
                <w:rFonts w:eastAsia="Times New Roman"/>
                <w:sz w:val="26"/>
                <w:szCs w:val="26"/>
                <w:lang w:val="lv-LV" w:eastAsia="lv-LV"/>
              </w:rPr>
              <w:t>Projekta izpildes ietekmes uz pārvaldes institucionālo struktūru. Esošu institūc</w:t>
            </w:r>
            <w:r w:rsidRPr="00235168">
              <w:rPr>
                <w:rFonts w:eastAsia="Times New Roman"/>
                <w:sz w:val="26"/>
                <w:szCs w:val="26"/>
                <w:lang w:val="lv-LV" w:eastAsia="lv-LV"/>
              </w:rPr>
              <w:t>i</w:t>
            </w:r>
            <w:r w:rsidRPr="00235168">
              <w:rPr>
                <w:rFonts w:eastAsia="Times New Roman"/>
                <w:sz w:val="26"/>
                <w:szCs w:val="26"/>
                <w:lang w:val="lv-LV" w:eastAsia="lv-LV"/>
              </w:rPr>
              <w:t>ju likvidācija</w:t>
            </w:r>
          </w:p>
        </w:tc>
        <w:tc>
          <w:tcPr>
            <w:tcW w:w="548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3A7D89" w:rsidRPr="00B84C4B" w:rsidRDefault="003A7D89" w:rsidP="00787389">
            <w:pPr>
              <w:suppressAutoHyphens/>
              <w:jc w:val="both"/>
              <w:rPr>
                <w:sz w:val="26"/>
                <w:szCs w:val="26"/>
                <w:lang w:val="lv-LV"/>
              </w:rPr>
            </w:pPr>
            <w:r w:rsidRPr="00235168">
              <w:rPr>
                <w:sz w:val="26"/>
                <w:szCs w:val="26"/>
                <w:lang w:val="lv-LV"/>
              </w:rPr>
              <w:t xml:space="preserve">Ministru kabineta </w:t>
            </w:r>
            <w:r w:rsidR="00A46462" w:rsidRPr="00235168">
              <w:rPr>
                <w:sz w:val="26"/>
                <w:szCs w:val="26"/>
                <w:lang w:val="lv-LV"/>
              </w:rPr>
              <w:t>noteikumu</w:t>
            </w:r>
            <w:r w:rsidRPr="00235168">
              <w:rPr>
                <w:sz w:val="26"/>
                <w:szCs w:val="26"/>
                <w:lang w:val="lv-LV"/>
              </w:rPr>
              <w:t xml:space="preserve"> projekta izpildei nav nepieciešams likvidēt esošās institūcijas</w:t>
            </w:r>
            <w:r w:rsidRPr="00235168">
              <w:rPr>
                <w:rFonts w:eastAsia="Times New Roman"/>
                <w:sz w:val="26"/>
                <w:szCs w:val="26"/>
                <w:lang w:val="lv-LV" w:eastAsia="lv-LV"/>
              </w:rPr>
              <w:t>.</w:t>
            </w:r>
          </w:p>
        </w:tc>
      </w:tr>
      <w:tr w:rsidR="003A7D89" w:rsidRPr="00C87756" w:rsidTr="004522D7">
        <w:trPr>
          <w:trHeight w:val="508"/>
        </w:trPr>
        <w:tc>
          <w:tcPr>
            <w:tcW w:w="70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3A7D89" w:rsidRPr="00235168" w:rsidRDefault="003A7D89" w:rsidP="00F22471">
            <w:pPr>
              <w:jc w:val="both"/>
              <w:rPr>
                <w:rFonts w:eastAsia="Times New Roman"/>
                <w:sz w:val="26"/>
                <w:szCs w:val="26"/>
                <w:lang w:val="lv-LV" w:eastAsia="lv-LV"/>
              </w:rPr>
            </w:pPr>
            <w:r w:rsidRPr="00235168">
              <w:rPr>
                <w:rFonts w:eastAsia="Times New Roman"/>
                <w:sz w:val="26"/>
                <w:szCs w:val="26"/>
                <w:lang w:val="lv-LV" w:eastAsia="lv-LV"/>
              </w:rPr>
              <w:t>5.</w:t>
            </w:r>
          </w:p>
        </w:tc>
        <w:tc>
          <w:tcPr>
            <w:tcW w:w="285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3A7D89" w:rsidRPr="00235168" w:rsidRDefault="003A7D89" w:rsidP="00F22471">
            <w:pPr>
              <w:jc w:val="both"/>
              <w:rPr>
                <w:rFonts w:eastAsia="Times New Roman"/>
                <w:sz w:val="26"/>
                <w:szCs w:val="26"/>
                <w:lang w:val="lv-LV" w:eastAsia="lv-LV"/>
              </w:rPr>
            </w:pPr>
            <w:r w:rsidRPr="00235168">
              <w:rPr>
                <w:rFonts w:eastAsia="Times New Roman"/>
                <w:sz w:val="26"/>
                <w:szCs w:val="26"/>
                <w:lang w:val="lv-LV" w:eastAsia="lv-LV"/>
              </w:rPr>
              <w:t>Projekta izpildes ietekmes uz pārvaldes institucionālo struktūru. Esošu institūc</w:t>
            </w:r>
            <w:r w:rsidRPr="00235168">
              <w:rPr>
                <w:rFonts w:eastAsia="Times New Roman"/>
                <w:sz w:val="26"/>
                <w:szCs w:val="26"/>
                <w:lang w:val="lv-LV" w:eastAsia="lv-LV"/>
              </w:rPr>
              <w:t>i</w:t>
            </w:r>
            <w:r w:rsidRPr="00235168">
              <w:rPr>
                <w:rFonts w:eastAsia="Times New Roman"/>
                <w:sz w:val="26"/>
                <w:szCs w:val="26"/>
                <w:lang w:val="lv-LV" w:eastAsia="lv-LV"/>
              </w:rPr>
              <w:t>ju reorganizācija</w:t>
            </w:r>
          </w:p>
        </w:tc>
        <w:tc>
          <w:tcPr>
            <w:tcW w:w="548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3A7D89" w:rsidRDefault="003A7D89" w:rsidP="00787389">
            <w:pPr>
              <w:suppressAutoHyphens/>
              <w:jc w:val="both"/>
              <w:rPr>
                <w:rFonts w:eastAsia="Times New Roman"/>
                <w:sz w:val="26"/>
                <w:szCs w:val="26"/>
                <w:lang w:val="lv-LV" w:eastAsia="lv-LV"/>
              </w:rPr>
            </w:pPr>
            <w:r w:rsidRPr="00235168">
              <w:rPr>
                <w:rFonts w:eastAsia="Times New Roman"/>
                <w:sz w:val="26"/>
                <w:szCs w:val="26"/>
                <w:lang w:val="lv-LV" w:eastAsia="lv-LV"/>
              </w:rPr>
              <w:t xml:space="preserve">Ministru kabineta </w:t>
            </w:r>
            <w:r w:rsidR="00A46462" w:rsidRPr="00235168">
              <w:rPr>
                <w:sz w:val="26"/>
                <w:szCs w:val="26"/>
                <w:lang w:val="lv-LV"/>
              </w:rPr>
              <w:t>noteikumu</w:t>
            </w:r>
            <w:r w:rsidRPr="00235168">
              <w:rPr>
                <w:sz w:val="26"/>
                <w:szCs w:val="26"/>
                <w:lang w:val="lv-LV"/>
              </w:rPr>
              <w:t xml:space="preserve"> projekta izpildei nav nepieciešams reorganizēt esošās institūc</w:t>
            </w:r>
            <w:r w:rsidRPr="00235168">
              <w:rPr>
                <w:sz w:val="26"/>
                <w:szCs w:val="26"/>
                <w:lang w:val="lv-LV"/>
              </w:rPr>
              <w:t>i</w:t>
            </w:r>
            <w:r w:rsidRPr="00235168">
              <w:rPr>
                <w:sz w:val="26"/>
                <w:szCs w:val="26"/>
                <w:lang w:val="lv-LV"/>
              </w:rPr>
              <w:t>jas</w:t>
            </w:r>
            <w:r w:rsidRPr="00235168">
              <w:rPr>
                <w:rFonts w:eastAsia="Times New Roman"/>
                <w:sz w:val="26"/>
                <w:szCs w:val="26"/>
                <w:lang w:val="lv-LV" w:eastAsia="lv-LV"/>
              </w:rPr>
              <w:t>.</w:t>
            </w:r>
          </w:p>
          <w:p w:rsidR="00B84C4B" w:rsidRDefault="00B84C4B" w:rsidP="00787389">
            <w:pPr>
              <w:suppressAutoHyphens/>
              <w:ind w:firstLine="720"/>
              <w:jc w:val="both"/>
              <w:rPr>
                <w:rFonts w:eastAsia="Times New Roman"/>
                <w:sz w:val="26"/>
                <w:szCs w:val="26"/>
                <w:lang w:val="lv-LV" w:eastAsia="lv-LV"/>
              </w:rPr>
            </w:pPr>
          </w:p>
          <w:p w:rsidR="00B84C4B" w:rsidRPr="00235168" w:rsidRDefault="00B84C4B" w:rsidP="00F22471">
            <w:pPr>
              <w:ind w:firstLine="720"/>
              <w:jc w:val="both"/>
              <w:rPr>
                <w:rFonts w:eastAsia="Times New Roman"/>
                <w:sz w:val="26"/>
                <w:szCs w:val="26"/>
                <w:lang w:val="lv-LV" w:eastAsia="lv-LV"/>
              </w:rPr>
            </w:pPr>
          </w:p>
        </w:tc>
      </w:tr>
      <w:tr w:rsidR="003A7D89" w:rsidRPr="00235168" w:rsidTr="004522D7">
        <w:trPr>
          <w:trHeight w:val="242"/>
        </w:trPr>
        <w:tc>
          <w:tcPr>
            <w:tcW w:w="70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3A7D89" w:rsidRPr="00235168" w:rsidRDefault="003A7D89" w:rsidP="00F22471">
            <w:pPr>
              <w:jc w:val="both"/>
              <w:rPr>
                <w:rFonts w:eastAsia="Times New Roman"/>
                <w:sz w:val="26"/>
                <w:szCs w:val="26"/>
                <w:lang w:val="lv-LV" w:eastAsia="lv-LV"/>
              </w:rPr>
            </w:pPr>
            <w:r w:rsidRPr="00235168">
              <w:rPr>
                <w:rFonts w:eastAsia="Times New Roman"/>
                <w:sz w:val="26"/>
                <w:szCs w:val="26"/>
                <w:lang w:val="lv-LV" w:eastAsia="lv-LV"/>
              </w:rPr>
              <w:t>6.</w:t>
            </w:r>
          </w:p>
        </w:tc>
        <w:tc>
          <w:tcPr>
            <w:tcW w:w="285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3A7D89" w:rsidRPr="00235168" w:rsidRDefault="003A7D89" w:rsidP="00F22471">
            <w:pPr>
              <w:jc w:val="both"/>
              <w:rPr>
                <w:rFonts w:eastAsia="Times New Roman"/>
                <w:sz w:val="26"/>
                <w:szCs w:val="26"/>
                <w:lang w:val="lv-LV" w:eastAsia="lv-LV"/>
              </w:rPr>
            </w:pPr>
            <w:r w:rsidRPr="00235168">
              <w:rPr>
                <w:rFonts w:eastAsia="Times New Roman"/>
                <w:sz w:val="26"/>
                <w:szCs w:val="26"/>
                <w:lang w:val="lv-LV" w:eastAsia="lv-LV"/>
              </w:rPr>
              <w:t>Cita informācija</w:t>
            </w:r>
          </w:p>
        </w:tc>
        <w:tc>
          <w:tcPr>
            <w:tcW w:w="548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3A7D89" w:rsidRPr="00235168" w:rsidRDefault="003A7D89" w:rsidP="00F22471">
            <w:pPr>
              <w:ind w:firstLine="720"/>
              <w:jc w:val="both"/>
              <w:rPr>
                <w:rFonts w:eastAsia="Times New Roman"/>
                <w:sz w:val="26"/>
                <w:szCs w:val="26"/>
                <w:lang w:val="lv-LV" w:eastAsia="lv-LV"/>
              </w:rPr>
            </w:pPr>
            <w:r w:rsidRPr="00235168">
              <w:rPr>
                <w:rFonts w:eastAsia="Times New Roman"/>
                <w:sz w:val="26"/>
                <w:szCs w:val="26"/>
                <w:lang w:val="lv-LV" w:eastAsia="lv-LV"/>
              </w:rPr>
              <w:t>Nav.</w:t>
            </w:r>
          </w:p>
        </w:tc>
      </w:tr>
    </w:tbl>
    <w:p w:rsidR="00BE6E9C" w:rsidRDefault="00BE6E9C" w:rsidP="00A43665">
      <w:pPr>
        <w:tabs>
          <w:tab w:val="right" w:pos="9072"/>
        </w:tabs>
        <w:rPr>
          <w:sz w:val="26"/>
          <w:szCs w:val="26"/>
          <w:lang w:val="lv-LV"/>
        </w:rPr>
      </w:pPr>
    </w:p>
    <w:p w:rsidR="00787389" w:rsidRPr="00235168" w:rsidRDefault="00787389" w:rsidP="00A43665">
      <w:pPr>
        <w:tabs>
          <w:tab w:val="right" w:pos="9072"/>
        </w:tabs>
        <w:rPr>
          <w:sz w:val="26"/>
          <w:szCs w:val="26"/>
          <w:lang w:val="lv-LV"/>
        </w:rPr>
      </w:pPr>
    </w:p>
    <w:p w:rsidR="00522B62" w:rsidRPr="00235168" w:rsidRDefault="00E73425" w:rsidP="00A43665">
      <w:pPr>
        <w:tabs>
          <w:tab w:val="right" w:pos="9072"/>
        </w:tabs>
        <w:rPr>
          <w:sz w:val="26"/>
          <w:szCs w:val="26"/>
          <w:lang w:val="lv-LV"/>
        </w:rPr>
      </w:pPr>
      <w:r w:rsidRPr="00235168">
        <w:rPr>
          <w:sz w:val="26"/>
          <w:szCs w:val="26"/>
          <w:lang w:val="lv-LV"/>
        </w:rPr>
        <w:t>Ekonomikas ministrs</w:t>
      </w:r>
      <w:r w:rsidR="00A43665" w:rsidRPr="00235168">
        <w:rPr>
          <w:sz w:val="26"/>
          <w:szCs w:val="26"/>
          <w:lang w:val="lv-LV"/>
        </w:rPr>
        <w:tab/>
      </w:r>
      <w:proofErr w:type="spellStart"/>
      <w:r w:rsidR="00F9294A" w:rsidRPr="00235168">
        <w:rPr>
          <w:sz w:val="26"/>
          <w:szCs w:val="26"/>
          <w:lang w:val="lv-LV"/>
        </w:rPr>
        <w:t>D.Pavļuts</w:t>
      </w:r>
      <w:proofErr w:type="spellEnd"/>
      <w:r w:rsidR="00A43665" w:rsidRPr="00235168">
        <w:rPr>
          <w:sz w:val="26"/>
          <w:szCs w:val="26"/>
          <w:lang w:val="lv-LV"/>
        </w:rPr>
        <w:tab/>
      </w:r>
      <w:r w:rsidR="00A43665" w:rsidRPr="00235168">
        <w:rPr>
          <w:sz w:val="26"/>
          <w:szCs w:val="26"/>
          <w:lang w:val="lv-LV"/>
        </w:rPr>
        <w:tab/>
      </w:r>
      <w:r w:rsidR="00A43665" w:rsidRPr="00235168">
        <w:rPr>
          <w:sz w:val="26"/>
          <w:szCs w:val="26"/>
          <w:lang w:val="lv-LV"/>
        </w:rPr>
        <w:tab/>
      </w:r>
      <w:r w:rsidR="00A43665" w:rsidRPr="00235168">
        <w:rPr>
          <w:sz w:val="26"/>
          <w:szCs w:val="26"/>
          <w:lang w:val="lv-LV"/>
        </w:rPr>
        <w:tab/>
      </w:r>
      <w:r w:rsidR="00A43665" w:rsidRPr="00235168">
        <w:rPr>
          <w:sz w:val="26"/>
          <w:szCs w:val="26"/>
          <w:lang w:val="lv-LV"/>
        </w:rPr>
        <w:tab/>
      </w:r>
      <w:r w:rsidR="00A43665" w:rsidRPr="00235168">
        <w:rPr>
          <w:sz w:val="26"/>
          <w:szCs w:val="26"/>
          <w:lang w:val="lv-LV"/>
        </w:rPr>
        <w:tab/>
      </w:r>
    </w:p>
    <w:p w:rsidR="00BE6E9C" w:rsidRDefault="00BE6E9C" w:rsidP="008E5F7D">
      <w:pPr>
        <w:tabs>
          <w:tab w:val="right" w:pos="9072"/>
        </w:tabs>
        <w:rPr>
          <w:sz w:val="26"/>
          <w:szCs w:val="26"/>
          <w:lang w:val="lv-LV"/>
        </w:rPr>
      </w:pPr>
    </w:p>
    <w:p w:rsidR="00787389" w:rsidRPr="00235168" w:rsidRDefault="00787389" w:rsidP="008E5F7D">
      <w:pPr>
        <w:tabs>
          <w:tab w:val="right" w:pos="9072"/>
        </w:tabs>
        <w:rPr>
          <w:sz w:val="26"/>
          <w:szCs w:val="26"/>
          <w:lang w:val="lv-LV"/>
        </w:rPr>
      </w:pPr>
    </w:p>
    <w:p w:rsidR="007715A2" w:rsidRPr="00235168" w:rsidRDefault="00B74BCA" w:rsidP="008E5F7D">
      <w:pPr>
        <w:tabs>
          <w:tab w:val="right" w:pos="9072"/>
        </w:tabs>
        <w:rPr>
          <w:sz w:val="26"/>
          <w:szCs w:val="26"/>
          <w:lang w:val="lv-LV"/>
        </w:rPr>
      </w:pPr>
      <w:r w:rsidRPr="00235168">
        <w:rPr>
          <w:sz w:val="26"/>
          <w:szCs w:val="26"/>
          <w:lang w:val="lv-LV"/>
        </w:rPr>
        <w:t>Vīza: valsts sekretār</w:t>
      </w:r>
      <w:r w:rsidR="00A43665" w:rsidRPr="00235168">
        <w:rPr>
          <w:sz w:val="26"/>
          <w:szCs w:val="26"/>
          <w:lang w:val="lv-LV"/>
        </w:rPr>
        <w:t>s</w:t>
      </w:r>
      <w:r w:rsidR="008E5F7D" w:rsidRPr="00235168">
        <w:rPr>
          <w:sz w:val="26"/>
          <w:szCs w:val="26"/>
          <w:lang w:val="lv-LV"/>
        </w:rPr>
        <w:tab/>
        <w:t>J.Pūce</w:t>
      </w:r>
    </w:p>
    <w:p w:rsidR="00BE6E9C" w:rsidRDefault="00BE6E9C" w:rsidP="00F22471">
      <w:pPr>
        <w:jc w:val="both"/>
        <w:rPr>
          <w:color w:val="000000"/>
          <w:sz w:val="28"/>
          <w:szCs w:val="28"/>
          <w:lang w:val="lv-LV"/>
        </w:rPr>
      </w:pPr>
    </w:p>
    <w:p w:rsidR="00BF2F17" w:rsidRPr="00235168" w:rsidRDefault="00681D3C" w:rsidP="00F22471">
      <w:pPr>
        <w:jc w:val="both"/>
        <w:rPr>
          <w:sz w:val="26"/>
          <w:szCs w:val="26"/>
        </w:rPr>
      </w:pPr>
      <w:r w:rsidRPr="00235168">
        <w:rPr>
          <w:sz w:val="26"/>
          <w:szCs w:val="26"/>
        </w:rPr>
        <w:fldChar w:fldCharType="begin"/>
      </w:r>
      <w:r w:rsidR="00BF2F17" w:rsidRPr="00235168">
        <w:rPr>
          <w:sz w:val="26"/>
          <w:szCs w:val="26"/>
          <w:lang w:val="lv-LV"/>
        </w:rPr>
        <w:instrText xml:space="preserve"> TIME \@ "dd.MM.yyyy. H:mm" </w:instrText>
      </w:r>
      <w:r w:rsidRPr="00235168">
        <w:rPr>
          <w:sz w:val="26"/>
          <w:szCs w:val="26"/>
        </w:rPr>
        <w:fldChar w:fldCharType="separate"/>
      </w:r>
      <w:r w:rsidR="00270165">
        <w:rPr>
          <w:noProof/>
          <w:sz w:val="26"/>
          <w:szCs w:val="26"/>
          <w:lang w:val="lv-LV"/>
        </w:rPr>
        <w:t>10.09.2013. 14:2</w:t>
      </w:r>
      <w:bookmarkStart w:id="10" w:name="_GoBack"/>
      <w:bookmarkEnd w:id="10"/>
      <w:r w:rsidR="00270165">
        <w:rPr>
          <w:noProof/>
          <w:sz w:val="26"/>
          <w:szCs w:val="26"/>
          <w:lang w:val="lv-LV"/>
        </w:rPr>
        <w:t>8</w:t>
      </w:r>
      <w:r w:rsidRPr="00235168">
        <w:rPr>
          <w:sz w:val="26"/>
          <w:szCs w:val="26"/>
        </w:rPr>
        <w:fldChar w:fldCharType="end"/>
      </w:r>
    </w:p>
    <w:p w:rsidR="00BF2F17" w:rsidRPr="00235168" w:rsidRDefault="00787389" w:rsidP="00F22471">
      <w:pPr>
        <w:jc w:val="both"/>
        <w:rPr>
          <w:sz w:val="26"/>
          <w:szCs w:val="26"/>
        </w:rPr>
      </w:pPr>
      <w:r>
        <w:fldChar w:fldCharType="begin"/>
      </w:r>
      <w:r>
        <w:instrText xml:space="preserve"> NUMWORDS   \* MERGEFORMAT </w:instrText>
      </w:r>
      <w:r>
        <w:fldChar w:fldCharType="separate"/>
      </w:r>
      <w:r w:rsidRPr="00787389">
        <w:rPr>
          <w:noProof/>
          <w:sz w:val="26"/>
          <w:szCs w:val="26"/>
        </w:rPr>
        <w:t>1809</w:t>
      </w:r>
      <w:r>
        <w:rPr>
          <w:noProof/>
          <w:sz w:val="26"/>
          <w:szCs w:val="26"/>
        </w:rPr>
        <w:fldChar w:fldCharType="end"/>
      </w:r>
    </w:p>
    <w:p w:rsidR="00643B54" w:rsidRPr="00235168" w:rsidRDefault="00634095" w:rsidP="00F22471">
      <w:pPr>
        <w:jc w:val="both"/>
        <w:rPr>
          <w:color w:val="000000"/>
          <w:sz w:val="26"/>
          <w:szCs w:val="26"/>
          <w:lang w:val="lv-LV"/>
        </w:rPr>
      </w:pPr>
      <w:r w:rsidRPr="00235168">
        <w:rPr>
          <w:color w:val="000000"/>
          <w:sz w:val="26"/>
          <w:szCs w:val="26"/>
          <w:lang w:val="lv-LV"/>
        </w:rPr>
        <w:t>E.Dlohi</w:t>
      </w:r>
    </w:p>
    <w:p w:rsidR="00097583" w:rsidRPr="00235168" w:rsidRDefault="00B74BCA" w:rsidP="00F22471">
      <w:pPr>
        <w:jc w:val="both"/>
        <w:rPr>
          <w:color w:val="000000"/>
          <w:sz w:val="26"/>
          <w:szCs w:val="26"/>
          <w:lang w:val="lv-LV"/>
        </w:rPr>
      </w:pPr>
      <w:r w:rsidRPr="00235168">
        <w:rPr>
          <w:sz w:val="26"/>
          <w:szCs w:val="26"/>
          <w:lang w:val="lv-LV"/>
        </w:rPr>
        <w:t>67013</w:t>
      </w:r>
      <w:r w:rsidR="00634095" w:rsidRPr="00235168">
        <w:rPr>
          <w:sz w:val="26"/>
          <w:szCs w:val="26"/>
          <w:lang w:val="lv-LV"/>
        </w:rPr>
        <w:t>082</w:t>
      </w:r>
      <w:r w:rsidR="00386053" w:rsidRPr="00235168">
        <w:rPr>
          <w:sz w:val="26"/>
          <w:szCs w:val="26"/>
          <w:lang w:val="lv-LV"/>
        </w:rPr>
        <w:t>,</w:t>
      </w:r>
      <w:r w:rsidRPr="00235168">
        <w:rPr>
          <w:sz w:val="26"/>
          <w:szCs w:val="26"/>
          <w:lang w:val="lv-LV"/>
        </w:rPr>
        <w:t xml:space="preserve"> </w:t>
      </w:r>
      <w:hyperlink r:id="rId12" w:history="1">
        <w:r w:rsidR="00634095" w:rsidRPr="00235168">
          <w:rPr>
            <w:rStyle w:val="Hyperlink"/>
            <w:sz w:val="26"/>
            <w:szCs w:val="26"/>
            <w:lang w:val="lv-LV"/>
          </w:rPr>
          <w:t>Elina.Dlohi@em.gov.lv</w:t>
        </w:r>
      </w:hyperlink>
    </w:p>
    <w:sectPr w:rsidR="00097583" w:rsidRPr="00235168" w:rsidSect="00C97F6E">
      <w:endnotePr>
        <w:numFmt w:val="decimal"/>
      </w:endnotePr>
      <w:type w:val="continuous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08B5" w:rsidRDefault="004E08B5" w:rsidP="00B014C2">
      <w:r>
        <w:separator/>
      </w:r>
    </w:p>
  </w:endnote>
  <w:endnote w:type="continuationSeparator" w:id="0">
    <w:p w:rsidR="004E08B5" w:rsidRDefault="004E08B5" w:rsidP="00B014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8D7" w:rsidRPr="00C33F2C" w:rsidRDefault="005D45D8" w:rsidP="00FB718F">
    <w:pPr>
      <w:pStyle w:val="BodyText"/>
      <w:rPr>
        <w:sz w:val="24"/>
        <w:szCs w:val="24"/>
      </w:rPr>
    </w:pPr>
    <w:r>
      <w:rPr>
        <w:sz w:val="24"/>
        <w:szCs w:val="24"/>
      </w:rPr>
      <w:t>EMAnot_1009</w:t>
    </w:r>
    <w:r w:rsidR="00E818D7">
      <w:rPr>
        <w:sz w:val="24"/>
        <w:szCs w:val="24"/>
      </w:rPr>
      <w:t>1</w:t>
    </w:r>
    <w:r w:rsidR="00E818D7" w:rsidRPr="00634095">
      <w:rPr>
        <w:sz w:val="24"/>
        <w:szCs w:val="24"/>
      </w:rPr>
      <w:t>3_</w:t>
    </w:r>
    <w:r w:rsidR="00E818D7">
      <w:rPr>
        <w:sz w:val="24"/>
        <w:szCs w:val="24"/>
      </w:rPr>
      <w:t>apmac</w:t>
    </w:r>
    <w:r w:rsidR="00E818D7" w:rsidRPr="00634095">
      <w:rPr>
        <w:sz w:val="24"/>
        <w:szCs w:val="24"/>
      </w:rPr>
      <w:t xml:space="preserve">; Ministru kabineta noteikumu projekta </w:t>
    </w:r>
    <w:r w:rsidR="00E818D7" w:rsidRPr="00FB718F">
      <w:rPr>
        <w:sz w:val="24"/>
        <w:szCs w:val="24"/>
      </w:rPr>
      <w:t>„Noteikumi par apmācību n</w:t>
    </w:r>
    <w:r w:rsidR="00E818D7" w:rsidRPr="00FB718F">
      <w:rPr>
        <w:sz w:val="24"/>
        <w:szCs w:val="24"/>
      </w:rPr>
      <w:t>o</w:t>
    </w:r>
    <w:r w:rsidR="00E818D7" w:rsidRPr="00FB718F">
      <w:rPr>
        <w:sz w:val="24"/>
        <w:szCs w:val="24"/>
      </w:rPr>
      <w:t>drošināšanu saimnieciskās darbības uzsācējiem un personām, kas vēlas uzsākt saimniecisko darbību”</w:t>
    </w:r>
    <w:r w:rsidR="00E818D7">
      <w:rPr>
        <w:sz w:val="24"/>
        <w:szCs w:val="24"/>
      </w:rPr>
      <w:t xml:space="preserve"> </w:t>
    </w:r>
    <w:r w:rsidR="00E818D7" w:rsidRPr="00C33F2C">
      <w:rPr>
        <w:sz w:val="24"/>
        <w:szCs w:val="24"/>
      </w:rPr>
      <w:t xml:space="preserve">sākotnējās ietekmes novērtējuma </w:t>
    </w:r>
    <w:smartTag w:uri="schemas-tilde-lv/tildestengine" w:element="veidnes">
      <w:smartTagPr>
        <w:attr w:name="id" w:val="-1"/>
        <w:attr w:name="baseform" w:val="ziņojums"/>
        <w:attr w:name="text" w:val="ziņojums"/>
      </w:smartTagPr>
      <w:r w:rsidR="00E818D7" w:rsidRPr="00C33F2C">
        <w:rPr>
          <w:sz w:val="24"/>
          <w:szCs w:val="24"/>
        </w:rPr>
        <w:t>ziņojums</w:t>
      </w:r>
    </w:smartTag>
    <w:r w:rsidR="00E818D7" w:rsidRPr="00C33F2C">
      <w:rPr>
        <w:sz w:val="24"/>
        <w:szCs w:val="24"/>
      </w:rPr>
      <w:t xml:space="preserve"> (anotācija)</w:t>
    </w:r>
  </w:p>
  <w:p w:rsidR="00E818D7" w:rsidRPr="00634095" w:rsidRDefault="00E818D7" w:rsidP="0063409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8D7" w:rsidRPr="00C33F2C" w:rsidRDefault="002950E4" w:rsidP="00D7256E">
    <w:pPr>
      <w:pStyle w:val="BodyText"/>
      <w:rPr>
        <w:sz w:val="24"/>
        <w:szCs w:val="24"/>
      </w:rPr>
    </w:pPr>
    <w:r>
      <w:rPr>
        <w:sz w:val="24"/>
        <w:szCs w:val="24"/>
      </w:rPr>
      <w:t>EMAnot_1009</w:t>
    </w:r>
    <w:r w:rsidR="00E818D7">
      <w:rPr>
        <w:sz w:val="24"/>
        <w:szCs w:val="24"/>
      </w:rPr>
      <w:t>1</w:t>
    </w:r>
    <w:r w:rsidR="00E818D7" w:rsidRPr="00634095">
      <w:rPr>
        <w:sz w:val="24"/>
        <w:szCs w:val="24"/>
      </w:rPr>
      <w:t>3_</w:t>
    </w:r>
    <w:r w:rsidR="00E818D7">
      <w:rPr>
        <w:sz w:val="24"/>
        <w:szCs w:val="24"/>
      </w:rPr>
      <w:t>apmac</w:t>
    </w:r>
    <w:r w:rsidR="00E818D7" w:rsidRPr="00634095">
      <w:rPr>
        <w:sz w:val="24"/>
        <w:szCs w:val="24"/>
      </w:rPr>
      <w:t xml:space="preserve">; </w:t>
    </w:r>
    <w:bookmarkStart w:id="3" w:name="OLE_LINK12"/>
    <w:bookmarkStart w:id="4" w:name="OLE_LINK13"/>
    <w:bookmarkStart w:id="5" w:name="_Hlk259447629"/>
    <w:r w:rsidR="00E818D7" w:rsidRPr="00634095">
      <w:rPr>
        <w:sz w:val="24"/>
        <w:szCs w:val="24"/>
      </w:rPr>
      <w:t xml:space="preserve">Ministru kabineta noteikumu projekta </w:t>
    </w:r>
    <w:r w:rsidR="00E818D7" w:rsidRPr="00FB718F">
      <w:rPr>
        <w:sz w:val="24"/>
        <w:szCs w:val="24"/>
      </w:rPr>
      <w:t>„Noteikumi par apmācību n</w:t>
    </w:r>
    <w:r w:rsidR="00E818D7" w:rsidRPr="00FB718F">
      <w:rPr>
        <w:sz w:val="24"/>
        <w:szCs w:val="24"/>
      </w:rPr>
      <w:t>o</w:t>
    </w:r>
    <w:r w:rsidR="00E818D7" w:rsidRPr="00FB718F">
      <w:rPr>
        <w:sz w:val="24"/>
        <w:szCs w:val="24"/>
      </w:rPr>
      <w:t>drošināšanu saimnieciskās darbības uzsācējiem un personām, kas vēlas uzsākt saimniecisko darbību”</w:t>
    </w:r>
    <w:r w:rsidR="00E818D7">
      <w:rPr>
        <w:sz w:val="24"/>
        <w:szCs w:val="24"/>
      </w:rPr>
      <w:t xml:space="preserve"> </w:t>
    </w:r>
    <w:r w:rsidR="00E818D7" w:rsidRPr="00C33F2C">
      <w:rPr>
        <w:sz w:val="24"/>
        <w:szCs w:val="24"/>
      </w:rPr>
      <w:t xml:space="preserve">sākotnējās ietekmes novērtējuma </w:t>
    </w:r>
    <w:smartTag w:uri="schemas-tilde-lv/tildestengine" w:element="veidnes">
      <w:smartTagPr>
        <w:attr w:name="id" w:val="-1"/>
        <w:attr w:name="baseform" w:val="ziņojums"/>
        <w:attr w:name="text" w:val="ziņojums"/>
      </w:smartTagPr>
      <w:r w:rsidR="00E818D7" w:rsidRPr="00C33F2C">
        <w:rPr>
          <w:sz w:val="24"/>
          <w:szCs w:val="24"/>
        </w:rPr>
        <w:t>ziņojums</w:t>
      </w:r>
    </w:smartTag>
    <w:r w:rsidR="00E818D7" w:rsidRPr="00C33F2C">
      <w:rPr>
        <w:sz w:val="24"/>
        <w:szCs w:val="24"/>
      </w:rPr>
      <w:t xml:space="preserve"> (anotācija)</w:t>
    </w:r>
    <w:bookmarkEnd w:id="3"/>
    <w:bookmarkEnd w:id="4"/>
    <w:bookmarkEnd w:id="5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08B5" w:rsidRDefault="004E08B5" w:rsidP="00B014C2">
      <w:r>
        <w:separator/>
      </w:r>
    </w:p>
  </w:footnote>
  <w:footnote w:type="continuationSeparator" w:id="0">
    <w:p w:rsidR="004E08B5" w:rsidRDefault="004E08B5" w:rsidP="00B014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870797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E818D7" w:rsidRPr="00B014C2" w:rsidRDefault="00681D3C">
        <w:pPr>
          <w:pStyle w:val="Header"/>
          <w:jc w:val="center"/>
          <w:rPr>
            <w:sz w:val="24"/>
            <w:szCs w:val="24"/>
          </w:rPr>
        </w:pPr>
        <w:r w:rsidRPr="00B014C2">
          <w:rPr>
            <w:sz w:val="24"/>
            <w:szCs w:val="24"/>
          </w:rPr>
          <w:fldChar w:fldCharType="begin"/>
        </w:r>
        <w:r w:rsidR="00E818D7" w:rsidRPr="00B014C2">
          <w:rPr>
            <w:sz w:val="24"/>
            <w:szCs w:val="24"/>
          </w:rPr>
          <w:instrText xml:space="preserve"> PAGE   \* MERGEFORMAT </w:instrText>
        </w:r>
        <w:r w:rsidRPr="00B014C2">
          <w:rPr>
            <w:sz w:val="24"/>
            <w:szCs w:val="24"/>
          </w:rPr>
          <w:fldChar w:fldCharType="separate"/>
        </w:r>
        <w:r w:rsidR="00787389">
          <w:rPr>
            <w:noProof/>
            <w:sz w:val="24"/>
            <w:szCs w:val="24"/>
          </w:rPr>
          <w:t>8</w:t>
        </w:r>
        <w:r w:rsidRPr="00B014C2">
          <w:rPr>
            <w:sz w:val="24"/>
            <w:szCs w:val="24"/>
          </w:rPr>
          <w:fldChar w:fldCharType="end"/>
        </w:r>
      </w:p>
    </w:sdtContent>
  </w:sdt>
  <w:p w:rsidR="00E818D7" w:rsidRDefault="00E818D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20D22"/>
    <w:multiLevelType w:val="hybridMultilevel"/>
    <w:tmpl w:val="E7927C34"/>
    <w:lvl w:ilvl="0" w:tplc="658899F6">
      <w:start w:val="1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  <w:sz w:val="24"/>
      </w:rPr>
    </w:lvl>
    <w:lvl w:ilvl="1" w:tplc="042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13A01F58"/>
    <w:multiLevelType w:val="hybridMultilevel"/>
    <w:tmpl w:val="A2482CEA"/>
    <w:lvl w:ilvl="0" w:tplc="33D271E4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18912446"/>
    <w:multiLevelType w:val="hybridMultilevel"/>
    <w:tmpl w:val="05CA9674"/>
    <w:lvl w:ilvl="0" w:tplc="D27436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2F42DDC"/>
    <w:multiLevelType w:val="hybridMultilevel"/>
    <w:tmpl w:val="5CB03484"/>
    <w:lvl w:ilvl="0" w:tplc="FB2C82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3E366A1"/>
    <w:multiLevelType w:val="hybridMultilevel"/>
    <w:tmpl w:val="5CF6E35E"/>
    <w:lvl w:ilvl="0" w:tplc="BBA2D6DC">
      <w:start w:val="201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EEE26CF"/>
    <w:multiLevelType w:val="hybridMultilevel"/>
    <w:tmpl w:val="32B4AF9C"/>
    <w:lvl w:ilvl="0" w:tplc="E7B0EE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D4B236C"/>
    <w:multiLevelType w:val="hybridMultilevel"/>
    <w:tmpl w:val="272065E8"/>
    <w:lvl w:ilvl="0" w:tplc="F22E746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18"/>
        <w:szCs w:val="18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A43636"/>
    <w:multiLevelType w:val="hybridMultilevel"/>
    <w:tmpl w:val="BE8E03F0"/>
    <w:lvl w:ilvl="0" w:tplc="335A49F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66756102"/>
    <w:multiLevelType w:val="hybridMultilevel"/>
    <w:tmpl w:val="A686F9D2"/>
    <w:lvl w:ilvl="0" w:tplc="F3FCCAE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E300641"/>
    <w:multiLevelType w:val="hybridMultilevel"/>
    <w:tmpl w:val="CBAAB1CE"/>
    <w:lvl w:ilvl="0" w:tplc="C492AEA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70293179"/>
    <w:multiLevelType w:val="hybridMultilevel"/>
    <w:tmpl w:val="47F4AFD0"/>
    <w:lvl w:ilvl="0" w:tplc="0E342748">
      <w:start w:val="5"/>
      <w:numFmt w:val="bullet"/>
      <w:lvlText w:val="-"/>
      <w:lvlJc w:val="left"/>
      <w:pPr>
        <w:ind w:left="43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0" w:hanging="360"/>
      </w:pPr>
      <w:rPr>
        <w:rFonts w:ascii="Wingdings" w:hAnsi="Wingdings" w:hint="default"/>
      </w:rPr>
    </w:lvl>
  </w:abstractNum>
  <w:abstractNum w:abstractNumId="11">
    <w:nsid w:val="712C625F"/>
    <w:multiLevelType w:val="hybridMultilevel"/>
    <w:tmpl w:val="C55E3054"/>
    <w:lvl w:ilvl="0" w:tplc="EACE7FA0">
      <w:start w:val="1"/>
      <w:numFmt w:val="decimal"/>
      <w:lvlText w:val="%1)"/>
      <w:lvlJc w:val="left"/>
      <w:pPr>
        <w:ind w:left="135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072" w:hanging="360"/>
      </w:pPr>
    </w:lvl>
    <w:lvl w:ilvl="2" w:tplc="0426001B" w:tentative="1">
      <w:start w:val="1"/>
      <w:numFmt w:val="lowerRoman"/>
      <w:lvlText w:val="%3."/>
      <w:lvlJc w:val="right"/>
      <w:pPr>
        <w:ind w:left="2792" w:hanging="180"/>
      </w:pPr>
    </w:lvl>
    <w:lvl w:ilvl="3" w:tplc="0426000F" w:tentative="1">
      <w:start w:val="1"/>
      <w:numFmt w:val="decimal"/>
      <w:lvlText w:val="%4."/>
      <w:lvlJc w:val="left"/>
      <w:pPr>
        <w:ind w:left="3512" w:hanging="360"/>
      </w:pPr>
    </w:lvl>
    <w:lvl w:ilvl="4" w:tplc="04260019" w:tentative="1">
      <w:start w:val="1"/>
      <w:numFmt w:val="lowerLetter"/>
      <w:lvlText w:val="%5."/>
      <w:lvlJc w:val="left"/>
      <w:pPr>
        <w:ind w:left="4232" w:hanging="360"/>
      </w:pPr>
    </w:lvl>
    <w:lvl w:ilvl="5" w:tplc="0426001B" w:tentative="1">
      <w:start w:val="1"/>
      <w:numFmt w:val="lowerRoman"/>
      <w:lvlText w:val="%6."/>
      <w:lvlJc w:val="right"/>
      <w:pPr>
        <w:ind w:left="4952" w:hanging="180"/>
      </w:pPr>
    </w:lvl>
    <w:lvl w:ilvl="6" w:tplc="0426000F" w:tentative="1">
      <w:start w:val="1"/>
      <w:numFmt w:val="decimal"/>
      <w:lvlText w:val="%7."/>
      <w:lvlJc w:val="left"/>
      <w:pPr>
        <w:ind w:left="5672" w:hanging="360"/>
      </w:pPr>
    </w:lvl>
    <w:lvl w:ilvl="7" w:tplc="04260019" w:tentative="1">
      <w:start w:val="1"/>
      <w:numFmt w:val="lowerLetter"/>
      <w:lvlText w:val="%8."/>
      <w:lvlJc w:val="left"/>
      <w:pPr>
        <w:ind w:left="6392" w:hanging="360"/>
      </w:pPr>
    </w:lvl>
    <w:lvl w:ilvl="8" w:tplc="0426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2">
    <w:nsid w:val="795C0C91"/>
    <w:multiLevelType w:val="hybridMultilevel"/>
    <w:tmpl w:val="E91A353C"/>
    <w:lvl w:ilvl="0" w:tplc="833C27D2">
      <w:start w:val="1"/>
      <w:numFmt w:val="decimal"/>
      <w:lvlText w:val="%1."/>
      <w:lvlJc w:val="left"/>
      <w:pPr>
        <w:ind w:left="10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69" w:hanging="360"/>
      </w:pPr>
    </w:lvl>
    <w:lvl w:ilvl="2" w:tplc="0409001B" w:tentative="1">
      <w:start w:val="1"/>
      <w:numFmt w:val="lowerRoman"/>
      <w:lvlText w:val="%3."/>
      <w:lvlJc w:val="right"/>
      <w:pPr>
        <w:ind w:left="2489" w:hanging="180"/>
      </w:pPr>
    </w:lvl>
    <w:lvl w:ilvl="3" w:tplc="0409000F" w:tentative="1">
      <w:start w:val="1"/>
      <w:numFmt w:val="decimal"/>
      <w:lvlText w:val="%4."/>
      <w:lvlJc w:val="left"/>
      <w:pPr>
        <w:ind w:left="3209" w:hanging="360"/>
      </w:pPr>
    </w:lvl>
    <w:lvl w:ilvl="4" w:tplc="04090019" w:tentative="1">
      <w:start w:val="1"/>
      <w:numFmt w:val="lowerLetter"/>
      <w:lvlText w:val="%5."/>
      <w:lvlJc w:val="left"/>
      <w:pPr>
        <w:ind w:left="3929" w:hanging="360"/>
      </w:pPr>
    </w:lvl>
    <w:lvl w:ilvl="5" w:tplc="0409001B" w:tentative="1">
      <w:start w:val="1"/>
      <w:numFmt w:val="lowerRoman"/>
      <w:lvlText w:val="%6."/>
      <w:lvlJc w:val="right"/>
      <w:pPr>
        <w:ind w:left="4649" w:hanging="180"/>
      </w:pPr>
    </w:lvl>
    <w:lvl w:ilvl="6" w:tplc="0409000F" w:tentative="1">
      <w:start w:val="1"/>
      <w:numFmt w:val="decimal"/>
      <w:lvlText w:val="%7."/>
      <w:lvlJc w:val="left"/>
      <w:pPr>
        <w:ind w:left="5369" w:hanging="360"/>
      </w:pPr>
    </w:lvl>
    <w:lvl w:ilvl="7" w:tplc="04090019" w:tentative="1">
      <w:start w:val="1"/>
      <w:numFmt w:val="lowerLetter"/>
      <w:lvlText w:val="%8."/>
      <w:lvlJc w:val="left"/>
      <w:pPr>
        <w:ind w:left="6089" w:hanging="360"/>
      </w:pPr>
    </w:lvl>
    <w:lvl w:ilvl="8" w:tplc="0409001B" w:tentative="1">
      <w:start w:val="1"/>
      <w:numFmt w:val="lowerRoman"/>
      <w:lvlText w:val="%9."/>
      <w:lvlJc w:val="right"/>
      <w:pPr>
        <w:ind w:left="6809" w:hanging="180"/>
      </w:pPr>
    </w:lvl>
  </w:abstractNum>
  <w:abstractNum w:abstractNumId="13">
    <w:nsid w:val="7AC81889"/>
    <w:multiLevelType w:val="hybridMultilevel"/>
    <w:tmpl w:val="14C8B66A"/>
    <w:lvl w:ilvl="0" w:tplc="C446279C">
      <w:start w:val="1"/>
      <w:numFmt w:val="decimal"/>
      <w:lvlText w:val="%1."/>
      <w:lvlJc w:val="left"/>
      <w:pPr>
        <w:ind w:left="1830" w:hanging="111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F1645FE"/>
    <w:multiLevelType w:val="hybridMultilevel"/>
    <w:tmpl w:val="25243A60"/>
    <w:lvl w:ilvl="0" w:tplc="90C8AF2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1"/>
  </w:num>
  <w:num w:numId="2">
    <w:abstractNumId w:val="4"/>
  </w:num>
  <w:num w:numId="3">
    <w:abstractNumId w:val="8"/>
  </w:num>
  <w:num w:numId="4">
    <w:abstractNumId w:val="1"/>
  </w:num>
  <w:num w:numId="5">
    <w:abstractNumId w:val="0"/>
  </w:num>
  <w:num w:numId="6">
    <w:abstractNumId w:val="6"/>
  </w:num>
  <w:num w:numId="7">
    <w:abstractNumId w:val="14"/>
  </w:num>
  <w:num w:numId="8">
    <w:abstractNumId w:val="3"/>
  </w:num>
  <w:num w:numId="9">
    <w:abstractNumId w:val="7"/>
  </w:num>
  <w:num w:numId="10">
    <w:abstractNumId w:val="9"/>
  </w:num>
  <w:num w:numId="11">
    <w:abstractNumId w:val="2"/>
  </w:num>
  <w:num w:numId="12">
    <w:abstractNumId w:val="5"/>
  </w:num>
  <w:num w:numId="13">
    <w:abstractNumId w:val="12"/>
  </w:num>
  <w:num w:numId="14">
    <w:abstractNumId w:val="10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autoHyphenation/>
  <w:drawingGridHorizontalSpacing w:val="10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9C5"/>
    <w:rsid w:val="000016AB"/>
    <w:rsid w:val="00004C45"/>
    <w:rsid w:val="0001186C"/>
    <w:rsid w:val="000120A0"/>
    <w:rsid w:val="00014006"/>
    <w:rsid w:val="0001626D"/>
    <w:rsid w:val="0001764D"/>
    <w:rsid w:val="00020A02"/>
    <w:rsid w:val="000214DF"/>
    <w:rsid w:val="00026BA7"/>
    <w:rsid w:val="00026C03"/>
    <w:rsid w:val="0002762A"/>
    <w:rsid w:val="00031099"/>
    <w:rsid w:val="000320DD"/>
    <w:rsid w:val="0003693D"/>
    <w:rsid w:val="00036E03"/>
    <w:rsid w:val="0004167C"/>
    <w:rsid w:val="000445F3"/>
    <w:rsid w:val="000473FD"/>
    <w:rsid w:val="00047EF5"/>
    <w:rsid w:val="00050184"/>
    <w:rsid w:val="00050EA4"/>
    <w:rsid w:val="00052380"/>
    <w:rsid w:val="000564DA"/>
    <w:rsid w:val="00060BDD"/>
    <w:rsid w:val="00060D39"/>
    <w:rsid w:val="000643D5"/>
    <w:rsid w:val="00071114"/>
    <w:rsid w:val="000729ED"/>
    <w:rsid w:val="00072ECD"/>
    <w:rsid w:val="00074086"/>
    <w:rsid w:val="00081C1D"/>
    <w:rsid w:val="00081F44"/>
    <w:rsid w:val="00083704"/>
    <w:rsid w:val="000847AE"/>
    <w:rsid w:val="0008484B"/>
    <w:rsid w:val="0008486C"/>
    <w:rsid w:val="00086412"/>
    <w:rsid w:val="00087524"/>
    <w:rsid w:val="00091DBA"/>
    <w:rsid w:val="00097583"/>
    <w:rsid w:val="000A164A"/>
    <w:rsid w:val="000A402E"/>
    <w:rsid w:val="000A4AED"/>
    <w:rsid w:val="000A5FB9"/>
    <w:rsid w:val="000B0719"/>
    <w:rsid w:val="000B08FC"/>
    <w:rsid w:val="000B2AE3"/>
    <w:rsid w:val="000D0388"/>
    <w:rsid w:val="000D19C8"/>
    <w:rsid w:val="000D2F05"/>
    <w:rsid w:val="000D4DC9"/>
    <w:rsid w:val="000D6DF2"/>
    <w:rsid w:val="000E2F17"/>
    <w:rsid w:val="000E409F"/>
    <w:rsid w:val="000E4277"/>
    <w:rsid w:val="000F0232"/>
    <w:rsid w:val="000F6C72"/>
    <w:rsid w:val="000F6E9E"/>
    <w:rsid w:val="001000B5"/>
    <w:rsid w:val="001002E4"/>
    <w:rsid w:val="0010079A"/>
    <w:rsid w:val="0010385C"/>
    <w:rsid w:val="00103FE1"/>
    <w:rsid w:val="0010410B"/>
    <w:rsid w:val="001047E8"/>
    <w:rsid w:val="00115E25"/>
    <w:rsid w:val="00120651"/>
    <w:rsid w:val="0012067B"/>
    <w:rsid w:val="001232D1"/>
    <w:rsid w:val="001254CC"/>
    <w:rsid w:val="001267F1"/>
    <w:rsid w:val="001305B3"/>
    <w:rsid w:val="00130D33"/>
    <w:rsid w:val="00131980"/>
    <w:rsid w:val="00131C62"/>
    <w:rsid w:val="00134E0F"/>
    <w:rsid w:val="001428EB"/>
    <w:rsid w:val="00142A69"/>
    <w:rsid w:val="00142AC2"/>
    <w:rsid w:val="00142CBB"/>
    <w:rsid w:val="00144D39"/>
    <w:rsid w:val="00153C1A"/>
    <w:rsid w:val="00155953"/>
    <w:rsid w:val="001611D0"/>
    <w:rsid w:val="0017312C"/>
    <w:rsid w:val="001733BE"/>
    <w:rsid w:val="0017472D"/>
    <w:rsid w:val="001764E7"/>
    <w:rsid w:val="00182537"/>
    <w:rsid w:val="00182CC4"/>
    <w:rsid w:val="001831F7"/>
    <w:rsid w:val="00184308"/>
    <w:rsid w:val="00184C02"/>
    <w:rsid w:val="00184E37"/>
    <w:rsid w:val="00186582"/>
    <w:rsid w:val="00186895"/>
    <w:rsid w:val="001871BB"/>
    <w:rsid w:val="00190498"/>
    <w:rsid w:val="00191102"/>
    <w:rsid w:val="00191B2C"/>
    <w:rsid w:val="00194800"/>
    <w:rsid w:val="00196D43"/>
    <w:rsid w:val="001971A4"/>
    <w:rsid w:val="001973A7"/>
    <w:rsid w:val="001A082F"/>
    <w:rsid w:val="001A2ABA"/>
    <w:rsid w:val="001A3B25"/>
    <w:rsid w:val="001A3C19"/>
    <w:rsid w:val="001B0C97"/>
    <w:rsid w:val="001B262F"/>
    <w:rsid w:val="001B3236"/>
    <w:rsid w:val="001B4EB9"/>
    <w:rsid w:val="001B5566"/>
    <w:rsid w:val="001B5F59"/>
    <w:rsid w:val="001B6F62"/>
    <w:rsid w:val="001B7875"/>
    <w:rsid w:val="001C1046"/>
    <w:rsid w:val="001C1BFF"/>
    <w:rsid w:val="001C1C5C"/>
    <w:rsid w:val="001C2D96"/>
    <w:rsid w:val="001C5831"/>
    <w:rsid w:val="001C6A1F"/>
    <w:rsid w:val="001D02A2"/>
    <w:rsid w:val="001D2EDB"/>
    <w:rsid w:val="001D39D9"/>
    <w:rsid w:val="001D416F"/>
    <w:rsid w:val="001D46D6"/>
    <w:rsid w:val="001D5E9C"/>
    <w:rsid w:val="001D76FC"/>
    <w:rsid w:val="001E3BD0"/>
    <w:rsid w:val="001E5031"/>
    <w:rsid w:val="001E7BB7"/>
    <w:rsid w:val="001F02C1"/>
    <w:rsid w:val="001F1E84"/>
    <w:rsid w:val="001F3EED"/>
    <w:rsid w:val="001F6151"/>
    <w:rsid w:val="001F7527"/>
    <w:rsid w:val="00200612"/>
    <w:rsid w:val="00205FEE"/>
    <w:rsid w:val="002107D7"/>
    <w:rsid w:val="0021241F"/>
    <w:rsid w:val="00213D6A"/>
    <w:rsid w:val="002149CB"/>
    <w:rsid w:val="00216B96"/>
    <w:rsid w:val="00221058"/>
    <w:rsid w:val="00221205"/>
    <w:rsid w:val="00221561"/>
    <w:rsid w:val="00221CAE"/>
    <w:rsid w:val="00224C7C"/>
    <w:rsid w:val="0023085A"/>
    <w:rsid w:val="00230FB6"/>
    <w:rsid w:val="00231EB0"/>
    <w:rsid w:val="00233657"/>
    <w:rsid w:val="00233F7A"/>
    <w:rsid w:val="0023462C"/>
    <w:rsid w:val="00234C58"/>
    <w:rsid w:val="00234DDC"/>
    <w:rsid w:val="00235168"/>
    <w:rsid w:val="00245D09"/>
    <w:rsid w:val="00247529"/>
    <w:rsid w:val="002507A0"/>
    <w:rsid w:val="002523D8"/>
    <w:rsid w:val="002543B5"/>
    <w:rsid w:val="0025484B"/>
    <w:rsid w:val="00257EAE"/>
    <w:rsid w:val="00261B9F"/>
    <w:rsid w:val="0026446F"/>
    <w:rsid w:val="00265C1B"/>
    <w:rsid w:val="00270165"/>
    <w:rsid w:val="002701D0"/>
    <w:rsid w:val="002702EB"/>
    <w:rsid w:val="00271EC3"/>
    <w:rsid w:val="00280A6B"/>
    <w:rsid w:val="00284232"/>
    <w:rsid w:val="00285613"/>
    <w:rsid w:val="00285CAB"/>
    <w:rsid w:val="0028698C"/>
    <w:rsid w:val="00287254"/>
    <w:rsid w:val="002872F2"/>
    <w:rsid w:val="00290331"/>
    <w:rsid w:val="0029306A"/>
    <w:rsid w:val="002950E4"/>
    <w:rsid w:val="002954D4"/>
    <w:rsid w:val="00295C0F"/>
    <w:rsid w:val="00297E4A"/>
    <w:rsid w:val="002A0052"/>
    <w:rsid w:val="002A0CEE"/>
    <w:rsid w:val="002B30A6"/>
    <w:rsid w:val="002B34B0"/>
    <w:rsid w:val="002B4D01"/>
    <w:rsid w:val="002B667D"/>
    <w:rsid w:val="002B768A"/>
    <w:rsid w:val="002C0E0E"/>
    <w:rsid w:val="002C20C8"/>
    <w:rsid w:val="002C4039"/>
    <w:rsid w:val="002D1D51"/>
    <w:rsid w:val="002D259E"/>
    <w:rsid w:val="002D3E95"/>
    <w:rsid w:val="002D43D4"/>
    <w:rsid w:val="002D7C26"/>
    <w:rsid w:val="002E1D56"/>
    <w:rsid w:val="002E3CFA"/>
    <w:rsid w:val="002E5C6D"/>
    <w:rsid w:val="002E6122"/>
    <w:rsid w:val="002E7059"/>
    <w:rsid w:val="002E7530"/>
    <w:rsid w:val="002E7962"/>
    <w:rsid w:val="002E7BEF"/>
    <w:rsid w:val="002F063C"/>
    <w:rsid w:val="002F423D"/>
    <w:rsid w:val="002F4553"/>
    <w:rsid w:val="002F6D2C"/>
    <w:rsid w:val="003000F0"/>
    <w:rsid w:val="003124BE"/>
    <w:rsid w:val="00314594"/>
    <w:rsid w:val="00314A13"/>
    <w:rsid w:val="00315BB0"/>
    <w:rsid w:val="00320EB0"/>
    <w:rsid w:val="00321E80"/>
    <w:rsid w:val="00322A15"/>
    <w:rsid w:val="00324F11"/>
    <w:rsid w:val="00330AF0"/>
    <w:rsid w:val="003312F2"/>
    <w:rsid w:val="0033190D"/>
    <w:rsid w:val="00335837"/>
    <w:rsid w:val="00335C2E"/>
    <w:rsid w:val="003365BB"/>
    <w:rsid w:val="003369C8"/>
    <w:rsid w:val="003372CD"/>
    <w:rsid w:val="00341D01"/>
    <w:rsid w:val="0034284E"/>
    <w:rsid w:val="00344B27"/>
    <w:rsid w:val="0034724B"/>
    <w:rsid w:val="0034794E"/>
    <w:rsid w:val="003479DF"/>
    <w:rsid w:val="00356364"/>
    <w:rsid w:val="0035647E"/>
    <w:rsid w:val="00356CDF"/>
    <w:rsid w:val="00357B86"/>
    <w:rsid w:val="00360437"/>
    <w:rsid w:val="00360962"/>
    <w:rsid w:val="003611ED"/>
    <w:rsid w:val="00361DA6"/>
    <w:rsid w:val="00362D30"/>
    <w:rsid w:val="003707C8"/>
    <w:rsid w:val="0037466C"/>
    <w:rsid w:val="00376ED3"/>
    <w:rsid w:val="00383500"/>
    <w:rsid w:val="00384799"/>
    <w:rsid w:val="00385DB0"/>
    <w:rsid w:val="00386053"/>
    <w:rsid w:val="00391942"/>
    <w:rsid w:val="00396D2E"/>
    <w:rsid w:val="003A5545"/>
    <w:rsid w:val="003A56E6"/>
    <w:rsid w:val="003A5F98"/>
    <w:rsid w:val="003A7D89"/>
    <w:rsid w:val="003B04FD"/>
    <w:rsid w:val="003B060D"/>
    <w:rsid w:val="003B2464"/>
    <w:rsid w:val="003B3003"/>
    <w:rsid w:val="003B3450"/>
    <w:rsid w:val="003B4994"/>
    <w:rsid w:val="003B5399"/>
    <w:rsid w:val="003B590B"/>
    <w:rsid w:val="003C1C94"/>
    <w:rsid w:val="003C406A"/>
    <w:rsid w:val="003C5329"/>
    <w:rsid w:val="003C7EA4"/>
    <w:rsid w:val="003D342E"/>
    <w:rsid w:val="003D3A14"/>
    <w:rsid w:val="003E0167"/>
    <w:rsid w:val="003E0BD3"/>
    <w:rsid w:val="003E284A"/>
    <w:rsid w:val="003E2968"/>
    <w:rsid w:val="003E3604"/>
    <w:rsid w:val="003E6CB3"/>
    <w:rsid w:val="003E7012"/>
    <w:rsid w:val="003F0C4F"/>
    <w:rsid w:val="003F17ED"/>
    <w:rsid w:val="003F4D3A"/>
    <w:rsid w:val="003F4E09"/>
    <w:rsid w:val="00401C5F"/>
    <w:rsid w:val="00402B2B"/>
    <w:rsid w:val="00404C10"/>
    <w:rsid w:val="00404D4B"/>
    <w:rsid w:val="00406C83"/>
    <w:rsid w:val="00406F90"/>
    <w:rsid w:val="004074FD"/>
    <w:rsid w:val="00410FEE"/>
    <w:rsid w:val="00414CC7"/>
    <w:rsid w:val="00415C03"/>
    <w:rsid w:val="00416C3A"/>
    <w:rsid w:val="00420FC8"/>
    <w:rsid w:val="0042129F"/>
    <w:rsid w:val="004232D7"/>
    <w:rsid w:val="0042395B"/>
    <w:rsid w:val="0042472B"/>
    <w:rsid w:val="00431CB5"/>
    <w:rsid w:val="00434ACC"/>
    <w:rsid w:val="004353A8"/>
    <w:rsid w:val="00435CDA"/>
    <w:rsid w:val="00436083"/>
    <w:rsid w:val="00436E46"/>
    <w:rsid w:val="00436E6A"/>
    <w:rsid w:val="004413C4"/>
    <w:rsid w:val="004426FC"/>
    <w:rsid w:val="00442884"/>
    <w:rsid w:val="00443B04"/>
    <w:rsid w:val="0044567A"/>
    <w:rsid w:val="004465FC"/>
    <w:rsid w:val="004522D7"/>
    <w:rsid w:val="004527EA"/>
    <w:rsid w:val="00457B62"/>
    <w:rsid w:val="00460A29"/>
    <w:rsid w:val="00472EF3"/>
    <w:rsid w:val="00473C4E"/>
    <w:rsid w:val="00475A76"/>
    <w:rsid w:val="004775F4"/>
    <w:rsid w:val="00484C10"/>
    <w:rsid w:val="00485E0B"/>
    <w:rsid w:val="00486BD6"/>
    <w:rsid w:val="00487753"/>
    <w:rsid w:val="0049013B"/>
    <w:rsid w:val="00491F0A"/>
    <w:rsid w:val="004960FB"/>
    <w:rsid w:val="00497086"/>
    <w:rsid w:val="004A22E5"/>
    <w:rsid w:val="004A554F"/>
    <w:rsid w:val="004B18A4"/>
    <w:rsid w:val="004B1FE7"/>
    <w:rsid w:val="004B77C0"/>
    <w:rsid w:val="004C1463"/>
    <w:rsid w:val="004D4997"/>
    <w:rsid w:val="004D54CD"/>
    <w:rsid w:val="004D6EF0"/>
    <w:rsid w:val="004D790D"/>
    <w:rsid w:val="004E01F5"/>
    <w:rsid w:val="004E08B5"/>
    <w:rsid w:val="004E3075"/>
    <w:rsid w:val="004E7B96"/>
    <w:rsid w:val="004F0E94"/>
    <w:rsid w:val="004F178A"/>
    <w:rsid w:val="004F2331"/>
    <w:rsid w:val="004F2B79"/>
    <w:rsid w:val="00501F08"/>
    <w:rsid w:val="00502247"/>
    <w:rsid w:val="005025DB"/>
    <w:rsid w:val="00503D5C"/>
    <w:rsid w:val="00505A0D"/>
    <w:rsid w:val="00505B7D"/>
    <w:rsid w:val="00506DDA"/>
    <w:rsid w:val="00510235"/>
    <w:rsid w:val="00511ADB"/>
    <w:rsid w:val="0051358D"/>
    <w:rsid w:val="00513AF6"/>
    <w:rsid w:val="00514D4D"/>
    <w:rsid w:val="00517C20"/>
    <w:rsid w:val="00522B62"/>
    <w:rsid w:val="00524D01"/>
    <w:rsid w:val="005254AB"/>
    <w:rsid w:val="00530C47"/>
    <w:rsid w:val="00531687"/>
    <w:rsid w:val="00532532"/>
    <w:rsid w:val="00532EE4"/>
    <w:rsid w:val="00532FEB"/>
    <w:rsid w:val="00537A29"/>
    <w:rsid w:val="005422C3"/>
    <w:rsid w:val="00542739"/>
    <w:rsid w:val="00542F49"/>
    <w:rsid w:val="00543052"/>
    <w:rsid w:val="00544288"/>
    <w:rsid w:val="00544775"/>
    <w:rsid w:val="00546599"/>
    <w:rsid w:val="00546E77"/>
    <w:rsid w:val="00554A7A"/>
    <w:rsid w:val="00562FC0"/>
    <w:rsid w:val="005631C8"/>
    <w:rsid w:val="0056506A"/>
    <w:rsid w:val="005663B6"/>
    <w:rsid w:val="0056795E"/>
    <w:rsid w:val="00570B3E"/>
    <w:rsid w:val="005747E7"/>
    <w:rsid w:val="0057501D"/>
    <w:rsid w:val="00576AEE"/>
    <w:rsid w:val="00576D8A"/>
    <w:rsid w:val="00580317"/>
    <w:rsid w:val="0058086F"/>
    <w:rsid w:val="0058249F"/>
    <w:rsid w:val="0058679B"/>
    <w:rsid w:val="005877DA"/>
    <w:rsid w:val="00590A47"/>
    <w:rsid w:val="00593CA6"/>
    <w:rsid w:val="0059700D"/>
    <w:rsid w:val="00597137"/>
    <w:rsid w:val="00597231"/>
    <w:rsid w:val="005A0D5D"/>
    <w:rsid w:val="005A1D6F"/>
    <w:rsid w:val="005A2A2D"/>
    <w:rsid w:val="005A37FF"/>
    <w:rsid w:val="005A6E2E"/>
    <w:rsid w:val="005B29DE"/>
    <w:rsid w:val="005B4307"/>
    <w:rsid w:val="005C251D"/>
    <w:rsid w:val="005C6DDB"/>
    <w:rsid w:val="005D1220"/>
    <w:rsid w:val="005D3658"/>
    <w:rsid w:val="005D4522"/>
    <w:rsid w:val="005D45D8"/>
    <w:rsid w:val="005D6171"/>
    <w:rsid w:val="005E0DD5"/>
    <w:rsid w:val="005E4730"/>
    <w:rsid w:val="005E51A5"/>
    <w:rsid w:val="005E713D"/>
    <w:rsid w:val="005F09EC"/>
    <w:rsid w:val="005F3202"/>
    <w:rsid w:val="00607722"/>
    <w:rsid w:val="00610DDF"/>
    <w:rsid w:val="00614602"/>
    <w:rsid w:val="006218A6"/>
    <w:rsid w:val="00625D54"/>
    <w:rsid w:val="00626F78"/>
    <w:rsid w:val="00630367"/>
    <w:rsid w:val="006309F5"/>
    <w:rsid w:val="00630BAA"/>
    <w:rsid w:val="00631039"/>
    <w:rsid w:val="00634095"/>
    <w:rsid w:val="00636440"/>
    <w:rsid w:val="00641379"/>
    <w:rsid w:val="00643B54"/>
    <w:rsid w:val="006456BB"/>
    <w:rsid w:val="00647402"/>
    <w:rsid w:val="00650716"/>
    <w:rsid w:val="006512F4"/>
    <w:rsid w:val="00651669"/>
    <w:rsid w:val="006543B3"/>
    <w:rsid w:val="00654C63"/>
    <w:rsid w:val="00663763"/>
    <w:rsid w:val="00664C33"/>
    <w:rsid w:val="00665020"/>
    <w:rsid w:val="00667814"/>
    <w:rsid w:val="00667BAB"/>
    <w:rsid w:val="006711E1"/>
    <w:rsid w:val="006722B5"/>
    <w:rsid w:val="00672A2F"/>
    <w:rsid w:val="00673175"/>
    <w:rsid w:val="00674BA7"/>
    <w:rsid w:val="00676770"/>
    <w:rsid w:val="0068051B"/>
    <w:rsid w:val="00681496"/>
    <w:rsid w:val="00681D3C"/>
    <w:rsid w:val="00682B64"/>
    <w:rsid w:val="0068409B"/>
    <w:rsid w:val="00684EA2"/>
    <w:rsid w:val="006902A1"/>
    <w:rsid w:val="006910BE"/>
    <w:rsid w:val="006A3A28"/>
    <w:rsid w:val="006A668E"/>
    <w:rsid w:val="006A6AD4"/>
    <w:rsid w:val="006A7488"/>
    <w:rsid w:val="006A7638"/>
    <w:rsid w:val="006B0E03"/>
    <w:rsid w:val="006B2078"/>
    <w:rsid w:val="006C114F"/>
    <w:rsid w:val="006C15FA"/>
    <w:rsid w:val="006D0B9B"/>
    <w:rsid w:val="006D1F62"/>
    <w:rsid w:val="006D23AE"/>
    <w:rsid w:val="006D30BF"/>
    <w:rsid w:val="006D3F82"/>
    <w:rsid w:val="006D662F"/>
    <w:rsid w:val="006D69A4"/>
    <w:rsid w:val="006E07AC"/>
    <w:rsid w:val="006E09B6"/>
    <w:rsid w:val="006E0ECB"/>
    <w:rsid w:val="006E1F97"/>
    <w:rsid w:val="006E3949"/>
    <w:rsid w:val="006E3E10"/>
    <w:rsid w:val="006F02CA"/>
    <w:rsid w:val="006F0C19"/>
    <w:rsid w:val="006F24A8"/>
    <w:rsid w:val="006F56C1"/>
    <w:rsid w:val="007049BD"/>
    <w:rsid w:val="007058E9"/>
    <w:rsid w:val="0070678E"/>
    <w:rsid w:val="00706EC2"/>
    <w:rsid w:val="00720EE5"/>
    <w:rsid w:val="007217E4"/>
    <w:rsid w:val="00721D6C"/>
    <w:rsid w:val="00721E50"/>
    <w:rsid w:val="00725107"/>
    <w:rsid w:val="00725B16"/>
    <w:rsid w:val="007272D2"/>
    <w:rsid w:val="007278CF"/>
    <w:rsid w:val="00732C19"/>
    <w:rsid w:val="00732F77"/>
    <w:rsid w:val="007363F2"/>
    <w:rsid w:val="00737AB8"/>
    <w:rsid w:val="00742757"/>
    <w:rsid w:val="00743E33"/>
    <w:rsid w:val="00744513"/>
    <w:rsid w:val="0074563F"/>
    <w:rsid w:val="0075648C"/>
    <w:rsid w:val="00763941"/>
    <w:rsid w:val="00767185"/>
    <w:rsid w:val="00767E0F"/>
    <w:rsid w:val="007715A2"/>
    <w:rsid w:val="00771E40"/>
    <w:rsid w:val="0077435A"/>
    <w:rsid w:val="00781C31"/>
    <w:rsid w:val="00787389"/>
    <w:rsid w:val="00790E90"/>
    <w:rsid w:val="00791433"/>
    <w:rsid w:val="007918C0"/>
    <w:rsid w:val="00793496"/>
    <w:rsid w:val="00793A6B"/>
    <w:rsid w:val="00794B98"/>
    <w:rsid w:val="00797D6F"/>
    <w:rsid w:val="007A0D95"/>
    <w:rsid w:val="007A14D0"/>
    <w:rsid w:val="007A2498"/>
    <w:rsid w:val="007B0767"/>
    <w:rsid w:val="007B461A"/>
    <w:rsid w:val="007C043D"/>
    <w:rsid w:val="007C1582"/>
    <w:rsid w:val="007C2960"/>
    <w:rsid w:val="007C2992"/>
    <w:rsid w:val="007C62F5"/>
    <w:rsid w:val="007C7357"/>
    <w:rsid w:val="007C7B92"/>
    <w:rsid w:val="007D054D"/>
    <w:rsid w:val="007D14B7"/>
    <w:rsid w:val="007D45FD"/>
    <w:rsid w:val="007D6721"/>
    <w:rsid w:val="007D6900"/>
    <w:rsid w:val="007D7A8A"/>
    <w:rsid w:val="007E0403"/>
    <w:rsid w:val="007E0A01"/>
    <w:rsid w:val="007E1DC0"/>
    <w:rsid w:val="007E63F8"/>
    <w:rsid w:val="007E7623"/>
    <w:rsid w:val="007F0242"/>
    <w:rsid w:val="007F0C15"/>
    <w:rsid w:val="008021FA"/>
    <w:rsid w:val="00810BB4"/>
    <w:rsid w:val="00812990"/>
    <w:rsid w:val="00814B24"/>
    <w:rsid w:val="00815CC0"/>
    <w:rsid w:val="008173C3"/>
    <w:rsid w:val="00817839"/>
    <w:rsid w:val="00823419"/>
    <w:rsid w:val="00823C4F"/>
    <w:rsid w:val="0082492B"/>
    <w:rsid w:val="008253A7"/>
    <w:rsid w:val="00825A07"/>
    <w:rsid w:val="008265EF"/>
    <w:rsid w:val="00827407"/>
    <w:rsid w:val="00836318"/>
    <w:rsid w:val="00837E38"/>
    <w:rsid w:val="00840961"/>
    <w:rsid w:val="008444BD"/>
    <w:rsid w:val="00844DC6"/>
    <w:rsid w:val="00851D2A"/>
    <w:rsid w:val="008535B7"/>
    <w:rsid w:val="00855B83"/>
    <w:rsid w:val="00860387"/>
    <w:rsid w:val="00861F33"/>
    <w:rsid w:val="008620C5"/>
    <w:rsid w:val="00864EFE"/>
    <w:rsid w:val="008657D2"/>
    <w:rsid w:val="00866076"/>
    <w:rsid w:val="00873B15"/>
    <w:rsid w:val="00874162"/>
    <w:rsid w:val="00874C25"/>
    <w:rsid w:val="0087682B"/>
    <w:rsid w:val="00877FED"/>
    <w:rsid w:val="00880F80"/>
    <w:rsid w:val="008822A5"/>
    <w:rsid w:val="008833AC"/>
    <w:rsid w:val="0088512F"/>
    <w:rsid w:val="00885C85"/>
    <w:rsid w:val="00890CFA"/>
    <w:rsid w:val="00891DAA"/>
    <w:rsid w:val="00891EFC"/>
    <w:rsid w:val="0089622A"/>
    <w:rsid w:val="00897C16"/>
    <w:rsid w:val="008A4831"/>
    <w:rsid w:val="008A492C"/>
    <w:rsid w:val="008A4C41"/>
    <w:rsid w:val="008A515D"/>
    <w:rsid w:val="008A615D"/>
    <w:rsid w:val="008A6918"/>
    <w:rsid w:val="008A69DC"/>
    <w:rsid w:val="008B4856"/>
    <w:rsid w:val="008B7C3D"/>
    <w:rsid w:val="008C0692"/>
    <w:rsid w:val="008C1C7B"/>
    <w:rsid w:val="008C2886"/>
    <w:rsid w:val="008D1537"/>
    <w:rsid w:val="008D17E5"/>
    <w:rsid w:val="008D6725"/>
    <w:rsid w:val="008D78FF"/>
    <w:rsid w:val="008E476F"/>
    <w:rsid w:val="008E5F7D"/>
    <w:rsid w:val="008E6217"/>
    <w:rsid w:val="008F48C1"/>
    <w:rsid w:val="008F4C9D"/>
    <w:rsid w:val="008F5394"/>
    <w:rsid w:val="008F636C"/>
    <w:rsid w:val="008F6397"/>
    <w:rsid w:val="0090048A"/>
    <w:rsid w:val="009041C1"/>
    <w:rsid w:val="0090449A"/>
    <w:rsid w:val="00904A06"/>
    <w:rsid w:val="0090536A"/>
    <w:rsid w:val="00911D0C"/>
    <w:rsid w:val="00911E61"/>
    <w:rsid w:val="00914CB3"/>
    <w:rsid w:val="00916328"/>
    <w:rsid w:val="00917324"/>
    <w:rsid w:val="00920CC5"/>
    <w:rsid w:val="009223CF"/>
    <w:rsid w:val="009223E3"/>
    <w:rsid w:val="0092468A"/>
    <w:rsid w:val="009260C5"/>
    <w:rsid w:val="00930CFF"/>
    <w:rsid w:val="00932B78"/>
    <w:rsid w:val="00933744"/>
    <w:rsid w:val="0094012A"/>
    <w:rsid w:val="00940388"/>
    <w:rsid w:val="009429B7"/>
    <w:rsid w:val="00944903"/>
    <w:rsid w:val="009450CF"/>
    <w:rsid w:val="00945AEE"/>
    <w:rsid w:val="0094732D"/>
    <w:rsid w:val="00947CF8"/>
    <w:rsid w:val="009520C3"/>
    <w:rsid w:val="0095680E"/>
    <w:rsid w:val="0095696B"/>
    <w:rsid w:val="0096063A"/>
    <w:rsid w:val="00962693"/>
    <w:rsid w:val="00962CEA"/>
    <w:rsid w:val="00966995"/>
    <w:rsid w:val="00971B45"/>
    <w:rsid w:val="00972275"/>
    <w:rsid w:val="009751DB"/>
    <w:rsid w:val="00977A1D"/>
    <w:rsid w:val="0098472B"/>
    <w:rsid w:val="0099344A"/>
    <w:rsid w:val="00994A10"/>
    <w:rsid w:val="00995388"/>
    <w:rsid w:val="00996D7F"/>
    <w:rsid w:val="009A164D"/>
    <w:rsid w:val="009A19C7"/>
    <w:rsid w:val="009A1AAA"/>
    <w:rsid w:val="009A38AD"/>
    <w:rsid w:val="009A4558"/>
    <w:rsid w:val="009A6C4D"/>
    <w:rsid w:val="009A712C"/>
    <w:rsid w:val="009B0DB2"/>
    <w:rsid w:val="009B2F66"/>
    <w:rsid w:val="009C1ADF"/>
    <w:rsid w:val="009C2CF9"/>
    <w:rsid w:val="009C523C"/>
    <w:rsid w:val="009C5919"/>
    <w:rsid w:val="009C6996"/>
    <w:rsid w:val="009C7064"/>
    <w:rsid w:val="009C7B1F"/>
    <w:rsid w:val="009D10C0"/>
    <w:rsid w:val="009D3A3F"/>
    <w:rsid w:val="009D46D6"/>
    <w:rsid w:val="009D5C1D"/>
    <w:rsid w:val="009D6B85"/>
    <w:rsid w:val="009E116E"/>
    <w:rsid w:val="009E182A"/>
    <w:rsid w:val="009E1AEA"/>
    <w:rsid w:val="009E2B24"/>
    <w:rsid w:val="009E388E"/>
    <w:rsid w:val="009E4C1F"/>
    <w:rsid w:val="009E532D"/>
    <w:rsid w:val="009E5351"/>
    <w:rsid w:val="009E604D"/>
    <w:rsid w:val="009F1B35"/>
    <w:rsid w:val="009F37B4"/>
    <w:rsid w:val="009F3B93"/>
    <w:rsid w:val="009F4D79"/>
    <w:rsid w:val="00A01864"/>
    <w:rsid w:val="00A045ED"/>
    <w:rsid w:val="00A10D93"/>
    <w:rsid w:val="00A14437"/>
    <w:rsid w:val="00A14502"/>
    <w:rsid w:val="00A15971"/>
    <w:rsid w:val="00A246DC"/>
    <w:rsid w:val="00A266E8"/>
    <w:rsid w:val="00A271B4"/>
    <w:rsid w:val="00A30576"/>
    <w:rsid w:val="00A30F97"/>
    <w:rsid w:val="00A31FDC"/>
    <w:rsid w:val="00A32343"/>
    <w:rsid w:val="00A326B1"/>
    <w:rsid w:val="00A3336D"/>
    <w:rsid w:val="00A34AC6"/>
    <w:rsid w:val="00A34F24"/>
    <w:rsid w:val="00A35066"/>
    <w:rsid w:val="00A37DC3"/>
    <w:rsid w:val="00A425FC"/>
    <w:rsid w:val="00A43634"/>
    <w:rsid w:val="00A43665"/>
    <w:rsid w:val="00A441B5"/>
    <w:rsid w:val="00A454E0"/>
    <w:rsid w:val="00A46462"/>
    <w:rsid w:val="00A47339"/>
    <w:rsid w:val="00A47536"/>
    <w:rsid w:val="00A51399"/>
    <w:rsid w:val="00A520CC"/>
    <w:rsid w:val="00A52BA6"/>
    <w:rsid w:val="00A5445A"/>
    <w:rsid w:val="00A552DA"/>
    <w:rsid w:val="00A56E31"/>
    <w:rsid w:val="00A6113D"/>
    <w:rsid w:val="00A6164F"/>
    <w:rsid w:val="00A6235A"/>
    <w:rsid w:val="00A62805"/>
    <w:rsid w:val="00A6716E"/>
    <w:rsid w:val="00A700D6"/>
    <w:rsid w:val="00A805C2"/>
    <w:rsid w:val="00A806F1"/>
    <w:rsid w:val="00A87BE9"/>
    <w:rsid w:val="00A9241A"/>
    <w:rsid w:val="00A93B47"/>
    <w:rsid w:val="00A95893"/>
    <w:rsid w:val="00A963C3"/>
    <w:rsid w:val="00A96F94"/>
    <w:rsid w:val="00A977C7"/>
    <w:rsid w:val="00AA127F"/>
    <w:rsid w:val="00AA230A"/>
    <w:rsid w:val="00AA5C4F"/>
    <w:rsid w:val="00AA712A"/>
    <w:rsid w:val="00AA7E8A"/>
    <w:rsid w:val="00AB1A94"/>
    <w:rsid w:val="00AB248D"/>
    <w:rsid w:val="00AB2915"/>
    <w:rsid w:val="00AB2B24"/>
    <w:rsid w:val="00AB488D"/>
    <w:rsid w:val="00AB56EB"/>
    <w:rsid w:val="00AB5B30"/>
    <w:rsid w:val="00AB5FC3"/>
    <w:rsid w:val="00AB6101"/>
    <w:rsid w:val="00AC0231"/>
    <w:rsid w:val="00AC07D2"/>
    <w:rsid w:val="00AC6009"/>
    <w:rsid w:val="00AC69F0"/>
    <w:rsid w:val="00AD0DF6"/>
    <w:rsid w:val="00AD2826"/>
    <w:rsid w:val="00AD4944"/>
    <w:rsid w:val="00AD5849"/>
    <w:rsid w:val="00AD7CF0"/>
    <w:rsid w:val="00AE05F1"/>
    <w:rsid w:val="00AE1659"/>
    <w:rsid w:val="00AE4EB6"/>
    <w:rsid w:val="00AE51EC"/>
    <w:rsid w:val="00AE6E0C"/>
    <w:rsid w:val="00AF1E99"/>
    <w:rsid w:val="00B014C2"/>
    <w:rsid w:val="00B033B8"/>
    <w:rsid w:val="00B0347F"/>
    <w:rsid w:val="00B04FAA"/>
    <w:rsid w:val="00B121E8"/>
    <w:rsid w:val="00B13499"/>
    <w:rsid w:val="00B1662F"/>
    <w:rsid w:val="00B20342"/>
    <w:rsid w:val="00B20D39"/>
    <w:rsid w:val="00B221CA"/>
    <w:rsid w:val="00B274BB"/>
    <w:rsid w:val="00B30133"/>
    <w:rsid w:val="00B304B5"/>
    <w:rsid w:val="00B3410C"/>
    <w:rsid w:val="00B37577"/>
    <w:rsid w:val="00B45711"/>
    <w:rsid w:val="00B46B34"/>
    <w:rsid w:val="00B5655C"/>
    <w:rsid w:val="00B56EB8"/>
    <w:rsid w:val="00B57637"/>
    <w:rsid w:val="00B60083"/>
    <w:rsid w:val="00B60EEC"/>
    <w:rsid w:val="00B6151B"/>
    <w:rsid w:val="00B6163A"/>
    <w:rsid w:val="00B62197"/>
    <w:rsid w:val="00B63BE0"/>
    <w:rsid w:val="00B6474E"/>
    <w:rsid w:val="00B65CFA"/>
    <w:rsid w:val="00B70F42"/>
    <w:rsid w:val="00B74BCA"/>
    <w:rsid w:val="00B756EA"/>
    <w:rsid w:val="00B75B65"/>
    <w:rsid w:val="00B7774A"/>
    <w:rsid w:val="00B81E82"/>
    <w:rsid w:val="00B82499"/>
    <w:rsid w:val="00B84C4B"/>
    <w:rsid w:val="00B85C22"/>
    <w:rsid w:val="00B866E5"/>
    <w:rsid w:val="00B91EA5"/>
    <w:rsid w:val="00B931D1"/>
    <w:rsid w:val="00B943B1"/>
    <w:rsid w:val="00BA0A22"/>
    <w:rsid w:val="00BA14F4"/>
    <w:rsid w:val="00BA2E9B"/>
    <w:rsid w:val="00BA7189"/>
    <w:rsid w:val="00BB09C5"/>
    <w:rsid w:val="00BB1C9B"/>
    <w:rsid w:val="00BB2330"/>
    <w:rsid w:val="00BB4180"/>
    <w:rsid w:val="00BB6E67"/>
    <w:rsid w:val="00BB7960"/>
    <w:rsid w:val="00BC06E8"/>
    <w:rsid w:val="00BC4144"/>
    <w:rsid w:val="00BC4472"/>
    <w:rsid w:val="00BC51A3"/>
    <w:rsid w:val="00BC66EB"/>
    <w:rsid w:val="00BD1934"/>
    <w:rsid w:val="00BD1A48"/>
    <w:rsid w:val="00BD4752"/>
    <w:rsid w:val="00BD63E9"/>
    <w:rsid w:val="00BE0EC8"/>
    <w:rsid w:val="00BE444C"/>
    <w:rsid w:val="00BE4892"/>
    <w:rsid w:val="00BE5DA4"/>
    <w:rsid w:val="00BE649D"/>
    <w:rsid w:val="00BE6E9C"/>
    <w:rsid w:val="00BE75E4"/>
    <w:rsid w:val="00BF13E2"/>
    <w:rsid w:val="00BF249C"/>
    <w:rsid w:val="00BF2F17"/>
    <w:rsid w:val="00BF39FC"/>
    <w:rsid w:val="00BF4361"/>
    <w:rsid w:val="00BF6568"/>
    <w:rsid w:val="00C02217"/>
    <w:rsid w:val="00C044F2"/>
    <w:rsid w:val="00C11C6A"/>
    <w:rsid w:val="00C16A63"/>
    <w:rsid w:val="00C16F7D"/>
    <w:rsid w:val="00C1739F"/>
    <w:rsid w:val="00C20A0F"/>
    <w:rsid w:val="00C20EF9"/>
    <w:rsid w:val="00C21A1E"/>
    <w:rsid w:val="00C24F0A"/>
    <w:rsid w:val="00C25337"/>
    <w:rsid w:val="00C307D2"/>
    <w:rsid w:val="00C31A26"/>
    <w:rsid w:val="00C327A5"/>
    <w:rsid w:val="00C32F05"/>
    <w:rsid w:val="00C33F2C"/>
    <w:rsid w:val="00C34377"/>
    <w:rsid w:val="00C34941"/>
    <w:rsid w:val="00C36C82"/>
    <w:rsid w:val="00C37B14"/>
    <w:rsid w:val="00C40FDA"/>
    <w:rsid w:val="00C44943"/>
    <w:rsid w:val="00C44C95"/>
    <w:rsid w:val="00C4549D"/>
    <w:rsid w:val="00C45AB4"/>
    <w:rsid w:val="00C5082A"/>
    <w:rsid w:val="00C52C5E"/>
    <w:rsid w:val="00C5549D"/>
    <w:rsid w:val="00C61BDC"/>
    <w:rsid w:val="00C61FF9"/>
    <w:rsid w:val="00C627A2"/>
    <w:rsid w:val="00C65525"/>
    <w:rsid w:val="00C6637E"/>
    <w:rsid w:val="00C7152A"/>
    <w:rsid w:val="00C728A7"/>
    <w:rsid w:val="00C72CFE"/>
    <w:rsid w:val="00C7500F"/>
    <w:rsid w:val="00C751EA"/>
    <w:rsid w:val="00C75A4F"/>
    <w:rsid w:val="00C772EA"/>
    <w:rsid w:val="00C8212B"/>
    <w:rsid w:val="00C83591"/>
    <w:rsid w:val="00C83878"/>
    <w:rsid w:val="00C84027"/>
    <w:rsid w:val="00C85068"/>
    <w:rsid w:val="00C86127"/>
    <w:rsid w:val="00C87756"/>
    <w:rsid w:val="00C87B1B"/>
    <w:rsid w:val="00C93C55"/>
    <w:rsid w:val="00C95CFC"/>
    <w:rsid w:val="00C9779A"/>
    <w:rsid w:val="00C97C3E"/>
    <w:rsid w:val="00C97F6E"/>
    <w:rsid w:val="00CA0169"/>
    <w:rsid w:val="00CA0B16"/>
    <w:rsid w:val="00CA0E9F"/>
    <w:rsid w:val="00CA181C"/>
    <w:rsid w:val="00CA29FD"/>
    <w:rsid w:val="00CA34C6"/>
    <w:rsid w:val="00CA4ADF"/>
    <w:rsid w:val="00CA6526"/>
    <w:rsid w:val="00CA7E59"/>
    <w:rsid w:val="00CB1829"/>
    <w:rsid w:val="00CB189E"/>
    <w:rsid w:val="00CB19CB"/>
    <w:rsid w:val="00CB204F"/>
    <w:rsid w:val="00CB45B6"/>
    <w:rsid w:val="00CB5D7B"/>
    <w:rsid w:val="00CB6882"/>
    <w:rsid w:val="00CB7A76"/>
    <w:rsid w:val="00CC2408"/>
    <w:rsid w:val="00CC4F60"/>
    <w:rsid w:val="00CC76C2"/>
    <w:rsid w:val="00CD40FD"/>
    <w:rsid w:val="00CD4E1C"/>
    <w:rsid w:val="00CE09F6"/>
    <w:rsid w:val="00CE128B"/>
    <w:rsid w:val="00CE46A5"/>
    <w:rsid w:val="00CF0131"/>
    <w:rsid w:val="00CF05DA"/>
    <w:rsid w:val="00CF370C"/>
    <w:rsid w:val="00CF4D9E"/>
    <w:rsid w:val="00CF50F6"/>
    <w:rsid w:val="00CF5C7C"/>
    <w:rsid w:val="00D0079F"/>
    <w:rsid w:val="00D03BE9"/>
    <w:rsid w:val="00D05458"/>
    <w:rsid w:val="00D11E93"/>
    <w:rsid w:val="00D12D69"/>
    <w:rsid w:val="00D12F6E"/>
    <w:rsid w:val="00D215C9"/>
    <w:rsid w:val="00D23D51"/>
    <w:rsid w:val="00D23E53"/>
    <w:rsid w:val="00D24EDC"/>
    <w:rsid w:val="00D277E5"/>
    <w:rsid w:val="00D315BC"/>
    <w:rsid w:val="00D31657"/>
    <w:rsid w:val="00D31FAE"/>
    <w:rsid w:val="00D419F1"/>
    <w:rsid w:val="00D478F2"/>
    <w:rsid w:val="00D50452"/>
    <w:rsid w:val="00D56DA8"/>
    <w:rsid w:val="00D62CCB"/>
    <w:rsid w:val="00D71175"/>
    <w:rsid w:val="00D7155A"/>
    <w:rsid w:val="00D71706"/>
    <w:rsid w:val="00D7256E"/>
    <w:rsid w:val="00D72F3D"/>
    <w:rsid w:val="00D74282"/>
    <w:rsid w:val="00D8286C"/>
    <w:rsid w:val="00D83021"/>
    <w:rsid w:val="00D831A4"/>
    <w:rsid w:val="00D94F4A"/>
    <w:rsid w:val="00DA0A55"/>
    <w:rsid w:val="00DA33A5"/>
    <w:rsid w:val="00DA3D82"/>
    <w:rsid w:val="00DA4F89"/>
    <w:rsid w:val="00DA61A3"/>
    <w:rsid w:val="00DA6973"/>
    <w:rsid w:val="00DA775F"/>
    <w:rsid w:val="00DB0477"/>
    <w:rsid w:val="00DB1642"/>
    <w:rsid w:val="00DB28DC"/>
    <w:rsid w:val="00DB35ED"/>
    <w:rsid w:val="00DB7168"/>
    <w:rsid w:val="00DC0A98"/>
    <w:rsid w:val="00DC1068"/>
    <w:rsid w:val="00DC2009"/>
    <w:rsid w:val="00DC27BB"/>
    <w:rsid w:val="00DC2AFF"/>
    <w:rsid w:val="00DC614F"/>
    <w:rsid w:val="00DC7ACA"/>
    <w:rsid w:val="00DD0266"/>
    <w:rsid w:val="00DD21C0"/>
    <w:rsid w:val="00DD4074"/>
    <w:rsid w:val="00DD42C2"/>
    <w:rsid w:val="00DD5665"/>
    <w:rsid w:val="00DE01CE"/>
    <w:rsid w:val="00DE0762"/>
    <w:rsid w:val="00DE67FC"/>
    <w:rsid w:val="00DF00C1"/>
    <w:rsid w:val="00DF05BB"/>
    <w:rsid w:val="00DF0637"/>
    <w:rsid w:val="00DF0A7E"/>
    <w:rsid w:val="00DF4BCE"/>
    <w:rsid w:val="00E03A78"/>
    <w:rsid w:val="00E07DF2"/>
    <w:rsid w:val="00E147E0"/>
    <w:rsid w:val="00E179CE"/>
    <w:rsid w:val="00E22906"/>
    <w:rsid w:val="00E22D5A"/>
    <w:rsid w:val="00E22EBE"/>
    <w:rsid w:val="00E25884"/>
    <w:rsid w:val="00E26AAA"/>
    <w:rsid w:val="00E3155C"/>
    <w:rsid w:val="00E3385D"/>
    <w:rsid w:val="00E360B7"/>
    <w:rsid w:val="00E43842"/>
    <w:rsid w:val="00E44062"/>
    <w:rsid w:val="00E4416C"/>
    <w:rsid w:val="00E45FE7"/>
    <w:rsid w:val="00E51BA8"/>
    <w:rsid w:val="00E51BE9"/>
    <w:rsid w:val="00E52FCD"/>
    <w:rsid w:val="00E54741"/>
    <w:rsid w:val="00E56A1F"/>
    <w:rsid w:val="00E5743D"/>
    <w:rsid w:val="00E62150"/>
    <w:rsid w:val="00E6447F"/>
    <w:rsid w:val="00E65F36"/>
    <w:rsid w:val="00E65F64"/>
    <w:rsid w:val="00E671E2"/>
    <w:rsid w:val="00E70B81"/>
    <w:rsid w:val="00E73425"/>
    <w:rsid w:val="00E73C02"/>
    <w:rsid w:val="00E7628E"/>
    <w:rsid w:val="00E77577"/>
    <w:rsid w:val="00E8006C"/>
    <w:rsid w:val="00E818D7"/>
    <w:rsid w:val="00E90C7E"/>
    <w:rsid w:val="00E921F7"/>
    <w:rsid w:val="00E9274F"/>
    <w:rsid w:val="00E96988"/>
    <w:rsid w:val="00EA245D"/>
    <w:rsid w:val="00EA2820"/>
    <w:rsid w:val="00EA6137"/>
    <w:rsid w:val="00EB03F5"/>
    <w:rsid w:val="00EB263C"/>
    <w:rsid w:val="00EB4862"/>
    <w:rsid w:val="00EC09FD"/>
    <w:rsid w:val="00EC1C10"/>
    <w:rsid w:val="00EC1CD1"/>
    <w:rsid w:val="00EC4103"/>
    <w:rsid w:val="00ED1237"/>
    <w:rsid w:val="00ED175B"/>
    <w:rsid w:val="00ED29AD"/>
    <w:rsid w:val="00ED377B"/>
    <w:rsid w:val="00ED49F3"/>
    <w:rsid w:val="00EE2F48"/>
    <w:rsid w:val="00EE35DE"/>
    <w:rsid w:val="00EE4E64"/>
    <w:rsid w:val="00EE4FC3"/>
    <w:rsid w:val="00EF26A5"/>
    <w:rsid w:val="00EF335B"/>
    <w:rsid w:val="00EF4B50"/>
    <w:rsid w:val="00EF662A"/>
    <w:rsid w:val="00EF6CB9"/>
    <w:rsid w:val="00EF6E5B"/>
    <w:rsid w:val="00EF7435"/>
    <w:rsid w:val="00EF7A99"/>
    <w:rsid w:val="00F017F1"/>
    <w:rsid w:val="00F02F53"/>
    <w:rsid w:val="00F10EB1"/>
    <w:rsid w:val="00F12786"/>
    <w:rsid w:val="00F14553"/>
    <w:rsid w:val="00F154DF"/>
    <w:rsid w:val="00F15932"/>
    <w:rsid w:val="00F17FB6"/>
    <w:rsid w:val="00F20476"/>
    <w:rsid w:val="00F20A3B"/>
    <w:rsid w:val="00F210C4"/>
    <w:rsid w:val="00F213B5"/>
    <w:rsid w:val="00F2244C"/>
    <w:rsid w:val="00F22471"/>
    <w:rsid w:val="00F23AB0"/>
    <w:rsid w:val="00F24053"/>
    <w:rsid w:val="00F25271"/>
    <w:rsid w:val="00F25DD3"/>
    <w:rsid w:val="00F27161"/>
    <w:rsid w:val="00F33C48"/>
    <w:rsid w:val="00F33E2D"/>
    <w:rsid w:val="00F45FC6"/>
    <w:rsid w:val="00F52FB8"/>
    <w:rsid w:val="00F543D6"/>
    <w:rsid w:val="00F55D66"/>
    <w:rsid w:val="00F573E5"/>
    <w:rsid w:val="00F64547"/>
    <w:rsid w:val="00F65DC0"/>
    <w:rsid w:val="00F65EC5"/>
    <w:rsid w:val="00F6747B"/>
    <w:rsid w:val="00F67545"/>
    <w:rsid w:val="00F677C9"/>
    <w:rsid w:val="00F73E4D"/>
    <w:rsid w:val="00F73FBF"/>
    <w:rsid w:val="00F768B2"/>
    <w:rsid w:val="00F80221"/>
    <w:rsid w:val="00F81BA5"/>
    <w:rsid w:val="00F82D25"/>
    <w:rsid w:val="00F86F4B"/>
    <w:rsid w:val="00F90307"/>
    <w:rsid w:val="00F90E1C"/>
    <w:rsid w:val="00F9294A"/>
    <w:rsid w:val="00F92A3D"/>
    <w:rsid w:val="00F97A74"/>
    <w:rsid w:val="00FA0C01"/>
    <w:rsid w:val="00FA2DB4"/>
    <w:rsid w:val="00FA371D"/>
    <w:rsid w:val="00FA6053"/>
    <w:rsid w:val="00FA6507"/>
    <w:rsid w:val="00FA6DB0"/>
    <w:rsid w:val="00FA7C2F"/>
    <w:rsid w:val="00FB0E25"/>
    <w:rsid w:val="00FB4555"/>
    <w:rsid w:val="00FB718F"/>
    <w:rsid w:val="00FC02DA"/>
    <w:rsid w:val="00FC4CC7"/>
    <w:rsid w:val="00FD3BBA"/>
    <w:rsid w:val="00FD4326"/>
    <w:rsid w:val="00FD7D7A"/>
    <w:rsid w:val="00FE2734"/>
    <w:rsid w:val="00FF1D9A"/>
    <w:rsid w:val="00FF3E15"/>
    <w:rsid w:val="00FF4A85"/>
    <w:rsid w:val="00FF5C79"/>
    <w:rsid w:val="00FF65D7"/>
    <w:rsid w:val="00FF6971"/>
    <w:rsid w:val="00FF7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09C5"/>
    <w:pPr>
      <w:spacing w:after="0" w:line="240" w:lineRule="auto"/>
    </w:pPr>
    <w:rPr>
      <w:rFonts w:eastAsia="Calibri" w:cs="Times New Roman"/>
      <w:sz w:val="20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B09C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09C5"/>
    <w:rPr>
      <w:rFonts w:eastAsia="Calibri" w:cs="Times New Roman"/>
      <w:sz w:val="20"/>
      <w:szCs w:val="20"/>
      <w:lang w:val="en-AU"/>
    </w:rPr>
  </w:style>
  <w:style w:type="paragraph" w:styleId="BodyText">
    <w:name w:val="Body Text"/>
    <w:basedOn w:val="Normal"/>
    <w:link w:val="BodyTextChar"/>
    <w:unhideWhenUsed/>
    <w:rsid w:val="00BB09C5"/>
    <w:pPr>
      <w:jc w:val="both"/>
    </w:pPr>
    <w:rPr>
      <w:rFonts w:eastAsia="Times New Roman"/>
      <w:sz w:val="28"/>
      <w:lang w:val="lv-LV" w:eastAsia="lv-LV"/>
    </w:rPr>
  </w:style>
  <w:style w:type="character" w:customStyle="1" w:styleId="BodyTextChar">
    <w:name w:val="Body Text Char"/>
    <w:basedOn w:val="DefaultParagraphFont"/>
    <w:link w:val="BodyText"/>
    <w:rsid w:val="00BB09C5"/>
    <w:rPr>
      <w:rFonts w:eastAsia="Times New Roman" w:cs="Times New Roman"/>
      <w:sz w:val="28"/>
      <w:szCs w:val="20"/>
      <w:lang w:eastAsia="lv-LV"/>
    </w:rPr>
  </w:style>
  <w:style w:type="paragraph" w:styleId="BodyTextIndent">
    <w:name w:val="Body Text Indent"/>
    <w:basedOn w:val="Normal"/>
    <w:link w:val="BodyTextIndentChar"/>
    <w:uiPriority w:val="99"/>
    <w:unhideWhenUsed/>
    <w:rsid w:val="00BB09C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BB09C5"/>
    <w:rPr>
      <w:rFonts w:eastAsia="Calibri" w:cs="Times New Roman"/>
      <w:sz w:val="20"/>
      <w:szCs w:val="20"/>
      <w:lang w:val="en-AU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BB09C5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BB09C5"/>
    <w:rPr>
      <w:rFonts w:eastAsia="Calibri" w:cs="Times New Roman"/>
      <w:sz w:val="20"/>
      <w:szCs w:val="20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B014C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14C2"/>
    <w:rPr>
      <w:rFonts w:eastAsia="Calibri" w:cs="Times New Roman"/>
      <w:sz w:val="20"/>
      <w:szCs w:val="20"/>
      <w:lang w:val="en-AU"/>
    </w:rPr>
  </w:style>
  <w:style w:type="paragraph" w:styleId="ListParagraph">
    <w:name w:val="List Paragraph"/>
    <w:basedOn w:val="Normal"/>
    <w:uiPriority w:val="34"/>
    <w:qFormat/>
    <w:rsid w:val="009B2F66"/>
    <w:pPr>
      <w:ind w:left="720"/>
      <w:contextualSpacing/>
    </w:pPr>
  </w:style>
  <w:style w:type="paragraph" w:customStyle="1" w:styleId="naisf">
    <w:name w:val="naisf"/>
    <w:basedOn w:val="Normal"/>
    <w:rsid w:val="00036E03"/>
    <w:pPr>
      <w:spacing w:before="75" w:after="75"/>
      <w:ind w:firstLine="375"/>
      <w:jc w:val="both"/>
    </w:pPr>
    <w:rPr>
      <w:rFonts w:eastAsia="Times New Roman"/>
      <w:sz w:val="24"/>
      <w:szCs w:val="24"/>
      <w:lang w:val="lv-LV" w:eastAsia="lv-LV"/>
    </w:rPr>
  </w:style>
  <w:style w:type="paragraph" w:customStyle="1" w:styleId="naisnod">
    <w:name w:val="naisnod"/>
    <w:basedOn w:val="Normal"/>
    <w:rsid w:val="00036E03"/>
    <w:pPr>
      <w:spacing w:before="150" w:after="150"/>
      <w:jc w:val="center"/>
    </w:pPr>
    <w:rPr>
      <w:rFonts w:eastAsia="Times New Roman"/>
      <w:b/>
      <w:bCs/>
      <w:sz w:val="24"/>
      <w:szCs w:val="24"/>
      <w:lang w:val="lv-LV" w:eastAsia="lv-LV"/>
    </w:rPr>
  </w:style>
  <w:style w:type="paragraph" w:customStyle="1" w:styleId="naiskr">
    <w:name w:val="naiskr"/>
    <w:basedOn w:val="Normal"/>
    <w:rsid w:val="00036E03"/>
    <w:pPr>
      <w:spacing w:before="75" w:after="75"/>
    </w:pPr>
    <w:rPr>
      <w:rFonts w:eastAsia="Times New Roman"/>
      <w:sz w:val="24"/>
      <w:szCs w:val="24"/>
      <w:lang w:val="lv-LV" w:eastAsia="lv-LV"/>
    </w:rPr>
  </w:style>
  <w:style w:type="table" w:styleId="TableGrid">
    <w:name w:val="Table Grid"/>
    <w:basedOn w:val="TableNormal"/>
    <w:uiPriority w:val="59"/>
    <w:rsid w:val="00BE0E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F06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63C"/>
    <w:rPr>
      <w:rFonts w:ascii="Tahoma" w:eastAsia="Calibri" w:hAnsi="Tahoma" w:cs="Tahoma"/>
      <w:sz w:val="16"/>
      <w:szCs w:val="16"/>
      <w:lang w:val="en-AU"/>
    </w:rPr>
  </w:style>
  <w:style w:type="character" w:styleId="Hyperlink">
    <w:name w:val="Hyperlink"/>
    <w:basedOn w:val="DefaultParagraphFont"/>
    <w:rsid w:val="00B74BCA"/>
    <w:rPr>
      <w:color w:val="0000FF"/>
      <w:u w:val="single"/>
    </w:rPr>
  </w:style>
  <w:style w:type="paragraph" w:customStyle="1" w:styleId="Default">
    <w:name w:val="Default"/>
    <w:rsid w:val="00CA0169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  <w:style w:type="character" w:styleId="Emphasis">
    <w:name w:val="Emphasis"/>
    <w:basedOn w:val="DefaultParagraphFont"/>
    <w:uiPriority w:val="20"/>
    <w:qFormat/>
    <w:rsid w:val="00855B83"/>
    <w:rPr>
      <w:i/>
      <w:iCs/>
    </w:rPr>
  </w:style>
  <w:style w:type="paragraph" w:styleId="NormalWeb">
    <w:name w:val="Normal (Web)"/>
    <w:basedOn w:val="Normal"/>
    <w:rsid w:val="00DC2AFF"/>
    <w:pPr>
      <w:spacing w:before="100" w:beforeAutospacing="1" w:after="100" w:afterAutospacing="1"/>
    </w:pPr>
    <w:rPr>
      <w:rFonts w:eastAsia="Arial Unicode MS"/>
      <w:sz w:val="24"/>
      <w:szCs w:val="24"/>
      <w:lang w:val="en-GB"/>
    </w:rPr>
  </w:style>
  <w:style w:type="paragraph" w:customStyle="1" w:styleId="Vstulesdatumsunnumurs">
    <w:name w:val="Vçstules datums un numurs"/>
    <w:basedOn w:val="Normal"/>
    <w:next w:val="EnvelopeAddress"/>
    <w:rsid w:val="00E43842"/>
    <w:pPr>
      <w:keepNext/>
      <w:keepLines/>
      <w:widowControl w:val="0"/>
      <w:suppressAutoHyphens/>
      <w:spacing w:before="60" w:after="60"/>
      <w:ind w:right="4820"/>
    </w:pPr>
    <w:rPr>
      <w:rFonts w:eastAsia="Times New Roman"/>
      <w:sz w:val="26"/>
    </w:rPr>
  </w:style>
  <w:style w:type="paragraph" w:styleId="EnvelopeAddress">
    <w:name w:val="envelope address"/>
    <w:basedOn w:val="Normal"/>
    <w:uiPriority w:val="99"/>
    <w:semiHidden/>
    <w:unhideWhenUsed/>
    <w:rsid w:val="00E43842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vision">
    <w:name w:val="Revision"/>
    <w:hidden/>
    <w:uiPriority w:val="99"/>
    <w:semiHidden/>
    <w:rsid w:val="00131980"/>
    <w:pPr>
      <w:spacing w:after="0" w:line="240" w:lineRule="auto"/>
    </w:pPr>
    <w:rPr>
      <w:rFonts w:eastAsia="Calibri" w:cs="Times New Roman"/>
      <w:sz w:val="20"/>
      <w:szCs w:val="20"/>
      <w:lang w:val="en-AU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97F6E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97F6E"/>
    <w:rPr>
      <w:rFonts w:eastAsia="Calibri" w:cs="Times New Roman"/>
      <w:sz w:val="20"/>
      <w:szCs w:val="20"/>
      <w:lang w:val="en-AU"/>
    </w:rPr>
  </w:style>
  <w:style w:type="character" w:styleId="EndnoteReference">
    <w:name w:val="endnote reference"/>
    <w:basedOn w:val="DefaultParagraphFont"/>
    <w:uiPriority w:val="99"/>
    <w:semiHidden/>
    <w:unhideWhenUsed/>
    <w:rsid w:val="00C97F6E"/>
    <w:rPr>
      <w:vertAlign w:val="superscript"/>
    </w:rPr>
  </w:style>
  <w:style w:type="character" w:styleId="CommentReference">
    <w:name w:val="annotation reference"/>
    <w:basedOn w:val="DefaultParagraphFont"/>
    <w:uiPriority w:val="99"/>
    <w:unhideWhenUsed/>
    <w:rsid w:val="00E360B7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E360B7"/>
  </w:style>
  <w:style w:type="character" w:customStyle="1" w:styleId="CommentTextChar">
    <w:name w:val="Comment Text Char"/>
    <w:basedOn w:val="DefaultParagraphFont"/>
    <w:link w:val="CommentText"/>
    <w:rsid w:val="00E360B7"/>
    <w:rPr>
      <w:rFonts w:eastAsia="Calibri" w:cs="Times New Roman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60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60B7"/>
    <w:rPr>
      <w:rFonts w:eastAsia="Calibri" w:cs="Times New Roman"/>
      <w:b/>
      <w:bCs/>
      <w:sz w:val="20"/>
      <w:szCs w:val="20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09C5"/>
    <w:pPr>
      <w:spacing w:after="0" w:line="240" w:lineRule="auto"/>
    </w:pPr>
    <w:rPr>
      <w:rFonts w:eastAsia="Calibri" w:cs="Times New Roman"/>
      <w:sz w:val="20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B09C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09C5"/>
    <w:rPr>
      <w:rFonts w:eastAsia="Calibri" w:cs="Times New Roman"/>
      <w:sz w:val="20"/>
      <w:szCs w:val="20"/>
      <w:lang w:val="en-AU"/>
    </w:rPr>
  </w:style>
  <w:style w:type="paragraph" w:styleId="BodyText">
    <w:name w:val="Body Text"/>
    <w:basedOn w:val="Normal"/>
    <w:link w:val="BodyTextChar"/>
    <w:unhideWhenUsed/>
    <w:rsid w:val="00BB09C5"/>
    <w:pPr>
      <w:jc w:val="both"/>
    </w:pPr>
    <w:rPr>
      <w:rFonts w:eastAsia="Times New Roman"/>
      <w:sz w:val="28"/>
      <w:lang w:val="lv-LV" w:eastAsia="lv-LV"/>
    </w:rPr>
  </w:style>
  <w:style w:type="character" w:customStyle="1" w:styleId="BodyTextChar">
    <w:name w:val="Body Text Char"/>
    <w:basedOn w:val="DefaultParagraphFont"/>
    <w:link w:val="BodyText"/>
    <w:rsid w:val="00BB09C5"/>
    <w:rPr>
      <w:rFonts w:eastAsia="Times New Roman" w:cs="Times New Roman"/>
      <w:sz w:val="28"/>
      <w:szCs w:val="20"/>
      <w:lang w:eastAsia="lv-LV"/>
    </w:rPr>
  </w:style>
  <w:style w:type="paragraph" w:styleId="BodyTextIndent">
    <w:name w:val="Body Text Indent"/>
    <w:basedOn w:val="Normal"/>
    <w:link w:val="BodyTextIndentChar"/>
    <w:uiPriority w:val="99"/>
    <w:unhideWhenUsed/>
    <w:rsid w:val="00BB09C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BB09C5"/>
    <w:rPr>
      <w:rFonts w:eastAsia="Calibri" w:cs="Times New Roman"/>
      <w:sz w:val="20"/>
      <w:szCs w:val="20"/>
      <w:lang w:val="en-AU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BB09C5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BB09C5"/>
    <w:rPr>
      <w:rFonts w:eastAsia="Calibri" w:cs="Times New Roman"/>
      <w:sz w:val="20"/>
      <w:szCs w:val="20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B014C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14C2"/>
    <w:rPr>
      <w:rFonts w:eastAsia="Calibri" w:cs="Times New Roman"/>
      <w:sz w:val="20"/>
      <w:szCs w:val="20"/>
      <w:lang w:val="en-AU"/>
    </w:rPr>
  </w:style>
  <w:style w:type="paragraph" w:styleId="ListParagraph">
    <w:name w:val="List Paragraph"/>
    <w:basedOn w:val="Normal"/>
    <w:uiPriority w:val="34"/>
    <w:qFormat/>
    <w:rsid w:val="009B2F66"/>
    <w:pPr>
      <w:ind w:left="720"/>
      <w:contextualSpacing/>
    </w:pPr>
  </w:style>
  <w:style w:type="paragraph" w:customStyle="1" w:styleId="naisf">
    <w:name w:val="naisf"/>
    <w:basedOn w:val="Normal"/>
    <w:rsid w:val="00036E03"/>
    <w:pPr>
      <w:spacing w:before="75" w:after="75"/>
      <w:ind w:firstLine="375"/>
      <w:jc w:val="both"/>
    </w:pPr>
    <w:rPr>
      <w:rFonts w:eastAsia="Times New Roman"/>
      <w:sz w:val="24"/>
      <w:szCs w:val="24"/>
      <w:lang w:val="lv-LV" w:eastAsia="lv-LV"/>
    </w:rPr>
  </w:style>
  <w:style w:type="paragraph" w:customStyle="1" w:styleId="naisnod">
    <w:name w:val="naisnod"/>
    <w:basedOn w:val="Normal"/>
    <w:rsid w:val="00036E03"/>
    <w:pPr>
      <w:spacing w:before="150" w:after="150"/>
      <w:jc w:val="center"/>
    </w:pPr>
    <w:rPr>
      <w:rFonts w:eastAsia="Times New Roman"/>
      <w:b/>
      <w:bCs/>
      <w:sz w:val="24"/>
      <w:szCs w:val="24"/>
      <w:lang w:val="lv-LV" w:eastAsia="lv-LV"/>
    </w:rPr>
  </w:style>
  <w:style w:type="paragraph" w:customStyle="1" w:styleId="naiskr">
    <w:name w:val="naiskr"/>
    <w:basedOn w:val="Normal"/>
    <w:rsid w:val="00036E03"/>
    <w:pPr>
      <w:spacing w:before="75" w:after="75"/>
    </w:pPr>
    <w:rPr>
      <w:rFonts w:eastAsia="Times New Roman"/>
      <w:sz w:val="24"/>
      <w:szCs w:val="24"/>
      <w:lang w:val="lv-LV" w:eastAsia="lv-LV"/>
    </w:rPr>
  </w:style>
  <w:style w:type="table" w:styleId="TableGrid">
    <w:name w:val="Table Grid"/>
    <w:basedOn w:val="TableNormal"/>
    <w:uiPriority w:val="59"/>
    <w:rsid w:val="00BE0E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F06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63C"/>
    <w:rPr>
      <w:rFonts w:ascii="Tahoma" w:eastAsia="Calibri" w:hAnsi="Tahoma" w:cs="Tahoma"/>
      <w:sz w:val="16"/>
      <w:szCs w:val="16"/>
      <w:lang w:val="en-AU"/>
    </w:rPr>
  </w:style>
  <w:style w:type="character" w:styleId="Hyperlink">
    <w:name w:val="Hyperlink"/>
    <w:basedOn w:val="DefaultParagraphFont"/>
    <w:rsid w:val="00B74BCA"/>
    <w:rPr>
      <w:color w:val="0000FF"/>
      <w:u w:val="single"/>
    </w:rPr>
  </w:style>
  <w:style w:type="paragraph" w:customStyle="1" w:styleId="Default">
    <w:name w:val="Default"/>
    <w:rsid w:val="00CA0169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  <w:style w:type="character" w:styleId="Emphasis">
    <w:name w:val="Emphasis"/>
    <w:basedOn w:val="DefaultParagraphFont"/>
    <w:uiPriority w:val="20"/>
    <w:qFormat/>
    <w:rsid w:val="00855B83"/>
    <w:rPr>
      <w:i/>
      <w:iCs/>
    </w:rPr>
  </w:style>
  <w:style w:type="paragraph" w:styleId="NormalWeb">
    <w:name w:val="Normal (Web)"/>
    <w:basedOn w:val="Normal"/>
    <w:rsid w:val="00DC2AFF"/>
    <w:pPr>
      <w:spacing w:before="100" w:beforeAutospacing="1" w:after="100" w:afterAutospacing="1"/>
    </w:pPr>
    <w:rPr>
      <w:rFonts w:eastAsia="Arial Unicode MS"/>
      <w:sz w:val="24"/>
      <w:szCs w:val="24"/>
      <w:lang w:val="en-GB"/>
    </w:rPr>
  </w:style>
  <w:style w:type="paragraph" w:customStyle="1" w:styleId="Vstulesdatumsunnumurs">
    <w:name w:val="Vçstules datums un numurs"/>
    <w:basedOn w:val="Normal"/>
    <w:next w:val="EnvelopeAddress"/>
    <w:rsid w:val="00E43842"/>
    <w:pPr>
      <w:keepNext/>
      <w:keepLines/>
      <w:widowControl w:val="0"/>
      <w:suppressAutoHyphens/>
      <w:spacing w:before="60" w:after="60"/>
      <w:ind w:right="4820"/>
    </w:pPr>
    <w:rPr>
      <w:rFonts w:eastAsia="Times New Roman"/>
      <w:sz w:val="26"/>
    </w:rPr>
  </w:style>
  <w:style w:type="paragraph" w:styleId="EnvelopeAddress">
    <w:name w:val="envelope address"/>
    <w:basedOn w:val="Normal"/>
    <w:uiPriority w:val="99"/>
    <w:semiHidden/>
    <w:unhideWhenUsed/>
    <w:rsid w:val="00E43842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vision">
    <w:name w:val="Revision"/>
    <w:hidden/>
    <w:uiPriority w:val="99"/>
    <w:semiHidden/>
    <w:rsid w:val="00131980"/>
    <w:pPr>
      <w:spacing w:after="0" w:line="240" w:lineRule="auto"/>
    </w:pPr>
    <w:rPr>
      <w:rFonts w:eastAsia="Calibri" w:cs="Times New Roman"/>
      <w:sz w:val="20"/>
      <w:szCs w:val="20"/>
      <w:lang w:val="en-AU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97F6E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97F6E"/>
    <w:rPr>
      <w:rFonts w:eastAsia="Calibri" w:cs="Times New Roman"/>
      <w:sz w:val="20"/>
      <w:szCs w:val="20"/>
      <w:lang w:val="en-AU"/>
    </w:rPr>
  </w:style>
  <w:style w:type="character" w:styleId="EndnoteReference">
    <w:name w:val="endnote reference"/>
    <w:basedOn w:val="DefaultParagraphFont"/>
    <w:uiPriority w:val="99"/>
    <w:semiHidden/>
    <w:unhideWhenUsed/>
    <w:rsid w:val="00C97F6E"/>
    <w:rPr>
      <w:vertAlign w:val="superscript"/>
    </w:rPr>
  </w:style>
  <w:style w:type="character" w:styleId="CommentReference">
    <w:name w:val="annotation reference"/>
    <w:basedOn w:val="DefaultParagraphFont"/>
    <w:uiPriority w:val="99"/>
    <w:unhideWhenUsed/>
    <w:rsid w:val="00E360B7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E360B7"/>
  </w:style>
  <w:style w:type="character" w:customStyle="1" w:styleId="CommentTextChar">
    <w:name w:val="Comment Text Char"/>
    <w:basedOn w:val="DefaultParagraphFont"/>
    <w:link w:val="CommentText"/>
    <w:rsid w:val="00E360B7"/>
    <w:rPr>
      <w:rFonts w:eastAsia="Calibri" w:cs="Times New Roman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60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60B7"/>
    <w:rPr>
      <w:rFonts w:eastAsia="Calibri" w:cs="Times New Roman"/>
      <w:b/>
      <w:bCs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34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2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0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2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Elina.Dlohi@em.gov.l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0FD2F6-2158-4F20-B017-A0670E0EF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1844</Words>
  <Characters>13077</Characters>
  <Application>Microsoft Office Word</Application>
  <DocSecurity>0</DocSecurity>
  <Lines>523</Lines>
  <Paragraphs>184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projekta „Noteikumi par apmācību nodrošināšanu saimnieciskās darbības uzsācējiem un personām, kas vēlas uzsākt saimniecisko darbību ” sākotnējās ietekmes novērtējuma ziņojums (anotācija)</vt:lpstr>
    </vt:vector>
  </TitlesOfParts>
  <Company>LR Ekonomikas ministrija</Company>
  <LinksUpToDate>false</LinksUpToDate>
  <CharactersWithSpaces>14737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projekta „Noteikumi par apmācību nodrošināšanu saimnieciskās darbības uzsācējiem un personām, kas vēlas uzsākt saimniecisko darbību ” sākotnējās ietekmes novērtējuma ziņojums (anotācija)</dc:title>
  <dc:subject>Ministru kabineta noteikumu projekta sākotnējās ietekmes novērtējuma ziņojums (anotācija)</dc:subject>
  <dc:creator>Elīna Dlohi</dc:creator>
  <dc:description>67013082, Elina.Dlohi@em.gov.lv</dc:description>
  <cp:lastModifiedBy>Elīna Dlohi</cp:lastModifiedBy>
  <cp:revision>3</cp:revision>
  <cp:lastPrinted>2013-07-04T11:39:00Z</cp:lastPrinted>
  <dcterms:created xsi:type="dcterms:W3CDTF">2013-09-10T11:46:00Z</dcterms:created>
  <dcterms:modified xsi:type="dcterms:W3CDTF">2013-09-10T11:53:00Z</dcterms:modified>
</cp:coreProperties>
</file>