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90" w:rsidRDefault="005A3C1A" w:rsidP="005A3C1A">
      <w:pPr>
        <w:pStyle w:val="Footer"/>
        <w:spacing w:after="12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E47B66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rīkojuma</w:t>
      </w:r>
      <w:r w:rsidRPr="00E47B66">
        <w:rPr>
          <w:b/>
          <w:sz w:val="28"/>
          <w:szCs w:val="28"/>
        </w:rPr>
        <w:t xml:space="preserve"> projekt</w:t>
      </w:r>
      <w:bookmarkEnd w:id="0"/>
      <w:bookmarkEnd w:id="1"/>
      <w:r>
        <w:rPr>
          <w:b/>
          <w:sz w:val="28"/>
          <w:szCs w:val="28"/>
        </w:rPr>
        <w:t>a</w:t>
      </w:r>
      <w:r w:rsidRPr="00E47B66">
        <w:rPr>
          <w:b/>
          <w:sz w:val="28"/>
          <w:szCs w:val="28"/>
        </w:rPr>
        <w:t xml:space="preserve"> </w:t>
      </w:r>
    </w:p>
    <w:p w:rsidR="00134490" w:rsidRDefault="005A3C1A" w:rsidP="005A3C1A">
      <w:pPr>
        <w:pStyle w:val="Footer"/>
        <w:spacing w:after="120"/>
        <w:jc w:val="center"/>
        <w:rPr>
          <w:b/>
          <w:sz w:val="28"/>
          <w:szCs w:val="28"/>
        </w:rPr>
      </w:pPr>
      <w:r w:rsidRPr="00E47B66">
        <w:rPr>
          <w:b/>
          <w:sz w:val="28"/>
          <w:szCs w:val="28"/>
        </w:rPr>
        <w:t>„</w:t>
      </w:r>
      <w:r w:rsidRPr="007F3B18">
        <w:rPr>
          <w:b/>
          <w:bCs/>
          <w:sz w:val="28"/>
          <w:szCs w:val="28"/>
        </w:rPr>
        <w:t xml:space="preserve">Par </w:t>
      </w:r>
      <w:r w:rsidRPr="00242C98">
        <w:rPr>
          <w:b/>
          <w:sz w:val="28"/>
          <w:szCs w:val="28"/>
        </w:rPr>
        <w:t>Latvijas Republikas Ekonomikas ministrijas un Pleskavas apgabala (Krievijas Feder</w:t>
      </w:r>
      <w:r>
        <w:rPr>
          <w:b/>
          <w:sz w:val="28"/>
          <w:szCs w:val="28"/>
        </w:rPr>
        <w:t>ācija) administrācijas vienošanās</w:t>
      </w:r>
      <w:r w:rsidRPr="00242C98">
        <w:rPr>
          <w:b/>
          <w:sz w:val="28"/>
          <w:szCs w:val="28"/>
        </w:rPr>
        <w:t xml:space="preserve"> par ekonomisko sadarbību</w:t>
      </w:r>
      <w:r>
        <w:rPr>
          <w:b/>
          <w:sz w:val="28"/>
          <w:szCs w:val="28"/>
        </w:rPr>
        <w:t xml:space="preserve"> realizācijas</w:t>
      </w:r>
      <w:r>
        <w:rPr>
          <w:b/>
          <w:bCs/>
          <w:sz w:val="28"/>
          <w:szCs w:val="28"/>
        </w:rPr>
        <w:t xml:space="preserve"> darba programmu </w:t>
      </w:r>
      <w:r>
        <w:rPr>
          <w:b/>
          <w:sz w:val="28"/>
          <w:szCs w:val="28"/>
        </w:rPr>
        <w:t xml:space="preserve">2012.-2014.gadiem” </w:t>
      </w:r>
    </w:p>
    <w:p w:rsidR="008C5649" w:rsidRDefault="00852042" w:rsidP="005A3C1A">
      <w:pPr>
        <w:pStyle w:val="Footer"/>
        <w:spacing w:after="120"/>
        <w:jc w:val="center"/>
        <w:rPr>
          <w:b/>
          <w:sz w:val="28"/>
          <w:szCs w:val="28"/>
        </w:rPr>
      </w:pPr>
      <w:r w:rsidRPr="007C0F2C">
        <w:rPr>
          <w:b/>
          <w:sz w:val="28"/>
          <w:szCs w:val="28"/>
        </w:rPr>
        <w:t>sākotnējā</w:t>
      </w:r>
      <w:r w:rsidR="002D3306" w:rsidRPr="007C0F2C">
        <w:rPr>
          <w:b/>
          <w:sz w:val="28"/>
          <w:szCs w:val="28"/>
        </w:rPr>
        <w:t>s</w:t>
      </w:r>
      <w:r w:rsidRPr="007C0F2C">
        <w:rPr>
          <w:b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C0F2C">
          <w:rPr>
            <w:b/>
            <w:sz w:val="28"/>
            <w:szCs w:val="28"/>
          </w:rPr>
          <w:t>ziņojums</w:t>
        </w:r>
      </w:smartTag>
      <w:r w:rsidRPr="007C0F2C">
        <w:rPr>
          <w:b/>
          <w:sz w:val="28"/>
          <w:szCs w:val="28"/>
        </w:rPr>
        <w:t xml:space="preserve"> (anotācija)</w:t>
      </w:r>
    </w:p>
    <w:p w:rsidR="00134490" w:rsidRPr="007C0F2C" w:rsidRDefault="00134490" w:rsidP="005A3C1A">
      <w:pPr>
        <w:pStyle w:val="Footer"/>
        <w:spacing w:after="120"/>
        <w:jc w:val="center"/>
        <w:rPr>
          <w:b/>
          <w:sz w:val="28"/>
          <w:szCs w:val="28"/>
        </w:rPr>
      </w:pPr>
    </w:p>
    <w:p w:rsidR="00134490" w:rsidRDefault="00134490"/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263"/>
        <w:gridCol w:w="5242"/>
      </w:tblGrid>
      <w:tr w:rsidR="00134490" w:rsidRPr="007C0F2C" w:rsidTr="00C935B4">
        <w:tc>
          <w:tcPr>
            <w:tcW w:w="9077" w:type="dxa"/>
            <w:gridSpan w:val="3"/>
            <w:vAlign w:val="center"/>
          </w:tcPr>
          <w:p w:rsidR="00134490" w:rsidRPr="007C0F2C" w:rsidRDefault="00134490" w:rsidP="00C935B4">
            <w:pPr>
              <w:pStyle w:val="naisnod"/>
              <w:spacing w:before="120" w:after="120"/>
              <w:ind w:left="113" w:right="113"/>
            </w:pPr>
            <w:r w:rsidRPr="007C0F2C">
              <w:t>I. Tiesību akta projekta izstrādes nepieciešamība</w:t>
            </w:r>
          </w:p>
        </w:tc>
      </w:tr>
      <w:tr w:rsidR="00134490" w:rsidRPr="007C0F2C" w:rsidTr="00143EA8">
        <w:trPr>
          <w:trHeight w:val="630"/>
        </w:trPr>
        <w:tc>
          <w:tcPr>
            <w:tcW w:w="572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3263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Pamatojums</w:t>
            </w:r>
          </w:p>
        </w:tc>
        <w:tc>
          <w:tcPr>
            <w:tcW w:w="5242" w:type="dxa"/>
          </w:tcPr>
          <w:p w:rsidR="00134490" w:rsidRPr="005A3C1A" w:rsidRDefault="00DC6211" w:rsidP="00DC6211">
            <w:pPr>
              <w:pStyle w:val="NormalWeb"/>
              <w:spacing w:before="120" w:beforeAutospacing="0" w:after="120" w:afterAutospacing="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Deklarācija</w:t>
            </w:r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par Valda </w:t>
            </w:r>
            <w:proofErr w:type="spellStart"/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Dombrovska</w:t>
            </w:r>
            <w:proofErr w:type="spellEnd"/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vadītā Ministru kabineta iecerēto darbību</w:t>
            </w:r>
            <w:r w:rsidR="00134490" w:rsidRPr="005A3C1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II sadaļas „</w:t>
            </w:r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Inovatīva un efektīva ekonomika</w:t>
            </w:r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punkta „</w:t>
            </w:r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Uzņēmējdarbības vide un investīcijas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 </w:t>
            </w:r>
            <w:r w:rsidR="00134490" w:rsidRPr="005A3C1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apakšpunkts </w:t>
            </w:r>
            <w:r w:rsidR="00134490" w:rsidRPr="005A3C1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„</w:t>
            </w:r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Aizstāvēsim ārējās ekonomiskās intereses tradicionālajās partnervalstīs un jaunajos eksporta tirgos, atbalstīsim Latvijas uzņēmumu interešu pārstāvību un Latvijas tēl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 un atpazīstamības veicināšanu.”</w:t>
            </w:r>
            <w:r w:rsidR="00134490" w:rsidRPr="005A3C1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.</w:t>
            </w:r>
          </w:p>
        </w:tc>
      </w:tr>
      <w:tr w:rsidR="00134490" w:rsidRPr="007C0F2C" w:rsidTr="00143EA8">
        <w:trPr>
          <w:trHeight w:val="472"/>
        </w:trPr>
        <w:tc>
          <w:tcPr>
            <w:tcW w:w="572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3263" w:type="dxa"/>
          </w:tcPr>
          <w:p w:rsidR="00134490" w:rsidRPr="007C0F2C" w:rsidRDefault="00134490" w:rsidP="00C935B4">
            <w:pPr>
              <w:pStyle w:val="naiskr"/>
              <w:tabs>
                <w:tab w:val="left" w:pos="170"/>
              </w:tabs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Pašreizējā situācija un problēmas</w:t>
            </w:r>
          </w:p>
        </w:tc>
        <w:tc>
          <w:tcPr>
            <w:tcW w:w="5242" w:type="dxa"/>
          </w:tcPr>
          <w:p w:rsidR="00134490" w:rsidRPr="00081506" w:rsidRDefault="00134490" w:rsidP="00C935B4">
            <w:pPr>
              <w:pStyle w:val="NormalWeb"/>
              <w:spacing w:before="120" w:beforeAutospacing="0" w:after="120" w:afterAutospacing="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B352C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Latvijas Republikas Ekonomikas ministrijas un Pleskavas apgabala (Krievij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as Federācija) administrācijas v</w:t>
            </w:r>
            <w:r w:rsidRPr="00B352C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ienošanās par ekonomisko sadarbību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(turpmāk – Vienošanās) tika parakstīta Rīgā, 2010.gada 16.septembrī Pleskavas apgabala gubernatora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A.Turčaka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darba vizītes ietvaros.</w:t>
            </w:r>
            <w:r w:rsidRPr="00DC62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Vienošanās stājās spēkā 2010.gada 3.novembrī.</w:t>
            </w:r>
          </w:p>
        </w:tc>
      </w:tr>
      <w:tr w:rsidR="00134490" w:rsidRPr="007C0F2C" w:rsidTr="00143EA8">
        <w:trPr>
          <w:trHeight w:val="701"/>
        </w:trPr>
        <w:tc>
          <w:tcPr>
            <w:tcW w:w="572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3.</w:t>
            </w:r>
          </w:p>
        </w:tc>
        <w:tc>
          <w:tcPr>
            <w:tcW w:w="3263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Saistītie politikas ietekmes novērtējumi un pētījumi</w:t>
            </w:r>
          </w:p>
        </w:tc>
        <w:tc>
          <w:tcPr>
            <w:tcW w:w="5242" w:type="dxa"/>
          </w:tcPr>
          <w:p w:rsidR="00134490" w:rsidRPr="00C06B71" w:rsidRDefault="00134490" w:rsidP="00C935B4">
            <w:pPr>
              <w:pStyle w:val="NormalWeb"/>
              <w:spacing w:before="120" w:beforeAutospacing="0" w:after="120" w:afterAutospacing="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C06B7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Nav attiecināms</w:t>
            </w:r>
          </w:p>
        </w:tc>
      </w:tr>
      <w:tr w:rsidR="00134490" w:rsidRPr="007C0F2C" w:rsidTr="00143EA8">
        <w:trPr>
          <w:trHeight w:val="384"/>
        </w:trPr>
        <w:tc>
          <w:tcPr>
            <w:tcW w:w="572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3263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Tiesiskā regulējuma mērķis un būtība</w:t>
            </w:r>
          </w:p>
        </w:tc>
        <w:tc>
          <w:tcPr>
            <w:tcW w:w="5242" w:type="dxa"/>
          </w:tcPr>
          <w:p w:rsidR="00134490" w:rsidRDefault="00134490" w:rsidP="00C935B4">
            <w:pPr>
              <w:pStyle w:val="NormalWeb"/>
              <w:spacing w:before="120" w:beforeAutospacing="0" w:after="120" w:afterAutospacing="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V</w:t>
            </w:r>
            <w:r w:rsidRPr="00C06B7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ienošanās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mērķis ir veicināt divpusējo</w:t>
            </w:r>
            <w:r w:rsidRPr="00B352C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ekonomisko sadarbību</w:t>
            </w:r>
            <w:r w:rsidRPr="00B352C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starp Latviju un Krievijas Federācijas Pleskavas apgabalu.</w:t>
            </w:r>
            <w:r w:rsidRPr="00C06B7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  <w:p w:rsidR="00134490" w:rsidRPr="00C06B71" w:rsidRDefault="00134490" w:rsidP="00C935B4">
            <w:pPr>
              <w:pStyle w:val="NormalWeb"/>
              <w:spacing w:before="120" w:beforeAutospacing="0" w:after="120" w:afterAutospacing="0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C06B7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Lai turpmāk veicinātu un padziļinātu ekonomisko sadarbību starp Latviju un Pleskavas apgabalu, Ekonomikas ministrija un Pleskavas apgabala administrācija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nolēma</w:t>
            </w:r>
            <w:r w:rsidRPr="00C06B7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sagatavot un parakstīt Vienošanās realizācijas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darba </w:t>
            </w:r>
            <w:r w:rsidRPr="00C06B7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programmu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(turpmāk – Darba programma) </w:t>
            </w:r>
            <w:r w:rsidRPr="00C06B7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trim gadiem.</w:t>
            </w:r>
            <w:r w:rsidRPr="00DC6211">
              <w:rPr>
                <w:color w:val="1F497D"/>
                <w:lang w:val="lv-LV"/>
              </w:rPr>
              <w:t> </w:t>
            </w:r>
          </w:p>
        </w:tc>
      </w:tr>
      <w:tr w:rsidR="00134490" w:rsidRPr="007C0F2C" w:rsidTr="00143EA8">
        <w:trPr>
          <w:trHeight w:val="476"/>
        </w:trPr>
        <w:tc>
          <w:tcPr>
            <w:tcW w:w="572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5.</w:t>
            </w:r>
          </w:p>
        </w:tc>
        <w:tc>
          <w:tcPr>
            <w:tcW w:w="3263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5242" w:type="dxa"/>
          </w:tcPr>
          <w:p w:rsidR="00134490" w:rsidRDefault="00134490" w:rsidP="00C935B4">
            <w:pPr>
              <w:pStyle w:val="FootnoteText"/>
              <w:spacing w:before="120" w:after="12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programmas projektu izstrādāja Latvijas</w:t>
            </w:r>
            <w:r w:rsidRPr="007C6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Republikas </w:t>
            </w:r>
            <w:r w:rsidRPr="007C6711">
              <w:rPr>
                <w:sz w:val="24"/>
                <w:szCs w:val="24"/>
              </w:rPr>
              <w:t xml:space="preserve">Ekonomikas ministrija, </w:t>
            </w:r>
            <w:r>
              <w:rPr>
                <w:sz w:val="24"/>
                <w:szCs w:val="24"/>
              </w:rPr>
              <w:t>apkopojot tajā nozaru ministriju, kā arī nevalstisko organizāciju, t.sk. Latvijas Tirdzniecības un rūpniecības kameras, Latvijas Darba devēju konfederācijas un nozaru asociāciju priekšlikumus.</w:t>
            </w:r>
          </w:p>
          <w:p w:rsidR="00134490" w:rsidRPr="00BD06FC" w:rsidRDefault="00134490" w:rsidP="009E19B1">
            <w:pPr>
              <w:pStyle w:val="FootnoteText"/>
              <w:spacing w:before="120" w:after="12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Latvijas</w:t>
            </w:r>
            <w:r w:rsidRPr="007C6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Republikas </w:t>
            </w:r>
            <w:r w:rsidR="009E19B1">
              <w:rPr>
                <w:sz w:val="24"/>
                <w:szCs w:val="24"/>
              </w:rPr>
              <w:t>Ekonomikas ministrija Darba programmas projektu ir saskaņojusi</w:t>
            </w:r>
            <w:r>
              <w:rPr>
                <w:sz w:val="24"/>
                <w:szCs w:val="24"/>
              </w:rPr>
              <w:t xml:space="preserve"> </w:t>
            </w:r>
            <w:r w:rsidRPr="007C6711">
              <w:rPr>
                <w:sz w:val="24"/>
                <w:szCs w:val="24"/>
              </w:rPr>
              <w:t>ar Pleskavas apgabala administrāciju</w:t>
            </w:r>
            <w:r>
              <w:rPr>
                <w:sz w:val="24"/>
                <w:szCs w:val="24"/>
              </w:rPr>
              <w:t>.</w:t>
            </w:r>
          </w:p>
        </w:tc>
      </w:tr>
      <w:tr w:rsidR="00134490" w:rsidRPr="007C0F2C" w:rsidTr="00143EA8">
        <w:trPr>
          <w:trHeight w:val="881"/>
        </w:trPr>
        <w:tc>
          <w:tcPr>
            <w:tcW w:w="572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263" w:type="dxa"/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i/>
                <w:sz w:val="22"/>
                <w:szCs w:val="22"/>
                <w:highlight w:val="yellow"/>
              </w:rPr>
            </w:pPr>
            <w:r w:rsidRPr="007C0F2C">
              <w:rPr>
                <w:sz w:val="22"/>
                <w:szCs w:val="22"/>
              </w:rPr>
              <w:t>Iemesli, kādēļ netika nodrošināta sabiedrības līdzdalība</w:t>
            </w:r>
          </w:p>
        </w:tc>
        <w:tc>
          <w:tcPr>
            <w:tcW w:w="5242" w:type="dxa"/>
          </w:tcPr>
          <w:p w:rsidR="00134490" w:rsidRPr="00EE2614" w:rsidRDefault="00134490" w:rsidP="00C935B4">
            <w:pPr>
              <w:pStyle w:val="FootnoteText"/>
              <w:spacing w:before="120" w:after="120"/>
              <w:ind w:left="113" w:right="113"/>
              <w:rPr>
                <w:sz w:val="24"/>
                <w:szCs w:val="24"/>
              </w:rPr>
            </w:pPr>
            <w:r w:rsidRPr="00EE2614">
              <w:rPr>
                <w:sz w:val="24"/>
                <w:szCs w:val="24"/>
              </w:rPr>
              <w:t xml:space="preserve">Sabiedrības līdzdalība </w:t>
            </w:r>
            <w:r>
              <w:rPr>
                <w:sz w:val="24"/>
                <w:szCs w:val="24"/>
              </w:rPr>
              <w:t xml:space="preserve">šādu </w:t>
            </w:r>
            <w:r w:rsidRPr="00EE2614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>u izstrādē nav paredzēta.</w:t>
            </w:r>
          </w:p>
        </w:tc>
      </w:tr>
      <w:tr w:rsidR="00134490" w:rsidRPr="007C0F2C" w:rsidTr="00143EA8">
        <w:tc>
          <w:tcPr>
            <w:tcW w:w="572" w:type="dxa"/>
            <w:tcBorders>
              <w:bottom w:val="single" w:sz="4" w:space="0" w:color="auto"/>
            </w:tcBorders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7.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134490" w:rsidRDefault="00134490" w:rsidP="009E19B1">
            <w:pPr>
              <w:pStyle w:val="FootnoteText"/>
              <w:widowControl w:val="0"/>
              <w:spacing w:before="120" w:after="120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Pēc Latvijas Centrālās statistikas pārvaldes datiem </w:t>
            </w:r>
            <w:r w:rsidRPr="00013A91">
              <w:rPr>
                <w:sz w:val="24"/>
                <w:szCs w:val="24"/>
              </w:rPr>
              <w:t>2010.gadā Krievija pēc preču tirdzniecības apgrozījuma</w:t>
            </w:r>
            <w:r>
              <w:rPr>
                <w:sz w:val="24"/>
                <w:szCs w:val="24"/>
              </w:rPr>
              <w:t xml:space="preserve"> bija 2.</w:t>
            </w:r>
            <w:r w:rsidRPr="00C06B71">
              <w:rPr>
                <w:sz w:val="24"/>
                <w:szCs w:val="24"/>
              </w:rPr>
              <w:t xml:space="preserve">lielākais Latvijas tirdzniecības partneris. </w:t>
            </w:r>
          </w:p>
          <w:p w:rsidR="00134490" w:rsidRDefault="00134490" w:rsidP="009E19B1">
            <w:pPr>
              <w:pStyle w:val="FootnoteText"/>
              <w:widowControl w:val="0"/>
              <w:spacing w:before="120" w:after="120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Pleskavas apgabals ir vienīgais Krievijas Federācijas apgabals, kas robežojas ar Latviju.</w:t>
            </w:r>
          </w:p>
          <w:p w:rsidR="00134490" w:rsidRPr="00BD06FC" w:rsidRDefault="00134490" w:rsidP="009E19B1">
            <w:pPr>
              <w:pStyle w:val="FootnoteText"/>
              <w:widowControl w:val="0"/>
              <w:spacing w:before="120" w:after="120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Pēc Krievijas Federālās valsts statistikas dienesta datiem, Pleskavas apgabala tirdzniecības apgrozījums ar Latviju 2010.gadā sastādīja 76,42 milj. USD, t.sk. imports no Latvijas –  65,99 milj. USD (6,14% no visā importa) un eksports uz Latviju – 10,43 milj. USD (16,2% no visā eksporta). Uz 2010.gada sākumu Pleskavas apgabalā strādāja 69 uzņēmumi ar Latvijas kapitālu.</w:t>
            </w:r>
          </w:p>
        </w:tc>
      </w:tr>
      <w:tr w:rsidR="00134490" w:rsidRPr="007C0F2C" w:rsidTr="00143EA8">
        <w:trPr>
          <w:trHeight w:val="264"/>
        </w:trPr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134490" w:rsidRPr="007C0F2C" w:rsidRDefault="00134490" w:rsidP="00C935B4">
            <w:pPr>
              <w:pStyle w:val="naiskr"/>
              <w:spacing w:before="120" w:after="12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nil"/>
              <w:bottom w:val="nil"/>
              <w:right w:val="nil"/>
            </w:tcBorders>
          </w:tcPr>
          <w:p w:rsidR="00134490" w:rsidRPr="00BD06FC" w:rsidRDefault="00134490" w:rsidP="00C935B4">
            <w:pPr>
              <w:spacing w:line="454" w:lineRule="exact"/>
              <w:ind w:left="113" w:right="113"/>
              <w:jc w:val="both"/>
            </w:pPr>
          </w:p>
        </w:tc>
      </w:tr>
    </w:tbl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244"/>
      </w:tblGrid>
      <w:tr w:rsidR="00A65580" w:rsidRPr="003A273E" w:rsidTr="00134490">
        <w:tc>
          <w:tcPr>
            <w:tcW w:w="9072" w:type="dxa"/>
            <w:gridSpan w:val="3"/>
            <w:hideMark/>
          </w:tcPr>
          <w:p w:rsidR="00A65580" w:rsidRPr="003A273E" w:rsidRDefault="00A65580" w:rsidP="00134490">
            <w:pPr>
              <w:spacing w:before="120" w:after="120"/>
              <w:ind w:left="113" w:right="113"/>
              <w:jc w:val="center"/>
              <w:rPr>
                <w:b/>
                <w:bCs/>
              </w:rPr>
            </w:pPr>
            <w:r w:rsidRPr="003A273E">
              <w:rPr>
                <w:b/>
                <w:bCs/>
              </w:rPr>
              <w:t> II. Tiesību akta projekta ietekme uz sabiedrību</w:t>
            </w:r>
          </w:p>
        </w:tc>
      </w:tr>
      <w:tr w:rsidR="00A65580" w:rsidRPr="003A273E" w:rsidTr="00143EA8">
        <w:trPr>
          <w:trHeight w:val="467"/>
        </w:trPr>
        <w:tc>
          <w:tcPr>
            <w:tcW w:w="567" w:type="dxa"/>
            <w:hideMark/>
          </w:tcPr>
          <w:p w:rsidR="00134490" w:rsidRDefault="00A65580" w:rsidP="00134490">
            <w:pPr>
              <w:spacing w:before="120" w:after="120"/>
              <w:ind w:right="-108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1</w:t>
            </w:r>
            <w:r w:rsidR="00134490">
              <w:rPr>
                <w:sz w:val="22"/>
                <w:szCs w:val="22"/>
              </w:rPr>
              <w:t>.</w:t>
            </w:r>
          </w:p>
          <w:p w:rsidR="00A65580" w:rsidRPr="00134490" w:rsidRDefault="00A65580" w:rsidP="00134490">
            <w:pPr>
              <w:spacing w:before="120" w:after="120"/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3A273E">
              <w:t>Sabiedrības mērķgrupa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  <w:jc w:val="both"/>
            </w:pPr>
            <w:r w:rsidRPr="00CA4BEA">
              <w:rPr>
                <w:iCs/>
              </w:rPr>
              <w:t xml:space="preserve">Valsts </w:t>
            </w:r>
            <w:r w:rsidRPr="007A6914">
              <w:rPr>
                <w:iCs/>
              </w:rPr>
              <w:t>pārvaldes institūcijas, kurām ir risināmi jautājumi</w:t>
            </w:r>
            <w:r w:rsidRPr="007A6914">
              <w:rPr>
                <w:bCs/>
              </w:rPr>
              <w:t xml:space="preserve"> Latvijas Republikas un </w:t>
            </w:r>
            <w:r>
              <w:rPr>
                <w:bCs/>
              </w:rPr>
              <w:t>Pleskavas apgabala ekonomiskās</w:t>
            </w:r>
            <w:r w:rsidRPr="007A6914">
              <w:rPr>
                <w:bCs/>
              </w:rPr>
              <w:t xml:space="preserve"> sadarbības veicināšanai un paplašināšanai, kā arī Latvijas uzņēmēji, kur</w:t>
            </w:r>
            <w:r>
              <w:rPr>
                <w:bCs/>
              </w:rPr>
              <w:t>i</w:t>
            </w:r>
            <w:r w:rsidRPr="007A6914">
              <w:rPr>
                <w:bCs/>
              </w:rPr>
              <w:t xml:space="preserve"> vēlās sadarboties ar </w:t>
            </w:r>
            <w:r>
              <w:rPr>
                <w:bCs/>
              </w:rPr>
              <w:t>Pleskavas apgabala</w:t>
            </w:r>
            <w:r w:rsidRPr="007A6914">
              <w:rPr>
                <w:bCs/>
              </w:rPr>
              <w:t xml:space="preserve"> uzņēmējiem.</w:t>
            </w:r>
            <w:r>
              <w:rPr>
                <w:bCs/>
              </w:rPr>
              <w:t xml:space="preserve"> </w:t>
            </w:r>
          </w:p>
        </w:tc>
      </w:tr>
      <w:tr w:rsidR="00A65580" w:rsidRPr="003A273E" w:rsidTr="00143EA8">
        <w:trPr>
          <w:trHeight w:val="523"/>
        </w:trPr>
        <w:tc>
          <w:tcPr>
            <w:tcW w:w="567" w:type="dxa"/>
            <w:hideMark/>
          </w:tcPr>
          <w:p w:rsidR="00A65580" w:rsidRPr="00134490" w:rsidRDefault="00A65580" w:rsidP="00134490">
            <w:pPr>
              <w:spacing w:before="120" w:after="120"/>
              <w:ind w:right="-108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3A273E">
              <w:t>Citas sabiedrības grupas (bez mērķgrupas), kuras tiesiskais regulējums arī ietekmē vai varētu ietekmēt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8A4B2D">
              <w:t>Nav attiecināms</w:t>
            </w:r>
            <w:r>
              <w:t>.</w:t>
            </w:r>
          </w:p>
        </w:tc>
      </w:tr>
      <w:tr w:rsidR="00A65580" w:rsidRPr="003A273E" w:rsidTr="00143EA8">
        <w:trPr>
          <w:trHeight w:val="517"/>
        </w:trPr>
        <w:tc>
          <w:tcPr>
            <w:tcW w:w="567" w:type="dxa"/>
            <w:hideMark/>
          </w:tcPr>
          <w:p w:rsidR="00A65580" w:rsidRPr="00134490" w:rsidRDefault="00A65580" w:rsidP="00134490">
            <w:pPr>
              <w:spacing w:before="120" w:after="120"/>
              <w:ind w:right="-108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3A273E">
              <w:t>Tiesiskā regulējuma finansiālā ietekme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8A4B2D">
              <w:t>Nav attiecināms</w:t>
            </w:r>
            <w:r>
              <w:t>.</w:t>
            </w:r>
          </w:p>
        </w:tc>
      </w:tr>
      <w:tr w:rsidR="00A65580" w:rsidRPr="003A273E" w:rsidTr="00143EA8">
        <w:trPr>
          <w:trHeight w:val="517"/>
        </w:trPr>
        <w:tc>
          <w:tcPr>
            <w:tcW w:w="567" w:type="dxa"/>
            <w:hideMark/>
          </w:tcPr>
          <w:p w:rsidR="00A65580" w:rsidRPr="00134490" w:rsidRDefault="00A65580" w:rsidP="00134490">
            <w:pPr>
              <w:spacing w:before="120" w:after="120"/>
              <w:ind w:right="-108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3A273E">
              <w:t>Tiesiskā regulējuma nefinansiālā ietekme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8A4B2D">
              <w:t>Nav attiecināms</w:t>
            </w:r>
            <w:r>
              <w:t>.</w:t>
            </w:r>
          </w:p>
        </w:tc>
      </w:tr>
      <w:tr w:rsidR="00A65580" w:rsidRPr="003A273E" w:rsidTr="00143EA8">
        <w:trPr>
          <w:trHeight w:val="531"/>
        </w:trPr>
        <w:tc>
          <w:tcPr>
            <w:tcW w:w="567" w:type="dxa"/>
            <w:hideMark/>
          </w:tcPr>
          <w:p w:rsidR="00A65580" w:rsidRPr="00134490" w:rsidRDefault="00134490" w:rsidP="00134490">
            <w:pPr>
              <w:spacing w:before="120" w:after="120"/>
              <w:ind w:right="-108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5</w:t>
            </w:r>
            <w:r w:rsidR="00A65580" w:rsidRPr="00134490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3A273E">
              <w:t>Administratīvās procedūras raksturojums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8A4B2D">
              <w:t>Nav attiecināms</w:t>
            </w:r>
            <w:r>
              <w:t>.</w:t>
            </w:r>
          </w:p>
        </w:tc>
      </w:tr>
      <w:tr w:rsidR="00A65580" w:rsidRPr="003A273E" w:rsidTr="00143EA8">
        <w:trPr>
          <w:trHeight w:val="357"/>
        </w:trPr>
        <w:tc>
          <w:tcPr>
            <w:tcW w:w="567" w:type="dxa"/>
            <w:hideMark/>
          </w:tcPr>
          <w:p w:rsidR="00A65580" w:rsidRPr="00134490" w:rsidRDefault="00A65580" w:rsidP="00134490">
            <w:pPr>
              <w:spacing w:before="120" w:after="120"/>
              <w:ind w:right="-108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3A273E">
              <w:t>Administratīvo izmaksu monetārs novērtējums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8A4B2D">
              <w:t>Nav attiecināms</w:t>
            </w:r>
            <w:r>
              <w:t>.</w:t>
            </w:r>
          </w:p>
        </w:tc>
      </w:tr>
      <w:tr w:rsidR="00A65580" w:rsidRPr="003A273E" w:rsidTr="00143EA8">
        <w:tc>
          <w:tcPr>
            <w:tcW w:w="567" w:type="dxa"/>
            <w:hideMark/>
          </w:tcPr>
          <w:p w:rsidR="00A65580" w:rsidRPr="00134490" w:rsidRDefault="00134490" w:rsidP="00134490">
            <w:pPr>
              <w:spacing w:before="120" w:after="12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A65580" w:rsidRPr="00134490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spacing w:before="120" w:after="120"/>
              <w:ind w:left="113" w:right="113"/>
            </w:pPr>
            <w:r w:rsidRPr="003A273E">
              <w:t>Cita informācija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spacing w:before="120" w:after="120"/>
              <w:ind w:left="113" w:right="113"/>
            </w:pPr>
            <w:r>
              <w:t>Nav</w:t>
            </w:r>
          </w:p>
        </w:tc>
      </w:tr>
    </w:tbl>
    <w:p w:rsidR="00671553" w:rsidRDefault="00671553"/>
    <w:tbl>
      <w:tblPr>
        <w:tblW w:w="9130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61"/>
        <w:gridCol w:w="5272"/>
      </w:tblGrid>
      <w:tr w:rsidR="00B352C3" w:rsidRPr="00B352C3" w:rsidTr="00134490">
        <w:trPr>
          <w:jc w:val="center"/>
        </w:trPr>
        <w:tc>
          <w:tcPr>
            <w:tcW w:w="9130" w:type="dxa"/>
            <w:gridSpan w:val="3"/>
          </w:tcPr>
          <w:p w:rsidR="00B352C3" w:rsidRPr="007C0F2C" w:rsidRDefault="00B352C3" w:rsidP="00134490">
            <w:pPr>
              <w:pStyle w:val="naisnod"/>
              <w:spacing w:before="120" w:after="120"/>
              <w:ind w:left="113" w:right="113"/>
              <w:jc w:val="both"/>
            </w:pPr>
            <w:r w:rsidRPr="007C0F2C">
              <w:t>V. Tiesību akta projekta atbilstība Latvijas Republikas starptautiskajām saistībām</w:t>
            </w:r>
          </w:p>
        </w:tc>
      </w:tr>
      <w:tr w:rsidR="00143EA8" w:rsidRPr="00B352C3" w:rsidTr="00143EA8">
        <w:trPr>
          <w:jc w:val="center"/>
        </w:trPr>
        <w:tc>
          <w:tcPr>
            <w:tcW w:w="597" w:type="dxa"/>
          </w:tcPr>
          <w:p w:rsidR="00B352C3" w:rsidRPr="00134490" w:rsidRDefault="00B352C3" w:rsidP="00134490">
            <w:pPr>
              <w:pStyle w:val="naiskr"/>
              <w:tabs>
                <w:tab w:val="left" w:pos="2628"/>
              </w:tabs>
              <w:spacing w:before="120" w:after="120"/>
              <w:ind w:right="113"/>
              <w:jc w:val="both"/>
              <w:rPr>
                <w:iCs/>
                <w:sz w:val="22"/>
                <w:szCs w:val="22"/>
              </w:rPr>
            </w:pPr>
            <w:r w:rsidRPr="0013449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B352C3" w:rsidRPr="00B352C3" w:rsidRDefault="00B352C3" w:rsidP="00134490">
            <w:pPr>
              <w:pStyle w:val="naiskr"/>
              <w:tabs>
                <w:tab w:val="left" w:pos="2628"/>
              </w:tabs>
              <w:spacing w:before="120" w:after="120"/>
              <w:ind w:right="113"/>
              <w:jc w:val="both"/>
              <w:rPr>
                <w:iCs/>
              </w:rPr>
            </w:pPr>
            <w:r w:rsidRPr="00B352C3">
              <w:rPr>
                <w:sz w:val="22"/>
                <w:szCs w:val="22"/>
              </w:rPr>
              <w:t>Saistības pret Eiropas Savienību</w:t>
            </w:r>
          </w:p>
        </w:tc>
        <w:tc>
          <w:tcPr>
            <w:tcW w:w="5272" w:type="dxa"/>
          </w:tcPr>
          <w:p w:rsidR="00B352C3" w:rsidRPr="005A3C1A" w:rsidRDefault="005A3C1A" w:rsidP="00134490">
            <w:pPr>
              <w:pStyle w:val="FootnoteText"/>
              <w:spacing w:before="120" w:after="120"/>
              <w:ind w:right="113"/>
              <w:rPr>
                <w:sz w:val="24"/>
                <w:szCs w:val="24"/>
              </w:rPr>
            </w:pPr>
            <w:r w:rsidRPr="005A3C1A">
              <w:rPr>
                <w:sz w:val="24"/>
                <w:szCs w:val="24"/>
              </w:rPr>
              <w:t>Nav</w:t>
            </w:r>
          </w:p>
        </w:tc>
      </w:tr>
      <w:tr w:rsidR="00143EA8" w:rsidRPr="00B352C3" w:rsidTr="00143EA8">
        <w:trPr>
          <w:jc w:val="center"/>
        </w:trPr>
        <w:tc>
          <w:tcPr>
            <w:tcW w:w="597" w:type="dxa"/>
          </w:tcPr>
          <w:p w:rsidR="00B352C3" w:rsidRPr="00134490" w:rsidRDefault="00B352C3" w:rsidP="00134490">
            <w:pPr>
              <w:pStyle w:val="naiskr"/>
              <w:tabs>
                <w:tab w:val="left" w:pos="2628"/>
              </w:tabs>
              <w:spacing w:before="120" w:after="120"/>
              <w:ind w:right="-23"/>
              <w:jc w:val="both"/>
              <w:rPr>
                <w:iCs/>
                <w:sz w:val="22"/>
                <w:szCs w:val="22"/>
              </w:rPr>
            </w:pPr>
            <w:r w:rsidRPr="00134490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B352C3" w:rsidRPr="00B352C3" w:rsidRDefault="00B352C3" w:rsidP="00134490">
            <w:pPr>
              <w:pStyle w:val="naiskr"/>
              <w:tabs>
                <w:tab w:val="left" w:pos="2628"/>
              </w:tabs>
              <w:spacing w:before="120" w:after="120"/>
              <w:ind w:right="113"/>
              <w:jc w:val="both"/>
              <w:rPr>
                <w:iCs/>
              </w:rPr>
            </w:pPr>
            <w:r w:rsidRPr="00B352C3">
              <w:rPr>
                <w:sz w:val="22"/>
                <w:szCs w:val="22"/>
              </w:rPr>
              <w:t>Citas starptautiskās saistības</w:t>
            </w:r>
          </w:p>
        </w:tc>
        <w:tc>
          <w:tcPr>
            <w:tcW w:w="5272" w:type="dxa"/>
          </w:tcPr>
          <w:p w:rsidR="00B352C3" w:rsidRPr="005A3C1A" w:rsidRDefault="005A3C1A" w:rsidP="00134490">
            <w:pPr>
              <w:pStyle w:val="FootnoteText"/>
              <w:spacing w:before="120" w:after="120"/>
              <w:ind w:right="113"/>
              <w:rPr>
                <w:sz w:val="24"/>
                <w:szCs w:val="24"/>
              </w:rPr>
            </w:pPr>
            <w:r w:rsidRPr="005A3C1A">
              <w:rPr>
                <w:sz w:val="24"/>
                <w:szCs w:val="24"/>
              </w:rPr>
              <w:t xml:space="preserve">Darba programma </w:t>
            </w:r>
            <w:r>
              <w:rPr>
                <w:sz w:val="24"/>
                <w:szCs w:val="24"/>
              </w:rPr>
              <w:t>izstrādāta saskaņā ar V</w:t>
            </w:r>
            <w:r w:rsidRPr="005A3C1A">
              <w:rPr>
                <w:sz w:val="24"/>
                <w:szCs w:val="24"/>
              </w:rPr>
              <w:t xml:space="preserve">ienošanās </w:t>
            </w:r>
            <w:r>
              <w:rPr>
                <w:sz w:val="24"/>
                <w:szCs w:val="24"/>
              </w:rPr>
              <w:t>1.pantu un 2.pantu un iekļauj</w:t>
            </w:r>
            <w:r w:rsidRPr="005A3C1A">
              <w:rPr>
                <w:sz w:val="24"/>
                <w:szCs w:val="24"/>
              </w:rPr>
              <w:t xml:space="preserve"> pasākumus </w:t>
            </w:r>
            <w:r>
              <w:rPr>
                <w:sz w:val="24"/>
                <w:szCs w:val="24"/>
              </w:rPr>
              <w:t xml:space="preserve">Vienošanās </w:t>
            </w:r>
            <w:r w:rsidRPr="005A3C1A">
              <w:rPr>
                <w:sz w:val="24"/>
                <w:szCs w:val="24"/>
              </w:rPr>
              <w:t>realizācijai.</w:t>
            </w:r>
          </w:p>
        </w:tc>
      </w:tr>
      <w:tr w:rsidR="00143EA8" w:rsidRPr="00B352C3" w:rsidTr="00143EA8">
        <w:trPr>
          <w:jc w:val="center"/>
        </w:trPr>
        <w:tc>
          <w:tcPr>
            <w:tcW w:w="597" w:type="dxa"/>
          </w:tcPr>
          <w:p w:rsidR="00B352C3" w:rsidRPr="00134490" w:rsidRDefault="00B352C3" w:rsidP="00134490">
            <w:pPr>
              <w:pStyle w:val="naiskr"/>
              <w:tabs>
                <w:tab w:val="left" w:pos="2628"/>
              </w:tabs>
              <w:spacing w:before="120" w:after="120"/>
              <w:ind w:right="113"/>
              <w:jc w:val="both"/>
              <w:rPr>
                <w:iCs/>
                <w:sz w:val="22"/>
                <w:szCs w:val="22"/>
              </w:rPr>
            </w:pPr>
            <w:r w:rsidRPr="00134490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B352C3" w:rsidRPr="00B352C3" w:rsidRDefault="00B352C3" w:rsidP="00134490">
            <w:pPr>
              <w:pStyle w:val="naiskr"/>
              <w:tabs>
                <w:tab w:val="left" w:pos="2628"/>
              </w:tabs>
              <w:spacing w:before="120" w:after="120"/>
              <w:ind w:right="113"/>
              <w:jc w:val="both"/>
              <w:rPr>
                <w:sz w:val="22"/>
                <w:szCs w:val="22"/>
              </w:rPr>
            </w:pPr>
            <w:r w:rsidRPr="00B352C3">
              <w:rPr>
                <w:sz w:val="22"/>
                <w:szCs w:val="22"/>
              </w:rPr>
              <w:t>Cita informācija</w:t>
            </w:r>
          </w:p>
        </w:tc>
        <w:tc>
          <w:tcPr>
            <w:tcW w:w="5272" w:type="dxa"/>
          </w:tcPr>
          <w:p w:rsidR="00BD06FC" w:rsidRPr="005A3C1A" w:rsidRDefault="005A3C1A" w:rsidP="00134490">
            <w:pPr>
              <w:pStyle w:val="FootnoteText"/>
              <w:spacing w:before="120" w:after="12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</w:t>
            </w:r>
          </w:p>
        </w:tc>
      </w:tr>
    </w:tbl>
    <w:p w:rsidR="00CC5D63" w:rsidRPr="007C0F2C" w:rsidRDefault="00CC5D63" w:rsidP="00CC5D63">
      <w:pPr>
        <w:pStyle w:val="naisf"/>
        <w:spacing w:before="0" w:after="0"/>
      </w:pPr>
    </w:p>
    <w:tbl>
      <w:tblPr>
        <w:tblW w:w="9120" w:type="dxa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CC5D63" w:rsidRPr="007C0F2C" w:rsidTr="00671553">
        <w:trPr>
          <w:trHeight w:val="523"/>
          <w:jc w:val="center"/>
        </w:trPr>
        <w:tc>
          <w:tcPr>
            <w:tcW w:w="9120" w:type="dxa"/>
            <w:vAlign w:val="center"/>
          </w:tcPr>
          <w:p w:rsidR="00CC5D63" w:rsidRPr="007C0F2C" w:rsidRDefault="00CC5D63" w:rsidP="00F0006E">
            <w:pPr>
              <w:pStyle w:val="naisnod"/>
              <w:spacing w:before="0" w:after="0"/>
            </w:pPr>
            <w:r w:rsidRPr="007C0F2C">
              <w:t xml:space="preserve">1.tabula </w:t>
            </w:r>
          </w:p>
          <w:p w:rsidR="00CC5D63" w:rsidRPr="007C0F2C" w:rsidRDefault="00CC5D63" w:rsidP="00F0006E">
            <w:pPr>
              <w:pStyle w:val="naisnod"/>
              <w:spacing w:before="0" w:after="0"/>
              <w:rPr>
                <w:i/>
              </w:rPr>
            </w:pPr>
            <w:r w:rsidRPr="007C0F2C">
              <w:t>Tiesību akta projekta atbilstība ES tiesību aktiem</w:t>
            </w:r>
          </w:p>
        </w:tc>
      </w:tr>
      <w:tr w:rsidR="00CC5D63" w:rsidRPr="007C0F2C" w:rsidTr="00671553">
        <w:trPr>
          <w:trHeight w:val="497"/>
          <w:jc w:val="center"/>
        </w:trPr>
        <w:tc>
          <w:tcPr>
            <w:tcW w:w="9120" w:type="dxa"/>
            <w:vAlign w:val="center"/>
          </w:tcPr>
          <w:p w:rsidR="00CC5D63" w:rsidRPr="005A3C1A" w:rsidRDefault="00134490" w:rsidP="005A3C1A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</w:tr>
    </w:tbl>
    <w:p w:rsidR="00CC5D63" w:rsidRDefault="00CC5D63" w:rsidP="00B352C3">
      <w:pPr>
        <w:pStyle w:val="naisf"/>
        <w:spacing w:before="0" w:after="0"/>
      </w:pPr>
    </w:p>
    <w:tbl>
      <w:tblPr>
        <w:tblW w:w="9097" w:type="dxa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7"/>
      </w:tblGrid>
      <w:tr w:rsidR="00B352C3" w:rsidRPr="007C0F2C" w:rsidTr="00671553">
        <w:trPr>
          <w:trHeight w:val="792"/>
          <w:jc w:val="center"/>
        </w:trPr>
        <w:tc>
          <w:tcPr>
            <w:tcW w:w="9097" w:type="dxa"/>
            <w:vAlign w:val="center"/>
          </w:tcPr>
          <w:p w:rsidR="00B352C3" w:rsidRPr="007C0F2C" w:rsidRDefault="00CC5D63" w:rsidP="00F0006E">
            <w:pPr>
              <w:pStyle w:val="naisnod"/>
              <w:spacing w:before="0" w:after="0"/>
            </w:pPr>
            <w:r>
              <w:br w:type="page"/>
            </w:r>
            <w:r>
              <w:br w:type="page"/>
            </w:r>
            <w:r w:rsidR="00B352C3" w:rsidRPr="007C0F2C">
              <w:t xml:space="preserve">2.tabula </w:t>
            </w:r>
          </w:p>
          <w:p w:rsidR="00B352C3" w:rsidRPr="007C0F2C" w:rsidRDefault="00B352C3" w:rsidP="00F0006E">
            <w:pPr>
              <w:pStyle w:val="naisnod"/>
              <w:spacing w:before="0" w:after="0"/>
            </w:pPr>
            <w:r w:rsidRPr="007C0F2C">
              <w:t>Ar tiesību akta projektu uzņemtās saistības, kas izriet no starptautiskajiem tiesību aktiem vai starptautiskas institūcijas vai organizācijas dokumentiem</w:t>
            </w:r>
          </w:p>
          <w:p w:rsidR="00B352C3" w:rsidRPr="007C0F2C" w:rsidRDefault="00B352C3" w:rsidP="00F0006E">
            <w:pPr>
              <w:pStyle w:val="naisnod"/>
              <w:spacing w:before="0" w:after="0"/>
            </w:pPr>
            <w:r w:rsidRPr="007C0F2C">
              <w:t>Pasākumi šo saistību izpildei</w:t>
            </w:r>
          </w:p>
        </w:tc>
      </w:tr>
      <w:tr w:rsidR="00B352C3" w:rsidRPr="005A3C1A" w:rsidTr="00671553">
        <w:trPr>
          <w:trHeight w:val="163"/>
          <w:jc w:val="center"/>
        </w:trPr>
        <w:tc>
          <w:tcPr>
            <w:tcW w:w="9097" w:type="dxa"/>
            <w:vAlign w:val="center"/>
          </w:tcPr>
          <w:p w:rsidR="00EA015D" w:rsidRPr="005A3C1A" w:rsidRDefault="00A65580" w:rsidP="00134490">
            <w:pPr>
              <w:pStyle w:val="FootnoteText"/>
              <w:spacing w:before="120" w:after="120"/>
              <w:ind w:left="198" w:right="19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Nav attiecināms</w:t>
            </w:r>
          </w:p>
        </w:tc>
      </w:tr>
    </w:tbl>
    <w:p w:rsidR="00B352C3" w:rsidRDefault="00B352C3" w:rsidP="006C4607">
      <w:pPr>
        <w:pStyle w:val="naiskr"/>
        <w:tabs>
          <w:tab w:val="left" w:pos="2628"/>
        </w:tabs>
        <w:spacing w:before="0" w:after="0"/>
        <w:rPr>
          <w:sz w:val="22"/>
          <w:szCs w:val="2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244"/>
      </w:tblGrid>
      <w:tr w:rsidR="00A65580" w:rsidRPr="003A273E" w:rsidTr="00134490">
        <w:tc>
          <w:tcPr>
            <w:tcW w:w="9072" w:type="dxa"/>
            <w:gridSpan w:val="3"/>
            <w:hideMark/>
          </w:tcPr>
          <w:p w:rsidR="00A65580" w:rsidRPr="003A273E" w:rsidRDefault="00A65580" w:rsidP="00134490">
            <w:pPr>
              <w:spacing w:before="120" w:after="120"/>
              <w:ind w:left="113" w:right="113"/>
              <w:jc w:val="center"/>
            </w:pPr>
            <w:r w:rsidRPr="003A273E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A65580" w:rsidRPr="003A273E" w:rsidTr="00143EA8">
        <w:trPr>
          <w:trHeight w:val="427"/>
        </w:trPr>
        <w:tc>
          <w:tcPr>
            <w:tcW w:w="567" w:type="dxa"/>
            <w:hideMark/>
          </w:tcPr>
          <w:p w:rsidR="00A65580" w:rsidRPr="00134490" w:rsidRDefault="00A65580" w:rsidP="00134490">
            <w:pPr>
              <w:spacing w:before="120" w:after="120"/>
              <w:ind w:right="113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spacing w:before="120" w:after="120"/>
              <w:ind w:right="113"/>
            </w:pPr>
            <w:r w:rsidRPr="003A273E">
              <w:t>Projekta izpildē iesaistītās institūcijas</w:t>
            </w:r>
          </w:p>
        </w:tc>
        <w:tc>
          <w:tcPr>
            <w:tcW w:w="5244" w:type="dxa"/>
            <w:hideMark/>
          </w:tcPr>
          <w:p w:rsidR="00A65580" w:rsidRDefault="009C35C3" w:rsidP="00134490">
            <w:pPr>
              <w:spacing w:before="120" w:after="120"/>
              <w:ind w:right="113"/>
              <w:jc w:val="both"/>
            </w:pPr>
            <w:r w:rsidRPr="009C35C3">
              <w:t>Par Darba programmā paredzēto pasākumu izpildi</w:t>
            </w:r>
            <w:r w:rsidR="009E19B1">
              <w:t xml:space="preserve"> no Latvijas puses ir atbildīga</w:t>
            </w:r>
            <w:r w:rsidRPr="009C35C3">
              <w:t xml:space="preserve"> E</w:t>
            </w:r>
            <w:r>
              <w:t xml:space="preserve">konomikas ministrija, </w:t>
            </w:r>
            <w:r w:rsidR="00134490">
              <w:t>Satiksmes ministrija</w:t>
            </w:r>
            <w:r w:rsidR="00A65580" w:rsidRPr="009C35C3">
              <w:t xml:space="preserve">, Vides </w:t>
            </w:r>
            <w:r w:rsidR="00134490">
              <w:t>un reģionālās attīstības ministrija,</w:t>
            </w:r>
            <w:r w:rsidR="00A65580" w:rsidRPr="009C35C3">
              <w:t xml:space="preserve"> </w:t>
            </w:r>
            <w:r w:rsidR="00134490">
              <w:t>Zemkopības ministrija</w:t>
            </w:r>
            <w:r w:rsidR="00A65580" w:rsidRPr="009C35C3">
              <w:t xml:space="preserve">, </w:t>
            </w:r>
            <w:r>
              <w:t>Latvijas I</w:t>
            </w:r>
            <w:r w:rsidR="00A65580" w:rsidRPr="009C35C3">
              <w:t>nvestīciju un attīst</w:t>
            </w:r>
            <w:r>
              <w:t xml:space="preserve">ības aģentūra, </w:t>
            </w:r>
            <w:r w:rsidR="00A65580" w:rsidRPr="009C35C3">
              <w:t>Latvijas Tirdz</w:t>
            </w:r>
            <w:r>
              <w:t xml:space="preserve">niecības un rūpniecības kamera, </w:t>
            </w:r>
            <w:r w:rsidR="00134490">
              <w:t xml:space="preserve">Latvijas Pašvaldību savienība, Latvijas Lielo pilsētu asociācija, plānošanas reģionu un </w:t>
            </w:r>
            <w:r>
              <w:t>pašvald</w:t>
            </w:r>
            <w:r w:rsidR="00134490">
              <w:t xml:space="preserve">ību administrācijas, Tūrisma attīstības valsts aģentūra, Rīgas Tūrisma attīstības birojs u.c. </w:t>
            </w:r>
          </w:p>
          <w:p w:rsidR="00A65580" w:rsidRPr="003A273E" w:rsidRDefault="00A65580" w:rsidP="00134490">
            <w:pPr>
              <w:spacing w:before="120" w:after="120"/>
              <w:ind w:right="113"/>
              <w:jc w:val="both"/>
            </w:pPr>
            <w:r>
              <w:t>Darba programmā paredzēto saistību izpildi koordinēs Latvijas Republikas Ekonomikas ministrija.</w:t>
            </w:r>
          </w:p>
        </w:tc>
      </w:tr>
      <w:tr w:rsidR="00A65580" w:rsidRPr="003A273E" w:rsidTr="00143EA8">
        <w:trPr>
          <w:trHeight w:val="463"/>
        </w:trPr>
        <w:tc>
          <w:tcPr>
            <w:tcW w:w="567" w:type="dxa"/>
            <w:hideMark/>
          </w:tcPr>
          <w:p w:rsidR="00A65580" w:rsidRPr="00134490" w:rsidRDefault="00A65580" w:rsidP="00134490">
            <w:pPr>
              <w:spacing w:before="120" w:after="120"/>
              <w:ind w:right="113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 w:rsidRPr="003A273E">
              <w:t>Projekta izpildes ietekme uz pārvaldes funkcijām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>
              <w:t xml:space="preserve">Programmas realizācija notiks esošo finanšu līdzekļu un cilvēkresursu ietvaros. </w:t>
            </w:r>
          </w:p>
        </w:tc>
      </w:tr>
      <w:tr w:rsidR="00A65580" w:rsidRPr="003A273E" w:rsidTr="00143EA8">
        <w:trPr>
          <w:trHeight w:val="725"/>
        </w:trPr>
        <w:tc>
          <w:tcPr>
            <w:tcW w:w="567" w:type="dxa"/>
            <w:hideMark/>
          </w:tcPr>
          <w:p w:rsidR="00A65580" w:rsidRPr="00134490" w:rsidRDefault="00A65580" w:rsidP="00134490">
            <w:pPr>
              <w:spacing w:before="120" w:after="120"/>
              <w:ind w:right="113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 w:rsidRPr="003A273E">
              <w:t>Projekta izpildes ietekme uz pārvaldes institucionālo struktūru.</w:t>
            </w:r>
          </w:p>
          <w:p w:rsidR="00A65580" w:rsidRPr="003A273E" w:rsidRDefault="00A65580" w:rsidP="00143EA8">
            <w:pPr>
              <w:widowControl w:val="0"/>
              <w:spacing w:before="120" w:after="120"/>
              <w:ind w:right="113"/>
              <w:jc w:val="both"/>
            </w:pPr>
            <w:r w:rsidRPr="003A273E">
              <w:t>Jaunu institūciju izveide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 w:rsidRPr="003A273E">
              <w:rPr>
                <w:iCs/>
              </w:rPr>
              <w:t>Jaunu institūciju izveide nav nepieciešama.</w:t>
            </w:r>
          </w:p>
        </w:tc>
      </w:tr>
      <w:tr w:rsidR="00A65580" w:rsidRPr="003A273E" w:rsidTr="00143EA8">
        <w:trPr>
          <w:trHeight w:val="780"/>
        </w:trPr>
        <w:tc>
          <w:tcPr>
            <w:tcW w:w="567" w:type="dxa"/>
            <w:hideMark/>
          </w:tcPr>
          <w:p w:rsidR="00A65580" w:rsidRPr="00134490" w:rsidRDefault="00A65580" w:rsidP="00143EA8">
            <w:pPr>
              <w:spacing w:before="120" w:after="120"/>
              <w:ind w:right="113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 w:rsidRPr="003A273E">
              <w:t>Projekta izpildes ietekme uz pārvaldes institucionālo struktūru.</w:t>
            </w:r>
          </w:p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 w:rsidRPr="003A273E">
              <w:t>Esošu institūciju likvidācija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>
              <w:t xml:space="preserve">Nav attiecināms. </w:t>
            </w:r>
          </w:p>
        </w:tc>
      </w:tr>
      <w:tr w:rsidR="00A65580" w:rsidRPr="003A273E" w:rsidTr="00143EA8">
        <w:trPr>
          <w:trHeight w:val="703"/>
        </w:trPr>
        <w:tc>
          <w:tcPr>
            <w:tcW w:w="567" w:type="dxa"/>
            <w:hideMark/>
          </w:tcPr>
          <w:p w:rsidR="00A65580" w:rsidRPr="00134490" w:rsidRDefault="00A65580" w:rsidP="00143EA8">
            <w:pPr>
              <w:spacing w:before="120" w:after="120"/>
              <w:ind w:right="113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 w:rsidRPr="003A273E">
              <w:t>Projekta izpildes ietekme uz pārvaldes institucionālo struktūru.</w:t>
            </w:r>
          </w:p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 w:rsidRPr="003A273E">
              <w:t>Esošu institūciju reorganizācija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>
              <w:t>Nav attiecināms.</w:t>
            </w:r>
          </w:p>
        </w:tc>
      </w:tr>
      <w:tr w:rsidR="00A65580" w:rsidRPr="003A273E" w:rsidTr="00143EA8">
        <w:trPr>
          <w:trHeight w:val="476"/>
        </w:trPr>
        <w:tc>
          <w:tcPr>
            <w:tcW w:w="567" w:type="dxa"/>
            <w:hideMark/>
          </w:tcPr>
          <w:p w:rsidR="00A65580" w:rsidRPr="00134490" w:rsidRDefault="00A65580" w:rsidP="00143EA8">
            <w:pPr>
              <w:spacing w:before="120" w:after="120"/>
              <w:ind w:right="113"/>
              <w:rPr>
                <w:sz w:val="22"/>
                <w:szCs w:val="22"/>
              </w:rPr>
            </w:pPr>
            <w:r w:rsidRPr="00134490"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left="113" w:right="113"/>
              <w:jc w:val="both"/>
            </w:pPr>
            <w:r w:rsidRPr="003A273E">
              <w:t>Cita informācija</w:t>
            </w:r>
          </w:p>
        </w:tc>
        <w:tc>
          <w:tcPr>
            <w:tcW w:w="5244" w:type="dxa"/>
            <w:hideMark/>
          </w:tcPr>
          <w:p w:rsidR="00A65580" w:rsidRPr="003A273E" w:rsidRDefault="00A65580" w:rsidP="00134490">
            <w:pPr>
              <w:widowControl w:val="0"/>
              <w:spacing w:before="120" w:after="120"/>
              <w:ind w:right="113"/>
              <w:jc w:val="both"/>
            </w:pPr>
            <w:r>
              <w:t>Nav.</w:t>
            </w:r>
          </w:p>
        </w:tc>
      </w:tr>
    </w:tbl>
    <w:p w:rsidR="00A65580" w:rsidRDefault="00A65580" w:rsidP="006C4607">
      <w:pPr>
        <w:pStyle w:val="naisf"/>
        <w:tabs>
          <w:tab w:val="left" w:pos="5760"/>
        </w:tabs>
        <w:spacing w:before="0" w:after="0"/>
        <w:ind w:firstLine="720"/>
      </w:pPr>
    </w:p>
    <w:p w:rsidR="00A65580" w:rsidRDefault="00A65580" w:rsidP="006C4607">
      <w:pPr>
        <w:pStyle w:val="naisf"/>
        <w:tabs>
          <w:tab w:val="left" w:pos="5760"/>
        </w:tabs>
        <w:spacing w:before="0" w:after="0"/>
        <w:ind w:firstLine="720"/>
      </w:pPr>
    </w:p>
    <w:p w:rsidR="00A65580" w:rsidRDefault="00A65580" w:rsidP="006C4607">
      <w:pPr>
        <w:pStyle w:val="naisf"/>
        <w:tabs>
          <w:tab w:val="left" w:pos="5760"/>
        </w:tabs>
        <w:spacing w:before="0" w:after="0"/>
        <w:ind w:firstLine="720"/>
      </w:pPr>
    </w:p>
    <w:p w:rsidR="00214094" w:rsidRPr="007C0F2C" w:rsidRDefault="00B352C3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  <w:r>
        <w:t>Anotācijas III, IV</w:t>
      </w:r>
      <w:r w:rsidR="00A65580">
        <w:t xml:space="preserve"> un VI</w:t>
      </w:r>
      <w:r w:rsidR="00767169">
        <w:t xml:space="preserve"> </w:t>
      </w:r>
      <w:r w:rsidR="00767169" w:rsidRPr="00226A27">
        <w:t>sadaļ</w:t>
      </w:r>
      <w:r w:rsidR="00767169">
        <w:t>a</w:t>
      </w:r>
      <w:r w:rsidR="00767169" w:rsidRPr="00226A27">
        <w:t xml:space="preserve"> – </w:t>
      </w:r>
      <w:r w:rsidR="00767169">
        <w:t>nav attiecināms.</w:t>
      </w:r>
    </w:p>
    <w:p w:rsidR="00214094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143EA8" w:rsidRDefault="00143EA8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143EA8" w:rsidRDefault="00143EA8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143EA8" w:rsidRDefault="00143EA8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143EA8" w:rsidRDefault="00143EA8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143EA8" w:rsidRPr="007C0F2C" w:rsidRDefault="00143EA8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67371B" w:rsidRPr="00226A27" w:rsidRDefault="0067371B" w:rsidP="00254B0F">
      <w:pPr>
        <w:pStyle w:val="Signature"/>
        <w:widowControl/>
        <w:spacing w:before="0"/>
        <w:ind w:firstLine="0"/>
        <w:rPr>
          <w:sz w:val="24"/>
          <w:szCs w:val="24"/>
          <w:lang w:val="lv-LV"/>
        </w:rPr>
      </w:pPr>
      <w:r w:rsidRPr="00226A27">
        <w:rPr>
          <w:sz w:val="24"/>
          <w:szCs w:val="24"/>
          <w:lang w:val="lv-LV"/>
        </w:rPr>
        <w:t>Ekonomikas ministr</w:t>
      </w:r>
      <w:r w:rsidR="00DC6211">
        <w:rPr>
          <w:sz w:val="24"/>
          <w:szCs w:val="24"/>
          <w:lang w:val="lv-LV"/>
        </w:rPr>
        <w:t>s</w:t>
      </w:r>
      <w:r w:rsidR="00DC6211">
        <w:rPr>
          <w:sz w:val="24"/>
          <w:szCs w:val="24"/>
          <w:lang w:val="lv-LV"/>
        </w:rPr>
        <w:tab/>
      </w:r>
      <w:proofErr w:type="spellStart"/>
      <w:r w:rsidR="00DC6211">
        <w:rPr>
          <w:sz w:val="24"/>
          <w:szCs w:val="24"/>
          <w:lang w:val="lv-LV"/>
        </w:rPr>
        <w:t>D</w:t>
      </w:r>
      <w:r w:rsidR="00254B0F">
        <w:rPr>
          <w:sz w:val="24"/>
          <w:szCs w:val="24"/>
          <w:lang w:val="lv-LV"/>
        </w:rPr>
        <w:t>.</w:t>
      </w:r>
      <w:r w:rsidR="00DC6211">
        <w:rPr>
          <w:sz w:val="24"/>
          <w:szCs w:val="24"/>
          <w:lang w:val="lv-LV"/>
        </w:rPr>
        <w:t>Pavļuts</w:t>
      </w:r>
      <w:proofErr w:type="spellEnd"/>
    </w:p>
    <w:p w:rsidR="0067371B" w:rsidRPr="00226A27" w:rsidRDefault="0067371B" w:rsidP="0067371B">
      <w:pPr>
        <w:pStyle w:val="EnvelopeReturn"/>
        <w:spacing w:before="0"/>
        <w:rPr>
          <w:sz w:val="24"/>
          <w:szCs w:val="24"/>
          <w:lang w:val="lv-LV"/>
        </w:rPr>
      </w:pPr>
    </w:p>
    <w:p w:rsidR="00143EA8" w:rsidRDefault="00143EA8" w:rsidP="0067371B">
      <w:pPr>
        <w:pStyle w:val="EnvelopeReturn"/>
        <w:spacing w:before="0"/>
        <w:rPr>
          <w:sz w:val="24"/>
          <w:szCs w:val="24"/>
          <w:lang w:val="lv-LV"/>
        </w:rPr>
      </w:pPr>
    </w:p>
    <w:p w:rsidR="00143EA8" w:rsidRDefault="00143EA8" w:rsidP="0067371B">
      <w:pPr>
        <w:pStyle w:val="EnvelopeReturn"/>
        <w:spacing w:before="0"/>
        <w:rPr>
          <w:sz w:val="24"/>
          <w:szCs w:val="24"/>
          <w:lang w:val="lv-LV"/>
        </w:rPr>
      </w:pPr>
    </w:p>
    <w:p w:rsidR="00143EA8" w:rsidRDefault="00143EA8" w:rsidP="0067371B">
      <w:pPr>
        <w:pStyle w:val="EnvelopeReturn"/>
        <w:spacing w:before="0"/>
        <w:rPr>
          <w:sz w:val="24"/>
          <w:szCs w:val="24"/>
          <w:lang w:val="lv-LV"/>
        </w:rPr>
      </w:pPr>
    </w:p>
    <w:p w:rsidR="00143EA8" w:rsidRDefault="00143EA8" w:rsidP="0067371B">
      <w:pPr>
        <w:pStyle w:val="EnvelopeReturn"/>
        <w:spacing w:before="0"/>
        <w:rPr>
          <w:sz w:val="24"/>
          <w:szCs w:val="24"/>
          <w:lang w:val="lv-LV"/>
        </w:rPr>
      </w:pPr>
    </w:p>
    <w:p w:rsidR="0067371B" w:rsidRPr="00226A27" w:rsidRDefault="0067371B" w:rsidP="00254B0F">
      <w:pPr>
        <w:pStyle w:val="EnvelopeReturn"/>
        <w:tabs>
          <w:tab w:val="right" w:pos="9072"/>
        </w:tabs>
        <w:spacing w:befor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Vīza: Valsts sekretār</w:t>
      </w:r>
      <w:r w:rsidR="003A1148">
        <w:rPr>
          <w:sz w:val="24"/>
          <w:szCs w:val="24"/>
          <w:lang w:val="lv-LV"/>
        </w:rPr>
        <w:t>s</w:t>
      </w:r>
      <w:r w:rsidR="00254B0F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>J</w:t>
      </w:r>
      <w:r w:rsidR="00254B0F">
        <w:rPr>
          <w:sz w:val="24"/>
          <w:szCs w:val="24"/>
          <w:lang w:val="lv-LV"/>
        </w:rPr>
        <w:t>.</w:t>
      </w:r>
      <w:r w:rsidR="003A1148">
        <w:rPr>
          <w:sz w:val="24"/>
          <w:szCs w:val="24"/>
          <w:lang w:val="lv-LV"/>
        </w:rPr>
        <w:t>Pūce</w:t>
      </w:r>
    </w:p>
    <w:p w:rsidR="00FA0D67" w:rsidRDefault="00FA0D67" w:rsidP="0067371B">
      <w:pPr>
        <w:pStyle w:val="Header"/>
        <w:tabs>
          <w:tab w:val="clear" w:pos="4153"/>
          <w:tab w:val="clear" w:pos="8306"/>
        </w:tabs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143EA8" w:rsidRDefault="00143EA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67371B" w:rsidRPr="00FC6A3E" w:rsidRDefault="00DC6211" w:rsidP="0067371B">
      <w:pPr>
        <w:pStyle w:val="Header"/>
        <w:tabs>
          <w:tab w:val="clear" w:pos="4153"/>
          <w:tab w:val="clear" w:pos="8306"/>
        </w:tabs>
        <w:rPr>
          <w:sz w:val="22"/>
        </w:rPr>
      </w:pPr>
      <w:r>
        <w:rPr>
          <w:sz w:val="22"/>
        </w:rPr>
        <w:t>1.11</w:t>
      </w:r>
      <w:r w:rsidR="00013A91">
        <w:rPr>
          <w:sz w:val="22"/>
        </w:rPr>
        <w:t>.2011</w:t>
      </w:r>
      <w:r w:rsidR="0067371B" w:rsidRPr="00FC6A3E">
        <w:rPr>
          <w:sz w:val="22"/>
        </w:rPr>
        <w:t xml:space="preserve">. </w:t>
      </w:r>
      <w:r>
        <w:rPr>
          <w:sz w:val="22"/>
        </w:rPr>
        <w:t>10</w:t>
      </w:r>
      <w:r w:rsidR="0067371B" w:rsidRPr="00FC6A3E">
        <w:rPr>
          <w:sz w:val="22"/>
        </w:rPr>
        <w:t>:</w:t>
      </w:r>
      <w:r>
        <w:rPr>
          <w:sz w:val="22"/>
        </w:rPr>
        <w:t>55</w:t>
      </w:r>
    </w:p>
    <w:p w:rsidR="0067371B" w:rsidRPr="00254B0F" w:rsidRDefault="00DC6211" w:rsidP="0067371B">
      <w:pPr>
        <w:pStyle w:val="Header"/>
        <w:tabs>
          <w:tab w:val="clear" w:pos="4153"/>
          <w:tab w:val="clear" w:pos="8306"/>
        </w:tabs>
        <w:rPr>
          <w:sz w:val="22"/>
        </w:rPr>
      </w:pPr>
      <w:r>
        <w:rPr>
          <w:sz w:val="22"/>
        </w:rPr>
        <w:t>639</w:t>
      </w:r>
      <w:bookmarkStart w:id="2" w:name="_GoBack"/>
      <w:bookmarkEnd w:id="2"/>
    </w:p>
    <w:p w:rsidR="0067371B" w:rsidRPr="00FC6A3E" w:rsidRDefault="003A114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  <w:r>
        <w:rPr>
          <w:sz w:val="22"/>
        </w:rPr>
        <w:t>K.Koroļova</w:t>
      </w:r>
    </w:p>
    <w:p w:rsidR="00BF40ED" w:rsidRPr="007C0F2C" w:rsidRDefault="00013A91" w:rsidP="003A1148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2"/>
        </w:rPr>
        <w:t>67013221</w:t>
      </w:r>
      <w:r w:rsidR="0067371B" w:rsidRPr="00FC6A3E">
        <w:rPr>
          <w:sz w:val="22"/>
        </w:rPr>
        <w:t xml:space="preserve">, </w:t>
      </w:r>
      <w:r w:rsidR="003A1148">
        <w:rPr>
          <w:sz w:val="22"/>
        </w:rPr>
        <w:t>Ksenija.Korolova</w:t>
      </w:r>
      <w:r w:rsidR="0067371B" w:rsidRPr="003A1148">
        <w:rPr>
          <w:sz w:val="22"/>
        </w:rPr>
        <w:t>@em.gov.lv</w:t>
      </w:r>
    </w:p>
    <w:sectPr w:rsidR="00BF40ED" w:rsidRPr="007C0F2C" w:rsidSect="0042708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17" w:rsidRDefault="00AD5F17">
      <w:r>
        <w:separator/>
      </w:r>
    </w:p>
  </w:endnote>
  <w:endnote w:type="continuationSeparator" w:id="0">
    <w:p w:rsidR="00AD5F17" w:rsidRDefault="00A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Pr="00013A91" w:rsidRDefault="00013A91" w:rsidP="00013A91">
    <w:pPr>
      <w:pStyle w:val="Footer"/>
      <w:tabs>
        <w:tab w:val="clear" w:pos="4153"/>
        <w:tab w:val="clear" w:pos="8306"/>
      </w:tabs>
      <w:jc w:val="both"/>
    </w:pPr>
    <w:r>
      <w:t>EMAnot_110811</w:t>
    </w:r>
    <w:r w:rsidRPr="007F3B18">
      <w:t>_</w:t>
    </w:r>
    <w:r>
      <w:t>PleskPP</w:t>
    </w:r>
    <w:r w:rsidRPr="007F3B18">
      <w:t xml:space="preserve">; </w:t>
    </w:r>
    <w:r w:rsidRPr="008E08F6">
      <w:t>Par Latvijas Republikas Ekonomikas ministrijas un Pleskavas apgabala (Krievijas Federācija) administrācijas vienošanās par ekonomisko sadarbību realizācijas darba programmu 2012.-2014.gadiem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Pr="009E19B1" w:rsidRDefault="009E19B1" w:rsidP="009E19B1">
    <w:pPr>
      <w:pStyle w:val="Footer"/>
      <w:tabs>
        <w:tab w:val="clear" w:pos="4153"/>
        <w:tab w:val="clear" w:pos="8306"/>
      </w:tabs>
      <w:jc w:val="both"/>
    </w:pPr>
    <w:r>
      <w:t>EMAnot_110811</w:t>
    </w:r>
    <w:r w:rsidRPr="007F3B18">
      <w:t>_</w:t>
    </w:r>
    <w:r>
      <w:t>PleskPP</w:t>
    </w:r>
    <w:r w:rsidRPr="007F3B18">
      <w:t xml:space="preserve">; </w:t>
    </w:r>
    <w:r w:rsidRPr="008E08F6">
      <w:t>Par Latvijas Republikas Ekonomikas ministrijas un Pleskavas apgabala (Krievijas Federācija) administrācijas vienošanās par ekonomisko sadarbību realizācijas darba programmu 2012.-2014.gadiem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17" w:rsidRDefault="00AD5F17">
      <w:r>
        <w:separator/>
      </w:r>
    </w:p>
  </w:footnote>
  <w:footnote w:type="continuationSeparator" w:id="0">
    <w:p w:rsidR="00AD5F17" w:rsidRDefault="00AD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AB197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AB197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211">
      <w:rPr>
        <w:rStyle w:val="PageNumber"/>
        <w:noProof/>
      </w:rPr>
      <w:t>4</w: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4E41CD"/>
    <w:multiLevelType w:val="hybridMultilevel"/>
    <w:tmpl w:val="1E60CB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5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11D24"/>
    <w:rsid w:val="00013A91"/>
    <w:rsid w:val="00013FF4"/>
    <w:rsid w:val="00020FE1"/>
    <w:rsid w:val="00022E13"/>
    <w:rsid w:val="00032388"/>
    <w:rsid w:val="00035CE2"/>
    <w:rsid w:val="0005553B"/>
    <w:rsid w:val="000604D2"/>
    <w:rsid w:val="00081506"/>
    <w:rsid w:val="0009005E"/>
    <w:rsid w:val="000941C5"/>
    <w:rsid w:val="000A6451"/>
    <w:rsid w:val="000B064E"/>
    <w:rsid w:val="000B44AC"/>
    <w:rsid w:val="000B69CF"/>
    <w:rsid w:val="000C790C"/>
    <w:rsid w:val="000F061D"/>
    <w:rsid w:val="000F4794"/>
    <w:rsid w:val="00124F12"/>
    <w:rsid w:val="00134490"/>
    <w:rsid w:val="00143EA8"/>
    <w:rsid w:val="00144E3A"/>
    <w:rsid w:val="0015060C"/>
    <w:rsid w:val="0016018A"/>
    <w:rsid w:val="00161F0E"/>
    <w:rsid w:val="00170E2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D5B54"/>
    <w:rsid w:val="001E1DBF"/>
    <w:rsid w:val="001E4639"/>
    <w:rsid w:val="001E4A7D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D2B"/>
    <w:rsid w:val="00254B0F"/>
    <w:rsid w:val="00262E2B"/>
    <w:rsid w:val="00270429"/>
    <w:rsid w:val="002721C5"/>
    <w:rsid w:val="002723E9"/>
    <w:rsid w:val="00277929"/>
    <w:rsid w:val="00283B82"/>
    <w:rsid w:val="002846E9"/>
    <w:rsid w:val="00284C34"/>
    <w:rsid w:val="0029066C"/>
    <w:rsid w:val="002A26A5"/>
    <w:rsid w:val="002B50DB"/>
    <w:rsid w:val="002C12AB"/>
    <w:rsid w:val="002C7CAC"/>
    <w:rsid w:val="002D3306"/>
    <w:rsid w:val="002D48AA"/>
    <w:rsid w:val="002D7BAA"/>
    <w:rsid w:val="002D7F54"/>
    <w:rsid w:val="002E3FF4"/>
    <w:rsid w:val="002F78C8"/>
    <w:rsid w:val="00301CF3"/>
    <w:rsid w:val="0032715C"/>
    <w:rsid w:val="00337CA5"/>
    <w:rsid w:val="003511A5"/>
    <w:rsid w:val="00362478"/>
    <w:rsid w:val="00375B25"/>
    <w:rsid w:val="003850F5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D1E7F"/>
    <w:rsid w:val="003D21FF"/>
    <w:rsid w:val="003F0112"/>
    <w:rsid w:val="003F071A"/>
    <w:rsid w:val="003F160B"/>
    <w:rsid w:val="00400032"/>
    <w:rsid w:val="00400B5B"/>
    <w:rsid w:val="00405A00"/>
    <w:rsid w:val="00420870"/>
    <w:rsid w:val="00427088"/>
    <w:rsid w:val="0043791B"/>
    <w:rsid w:val="00441483"/>
    <w:rsid w:val="00441BCB"/>
    <w:rsid w:val="0045176A"/>
    <w:rsid w:val="00456332"/>
    <w:rsid w:val="00461826"/>
    <w:rsid w:val="00475C19"/>
    <w:rsid w:val="004800F9"/>
    <w:rsid w:val="0049134A"/>
    <w:rsid w:val="004A58CB"/>
    <w:rsid w:val="004B1795"/>
    <w:rsid w:val="004B56DD"/>
    <w:rsid w:val="004C020F"/>
    <w:rsid w:val="004C1AFD"/>
    <w:rsid w:val="004C558B"/>
    <w:rsid w:val="004F1F88"/>
    <w:rsid w:val="004F5F1B"/>
    <w:rsid w:val="00502374"/>
    <w:rsid w:val="005060A1"/>
    <w:rsid w:val="00516072"/>
    <w:rsid w:val="005169AA"/>
    <w:rsid w:val="005332EC"/>
    <w:rsid w:val="00534418"/>
    <w:rsid w:val="005353AB"/>
    <w:rsid w:val="005440C2"/>
    <w:rsid w:val="005560BC"/>
    <w:rsid w:val="005573BE"/>
    <w:rsid w:val="00572700"/>
    <w:rsid w:val="00580468"/>
    <w:rsid w:val="0058603B"/>
    <w:rsid w:val="0059431B"/>
    <w:rsid w:val="005A1776"/>
    <w:rsid w:val="005A39CC"/>
    <w:rsid w:val="005A3C1A"/>
    <w:rsid w:val="005B4730"/>
    <w:rsid w:val="005C25AD"/>
    <w:rsid w:val="005E05D7"/>
    <w:rsid w:val="005E41E7"/>
    <w:rsid w:val="005E450F"/>
    <w:rsid w:val="006139C0"/>
    <w:rsid w:val="0062298A"/>
    <w:rsid w:val="00626514"/>
    <w:rsid w:val="00626589"/>
    <w:rsid w:val="006339A0"/>
    <w:rsid w:val="006413A8"/>
    <w:rsid w:val="00642E56"/>
    <w:rsid w:val="00651E00"/>
    <w:rsid w:val="0065545A"/>
    <w:rsid w:val="00671553"/>
    <w:rsid w:val="0067371B"/>
    <w:rsid w:val="00674572"/>
    <w:rsid w:val="00687763"/>
    <w:rsid w:val="0069010E"/>
    <w:rsid w:val="00692B0D"/>
    <w:rsid w:val="00693E0E"/>
    <w:rsid w:val="006A1AE3"/>
    <w:rsid w:val="006C30E1"/>
    <w:rsid w:val="006C4607"/>
    <w:rsid w:val="006D48F1"/>
    <w:rsid w:val="006F45BE"/>
    <w:rsid w:val="006F7953"/>
    <w:rsid w:val="007004FC"/>
    <w:rsid w:val="00705412"/>
    <w:rsid w:val="007058FA"/>
    <w:rsid w:val="00706670"/>
    <w:rsid w:val="0072417C"/>
    <w:rsid w:val="00734450"/>
    <w:rsid w:val="00745F67"/>
    <w:rsid w:val="0075039E"/>
    <w:rsid w:val="00752D9D"/>
    <w:rsid w:val="00754784"/>
    <w:rsid w:val="00757C6E"/>
    <w:rsid w:val="00762BDA"/>
    <w:rsid w:val="00767169"/>
    <w:rsid w:val="007805FD"/>
    <w:rsid w:val="00784422"/>
    <w:rsid w:val="007B3B54"/>
    <w:rsid w:val="007B3FA0"/>
    <w:rsid w:val="007C0F2C"/>
    <w:rsid w:val="007C2BCC"/>
    <w:rsid w:val="007C4D29"/>
    <w:rsid w:val="007C4EF0"/>
    <w:rsid w:val="007C6711"/>
    <w:rsid w:val="007D099D"/>
    <w:rsid w:val="007E2664"/>
    <w:rsid w:val="007E3ABF"/>
    <w:rsid w:val="007E5BFA"/>
    <w:rsid w:val="007E6689"/>
    <w:rsid w:val="007E731C"/>
    <w:rsid w:val="007F0A03"/>
    <w:rsid w:val="008041E1"/>
    <w:rsid w:val="00810040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7510C"/>
    <w:rsid w:val="0089738E"/>
    <w:rsid w:val="008B5FDB"/>
    <w:rsid w:val="008C50F4"/>
    <w:rsid w:val="008C5649"/>
    <w:rsid w:val="008E44A2"/>
    <w:rsid w:val="008E490D"/>
    <w:rsid w:val="008E697D"/>
    <w:rsid w:val="00903263"/>
    <w:rsid w:val="00906A21"/>
    <w:rsid w:val="009079C3"/>
    <w:rsid w:val="00910462"/>
    <w:rsid w:val="009111C8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65897"/>
    <w:rsid w:val="0096765C"/>
    <w:rsid w:val="009727E4"/>
    <w:rsid w:val="009755DE"/>
    <w:rsid w:val="00985ADC"/>
    <w:rsid w:val="009934C5"/>
    <w:rsid w:val="00994C0F"/>
    <w:rsid w:val="009A0E7F"/>
    <w:rsid w:val="009B22D7"/>
    <w:rsid w:val="009B72ED"/>
    <w:rsid w:val="009C35C3"/>
    <w:rsid w:val="009C6DEB"/>
    <w:rsid w:val="009D384B"/>
    <w:rsid w:val="009D472D"/>
    <w:rsid w:val="009D6504"/>
    <w:rsid w:val="009E12D7"/>
    <w:rsid w:val="009E19B1"/>
    <w:rsid w:val="009E30FD"/>
    <w:rsid w:val="009E661A"/>
    <w:rsid w:val="009F1B56"/>
    <w:rsid w:val="00A06781"/>
    <w:rsid w:val="00A068FD"/>
    <w:rsid w:val="00A074C3"/>
    <w:rsid w:val="00A11364"/>
    <w:rsid w:val="00A1509C"/>
    <w:rsid w:val="00A17020"/>
    <w:rsid w:val="00A23D3E"/>
    <w:rsid w:val="00A34260"/>
    <w:rsid w:val="00A65580"/>
    <w:rsid w:val="00A7056B"/>
    <w:rsid w:val="00A70CFD"/>
    <w:rsid w:val="00A72A0B"/>
    <w:rsid w:val="00A81E42"/>
    <w:rsid w:val="00A864FE"/>
    <w:rsid w:val="00A86F41"/>
    <w:rsid w:val="00A87D04"/>
    <w:rsid w:val="00A950C5"/>
    <w:rsid w:val="00AA1D25"/>
    <w:rsid w:val="00AB197E"/>
    <w:rsid w:val="00AB2B1A"/>
    <w:rsid w:val="00AB397F"/>
    <w:rsid w:val="00AB5832"/>
    <w:rsid w:val="00AC51F2"/>
    <w:rsid w:val="00AD5F17"/>
    <w:rsid w:val="00AE5066"/>
    <w:rsid w:val="00AE5E24"/>
    <w:rsid w:val="00AE61B7"/>
    <w:rsid w:val="00AE6CBA"/>
    <w:rsid w:val="00AE79AD"/>
    <w:rsid w:val="00AF35E4"/>
    <w:rsid w:val="00AF5CDE"/>
    <w:rsid w:val="00B026A3"/>
    <w:rsid w:val="00B11A57"/>
    <w:rsid w:val="00B211C3"/>
    <w:rsid w:val="00B25597"/>
    <w:rsid w:val="00B267B9"/>
    <w:rsid w:val="00B33E09"/>
    <w:rsid w:val="00B352C3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8426C"/>
    <w:rsid w:val="00B85A9F"/>
    <w:rsid w:val="00B87606"/>
    <w:rsid w:val="00B91B8D"/>
    <w:rsid w:val="00B94E90"/>
    <w:rsid w:val="00BB0A82"/>
    <w:rsid w:val="00BB7C94"/>
    <w:rsid w:val="00BC0A9D"/>
    <w:rsid w:val="00BC2D00"/>
    <w:rsid w:val="00BD06FC"/>
    <w:rsid w:val="00BF40ED"/>
    <w:rsid w:val="00BF5BC2"/>
    <w:rsid w:val="00C022CD"/>
    <w:rsid w:val="00C06B71"/>
    <w:rsid w:val="00C1133D"/>
    <w:rsid w:val="00C27A08"/>
    <w:rsid w:val="00C31312"/>
    <w:rsid w:val="00C326C6"/>
    <w:rsid w:val="00C35295"/>
    <w:rsid w:val="00C36ADD"/>
    <w:rsid w:val="00C36E74"/>
    <w:rsid w:val="00C40595"/>
    <w:rsid w:val="00C41621"/>
    <w:rsid w:val="00C449FA"/>
    <w:rsid w:val="00C5384F"/>
    <w:rsid w:val="00C56964"/>
    <w:rsid w:val="00C62AD4"/>
    <w:rsid w:val="00C62D9F"/>
    <w:rsid w:val="00C656D5"/>
    <w:rsid w:val="00C67103"/>
    <w:rsid w:val="00C71BB9"/>
    <w:rsid w:val="00C85706"/>
    <w:rsid w:val="00C921E8"/>
    <w:rsid w:val="00C94C28"/>
    <w:rsid w:val="00CB0247"/>
    <w:rsid w:val="00CB3440"/>
    <w:rsid w:val="00CC1692"/>
    <w:rsid w:val="00CC5D63"/>
    <w:rsid w:val="00CD138B"/>
    <w:rsid w:val="00CD3E31"/>
    <w:rsid w:val="00CD74A3"/>
    <w:rsid w:val="00CE0527"/>
    <w:rsid w:val="00CE5B23"/>
    <w:rsid w:val="00CF70AD"/>
    <w:rsid w:val="00CF7729"/>
    <w:rsid w:val="00D00059"/>
    <w:rsid w:val="00D107FA"/>
    <w:rsid w:val="00D12275"/>
    <w:rsid w:val="00D12766"/>
    <w:rsid w:val="00D20FF4"/>
    <w:rsid w:val="00D24D2C"/>
    <w:rsid w:val="00D25BE4"/>
    <w:rsid w:val="00D35881"/>
    <w:rsid w:val="00D43EA1"/>
    <w:rsid w:val="00D9281B"/>
    <w:rsid w:val="00D94DAD"/>
    <w:rsid w:val="00DA7DA5"/>
    <w:rsid w:val="00DB073B"/>
    <w:rsid w:val="00DB4CE6"/>
    <w:rsid w:val="00DB78F0"/>
    <w:rsid w:val="00DC2E43"/>
    <w:rsid w:val="00DC3759"/>
    <w:rsid w:val="00DC6211"/>
    <w:rsid w:val="00DD095C"/>
    <w:rsid w:val="00DD1020"/>
    <w:rsid w:val="00DD1330"/>
    <w:rsid w:val="00DE0B83"/>
    <w:rsid w:val="00DE1A81"/>
    <w:rsid w:val="00DE1C13"/>
    <w:rsid w:val="00DE4E10"/>
    <w:rsid w:val="00DF24AA"/>
    <w:rsid w:val="00E02ABF"/>
    <w:rsid w:val="00E14995"/>
    <w:rsid w:val="00E179CD"/>
    <w:rsid w:val="00E22835"/>
    <w:rsid w:val="00E23E8D"/>
    <w:rsid w:val="00E37F98"/>
    <w:rsid w:val="00E46559"/>
    <w:rsid w:val="00E6670C"/>
    <w:rsid w:val="00E776E8"/>
    <w:rsid w:val="00E92C1F"/>
    <w:rsid w:val="00E95D4B"/>
    <w:rsid w:val="00EA015D"/>
    <w:rsid w:val="00EB15F2"/>
    <w:rsid w:val="00EB199F"/>
    <w:rsid w:val="00EC23F7"/>
    <w:rsid w:val="00EC2D05"/>
    <w:rsid w:val="00EC4BD8"/>
    <w:rsid w:val="00EC63EB"/>
    <w:rsid w:val="00ED412F"/>
    <w:rsid w:val="00EE2614"/>
    <w:rsid w:val="00EE57BC"/>
    <w:rsid w:val="00EF36B2"/>
    <w:rsid w:val="00EF5F67"/>
    <w:rsid w:val="00F0006E"/>
    <w:rsid w:val="00F201EC"/>
    <w:rsid w:val="00F208A9"/>
    <w:rsid w:val="00F41D75"/>
    <w:rsid w:val="00F430D4"/>
    <w:rsid w:val="00F5139D"/>
    <w:rsid w:val="00F63DAC"/>
    <w:rsid w:val="00F720E8"/>
    <w:rsid w:val="00F7454F"/>
    <w:rsid w:val="00F77988"/>
    <w:rsid w:val="00F77F48"/>
    <w:rsid w:val="00FA0D67"/>
    <w:rsid w:val="00FB30F1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character" w:customStyle="1" w:styleId="apple-style-span">
    <w:name w:val="apple-style-span"/>
    <w:basedOn w:val="DefaultParagraphFont"/>
    <w:rsid w:val="00DC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CE91-4D58-4B6E-8A62-F41A2166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650</Words>
  <Characters>4899</Characters>
  <Application>Microsoft Office Word</Application>
  <DocSecurity>0</DocSecurity>
  <Lines>222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projekts “Tiesību akta projekta sākotnējās ietekmes izvērtēšanas kārtība”</vt:lpstr>
    </vt:vector>
  </TitlesOfParts>
  <Company>Valsts kanceleja, Politikas koordinācijas departaments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“Tiesību akta projekta sākotnējās ietekmes izvērtēšanas kārtība”</dc:title>
  <dc:subject>Instrukcijas pielikums</dc:subject>
  <dc:creator>Ieva Bloma</dc:creator>
  <cp:keywords/>
  <dc:description>67082972_x000d_
Ieva.Bloma@mk.gov.lv</dc:description>
  <cp:lastModifiedBy>User</cp:lastModifiedBy>
  <cp:revision>15</cp:revision>
  <cp:lastPrinted>2011-10-20T12:07:00Z</cp:lastPrinted>
  <dcterms:created xsi:type="dcterms:W3CDTF">2011-08-12T06:35:00Z</dcterms:created>
  <dcterms:modified xsi:type="dcterms:W3CDTF">2011-11-01T08:55:00Z</dcterms:modified>
</cp:coreProperties>
</file>