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1"/>
      </w:tblGrid>
      <w:tr w:rsidR="009C5569" w:rsidRPr="006867F6" w:rsidTr="00C23CC6">
        <w:trPr>
          <w:trHeight w:val="2546"/>
          <w:tblCellSpacing w:w="0" w:type="dxa"/>
        </w:trPr>
        <w:tc>
          <w:tcPr>
            <w:tcW w:w="0" w:type="auto"/>
            <w:vAlign w:val="center"/>
          </w:tcPr>
          <w:p w:rsidR="009C5569" w:rsidRPr="006867F6" w:rsidRDefault="009C5569" w:rsidP="00C23CC6">
            <w:pPr>
              <w:jc w:val="center"/>
            </w:pPr>
            <w:bookmarkStart w:id="0" w:name="OLE_LINK1"/>
            <w:bookmarkStart w:id="1" w:name="OLE_LINK2"/>
            <w:r w:rsidRPr="006867F6">
              <w:t>Ministru kabineta rīkojuma projekta</w:t>
            </w:r>
          </w:p>
          <w:p w:rsidR="009C5569" w:rsidRPr="006867F6" w:rsidRDefault="009C5569" w:rsidP="006867F6">
            <w:pPr>
              <w:jc w:val="center"/>
              <w:rPr>
                <w:bCs/>
              </w:rPr>
            </w:pPr>
            <w:bookmarkStart w:id="2" w:name="OLE_LINK3"/>
            <w:bookmarkStart w:id="3" w:name="OLE_LINK4"/>
            <w:r w:rsidRPr="006867F6">
              <w:rPr>
                <w:bCs/>
              </w:rPr>
              <w:t>„</w:t>
            </w:r>
            <w:bookmarkEnd w:id="2"/>
            <w:bookmarkEnd w:id="3"/>
            <w:r w:rsidR="00E93E02" w:rsidRPr="006867F6">
              <w:rPr>
                <w:bCs/>
              </w:rPr>
              <w:t>Par transformatoru apakšstacijas ēkas Ūdeļu ielā 22, Rīgā nodošanu Ekonomikas ministrijas valdījumā</w:t>
            </w:r>
            <w:r w:rsidRPr="006867F6">
              <w:rPr>
                <w:bCs/>
              </w:rPr>
              <w:t xml:space="preserve">” </w:t>
            </w:r>
            <w:r w:rsidRPr="006867F6">
              <w:t>sākotnējās ietekmes novērtējuma ziņojums (anotācija)</w:t>
            </w:r>
            <w:r w:rsidRPr="006867F6">
              <w:rPr>
                <w:rFonts w:ascii="Arial" w:hAnsi="Arial" w:cs="Arial"/>
                <w:color w:val="00000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3"/>
              <w:gridCol w:w="6872"/>
            </w:tblGrid>
            <w:tr w:rsidR="009C5569" w:rsidRPr="006867F6" w:rsidTr="00C23CC6">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9C5569" w:rsidRPr="006867F6" w:rsidRDefault="009C5569" w:rsidP="00C23CC6">
                  <w:pPr>
                    <w:jc w:val="center"/>
                    <w:rPr>
                      <w:b/>
                    </w:rPr>
                  </w:pPr>
                  <w:r w:rsidRPr="006867F6">
                    <w:rPr>
                      <w:b/>
                    </w:rPr>
                    <w:t>I. Tiesību akta projekta izstrādes nepieciešamība</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1.</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Pamatojums</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C222E5" w:rsidP="00342FC0">
                  <w:pPr>
                    <w:pStyle w:val="tv2131"/>
                    <w:spacing w:before="0" w:line="240" w:lineRule="auto"/>
                    <w:ind w:firstLine="0"/>
                    <w:rPr>
                      <w:rFonts w:ascii="Times New Roman" w:hAnsi="Times New Roman"/>
                      <w:sz w:val="24"/>
                      <w:szCs w:val="24"/>
                    </w:rPr>
                  </w:pPr>
                  <w:r w:rsidRPr="006867F6">
                    <w:rPr>
                      <w:rFonts w:ascii="Times New Roman" w:hAnsi="Times New Roman"/>
                      <w:sz w:val="24"/>
                      <w:szCs w:val="24"/>
                    </w:rPr>
                    <w:t>Saskaņā ar Elektroenerģijas tirgus likuma 21.pantu „Sadales sistēmas operators, pildot savus pienākumus, var lietot tikai paša īpašumā esošus vai nomātus pamatlīdzekļus.” Lai nodrošinātu minētās normas ievērošanu</w:t>
                  </w:r>
                  <w:r w:rsidR="00E02470" w:rsidRPr="006867F6">
                    <w:rPr>
                      <w:rFonts w:ascii="Times New Roman" w:hAnsi="Times New Roman"/>
                      <w:sz w:val="24"/>
                      <w:szCs w:val="24"/>
                    </w:rPr>
                    <w:t>,</w:t>
                  </w:r>
                  <w:r w:rsidRPr="006867F6">
                    <w:rPr>
                      <w:rFonts w:ascii="Times New Roman" w:hAnsi="Times New Roman"/>
                      <w:sz w:val="24"/>
                      <w:szCs w:val="24"/>
                    </w:rPr>
                    <w:t xml:space="preserve"> akciju sabiedrība „Latvenergo” ir uzsākusi būvju, kurās atrodas tās </w:t>
                  </w:r>
                  <w:proofErr w:type="spellStart"/>
                  <w:r w:rsidRPr="006867F6">
                    <w:rPr>
                      <w:rFonts w:ascii="Times New Roman" w:hAnsi="Times New Roman"/>
                      <w:sz w:val="24"/>
                      <w:szCs w:val="24"/>
                    </w:rPr>
                    <w:t>meitassabiedrībai</w:t>
                  </w:r>
                  <w:proofErr w:type="spellEnd"/>
                  <w:r w:rsidRPr="006867F6">
                    <w:rPr>
                      <w:rFonts w:ascii="Times New Roman" w:hAnsi="Times New Roman"/>
                      <w:sz w:val="24"/>
                      <w:szCs w:val="24"/>
                    </w:rPr>
                    <w:t xml:space="preserve"> AS „Sadales tīkls” piederošas energoapgādes iekārtas, īpašuma tiesību  apzināšanu un sakārtošanu. Ēkas, kas atzītas par bezīpašnieka mantu, atbilstoši Ministru kabineta 2</w:t>
                  </w:r>
                  <w:r w:rsidR="00DF0AAA" w:rsidRPr="006867F6">
                    <w:rPr>
                      <w:rFonts w:ascii="Times New Roman" w:hAnsi="Times New Roman"/>
                      <w:sz w:val="24"/>
                      <w:szCs w:val="24"/>
                    </w:rPr>
                    <w:t>006.gada 25.aprīļa noteikumu Nr.315 „Kārtība</w:t>
                  </w:r>
                  <w:r w:rsidR="00F92685" w:rsidRPr="006867F6">
                    <w:rPr>
                      <w:rFonts w:ascii="Times New Roman" w:hAnsi="Times New Roman"/>
                      <w:sz w:val="24"/>
                      <w:szCs w:val="24"/>
                    </w:rPr>
                    <w:t>, kādā veicama valstij piekritīgās mantas uzskaite, novērtēšana, realizācija, nodošana bez maksas, iznīcināšana un realizācijas ieņēmumu ieskaitīšana valsts budžetā” 26.3.apakšpunkt</w:t>
                  </w:r>
                  <w:r w:rsidR="00985B25" w:rsidRPr="006867F6">
                    <w:rPr>
                      <w:rFonts w:ascii="Times New Roman" w:hAnsi="Times New Roman"/>
                      <w:sz w:val="24"/>
                      <w:szCs w:val="24"/>
                    </w:rPr>
                    <w:t>am tiek</w:t>
                  </w:r>
                  <w:r w:rsidR="00F92685" w:rsidRPr="006867F6">
                    <w:rPr>
                      <w:rFonts w:ascii="Times New Roman" w:hAnsi="Times New Roman"/>
                      <w:sz w:val="24"/>
                      <w:szCs w:val="24"/>
                    </w:rPr>
                    <w:t xml:space="preserve"> </w:t>
                  </w:r>
                  <w:r w:rsidR="00D23310" w:rsidRPr="006867F6">
                    <w:rPr>
                      <w:rFonts w:ascii="Times New Roman" w:hAnsi="Times New Roman"/>
                      <w:sz w:val="24"/>
                      <w:szCs w:val="24"/>
                    </w:rPr>
                    <w:t>nodota</w:t>
                  </w:r>
                  <w:r w:rsidR="00985B25" w:rsidRPr="006867F6">
                    <w:rPr>
                      <w:rFonts w:ascii="Times New Roman" w:hAnsi="Times New Roman"/>
                      <w:sz w:val="24"/>
                      <w:szCs w:val="24"/>
                    </w:rPr>
                    <w:t>s</w:t>
                  </w:r>
                  <w:r w:rsidR="00D23310" w:rsidRPr="006867F6">
                    <w:rPr>
                      <w:rFonts w:ascii="Times New Roman" w:hAnsi="Times New Roman"/>
                      <w:sz w:val="24"/>
                      <w:szCs w:val="24"/>
                    </w:rPr>
                    <w:t xml:space="preserve"> valsts akciju sabiedrībai „Valsts nekustamie īpašumi”.</w:t>
                  </w:r>
                  <w:r w:rsidR="00DF0AAA" w:rsidRPr="006867F6">
                    <w:rPr>
                      <w:rFonts w:ascii="Times New Roman" w:hAnsi="Times New Roman"/>
                      <w:sz w:val="24"/>
                      <w:szCs w:val="24"/>
                    </w:rPr>
                    <w:t xml:space="preserve"> </w:t>
                  </w:r>
                  <w:r w:rsidRPr="006867F6">
                    <w:rPr>
                      <w:rFonts w:ascii="Times New Roman" w:hAnsi="Times New Roman"/>
                      <w:sz w:val="24"/>
                      <w:szCs w:val="24"/>
                    </w:rPr>
                    <w:t xml:space="preserve"> </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2.</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EE16A1" w:rsidRPr="006867F6" w:rsidRDefault="00EA5EBB" w:rsidP="00C23CC6">
                  <w:pPr>
                    <w:ind w:firstLine="131"/>
                    <w:jc w:val="both"/>
                  </w:pPr>
                  <w:bookmarkStart w:id="4" w:name="bkm17"/>
                  <w:r w:rsidRPr="006867F6">
                    <w:t xml:space="preserve">Ar Latvijas Republikas Rīgas pilsētas Vidzemes priekšpilsētas tiesas 2012.gada 26.marta spriedumu civillietā Nr.C30655610 </w:t>
                  </w:r>
                  <w:r w:rsidR="00EB2F1A" w:rsidRPr="006867F6">
                    <w:t>transformatoru apakšstacijas TP-1298 ēka ar kadastra apzīmējumu 0100 123 2166 004 tika atzīta par bezīpašnieka mantu un</w:t>
                  </w:r>
                  <w:r w:rsidR="00985B25" w:rsidRPr="006867F6">
                    <w:t>,</w:t>
                  </w:r>
                  <w:r w:rsidR="00EB2F1A" w:rsidRPr="006867F6">
                    <w:t xml:space="preserve"> saskaņā ar Ministru kabineta 2006.gada 25.aprīļa noteikumiem Nr.315 „Kārtība, kādā veicama valstij piekritīgās mantas uzskaite, novērtēšana, realizācija, nodošana bez maksas, iznīcināšana un realizācijas ieņēmumu ieskaitīšana valsts budžetā”</w:t>
                  </w:r>
                  <w:r w:rsidR="00985B25" w:rsidRPr="006867F6">
                    <w:t>,</w:t>
                  </w:r>
                  <w:r w:rsidR="00EB2F1A" w:rsidRPr="006867F6">
                    <w:t xml:space="preserve"> nodota valsts akciju sabiedrībai „Valsts nekustamie īpašumi”</w:t>
                  </w:r>
                  <w:r w:rsidR="0009618C" w:rsidRPr="006867F6">
                    <w:t xml:space="preserve"> (2012.gada 30.oktobra Akts Nr.1448/12</w:t>
                  </w:r>
                  <w:r w:rsidR="00985B25" w:rsidRPr="006867F6">
                    <w:t xml:space="preserve"> par nekustamā īpašuma – transformatoru apakšstacijas ēkas Ūdeļu ielā 22, Rīgā (kadastra apzīmējums 0100 123 2166 004) pārņemšanu valsts īpašumā valsts akciju sabiedrības „Valsts nekustamie īpašumi” pārvaldīšanā</w:t>
                  </w:r>
                  <w:r w:rsidR="0009618C" w:rsidRPr="006867F6">
                    <w:t>)</w:t>
                  </w:r>
                  <w:r w:rsidR="00EB2F1A" w:rsidRPr="006867F6">
                    <w:t xml:space="preserve">. </w:t>
                  </w:r>
                </w:p>
                <w:p w:rsidR="003B2542" w:rsidRPr="006867F6" w:rsidRDefault="00EE16A1" w:rsidP="00C23CC6">
                  <w:pPr>
                    <w:ind w:firstLine="131"/>
                    <w:jc w:val="both"/>
                  </w:pPr>
                  <w:r w:rsidRPr="006867F6">
                    <w:t xml:space="preserve">Minētā ēka atrodas uz zemes vienības ar kadastra apzīmējumu 0100 123 2166, kas kopā ar citām sešām būvēm ietilpst nekustamā īpašuma ar kadastra numuru 0100 123 2166 sastāvā un ierakstīta Rīgas pilsētas zemesgrāmatas nodalījumā Nr. 100000472608, īpašuma tiesības nostiprinātas uz valsts vārda Izglītības un zinātnes ministrijas personā. </w:t>
                  </w:r>
                  <w:r w:rsidR="00E34D2A" w:rsidRPr="006867F6">
                    <w:t>Atbilstoši likuma „Par nekustamā īpašuma ierakstīšanu zemesgrāmat</w:t>
                  </w:r>
                  <w:r w:rsidR="002223C8" w:rsidRPr="006867F6">
                    <w:t>ās 36.panta otrajā daļā noteiktajam</w:t>
                  </w:r>
                  <w:r w:rsidR="00E02470" w:rsidRPr="006867F6">
                    <w:t>,</w:t>
                  </w:r>
                  <w:r w:rsidR="00E34D2A" w:rsidRPr="006867F6">
                    <w:t xml:space="preserve"> valsts ēkas (būves) ierakstāmas zemesgrāmatā uz valsts vārda attiecīgās ministrijas personā atbilstoši likuma  „</w:t>
                  </w:r>
                  <w:r w:rsidR="002223C8" w:rsidRPr="006867F6">
                    <w:t>P</w:t>
                  </w:r>
                  <w:r w:rsidR="00E34D2A" w:rsidRPr="006867F6">
                    <w:t>ar valsts un pašvaldību zemes īpašuma tiesībām un to nostiprināšanu zemesgrāmatās” 8.pant</w:t>
                  </w:r>
                  <w:r w:rsidR="002223C8" w:rsidRPr="006867F6">
                    <w:t>a</w:t>
                  </w:r>
                  <w:r w:rsidR="00E34D2A" w:rsidRPr="006867F6">
                    <w:t xml:space="preserve"> noteik</w:t>
                  </w:r>
                  <w:r w:rsidR="002223C8" w:rsidRPr="006867F6">
                    <w:t>umie</w:t>
                  </w:r>
                  <w:r w:rsidR="00E34D2A" w:rsidRPr="006867F6">
                    <w:t>m</w:t>
                  </w:r>
                  <w:r w:rsidR="002223C8" w:rsidRPr="006867F6">
                    <w:t>.</w:t>
                  </w:r>
                  <w:r w:rsidR="003B2542" w:rsidRPr="006867F6">
                    <w:t xml:space="preserve"> Minētā likuma panta</w:t>
                  </w:r>
                  <w:r w:rsidR="00C35A69" w:rsidRPr="006867F6">
                    <w:t xml:space="preserve"> </w:t>
                  </w:r>
                  <w:r w:rsidR="003B2542" w:rsidRPr="006867F6">
                    <w:t xml:space="preserve">četri </w:t>
                  </w:r>
                  <w:proofErr w:type="spellStart"/>
                  <w:r w:rsidR="003B2542" w:rsidRPr="006867F6">
                    <w:t>prim</w:t>
                  </w:r>
                  <w:proofErr w:type="spellEnd"/>
                  <w:r w:rsidR="003B2542" w:rsidRPr="006867F6">
                    <w:t xml:space="preserve"> daļa nosaka: „Uz valsts vārda Ekonomikas ministrijas personā zemesgrāmatā tiek ierakstīta valstij piederošā vai piekrītošā zeme, uz kuras atrodas akciju sabiedrības „Latvenergo” īpašumā vai valdījumā esošie energoapgādes objekti un kura ir nepieciešama valsts komercdarbības veikšanai</w:t>
                  </w:r>
                  <w:r w:rsidR="00C35A69" w:rsidRPr="006867F6">
                    <w:t>.”, savukārt sestā daļa paredz, ka valstij piederošā vai piekrītošā zeme, kas nav minēta šajā pantā, zemesgrāmatā ierakstāma uz valsts vārda Finanšu vai citas ministrijas personā, ja to noteicis Ministru kabinets.</w:t>
                  </w:r>
                  <w:r w:rsidR="002223C8" w:rsidRPr="006867F6">
                    <w:t xml:space="preserve"> </w:t>
                  </w:r>
                  <w:r w:rsidR="00E34D2A" w:rsidRPr="006867F6">
                    <w:t xml:space="preserve"> </w:t>
                  </w:r>
                  <w:r w:rsidR="00E02470" w:rsidRPr="006867F6">
                    <w:t>Izglītības un zinātnes ministrijai t</w:t>
                  </w:r>
                  <w:r w:rsidR="00EB2F1A" w:rsidRPr="006867F6">
                    <w:t>ransformatoru apakšstacijas TP-</w:t>
                  </w:r>
                  <w:r w:rsidR="00EB2F1A" w:rsidRPr="006867F6">
                    <w:lastRenderedPageBreak/>
                    <w:t>1298 ē</w:t>
                  </w:r>
                  <w:r w:rsidR="00E02470" w:rsidRPr="006867F6">
                    <w:t>ka</w:t>
                  </w:r>
                  <w:r w:rsidR="00A821F9" w:rsidRPr="006867F6">
                    <w:t xml:space="preserve"> Ūdeļu ielā 22, Rīgā ar kadastra apzīmējumu 0100 123 2166 004</w:t>
                  </w:r>
                  <w:r w:rsidR="00E02470" w:rsidRPr="006867F6">
                    <w:t xml:space="preserve"> tās funkciju nodrošināšanai nav nepieciešama, jo tajā</w:t>
                  </w:r>
                  <w:r w:rsidR="00A821F9" w:rsidRPr="006867F6">
                    <w:t xml:space="preserve"> atrodas akciju sabiedrības „Latvenergo” </w:t>
                  </w:r>
                  <w:proofErr w:type="spellStart"/>
                  <w:r w:rsidR="00A821F9" w:rsidRPr="006867F6">
                    <w:t>meitassabiedrībai</w:t>
                  </w:r>
                  <w:proofErr w:type="spellEnd"/>
                  <w:r w:rsidR="00A821F9" w:rsidRPr="006867F6">
                    <w:t xml:space="preserve"> akciju sabiedrībai „Sadales tīkls” piederošas elektroiekārtas un transformatori</w:t>
                  </w:r>
                  <w:r w:rsidR="00EB2F1A" w:rsidRPr="006867F6">
                    <w:t xml:space="preserve"> un tā ir nepieciešama </w:t>
                  </w:r>
                  <w:r w:rsidR="0040063C">
                    <w:t xml:space="preserve">elektroapgādes nodrošināšanas </w:t>
                  </w:r>
                  <w:r w:rsidR="00EB2F1A" w:rsidRPr="006867F6">
                    <w:t xml:space="preserve">veikšanai. </w:t>
                  </w:r>
                  <w:r w:rsidR="00A821F9" w:rsidRPr="006867F6">
                    <w:t xml:space="preserve"> </w:t>
                  </w:r>
                </w:p>
                <w:p w:rsidR="00DF46D8" w:rsidRPr="006867F6" w:rsidRDefault="00EB2F1A" w:rsidP="00EB2F1A">
                  <w:pPr>
                    <w:ind w:firstLine="131"/>
                    <w:jc w:val="both"/>
                  </w:pPr>
                  <w:r w:rsidRPr="006867F6">
                    <w:t xml:space="preserve">Lai nodrošinātu transformatoru apakšstacijas TP-1298 ēkas Ūdeļu ielā 22, Rīgā, ar kadastra apzīmējumu 0100 123 2166 004 atbilstību augstāk minētajām normatīvo aktu prasībām, ir sagatavots </w:t>
                  </w:r>
                  <w:r w:rsidR="009C5569" w:rsidRPr="006867F6">
                    <w:t>Ministru kabineta rīkojum</w:t>
                  </w:r>
                  <w:r w:rsidRPr="006867F6">
                    <w:t>a projekts</w:t>
                  </w:r>
                  <w:r w:rsidR="009C5569" w:rsidRPr="006867F6">
                    <w:t xml:space="preserve"> par tās</w:t>
                  </w:r>
                  <w:r w:rsidRPr="006867F6">
                    <w:t xml:space="preserve"> nodošanu Ekonomikas ministrijas valdījumā</w:t>
                  </w:r>
                  <w:r w:rsidR="009C5569" w:rsidRPr="006867F6">
                    <w:t xml:space="preserve"> </w:t>
                  </w:r>
                  <w:r w:rsidRPr="006867F6">
                    <w:t xml:space="preserve"> un </w:t>
                  </w:r>
                  <w:r w:rsidR="00342FC0" w:rsidRPr="006867F6">
                    <w:t xml:space="preserve">ierakstīšanu zemesgrāmatā </w:t>
                  </w:r>
                  <w:r w:rsidRPr="006867F6">
                    <w:t xml:space="preserve">uz valsts vārda </w:t>
                  </w:r>
                  <w:r w:rsidR="00342FC0" w:rsidRPr="006867F6">
                    <w:t>Ekonomikas ministrijas personā</w:t>
                  </w:r>
                  <w:bookmarkEnd w:id="4"/>
                  <w:r w:rsidR="009C5569" w:rsidRPr="006867F6">
                    <w:t>.</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lastRenderedPageBreak/>
                    <w:t>3.</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C23CC6">
                  <w:pPr>
                    <w:ind w:firstLine="131"/>
                  </w:pPr>
                  <w:r w:rsidRPr="006867F6">
                    <w:t>Projekts šo jomu neskar.</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4.</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D23310">
                  <w:pPr>
                    <w:ind w:firstLine="131"/>
                    <w:jc w:val="both"/>
                  </w:pPr>
                  <w:r w:rsidRPr="006867F6">
                    <w:t xml:space="preserve">Atbilstoši anotācijas I sadaļas 2.punktā minētajam ir sagatavots rīkojuma projekts, kas paredz </w:t>
                  </w:r>
                  <w:r w:rsidR="00D23310" w:rsidRPr="006867F6">
                    <w:t>Finanšu ministrijai nodot transformatoru apakšstacijas ēku Ūdeļu ielā 22, Rīgā</w:t>
                  </w:r>
                  <w:r w:rsidR="00CA5960" w:rsidRPr="006867F6">
                    <w:t>,</w:t>
                  </w:r>
                  <w:r w:rsidR="00D23310" w:rsidRPr="006867F6">
                    <w:t xml:space="preserve"> ar kadastra apzīmējumu 0100 123 2166 004  Ekonomikas ministrijai, kas minēto ēku i</w:t>
                  </w:r>
                  <w:r w:rsidRPr="006867F6">
                    <w:t xml:space="preserve">eraksta zemesgrāmatā uz valsts vārda </w:t>
                  </w:r>
                  <w:r w:rsidR="00D23310" w:rsidRPr="006867F6">
                    <w:t>Ekonomikas</w:t>
                  </w:r>
                  <w:r w:rsidRPr="006867F6">
                    <w:t xml:space="preserve"> ministrijas personā. </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5.</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C23CC6">
                  <w:pPr>
                    <w:ind w:firstLine="131"/>
                    <w:jc w:val="both"/>
                  </w:pPr>
                  <w:r w:rsidRPr="006867F6">
                    <w:t xml:space="preserve">Projekts šo jomu neskar. </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6.</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C23CC6">
                  <w:pPr>
                    <w:ind w:firstLine="131"/>
                    <w:jc w:val="both"/>
                  </w:pPr>
                  <w:r w:rsidRPr="006867F6">
                    <w:t>Rīkojuma projekts neskar būtiskas sabiedriskās intereses, tādēļ sabiedrības līdzdalība netika nodrošināta.</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7.</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Cita informācija</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C23CC6">
                  <w:pPr>
                    <w:ind w:firstLine="131"/>
                  </w:pPr>
                  <w:r w:rsidRPr="006867F6">
                    <w:t>Nav.</w:t>
                  </w:r>
                </w:p>
              </w:tc>
            </w:tr>
          </w:tbl>
          <w:p w:rsidR="009C5569" w:rsidRPr="006867F6" w:rsidRDefault="009C5569" w:rsidP="00C23CC6">
            <w:pPr>
              <w:pStyle w:val="NormalWeb"/>
              <w:rPr>
                <w:szCs w:val="24"/>
              </w:rPr>
            </w:pPr>
            <w:r w:rsidRPr="006867F6">
              <w:rPr>
                <w:szCs w:val="24"/>
              </w:rPr>
              <w:t xml:space="preserve"> Anotācijas II, III, IV, V un VI sadaļa – rīkojuma </w:t>
            </w:r>
            <w:r w:rsidRPr="006867F6">
              <w:rPr>
                <w:szCs w:val="24"/>
                <w:lang w:eastAsia="lv-LV"/>
              </w:rPr>
              <w:t>projekts šīs jomas neskar.</w:t>
            </w:r>
          </w:p>
        </w:tc>
      </w:tr>
    </w:tbl>
    <w:p w:rsidR="009019CA" w:rsidRDefault="009019CA" w:rsidP="00342FC0">
      <w:pPr>
        <w:pStyle w:val="BodyTextIndent"/>
        <w:ind w:left="0"/>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27"/>
        <w:gridCol w:w="6379"/>
      </w:tblGrid>
      <w:tr w:rsidR="009C5569" w:rsidRPr="006B142A" w:rsidTr="00C23CC6">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jc w:val="center"/>
              <w:rPr>
                <w:b/>
                <w:bCs/>
              </w:rPr>
            </w:pPr>
            <w:r w:rsidRPr="006B142A">
              <w:rPr>
                <w:b/>
                <w:bCs/>
              </w:rPr>
              <w:t>VII. Tiesību akta projekta izpildes nodrošināšana un tās ietekme uz institūcijām</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1.</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jc w:val="both"/>
            </w:pPr>
            <w:r>
              <w:t>Finanšu ministrija, Valsts akciju sabiedrība „Valsts nekustamie īpašumi”.</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2.</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Pr>
                <w:szCs w:val="24"/>
                <w:lang w:eastAsia="lv-LV"/>
              </w:rPr>
              <w:t>Projekts šo jomu neskar</w:t>
            </w:r>
            <w:r w:rsidRPr="00AD67DB">
              <w:rPr>
                <w:szCs w:val="24"/>
                <w:lang w:eastAsia="lv-LV"/>
              </w:rPr>
              <w:t>.</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3.</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institucionālo struktūru.</w:t>
            </w:r>
          </w:p>
          <w:p w:rsidR="009C5569" w:rsidRPr="006B142A" w:rsidRDefault="009C5569" w:rsidP="00C23CC6">
            <w:pPr>
              <w:pStyle w:val="NormalWeb"/>
            </w:pPr>
            <w:r w:rsidRPr="006B142A">
              <w:t>Jaunu institūciju izveide</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684A51">
              <w:rPr>
                <w:szCs w:val="24"/>
                <w:lang w:eastAsia="lv-LV"/>
              </w:rPr>
              <w:t>Projekts šo jomu neskar.</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lastRenderedPageBreak/>
              <w:t>4.</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institucionālo struktūru.</w:t>
            </w:r>
          </w:p>
          <w:p w:rsidR="009C5569" w:rsidRPr="006B142A" w:rsidRDefault="009C5569" w:rsidP="00C23CC6">
            <w:pPr>
              <w:pStyle w:val="NormalWeb"/>
            </w:pPr>
            <w:r w:rsidRPr="006B142A">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684A51">
              <w:rPr>
                <w:szCs w:val="24"/>
                <w:lang w:eastAsia="lv-LV"/>
              </w:rPr>
              <w:t>Projekts šo jomu neskar.</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5.</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institucionālo struktūru.</w:t>
            </w:r>
          </w:p>
          <w:p w:rsidR="009C5569" w:rsidRPr="006B142A" w:rsidRDefault="009C5569" w:rsidP="00C23CC6">
            <w:pPr>
              <w:pStyle w:val="NormalWeb"/>
            </w:pPr>
            <w:r w:rsidRPr="006B142A">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684A51">
              <w:rPr>
                <w:szCs w:val="24"/>
                <w:lang w:eastAsia="lv-LV"/>
              </w:rPr>
              <w:t>Projekts šo jomu neskar.</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6.</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Cita informācija</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AD67DB">
              <w:rPr>
                <w:szCs w:val="24"/>
                <w:lang w:eastAsia="lv-LV"/>
              </w:rPr>
              <w:t xml:space="preserve">Ministru kabineta </w:t>
            </w:r>
            <w:smartTag w:uri="schemas-tilde-lv/tildestengine" w:element="veidnes">
              <w:smartTagPr>
                <w:attr w:name="id" w:val="-1"/>
                <w:attr w:name="baseform" w:val="rīkojums"/>
                <w:attr w:name="text" w:val="rīkojums"/>
              </w:smartTagPr>
              <w:r w:rsidRPr="00AD67DB">
                <w:rPr>
                  <w:szCs w:val="24"/>
                  <w:lang w:eastAsia="lv-LV"/>
                </w:rPr>
                <w:t>rīkojums</w:t>
              </w:r>
            </w:smartTag>
            <w:r w:rsidRPr="00AD67DB">
              <w:rPr>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11" w:history="1">
              <w:r w:rsidRPr="00AD67DB">
                <w:rPr>
                  <w:szCs w:val="24"/>
                  <w:lang w:eastAsia="lv-LV"/>
                </w:rPr>
                <w:t>www.likumi.lv</w:t>
              </w:r>
            </w:hyperlink>
            <w:r w:rsidRPr="00AD67DB">
              <w:rPr>
                <w:szCs w:val="24"/>
                <w:lang w:eastAsia="lv-LV"/>
              </w:rPr>
              <w:t>.</w:t>
            </w:r>
          </w:p>
        </w:tc>
      </w:tr>
    </w:tbl>
    <w:p w:rsidR="009019CA" w:rsidRDefault="009019CA" w:rsidP="009C5569">
      <w:pPr>
        <w:pStyle w:val="BodyTextIndent"/>
        <w:rPr>
          <w:szCs w:val="28"/>
        </w:rPr>
      </w:pPr>
    </w:p>
    <w:p w:rsidR="006867F6" w:rsidRPr="00694474" w:rsidRDefault="006867F6" w:rsidP="006867F6">
      <w:r w:rsidRPr="00694474">
        <w:t xml:space="preserve">Iesniedzējs: </w:t>
      </w:r>
    </w:p>
    <w:p w:rsidR="006867F6" w:rsidRDefault="006867F6" w:rsidP="006867F6"/>
    <w:p w:rsidR="006867F6" w:rsidRDefault="006867F6" w:rsidP="006867F6"/>
    <w:p w:rsidR="006867F6" w:rsidRPr="00694474" w:rsidRDefault="006867F6" w:rsidP="006867F6">
      <w:r w:rsidRPr="00694474">
        <w:t>Ekonomikas ministrs</w:t>
      </w:r>
      <w:r w:rsidRPr="00694474">
        <w:tab/>
      </w:r>
      <w:r w:rsidRPr="00694474">
        <w:tab/>
      </w:r>
      <w:r w:rsidRPr="00694474">
        <w:tab/>
      </w:r>
      <w:r w:rsidRPr="00694474">
        <w:tab/>
      </w:r>
      <w:r w:rsidRPr="00694474">
        <w:tab/>
      </w:r>
      <w:r w:rsidRPr="00694474">
        <w:tab/>
      </w:r>
      <w:r w:rsidRPr="00694474">
        <w:tab/>
      </w:r>
      <w:r w:rsidRPr="00694474">
        <w:tab/>
      </w:r>
      <w:r>
        <w:t>D.Pavļuts</w:t>
      </w:r>
    </w:p>
    <w:p w:rsidR="006867F6" w:rsidRPr="00694474" w:rsidRDefault="006867F6" w:rsidP="006867F6"/>
    <w:p w:rsidR="006867F6" w:rsidRDefault="006867F6" w:rsidP="006867F6">
      <w:pPr>
        <w:pStyle w:val="EnvelopeReturn"/>
        <w:spacing w:before="0"/>
        <w:rPr>
          <w:sz w:val="24"/>
          <w:szCs w:val="24"/>
          <w:lang w:val="lv-LV"/>
        </w:rPr>
      </w:pPr>
    </w:p>
    <w:p w:rsidR="006867F6" w:rsidRPr="00694474" w:rsidRDefault="006867F6" w:rsidP="006867F6">
      <w:pPr>
        <w:pStyle w:val="EnvelopeReturn"/>
        <w:spacing w:before="0"/>
        <w:rPr>
          <w:sz w:val="24"/>
          <w:szCs w:val="24"/>
          <w:lang w:val="lv-LV"/>
        </w:rPr>
      </w:pPr>
      <w:r w:rsidRPr="00694474">
        <w:rPr>
          <w:sz w:val="24"/>
          <w:szCs w:val="24"/>
          <w:lang w:val="lv-LV"/>
        </w:rPr>
        <w:t>Vīza: Valsts sekretārs</w:t>
      </w:r>
      <w:r w:rsidRPr="00694474">
        <w:rPr>
          <w:color w:val="000000"/>
          <w:sz w:val="24"/>
          <w:szCs w:val="24"/>
          <w:lang w:val="lv-LV"/>
        </w:rPr>
        <w:tab/>
      </w:r>
      <w:r w:rsidRPr="00694474">
        <w:rPr>
          <w:color w:val="000000"/>
          <w:sz w:val="24"/>
          <w:szCs w:val="24"/>
          <w:lang w:val="lv-LV"/>
        </w:rPr>
        <w:tab/>
      </w:r>
      <w:r w:rsidRPr="00694474">
        <w:rPr>
          <w:color w:val="000000"/>
          <w:sz w:val="24"/>
          <w:szCs w:val="24"/>
          <w:lang w:val="lv-LV"/>
        </w:rPr>
        <w:tab/>
      </w:r>
      <w:r w:rsidRPr="00694474">
        <w:rPr>
          <w:color w:val="000000"/>
          <w:sz w:val="24"/>
          <w:szCs w:val="24"/>
          <w:lang w:val="lv-LV"/>
        </w:rPr>
        <w:tab/>
      </w:r>
      <w:r w:rsidRPr="00694474">
        <w:rPr>
          <w:color w:val="000000"/>
          <w:sz w:val="24"/>
          <w:szCs w:val="24"/>
          <w:lang w:val="lv-LV"/>
        </w:rPr>
        <w:tab/>
        <w:t xml:space="preserve">     </w:t>
      </w:r>
      <w:r w:rsidRPr="00694474">
        <w:rPr>
          <w:color w:val="000000"/>
          <w:sz w:val="24"/>
          <w:szCs w:val="24"/>
          <w:lang w:val="lv-LV"/>
        </w:rPr>
        <w:tab/>
        <w:t xml:space="preserve">                        J. Pūce</w:t>
      </w:r>
      <w:r w:rsidRPr="00694474">
        <w:rPr>
          <w:sz w:val="24"/>
          <w:szCs w:val="24"/>
          <w:lang w:val="lv-LV"/>
        </w:rPr>
        <w:tab/>
      </w:r>
      <w:r w:rsidRPr="00694474">
        <w:rPr>
          <w:sz w:val="24"/>
          <w:szCs w:val="24"/>
          <w:lang w:val="lv-LV"/>
        </w:rPr>
        <w:tab/>
        <w:t xml:space="preserve">   </w:t>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p>
    <w:p w:rsidR="009019CA" w:rsidRDefault="009019CA" w:rsidP="006867F6">
      <w:pPr>
        <w:pStyle w:val="BodyTextIndent"/>
        <w:ind w:left="0"/>
        <w:rPr>
          <w:sz w:val="20"/>
        </w:rPr>
      </w:pPr>
    </w:p>
    <w:p w:rsidR="006867F6" w:rsidRDefault="006867F6" w:rsidP="006867F6">
      <w:pPr>
        <w:pStyle w:val="BodyTextIndent"/>
        <w:ind w:left="0"/>
        <w:rPr>
          <w:sz w:val="20"/>
        </w:rPr>
      </w:pPr>
    </w:p>
    <w:p w:rsidR="006867F6" w:rsidRDefault="006867F6" w:rsidP="006867F6">
      <w:pPr>
        <w:pStyle w:val="BodyTextIndent"/>
        <w:ind w:left="0"/>
        <w:rPr>
          <w:sz w:val="20"/>
        </w:rPr>
      </w:pPr>
    </w:p>
    <w:p w:rsidR="006867F6" w:rsidRPr="00E2359A" w:rsidRDefault="00DE1700" w:rsidP="006867F6">
      <w:pPr>
        <w:rPr>
          <w:sz w:val="20"/>
          <w:szCs w:val="20"/>
        </w:rPr>
      </w:pPr>
      <w:r>
        <w:rPr>
          <w:sz w:val="20"/>
          <w:szCs w:val="20"/>
        </w:rPr>
        <w:t>11</w:t>
      </w:r>
      <w:r w:rsidR="006867F6" w:rsidRPr="00E2359A">
        <w:rPr>
          <w:sz w:val="20"/>
          <w:szCs w:val="20"/>
        </w:rPr>
        <w:t>.</w:t>
      </w:r>
      <w:r>
        <w:rPr>
          <w:sz w:val="20"/>
          <w:szCs w:val="20"/>
        </w:rPr>
        <w:t>12.</w:t>
      </w:r>
      <w:bookmarkStart w:id="5" w:name="_GoBack"/>
      <w:bookmarkEnd w:id="5"/>
      <w:r w:rsidR="006867F6" w:rsidRPr="00E2359A">
        <w:rPr>
          <w:sz w:val="20"/>
          <w:szCs w:val="20"/>
        </w:rPr>
        <w:t>201</w:t>
      </w:r>
      <w:r w:rsidR="006867F6">
        <w:rPr>
          <w:sz w:val="20"/>
          <w:szCs w:val="20"/>
        </w:rPr>
        <w:t>2</w:t>
      </w:r>
      <w:r w:rsidR="006867F6" w:rsidRPr="00E2359A">
        <w:rPr>
          <w:sz w:val="20"/>
          <w:szCs w:val="20"/>
        </w:rPr>
        <w:t xml:space="preserve">. </w:t>
      </w:r>
    </w:p>
    <w:p w:rsidR="006867F6" w:rsidRPr="00846AFC" w:rsidRDefault="006867F6" w:rsidP="006867F6">
      <w:pPr>
        <w:tabs>
          <w:tab w:val="left" w:pos="3150"/>
        </w:tabs>
        <w:rPr>
          <w:color w:val="FF0000"/>
          <w:sz w:val="20"/>
          <w:szCs w:val="20"/>
        </w:rPr>
      </w:pPr>
      <w:r>
        <w:rPr>
          <w:sz w:val="20"/>
          <w:szCs w:val="20"/>
        </w:rPr>
        <w:t>688</w:t>
      </w:r>
      <w:r w:rsidRPr="00846AFC">
        <w:rPr>
          <w:color w:val="FF0000"/>
          <w:sz w:val="20"/>
          <w:szCs w:val="20"/>
        </w:rPr>
        <w:tab/>
      </w:r>
    </w:p>
    <w:p w:rsidR="006867F6" w:rsidRDefault="006867F6" w:rsidP="006867F6">
      <w:pPr>
        <w:jc w:val="both"/>
        <w:rPr>
          <w:sz w:val="20"/>
          <w:szCs w:val="20"/>
        </w:rPr>
      </w:pPr>
      <w:r>
        <w:rPr>
          <w:sz w:val="20"/>
          <w:szCs w:val="20"/>
        </w:rPr>
        <w:t xml:space="preserve">I.Freimane, 67013229, </w:t>
      </w:r>
    </w:p>
    <w:p w:rsidR="006867F6" w:rsidRDefault="00DF7160" w:rsidP="006867F6">
      <w:pPr>
        <w:jc w:val="both"/>
        <w:rPr>
          <w:sz w:val="20"/>
          <w:szCs w:val="20"/>
        </w:rPr>
      </w:pPr>
      <w:hyperlink r:id="rId12" w:history="1">
        <w:r w:rsidR="006867F6" w:rsidRPr="00F81596">
          <w:rPr>
            <w:rStyle w:val="Hyperlink"/>
            <w:sz w:val="20"/>
            <w:szCs w:val="20"/>
          </w:rPr>
          <w:t>Ina.freimane@em.gov.lv</w:t>
        </w:r>
      </w:hyperlink>
      <w:r w:rsidR="006867F6">
        <w:rPr>
          <w:sz w:val="20"/>
          <w:szCs w:val="20"/>
        </w:rPr>
        <w:t xml:space="preserve">; </w:t>
      </w:r>
    </w:p>
    <w:p w:rsidR="006867F6" w:rsidRDefault="006867F6" w:rsidP="006867F6">
      <w:pPr>
        <w:pStyle w:val="BodyTextIndent"/>
        <w:ind w:left="0"/>
        <w:rPr>
          <w:sz w:val="20"/>
        </w:rPr>
      </w:pPr>
    </w:p>
    <w:sectPr w:rsidR="006867F6" w:rsidSect="00C23CC6">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60" w:rsidRDefault="00DF7160">
      <w:r>
        <w:separator/>
      </w:r>
    </w:p>
  </w:endnote>
  <w:endnote w:type="continuationSeparator" w:id="0">
    <w:p w:rsidR="00DF7160" w:rsidRDefault="00DF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1A" w:rsidRPr="006867F6" w:rsidRDefault="00DE1700" w:rsidP="00CB4703">
    <w:pPr>
      <w:jc w:val="center"/>
      <w:rPr>
        <w:bCs/>
        <w:sz w:val="20"/>
        <w:szCs w:val="20"/>
      </w:rPr>
    </w:pPr>
    <w:r>
      <w:rPr>
        <w:sz w:val="20"/>
        <w:szCs w:val="20"/>
      </w:rPr>
      <w:t>EMAnot_1112</w:t>
    </w:r>
    <w:r w:rsidR="006867F6" w:rsidRPr="006867F6">
      <w:rPr>
        <w:sz w:val="20"/>
        <w:szCs w:val="20"/>
      </w:rPr>
      <w:t xml:space="preserve">12_Udelu-22; </w:t>
    </w:r>
    <w:r w:rsidR="00EB2F1A" w:rsidRPr="006867F6">
      <w:rPr>
        <w:sz w:val="20"/>
        <w:szCs w:val="20"/>
      </w:rPr>
      <w:t xml:space="preserve">Ministru kabineta rīkojuma projekts </w:t>
    </w:r>
    <w:r w:rsidR="00EB2F1A" w:rsidRPr="006867F6">
      <w:rPr>
        <w:bCs/>
        <w:sz w:val="20"/>
        <w:szCs w:val="20"/>
      </w:rPr>
      <w:t xml:space="preserve">„Par transformatoru apakšstacijas ēkas Ūdeļu ielā 22, Rīgā nodošanu Ekonomikas ministrijas valdījumā” </w:t>
    </w:r>
    <w:r w:rsidR="00EB2F1A" w:rsidRPr="006867F6">
      <w:rPr>
        <w:sz w:val="20"/>
        <w:szCs w:val="20"/>
      </w:rPr>
      <w:t>sākotnējās ietekmes novērtējuma ziņojums (anotācija)</w:t>
    </w:r>
    <w:r w:rsidR="00EB2F1A" w:rsidRPr="006867F6">
      <w:rPr>
        <w:rFonts w:ascii="Arial" w:hAnsi="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F6" w:rsidRPr="006867F6" w:rsidRDefault="006867F6" w:rsidP="006867F6">
    <w:pPr>
      <w:jc w:val="center"/>
      <w:rPr>
        <w:bCs/>
        <w:sz w:val="20"/>
        <w:szCs w:val="20"/>
      </w:rPr>
    </w:pPr>
    <w:r w:rsidRPr="006867F6">
      <w:rPr>
        <w:sz w:val="20"/>
        <w:szCs w:val="20"/>
      </w:rPr>
      <w:t>EMAnot_1</w:t>
    </w:r>
    <w:r w:rsidR="00DE1700">
      <w:rPr>
        <w:sz w:val="20"/>
        <w:szCs w:val="20"/>
      </w:rPr>
      <w:t>1</w:t>
    </w:r>
    <w:r>
      <w:rPr>
        <w:sz w:val="20"/>
        <w:szCs w:val="20"/>
      </w:rPr>
      <w:t>1</w:t>
    </w:r>
    <w:r w:rsidR="00DE1700">
      <w:rPr>
        <w:sz w:val="20"/>
        <w:szCs w:val="20"/>
      </w:rPr>
      <w:t>2</w:t>
    </w:r>
    <w:r w:rsidRPr="006867F6">
      <w:rPr>
        <w:sz w:val="20"/>
        <w:szCs w:val="20"/>
      </w:rPr>
      <w:t xml:space="preserve">12_Udelu-22; Ministru kabineta rīkojuma projekts </w:t>
    </w:r>
    <w:r w:rsidRPr="006867F6">
      <w:rPr>
        <w:bCs/>
        <w:sz w:val="20"/>
        <w:szCs w:val="20"/>
      </w:rPr>
      <w:t xml:space="preserve">„Par transformatoru apakšstacijas ēkas Ūdeļu ielā 22, Rīgā nodošanu Ekonomikas ministrijas valdījumā” </w:t>
    </w:r>
    <w:r w:rsidRPr="006867F6">
      <w:rPr>
        <w:sz w:val="20"/>
        <w:szCs w:val="20"/>
      </w:rPr>
      <w:t>sākotnējās ietekmes novērtējuma ziņojums (anotācija)</w:t>
    </w:r>
    <w:r w:rsidRPr="006867F6">
      <w:rPr>
        <w:rFonts w:ascii="Arial" w:hAnsi="Arial" w:cs="Arial"/>
        <w:color w:val="000000"/>
        <w:sz w:val="20"/>
        <w:szCs w:val="20"/>
      </w:rPr>
      <w:t xml:space="preserve"> </w:t>
    </w:r>
  </w:p>
  <w:p w:rsidR="00EB2F1A" w:rsidRPr="006867F6" w:rsidRDefault="00EB2F1A" w:rsidP="0068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60" w:rsidRDefault="00DF7160">
      <w:r>
        <w:separator/>
      </w:r>
    </w:p>
  </w:footnote>
  <w:footnote w:type="continuationSeparator" w:id="0">
    <w:p w:rsidR="00DF7160" w:rsidRDefault="00DF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1A" w:rsidRDefault="00EB2F1A"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2F1A" w:rsidRDefault="00EB2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1A" w:rsidRDefault="00EB2F1A"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700">
      <w:rPr>
        <w:rStyle w:val="PageNumber"/>
        <w:noProof/>
      </w:rPr>
      <w:t>2</w:t>
    </w:r>
    <w:r>
      <w:rPr>
        <w:rStyle w:val="PageNumber"/>
      </w:rPr>
      <w:fldChar w:fldCharType="end"/>
    </w:r>
  </w:p>
  <w:p w:rsidR="00EB2F1A" w:rsidRDefault="00EB2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98383F0E"/>
    <w:lvl w:ilvl="0" w:tplc="53125AA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9"/>
    <w:rsid w:val="00045339"/>
    <w:rsid w:val="00050F6B"/>
    <w:rsid w:val="00060B47"/>
    <w:rsid w:val="00061768"/>
    <w:rsid w:val="0009618C"/>
    <w:rsid w:val="000A26DD"/>
    <w:rsid w:val="000C66F7"/>
    <w:rsid w:val="000C79D1"/>
    <w:rsid w:val="000E20E6"/>
    <w:rsid w:val="0017268E"/>
    <w:rsid w:val="0017522F"/>
    <w:rsid w:val="001B643F"/>
    <w:rsid w:val="001B7FF1"/>
    <w:rsid w:val="001D0AC5"/>
    <w:rsid w:val="00212773"/>
    <w:rsid w:val="00214F3B"/>
    <w:rsid w:val="002223C8"/>
    <w:rsid w:val="002D3021"/>
    <w:rsid w:val="002D6CB9"/>
    <w:rsid w:val="00342FC0"/>
    <w:rsid w:val="003A4043"/>
    <w:rsid w:val="003B2542"/>
    <w:rsid w:val="003E47D7"/>
    <w:rsid w:val="0040063C"/>
    <w:rsid w:val="00485838"/>
    <w:rsid w:val="004E6608"/>
    <w:rsid w:val="004F60DE"/>
    <w:rsid w:val="00516E25"/>
    <w:rsid w:val="005F54A6"/>
    <w:rsid w:val="00610E5C"/>
    <w:rsid w:val="006310AC"/>
    <w:rsid w:val="006352F8"/>
    <w:rsid w:val="0065737C"/>
    <w:rsid w:val="00677FAE"/>
    <w:rsid w:val="006867F6"/>
    <w:rsid w:val="006A2328"/>
    <w:rsid w:val="006C73D1"/>
    <w:rsid w:val="00802260"/>
    <w:rsid w:val="00882B5F"/>
    <w:rsid w:val="009019CA"/>
    <w:rsid w:val="0094095D"/>
    <w:rsid w:val="0097675B"/>
    <w:rsid w:val="00985B25"/>
    <w:rsid w:val="009A1EC4"/>
    <w:rsid w:val="009B6CF2"/>
    <w:rsid w:val="009C3CDD"/>
    <w:rsid w:val="009C5569"/>
    <w:rsid w:val="009E51D0"/>
    <w:rsid w:val="00A821F9"/>
    <w:rsid w:val="00A86A14"/>
    <w:rsid w:val="00AB75B6"/>
    <w:rsid w:val="00AF1B69"/>
    <w:rsid w:val="00B37CB2"/>
    <w:rsid w:val="00B53DEF"/>
    <w:rsid w:val="00BC263C"/>
    <w:rsid w:val="00BD5F1B"/>
    <w:rsid w:val="00C07776"/>
    <w:rsid w:val="00C222E5"/>
    <w:rsid w:val="00C23CC6"/>
    <w:rsid w:val="00C25C79"/>
    <w:rsid w:val="00C35A69"/>
    <w:rsid w:val="00CA5960"/>
    <w:rsid w:val="00CB4703"/>
    <w:rsid w:val="00CD49F2"/>
    <w:rsid w:val="00D16AC9"/>
    <w:rsid w:val="00D17DA2"/>
    <w:rsid w:val="00D23310"/>
    <w:rsid w:val="00D25FC3"/>
    <w:rsid w:val="00DC37CE"/>
    <w:rsid w:val="00DE1700"/>
    <w:rsid w:val="00DF0AAA"/>
    <w:rsid w:val="00DF46D8"/>
    <w:rsid w:val="00DF7160"/>
    <w:rsid w:val="00E02470"/>
    <w:rsid w:val="00E17F72"/>
    <w:rsid w:val="00E312DA"/>
    <w:rsid w:val="00E34D2A"/>
    <w:rsid w:val="00E86510"/>
    <w:rsid w:val="00E93E02"/>
    <w:rsid w:val="00E95D60"/>
    <w:rsid w:val="00E9674F"/>
    <w:rsid w:val="00EA5EBB"/>
    <w:rsid w:val="00EB2F1A"/>
    <w:rsid w:val="00EE16A1"/>
    <w:rsid w:val="00EF7DA7"/>
    <w:rsid w:val="00F85475"/>
    <w:rsid w:val="00F92685"/>
    <w:rsid w:val="00FE0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569"/>
    <w:pPr>
      <w:tabs>
        <w:tab w:val="center" w:pos="4153"/>
        <w:tab w:val="right" w:pos="8306"/>
      </w:tabs>
    </w:pPr>
  </w:style>
  <w:style w:type="character" w:customStyle="1" w:styleId="HeaderChar">
    <w:name w:val="Header Char"/>
    <w:basedOn w:val="DefaultParagraphFont"/>
    <w:link w:val="Header"/>
    <w:rsid w:val="009C5569"/>
    <w:rPr>
      <w:rFonts w:ascii="Times New Roman" w:eastAsia="Times New Roman" w:hAnsi="Times New Roman" w:cs="Times New Roman"/>
      <w:sz w:val="24"/>
      <w:szCs w:val="24"/>
      <w:lang w:eastAsia="lv-LV"/>
    </w:rPr>
  </w:style>
  <w:style w:type="paragraph" w:styleId="NormalWeb">
    <w:name w:val="Normal (Web)"/>
    <w:basedOn w:val="Normal"/>
    <w:uiPriority w:val="99"/>
    <w:rsid w:val="009C5569"/>
    <w:pPr>
      <w:spacing w:before="100" w:beforeAutospacing="1" w:after="100" w:afterAutospacing="1"/>
    </w:pPr>
    <w:rPr>
      <w:szCs w:val="20"/>
      <w:lang w:eastAsia="en-US"/>
    </w:rPr>
  </w:style>
  <w:style w:type="paragraph" w:styleId="BodyTextIndent">
    <w:name w:val="Body Text Indent"/>
    <w:basedOn w:val="Normal"/>
    <w:link w:val="BodyTextIndentChar"/>
    <w:rsid w:val="009C5569"/>
    <w:pPr>
      <w:spacing w:after="120"/>
      <w:ind w:left="283"/>
    </w:pPr>
  </w:style>
  <w:style w:type="character" w:customStyle="1" w:styleId="BodyTextIndentChar">
    <w:name w:val="Body Text Indent Char"/>
    <w:basedOn w:val="DefaultParagraphFont"/>
    <w:link w:val="BodyTextIndent"/>
    <w:rsid w:val="009C5569"/>
    <w:rPr>
      <w:rFonts w:ascii="Times New Roman" w:eastAsia="Times New Roman" w:hAnsi="Times New Roman" w:cs="Times New Roman"/>
      <w:sz w:val="24"/>
      <w:szCs w:val="24"/>
      <w:lang w:eastAsia="lv-LV"/>
    </w:rPr>
  </w:style>
  <w:style w:type="character" w:styleId="Hyperlink">
    <w:name w:val="Hyperlink"/>
    <w:rsid w:val="009C5569"/>
    <w:rPr>
      <w:color w:val="0000FF"/>
      <w:u w:val="single"/>
    </w:rPr>
  </w:style>
  <w:style w:type="paragraph" w:styleId="BodyText2">
    <w:name w:val="Body Text 2"/>
    <w:basedOn w:val="Normal"/>
    <w:link w:val="BodyText2Char"/>
    <w:rsid w:val="009C5569"/>
    <w:pPr>
      <w:spacing w:after="120" w:line="480" w:lineRule="auto"/>
    </w:pPr>
  </w:style>
  <w:style w:type="character" w:customStyle="1" w:styleId="BodyText2Char">
    <w:name w:val="Body Text 2 Char"/>
    <w:basedOn w:val="DefaultParagraphFont"/>
    <w:link w:val="BodyText2"/>
    <w:rsid w:val="009C5569"/>
    <w:rPr>
      <w:rFonts w:ascii="Times New Roman" w:eastAsia="Times New Roman" w:hAnsi="Times New Roman" w:cs="Times New Roman"/>
      <w:sz w:val="24"/>
      <w:szCs w:val="24"/>
      <w:lang w:eastAsia="lv-LV"/>
    </w:rPr>
  </w:style>
  <w:style w:type="character" w:styleId="PageNumber">
    <w:name w:val="page number"/>
    <w:basedOn w:val="DefaultParagraphFont"/>
    <w:rsid w:val="009C5569"/>
  </w:style>
  <w:style w:type="paragraph" w:styleId="ListParagraph">
    <w:name w:val="List Paragraph"/>
    <w:basedOn w:val="Normal"/>
    <w:uiPriority w:val="34"/>
    <w:qFormat/>
    <w:rsid w:val="009C5569"/>
    <w:pPr>
      <w:ind w:left="720"/>
      <w:contextualSpacing/>
    </w:pPr>
  </w:style>
  <w:style w:type="paragraph" w:styleId="Footer">
    <w:name w:val="footer"/>
    <w:basedOn w:val="Normal"/>
    <w:link w:val="FooterChar"/>
    <w:uiPriority w:val="99"/>
    <w:unhideWhenUsed/>
    <w:rsid w:val="00C07776"/>
    <w:pPr>
      <w:tabs>
        <w:tab w:val="center" w:pos="4153"/>
        <w:tab w:val="right" w:pos="8306"/>
      </w:tabs>
    </w:pPr>
  </w:style>
  <w:style w:type="character" w:customStyle="1" w:styleId="FooterChar">
    <w:name w:val="Footer Char"/>
    <w:basedOn w:val="DefaultParagraphFont"/>
    <w:link w:val="Footer"/>
    <w:uiPriority w:val="99"/>
    <w:rsid w:val="00C07776"/>
    <w:rPr>
      <w:rFonts w:ascii="Times New Roman" w:eastAsia="Times New Roman" w:hAnsi="Times New Roman" w:cs="Times New Roman"/>
      <w:sz w:val="24"/>
      <w:szCs w:val="24"/>
      <w:lang w:eastAsia="lv-LV"/>
    </w:rPr>
  </w:style>
  <w:style w:type="paragraph" w:customStyle="1" w:styleId="naisc">
    <w:name w:val="naisc"/>
    <w:basedOn w:val="Normal"/>
    <w:rsid w:val="00DF46D8"/>
    <w:pPr>
      <w:spacing w:before="100" w:beforeAutospacing="1" w:after="100" w:afterAutospacing="1"/>
    </w:pPr>
  </w:style>
  <w:style w:type="paragraph" w:customStyle="1" w:styleId="naisf">
    <w:name w:val="naisf"/>
    <w:basedOn w:val="Normal"/>
    <w:rsid w:val="00DF46D8"/>
    <w:pPr>
      <w:spacing w:before="100" w:beforeAutospacing="1" w:after="100" w:afterAutospacing="1"/>
    </w:pPr>
  </w:style>
  <w:style w:type="paragraph" w:customStyle="1" w:styleId="tv2131">
    <w:name w:val="tv2131"/>
    <w:basedOn w:val="Normal"/>
    <w:rsid w:val="00C222E5"/>
    <w:pPr>
      <w:spacing w:before="240" w:line="360" w:lineRule="auto"/>
      <w:ind w:firstLine="300"/>
      <w:jc w:val="both"/>
    </w:pPr>
    <w:rPr>
      <w:rFonts w:ascii="Verdana" w:hAnsi="Verdana"/>
      <w:sz w:val="18"/>
      <w:szCs w:val="18"/>
    </w:rPr>
  </w:style>
  <w:style w:type="paragraph" w:styleId="EnvelopeReturn">
    <w:name w:val="envelope return"/>
    <w:basedOn w:val="Normal"/>
    <w:unhideWhenUsed/>
    <w:rsid w:val="006867F6"/>
    <w:pPr>
      <w:keepLines/>
      <w:widowControl w:val="0"/>
      <w:spacing w:before="600"/>
    </w:pPr>
    <w:rPr>
      <w:sz w:val="26"/>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569"/>
    <w:pPr>
      <w:tabs>
        <w:tab w:val="center" w:pos="4153"/>
        <w:tab w:val="right" w:pos="8306"/>
      </w:tabs>
    </w:pPr>
  </w:style>
  <w:style w:type="character" w:customStyle="1" w:styleId="HeaderChar">
    <w:name w:val="Header Char"/>
    <w:basedOn w:val="DefaultParagraphFont"/>
    <w:link w:val="Header"/>
    <w:rsid w:val="009C5569"/>
    <w:rPr>
      <w:rFonts w:ascii="Times New Roman" w:eastAsia="Times New Roman" w:hAnsi="Times New Roman" w:cs="Times New Roman"/>
      <w:sz w:val="24"/>
      <w:szCs w:val="24"/>
      <w:lang w:eastAsia="lv-LV"/>
    </w:rPr>
  </w:style>
  <w:style w:type="paragraph" w:styleId="NormalWeb">
    <w:name w:val="Normal (Web)"/>
    <w:basedOn w:val="Normal"/>
    <w:uiPriority w:val="99"/>
    <w:rsid w:val="009C5569"/>
    <w:pPr>
      <w:spacing w:before="100" w:beforeAutospacing="1" w:after="100" w:afterAutospacing="1"/>
    </w:pPr>
    <w:rPr>
      <w:szCs w:val="20"/>
      <w:lang w:eastAsia="en-US"/>
    </w:rPr>
  </w:style>
  <w:style w:type="paragraph" w:styleId="BodyTextIndent">
    <w:name w:val="Body Text Indent"/>
    <w:basedOn w:val="Normal"/>
    <w:link w:val="BodyTextIndentChar"/>
    <w:rsid w:val="009C5569"/>
    <w:pPr>
      <w:spacing w:after="120"/>
      <w:ind w:left="283"/>
    </w:pPr>
  </w:style>
  <w:style w:type="character" w:customStyle="1" w:styleId="BodyTextIndentChar">
    <w:name w:val="Body Text Indent Char"/>
    <w:basedOn w:val="DefaultParagraphFont"/>
    <w:link w:val="BodyTextIndent"/>
    <w:rsid w:val="009C5569"/>
    <w:rPr>
      <w:rFonts w:ascii="Times New Roman" w:eastAsia="Times New Roman" w:hAnsi="Times New Roman" w:cs="Times New Roman"/>
      <w:sz w:val="24"/>
      <w:szCs w:val="24"/>
      <w:lang w:eastAsia="lv-LV"/>
    </w:rPr>
  </w:style>
  <w:style w:type="character" w:styleId="Hyperlink">
    <w:name w:val="Hyperlink"/>
    <w:rsid w:val="009C5569"/>
    <w:rPr>
      <w:color w:val="0000FF"/>
      <w:u w:val="single"/>
    </w:rPr>
  </w:style>
  <w:style w:type="paragraph" w:styleId="BodyText2">
    <w:name w:val="Body Text 2"/>
    <w:basedOn w:val="Normal"/>
    <w:link w:val="BodyText2Char"/>
    <w:rsid w:val="009C5569"/>
    <w:pPr>
      <w:spacing w:after="120" w:line="480" w:lineRule="auto"/>
    </w:pPr>
  </w:style>
  <w:style w:type="character" w:customStyle="1" w:styleId="BodyText2Char">
    <w:name w:val="Body Text 2 Char"/>
    <w:basedOn w:val="DefaultParagraphFont"/>
    <w:link w:val="BodyText2"/>
    <w:rsid w:val="009C5569"/>
    <w:rPr>
      <w:rFonts w:ascii="Times New Roman" w:eastAsia="Times New Roman" w:hAnsi="Times New Roman" w:cs="Times New Roman"/>
      <w:sz w:val="24"/>
      <w:szCs w:val="24"/>
      <w:lang w:eastAsia="lv-LV"/>
    </w:rPr>
  </w:style>
  <w:style w:type="character" w:styleId="PageNumber">
    <w:name w:val="page number"/>
    <w:basedOn w:val="DefaultParagraphFont"/>
    <w:rsid w:val="009C5569"/>
  </w:style>
  <w:style w:type="paragraph" w:styleId="ListParagraph">
    <w:name w:val="List Paragraph"/>
    <w:basedOn w:val="Normal"/>
    <w:uiPriority w:val="34"/>
    <w:qFormat/>
    <w:rsid w:val="009C5569"/>
    <w:pPr>
      <w:ind w:left="720"/>
      <w:contextualSpacing/>
    </w:pPr>
  </w:style>
  <w:style w:type="paragraph" w:styleId="Footer">
    <w:name w:val="footer"/>
    <w:basedOn w:val="Normal"/>
    <w:link w:val="FooterChar"/>
    <w:uiPriority w:val="99"/>
    <w:unhideWhenUsed/>
    <w:rsid w:val="00C07776"/>
    <w:pPr>
      <w:tabs>
        <w:tab w:val="center" w:pos="4153"/>
        <w:tab w:val="right" w:pos="8306"/>
      </w:tabs>
    </w:pPr>
  </w:style>
  <w:style w:type="character" w:customStyle="1" w:styleId="FooterChar">
    <w:name w:val="Footer Char"/>
    <w:basedOn w:val="DefaultParagraphFont"/>
    <w:link w:val="Footer"/>
    <w:uiPriority w:val="99"/>
    <w:rsid w:val="00C07776"/>
    <w:rPr>
      <w:rFonts w:ascii="Times New Roman" w:eastAsia="Times New Roman" w:hAnsi="Times New Roman" w:cs="Times New Roman"/>
      <w:sz w:val="24"/>
      <w:szCs w:val="24"/>
      <w:lang w:eastAsia="lv-LV"/>
    </w:rPr>
  </w:style>
  <w:style w:type="paragraph" w:customStyle="1" w:styleId="naisc">
    <w:name w:val="naisc"/>
    <w:basedOn w:val="Normal"/>
    <w:rsid w:val="00DF46D8"/>
    <w:pPr>
      <w:spacing w:before="100" w:beforeAutospacing="1" w:after="100" w:afterAutospacing="1"/>
    </w:pPr>
  </w:style>
  <w:style w:type="paragraph" w:customStyle="1" w:styleId="naisf">
    <w:name w:val="naisf"/>
    <w:basedOn w:val="Normal"/>
    <w:rsid w:val="00DF46D8"/>
    <w:pPr>
      <w:spacing w:before="100" w:beforeAutospacing="1" w:after="100" w:afterAutospacing="1"/>
    </w:pPr>
  </w:style>
  <w:style w:type="paragraph" w:customStyle="1" w:styleId="tv2131">
    <w:name w:val="tv2131"/>
    <w:basedOn w:val="Normal"/>
    <w:rsid w:val="00C222E5"/>
    <w:pPr>
      <w:spacing w:before="240" w:line="360" w:lineRule="auto"/>
      <w:ind w:firstLine="300"/>
      <w:jc w:val="both"/>
    </w:pPr>
    <w:rPr>
      <w:rFonts w:ascii="Verdana" w:hAnsi="Verdana"/>
      <w:sz w:val="18"/>
      <w:szCs w:val="18"/>
    </w:rPr>
  </w:style>
  <w:style w:type="paragraph" w:styleId="EnvelopeReturn">
    <w:name w:val="envelope return"/>
    <w:basedOn w:val="Normal"/>
    <w:unhideWhenUsed/>
    <w:rsid w:val="006867F6"/>
    <w:pPr>
      <w:keepLines/>
      <w:widowControl w:val="0"/>
      <w:spacing w:before="600"/>
    </w:pPr>
    <w:rPr>
      <w:sz w:val="2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1073">
      <w:bodyDiv w:val="1"/>
      <w:marLeft w:val="0"/>
      <w:marRight w:val="0"/>
      <w:marTop w:val="0"/>
      <w:marBottom w:val="0"/>
      <w:divBdr>
        <w:top w:val="none" w:sz="0" w:space="0" w:color="auto"/>
        <w:left w:val="none" w:sz="0" w:space="0" w:color="auto"/>
        <w:bottom w:val="none" w:sz="0" w:space="0" w:color="auto"/>
        <w:right w:val="none" w:sz="0" w:space="0" w:color="auto"/>
      </w:divBdr>
    </w:div>
    <w:div w:id="20535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a.freimane@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kumi.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S.Lūse</Vad_x012b_t_x0101_js>
    <Kategorija xmlns="2e5bb04e-596e-45bd-9003-43ca78b1ba16">Anotācija</Kategorija>
    <DKP xmlns="2e5bb04e-596e-45bd-9003-43ca78b1ba16">209</DKP>
  </documentManagement>
</p:properties>
</file>

<file path=customXml/itemProps1.xml><?xml version="1.0" encoding="utf-8"?>
<ds:datastoreItem xmlns:ds="http://schemas.openxmlformats.org/officeDocument/2006/customXml" ds:itemID="{5975AC3D-FA17-40DC-B84C-FEFEADD9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8C836B-CF76-4930-9E89-F052F562CBFF}">
  <ds:schemaRefs>
    <ds:schemaRef ds:uri="http://schemas.microsoft.com/sharepoint/v3/contenttype/forms"/>
  </ds:schemaRefs>
</ds:datastoreItem>
</file>

<file path=customXml/itemProps3.xml><?xml version="1.0" encoding="utf-8"?>
<ds:datastoreItem xmlns:ds="http://schemas.openxmlformats.org/officeDocument/2006/customXml" ds:itemID="{EC1665E2-63CC-48BB-95A8-469E99C438F8}">
  <ds:schemaRefs>
    <ds:schemaRef ds:uri="http://schemas.microsoft.com/office/2006/metadata/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3684</Words>
  <Characters>2101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rīkojuma projekta "Par transormatoru apakšstacijas ēkas Ūdeļu ielā 22, Rīgā nodošanu Ekonomikas ministrijas valdījumā" sākotnējās ietekmes novērtējuma ziņojums (anotācija)</vt:lpstr>
    </vt:vector>
  </TitlesOfParts>
  <Company>EM</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transormatoru apakšstacijas ēkas Ūdeļu ielā 22, Rīgā nodošanu Ekonomikas ministrijas valdījumā" sākotnējās ietekmes novērtējuma ziņojums (anotācija)</dc:title>
  <dc:subject>MK rīkojuma anotacija</dc:subject>
  <dc:creator>I.Freimane</dc:creator>
  <dc:description>ina.freimane@em.gov.lv; 67013229</dc:description>
  <cp:lastModifiedBy>FreimaneI</cp:lastModifiedBy>
  <cp:revision>3</cp:revision>
  <cp:lastPrinted>2012-11-15T12:22:00Z</cp:lastPrinted>
  <dcterms:created xsi:type="dcterms:W3CDTF">2012-12-11T09:20:00Z</dcterms:created>
  <dcterms:modified xsi:type="dcterms:W3CDTF">2012-12-11T09:21:00Z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