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A42926" w:rsidRDefault="00BB09C5" w:rsidP="00F22471">
      <w:pPr>
        <w:pStyle w:val="BodyText"/>
        <w:jc w:val="center"/>
        <w:rPr>
          <w:b/>
          <w:sz w:val="24"/>
          <w:szCs w:val="24"/>
        </w:rPr>
      </w:pPr>
      <w:bookmarkStart w:id="0" w:name="OLE_LINK3"/>
      <w:bookmarkStart w:id="1" w:name="OLE_LINK1"/>
      <w:bookmarkStart w:id="2" w:name="OLE_LINK2"/>
      <w:bookmarkStart w:id="3" w:name="_GoBack"/>
      <w:bookmarkEnd w:id="3"/>
      <w:r w:rsidRPr="00A42926">
        <w:rPr>
          <w:b/>
          <w:sz w:val="24"/>
          <w:szCs w:val="24"/>
        </w:rPr>
        <w:t xml:space="preserve">Ministru kabineta </w:t>
      </w:r>
      <w:r w:rsidR="00C83591" w:rsidRPr="00A42926">
        <w:rPr>
          <w:b/>
          <w:sz w:val="24"/>
          <w:szCs w:val="24"/>
        </w:rPr>
        <w:t>noteikumu</w:t>
      </w:r>
      <w:r w:rsidR="001764E7" w:rsidRPr="00A42926">
        <w:rPr>
          <w:b/>
          <w:sz w:val="24"/>
          <w:szCs w:val="24"/>
        </w:rPr>
        <w:t xml:space="preserve"> </w:t>
      </w:r>
      <w:r w:rsidRPr="00A42926">
        <w:rPr>
          <w:b/>
          <w:sz w:val="24"/>
          <w:szCs w:val="24"/>
        </w:rPr>
        <w:t xml:space="preserve">projekta </w:t>
      </w:r>
      <w:r w:rsidR="00CF44CB" w:rsidRPr="00A42926">
        <w:rPr>
          <w:b/>
          <w:sz w:val="24"/>
          <w:szCs w:val="24"/>
        </w:rPr>
        <w:t xml:space="preserve">„Grozījumi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w:t>
      </w:r>
      <w:r w:rsidR="003000F0" w:rsidRPr="00A42926">
        <w:rPr>
          <w:b/>
          <w:sz w:val="24"/>
          <w:szCs w:val="24"/>
        </w:rPr>
        <w:t xml:space="preserve">sākotnējās ietekmes novērtējuma </w:t>
      </w:r>
      <w:smartTag w:uri="schemas-tilde-lv/tildestengine" w:element="veidnes">
        <w:smartTagPr>
          <w:attr w:name="text" w:val="ziņojums"/>
          <w:attr w:name="baseform" w:val="ziņojums"/>
          <w:attr w:name="id" w:val="-1"/>
        </w:smartTagPr>
        <w:r w:rsidR="003000F0" w:rsidRPr="00A42926">
          <w:rPr>
            <w:b/>
            <w:sz w:val="24"/>
            <w:szCs w:val="24"/>
          </w:rPr>
          <w:t>ziņojums</w:t>
        </w:r>
      </w:smartTag>
      <w:r w:rsidR="00E73425" w:rsidRPr="00A42926">
        <w:rPr>
          <w:b/>
          <w:sz w:val="24"/>
          <w:szCs w:val="24"/>
        </w:rPr>
        <w:t xml:space="preserve"> </w:t>
      </w:r>
      <w:r w:rsidR="003000F0" w:rsidRPr="00A42926">
        <w:rPr>
          <w:b/>
          <w:sz w:val="24"/>
          <w:szCs w:val="24"/>
        </w:rPr>
        <w:t>(</w:t>
      </w:r>
      <w:r w:rsidR="00E73425" w:rsidRPr="00A42926">
        <w:rPr>
          <w:b/>
          <w:sz w:val="24"/>
          <w:szCs w:val="24"/>
        </w:rPr>
        <w:t>anotācija</w:t>
      </w:r>
      <w:r w:rsidR="003000F0" w:rsidRPr="00A42926">
        <w:rPr>
          <w:b/>
          <w:sz w:val="24"/>
          <w:szCs w:val="24"/>
        </w:rPr>
        <w:t>)</w:t>
      </w:r>
    </w:p>
    <w:p w:rsidR="00B84C4B" w:rsidRPr="00E2217E" w:rsidRDefault="00B84C4B" w:rsidP="00B602CC">
      <w:pPr>
        <w:pStyle w:val="BodyText"/>
        <w:rPr>
          <w:b/>
          <w:sz w:val="16"/>
          <w:szCs w:val="16"/>
        </w:rPr>
      </w:pPr>
    </w:p>
    <w:tbl>
      <w:tblPr>
        <w:tblW w:w="8946"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804"/>
      </w:tblGrid>
      <w:tr w:rsidR="00A31FDC" w:rsidRPr="00A90823" w:rsidTr="00C946C6">
        <w:trPr>
          <w:trHeight w:val="141"/>
        </w:trPr>
        <w:tc>
          <w:tcPr>
            <w:tcW w:w="8946"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A42926" w:rsidRDefault="00A31FDC" w:rsidP="00F22471">
            <w:pPr>
              <w:ind w:firstLine="720"/>
              <w:jc w:val="both"/>
              <w:rPr>
                <w:rFonts w:eastAsia="Times New Roman"/>
                <w:b/>
                <w:sz w:val="24"/>
                <w:szCs w:val="24"/>
                <w:lang w:val="lv-LV" w:eastAsia="lv-LV"/>
              </w:rPr>
            </w:pPr>
            <w:r w:rsidRPr="00A42926">
              <w:rPr>
                <w:rFonts w:eastAsia="Times New Roman"/>
                <w:b/>
                <w:sz w:val="24"/>
                <w:szCs w:val="24"/>
                <w:lang w:val="lv-LV" w:eastAsia="lv-LV"/>
              </w:rPr>
              <w:t>I.Tiesību akta projekta izstrādes nepieciešamība</w:t>
            </w:r>
          </w:p>
        </w:tc>
      </w:tr>
      <w:tr w:rsidR="00A31FDC" w:rsidRPr="00A90823" w:rsidTr="00C946C6">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Pamatojums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A42926" w:rsidRDefault="0001626D" w:rsidP="007243A0">
            <w:pPr>
              <w:jc w:val="both"/>
              <w:rPr>
                <w:sz w:val="24"/>
                <w:szCs w:val="24"/>
                <w:lang w:val="lv-LV"/>
              </w:rPr>
            </w:pPr>
            <w:r w:rsidRPr="00A42926">
              <w:rPr>
                <w:sz w:val="24"/>
                <w:szCs w:val="24"/>
                <w:lang w:val="lv-LV"/>
              </w:rPr>
              <w:t>Noteikumu projekts sagatavots, pamatojoties uz</w:t>
            </w:r>
            <w:r w:rsidR="007243A0" w:rsidRPr="00A42926">
              <w:rPr>
                <w:sz w:val="24"/>
                <w:szCs w:val="24"/>
                <w:lang w:val="lv-LV"/>
              </w:rPr>
              <w:t xml:space="preserve"> </w:t>
            </w:r>
            <w:r w:rsidRPr="00A42926">
              <w:rPr>
                <w:sz w:val="24"/>
                <w:szCs w:val="24"/>
                <w:lang w:val="lv-LV"/>
              </w:rPr>
              <w:t>Eiropas Savienī</w:t>
            </w:r>
            <w:r w:rsidR="00340E1F" w:rsidRPr="00A42926">
              <w:rPr>
                <w:sz w:val="24"/>
                <w:szCs w:val="24"/>
                <w:lang w:val="lv-LV"/>
              </w:rPr>
              <w:t xml:space="preserve">bas struktūrfondu un </w:t>
            </w:r>
            <w:r w:rsidRPr="00A42926">
              <w:rPr>
                <w:sz w:val="24"/>
                <w:szCs w:val="24"/>
                <w:lang w:val="lv-LV"/>
              </w:rPr>
              <w:t>Kohēzijas fonda vad</w:t>
            </w:r>
            <w:r w:rsidR="007243A0" w:rsidRPr="00A42926">
              <w:rPr>
                <w:sz w:val="24"/>
                <w:szCs w:val="24"/>
                <w:lang w:val="lv-LV"/>
              </w:rPr>
              <w:t>ības likuma 18.panta 10.punktu</w:t>
            </w:r>
            <w:r w:rsidR="00721401" w:rsidRPr="00A42926">
              <w:rPr>
                <w:sz w:val="24"/>
                <w:szCs w:val="24"/>
                <w:lang w:val="lv-LV"/>
              </w:rPr>
              <w:t>.</w:t>
            </w:r>
          </w:p>
        </w:tc>
      </w:tr>
      <w:tr w:rsidR="00A31FDC" w:rsidRPr="00A90823" w:rsidTr="007E7E19">
        <w:trPr>
          <w:trHeight w:val="22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7243A0" w:rsidP="00F22471">
            <w:pPr>
              <w:jc w:val="both"/>
              <w:rPr>
                <w:rFonts w:eastAsia="Times New Roman"/>
                <w:sz w:val="26"/>
                <w:szCs w:val="26"/>
                <w:lang w:val="lv-LV" w:eastAsia="lv-LV"/>
              </w:rPr>
            </w:pPr>
            <w:r w:rsidRPr="007243A0">
              <w:rPr>
                <w:rFonts w:eastAsia="Times New Roman"/>
                <w:sz w:val="26"/>
                <w:szCs w:val="26"/>
                <w:lang w:val="lv-LV" w:eastAsia="lv-LV"/>
              </w:rPr>
              <w:t>Pašreizējā situācija un problēmas, kuru risināšanai tiesību akta projekts izstrādāts, tiesiskā regulējuma mērķis un būtība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2C5F68" w:rsidRPr="00651458" w:rsidRDefault="002C5F68" w:rsidP="004A1897">
            <w:pPr>
              <w:jc w:val="both"/>
              <w:rPr>
                <w:bCs/>
                <w:sz w:val="24"/>
                <w:szCs w:val="24"/>
                <w:lang w:val="lv-LV"/>
              </w:rPr>
            </w:pPr>
            <w:r w:rsidRPr="00651458">
              <w:rPr>
                <w:sz w:val="24"/>
                <w:szCs w:val="24"/>
                <w:lang w:val="lv-LV"/>
              </w:rPr>
              <w:t xml:space="preserve">2012.gada 1.janvārī ir uzsākta </w:t>
            </w:r>
            <w:r w:rsidR="007E5D11" w:rsidRPr="00651458">
              <w:rPr>
                <w:sz w:val="24"/>
                <w:szCs w:val="24"/>
                <w:lang w:val="lv-LV"/>
              </w:rPr>
              <w:t xml:space="preserve">Eiropas Savienības fondu administrēšanā iesaistīto institūciju </w:t>
            </w:r>
            <w:r w:rsidRPr="00684102">
              <w:rPr>
                <w:sz w:val="24"/>
                <w:szCs w:val="24"/>
                <w:lang w:val="lv-LV"/>
              </w:rPr>
              <w:t xml:space="preserve">tehniskās palīdzības  </w:t>
            </w:r>
            <w:r w:rsidR="0045206D" w:rsidRPr="00684102">
              <w:rPr>
                <w:sz w:val="24"/>
                <w:szCs w:val="24"/>
                <w:lang w:val="lv-LV"/>
              </w:rPr>
              <w:t>otrās</w:t>
            </w:r>
            <w:r w:rsidRPr="00684102">
              <w:rPr>
                <w:sz w:val="24"/>
                <w:szCs w:val="24"/>
                <w:lang w:val="lv-LV"/>
              </w:rPr>
              <w:t xml:space="preserve"> kārtas aktivitāšu īstenošana.</w:t>
            </w:r>
            <w:r w:rsidR="00CB08D3" w:rsidRPr="00684102">
              <w:rPr>
                <w:sz w:val="24"/>
                <w:szCs w:val="24"/>
                <w:lang w:val="lv-LV"/>
              </w:rPr>
              <w:t xml:space="preserve"> </w:t>
            </w:r>
          </w:p>
          <w:p w:rsidR="00B87ED3" w:rsidRPr="007E7E19" w:rsidRDefault="00B56C7F" w:rsidP="00CB08D3">
            <w:pPr>
              <w:jc w:val="both"/>
              <w:rPr>
                <w:sz w:val="24"/>
                <w:szCs w:val="24"/>
                <w:lang w:val="lv-LV"/>
              </w:rPr>
            </w:pPr>
            <w:r w:rsidRPr="00684102">
              <w:rPr>
                <w:sz w:val="24"/>
                <w:szCs w:val="24"/>
                <w:lang w:val="lv-LV"/>
              </w:rPr>
              <w:t xml:space="preserve">Vairākiem </w:t>
            </w:r>
            <w:r w:rsidR="00B87ED3" w:rsidRPr="007E7E19">
              <w:rPr>
                <w:sz w:val="24"/>
                <w:szCs w:val="24"/>
                <w:lang w:val="lv-LV"/>
              </w:rPr>
              <w:t xml:space="preserve">tehniskās palīdzības </w:t>
            </w:r>
            <w:r w:rsidRPr="00651458">
              <w:rPr>
                <w:sz w:val="24"/>
                <w:szCs w:val="24"/>
                <w:lang w:val="lv-LV"/>
              </w:rPr>
              <w:t>pr</w:t>
            </w:r>
            <w:r w:rsidRPr="00684102">
              <w:rPr>
                <w:sz w:val="24"/>
                <w:szCs w:val="24"/>
                <w:lang w:val="lv-LV"/>
              </w:rPr>
              <w:t>ojektiem sākotnēji pieejamais finansējums ir nepietiekams projekta pabeigšanai līdz 2015.gada 31.decembrim, tāpēc, lai nodrošinātu uzsākto projektu pēctecīgu  iev</w:t>
            </w:r>
            <w:r w:rsidR="001B2AA3" w:rsidRPr="00684102">
              <w:rPr>
                <w:sz w:val="24"/>
                <w:szCs w:val="24"/>
                <w:lang w:val="lv-LV"/>
              </w:rPr>
              <w:t>iešanu un to mērķu sasniegšanu,</w:t>
            </w:r>
            <w:r w:rsidRPr="00684102">
              <w:rPr>
                <w:sz w:val="24"/>
                <w:szCs w:val="24"/>
                <w:lang w:val="lv-LV"/>
              </w:rPr>
              <w:t xml:space="preserve"> ir savlaicīgi jāveic </w:t>
            </w:r>
            <w:r w:rsidR="00B87ED3" w:rsidRPr="007E7E19">
              <w:rPr>
                <w:sz w:val="24"/>
                <w:szCs w:val="24"/>
                <w:lang w:val="lv-LV"/>
              </w:rPr>
              <w:t>tehniskās palīdzības</w:t>
            </w:r>
            <w:r w:rsidRPr="00651458">
              <w:rPr>
                <w:sz w:val="24"/>
                <w:szCs w:val="24"/>
                <w:lang w:val="lv-LV"/>
              </w:rPr>
              <w:t xml:space="preserve"> līdzekļu pārdale no </w:t>
            </w:r>
            <w:r w:rsidR="00BD351F" w:rsidRPr="00684102">
              <w:rPr>
                <w:sz w:val="24"/>
                <w:szCs w:val="24"/>
                <w:lang w:val="lv-LV"/>
              </w:rPr>
              <w:t xml:space="preserve"> finansējuma </w:t>
            </w:r>
            <w:r w:rsidRPr="00684102">
              <w:rPr>
                <w:sz w:val="24"/>
                <w:szCs w:val="24"/>
                <w:lang w:val="lv-LV"/>
              </w:rPr>
              <w:t>rezerves.</w:t>
            </w:r>
          </w:p>
          <w:p w:rsidR="00B87ED3" w:rsidRPr="00651458" w:rsidRDefault="00B87ED3" w:rsidP="00B87ED3">
            <w:pPr>
              <w:jc w:val="both"/>
              <w:rPr>
                <w:bCs/>
                <w:sz w:val="24"/>
                <w:szCs w:val="24"/>
                <w:lang w:val="lv-LV"/>
              </w:rPr>
            </w:pPr>
            <w:r w:rsidRPr="007E7E19">
              <w:rPr>
                <w:sz w:val="24"/>
                <w:szCs w:val="24"/>
                <w:lang w:val="lv-LV"/>
              </w:rPr>
              <w:t xml:space="preserve">Ņemot vērā, ka Ministru kabineta 2011.gada 6.septembra noteikumos </w:t>
            </w:r>
            <w:r w:rsidRPr="007E7E19">
              <w:rPr>
                <w:b/>
                <w:sz w:val="24"/>
                <w:szCs w:val="24"/>
                <w:lang w:val="lv-LV"/>
              </w:rPr>
              <w:t xml:space="preserve"> </w:t>
            </w:r>
            <w:r w:rsidRPr="007E7E19">
              <w:rPr>
                <w:sz w:val="24"/>
                <w:szCs w:val="24"/>
                <w:lang w:val="lv-LV"/>
              </w:rPr>
              <w:t xml:space="preserve">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(turpmāk – MK noteikumi Nr.694) ir noteikta tehniskās palīdzības finansējuma rezerve 1 904 567 </w:t>
            </w:r>
            <w:proofErr w:type="spellStart"/>
            <w:r w:rsidRPr="007E7E19">
              <w:rPr>
                <w:i/>
                <w:sz w:val="24"/>
                <w:szCs w:val="24"/>
                <w:lang w:val="lv-LV"/>
              </w:rPr>
              <w:t>euro</w:t>
            </w:r>
            <w:proofErr w:type="spellEnd"/>
            <w:r w:rsidRPr="007E7E19">
              <w:rPr>
                <w:sz w:val="24"/>
                <w:szCs w:val="24"/>
                <w:lang w:val="lv-LV"/>
              </w:rPr>
              <w:t xml:space="preserve"> apjomā, tās pārdalei konkrētiem finansējuma saņēmējiem ir nepieciešami grozījumi MK noteikumos Nr.694.   </w:t>
            </w:r>
          </w:p>
          <w:p w:rsidR="007E7E19" w:rsidRDefault="00CB08D3" w:rsidP="007E7E19">
            <w:pPr>
              <w:jc w:val="both"/>
              <w:rPr>
                <w:sz w:val="24"/>
                <w:szCs w:val="24"/>
                <w:lang w:val="lv-LV"/>
              </w:rPr>
            </w:pPr>
            <w:r w:rsidRPr="00684102">
              <w:rPr>
                <w:sz w:val="24"/>
                <w:szCs w:val="24"/>
                <w:lang w:val="lv-LV"/>
              </w:rPr>
              <w:t xml:space="preserve">Tādējādi </w:t>
            </w:r>
            <w:r w:rsidR="00B87ED3" w:rsidRPr="007E7E19">
              <w:rPr>
                <w:sz w:val="24"/>
                <w:szCs w:val="24"/>
                <w:lang w:val="lv-LV"/>
              </w:rPr>
              <w:t xml:space="preserve">MK noteikumu Nr.694 grozījumu projekts </w:t>
            </w:r>
            <w:r w:rsidRPr="00684102">
              <w:rPr>
                <w:sz w:val="24"/>
                <w:szCs w:val="24"/>
                <w:lang w:val="lv-LV"/>
              </w:rPr>
              <w:t xml:space="preserve"> paredz</w:t>
            </w:r>
            <w:r w:rsidR="007E7E19">
              <w:rPr>
                <w:sz w:val="24"/>
                <w:szCs w:val="24"/>
                <w:lang w:val="lv-LV"/>
              </w:rPr>
              <w:t xml:space="preserve"> precizēt:</w:t>
            </w:r>
          </w:p>
          <w:p w:rsidR="007E7E19" w:rsidRDefault="007E7E19" w:rsidP="007E7E19">
            <w:pPr>
              <w:jc w:val="both"/>
              <w:rPr>
                <w:sz w:val="24"/>
                <w:szCs w:val="24"/>
                <w:lang w:val="lv-LV"/>
              </w:rPr>
            </w:pPr>
            <w:r>
              <w:rPr>
                <w:sz w:val="24"/>
                <w:szCs w:val="24"/>
                <w:lang w:val="lv-LV"/>
              </w:rPr>
              <w:t>1)</w:t>
            </w:r>
            <w:r w:rsidR="00E12BE9" w:rsidRPr="00651458">
              <w:rPr>
                <w:sz w:val="24"/>
                <w:szCs w:val="24"/>
                <w:lang w:val="lv-LV"/>
              </w:rPr>
              <w:t xml:space="preserve"> MK noteikumu Nr.694  8. punktu attiecībā  uz </w:t>
            </w:r>
            <w:r w:rsidR="00B87ED3" w:rsidRPr="007E7E19">
              <w:rPr>
                <w:sz w:val="24"/>
                <w:szCs w:val="24"/>
                <w:lang w:val="lv-LV"/>
              </w:rPr>
              <w:t>tehniskās palīdzības</w:t>
            </w:r>
            <w:r w:rsidR="00E12BE9" w:rsidRPr="00684102">
              <w:rPr>
                <w:sz w:val="24"/>
                <w:szCs w:val="24"/>
                <w:lang w:val="lv-LV"/>
              </w:rPr>
              <w:t xml:space="preserve"> </w:t>
            </w:r>
            <w:r w:rsidR="002B72D4" w:rsidRPr="00684102">
              <w:rPr>
                <w:sz w:val="24"/>
                <w:szCs w:val="24"/>
                <w:lang w:val="lv-LV"/>
              </w:rPr>
              <w:t xml:space="preserve">otrai </w:t>
            </w:r>
            <w:r w:rsidR="00E12BE9" w:rsidRPr="00684102">
              <w:rPr>
                <w:sz w:val="24"/>
                <w:szCs w:val="24"/>
                <w:lang w:val="lv-LV"/>
              </w:rPr>
              <w:t xml:space="preserve">kārtai pieejamo finansējuma rezervi laika posmam no 2012.gada 1.janvāra līdz 2015.gada 31.decembrim, tādējādi saglabājot </w:t>
            </w:r>
            <w:r w:rsidR="00B87ED3" w:rsidRPr="007E7E19">
              <w:rPr>
                <w:sz w:val="24"/>
                <w:szCs w:val="24"/>
                <w:lang w:val="lv-LV"/>
              </w:rPr>
              <w:t>tehniskās palīdzības</w:t>
            </w:r>
            <w:r w:rsidR="00E12BE9" w:rsidRPr="00684102">
              <w:rPr>
                <w:sz w:val="24"/>
                <w:szCs w:val="24"/>
                <w:lang w:val="lv-LV"/>
              </w:rPr>
              <w:t xml:space="preserve"> saņēmējiem iespēju nepieciešamības gadījumā pretendēt uz rezerves pārdali arī nākotnē, kā prioritāti nosakot finansējuma saņēmēja iesaisti 2014. – 2020.gada plānošanas perioda sagatavošan</w:t>
            </w:r>
            <w:r w:rsidR="0073677A">
              <w:rPr>
                <w:sz w:val="24"/>
                <w:szCs w:val="24"/>
                <w:lang w:val="lv-LV"/>
              </w:rPr>
              <w:t>ā</w:t>
            </w:r>
            <w:r w:rsidR="00E12BE9" w:rsidRPr="00684102">
              <w:rPr>
                <w:sz w:val="24"/>
                <w:szCs w:val="24"/>
                <w:lang w:val="lv-LV"/>
              </w:rPr>
              <w:t xml:space="preserve"> un uzsākšanā</w:t>
            </w:r>
            <w:r>
              <w:rPr>
                <w:sz w:val="24"/>
                <w:szCs w:val="24"/>
                <w:lang w:val="lv-LV"/>
              </w:rPr>
              <w:t>;</w:t>
            </w:r>
          </w:p>
          <w:p w:rsidR="002C5F68" w:rsidRPr="007E7E19" w:rsidRDefault="007E7E19" w:rsidP="007E7E19">
            <w:pPr>
              <w:jc w:val="both"/>
              <w:rPr>
                <w:sz w:val="24"/>
                <w:szCs w:val="24"/>
                <w:lang w:val="lv-LV"/>
              </w:rPr>
            </w:pPr>
            <w:r>
              <w:rPr>
                <w:sz w:val="24"/>
                <w:szCs w:val="24"/>
                <w:lang w:val="lv-LV"/>
              </w:rPr>
              <w:t xml:space="preserve">2) </w:t>
            </w:r>
            <w:r w:rsidR="00E12BE9" w:rsidRPr="00684102">
              <w:rPr>
                <w:sz w:val="24"/>
                <w:szCs w:val="24"/>
                <w:lang w:val="lv-LV"/>
              </w:rPr>
              <w:t xml:space="preserve"> </w:t>
            </w:r>
            <w:r w:rsidR="00B87ED3" w:rsidRPr="007E7E19">
              <w:rPr>
                <w:sz w:val="24"/>
                <w:szCs w:val="24"/>
                <w:lang w:val="lv-LV"/>
              </w:rPr>
              <w:t>tehniskās palīdzības</w:t>
            </w:r>
            <w:r w:rsidR="007C0B85" w:rsidRPr="007E7E19">
              <w:rPr>
                <w:sz w:val="24"/>
                <w:szCs w:val="24"/>
                <w:lang w:val="lv-LV"/>
              </w:rPr>
              <w:t xml:space="preserve"> </w:t>
            </w:r>
            <w:r w:rsidR="00E12BE9" w:rsidRPr="00684102">
              <w:rPr>
                <w:sz w:val="24"/>
                <w:szCs w:val="24"/>
                <w:lang w:val="lv-LV"/>
              </w:rPr>
              <w:t xml:space="preserve"> aktivitāšu izdevumu deklarēšanas proporciju (MK noteikumu Nr.694 1.pielikums) un maksimāli pieejamo finansējuma apmēru projektu iesniegumu atlases </w:t>
            </w:r>
            <w:r w:rsidR="002B72D4" w:rsidRPr="00684102">
              <w:rPr>
                <w:sz w:val="24"/>
                <w:szCs w:val="24"/>
                <w:lang w:val="lv-LV"/>
              </w:rPr>
              <w:t xml:space="preserve">otrai </w:t>
            </w:r>
            <w:r w:rsidR="00E12BE9" w:rsidRPr="00684102">
              <w:rPr>
                <w:sz w:val="24"/>
                <w:szCs w:val="24"/>
                <w:lang w:val="lv-LV"/>
              </w:rPr>
              <w:t xml:space="preserve">kārtai (MK </w:t>
            </w:r>
            <w:r w:rsidR="00E12BE9" w:rsidRPr="00684102">
              <w:rPr>
                <w:sz w:val="24"/>
                <w:szCs w:val="24"/>
                <w:lang w:val="lv-LV"/>
              </w:rPr>
              <w:lastRenderedPageBreak/>
              <w:t>noteikumu Nr.694 2. pielikums)</w:t>
            </w:r>
            <w:r w:rsidR="00CB08D3" w:rsidRPr="00684102">
              <w:rPr>
                <w:sz w:val="24"/>
                <w:szCs w:val="24"/>
                <w:lang w:val="lv-LV"/>
              </w:rPr>
              <w:t>.</w:t>
            </w:r>
          </w:p>
          <w:p w:rsidR="007C0B85" w:rsidRPr="002B72D4" w:rsidRDefault="00651458" w:rsidP="007C0B85">
            <w:pPr>
              <w:jc w:val="both"/>
              <w:rPr>
                <w:bCs/>
                <w:sz w:val="24"/>
                <w:szCs w:val="24"/>
                <w:lang w:val="lv-LV"/>
              </w:rPr>
            </w:pPr>
            <w:r>
              <w:rPr>
                <w:bCs/>
                <w:sz w:val="24"/>
                <w:szCs w:val="24"/>
                <w:lang w:val="lv-LV"/>
              </w:rPr>
              <w:t xml:space="preserve">          </w:t>
            </w:r>
            <w:r w:rsidR="007C0B85" w:rsidRPr="002B72D4">
              <w:rPr>
                <w:bCs/>
                <w:sz w:val="24"/>
                <w:szCs w:val="24"/>
                <w:lang w:val="lv-LV"/>
              </w:rPr>
              <w:t xml:space="preserve">Izstrādājot </w:t>
            </w:r>
            <w:r w:rsidR="007C0B85">
              <w:rPr>
                <w:bCs/>
                <w:sz w:val="24"/>
                <w:szCs w:val="24"/>
                <w:lang w:val="lv-LV"/>
              </w:rPr>
              <w:t xml:space="preserve">noteikumu </w:t>
            </w:r>
            <w:r>
              <w:rPr>
                <w:bCs/>
                <w:sz w:val="24"/>
                <w:szCs w:val="24"/>
                <w:lang w:val="lv-LV"/>
              </w:rPr>
              <w:t>projektu, no tehniskās</w:t>
            </w:r>
            <w:r w:rsidR="007E7E19">
              <w:rPr>
                <w:bCs/>
                <w:sz w:val="24"/>
                <w:szCs w:val="24"/>
                <w:lang w:val="lv-LV"/>
              </w:rPr>
              <w:t xml:space="preserve"> palīdzības</w:t>
            </w:r>
            <w:r w:rsidR="007C0B85" w:rsidRPr="002B72D4">
              <w:rPr>
                <w:bCs/>
                <w:sz w:val="24"/>
                <w:szCs w:val="24"/>
                <w:lang w:val="lv-LV"/>
              </w:rPr>
              <w:t xml:space="preserve"> finansējuma saņēm</w:t>
            </w:r>
            <w:r>
              <w:rPr>
                <w:bCs/>
                <w:sz w:val="24"/>
                <w:szCs w:val="24"/>
                <w:lang w:val="lv-LV"/>
              </w:rPr>
              <w:t>ējiem ir saņemti priekšlikumi tehniskās palīdzības</w:t>
            </w:r>
            <w:r w:rsidR="007C0B85" w:rsidRPr="002B72D4">
              <w:rPr>
                <w:bCs/>
                <w:sz w:val="24"/>
                <w:szCs w:val="24"/>
                <w:lang w:val="lv-LV"/>
              </w:rPr>
              <w:t xml:space="preserve"> finansējuma palielināšanai atlīdzībai, apmācībām, </w:t>
            </w:r>
            <w:r w:rsidR="007C0B85" w:rsidRPr="00510B86">
              <w:rPr>
                <w:bCs/>
                <w:sz w:val="24"/>
                <w:szCs w:val="24"/>
                <w:lang w:val="lv-LV"/>
              </w:rPr>
              <w:t>Eiropas Savienības fondu vadības informācijas sistēmas</w:t>
            </w:r>
            <w:r w:rsidR="007E7E19">
              <w:rPr>
                <w:bCs/>
                <w:sz w:val="24"/>
                <w:szCs w:val="24"/>
                <w:lang w:val="lv-LV"/>
              </w:rPr>
              <w:t xml:space="preserve"> (turpmāk – IS sistēma)</w:t>
            </w:r>
            <w:r w:rsidR="007C0B85" w:rsidRPr="00510B86">
              <w:rPr>
                <w:bCs/>
                <w:sz w:val="24"/>
                <w:szCs w:val="24"/>
                <w:lang w:val="lv-LV"/>
              </w:rPr>
              <w:t xml:space="preserve"> </w:t>
            </w:r>
            <w:r w:rsidR="007C0B85" w:rsidRPr="002B72D4">
              <w:rPr>
                <w:bCs/>
                <w:sz w:val="24"/>
                <w:szCs w:val="24"/>
                <w:lang w:val="lv-LV"/>
              </w:rPr>
              <w:t xml:space="preserve">izstrādei un citām  izdevumu pozīcijām. Lai nodrošinātu vienlīdzīgu un pamatotu pieeju finansējuma rezerves pārdalē, </w:t>
            </w:r>
            <w:r w:rsidR="007E7E19">
              <w:rPr>
                <w:bCs/>
                <w:sz w:val="24"/>
                <w:szCs w:val="24"/>
                <w:lang w:val="lv-LV"/>
              </w:rPr>
              <w:t xml:space="preserve">Finanšu ministrijā (turpmāk – FM) </w:t>
            </w:r>
            <w:r w:rsidR="007C0B85" w:rsidRPr="002B72D4">
              <w:rPr>
                <w:bCs/>
                <w:sz w:val="24"/>
                <w:szCs w:val="24"/>
                <w:lang w:val="lv-LV"/>
              </w:rPr>
              <w:t>tika analizēti un izvērtēti visi saņemtie aspekti un argumenti (</w:t>
            </w:r>
            <w:proofErr w:type="spellStart"/>
            <w:r w:rsidR="007C0B85" w:rsidRPr="002B72D4">
              <w:rPr>
                <w:bCs/>
                <w:sz w:val="24"/>
                <w:szCs w:val="24"/>
                <w:lang w:val="lv-LV"/>
              </w:rPr>
              <w:t>t.sk</w:t>
            </w:r>
            <w:proofErr w:type="spellEnd"/>
            <w:r w:rsidR="007C0B85" w:rsidRPr="002B72D4">
              <w:rPr>
                <w:bCs/>
                <w:sz w:val="24"/>
                <w:szCs w:val="24"/>
                <w:lang w:val="lv-LV"/>
              </w:rPr>
              <w:t>. apkopoti un veikti aritmētiski aprēķini).</w:t>
            </w:r>
          </w:p>
          <w:p w:rsidR="007C0B85" w:rsidRPr="007E7E19" w:rsidRDefault="007C0B85" w:rsidP="007E7E19">
            <w:pPr>
              <w:jc w:val="both"/>
              <w:rPr>
                <w:sz w:val="24"/>
                <w:szCs w:val="24"/>
                <w:lang w:val="lv-LV"/>
              </w:rPr>
            </w:pPr>
            <w:r w:rsidRPr="002B72D4">
              <w:rPr>
                <w:sz w:val="24"/>
                <w:szCs w:val="24"/>
                <w:lang w:val="lv-LV"/>
              </w:rPr>
              <w:t>Pamatojoties uz informācijas analīzi, kā arī izvērtējot iestāžu iesniegto informāciju</w:t>
            </w:r>
            <w:r>
              <w:rPr>
                <w:sz w:val="24"/>
                <w:szCs w:val="24"/>
                <w:lang w:val="lv-LV"/>
              </w:rPr>
              <w:t>, noteikumu projektā ir paredzēts pārdalīt no rezerves papildus finansējumu</w:t>
            </w:r>
            <w:r w:rsidRPr="002B72D4">
              <w:rPr>
                <w:sz w:val="24"/>
                <w:szCs w:val="24"/>
                <w:lang w:val="lv-LV"/>
              </w:rPr>
              <w:t xml:space="preserve"> </w:t>
            </w:r>
            <w:r w:rsidRPr="00362D25">
              <w:rPr>
                <w:sz w:val="24"/>
                <w:szCs w:val="24"/>
                <w:lang w:val="lv-LV"/>
              </w:rPr>
              <w:t xml:space="preserve">1 804 567 </w:t>
            </w:r>
            <w:proofErr w:type="spellStart"/>
            <w:r w:rsidRPr="00362D25">
              <w:rPr>
                <w:i/>
                <w:sz w:val="24"/>
                <w:szCs w:val="24"/>
                <w:lang w:val="lv-LV"/>
              </w:rPr>
              <w:t>euro</w:t>
            </w:r>
            <w:proofErr w:type="spellEnd"/>
            <w:r w:rsidRPr="00362D25">
              <w:rPr>
                <w:sz w:val="24"/>
                <w:szCs w:val="24"/>
                <w:lang w:val="lv-LV"/>
              </w:rPr>
              <w:t xml:space="preserve"> apmērā šādām institūcijām:</w:t>
            </w:r>
          </w:p>
          <w:p w:rsidR="007C0B85" w:rsidRPr="007E7E19" w:rsidRDefault="007C0B85" w:rsidP="007E7E19">
            <w:pPr>
              <w:jc w:val="both"/>
              <w:rPr>
                <w:b/>
                <w:sz w:val="24"/>
                <w:szCs w:val="24"/>
                <w:lang w:val="lv-LV"/>
              </w:rPr>
            </w:pPr>
            <w:r w:rsidRPr="007E7E19">
              <w:rPr>
                <w:sz w:val="24"/>
                <w:szCs w:val="24"/>
                <w:lang w:val="lv-LV"/>
              </w:rPr>
              <w:t xml:space="preserve">1. </w:t>
            </w:r>
            <w:r w:rsidR="00684102" w:rsidRPr="009C14D3">
              <w:rPr>
                <w:b/>
                <w:sz w:val="24"/>
                <w:szCs w:val="24"/>
                <w:lang w:val="lv-LV"/>
              </w:rPr>
              <w:t>Centrālajai Finanšu un līgumu aģentūrai (turpmāk - CFLA)</w:t>
            </w:r>
            <w:r w:rsidRPr="007E7E19">
              <w:rPr>
                <w:sz w:val="24"/>
                <w:szCs w:val="24"/>
                <w:lang w:val="lv-LV"/>
              </w:rPr>
              <w:t xml:space="preserve"> </w:t>
            </w:r>
            <w:r w:rsidR="00651458" w:rsidRPr="00651458">
              <w:rPr>
                <w:sz w:val="24"/>
                <w:szCs w:val="24"/>
                <w:lang w:val="lv-LV"/>
              </w:rPr>
              <w:t xml:space="preserve">ir paredzēts pārdalīt no rezerves papildus finansējumu </w:t>
            </w:r>
            <w:r w:rsidRPr="007E7E19">
              <w:rPr>
                <w:sz w:val="24"/>
                <w:szCs w:val="24"/>
                <w:lang w:val="lv-LV"/>
              </w:rPr>
              <w:t xml:space="preserve">1 483 118 </w:t>
            </w:r>
            <w:proofErr w:type="spellStart"/>
            <w:r w:rsidRPr="007E7E19">
              <w:rPr>
                <w:i/>
                <w:sz w:val="24"/>
                <w:szCs w:val="24"/>
                <w:lang w:val="lv-LV"/>
              </w:rPr>
              <w:t>euro</w:t>
            </w:r>
            <w:proofErr w:type="spellEnd"/>
            <w:r w:rsidRPr="007E7E19">
              <w:rPr>
                <w:sz w:val="24"/>
                <w:szCs w:val="24"/>
                <w:lang w:val="lv-LV"/>
              </w:rPr>
              <w:t xml:space="preserve">  apmērā  </w:t>
            </w:r>
            <w:r w:rsidRPr="007E7E19">
              <w:rPr>
                <w:sz w:val="24"/>
                <w:szCs w:val="24"/>
                <w:lang w:val="lv-LV" w:eastAsia="lv-LV"/>
              </w:rPr>
              <w:t xml:space="preserve">ņemot vērā 2014.-2020. gada plānošanas perioda ES fondu administrēšanas procesa uzsākšanai veicamajām  darbībām (ES fondu 2014.-2020.gada plānošanas perioda ieviešanas uzsākšana, </w:t>
            </w:r>
            <w:proofErr w:type="spellStart"/>
            <w:r w:rsidRPr="007E7E19">
              <w:rPr>
                <w:sz w:val="24"/>
                <w:szCs w:val="24"/>
                <w:lang w:val="lv-LV" w:eastAsia="lv-LV"/>
              </w:rPr>
              <w:t>t.sk</w:t>
            </w:r>
            <w:proofErr w:type="spellEnd"/>
            <w:r w:rsidRPr="007E7E19">
              <w:rPr>
                <w:sz w:val="24"/>
                <w:szCs w:val="24"/>
                <w:lang w:val="lv-LV" w:eastAsia="lv-LV"/>
              </w:rPr>
              <w:t>. attiecībā uz esošās CFLA IS attīstīšanu/pielāgošanu un to funkcionālo darbības nodrošināšanu un pilnveidi) kā arī uzraudzības un administrēšanas funkciju nodrošināšanai.</w:t>
            </w:r>
          </w:p>
          <w:p w:rsidR="007C0B85" w:rsidRPr="00362D25" w:rsidRDefault="00651458" w:rsidP="00362D25">
            <w:pPr>
              <w:jc w:val="both"/>
              <w:rPr>
                <w:sz w:val="24"/>
                <w:szCs w:val="24"/>
                <w:lang w:val="lv-LV"/>
              </w:rPr>
            </w:pPr>
            <w:r w:rsidRPr="00362D25">
              <w:rPr>
                <w:sz w:val="24"/>
                <w:szCs w:val="24"/>
                <w:lang w:val="lv-LV" w:eastAsia="lv-LV"/>
              </w:rPr>
              <w:t xml:space="preserve">2. </w:t>
            </w:r>
            <w:r w:rsidR="007C0B85" w:rsidRPr="009C14D3">
              <w:rPr>
                <w:b/>
                <w:sz w:val="24"/>
                <w:szCs w:val="24"/>
                <w:lang w:val="lv-LV" w:eastAsia="lv-LV"/>
              </w:rPr>
              <w:t>Labklājības ministrijai</w:t>
            </w:r>
            <w:r w:rsidR="007E7E19" w:rsidRPr="009C14D3">
              <w:rPr>
                <w:b/>
                <w:sz w:val="24"/>
                <w:szCs w:val="24"/>
                <w:lang w:val="lv-LV" w:eastAsia="lv-LV"/>
              </w:rPr>
              <w:t xml:space="preserve"> (turpmāk-LM)</w:t>
            </w:r>
            <w:r w:rsidR="007C0B85" w:rsidRPr="00362D25">
              <w:rPr>
                <w:sz w:val="24"/>
                <w:szCs w:val="24"/>
                <w:lang w:val="lv-LV" w:eastAsia="lv-LV"/>
              </w:rPr>
              <w:t xml:space="preserve"> </w:t>
            </w:r>
            <w:r w:rsidRPr="00651458">
              <w:rPr>
                <w:sz w:val="24"/>
                <w:szCs w:val="24"/>
                <w:lang w:val="lv-LV"/>
              </w:rPr>
              <w:t xml:space="preserve">ir paredzēts pārdalīt no rezerves papildus finansējumu </w:t>
            </w:r>
            <w:r w:rsidR="007C0B85" w:rsidRPr="00362D25">
              <w:rPr>
                <w:sz w:val="24"/>
                <w:szCs w:val="24"/>
                <w:lang w:val="lv-LV" w:eastAsia="lv-LV"/>
              </w:rPr>
              <w:t xml:space="preserve">35 571 </w:t>
            </w:r>
            <w:proofErr w:type="spellStart"/>
            <w:r w:rsidR="007C0B85" w:rsidRPr="00362D25">
              <w:rPr>
                <w:i/>
                <w:sz w:val="24"/>
                <w:szCs w:val="24"/>
                <w:lang w:val="lv-LV" w:eastAsia="lv-LV"/>
              </w:rPr>
              <w:t>euro</w:t>
            </w:r>
            <w:proofErr w:type="spellEnd"/>
            <w:r w:rsidR="007C0B85" w:rsidRPr="00362D25">
              <w:rPr>
                <w:sz w:val="24"/>
                <w:szCs w:val="24"/>
                <w:lang w:val="lv-LV" w:eastAsia="lv-LV"/>
              </w:rPr>
              <w:t xml:space="preserve"> apmērā </w:t>
            </w:r>
            <w:proofErr w:type="spellStart"/>
            <w:r w:rsidR="007C0B85" w:rsidRPr="00362D25">
              <w:rPr>
                <w:sz w:val="24"/>
                <w:szCs w:val="24"/>
                <w:lang w:val="lv-LV"/>
              </w:rPr>
              <w:t>deinstitucionalizācijas</w:t>
            </w:r>
            <w:proofErr w:type="spellEnd"/>
            <w:r w:rsidR="007C0B85" w:rsidRPr="00362D25">
              <w:rPr>
                <w:sz w:val="24"/>
                <w:szCs w:val="24"/>
                <w:lang w:val="lv-LV"/>
              </w:rPr>
              <w:t xml:space="preserve"> pakalpojuma nodrošināšanai (ieviešanas modeļa izstrādei) - eksperta piesaistei, </w:t>
            </w:r>
            <w:r w:rsidR="007C0B85" w:rsidRPr="00362D25">
              <w:rPr>
                <w:color w:val="000000"/>
                <w:sz w:val="24"/>
                <w:szCs w:val="24"/>
                <w:lang w:val="lv-LV"/>
              </w:rPr>
              <w:t xml:space="preserve">lai 2014.gadā nodrošinātu LM kā nozares ministrijai veicamās funkcijas saistībā ar </w:t>
            </w:r>
            <w:proofErr w:type="spellStart"/>
            <w:r w:rsidR="007C0B85" w:rsidRPr="00362D25">
              <w:rPr>
                <w:color w:val="000000"/>
                <w:sz w:val="24"/>
                <w:szCs w:val="24"/>
                <w:lang w:val="lv-LV"/>
              </w:rPr>
              <w:t>deinstitucionalizācijas</w:t>
            </w:r>
            <w:proofErr w:type="spellEnd"/>
            <w:r w:rsidR="007C0B85" w:rsidRPr="00362D25">
              <w:rPr>
                <w:color w:val="000000"/>
                <w:sz w:val="24"/>
                <w:szCs w:val="24"/>
                <w:lang w:val="lv-LV"/>
              </w:rPr>
              <w:t xml:space="preserve"> procesa ieviešanas plānošanu. </w:t>
            </w:r>
            <w:r w:rsidR="007C0B85" w:rsidRPr="00362D25">
              <w:rPr>
                <w:sz w:val="24"/>
                <w:szCs w:val="24"/>
                <w:lang w:val="lv-LV"/>
              </w:rPr>
              <w:t xml:space="preserve">Plāna izstrāde ir nepieciešama, lai nodrošinātu efektīvu </w:t>
            </w:r>
            <w:proofErr w:type="spellStart"/>
            <w:r w:rsidR="007C0B85" w:rsidRPr="00362D25">
              <w:rPr>
                <w:sz w:val="24"/>
                <w:szCs w:val="24"/>
                <w:lang w:val="lv-LV"/>
              </w:rPr>
              <w:t>deinstitucionalizācijas</w:t>
            </w:r>
            <w:proofErr w:type="spellEnd"/>
            <w:r w:rsidR="007C0B85" w:rsidRPr="00362D25">
              <w:rPr>
                <w:sz w:val="24"/>
                <w:szCs w:val="24"/>
                <w:lang w:val="lv-LV"/>
              </w:rPr>
              <w:t xml:space="preserve"> procesam plānoto ES fondu ieguldījumu vadību un uzraudzību </w:t>
            </w:r>
            <w:r w:rsidR="007C0B85" w:rsidRPr="00362D25">
              <w:rPr>
                <w:color w:val="000000"/>
                <w:sz w:val="24"/>
                <w:szCs w:val="24"/>
                <w:lang w:val="lv-LV"/>
              </w:rPr>
              <w:t>2014.-2020.gada ES fondu plānošanas periodā.</w:t>
            </w:r>
          </w:p>
          <w:p w:rsidR="007C0B85" w:rsidRPr="00362D25" w:rsidRDefault="00651458" w:rsidP="00362D25">
            <w:pPr>
              <w:jc w:val="both"/>
              <w:rPr>
                <w:iCs/>
                <w:sz w:val="24"/>
                <w:szCs w:val="24"/>
                <w:lang w:val="lv-LV"/>
              </w:rPr>
            </w:pPr>
            <w:r w:rsidRPr="00362D25">
              <w:rPr>
                <w:sz w:val="24"/>
                <w:szCs w:val="24"/>
                <w:lang w:val="lv-LV"/>
              </w:rPr>
              <w:t>3.</w:t>
            </w:r>
            <w:r>
              <w:rPr>
                <w:b/>
                <w:sz w:val="24"/>
                <w:szCs w:val="24"/>
                <w:lang w:val="lv-LV"/>
              </w:rPr>
              <w:t xml:space="preserve"> </w:t>
            </w:r>
            <w:r w:rsidR="007C0B85" w:rsidRPr="009C14D3">
              <w:rPr>
                <w:b/>
                <w:sz w:val="24"/>
                <w:szCs w:val="24"/>
                <w:lang w:val="lv-LV"/>
              </w:rPr>
              <w:t>Valsts Kancelejai</w:t>
            </w:r>
            <w:r w:rsidR="007C0B85" w:rsidRPr="00362D25">
              <w:rPr>
                <w:sz w:val="24"/>
                <w:szCs w:val="24"/>
                <w:lang w:val="lv-LV"/>
              </w:rPr>
              <w:t xml:space="preserve"> </w:t>
            </w:r>
            <w:r w:rsidR="0073677A">
              <w:rPr>
                <w:sz w:val="24"/>
                <w:szCs w:val="24"/>
                <w:lang w:val="lv-LV"/>
              </w:rPr>
              <w:t>(turpmāk – VK)</w:t>
            </w:r>
            <w:r w:rsidR="007C0B85" w:rsidRPr="00362D25">
              <w:rPr>
                <w:sz w:val="24"/>
                <w:szCs w:val="24"/>
                <w:lang w:val="lv-LV"/>
              </w:rPr>
              <w:t xml:space="preserve"> </w:t>
            </w:r>
            <w:r w:rsidRPr="00651458">
              <w:rPr>
                <w:sz w:val="24"/>
                <w:szCs w:val="24"/>
                <w:lang w:val="lv-LV"/>
              </w:rPr>
              <w:t xml:space="preserve">ir paredzēts pārdalīt no rezerves papildus finansējumu </w:t>
            </w:r>
            <w:r w:rsidR="007C0B85" w:rsidRPr="00362D25">
              <w:rPr>
                <w:sz w:val="24"/>
                <w:szCs w:val="24"/>
                <w:lang w:val="lv-LV"/>
              </w:rPr>
              <w:t xml:space="preserve">97 000 </w:t>
            </w:r>
            <w:proofErr w:type="spellStart"/>
            <w:r w:rsidR="007C0B85" w:rsidRPr="007A31FC">
              <w:rPr>
                <w:i/>
                <w:sz w:val="24"/>
                <w:szCs w:val="24"/>
                <w:lang w:val="lv-LV"/>
              </w:rPr>
              <w:t>euro</w:t>
            </w:r>
            <w:proofErr w:type="spellEnd"/>
            <w:r w:rsidR="007C0B85" w:rsidRPr="00362D25">
              <w:rPr>
                <w:sz w:val="24"/>
                <w:szCs w:val="24"/>
                <w:lang w:val="lv-LV"/>
              </w:rPr>
              <w:t xml:space="preserve"> apmērā, lai nodrošinātu ES fondu vadībā iesa</w:t>
            </w:r>
            <w:r w:rsidR="00362D25">
              <w:rPr>
                <w:sz w:val="24"/>
                <w:szCs w:val="24"/>
                <w:lang w:val="lv-LV"/>
              </w:rPr>
              <w:t>i</w:t>
            </w:r>
            <w:r w:rsidR="007C0B85" w:rsidRPr="00362D25">
              <w:rPr>
                <w:sz w:val="24"/>
                <w:szCs w:val="24"/>
                <w:lang w:val="lv-LV"/>
              </w:rPr>
              <w:t>stīto darbinieku horizontālās apmācības  2014. un 2015.gadā  sākotnēji plānotajā apmērā, īpašu uzsvaru liekot uz 2014.-2020.gada ES fondu plānošanas perioda ieviešanas aktualitātēm.</w:t>
            </w:r>
          </w:p>
          <w:p w:rsidR="007C0B85" w:rsidRPr="00362D25" w:rsidRDefault="00651458" w:rsidP="00362D25">
            <w:pPr>
              <w:jc w:val="both"/>
              <w:rPr>
                <w:iCs/>
                <w:sz w:val="24"/>
                <w:szCs w:val="24"/>
                <w:lang w:val="lv-LV"/>
              </w:rPr>
            </w:pPr>
            <w:r w:rsidRPr="00362D25">
              <w:rPr>
                <w:sz w:val="24"/>
                <w:szCs w:val="24"/>
                <w:lang w:val="lv-LV"/>
              </w:rPr>
              <w:t xml:space="preserve">4. </w:t>
            </w:r>
            <w:r w:rsidR="00684102" w:rsidRPr="009C14D3">
              <w:rPr>
                <w:b/>
                <w:sz w:val="24"/>
                <w:szCs w:val="24"/>
                <w:lang w:val="lv-LV"/>
              </w:rPr>
              <w:t>Latvijas Investīciju un attīstības aģentū</w:t>
            </w:r>
            <w:r w:rsidR="00362D25" w:rsidRPr="009C14D3">
              <w:rPr>
                <w:b/>
                <w:sz w:val="24"/>
                <w:szCs w:val="24"/>
                <w:lang w:val="lv-LV"/>
              </w:rPr>
              <w:t>r</w:t>
            </w:r>
            <w:r w:rsidR="00684102" w:rsidRPr="009C14D3">
              <w:rPr>
                <w:b/>
                <w:sz w:val="24"/>
                <w:szCs w:val="24"/>
                <w:lang w:val="lv-LV"/>
              </w:rPr>
              <w:t>ai (turpmāk - LIAA)</w:t>
            </w:r>
            <w:r w:rsidR="007C0B85" w:rsidRPr="00362D25">
              <w:rPr>
                <w:sz w:val="24"/>
                <w:szCs w:val="24"/>
                <w:lang w:val="lv-LV"/>
              </w:rPr>
              <w:t xml:space="preserve"> </w:t>
            </w:r>
            <w:r w:rsidRPr="00651458">
              <w:rPr>
                <w:sz w:val="24"/>
                <w:szCs w:val="24"/>
                <w:lang w:val="lv-LV"/>
              </w:rPr>
              <w:t xml:space="preserve">ir paredzēts pārdalīt no rezerves papildus finansējumu </w:t>
            </w:r>
            <w:r w:rsidR="007C0B85" w:rsidRPr="00362D25">
              <w:rPr>
                <w:sz w:val="24"/>
                <w:szCs w:val="24"/>
                <w:lang w:val="lv-LV"/>
              </w:rPr>
              <w:t xml:space="preserve">105 978 </w:t>
            </w:r>
            <w:proofErr w:type="spellStart"/>
            <w:r w:rsidR="007C0B85" w:rsidRPr="00362D25">
              <w:rPr>
                <w:i/>
                <w:sz w:val="24"/>
                <w:szCs w:val="24"/>
                <w:lang w:val="lv-LV"/>
              </w:rPr>
              <w:t>euro</w:t>
            </w:r>
            <w:proofErr w:type="spellEnd"/>
            <w:r w:rsidR="007C0B85" w:rsidRPr="00362D25">
              <w:rPr>
                <w:sz w:val="24"/>
                <w:szCs w:val="24"/>
                <w:lang w:val="lv-LV"/>
              </w:rPr>
              <w:t xml:space="preserve"> apmērā atlīdzības nodrošināšanai projektā nodarbinātajiem.</w:t>
            </w:r>
          </w:p>
          <w:p w:rsidR="007C0B85" w:rsidRPr="00362D25" w:rsidRDefault="00651458" w:rsidP="00362D25">
            <w:pPr>
              <w:jc w:val="both"/>
              <w:rPr>
                <w:iCs/>
                <w:sz w:val="24"/>
                <w:szCs w:val="24"/>
                <w:lang w:val="lv-LV"/>
              </w:rPr>
            </w:pPr>
            <w:r w:rsidRPr="00362D25">
              <w:rPr>
                <w:sz w:val="24"/>
                <w:szCs w:val="24"/>
                <w:lang w:val="lv-LV"/>
              </w:rPr>
              <w:t xml:space="preserve">5. </w:t>
            </w:r>
            <w:r w:rsidR="007C0B85" w:rsidRPr="009C14D3">
              <w:rPr>
                <w:b/>
                <w:sz w:val="24"/>
                <w:szCs w:val="24"/>
                <w:lang w:val="lv-LV"/>
              </w:rPr>
              <w:t>Finanšu ministrijai</w:t>
            </w:r>
            <w:r w:rsidR="00362D25" w:rsidRPr="009C14D3">
              <w:rPr>
                <w:b/>
                <w:sz w:val="24"/>
                <w:szCs w:val="24"/>
                <w:lang w:val="lv-LV"/>
              </w:rPr>
              <w:t xml:space="preserve"> (turpmāk – FM)</w:t>
            </w:r>
            <w:r w:rsidR="007C0B85" w:rsidRPr="00362D25">
              <w:rPr>
                <w:sz w:val="24"/>
                <w:szCs w:val="24"/>
                <w:lang w:val="lv-LV"/>
              </w:rPr>
              <w:t xml:space="preserve"> </w:t>
            </w:r>
            <w:r w:rsidRPr="00651458">
              <w:rPr>
                <w:sz w:val="24"/>
                <w:szCs w:val="24"/>
                <w:lang w:val="lv-LV"/>
              </w:rPr>
              <w:t xml:space="preserve">ir paredzēts pārdalīt no rezerves papildus finansējumu </w:t>
            </w:r>
            <w:r w:rsidR="007C0B85" w:rsidRPr="00362D25">
              <w:rPr>
                <w:sz w:val="24"/>
                <w:szCs w:val="24"/>
                <w:lang w:val="lv-LV"/>
              </w:rPr>
              <w:t>projekta</w:t>
            </w:r>
            <w:r w:rsidRPr="00362D25">
              <w:rPr>
                <w:sz w:val="24"/>
                <w:szCs w:val="24"/>
                <w:lang w:val="lv-LV"/>
              </w:rPr>
              <w:t xml:space="preserve"> </w:t>
            </w:r>
            <w:proofErr w:type="spellStart"/>
            <w:r w:rsidRPr="00362D25">
              <w:rPr>
                <w:sz w:val="24"/>
                <w:szCs w:val="24"/>
                <w:lang w:val="lv-LV"/>
              </w:rPr>
              <w:t>Nr.</w:t>
            </w:r>
            <w:r w:rsidR="007C0B85" w:rsidRPr="00362D25">
              <w:rPr>
                <w:sz w:val="24"/>
                <w:szCs w:val="24"/>
                <w:lang w:val="lv-LV"/>
              </w:rPr>
              <w:t>VSID</w:t>
            </w:r>
            <w:proofErr w:type="spellEnd"/>
            <w:r w:rsidR="007C0B85" w:rsidRPr="00362D25">
              <w:rPr>
                <w:sz w:val="24"/>
                <w:szCs w:val="24"/>
                <w:lang w:val="lv-LV"/>
              </w:rPr>
              <w:t xml:space="preserve">/TP/CFLA/11/24/023 „Tehniskā palīdzība horizontālās prioritātes </w:t>
            </w:r>
            <w:r w:rsidRPr="00362D25">
              <w:rPr>
                <w:sz w:val="24"/>
                <w:szCs w:val="24"/>
                <w:lang w:val="lv-LV"/>
              </w:rPr>
              <w:t xml:space="preserve">„Makroekonomiskā stabilitāte” </w:t>
            </w:r>
            <w:r w:rsidR="007C0B85" w:rsidRPr="00362D25">
              <w:rPr>
                <w:sz w:val="24"/>
                <w:szCs w:val="24"/>
                <w:lang w:val="lv-LV"/>
              </w:rPr>
              <w:t>koordinēšanai Finanšu ministrijā”</w:t>
            </w:r>
            <w:r w:rsidRPr="00362D25">
              <w:rPr>
                <w:sz w:val="24"/>
                <w:szCs w:val="24"/>
                <w:lang w:val="lv-LV"/>
              </w:rPr>
              <w:t xml:space="preserve"> ieviešanai</w:t>
            </w:r>
            <w:r w:rsidR="007C0B85" w:rsidRPr="00362D25">
              <w:rPr>
                <w:sz w:val="24"/>
                <w:szCs w:val="24"/>
                <w:lang w:val="lv-LV"/>
              </w:rPr>
              <w:t xml:space="preserve">   82 900 </w:t>
            </w:r>
            <w:proofErr w:type="spellStart"/>
            <w:r w:rsidR="007C0B85" w:rsidRPr="00362D25">
              <w:rPr>
                <w:i/>
                <w:sz w:val="24"/>
                <w:szCs w:val="24"/>
                <w:lang w:val="lv-LV"/>
              </w:rPr>
              <w:t>euro</w:t>
            </w:r>
            <w:proofErr w:type="spellEnd"/>
            <w:r w:rsidR="007C0B85" w:rsidRPr="00362D25">
              <w:rPr>
                <w:sz w:val="24"/>
                <w:szCs w:val="24"/>
                <w:lang w:val="lv-LV"/>
              </w:rPr>
              <w:t xml:space="preserve"> apmērā, lai nodrošinātu projekta ietvaros atlīdzību darbiniekiem, kā a</w:t>
            </w:r>
            <w:r w:rsidR="00917572">
              <w:rPr>
                <w:sz w:val="24"/>
                <w:szCs w:val="24"/>
                <w:lang w:val="lv-LV"/>
              </w:rPr>
              <w:t>r</w:t>
            </w:r>
            <w:r w:rsidR="007C0B85" w:rsidRPr="00362D25">
              <w:rPr>
                <w:sz w:val="24"/>
                <w:szCs w:val="24"/>
                <w:lang w:val="lv-LV"/>
              </w:rPr>
              <w:t>ī darbības nodrošināšanai (telpu apsaimniekošana,</w:t>
            </w:r>
            <w:r>
              <w:rPr>
                <w:sz w:val="24"/>
                <w:szCs w:val="24"/>
                <w:lang w:val="lv-LV"/>
              </w:rPr>
              <w:t xml:space="preserve"> </w:t>
            </w:r>
            <w:r w:rsidR="007C0B85" w:rsidRPr="00362D25">
              <w:rPr>
                <w:sz w:val="24"/>
                <w:szCs w:val="24"/>
                <w:lang w:val="lv-LV"/>
              </w:rPr>
              <w:t xml:space="preserve">komunālie pakalpojumi, kancelejas preču iegāde, </w:t>
            </w:r>
            <w:r w:rsidR="007C0B85" w:rsidRPr="00362D25">
              <w:rPr>
                <w:sz w:val="24"/>
                <w:szCs w:val="24"/>
                <w:lang w:val="lv-LV"/>
              </w:rPr>
              <w:lastRenderedPageBreak/>
              <w:t xml:space="preserve">elektronisko sakaru pakalpojumi </w:t>
            </w:r>
            <w:proofErr w:type="spellStart"/>
            <w:r w:rsidR="007C0B85" w:rsidRPr="00362D25">
              <w:rPr>
                <w:sz w:val="24"/>
                <w:szCs w:val="24"/>
                <w:lang w:val="lv-LV"/>
              </w:rPr>
              <w:t>u.c</w:t>
            </w:r>
            <w:proofErr w:type="spellEnd"/>
            <w:r w:rsidR="007C0B85" w:rsidRPr="00362D25">
              <w:rPr>
                <w:sz w:val="24"/>
                <w:szCs w:val="24"/>
                <w:lang w:val="lv-LV"/>
              </w:rPr>
              <w:t xml:space="preserve">). </w:t>
            </w:r>
          </w:p>
          <w:p w:rsidR="00684102" w:rsidRDefault="00651458" w:rsidP="00362D25">
            <w:pPr>
              <w:jc w:val="both"/>
              <w:rPr>
                <w:bCs/>
                <w:sz w:val="24"/>
                <w:szCs w:val="24"/>
                <w:lang w:val="lv-LV"/>
              </w:rPr>
            </w:pPr>
            <w:r>
              <w:rPr>
                <w:bCs/>
                <w:sz w:val="24"/>
                <w:szCs w:val="24"/>
                <w:lang w:val="lv-LV"/>
              </w:rPr>
              <w:t>Papildus vērā ņemts fakts, ka tehniskās palīdzības</w:t>
            </w:r>
            <w:r w:rsidR="007C0B85" w:rsidRPr="00362D25">
              <w:rPr>
                <w:bCs/>
                <w:sz w:val="24"/>
                <w:szCs w:val="24"/>
                <w:lang w:val="lv-LV"/>
              </w:rPr>
              <w:t xml:space="preserve"> otrās kārtā projektu ieviešanas ga</w:t>
            </w:r>
            <w:r w:rsidRPr="00651458">
              <w:rPr>
                <w:bCs/>
                <w:sz w:val="24"/>
                <w:szCs w:val="24"/>
                <w:lang w:val="lv-LV"/>
              </w:rPr>
              <w:t xml:space="preserve">itā, šobrīd veidojās apjomīgi finansējuma atlikumi, tāpēc </w:t>
            </w:r>
            <w:r>
              <w:rPr>
                <w:bCs/>
                <w:sz w:val="24"/>
                <w:szCs w:val="24"/>
                <w:lang w:val="lv-LV"/>
              </w:rPr>
              <w:t>tehniskās palīdzības</w:t>
            </w:r>
            <w:r w:rsidR="007C0B85" w:rsidRPr="00362D25">
              <w:rPr>
                <w:bCs/>
                <w:sz w:val="24"/>
                <w:szCs w:val="24"/>
                <w:lang w:val="lv-LV"/>
              </w:rPr>
              <w:t xml:space="preserve"> otrās </w:t>
            </w:r>
            <w:r w:rsidRPr="00651458">
              <w:rPr>
                <w:bCs/>
                <w:sz w:val="24"/>
                <w:szCs w:val="24"/>
                <w:lang w:val="lv-LV"/>
              </w:rPr>
              <w:t xml:space="preserve">kārtas ietvaros </w:t>
            </w:r>
            <w:r w:rsidRPr="00684102">
              <w:rPr>
                <w:bCs/>
                <w:sz w:val="24"/>
                <w:szCs w:val="24"/>
                <w:lang w:val="lv-LV"/>
              </w:rPr>
              <w:t>līdz 2015.gada 31.decembrim</w:t>
            </w:r>
            <w:r w:rsidR="007C0B85" w:rsidRPr="00362D25">
              <w:rPr>
                <w:bCs/>
                <w:sz w:val="24"/>
                <w:szCs w:val="24"/>
                <w:lang w:val="lv-LV"/>
              </w:rPr>
              <w:t xml:space="preserve"> līdzīgu atlikumu veidošanās gadījumā iespēju robežās varēs pārdalīt atalgojuma pozīcijas palielināšanai, nodrošinot atalgojuma izmaksas nepieciešamajā apmērā līdz projekta īstenošanas beigām.</w:t>
            </w:r>
          </w:p>
          <w:p w:rsidR="005636E3" w:rsidRPr="00C946C6" w:rsidRDefault="00684102" w:rsidP="00684102">
            <w:pPr>
              <w:pStyle w:val="BodyText"/>
              <w:rPr>
                <w:b/>
                <w:sz w:val="24"/>
                <w:szCs w:val="24"/>
              </w:rPr>
            </w:pPr>
            <w:r w:rsidRPr="00684102">
              <w:rPr>
                <w:sz w:val="24"/>
                <w:szCs w:val="24"/>
              </w:rPr>
              <w:t>Papildus minētajam noteikumu projekts paredz</w:t>
            </w:r>
            <w:r w:rsidRPr="007945F5">
              <w:rPr>
                <w:sz w:val="24"/>
                <w:szCs w:val="24"/>
              </w:rPr>
              <w:t xml:space="preserve"> </w:t>
            </w:r>
            <w:r w:rsidRPr="009C14D3">
              <w:rPr>
                <w:b/>
                <w:sz w:val="24"/>
                <w:szCs w:val="24"/>
              </w:rPr>
              <w:t xml:space="preserve">pārdalīt finansējumu 350 000 </w:t>
            </w:r>
            <w:proofErr w:type="spellStart"/>
            <w:r w:rsidRPr="009C14D3">
              <w:rPr>
                <w:b/>
                <w:i/>
                <w:sz w:val="24"/>
                <w:szCs w:val="24"/>
              </w:rPr>
              <w:t>euro</w:t>
            </w:r>
            <w:proofErr w:type="spellEnd"/>
            <w:r w:rsidRPr="009C14D3">
              <w:rPr>
                <w:b/>
                <w:i/>
                <w:sz w:val="24"/>
                <w:szCs w:val="24"/>
              </w:rPr>
              <w:t xml:space="preserve"> </w:t>
            </w:r>
            <w:r w:rsidRPr="009C14D3">
              <w:rPr>
                <w:b/>
                <w:sz w:val="24"/>
                <w:szCs w:val="24"/>
              </w:rPr>
              <w:t xml:space="preserve">apjomā no Ekonomikas ministrijas </w:t>
            </w:r>
            <w:r w:rsidR="00362D25" w:rsidRPr="009C14D3">
              <w:rPr>
                <w:b/>
                <w:sz w:val="24"/>
                <w:szCs w:val="24"/>
              </w:rPr>
              <w:t>(turpmāk – EM)</w:t>
            </w:r>
            <w:r w:rsidR="00362D25">
              <w:rPr>
                <w:sz w:val="24"/>
                <w:szCs w:val="24"/>
              </w:rPr>
              <w:t xml:space="preserve"> </w:t>
            </w:r>
            <w:r w:rsidRPr="009C14D3">
              <w:rPr>
                <w:b/>
                <w:sz w:val="24"/>
                <w:szCs w:val="24"/>
              </w:rPr>
              <w:t>tehniskās palīdzības projekta</w:t>
            </w:r>
            <w:r w:rsidRPr="007945F5">
              <w:rPr>
                <w:sz w:val="24"/>
                <w:szCs w:val="24"/>
              </w:rPr>
              <w:t xml:space="preserve"> </w:t>
            </w:r>
            <w:proofErr w:type="spellStart"/>
            <w:r w:rsidRPr="00684102">
              <w:rPr>
                <w:sz w:val="24"/>
                <w:szCs w:val="24"/>
              </w:rPr>
              <w:t>Nr.VSID</w:t>
            </w:r>
            <w:proofErr w:type="spellEnd"/>
            <w:r w:rsidRPr="00684102">
              <w:rPr>
                <w:sz w:val="24"/>
                <w:szCs w:val="24"/>
              </w:rPr>
              <w:t>/TP/CFLA/11/15/021 „Ekonomikas ministrijas kā Eiropas Savienības fondu atbildīgās iestādes darb</w:t>
            </w:r>
            <w:r w:rsidRPr="007945F5">
              <w:rPr>
                <w:sz w:val="24"/>
                <w:szCs w:val="24"/>
              </w:rPr>
              <w:t xml:space="preserve">ības programmu vadības funkciju nodrošināšanas tehniskā </w:t>
            </w:r>
            <w:r w:rsidR="009C14D3">
              <w:rPr>
                <w:sz w:val="24"/>
                <w:szCs w:val="24"/>
              </w:rPr>
              <w:t xml:space="preserve">palīdzība” brīvajiem līdzekļiem </w:t>
            </w:r>
            <w:r w:rsidRPr="007945F5">
              <w:rPr>
                <w:sz w:val="24"/>
                <w:szCs w:val="24"/>
              </w:rPr>
              <w:t xml:space="preserve"> </w:t>
            </w:r>
            <w:r w:rsidRPr="009C14D3">
              <w:rPr>
                <w:b/>
                <w:sz w:val="24"/>
                <w:szCs w:val="24"/>
              </w:rPr>
              <w:t>LIAA tehniskās palīdzības projekta</w:t>
            </w:r>
            <w:r w:rsidRPr="007945F5">
              <w:rPr>
                <w:sz w:val="24"/>
                <w:szCs w:val="24"/>
              </w:rPr>
              <w:t xml:space="preserve"> </w:t>
            </w:r>
            <w:proofErr w:type="spellStart"/>
            <w:r w:rsidRPr="00684102">
              <w:rPr>
                <w:sz w:val="24"/>
                <w:szCs w:val="24"/>
              </w:rPr>
              <w:t>Nr.VSID</w:t>
            </w:r>
            <w:proofErr w:type="spellEnd"/>
            <w:r w:rsidRPr="00684102">
              <w:rPr>
                <w:sz w:val="24"/>
                <w:szCs w:val="24"/>
              </w:rPr>
              <w:t xml:space="preserve">/TP/CFLA/11/07/005 „Atbalsts LIAA Eiropas Savienības fondu darbības programmas vadības funkciju nodrošināšanai” </w:t>
            </w:r>
            <w:r w:rsidRPr="009C14D3">
              <w:rPr>
                <w:b/>
                <w:sz w:val="24"/>
                <w:szCs w:val="24"/>
              </w:rPr>
              <w:t>nodrošināšanai</w:t>
            </w:r>
            <w:r w:rsidRPr="007945F5">
              <w:rPr>
                <w:sz w:val="24"/>
                <w:szCs w:val="24"/>
              </w:rPr>
              <w:t>, lai daļēji segtu LIAA trūkstošo finansējumu</w:t>
            </w:r>
            <w:r w:rsidRPr="00C946C6">
              <w:rPr>
                <w:b/>
                <w:sz w:val="24"/>
                <w:szCs w:val="24"/>
              </w:rPr>
              <w:t>.</w:t>
            </w:r>
          </w:p>
          <w:p w:rsidR="00684102" w:rsidRPr="00A42926" w:rsidRDefault="00684102" w:rsidP="00362D25">
            <w:pPr>
              <w:pStyle w:val="BodyText"/>
              <w:rPr>
                <w:sz w:val="24"/>
                <w:szCs w:val="24"/>
              </w:rPr>
            </w:pPr>
            <w:r>
              <w:rPr>
                <w:sz w:val="24"/>
                <w:szCs w:val="24"/>
              </w:rPr>
              <w:t xml:space="preserve"> LIAA </w:t>
            </w:r>
            <w:r w:rsidRPr="00A42926">
              <w:rPr>
                <w:sz w:val="24"/>
                <w:szCs w:val="24"/>
              </w:rPr>
              <w:t xml:space="preserve">kā sadarbības iestāde nodrošina projektu iesniegumu vērtēšanu  un projektu ietvaros sasniegto darbības rādītāju uzraudzību vairāku Eiropas Savienības fondu aktivitāšu ietvaros, </w:t>
            </w:r>
            <w:proofErr w:type="spellStart"/>
            <w:r w:rsidRPr="00A42926">
              <w:rPr>
                <w:sz w:val="24"/>
                <w:szCs w:val="24"/>
              </w:rPr>
              <w:t>t.sk</w:t>
            </w:r>
            <w:proofErr w:type="spellEnd"/>
            <w:r w:rsidRPr="00A42926">
              <w:rPr>
                <w:sz w:val="24"/>
                <w:szCs w:val="24"/>
              </w:rPr>
              <w:t xml:space="preserve">. 2.1.2.4.aktivitātes „Augstas pievienotās vērtības investīcijas” (turpmāk – APV aktivitāte), 2.1.2.1.1. </w:t>
            </w:r>
            <w:proofErr w:type="spellStart"/>
            <w:r w:rsidRPr="00A42926">
              <w:rPr>
                <w:sz w:val="24"/>
                <w:szCs w:val="24"/>
              </w:rPr>
              <w:t>apakšaktivitātes</w:t>
            </w:r>
            <w:proofErr w:type="spellEnd"/>
            <w:r>
              <w:rPr>
                <w:sz w:val="24"/>
                <w:szCs w:val="24"/>
              </w:rPr>
              <w:t xml:space="preserve"> „</w:t>
            </w:r>
            <w:r w:rsidRPr="00A42926">
              <w:rPr>
                <w:sz w:val="24"/>
                <w:szCs w:val="24"/>
              </w:rPr>
              <w:t xml:space="preserve">Kompetences centri” (turpmāk – KC aktivitāte) un 3.4.4.1.aktivitātes „Daudzdzīvokļu māju </w:t>
            </w:r>
            <w:proofErr w:type="spellStart"/>
            <w:r w:rsidRPr="00A42926">
              <w:rPr>
                <w:sz w:val="24"/>
                <w:szCs w:val="24"/>
              </w:rPr>
              <w:t>siltumnoturības</w:t>
            </w:r>
            <w:proofErr w:type="spellEnd"/>
            <w:r w:rsidRPr="00A42926">
              <w:rPr>
                <w:sz w:val="24"/>
                <w:szCs w:val="24"/>
              </w:rPr>
              <w:t xml:space="preserve"> uzlabošanas pasākumi (turpmāk – DMS aktivitāte) ietvaros. 2013.gada 2.decembrī noslēdzās projektu iesniegumu pieņemšana APV aktivitātes trešajā kārtā. Tās ietvaros tika saņemti 126 projektu iesniegumi par kopējo pieprasīto finansējumu 73 315 735, 45 </w:t>
            </w:r>
            <w:proofErr w:type="spellStart"/>
            <w:r w:rsidRPr="00A42926">
              <w:rPr>
                <w:i/>
                <w:sz w:val="24"/>
                <w:szCs w:val="24"/>
              </w:rPr>
              <w:t>euro</w:t>
            </w:r>
            <w:proofErr w:type="spellEnd"/>
            <w:r w:rsidRPr="00A42926">
              <w:rPr>
                <w:sz w:val="24"/>
                <w:szCs w:val="24"/>
              </w:rPr>
              <w:t xml:space="preserve">. </w:t>
            </w:r>
            <w:r>
              <w:rPr>
                <w:sz w:val="24"/>
                <w:szCs w:val="24"/>
              </w:rPr>
              <w:t xml:space="preserve">2014.gada </w:t>
            </w:r>
            <w:r w:rsidRPr="00A42926">
              <w:rPr>
                <w:sz w:val="24"/>
                <w:szCs w:val="24"/>
              </w:rPr>
              <w:t xml:space="preserve">1.ceturksnī LIAA plāno izsludināt ceturto </w:t>
            </w:r>
            <w:r>
              <w:rPr>
                <w:sz w:val="24"/>
                <w:szCs w:val="24"/>
              </w:rPr>
              <w:t xml:space="preserve">projektu iesniegumu pieņemšanas </w:t>
            </w:r>
            <w:r w:rsidRPr="00A42926">
              <w:rPr>
                <w:sz w:val="24"/>
                <w:szCs w:val="24"/>
              </w:rPr>
              <w:t>kārtu APV aktivitātes ietvaros.</w:t>
            </w:r>
          </w:p>
          <w:p w:rsidR="00684102" w:rsidRPr="00A42926" w:rsidRDefault="00684102" w:rsidP="00684102">
            <w:pPr>
              <w:jc w:val="both"/>
              <w:rPr>
                <w:sz w:val="24"/>
                <w:szCs w:val="24"/>
                <w:lang w:val="lv-LV"/>
              </w:rPr>
            </w:pPr>
            <w:r w:rsidRPr="00A42926">
              <w:rPr>
                <w:sz w:val="24"/>
                <w:szCs w:val="24"/>
                <w:lang w:val="lv-LV"/>
              </w:rPr>
              <w:t xml:space="preserve">APV aktivitātē  iesniegto projektu iesniegumu vērtēšanai LIAA nepieciešams piesaistīt nozaru ekspertus, kas sniedz vērtējumu projektos plānoto produktu (pakalpojumu) inovācijas pakāpei un konkurētspējai tirgū, kā arī finanšu ekspertus, kas veic projektu finansiālās ilgtspējas pamatojumu analīzi. </w:t>
            </w:r>
          </w:p>
          <w:p w:rsidR="00684102" w:rsidRPr="00A42926" w:rsidRDefault="00684102" w:rsidP="00684102">
            <w:pPr>
              <w:jc w:val="both"/>
              <w:rPr>
                <w:sz w:val="24"/>
                <w:szCs w:val="24"/>
                <w:lang w:val="lv-LV"/>
              </w:rPr>
            </w:pPr>
            <w:r w:rsidRPr="00A42926">
              <w:rPr>
                <w:sz w:val="24"/>
                <w:szCs w:val="24"/>
                <w:lang w:val="lv-LV"/>
              </w:rPr>
              <w:t xml:space="preserve">Papildus saskaņā ar 2015.gada 12.novembra </w:t>
            </w:r>
            <w:r>
              <w:rPr>
                <w:sz w:val="24"/>
                <w:szCs w:val="24"/>
                <w:lang w:val="lv-LV"/>
              </w:rPr>
              <w:t>Ministru kabineta</w:t>
            </w:r>
            <w:r w:rsidRPr="00A42926">
              <w:rPr>
                <w:sz w:val="24"/>
                <w:szCs w:val="24"/>
                <w:lang w:val="lv-LV"/>
              </w:rPr>
              <w:t xml:space="preserve"> noteikumiem Nr.1277 „Grozījumi Ministru kabineta 2010.gada 13.aprīļa noteikumos Nr.361 </w:t>
            </w:r>
            <w:r>
              <w:rPr>
                <w:sz w:val="24"/>
                <w:szCs w:val="24"/>
                <w:lang w:val="lv-LV"/>
              </w:rPr>
              <w:t>„</w:t>
            </w:r>
            <w:r w:rsidRPr="00A42926">
              <w:rPr>
                <w:sz w:val="24"/>
                <w:szCs w:val="24"/>
                <w:lang w:val="lv-LV"/>
              </w:rPr>
              <w:t xml:space="preserve">Noteikumi par darbības programmas </w:t>
            </w:r>
            <w:r>
              <w:rPr>
                <w:sz w:val="24"/>
                <w:szCs w:val="24"/>
                <w:lang w:val="lv-LV"/>
              </w:rPr>
              <w:t>„</w:t>
            </w:r>
            <w:r w:rsidRPr="00A42926">
              <w:rPr>
                <w:sz w:val="24"/>
                <w:szCs w:val="24"/>
                <w:lang w:val="lv-LV"/>
              </w:rPr>
              <w:t>Uzņēmējdarbība un inovācijas</w:t>
            </w:r>
            <w:r>
              <w:rPr>
                <w:sz w:val="24"/>
                <w:szCs w:val="24"/>
                <w:lang w:val="lv-LV"/>
              </w:rPr>
              <w:t>””</w:t>
            </w:r>
            <w:r w:rsidRPr="00A42926">
              <w:rPr>
                <w:sz w:val="24"/>
                <w:szCs w:val="24"/>
                <w:lang w:val="lv-LV"/>
              </w:rPr>
              <w:t xml:space="preserve"> papildinājuma 2.1.2.1.1.apakšaktivitāti </w:t>
            </w:r>
            <w:r>
              <w:rPr>
                <w:sz w:val="24"/>
                <w:szCs w:val="24"/>
                <w:lang w:val="lv-LV"/>
              </w:rPr>
              <w:t>„</w:t>
            </w:r>
            <w:r w:rsidRPr="00A42926">
              <w:rPr>
                <w:sz w:val="24"/>
                <w:szCs w:val="24"/>
                <w:lang w:val="lv-LV"/>
              </w:rPr>
              <w:t>Kompetences centri””, LIAA līdz 2014.gada 30.jūnijam ir uzdots pārvērtēt KC aktivitātes ietvaros</w:t>
            </w:r>
            <w:r>
              <w:rPr>
                <w:sz w:val="24"/>
                <w:szCs w:val="24"/>
                <w:lang w:val="lv-LV"/>
              </w:rPr>
              <w:t xml:space="preserve"> sasniegtos vidējā termiņa darbības rādītājus. Š</w:t>
            </w:r>
            <w:r w:rsidR="0073677A">
              <w:rPr>
                <w:sz w:val="24"/>
                <w:szCs w:val="24"/>
                <w:lang w:val="lv-LV"/>
              </w:rPr>
              <w:t>im</w:t>
            </w:r>
            <w:r>
              <w:rPr>
                <w:sz w:val="24"/>
                <w:szCs w:val="24"/>
                <w:lang w:val="lv-LV"/>
              </w:rPr>
              <w:t xml:space="preserve"> izvērtējumam LIAA nepieciešams piesaistīt nozares ekspertus, kas nodrošinātu veikto pētījumu kvalitātes un sasniegto rezultātu izvērtējumu.</w:t>
            </w:r>
            <w:r w:rsidRPr="00A42926">
              <w:rPr>
                <w:sz w:val="24"/>
                <w:szCs w:val="24"/>
                <w:lang w:val="lv-LV"/>
              </w:rPr>
              <w:t xml:space="preserve"> </w:t>
            </w:r>
          </w:p>
          <w:p w:rsidR="00684102" w:rsidRDefault="00684102" w:rsidP="00684102">
            <w:pPr>
              <w:jc w:val="both"/>
              <w:rPr>
                <w:sz w:val="24"/>
                <w:szCs w:val="24"/>
                <w:lang w:val="lv-LV"/>
              </w:rPr>
            </w:pPr>
            <w:r>
              <w:rPr>
                <w:sz w:val="24"/>
                <w:szCs w:val="24"/>
                <w:lang w:val="lv-LV"/>
              </w:rPr>
              <w:t xml:space="preserve">Papildus LIAA veic projektu iesniegumu uzraudzību DMS aktivitātē, </w:t>
            </w:r>
            <w:r>
              <w:rPr>
                <w:sz w:val="24"/>
                <w:szCs w:val="24"/>
                <w:lang w:val="lv-LV"/>
              </w:rPr>
              <w:lastRenderedPageBreak/>
              <w:t xml:space="preserve">kuras ietvaros projektu izmaksu atbilstības izvērtēšana ir cieši saistīta ar būvniecības nozares specifiku, </w:t>
            </w:r>
            <w:proofErr w:type="spellStart"/>
            <w:r>
              <w:rPr>
                <w:sz w:val="24"/>
                <w:szCs w:val="24"/>
                <w:lang w:val="lv-LV"/>
              </w:rPr>
              <w:t>t.sk</w:t>
            </w:r>
            <w:proofErr w:type="spellEnd"/>
            <w:r>
              <w:rPr>
                <w:sz w:val="24"/>
                <w:szCs w:val="24"/>
                <w:lang w:val="lv-LV"/>
              </w:rPr>
              <w:t>. tam ir nepieciešamas speciālās zināšanas būvprojektu apjomu un tāmju sastādīšanā. Tādējādi LIAA nepieciešams piesaistīt attiecīgās nozares ekspertus.</w:t>
            </w:r>
          </w:p>
          <w:p w:rsidR="005636E3" w:rsidRPr="005636E3" w:rsidRDefault="005636E3" w:rsidP="00362D25">
            <w:pPr>
              <w:pStyle w:val="BodyText"/>
              <w:rPr>
                <w:sz w:val="24"/>
                <w:szCs w:val="24"/>
              </w:rPr>
            </w:pPr>
            <w:r w:rsidRPr="00362D25">
              <w:rPr>
                <w:sz w:val="24"/>
                <w:szCs w:val="24"/>
              </w:rPr>
              <w:t>Ņemot vērā, ka LIAA tehniskās palīdzības projekta ietvaros nav paredzēti finanšu līdzekļi ekspertu nodrošināšanai</w:t>
            </w:r>
            <w:r w:rsidR="00362D25">
              <w:rPr>
                <w:sz w:val="24"/>
                <w:szCs w:val="24"/>
              </w:rPr>
              <w:t xml:space="preserve"> EM ierosina</w:t>
            </w:r>
            <w:r w:rsidRPr="00362D25">
              <w:rPr>
                <w:sz w:val="24"/>
                <w:szCs w:val="24"/>
              </w:rPr>
              <w:t xml:space="preserve"> pārdalīt finansējumu 350 000 </w:t>
            </w:r>
            <w:proofErr w:type="spellStart"/>
            <w:r w:rsidRPr="00362D25">
              <w:rPr>
                <w:sz w:val="24"/>
                <w:szCs w:val="24"/>
              </w:rPr>
              <w:t>euro</w:t>
            </w:r>
            <w:proofErr w:type="spellEnd"/>
            <w:r w:rsidRPr="00362D25">
              <w:rPr>
                <w:sz w:val="24"/>
                <w:szCs w:val="24"/>
              </w:rPr>
              <w:t xml:space="preserve"> apjomā no </w:t>
            </w:r>
            <w:r w:rsidR="00362D25">
              <w:rPr>
                <w:sz w:val="24"/>
                <w:szCs w:val="24"/>
              </w:rPr>
              <w:t>EM</w:t>
            </w:r>
            <w:r w:rsidRPr="00362D25">
              <w:rPr>
                <w:sz w:val="24"/>
                <w:szCs w:val="24"/>
              </w:rPr>
              <w:t xml:space="preserve"> tehniskās palīdzības brīvajiem līdzekļiem, lai daļēji segtu LIAA trūkstošo finansējumu.</w:t>
            </w:r>
          </w:p>
          <w:p w:rsidR="00684102" w:rsidRPr="00A42926" w:rsidRDefault="001F6552" w:rsidP="00684102">
            <w:pPr>
              <w:jc w:val="both"/>
              <w:rPr>
                <w:sz w:val="24"/>
                <w:szCs w:val="24"/>
                <w:lang w:val="lv-LV"/>
              </w:rPr>
            </w:pPr>
            <w:r>
              <w:rPr>
                <w:sz w:val="24"/>
                <w:szCs w:val="24"/>
                <w:lang w:val="lv-LV"/>
              </w:rPr>
              <w:t xml:space="preserve">Finanšu līdzekļi no </w:t>
            </w:r>
            <w:r w:rsidR="00362D25">
              <w:rPr>
                <w:sz w:val="24"/>
                <w:szCs w:val="24"/>
                <w:lang w:val="lv-LV"/>
              </w:rPr>
              <w:t>EM</w:t>
            </w:r>
            <w:r>
              <w:rPr>
                <w:sz w:val="24"/>
                <w:szCs w:val="24"/>
                <w:lang w:val="lv-LV"/>
              </w:rPr>
              <w:t xml:space="preserve"> tehniskās palīdzības</w:t>
            </w:r>
            <w:r w:rsidR="00684102">
              <w:rPr>
                <w:sz w:val="24"/>
                <w:szCs w:val="24"/>
                <w:lang w:val="lv-LV"/>
              </w:rPr>
              <w:t xml:space="preserve"> projekta tiks pārdalīti 150 000 </w:t>
            </w:r>
            <w:proofErr w:type="spellStart"/>
            <w:r w:rsidR="00684102" w:rsidRPr="00267355">
              <w:rPr>
                <w:i/>
                <w:sz w:val="24"/>
                <w:szCs w:val="24"/>
                <w:lang w:val="lv-LV"/>
              </w:rPr>
              <w:t>euro</w:t>
            </w:r>
            <w:proofErr w:type="spellEnd"/>
            <w:r w:rsidR="00684102">
              <w:rPr>
                <w:sz w:val="24"/>
                <w:szCs w:val="24"/>
                <w:lang w:val="lv-LV"/>
              </w:rPr>
              <w:t xml:space="preserve"> apmērā no atalgojuma pozīcijas un 200 000 </w:t>
            </w:r>
            <w:proofErr w:type="spellStart"/>
            <w:r w:rsidR="00684102" w:rsidRPr="00267355">
              <w:rPr>
                <w:i/>
                <w:sz w:val="24"/>
                <w:szCs w:val="24"/>
                <w:lang w:val="lv-LV"/>
              </w:rPr>
              <w:t>euro</w:t>
            </w:r>
            <w:proofErr w:type="spellEnd"/>
            <w:r w:rsidR="00684102">
              <w:rPr>
                <w:sz w:val="24"/>
                <w:szCs w:val="24"/>
                <w:lang w:val="lv-LV"/>
              </w:rPr>
              <w:t xml:space="preserve"> apmērā no preču un pakalpojumu pozīcijas.</w:t>
            </w:r>
          </w:p>
          <w:p w:rsidR="00684102" w:rsidRPr="00362D25" w:rsidRDefault="00684102" w:rsidP="00362D25">
            <w:pPr>
              <w:jc w:val="both"/>
              <w:rPr>
                <w:sz w:val="24"/>
                <w:szCs w:val="24"/>
                <w:lang w:val="lv-LV"/>
              </w:rPr>
            </w:pPr>
            <w:r w:rsidRPr="00A42926">
              <w:rPr>
                <w:sz w:val="24"/>
                <w:szCs w:val="24"/>
                <w:lang w:val="lv-LV"/>
              </w:rPr>
              <w:t>Ekspertu nodrošināšanai LIAA veiks iepirkumu saskaņā ar Publiskā iepirkuma likuma prasībām.</w:t>
            </w:r>
          </w:p>
        </w:tc>
      </w:tr>
      <w:tr w:rsidR="00A31FDC" w:rsidRPr="00A90823" w:rsidTr="00C946C6">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37415E" w:rsidRDefault="007243A0" w:rsidP="00F22471">
            <w:pPr>
              <w:jc w:val="both"/>
              <w:rPr>
                <w:rFonts w:eastAsia="Times New Roman"/>
                <w:sz w:val="24"/>
                <w:szCs w:val="24"/>
                <w:lang w:val="lv-LV" w:eastAsia="lv-LV"/>
              </w:rPr>
            </w:pPr>
            <w:r w:rsidRPr="0037415E">
              <w:rPr>
                <w:rFonts w:eastAsia="Times New Roman"/>
                <w:sz w:val="24"/>
                <w:szCs w:val="24"/>
                <w:lang w:val="lv-LV" w:eastAsia="lv-LV"/>
              </w:rPr>
              <w:t>Projekta izstrādē iesaistītās institūcijas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E12BE9" w:rsidRDefault="00FC1DAB" w:rsidP="00DF5D85">
            <w:pPr>
              <w:jc w:val="both"/>
              <w:rPr>
                <w:color w:val="000000"/>
                <w:sz w:val="24"/>
                <w:szCs w:val="24"/>
                <w:lang w:val="lv-LV"/>
              </w:rPr>
            </w:pPr>
            <w:r>
              <w:rPr>
                <w:iCs/>
                <w:sz w:val="24"/>
                <w:szCs w:val="24"/>
                <w:lang w:val="lv-LV"/>
              </w:rPr>
              <w:t>LIAA, LM, VK, FM, CFLA</w:t>
            </w:r>
            <w:r w:rsidR="004E69F2" w:rsidRPr="0037415E">
              <w:rPr>
                <w:color w:val="000000"/>
                <w:sz w:val="24"/>
                <w:szCs w:val="24"/>
                <w:lang w:val="lv-LV"/>
              </w:rPr>
              <w:t>.</w:t>
            </w:r>
          </w:p>
          <w:p w:rsidR="00E12BE9" w:rsidRPr="002B72D4" w:rsidRDefault="00E12BE9" w:rsidP="00DF5D85">
            <w:pPr>
              <w:jc w:val="both"/>
              <w:rPr>
                <w:sz w:val="24"/>
                <w:szCs w:val="24"/>
                <w:lang w:val="lv-LV"/>
              </w:rPr>
            </w:pPr>
            <w:r w:rsidRPr="002B72D4">
              <w:rPr>
                <w:sz w:val="24"/>
                <w:szCs w:val="24"/>
                <w:lang w:val="lv-LV"/>
              </w:rPr>
              <w:t>Noteiku</w:t>
            </w:r>
            <w:r w:rsidR="00CB08D3" w:rsidRPr="002B72D4">
              <w:rPr>
                <w:sz w:val="24"/>
                <w:szCs w:val="24"/>
                <w:lang w:val="lv-LV"/>
              </w:rPr>
              <w:t>mu projekts attiecas tikai uz MK</w:t>
            </w:r>
            <w:r w:rsidRPr="002B72D4">
              <w:rPr>
                <w:sz w:val="24"/>
                <w:szCs w:val="24"/>
                <w:lang w:val="lv-LV"/>
              </w:rPr>
              <w:t xml:space="preserve"> noteikumu </w:t>
            </w:r>
            <w:r w:rsidR="00CB08D3" w:rsidRPr="002B72D4">
              <w:rPr>
                <w:sz w:val="24"/>
                <w:szCs w:val="24"/>
                <w:lang w:val="lv-LV"/>
              </w:rPr>
              <w:t xml:space="preserve">Nr.694 </w:t>
            </w:r>
            <w:r w:rsidRPr="002B72D4">
              <w:rPr>
                <w:sz w:val="24"/>
                <w:szCs w:val="24"/>
                <w:lang w:val="lv-LV"/>
              </w:rPr>
              <w:t>14.1.</w:t>
            </w:r>
            <w:r w:rsidR="00E91CE2" w:rsidRPr="002B72D4">
              <w:rPr>
                <w:sz w:val="24"/>
                <w:szCs w:val="24"/>
                <w:lang w:val="lv-LV"/>
              </w:rPr>
              <w:t>1.</w:t>
            </w:r>
            <w:r w:rsidRPr="002B72D4">
              <w:rPr>
                <w:sz w:val="24"/>
                <w:szCs w:val="24"/>
                <w:lang w:val="lv-LV"/>
              </w:rPr>
              <w:t>, 14.</w:t>
            </w:r>
            <w:r w:rsidR="00E91CE2" w:rsidRPr="002B72D4">
              <w:rPr>
                <w:sz w:val="24"/>
                <w:szCs w:val="24"/>
                <w:lang w:val="lv-LV"/>
              </w:rPr>
              <w:t>1.</w:t>
            </w:r>
            <w:r w:rsidRPr="002B72D4">
              <w:rPr>
                <w:sz w:val="24"/>
                <w:szCs w:val="24"/>
                <w:lang w:val="lv-LV"/>
              </w:rPr>
              <w:t>2.</w:t>
            </w:r>
            <w:r w:rsidR="00E91CE2" w:rsidRPr="002B72D4">
              <w:rPr>
                <w:sz w:val="24"/>
                <w:szCs w:val="24"/>
                <w:lang w:val="lv-LV"/>
              </w:rPr>
              <w:t>, 14.1.3, 14.1.6., 14.1.7, un 14.1</w:t>
            </w:r>
            <w:r w:rsidRPr="002B72D4">
              <w:rPr>
                <w:sz w:val="24"/>
                <w:szCs w:val="24"/>
                <w:lang w:val="lv-LV"/>
              </w:rPr>
              <w:t>.</w:t>
            </w:r>
            <w:r w:rsidR="00E91CE2" w:rsidRPr="002B72D4">
              <w:rPr>
                <w:sz w:val="24"/>
                <w:szCs w:val="24"/>
                <w:lang w:val="lv-LV"/>
              </w:rPr>
              <w:t xml:space="preserve">11. </w:t>
            </w:r>
            <w:r w:rsidRPr="002B72D4">
              <w:rPr>
                <w:sz w:val="24"/>
                <w:szCs w:val="24"/>
                <w:lang w:val="lv-LV"/>
              </w:rPr>
              <w:t>apakšpunktā minētajām institūcijām, līdz ar to sabiedrības līdzdalība nav bijusi nepieciešama.</w:t>
            </w:r>
          </w:p>
        </w:tc>
      </w:tr>
      <w:tr w:rsidR="00D95EF7" w:rsidRPr="00A90823" w:rsidTr="00C946C6">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235168" w:rsidRDefault="007243A0" w:rsidP="00F22471">
            <w:pPr>
              <w:jc w:val="both"/>
              <w:rPr>
                <w:rFonts w:eastAsia="Times New Roman"/>
                <w:sz w:val="26"/>
                <w:szCs w:val="26"/>
                <w:lang w:val="lv-LV" w:eastAsia="lv-LV"/>
              </w:rPr>
            </w:pPr>
            <w:r>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95EF7" w:rsidRPr="0037415E" w:rsidRDefault="007243A0" w:rsidP="00F22471">
            <w:pPr>
              <w:jc w:val="both"/>
              <w:rPr>
                <w:rFonts w:eastAsia="Times New Roman"/>
                <w:sz w:val="24"/>
                <w:szCs w:val="24"/>
                <w:lang w:val="lv-LV" w:eastAsia="lv-LV"/>
              </w:rPr>
            </w:pPr>
            <w:r w:rsidRPr="0037415E">
              <w:rPr>
                <w:rFonts w:eastAsia="Times New Roman"/>
                <w:sz w:val="24"/>
                <w:szCs w:val="24"/>
                <w:lang w:val="lv-LV" w:eastAsia="lv-LV"/>
              </w:rPr>
              <w:t>Cita informācija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tcPr>
          <w:p w:rsidR="00E12BE9" w:rsidRPr="002E332C" w:rsidRDefault="0037415E" w:rsidP="001B2AA3">
            <w:pPr>
              <w:jc w:val="both"/>
              <w:rPr>
                <w:iCs/>
                <w:sz w:val="24"/>
                <w:szCs w:val="24"/>
                <w:lang w:val="lv-LV"/>
              </w:rPr>
            </w:pPr>
            <w:r>
              <w:rPr>
                <w:iCs/>
                <w:sz w:val="24"/>
                <w:szCs w:val="24"/>
                <w:lang w:val="lv-LV"/>
              </w:rPr>
              <w:t>Nepiecieš</w:t>
            </w:r>
            <w:r w:rsidR="00CB08D3">
              <w:rPr>
                <w:iCs/>
                <w:sz w:val="24"/>
                <w:szCs w:val="24"/>
                <w:lang w:val="lv-LV"/>
              </w:rPr>
              <w:t>ami līguma grozījumi par LIAA,</w:t>
            </w:r>
            <w:r>
              <w:rPr>
                <w:iCs/>
                <w:sz w:val="24"/>
                <w:szCs w:val="24"/>
                <w:lang w:val="lv-LV"/>
              </w:rPr>
              <w:t xml:space="preserve"> EM</w:t>
            </w:r>
            <w:r w:rsidR="00CB08D3">
              <w:rPr>
                <w:iCs/>
                <w:sz w:val="24"/>
                <w:szCs w:val="24"/>
                <w:lang w:val="lv-LV"/>
              </w:rPr>
              <w:t>, LM, VK, FM</w:t>
            </w:r>
            <w:r w:rsidR="001B2AA3">
              <w:rPr>
                <w:iCs/>
                <w:sz w:val="24"/>
                <w:szCs w:val="24"/>
                <w:lang w:val="lv-LV"/>
              </w:rPr>
              <w:t xml:space="preserve">, CFLA </w:t>
            </w:r>
            <w:r w:rsidR="00FC1DAB">
              <w:rPr>
                <w:iCs/>
                <w:sz w:val="24"/>
                <w:szCs w:val="24"/>
                <w:lang w:val="lv-LV"/>
              </w:rPr>
              <w:t>tehniskās palīdzības</w:t>
            </w:r>
            <w:r w:rsidR="00CB08D3">
              <w:rPr>
                <w:iCs/>
                <w:sz w:val="24"/>
                <w:szCs w:val="24"/>
                <w:lang w:val="lv-LV"/>
              </w:rPr>
              <w:t xml:space="preserve"> projekta īstenošanu.</w:t>
            </w:r>
          </w:p>
        </w:tc>
      </w:tr>
    </w:tbl>
    <w:p w:rsidR="00C97F6E" w:rsidRPr="00235168" w:rsidRDefault="00C97F6E" w:rsidP="00F22471">
      <w:pPr>
        <w:jc w:val="both"/>
        <w:rPr>
          <w:rFonts w:eastAsia="Times New Roman"/>
          <w:sz w:val="26"/>
          <w:szCs w:val="26"/>
          <w:lang w:val="lv-LV" w:eastAsia="lv-LV"/>
        </w:rPr>
        <w:sectPr w:rsidR="00C97F6E" w:rsidRPr="00235168"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Default="00C97F6E" w:rsidP="00F22471">
      <w:pPr>
        <w:jc w:val="both"/>
        <w:rPr>
          <w:rFonts w:eastAsia="Times New Roman"/>
          <w:sz w:val="26"/>
          <w:szCs w:val="26"/>
          <w:lang w:val="lv-LV" w:eastAsia="lv-LV"/>
        </w:rPr>
      </w:pPr>
    </w:p>
    <w:tbl>
      <w:tblPr>
        <w:tblW w:w="8946"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387"/>
      </w:tblGrid>
      <w:tr w:rsidR="00154076" w:rsidRPr="00A90823" w:rsidTr="00154076">
        <w:trPr>
          <w:trHeight w:val="304"/>
        </w:trPr>
        <w:tc>
          <w:tcPr>
            <w:tcW w:w="8946"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154076" w:rsidRPr="0037415E" w:rsidRDefault="00154076" w:rsidP="00305305">
            <w:pPr>
              <w:ind w:firstLine="720"/>
              <w:jc w:val="both"/>
              <w:rPr>
                <w:rFonts w:eastAsia="Times New Roman"/>
                <w:b/>
                <w:sz w:val="24"/>
                <w:szCs w:val="24"/>
                <w:lang w:val="lv-LV" w:eastAsia="lv-LV"/>
              </w:rPr>
            </w:pPr>
            <w:r w:rsidRPr="00154076">
              <w:rPr>
                <w:rFonts w:eastAsia="Times New Roman"/>
                <w:b/>
                <w:bCs/>
                <w:sz w:val="24"/>
                <w:szCs w:val="24"/>
                <w:lang w:val="lv-LV" w:eastAsia="lv-LV"/>
              </w:rPr>
              <w:t>II. Tiesību akta projekta ietekme uz sabiedrību, tautsaimniecības attīstību un administratīvo slogu</w:t>
            </w:r>
          </w:p>
        </w:tc>
      </w:tr>
      <w:tr w:rsidR="00154076" w:rsidRPr="002B72D4" w:rsidTr="00154076">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154076" w:rsidRPr="00235168" w:rsidRDefault="00154076" w:rsidP="00305305">
            <w:pPr>
              <w:jc w:val="both"/>
              <w:rPr>
                <w:rFonts w:eastAsia="Times New Roman"/>
                <w:sz w:val="26"/>
                <w:szCs w:val="26"/>
                <w:lang w:val="lv-LV" w:eastAsia="lv-LV"/>
              </w:rPr>
            </w:pPr>
            <w:r w:rsidRPr="00235168">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154076" w:rsidP="00305305">
            <w:pPr>
              <w:jc w:val="both"/>
              <w:rPr>
                <w:rFonts w:eastAsia="Times New Roman"/>
                <w:sz w:val="24"/>
                <w:szCs w:val="24"/>
                <w:lang w:val="lv-LV" w:eastAsia="lv-LV"/>
              </w:rPr>
            </w:pPr>
            <w:r w:rsidRPr="00154076">
              <w:rPr>
                <w:rFonts w:eastAsia="Times New Roman"/>
                <w:sz w:val="24"/>
                <w:szCs w:val="24"/>
                <w:lang w:val="lv-LV" w:eastAsia="lv-LV"/>
              </w:rPr>
              <w:t xml:space="preserve">Sabiedrības </w:t>
            </w:r>
            <w:proofErr w:type="spellStart"/>
            <w:r w:rsidRPr="00154076">
              <w:rPr>
                <w:rFonts w:eastAsia="Times New Roman"/>
                <w:sz w:val="24"/>
                <w:szCs w:val="24"/>
                <w:lang w:val="lv-LV" w:eastAsia="lv-LV"/>
              </w:rPr>
              <w:t>mērķgrupas</w:t>
            </w:r>
            <w:proofErr w:type="spellEnd"/>
            <w:r w:rsidRPr="00154076">
              <w:rPr>
                <w:rFonts w:eastAsia="Times New Roman"/>
                <w:sz w:val="24"/>
                <w:szCs w:val="24"/>
                <w:lang w:val="lv-LV" w:eastAsia="lv-LV"/>
              </w:rPr>
              <w:t>, kuras tiesiskais regulējums ietekmē vai varētu ietekmēt</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83112A" w:rsidP="0045206D">
            <w:pPr>
              <w:jc w:val="both"/>
              <w:rPr>
                <w:rFonts w:eastAsia="Times New Roman"/>
                <w:sz w:val="24"/>
                <w:szCs w:val="24"/>
                <w:lang w:val="lv-LV" w:eastAsia="lv-LV"/>
              </w:rPr>
            </w:pPr>
            <w:r>
              <w:rPr>
                <w:iCs/>
                <w:sz w:val="24"/>
                <w:szCs w:val="24"/>
                <w:lang w:val="lv-LV"/>
              </w:rPr>
              <w:t>LIAA, EM, LM, VK, FM, CFLA.</w:t>
            </w:r>
          </w:p>
        </w:tc>
      </w:tr>
      <w:tr w:rsidR="00154076" w:rsidRPr="00235168" w:rsidTr="00154076">
        <w:trPr>
          <w:trHeight w:val="60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154076" w:rsidRPr="00235168" w:rsidRDefault="00154076" w:rsidP="00305305">
            <w:pPr>
              <w:jc w:val="both"/>
              <w:rPr>
                <w:rFonts w:eastAsia="Times New Roman"/>
                <w:sz w:val="26"/>
                <w:szCs w:val="26"/>
                <w:lang w:val="lv-LV" w:eastAsia="lv-LV"/>
              </w:rPr>
            </w:pPr>
            <w:r w:rsidRPr="00235168">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154076" w:rsidP="00305305">
            <w:pPr>
              <w:jc w:val="both"/>
              <w:rPr>
                <w:rFonts w:eastAsia="Times New Roman"/>
                <w:sz w:val="24"/>
                <w:szCs w:val="24"/>
                <w:lang w:val="lv-LV" w:eastAsia="lv-LV"/>
              </w:rPr>
            </w:pPr>
            <w:r w:rsidRPr="00154076">
              <w:rPr>
                <w:rFonts w:eastAsia="Times New Roman"/>
                <w:sz w:val="24"/>
                <w:szCs w:val="24"/>
                <w:lang w:val="lv-LV" w:eastAsia="lv-LV"/>
              </w:rPr>
              <w:t>Tiesiskā regulējuma ietekme uz tautsaimniecību un administratīvo slogu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154076" w:rsidP="00305305">
            <w:pPr>
              <w:jc w:val="both"/>
              <w:rPr>
                <w:rFonts w:eastAsia="Times New Roman"/>
                <w:sz w:val="24"/>
                <w:szCs w:val="24"/>
                <w:lang w:val="lv-LV" w:eastAsia="lv-LV"/>
              </w:rPr>
            </w:pPr>
            <w:r w:rsidRPr="0037415E">
              <w:rPr>
                <w:rFonts w:eastAsia="Times New Roman"/>
                <w:sz w:val="24"/>
                <w:szCs w:val="24"/>
                <w:lang w:val="lv-LV" w:eastAsia="lv-LV"/>
              </w:rPr>
              <w:t>Projekts šo jomu neskar</w:t>
            </w:r>
          </w:p>
        </w:tc>
      </w:tr>
      <w:tr w:rsidR="00154076" w:rsidRPr="00235168" w:rsidTr="00154076">
        <w:trPr>
          <w:trHeight w:val="23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154076" w:rsidRPr="00235168" w:rsidRDefault="00154076" w:rsidP="00305305">
            <w:pPr>
              <w:jc w:val="both"/>
              <w:rPr>
                <w:rFonts w:eastAsia="Times New Roman"/>
                <w:sz w:val="26"/>
                <w:szCs w:val="26"/>
                <w:lang w:val="lv-LV" w:eastAsia="lv-LV"/>
              </w:rPr>
            </w:pPr>
            <w:r w:rsidRPr="00235168">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154076" w:rsidP="00305305">
            <w:pPr>
              <w:jc w:val="both"/>
              <w:rPr>
                <w:rFonts w:eastAsia="Times New Roman"/>
                <w:sz w:val="24"/>
                <w:szCs w:val="24"/>
                <w:lang w:val="lv-LV" w:eastAsia="lv-LV"/>
              </w:rPr>
            </w:pPr>
            <w:r w:rsidRPr="00154076">
              <w:rPr>
                <w:rFonts w:eastAsia="Times New Roman"/>
                <w:sz w:val="24"/>
                <w:szCs w:val="24"/>
                <w:lang w:val="lv-LV" w:eastAsia="lv-LV"/>
              </w:rPr>
              <w:t>Administratīvo izmaksu monetārs novērtējums</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E5107B" w:rsidP="00305305">
            <w:pPr>
              <w:jc w:val="both"/>
              <w:rPr>
                <w:rFonts w:eastAsia="Times New Roman"/>
                <w:sz w:val="24"/>
                <w:szCs w:val="24"/>
                <w:lang w:val="lv-LV" w:eastAsia="lv-LV"/>
              </w:rPr>
            </w:pPr>
            <w:r w:rsidRPr="0037415E">
              <w:rPr>
                <w:rFonts w:eastAsia="Times New Roman"/>
                <w:sz w:val="24"/>
                <w:szCs w:val="24"/>
                <w:lang w:val="lv-LV" w:eastAsia="lv-LV"/>
              </w:rPr>
              <w:t>Projekts šo jomu neskar</w:t>
            </w:r>
          </w:p>
        </w:tc>
      </w:tr>
      <w:tr w:rsidR="00154076" w:rsidRPr="00A90823" w:rsidTr="0037415E">
        <w:trPr>
          <w:trHeight w:val="571"/>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154076" w:rsidRPr="00235168" w:rsidRDefault="00154076" w:rsidP="00305305">
            <w:pPr>
              <w:jc w:val="both"/>
              <w:rPr>
                <w:rFonts w:eastAsia="Times New Roman"/>
                <w:sz w:val="26"/>
                <w:szCs w:val="26"/>
                <w:lang w:val="lv-LV" w:eastAsia="lv-LV"/>
              </w:rPr>
            </w:pPr>
            <w:r w:rsidRPr="00235168">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154076" w:rsidP="00305305">
            <w:pPr>
              <w:jc w:val="both"/>
              <w:rPr>
                <w:rFonts w:eastAsia="Times New Roman"/>
                <w:sz w:val="24"/>
                <w:szCs w:val="24"/>
                <w:lang w:val="lv-LV" w:eastAsia="lv-LV"/>
              </w:rPr>
            </w:pPr>
            <w:r w:rsidRPr="00154076">
              <w:rPr>
                <w:rFonts w:eastAsia="Times New Roman"/>
                <w:sz w:val="24"/>
                <w:szCs w:val="24"/>
                <w:lang w:val="lv-LV" w:eastAsia="lv-LV"/>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154076" w:rsidRPr="0037415E" w:rsidRDefault="00E5107B" w:rsidP="00CB08D3">
            <w:pPr>
              <w:jc w:val="both"/>
              <w:rPr>
                <w:sz w:val="24"/>
                <w:szCs w:val="24"/>
                <w:lang w:val="lv-LV"/>
              </w:rPr>
            </w:pPr>
            <w:r>
              <w:rPr>
                <w:iCs/>
                <w:sz w:val="24"/>
                <w:szCs w:val="24"/>
                <w:lang w:val="lv-LV"/>
              </w:rPr>
              <w:t xml:space="preserve">Nepieciešami līguma grozījumi par </w:t>
            </w:r>
            <w:r w:rsidR="00FC1DAB">
              <w:rPr>
                <w:iCs/>
                <w:sz w:val="24"/>
                <w:szCs w:val="24"/>
                <w:lang w:val="lv-LV"/>
              </w:rPr>
              <w:t>tehniskās palīdzības</w:t>
            </w:r>
            <w:r>
              <w:rPr>
                <w:iCs/>
                <w:sz w:val="24"/>
                <w:szCs w:val="24"/>
                <w:lang w:val="lv-LV"/>
              </w:rPr>
              <w:t xml:space="preserve"> projekta īstenošanu</w:t>
            </w:r>
            <w:r w:rsidR="00CB08D3">
              <w:rPr>
                <w:iCs/>
                <w:sz w:val="24"/>
                <w:szCs w:val="24"/>
                <w:lang w:val="lv-LV"/>
              </w:rPr>
              <w:t xml:space="preserve"> </w:t>
            </w:r>
            <w:r w:rsidR="001B2AA3">
              <w:rPr>
                <w:iCs/>
                <w:sz w:val="24"/>
                <w:szCs w:val="24"/>
                <w:lang w:val="lv-LV"/>
              </w:rPr>
              <w:t>LIAA, EM, LM, VK, FM, CFLA</w:t>
            </w:r>
            <w:r>
              <w:rPr>
                <w:iCs/>
                <w:sz w:val="24"/>
                <w:szCs w:val="24"/>
                <w:lang w:val="lv-LV"/>
              </w:rPr>
              <w:t>.</w:t>
            </w:r>
          </w:p>
        </w:tc>
      </w:tr>
    </w:tbl>
    <w:p w:rsidR="00154076" w:rsidRPr="00E2217E" w:rsidRDefault="00154076" w:rsidP="00F22471">
      <w:pPr>
        <w:jc w:val="both"/>
        <w:rPr>
          <w:rFonts w:eastAsia="Times New Roman"/>
          <w:sz w:val="16"/>
          <w:szCs w:val="16"/>
          <w:lang w:val="lv-LV" w:eastAsia="lv-LV"/>
        </w:rPr>
      </w:pPr>
    </w:p>
    <w:p w:rsidR="007243A0" w:rsidRPr="0037415E" w:rsidRDefault="00154076" w:rsidP="00BF2E4B">
      <w:pPr>
        <w:jc w:val="center"/>
        <w:rPr>
          <w:rFonts w:eastAsia="Times New Roman"/>
          <w:b/>
          <w:sz w:val="24"/>
          <w:szCs w:val="24"/>
          <w:lang w:val="lv-LV" w:eastAsia="lv-LV"/>
        </w:rPr>
        <w:sectPr w:rsidR="007243A0" w:rsidRPr="0037415E" w:rsidSect="00C97F6E">
          <w:type w:val="continuous"/>
          <w:pgSz w:w="11906" w:h="16838"/>
          <w:pgMar w:top="1418" w:right="1134" w:bottom="1134" w:left="1701" w:header="709" w:footer="709" w:gutter="0"/>
          <w:cols w:space="708"/>
          <w:titlePg/>
          <w:docGrid w:linePitch="360"/>
        </w:sectPr>
      </w:pPr>
      <w:r w:rsidRPr="0037415E">
        <w:rPr>
          <w:rFonts w:eastAsia="Times New Roman"/>
          <w:b/>
          <w:sz w:val="24"/>
          <w:szCs w:val="24"/>
          <w:lang w:val="lv-LV" w:eastAsia="lv-LV"/>
        </w:rPr>
        <w:t xml:space="preserve">Anotācijas </w:t>
      </w:r>
      <w:r w:rsidR="00BF2E4B" w:rsidRPr="0037415E">
        <w:rPr>
          <w:rFonts w:eastAsia="Times New Roman"/>
          <w:b/>
          <w:sz w:val="24"/>
          <w:szCs w:val="24"/>
          <w:lang w:val="lv-LV" w:eastAsia="lv-LV"/>
        </w:rPr>
        <w:t xml:space="preserve"> </w:t>
      </w:r>
      <w:r w:rsidR="0037415E">
        <w:rPr>
          <w:rFonts w:eastAsia="Times New Roman"/>
          <w:b/>
          <w:sz w:val="24"/>
          <w:szCs w:val="24"/>
          <w:lang w:val="lv-LV" w:eastAsia="lv-LV"/>
        </w:rPr>
        <w:t xml:space="preserve">II, </w:t>
      </w:r>
      <w:r w:rsidR="00BF2E4B" w:rsidRPr="0037415E">
        <w:rPr>
          <w:rFonts w:eastAsia="Times New Roman"/>
          <w:b/>
          <w:sz w:val="24"/>
          <w:szCs w:val="24"/>
          <w:lang w:val="lv-LV" w:eastAsia="lv-LV"/>
        </w:rPr>
        <w:t>III, IV, V, VI sadaļa – projekts šo jomu neskar</w:t>
      </w:r>
    </w:p>
    <w:p w:rsidR="00C9779A" w:rsidRPr="00E2217E" w:rsidRDefault="00C9779A" w:rsidP="00C9779A">
      <w:pPr>
        <w:rPr>
          <w:sz w:val="16"/>
          <w:szCs w:val="1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A90823"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37415E" w:rsidRDefault="003A7D89" w:rsidP="00F22471">
            <w:pPr>
              <w:ind w:firstLine="720"/>
              <w:jc w:val="both"/>
              <w:rPr>
                <w:rFonts w:eastAsia="Times New Roman"/>
                <w:b/>
                <w:sz w:val="24"/>
                <w:szCs w:val="24"/>
                <w:lang w:val="lv-LV" w:eastAsia="lv-LV"/>
              </w:rPr>
            </w:pPr>
            <w:r w:rsidRPr="0037415E">
              <w:rPr>
                <w:rFonts w:eastAsia="Times New Roman"/>
                <w:b/>
                <w:sz w:val="24"/>
                <w:szCs w:val="24"/>
                <w:lang w:val="lv-LV" w:eastAsia="lv-LV"/>
              </w:rPr>
              <w:t>VII. Tiesību akta projekta izpildes nodrošināšana un tās ietekme uz institūcijām</w:t>
            </w:r>
          </w:p>
        </w:tc>
      </w:tr>
      <w:tr w:rsidR="003A7D89" w:rsidRPr="0037415E"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37415E" w:rsidRDefault="001B2AA3" w:rsidP="00D743CB">
            <w:pPr>
              <w:jc w:val="both"/>
              <w:rPr>
                <w:rFonts w:eastAsia="Times New Roman"/>
                <w:sz w:val="24"/>
                <w:szCs w:val="24"/>
                <w:lang w:val="lv-LV" w:eastAsia="lv-LV"/>
              </w:rPr>
            </w:pPr>
            <w:r>
              <w:rPr>
                <w:iCs/>
                <w:sz w:val="24"/>
                <w:szCs w:val="24"/>
                <w:lang w:val="lv-LV"/>
              </w:rPr>
              <w:t>LIAA, EM, LM, VK, FM, CFLA</w:t>
            </w:r>
          </w:p>
        </w:tc>
      </w:tr>
      <w:tr w:rsidR="003A7D89" w:rsidRPr="0037415E" w:rsidTr="00BF2E4B">
        <w:trPr>
          <w:trHeight w:val="60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37415E" w:rsidRDefault="00BF2E4B" w:rsidP="00D743CB">
            <w:pPr>
              <w:jc w:val="both"/>
              <w:rPr>
                <w:rFonts w:eastAsia="Times New Roman"/>
                <w:sz w:val="24"/>
                <w:szCs w:val="24"/>
                <w:lang w:val="lv-LV" w:eastAsia="lv-LV"/>
              </w:rPr>
            </w:pPr>
            <w:r w:rsidRPr="0037415E">
              <w:rPr>
                <w:rFonts w:eastAsia="Times New Roman"/>
                <w:sz w:val="24"/>
                <w:szCs w:val="24"/>
                <w:lang w:val="lv-LV" w:eastAsia="lv-LV"/>
              </w:rPr>
              <w:t>Projekts šo jomu neskar</w:t>
            </w:r>
          </w:p>
        </w:tc>
      </w:tr>
      <w:tr w:rsidR="003A7D89" w:rsidRPr="0037415E" w:rsidTr="00CF44CB">
        <w:trPr>
          <w:trHeight w:val="23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 xml:space="preserve">Projekta izpildes ietekme uz pārvaldes institucionālo </w:t>
            </w:r>
            <w:r w:rsidRPr="0037415E">
              <w:rPr>
                <w:rFonts w:eastAsia="Times New Roman"/>
                <w:sz w:val="24"/>
                <w:szCs w:val="24"/>
                <w:lang w:val="lv-LV" w:eastAsia="lv-LV"/>
              </w:rPr>
              <w:lastRenderedPageBreak/>
              <w:t>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E96F9B" w:rsidP="00D743CB">
            <w:pPr>
              <w:jc w:val="both"/>
              <w:rPr>
                <w:rFonts w:eastAsia="Times New Roman"/>
                <w:sz w:val="24"/>
                <w:szCs w:val="24"/>
                <w:lang w:val="lv-LV" w:eastAsia="lv-LV"/>
              </w:rPr>
            </w:pPr>
            <w:r w:rsidRPr="0037415E">
              <w:rPr>
                <w:sz w:val="24"/>
                <w:szCs w:val="24"/>
                <w:lang w:val="lv-LV"/>
              </w:rPr>
              <w:lastRenderedPageBreak/>
              <w:t>MK</w:t>
            </w:r>
            <w:r w:rsidR="003A7D89" w:rsidRPr="0037415E">
              <w:rPr>
                <w:sz w:val="24"/>
                <w:szCs w:val="24"/>
                <w:lang w:val="lv-LV"/>
              </w:rPr>
              <w:t xml:space="preserve"> </w:t>
            </w:r>
            <w:r w:rsidR="00A46462" w:rsidRPr="0037415E">
              <w:rPr>
                <w:sz w:val="24"/>
                <w:szCs w:val="24"/>
                <w:lang w:val="lv-LV"/>
              </w:rPr>
              <w:t>noteikumu</w:t>
            </w:r>
            <w:r w:rsidR="003A7D89" w:rsidRPr="0037415E">
              <w:rPr>
                <w:sz w:val="24"/>
                <w:szCs w:val="24"/>
                <w:lang w:val="lv-LV"/>
              </w:rPr>
              <w:t xml:space="preserve"> projekta izpildei nav nepieciešams izveidot jaunas institūcijas</w:t>
            </w:r>
            <w:r w:rsidR="003A7D89" w:rsidRPr="0037415E">
              <w:rPr>
                <w:rFonts w:eastAsia="Times New Roman"/>
                <w:sz w:val="24"/>
                <w:szCs w:val="24"/>
                <w:lang w:val="lv-LV" w:eastAsia="lv-LV"/>
              </w:rPr>
              <w:t>.</w:t>
            </w:r>
          </w:p>
        </w:tc>
      </w:tr>
      <w:tr w:rsidR="003A7D89" w:rsidRPr="00A90823"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lastRenderedPageBreak/>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E96F9B" w:rsidP="00D743CB">
            <w:pPr>
              <w:jc w:val="both"/>
              <w:rPr>
                <w:sz w:val="24"/>
                <w:szCs w:val="24"/>
                <w:lang w:val="lv-LV"/>
              </w:rPr>
            </w:pPr>
            <w:r w:rsidRPr="0037415E">
              <w:rPr>
                <w:sz w:val="24"/>
                <w:szCs w:val="24"/>
                <w:lang w:val="lv-LV"/>
              </w:rPr>
              <w:t>MK</w:t>
            </w:r>
            <w:r w:rsidR="003A7D89" w:rsidRPr="0037415E">
              <w:rPr>
                <w:sz w:val="24"/>
                <w:szCs w:val="24"/>
                <w:lang w:val="lv-LV"/>
              </w:rPr>
              <w:t xml:space="preserve"> </w:t>
            </w:r>
            <w:r w:rsidR="00A46462" w:rsidRPr="0037415E">
              <w:rPr>
                <w:sz w:val="24"/>
                <w:szCs w:val="24"/>
                <w:lang w:val="lv-LV"/>
              </w:rPr>
              <w:t>noteikumu</w:t>
            </w:r>
            <w:r w:rsidR="003A7D89" w:rsidRPr="0037415E">
              <w:rPr>
                <w:sz w:val="24"/>
                <w:szCs w:val="24"/>
                <w:lang w:val="lv-LV"/>
              </w:rPr>
              <w:t xml:space="preserve"> projekta izpildei nav nepieciešams likvidēt esošās institūcijas</w:t>
            </w:r>
            <w:r w:rsidR="003A7D89" w:rsidRPr="0037415E">
              <w:rPr>
                <w:rFonts w:eastAsia="Times New Roman"/>
                <w:sz w:val="24"/>
                <w:szCs w:val="24"/>
                <w:lang w:val="lv-LV" w:eastAsia="lv-LV"/>
              </w:rPr>
              <w:t>.</w:t>
            </w:r>
          </w:p>
        </w:tc>
      </w:tr>
      <w:tr w:rsidR="003A7D89" w:rsidRPr="00A90823"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E96F9B" w:rsidP="00D743CB">
            <w:pPr>
              <w:jc w:val="both"/>
              <w:rPr>
                <w:rFonts w:eastAsia="Times New Roman"/>
                <w:sz w:val="24"/>
                <w:szCs w:val="24"/>
                <w:lang w:val="lv-LV" w:eastAsia="lv-LV"/>
              </w:rPr>
            </w:pPr>
            <w:r w:rsidRPr="0037415E">
              <w:rPr>
                <w:rFonts w:eastAsia="Times New Roman"/>
                <w:sz w:val="24"/>
                <w:szCs w:val="24"/>
                <w:lang w:val="lv-LV" w:eastAsia="lv-LV"/>
              </w:rPr>
              <w:t>MK</w:t>
            </w:r>
            <w:r w:rsidR="003A7D89" w:rsidRPr="0037415E">
              <w:rPr>
                <w:rFonts w:eastAsia="Times New Roman"/>
                <w:sz w:val="24"/>
                <w:szCs w:val="24"/>
                <w:lang w:val="lv-LV" w:eastAsia="lv-LV"/>
              </w:rPr>
              <w:t xml:space="preserve"> </w:t>
            </w:r>
            <w:r w:rsidR="00A46462" w:rsidRPr="0037415E">
              <w:rPr>
                <w:sz w:val="24"/>
                <w:szCs w:val="24"/>
                <w:lang w:val="lv-LV"/>
              </w:rPr>
              <w:t>noteikumu</w:t>
            </w:r>
            <w:r w:rsidR="003A7D89" w:rsidRPr="0037415E">
              <w:rPr>
                <w:sz w:val="24"/>
                <w:szCs w:val="24"/>
                <w:lang w:val="lv-LV"/>
              </w:rPr>
              <w:t xml:space="preserve"> projekta izpildei nav nepieciešams reorganizēt esošās institūcijas</w:t>
            </w:r>
            <w:r w:rsidR="003A7D89" w:rsidRPr="0037415E">
              <w:rPr>
                <w:rFonts w:eastAsia="Times New Roman"/>
                <w:sz w:val="24"/>
                <w:szCs w:val="24"/>
                <w:lang w:val="lv-LV" w:eastAsia="lv-LV"/>
              </w:rPr>
              <w:t>.</w:t>
            </w:r>
          </w:p>
          <w:p w:rsidR="00B84C4B" w:rsidRPr="0037415E" w:rsidRDefault="00B84C4B" w:rsidP="00742BAF">
            <w:pPr>
              <w:jc w:val="both"/>
              <w:rPr>
                <w:rFonts w:eastAsia="Times New Roman"/>
                <w:sz w:val="24"/>
                <w:szCs w:val="24"/>
                <w:lang w:val="lv-LV" w:eastAsia="lv-LV"/>
              </w:rPr>
            </w:pPr>
          </w:p>
        </w:tc>
      </w:tr>
      <w:tr w:rsidR="003A7D89" w:rsidRPr="0037415E"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3A7D89" w:rsidP="00F22471">
            <w:pPr>
              <w:jc w:val="both"/>
              <w:rPr>
                <w:rFonts w:eastAsia="Times New Roman"/>
                <w:sz w:val="24"/>
                <w:szCs w:val="24"/>
                <w:lang w:val="lv-LV" w:eastAsia="lv-LV"/>
              </w:rPr>
            </w:pPr>
            <w:r w:rsidRPr="0037415E">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37415E" w:rsidRDefault="003A7D89" w:rsidP="00C66CCF">
            <w:pPr>
              <w:jc w:val="both"/>
              <w:rPr>
                <w:rFonts w:eastAsia="Times New Roman"/>
                <w:sz w:val="24"/>
                <w:szCs w:val="24"/>
                <w:lang w:val="lv-LV" w:eastAsia="lv-LV"/>
              </w:rPr>
            </w:pPr>
            <w:r w:rsidRPr="0037415E">
              <w:rPr>
                <w:rFonts w:eastAsia="Times New Roman"/>
                <w:sz w:val="24"/>
                <w:szCs w:val="24"/>
                <w:lang w:val="lv-LV" w:eastAsia="lv-LV"/>
              </w:rPr>
              <w:t>Nav.</w:t>
            </w:r>
          </w:p>
        </w:tc>
      </w:tr>
    </w:tbl>
    <w:p w:rsidR="009D5C1D" w:rsidRDefault="009D5C1D" w:rsidP="00F22471">
      <w:pPr>
        <w:tabs>
          <w:tab w:val="left" w:pos="7655"/>
        </w:tabs>
        <w:rPr>
          <w:sz w:val="26"/>
          <w:szCs w:val="26"/>
          <w:lang w:val="lv-LV"/>
        </w:rPr>
      </w:pPr>
    </w:p>
    <w:p w:rsidR="00154076" w:rsidRDefault="00154076" w:rsidP="00A43665">
      <w:pPr>
        <w:tabs>
          <w:tab w:val="right" w:pos="9072"/>
        </w:tabs>
        <w:rPr>
          <w:sz w:val="26"/>
          <w:szCs w:val="26"/>
          <w:lang w:val="lv-LV"/>
        </w:rPr>
      </w:pPr>
    </w:p>
    <w:p w:rsidR="00362D25" w:rsidRPr="00235168" w:rsidRDefault="00362D25" w:rsidP="00A43665">
      <w:pPr>
        <w:tabs>
          <w:tab w:val="right" w:pos="9072"/>
        </w:tabs>
        <w:rPr>
          <w:sz w:val="26"/>
          <w:szCs w:val="26"/>
          <w:lang w:val="lv-LV"/>
        </w:rPr>
      </w:pPr>
    </w:p>
    <w:p w:rsidR="007243A0" w:rsidRPr="00E2217E" w:rsidRDefault="00E73425" w:rsidP="008E5F7D">
      <w:pPr>
        <w:tabs>
          <w:tab w:val="right" w:pos="9072"/>
        </w:tabs>
        <w:rPr>
          <w:sz w:val="24"/>
          <w:szCs w:val="24"/>
          <w:lang w:val="lv-LV"/>
        </w:rPr>
      </w:pPr>
      <w:r w:rsidRPr="00E2217E">
        <w:rPr>
          <w:sz w:val="24"/>
          <w:szCs w:val="24"/>
          <w:lang w:val="lv-LV"/>
        </w:rPr>
        <w:t>Ekonomikas ministrs</w:t>
      </w:r>
      <w:r w:rsidR="00A43665" w:rsidRPr="00E2217E">
        <w:rPr>
          <w:sz w:val="24"/>
          <w:szCs w:val="24"/>
          <w:lang w:val="lv-LV"/>
        </w:rPr>
        <w:tab/>
      </w:r>
      <w:proofErr w:type="spellStart"/>
      <w:r w:rsidR="00BF2E4B" w:rsidRPr="00E2217E">
        <w:rPr>
          <w:sz w:val="24"/>
          <w:szCs w:val="24"/>
          <w:lang w:val="lv-LV"/>
        </w:rPr>
        <w:t>V.Dombrovskis</w:t>
      </w:r>
      <w:proofErr w:type="spellEnd"/>
      <w:r w:rsidR="00A43665" w:rsidRPr="00E2217E">
        <w:rPr>
          <w:sz w:val="24"/>
          <w:szCs w:val="24"/>
          <w:lang w:val="lv-LV"/>
        </w:rPr>
        <w:tab/>
      </w:r>
      <w:r w:rsidR="00A43665" w:rsidRPr="00E2217E">
        <w:rPr>
          <w:sz w:val="24"/>
          <w:szCs w:val="24"/>
          <w:lang w:val="lv-LV"/>
        </w:rPr>
        <w:tab/>
      </w:r>
      <w:r w:rsidR="00A43665" w:rsidRPr="00E2217E">
        <w:rPr>
          <w:sz w:val="24"/>
          <w:szCs w:val="24"/>
          <w:lang w:val="lv-LV"/>
        </w:rPr>
        <w:tab/>
      </w:r>
      <w:r w:rsidR="00A43665" w:rsidRPr="00E2217E">
        <w:rPr>
          <w:sz w:val="24"/>
          <w:szCs w:val="24"/>
          <w:lang w:val="lv-LV"/>
        </w:rPr>
        <w:tab/>
      </w:r>
      <w:r w:rsidR="00A43665" w:rsidRPr="00E2217E">
        <w:rPr>
          <w:sz w:val="24"/>
          <w:szCs w:val="24"/>
          <w:lang w:val="lv-LV"/>
        </w:rPr>
        <w:tab/>
      </w:r>
    </w:p>
    <w:p w:rsidR="00BF2E4B" w:rsidRDefault="00BF2E4B" w:rsidP="008E5F7D">
      <w:pPr>
        <w:tabs>
          <w:tab w:val="right" w:pos="9072"/>
        </w:tabs>
        <w:rPr>
          <w:sz w:val="24"/>
          <w:szCs w:val="24"/>
          <w:lang w:val="lv-LV"/>
        </w:rPr>
      </w:pPr>
    </w:p>
    <w:p w:rsidR="00362D25" w:rsidRDefault="00362D25" w:rsidP="008E5F7D">
      <w:pPr>
        <w:tabs>
          <w:tab w:val="right" w:pos="9072"/>
        </w:tabs>
        <w:rPr>
          <w:sz w:val="24"/>
          <w:szCs w:val="24"/>
          <w:lang w:val="lv-LV"/>
        </w:rPr>
      </w:pPr>
    </w:p>
    <w:p w:rsidR="00362D25" w:rsidRPr="00E2217E" w:rsidRDefault="00362D25" w:rsidP="008E5F7D">
      <w:pPr>
        <w:tabs>
          <w:tab w:val="right" w:pos="9072"/>
        </w:tabs>
        <w:rPr>
          <w:sz w:val="24"/>
          <w:szCs w:val="24"/>
          <w:lang w:val="lv-LV"/>
        </w:rPr>
      </w:pPr>
    </w:p>
    <w:p w:rsidR="00E96F9B" w:rsidRPr="00E2217E" w:rsidRDefault="00B74BCA" w:rsidP="008E5F7D">
      <w:pPr>
        <w:tabs>
          <w:tab w:val="right" w:pos="9072"/>
        </w:tabs>
        <w:rPr>
          <w:sz w:val="24"/>
          <w:szCs w:val="24"/>
          <w:lang w:val="lv-LV"/>
        </w:rPr>
      </w:pPr>
      <w:r w:rsidRPr="00E2217E">
        <w:rPr>
          <w:sz w:val="24"/>
          <w:szCs w:val="24"/>
          <w:lang w:val="lv-LV"/>
        </w:rPr>
        <w:t>Vīza: valsts sekretār</w:t>
      </w:r>
      <w:r w:rsidR="00E96F9B" w:rsidRPr="00E2217E">
        <w:rPr>
          <w:sz w:val="24"/>
          <w:szCs w:val="24"/>
          <w:lang w:val="lv-LV"/>
        </w:rPr>
        <w:t>a pienākumu izpildītājs,</w:t>
      </w:r>
    </w:p>
    <w:p w:rsidR="007715A2" w:rsidRPr="00E2217E" w:rsidRDefault="00E96F9B" w:rsidP="008E5F7D">
      <w:pPr>
        <w:tabs>
          <w:tab w:val="right" w:pos="9072"/>
        </w:tabs>
        <w:rPr>
          <w:sz w:val="24"/>
          <w:szCs w:val="24"/>
          <w:lang w:val="lv-LV"/>
        </w:rPr>
      </w:pPr>
      <w:r w:rsidRPr="00E2217E">
        <w:rPr>
          <w:sz w:val="24"/>
          <w:szCs w:val="24"/>
          <w:lang w:val="lv-LV"/>
        </w:rPr>
        <w:t>valsts sekretāra vietnieks</w:t>
      </w:r>
      <w:r w:rsidR="008E5F7D" w:rsidRPr="00E2217E">
        <w:rPr>
          <w:sz w:val="24"/>
          <w:szCs w:val="24"/>
          <w:lang w:val="lv-LV"/>
        </w:rPr>
        <w:tab/>
      </w:r>
      <w:r w:rsidRPr="00E2217E">
        <w:rPr>
          <w:sz w:val="24"/>
          <w:szCs w:val="24"/>
          <w:lang w:val="lv-LV"/>
        </w:rPr>
        <w:t>A.Liepiņš</w:t>
      </w:r>
    </w:p>
    <w:p w:rsidR="00BF2E4B" w:rsidRDefault="00BF2E4B" w:rsidP="00F22471">
      <w:pPr>
        <w:jc w:val="both"/>
        <w:rPr>
          <w:color w:val="000000"/>
          <w:sz w:val="28"/>
          <w:szCs w:val="28"/>
          <w:lang w:val="lv-LV"/>
        </w:rPr>
      </w:pPr>
    </w:p>
    <w:p w:rsidR="00362D25" w:rsidRDefault="00362D25" w:rsidP="00F22471">
      <w:pPr>
        <w:jc w:val="both"/>
        <w:rPr>
          <w:color w:val="000000"/>
          <w:sz w:val="28"/>
          <w:szCs w:val="28"/>
          <w:lang w:val="lv-LV"/>
        </w:rPr>
      </w:pPr>
    </w:p>
    <w:p w:rsidR="00362D25" w:rsidRDefault="00362D25" w:rsidP="00F22471">
      <w:pPr>
        <w:jc w:val="both"/>
        <w:rPr>
          <w:color w:val="000000"/>
          <w:sz w:val="28"/>
          <w:szCs w:val="28"/>
          <w:lang w:val="lv-LV"/>
        </w:rPr>
      </w:pPr>
    </w:p>
    <w:p w:rsidR="00BF2F17" w:rsidRPr="00D743CB" w:rsidRDefault="004C2284" w:rsidP="00F22471">
      <w:pPr>
        <w:jc w:val="both"/>
        <w:rPr>
          <w:sz w:val="22"/>
          <w:szCs w:val="22"/>
        </w:rPr>
      </w:pPr>
      <w:r w:rsidRPr="00D743CB">
        <w:rPr>
          <w:sz w:val="22"/>
          <w:szCs w:val="22"/>
        </w:rPr>
        <w:fldChar w:fldCharType="begin"/>
      </w:r>
      <w:r w:rsidR="00BF2F17" w:rsidRPr="00D743CB">
        <w:rPr>
          <w:sz w:val="22"/>
          <w:szCs w:val="22"/>
          <w:lang w:val="lv-LV"/>
        </w:rPr>
        <w:instrText xml:space="preserve"> TIME \@ "dd.MM.yyyy. H:mm" </w:instrText>
      </w:r>
      <w:r w:rsidRPr="00D743CB">
        <w:rPr>
          <w:sz w:val="22"/>
          <w:szCs w:val="22"/>
        </w:rPr>
        <w:fldChar w:fldCharType="separate"/>
      </w:r>
      <w:r w:rsidR="00FC412B">
        <w:rPr>
          <w:noProof/>
          <w:sz w:val="22"/>
          <w:szCs w:val="22"/>
          <w:lang w:val="lv-LV"/>
        </w:rPr>
        <w:t>18.02.2014. 16:36</w:t>
      </w:r>
      <w:r w:rsidRPr="00D743CB">
        <w:rPr>
          <w:sz w:val="22"/>
          <w:szCs w:val="22"/>
        </w:rPr>
        <w:fldChar w:fldCharType="end"/>
      </w:r>
    </w:p>
    <w:p w:rsidR="00BF2F17" w:rsidRPr="00D743CB" w:rsidRDefault="00DF5D85" w:rsidP="00F22471">
      <w:pPr>
        <w:jc w:val="both"/>
        <w:rPr>
          <w:sz w:val="22"/>
          <w:szCs w:val="22"/>
        </w:rPr>
      </w:pPr>
      <w:r w:rsidRPr="00D743CB">
        <w:rPr>
          <w:sz w:val="22"/>
          <w:szCs w:val="22"/>
        </w:rPr>
        <w:fldChar w:fldCharType="begin"/>
      </w:r>
      <w:r w:rsidRPr="00D743CB">
        <w:rPr>
          <w:sz w:val="22"/>
          <w:szCs w:val="22"/>
        </w:rPr>
        <w:instrText xml:space="preserve"> NUMWORDS   \* MERGEFORMAT </w:instrText>
      </w:r>
      <w:r w:rsidRPr="00D743CB">
        <w:rPr>
          <w:sz w:val="22"/>
          <w:szCs w:val="22"/>
        </w:rPr>
        <w:fldChar w:fldCharType="separate"/>
      </w:r>
      <w:r w:rsidR="00917572">
        <w:rPr>
          <w:noProof/>
          <w:sz w:val="22"/>
          <w:szCs w:val="22"/>
        </w:rPr>
        <w:t>1294</w:t>
      </w:r>
      <w:r w:rsidRPr="00D743CB">
        <w:rPr>
          <w:noProof/>
          <w:sz w:val="22"/>
          <w:szCs w:val="22"/>
        </w:rPr>
        <w:fldChar w:fldCharType="end"/>
      </w:r>
    </w:p>
    <w:p w:rsidR="00643B54" w:rsidRPr="00D743CB" w:rsidRDefault="00634095" w:rsidP="00F22471">
      <w:pPr>
        <w:jc w:val="both"/>
        <w:rPr>
          <w:color w:val="000000"/>
          <w:sz w:val="22"/>
          <w:szCs w:val="22"/>
          <w:lang w:val="lv-LV"/>
        </w:rPr>
      </w:pPr>
      <w:r w:rsidRPr="00D743CB">
        <w:rPr>
          <w:color w:val="000000"/>
          <w:sz w:val="22"/>
          <w:szCs w:val="22"/>
          <w:lang w:val="lv-LV"/>
        </w:rPr>
        <w:t>E.Dlohi</w:t>
      </w:r>
    </w:p>
    <w:p w:rsidR="00097583" w:rsidRPr="00D743CB" w:rsidRDefault="00B74BCA" w:rsidP="00F22471">
      <w:pPr>
        <w:jc w:val="both"/>
        <w:rPr>
          <w:color w:val="000000"/>
          <w:sz w:val="22"/>
          <w:szCs w:val="22"/>
          <w:lang w:val="lv-LV"/>
        </w:rPr>
      </w:pPr>
      <w:r w:rsidRPr="00D743CB">
        <w:rPr>
          <w:sz w:val="22"/>
          <w:szCs w:val="22"/>
          <w:lang w:val="lv-LV"/>
        </w:rPr>
        <w:t>67013</w:t>
      </w:r>
      <w:r w:rsidR="00634095" w:rsidRPr="00D743CB">
        <w:rPr>
          <w:sz w:val="22"/>
          <w:szCs w:val="22"/>
          <w:lang w:val="lv-LV"/>
        </w:rPr>
        <w:t>082</w:t>
      </w:r>
      <w:r w:rsidR="00386053" w:rsidRPr="00D743CB">
        <w:rPr>
          <w:sz w:val="22"/>
          <w:szCs w:val="22"/>
          <w:lang w:val="lv-LV"/>
        </w:rPr>
        <w:t>,</w:t>
      </w:r>
      <w:r w:rsidRPr="00D743CB">
        <w:rPr>
          <w:sz w:val="22"/>
          <w:szCs w:val="22"/>
          <w:lang w:val="lv-LV"/>
        </w:rPr>
        <w:t xml:space="preserve"> </w:t>
      </w:r>
      <w:hyperlink r:id="rId12" w:history="1">
        <w:r w:rsidR="00634095" w:rsidRPr="00D743CB">
          <w:rPr>
            <w:rStyle w:val="Hyperlink"/>
            <w:sz w:val="22"/>
            <w:szCs w:val="22"/>
            <w:lang w:val="lv-LV"/>
          </w:rPr>
          <w:t>Elina.Dlohi@em.gov.lv</w:t>
        </w:r>
      </w:hyperlink>
    </w:p>
    <w:sectPr w:rsidR="00097583" w:rsidRPr="00D743CB"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D5" w:rsidRDefault="002B23D5" w:rsidP="00B014C2">
      <w:r>
        <w:separator/>
      </w:r>
    </w:p>
  </w:endnote>
  <w:endnote w:type="continuationSeparator" w:id="0">
    <w:p w:rsidR="002B23D5" w:rsidRDefault="002B23D5"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CB" w:rsidRPr="00CF44CB" w:rsidRDefault="00CF44CB" w:rsidP="00CF44CB">
    <w:pPr>
      <w:pStyle w:val="BodyText"/>
      <w:rPr>
        <w:sz w:val="18"/>
        <w:szCs w:val="18"/>
      </w:rPr>
    </w:pPr>
    <w:r w:rsidRPr="00CF44CB">
      <w:rPr>
        <w:sz w:val="18"/>
        <w:szCs w:val="18"/>
      </w:rPr>
      <w:t>EMAnot_</w:t>
    </w:r>
    <w:r w:rsidR="00FC412B">
      <w:rPr>
        <w:sz w:val="18"/>
        <w:szCs w:val="18"/>
      </w:rPr>
      <w:t>18</w:t>
    </w:r>
    <w:r w:rsidRPr="00CF44CB">
      <w:rPr>
        <w:sz w:val="18"/>
        <w:szCs w:val="18"/>
      </w:rPr>
      <w:t xml:space="preserve">0214_groz694; Ministru kabineta noteikumu projekta „Grozījumi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sākotnējās ietekmes novērtējuma </w:t>
    </w:r>
    <w:smartTag w:uri="schemas-tilde-lv/tildestengine" w:element="veidnes">
      <w:smartTagPr>
        <w:attr w:name="text" w:val="ziņojums"/>
        <w:attr w:name="baseform" w:val="ziņojums"/>
        <w:attr w:name="id" w:val="-1"/>
      </w:smartTagPr>
      <w:r w:rsidRPr="00CF44CB">
        <w:rPr>
          <w:sz w:val="18"/>
          <w:szCs w:val="18"/>
        </w:rPr>
        <w:t>ziņojums</w:t>
      </w:r>
    </w:smartTag>
    <w:r w:rsidRPr="00CF44CB">
      <w:rPr>
        <w:sz w:val="18"/>
        <w:szCs w:val="18"/>
      </w:rPr>
      <w:t xml:space="preserve"> (anotācija)</w:t>
    </w:r>
  </w:p>
  <w:p w:rsidR="000275AB" w:rsidRPr="00CF44CB" w:rsidRDefault="000275AB" w:rsidP="00CF4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B" w:rsidRPr="00CF44CB" w:rsidRDefault="00CF44CB" w:rsidP="00D7256E">
    <w:pPr>
      <w:pStyle w:val="BodyText"/>
      <w:rPr>
        <w:sz w:val="18"/>
        <w:szCs w:val="18"/>
      </w:rPr>
    </w:pPr>
    <w:r w:rsidRPr="00CF44CB">
      <w:rPr>
        <w:sz w:val="18"/>
        <w:szCs w:val="18"/>
      </w:rPr>
      <w:t>EMAnot_</w:t>
    </w:r>
    <w:r w:rsidR="00FC412B">
      <w:rPr>
        <w:sz w:val="18"/>
        <w:szCs w:val="18"/>
      </w:rPr>
      <w:t>18</w:t>
    </w:r>
    <w:r w:rsidRPr="00CF44CB">
      <w:rPr>
        <w:sz w:val="18"/>
        <w:szCs w:val="18"/>
      </w:rPr>
      <w:t>02</w:t>
    </w:r>
    <w:r w:rsidR="000275AB" w:rsidRPr="00CF44CB">
      <w:rPr>
        <w:sz w:val="18"/>
        <w:szCs w:val="18"/>
      </w:rPr>
      <w:t>1</w:t>
    </w:r>
    <w:r w:rsidR="007243A0" w:rsidRPr="00CF44CB">
      <w:rPr>
        <w:sz w:val="18"/>
        <w:szCs w:val="18"/>
      </w:rPr>
      <w:t>4</w:t>
    </w:r>
    <w:r w:rsidRPr="00CF44CB">
      <w:rPr>
        <w:sz w:val="18"/>
        <w:szCs w:val="18"/>
      </w:rPr>
      <w:t>_groz694</w:t>
    </w:r>
    <w:r w:rsidR="000275AB" w:rsidRPr="00CF44CB">
      <w:rPr>
        <w:sz w:val="18"/>
        <w:szCs w:val="18"/>
      </w:rPr>
      <w:t xml:space="preserve">; </w:t>
    </w:r>
    <w:bookmarkStart w:id="4" w:name="OLE_LINK12"/>
    <w:bookmarkStart w:id="5" w:name="OLE_LINK13"/>
    <w:bookmarkStart w:id="6" w:name="_Hlk259447629"/>
    <w:r w:rsidR="000275AB" w:rsidRPr="00CF44CB">
      <w:rPr>
        <w:sz w:val="18"/>
        <w:szCs w:val="18"/>
      </w:rPr>
      <w:t xml:space="preserve">Ministru kabineta noteikumu projekta </w:t>
    </w:r>
    <w:r w:rsidRPr="00CF44CB">
      <w:rPr>
        <w:sz w:val="18"/>
        <w:szCs w:val="18"/>
      </w:rPr>
      <w:t xml:space="preserve">„Grozījumi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w:t>
    </w:r>
    <w:r w:rsidR="000275AB" w:rsidRPr="00CF44CB">
      <w:rPr>
        <w:sz w:val="18"/>
        <w:szCs w:val="18"/>
      </w:rPr>
      <w:t xml:space="preserve"> sākotnējās ietekmes novērtējuma </w:t>
    </w:r>
    <w:smartTag w:uri="schemas-tilde-lv/tildestengine" w:element="veidnes">
      <w:smartTagPr>
        <w:attr w:name="text" w:val="ziņojums"/>
        <w:attr w:name="baseform" w:val="ziņojums"/>
        <w:attr w:name="id" w:val="-1"/>
      </w:smartTagPr>
      <w:r w:rsidR="000275AB" w:rsidRPr="00CF44CB">
        <w:rPr>
          <w:sz w:val="18"/>
          <w:szCs w:val="18"/>
        </w:rPr>
        <w:t>ziņojums</w:t>
      </w:r>
    </w:smartTag>
    <w:r w:rsidR="000275AB" w:rsidRPr="00CF44CB">
      <w:rPr>
        <w:sz w:val="18"/>
        <w:szCs w:val="18"/>
      </w:rPr>
      <w:t xml:space="preserve"> (anotācija)</w:t>
    </w:r>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D5" w:rsidRDefault="002B23D5" w:rsidP="00B014C2">
      <w:r>
        <w:separator/>
      </w:r>
    </w:p>
  </w:footnote>
  <w:footnote w:type="continuationSeparator" w:id="0">
    <w:p w:rsidR="002B23D5" w:rsidRDefault="002B23D5"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0275AB" w:rsidRPr="00B014C2" w:rsidRDefault="004C2284">
        <w:pPr>
          <w:pStyle w:val="Header"/>
          <w:jc w:val="center"/>
          <w:rPr>
            <w:sz w:val="24"/>
            <w:szCs w:val="24"/>
          </w:rPr>
        </w:pPr>
        <w:r w:rsidRPr="00B014C2">
          <w:rPr>
            <w:sz w:val="24"/>
            <w:szCs w:val="24"/>
          </w:rPr>
          <w:fldChar w:fldCharType="begin"/>
        </w:r>
        <w:r w:rsidR="000275AB" w:rsidRPr="00B014C2">
          <w:rPr>
            <w:sz w:val="24"/>
            <w:szCs w:val="24"/>
          </w:rPr>
          <w:instrText xml:space="preserve"> PAGE   \* MERGEFORMAT </w:instrText>
        </w:r>
        <w:r w:rsidRPr="00B014C2">
          <w:rPr>
            <w:sz w:val="24"/>
            <w:szCs w:val="24"/>
          </w:rPr>
          <w:fldChar w:fldCharType="separate"/>
        </w:r>
        <w:r w:rsidR="00FC412B">
          <w:rPr>
            <w:noProof/>
            <w:sz w:val="24"/>
            <w:szCs w:val="24"/>
          </w:rPr>
          <w:t>5</w:t>
        </w:r>
        <w:r w:rsidRPr="00B014C2">
          <w:rPr>
            <w:sz w:val="24"/>
            <w:szCs w:val="24"/>
          </w:rPr>
          <w:fldChar w:fldCharType="end"/>
        </w:r>
      </w:p>
    </w:sdtContent>
  </w:sdt>
  <w:p w:rsidR="000275AB" w:rsidRDefault="00027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105507"/>
    <w:multiLevelType w:val="hybridMultilevel"/>
    <w:tmpl w:val="C108E8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5E1AC4"/>
    <w:multiLevelType w:val="hybridMultilevel"/>
    <w:tmpl w:val="92704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E791B88"/>
    <w:multiLevelType w:val="hybridMultilevel"/>
    <w:tmpl w:val="FACE3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6">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7">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7"/>
  </w:num>
  <w:num w:numId="3">
    <w:abstractNumId w:val="13"/>
  </w:num>
  <w:num w:numId="4">
    <w:abstractNumId w:val="1"/>
  </w:num>
  <w:num w:numId="5">
    <w:abstractNumId w:val="0"/>
  </w:num>
  <w:num w:numId="6">
    <w:abstractNumId w:val="9"/>
  </w:num>
  <w:num w:numId="7">
    <w:abstractNumId w:val="17"/>
  </w:num>
  <w:num w:numId="8">
    <w:abstractNumId w:val="6"/>
  </w:num>
  <w:num w:numId="9">
    <w:abstractNumId w:val="11"/>
  </w:num>
  <w:num w:numId="10">
    <w:abstractNumId w:val="14"/>
  </w:num>
  <w:num w:numId="11">
    <w:abstractNumId w:val="3"/>
  </w:num>
  <w:num w:numId="12">
    <w:abstractNumId w:val="8"/>
  </w:num>
  <w:num w:numId="13">
    <w:abstractNumId w:val="16"/>
  </w:num>
  <w:num w:numId="14">
    <w:abstractNumId w:val="2"/>
  </w:num>
  <w:num w:numId="15">
    <w:abstractNumId w:val="5"/>
  </w:num>
  <w:num w:numId="16">
    <w:abstractNumId w:val="4"/>
  </w:num>
  <w:num w:numId="17">
    <w:abstractNumId w:val="12"/>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Zandbergs">
    <w15:presenceInfo w15:providerId="None" w15:userId="Edgars Zandber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64DA"/>
    <w:rsid w:val="00060806"/>
    <w:rsid w:val="00060D39"/>
    <w:rsid w:val="000634B4"/>
    <w:rsid w:val="000643D5"/>
    <w:rsid w:val="00071114"/>
    <w:rsid w:val="000729ED"/>
    <w:rsid w:val="00072ECD"/>
    <w:rsid w:val="00081C1D"/>
    <w:rsid w:val="00081F44"/>
    <w:rsid w:val="00083704"/>
    <w:rsid w:val="000847AE"/>
    <w:rsid w:val="0008484B"/>
    <w:rsid w:val="0008486C"/>
    <w:rsid w:val="00086412"/>
    <w:rsid w:val="00087524"/>
    <w:rsid w:val="00091DBA"/>
    <w:rsid w:val="00097583"/>
    <w:rsid w:val="000A164A"/>
    <w:rsid w:val="000A402E"/>
    <w:rsid w:val="000A4AED"/>
    <w:rsid w:val="000A5FB9"/>
    <w:rsid w:val="000B0719"/>
    <w:rsid w:val="000B08FC"/>
    <w:rsid w:val="000B10BD"/>
    <w:rsid w:val="000B2AE3"/>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0414"/>
    <w:rsid w:val="00115E25"/>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47614"/>
    <w:rsid w:val="00153C1A"/>
    <w:rsid w:val="00154076"/>
    <w:rsid w:val="00155953"/>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A69A7"/>
    <w:rsid w:val="001B0C97"/>
    <w:rsid w:val="001B262F"/>
    <w:rsid w:val="001B2AA3"/>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0CE6"/>
    <w:rsid w:val="001E3BD0"/>
    <w:rsid w:val="001E5031"/>
    <w:rsid w:val="001E7BB7"/>
    <w:rsid w:val="001F02C1"/>
    <w:rsid w:val="001F6151"/>
    <w:rsid w:val="001F6552"/>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35168"/>
    <w:rsid w:val="00245D09"/>
    <w:rsid w:val="00247529"/>
    <w:rsid w:val="002507A0"/>
    <w:rsid w:val="002523D8"/>
    <w:rsid w:val="002543B5"/>
    <w:rsid w:val="0025484B"/>
    <w:rsid w:val="00257EAE"/>
    <w:rsid w:val="00261B9F"/>
    <w:rsid w:val="0026446F"/>
    <w:rsid w:val="00265C1B"/>
    <w:rsid w:val="00267355"/>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23D5"/>
    <w:rsid w:val="002B30A6"/>
    <w:rsid w:val="002B34B0"/>
    <w:rsid w:val="002B4D01"/>
    <w:rsid w:val="002B667D"/>
    <w:rsid w:val="002B72D4"/>
    <w:rsid w:val="002B768A"/>
    <w:rsid w:val="002C0E0E"/>
    <w:rsid w:val="002C20C8"/>
    <w:rsid w:val="002C4039"/>
    <w:rsid w:val="002C5F68"/>
    <w:rsid w:val="002D259E"/>
    <w:rsid w:val="002D3E95"/>
    <w:rsid w:val="002D43D4"/>
    <w:rsid w:val="002D7C26"/>
    <w:rsid w:val="002E1D56"/>
    <w:rsid w:val="002E332C"/>
    <w:rsid w:val="002E3CFA"/>
    <w:rsid w:val="002E6122"/>
    <w:rsid w:val="002E7059"/>
    <w:rsid w:val="002E7201"/>
    <w:rsid w:val="002E7530"/>
    <w:rsid w:val="002E7962"/>
    <w:rsid w:val="002E7BEF"/>
    <w:rsid w:val="002F063C"/>
    <w:rsid w:val="002F26A9"/>
    <w:rsid w:val="002F423D"/>
    <w:rsid w:val="002F4553"/>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25"/>
    <w:rsid w:val="00362D30"/>
    <w:rsid w:val="003707C8"/>
    <w:rsid w:val="0037415E"/>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13C4"/>
    <w:rsid w:val="004426FC"/>
    <w:rsid w:val="00442884"/>
    <w:rsid w:val="00443B04"/>
    <w:rsid w:val="0044567A"/>
    <w:rsid w:val="004465FC"/>
    <w:rsid w:val="0045065F"/>
    <w:rsid w:val="0045206D"/>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0E4C"/>
    <w:rsid w:val="004A1897"/>
    <w:rsid w:val="004A22E5"/>
    <w:rsid w:val="004A554F"/>
    <w:rsid w:val="004B18A4"/>
    <w:rsid w:val="004B1FE7"/>
    <w:rsid w:val="004B77C0"/>
    <w:rsid w:val="004C1463"/>
    <w:rsid w:val="004C2284"/>
    <w:rsid w:val="004D42F2"/>
    <w:rsid w:val="004D4997"/>
    <w:rsid w:val="004D54CD"/>
    <w:rsid w:val="004D6EF0"/>
    <w:rsid w:val="004D790D"/>
    <w:rsid w:val="004E01F5"/>
    <w:rsid w:val="004E3075"/>
    <w:rsid w:val="004E69F2"/>
    <w:rsid w:val="004E7B96"/>
    <w:rsid w:val="004F0E94"/>
    <w:rsid w:val="004F178A"/>
    <w:rsid w:val="004F2331"/>
    <w:rsid w:val="004F2B79"/>
    <w:rsid w:val="00501F08"/>
    <w:rsid w:val="00502247"/>
    <w:rsid w:val="00503D5C"/>
    <w:rsid w:val="00505A0D"/>
    <w:rsid w:val="00505B7D"/>
    <w:rsid w:val="00506DDA"/>
    <w:rsid w:val="00510235"/>
    <w:rsid w:val="00510B86"/>
    <w:rsid w:val="00511ADB"/>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469D"/>
    <w:rsid w:val="00546599"/>
    <w:rsid w:val="00546E77"/>
    <w:rsid w:val="00554A7A"/>
    <w:rsid w:val="005631C8"/>
    <w:rsid w:val="005636E3"/>
    <w:rsid w:val="0056506A"/>
    <w:rsid w:val="005663B6"/>
    <w:rsid w:val="0056795E"/>
    <w:rsid w:val="00570B3E"/>
    <w:rsid w:val="005747E7"/>
    <w:rsid w:val="0057501D"/>
    <w:rsid w:val="00575D4B"/>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B29DE"/>
    <w:rsid w:val="005B4307"/>
    <w:rsid w:val="005C251D"/>
    <w:rsid w:val="005C6DDB"/>
    <w:rsid w:val="005D0E68"/>
    <w:rsid w:val="005D1220"/>
    <w:rsid w:val="005D22B3"/>
    <w:rsid w:val="005D3658"/>
    <w:rsid w:val="005D4522"/>
    <w:rsid w:val="005D6171"/>
    <w:rsid w:val="005E4730"/>
    <w:rsid w:val="005E713D"/>
    <w:rsid w:val="005F09EC"/>
    <w:rsid w:val="005F3202"/>
    <w:rsid w:val="0060014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458"/>
    <w:rsid w:val="00651669"/>
    <w:rsid w:val="006543B3"/>
    <w:rsid w:val="00654C63"/>
    <w:rsid w:val="006552C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102"/>
    <w:rsid w:val="00684EA2"/>
    <w:rsid w:val="006910BE"/>
    <w:rsid w:val="006924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40FF"/>
    <w:rsid w:val="006F56C1"/>
    <w:rsid w:val="007049BD"/>
    <w:rsid w:val="00705242"/>
    <w:rsid w:val="007058E9"/>
    <w:rsid w:val="0070678E"/>
    <w:rsid w:val="00706EC2"/>
    <w:rsid w:val="00720EE5"/>
    <w:rsid w:val="00721401"/>
    <w:rsid w:val="007217E4"/>
    <w:rsid w:val="00721D6C"/>
    <w:rsid w:val="00721E50"/>
    <w:rsid w:val="007243A0"/>
    <w:rsid w:val="00725107"/>
    <w:rsid w:val="00725B16"/>
    <w:rsid w:val="007278CF"/>
    <w:rsid w:val="00732C19"/>
    <w:rsid w:val="00732F77"/>
    <w:rsid w:val="007363F2"/>
    <w:rsid w:val="0073677A"/>
    <w:rsid w:val="00737AB8"/>
    <w:rsid w:val="00742BAF"/>
    <w:rsid w:val="00743E33"/>
    <w:rsid w:val="00744513"/>
    <w:rsid w:val="0075648C"/>
    <w:rsid w:val="00763941"/>
    <w:rsid w:val="00767185"/>
    <w:rsid w:val="00767E0F"/>
    <w:rsid w:val="007715A2"/>
    <w:rsid w:val="00771E40"/>
    <w:rsid w:val="0077435A"/>
    <w:rsid w:val="00781C31"/>
    <w:rsid w:val="00787727"/>
    <w:rsid w:val="00790E90"/>
    <w:rsid w:val="00791433"/>
    <w:rsid w:val="007918C0"/>
    <w:rsid w:val="00793496"/>
    <w:rsid w:val="00793A6B"/>
    <w:rsid w:val="00794226"/>
    <w:rsid w:val="00794B98"/>
    <w:rsid w:val="00797D6F"/>
    <w:rsid w:val="007A0D95"/>
    <w:rsid w:val="007A14D0"/>
    <w:rsid w:val="007A2498"/>
    <w:rsid w:val="007A31FC"/>
    <w:rsid w:val="007B0767"/>
    <w:rsid w:val="007B461A"/>
    <w:rsid w:val="007C0B85"/>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4A42"/>
    <w:rsid w:val="007E5D11"/>
    <w:rsid w:val="007E63F8"/>
    <w:rsid w:val="007E7623"/>
    <w:rsid w:val="007E7E19"/>
    <w:rsid w:val="007F0242"/>
    <w:rsid w:val="007F0C15"/>
    <w:rsid w:val="00810BB4"/>
    <w:rsid w:val="00812990"/>
    <w:rsid w:val="008136DD"/>
    <w:rsid w:val="00814B24"/>
    <w:rsid w:val="00815CC0"/>
    <w:rsid w:val="008173C3"/>
    <w:rsid w:val="00817839"/>
    <w:rsid w:val="00823419"/>
    <w:rsid w:val="00823C4F"/>
    <w:rsid w:val="0082492B"/>
    <w:rsid w:val="008253A7"/>
    <w:rsid w:val="008265EF"/>
    <w:rsid w:val="00827407"/>
    <w:rsid w:val="0083112A"/>
    <w:rsid w:val="00836318"/>
    <w:rsid w:val="0083644B"/>
    <w:rsid w:val="00836455"/>
    <w:rsid w:val="00837E38"/>
    <w:rsid w:val="00840961"/>
    <w:rsid w:val="008444BD"/>
    <w:rsid w:val="00844DC6"/>
    <w:rsid w:val="00851D2A"/>
    <w:rsid w:val="008535B7"/>
    <w:rsid w:val="00855B83"/>
    <w:rsid w:val="00860387"/>
    <w:rsid w:val="00861366"/>
    <w:rsid w:val="00861F33"/>
    <w:rsid w:val="008620C5"/>
    <w:rsid w:val="00864EFE"/>
    <w:rsid w:val="008657D2"/>
    <w:rsid w:val="00866076"/>
    <w:rsid w:val="00874C25"/>
    <w:rsid w:val="00875B78"/>
    <w:rsid w:val="0087682B"/>
    <w:rsid w:val="00877FED"/>
    <w:rsid w:val="00880F80"/>
    <w:rsid w:val="008822A5"/>
    <w:rsid w:val="008833AC"/>
    <w:rsid w:val="0088512F"/>
    <w:rsid w:val="00885C85"/>
    <w:rsid w:val="00886FDA"/>
    <w:rsid w:val="00890CFA"/>
    <w:rsid w:val="00891DAA"/>
    <w:rsid w:val="00891EFC"/>
    <w:rsid w:val="0089622A"/>
    <w:rsid w:val="00897C16"/>
    <w:rsid w:val="008A4831"/>
    <w:rsid w:val="008A492C"/>
    <w:rsid w:val="008A4C41"/>
    <w:rsid w:val="008A515D"/>
    <w:rsid w:val="008A615D"/>
    <w:rsid w:val="008A6918"/>
    <w:rsid w:val="008A69DC"/>
    <w:rsid w:val="008B45F1"/>
    <w:rsid w:val="008B4856"/>
    <w:rsid w:val="008B7C3D"/>
    <w:rsid w:val="008C2886"/>
    <w:rsid w:val="008D1537"/>
    <w:rsid w:val="008D17E5"/>
    <w:rsid w:val="008D6725"/>
    <w:rsid w:val="008D78FF"/>
    <w:rsid w:val="008E476F"/>
    <w:rsid w:val="008E54FE"/>
    <w:rsid w:val="008E5F7D"/>
    <w:rsid w:val="008E6217"/>
    <w:rsid w:val="008F41DB"/>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17572"/>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16BD"/>
    <w:rsid w:val="00962693"/>
    <w:rsid w:val="00962CEA"/>
    <w:rsid w:val="00971B45"/>
    <w:rsid w:val="00972275"/>
    <w:rsid w:val="00977A1D"/>
    <w:rsid w:val="0098472B"/>
    <w:rsid w:val="00992DA4"/>
    <w:rsid w:val="0099344A"/>
    <w:rsid w:val="00994A10"/>
    <w:rsid w:val="00995388"/>
    <w:rsid w:val="00996D7F"/>
    <w:rsid w:val="009A164D"/>
    <w:rsid w:val="009A19C7"/>
    <w:rsid w:val="009A38AD"/>
    <w:rsid w:val="009A4558"/>
    <w:rsid w:val="009A6C4D"/>
    <w:rsid w:val="009A712C"/>
    <w:rsid w:val="009B0DB2"/>
    <w:rsid w:val="009B2F66"/>
    <w:rsid w:val="009C14D3"/>
    <w:rsid w:val="009C1ADF"/>
    <w:rsid w:val="009C2CF9"/>
    <w:rsid w:val="009C5919"/>
    <w:rsid w:val="009C6996"/>
    <w:rsid w:val="009C7064"/>
    <w:rsid w:val="009C7B1F"/>
    <w:rsid w:val="009D10C0"/>
    <w:rsid w:val="009D389E"/>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926"/>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3574"/>
    <w:rsid w:val="00A87BE9"/>
    <w:rsid w:val="00A90823"/>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B7EEA"/>
    <w:rsid w:val="00AC0231"/>
    <w:rsid w:val="00AC07D2"/>
    <w:rsid w:val="00AC4776"/>
    <w:rsid w:val="00AC6009"/>
    <w:rsid w:val="00AD0DF6"/>
    <w:rsid w:val="00AD2826"/>
    <w:rsid w:val="00AD4944"/>
    <w:rsid w:val="00AD5849"/>
    <w:rsid w:val="00AD7CF0"/>
    <w:rsid w:val="00AE05F1"/>
    <w:rsid w:val="00AE1659"/>
    <w:rsid w:val="00AE4EB6"/>
    <w:rsid w:val="00AE51EC"/>
    <w:rsid w:val="00AE6E0C"/>
    <w:rsid w:val="00AF1E99"/>
    <w:rsid w:val="00B00407"/>
    <w:rsid w:val="00B014C2"/>
    <w:rsid w:val="00B033B8"/>
    <w:rsid w:val="00B0347F"/>
    <w:rsid w:val="00B04FAA"/>
    <w:rsid w:val="00B121E8"/>
    <w:rsid w:val="00B13499"/>
    <w:rsid w:val="00B1662F"/>
    <w:rsid w:val="00B20342"/>
    <w:rsid w:val="00B20D39"/>
    <w:rsid w:val="00B221CA"/>
    <w:rsid w:val="00B274BB"/>
    <w:rsid w:val="00B30133"/>
    <w:rsid w:val="00B30EDF"/>
    <w:rsid w:val="00B37577"/>
    <w:rsid w:val="00B45711"/>
    <w:rsid w:val="00B46B34"/>
    <w:rsid w:val="00B5655C"/>
    <w:rsid w:val="00B56C7F"/>
    <w:rsid w:val="00B56EB8"/>
    <w:rsid w:val="00B57637"/>
    <w:rsid w:val="00B60083"/>
    <w:rsid w:val="00B602CC"/>
    <w:rsid w:val="00B60EEC"/>
    <w:rsid w:val="00B6151B"/>
    <w:rsid w:val="00B6163A"/>
    <w:rsid w:val="00B62197"/>
    <w:rsid w:val="00B63BE0"/>
    <w:rsid w:val="00B6474E"/>
    <w:rsid w:val="00B65CFA"/>
    <w:rsid w:val="00B70F42"/>
    <w:rsid w:val="00B73E34"/>
    <w:rsid w:val="00B74BCA"/>
    <w:rsid w:val="00B756EA"/>
    <w:rsid w:val="00B75B65"/>
    <w:rsid w:val="00B7774A"/>
    <w:rsid w:val="00B81E82"/>
    <w:rsid w:val="00B82499"/>
    <w:rsid w:val="00B84C4B"/>
    <w:rsid w:val="00B85C22"/>
    <w:rsid w:val="00B866E5"/>
    <w:rsid w:val="00B87ED3"/>
    <w:rsid w:val="00B91EA5"/>
    <w:rsid w:val="00B931D1"/>
    <w:rsid w:val="00B943B1"/>
    <w:rsid w:val="00B959C6"/>
    <w:rsid w:val="00B96607"/>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351F"/>
    <w:rsid w:val="00BD4752"/>
    <w:rsid w:val="00BD63E9"/>
    <w:rsid w:val="00BE0EC8"/>
    <w:rsid w:val="00BE4892"/>
    <w:rsid w:val="00BE649D"/>
    <w:rsid w:val="00BE6E9C"/>
    <w:rsid w:val="00BF13E2"/>
    <w:rsid w:val="00BF249C"/>
    <w:rsid w:val="00BF2E4B"/>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9B4"/>
    <w:rsid w:val="00C33F2C"/>
    <w:rsid w:val="00C34377"/>
    <w:rsid w:val="00C34941"/>
    <w:rsid w:val="00C37B14"/>
    <w:rsid w:val="00C40FDA"/>
    <w:rsid w:val="00C44943"/>
    <w:rsid w:val="00C44C95"/>
    <w:rsid w:val="00C4549D"/>
    <w:rsid w:val="00C45AB4"/>
    <w:rsid w:val="00C5082A"/>
    <w:rsid w:val="00C52C5E"/>
    <w:rsid w:val="00C53EB9"/>
    <w:rsid w:val="00C5549D"/>
    <w:rsid w:val="00C61BDC"/>
    <w:rsid w:val="00C61FF9"/>
    <w:rsid w:val="00C627A2"/>
    <w:rsid w:val="00C65525"/>
    <w:rsid w:val="00C6637E"/>
    <w:rsid w:val="00C66CCF"/>
    <w:rsid w:val="00C7152A"/>
    <w:rsid w:val="00C728A7"/>
    <w:rsid w:val="00C7500F"/>
    <w:rsid w:val="00C751EA"/>
    <w:rsid w:val="00C75A4F"/>
    <w:rsid w:val="00C772EA"/>
    <w:rsid w:val="00C8212B"/>
    <w:rsid w:val="00C821AB"/>
    <w:rsid w:val="00C83591"/>
    <w:rsid w:val="00C83878"/>
    <w:rsid w:val="00C84027"/>
    <w:rsid w:val="00C85068"/>
    <w:rsid w:val="00C86127"/>
    <w:rsid w:val="00C87B1B"/>
    <w:rsid w:val="00C93C55"/>
    <w:rsid w:val="00C946C6"/>
    <w:rsid w:val="00C95CFC"/>
    <w:rsid w:val="00C9779A"/>
    <w:rsid w:val="00C97C3E"/>
    <w:rsid w:val="00C97F6E"/>
    <w:rsid w:val="00CA0169"/>
    <w:rsid w:val="00CA0B16"/>
    <w:rsid w:val="00CA0E9F"/>
    <w:rsid w:val="00CA181C"/>
    <w:rsid w:val="00CA34C6"/>
    <w:rsid w:val="00CA4ADF"/>
    <w:rsid w:val="00CA6526"/>
    <w:rsid w:val="00CA7E59"/>
    <w:rsid w:val="00CB08D3"/>
    <w:rsid w:val="00CB1829"/>
    <w:rsid w:val="00CB189E"/>
    <w:rsid w:val="00CB19CB"/>
    <w:rsid w:val="00CB204F"/>
    <w:rsid w:val="00CB45B6"/>
    <w:rsid w:val="00CB5D7B"/>
    <w:rsid w:val="00CB6882"/>
    <w:rsid w:val="00CB7A76"/>
    <w:rsid w:val="00CC2408"/>
    <w:rsid w:val="00CC4F60"/>
    <w:rsid w:val="00CC76C2"/>
    <w:rsid w:val="00CC7CB9"/>
    <w:rsid w:val="00CD40FD"/>
    <w:rsid w:val="00CD4E1C"/>
    <w:rsid w:val="00CE09F6"/>
    <w:rsid w:val="00CE128B"/>
    <w:rsid w:val="00CE46A5"/>
    <w:rsid w:val="00CF0131"/>
    <w:rsid w:val="00CF05DA"/>
    <w:rsid w:val="00CF3010"/>
    <w:rsid w:val="00CF370C"/>
    <w:rsid w:val="00CF44CB"/>
    <w:rsid w:val="00CF4D9E"/>
    <w:rsid w:val="00CF50F6"/>
    <w:rsid w:val="00CF5C7C"/>
    <w:rsid w:val="00D0079F"/>
    <w:rsid w:val="00D03BE9"/>
    <w:rsid w:val="00D11E93"/>
    <w:rsid w:val="00D12D69"/>
    <w:rsid w:val="00D12F6E"/>
    <w:rsid w:val="00D215C9"/>
    <w:rsid w:val="00D23D51"/>
    <w:rsid w:val="00D23E53"/>
    <w:rsid w:val="00D24EDC"/>
    <w:rsid w:val="00D251C4"/>
    <w:rsid w:val="00D277E5"/>
    <w:rsid w:val="00D315BC"/>
    <w:rsid w:val="00D31657"/>
    <w:rsid w:val="00D31FAE"/>
    <w:rsid w:val="00D419F1"/>
    <w:rsid w:val="00D478F2"/>
    <w:rsid w:val="00D50452"/>
    <w:rsid w:val="00D5363B"/>
    <w:rsid w:val="00D56DA8"/>
    <w:rsid w:val="00D62CCB"/>
    <w:rsid w:val="00D65456"/>
    <w:rsid w:val="00D71175"/>
    <w:rsid w:val="00D7155A"/>
    <w:rsid w:val="00D71706"/>
    <w:rsid w:val="00D7256E"/>
    <w:rsid w:val="00D72F3D"/>
    <w:rsid w:val="00D74282"/>
    <w:rsid w:val="00D743CB"/>
    <w:rsid w:val="00D8286C"/>
    <w:rsid w:val="00D83021"/>
    <w:rsid w:val="00D865D2"/>
    <w:rsid w:val="00D94F4A"/>
    <w:rsid w:val="00D95EF7"/>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E7E94"/>
    <w:rsid w:val="00DF00C1"/>
    <w:rsid w:val="00DF05BB"/>
    <w:rsid w:val="00DF0637"/>
    <w:rsid w:val="00DF0A7E"/>
    <w:rsid w:val="00DF4BCE"/>
    <w:rsid w:val="00DF5D85"/>
    <w:rsid w:val="00E03A78"/>
    <w:rsid w:val="00E07DF2"/>
    <w:rsid w:val="00E12BE9"/>
    <w:rsid w:val="00E147E0"/>
    <w:rsid w:val="00E2217E"/>
    <w:rsid w:val="00E22906"/>
    <w:rsid w:val="00E22D5A"/>
    <w:rsid w:val="00E22EBE"/>
    <w:rsid w:val="00E25884"/>
    <w:rsid w:val="00E26AAA"/>
    <w:rsid w:val="00E3385D"/>
    <w:rsid w:val="00E360B7"/>
    <w:rsid w:val="00E3710D"/>
    <w:rsid w:val="00E43842"/>
    <w:rsid w:val="00E44062"/>
    <w:rsid w:val="00E4416C"/>
    <w:rsid w:val="00E45FE7"/>
    <w:rsid w:val="00E5107B"/>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1CE2"/>
    <w:rsid w:val="00E921F7"/>
    <w:rsid w:val="00E9274F"/>
    <w:rsid w:val="00E96F9B"/>
    <w:rsid w:val="00EA068B"/>
    <w:rsid w:val="00EA2820"/>
    <w:rsid w:val="00EA6137"/>
    <w:rsid w:val="00EB03F5"/>
    <w:rsid w:val="00EB263C"/>
    <w:rsid w:val="00EB4862"/>
    <w:rsid w:val="00EC09FD"/>
    <w:rsid w:val="00EC1C10"/>
    <w:rsid w:val="00EC1CD1"/>
    <w:rsid w:val="00EC4103"/>
    <w:rsid w:val="00ED175B"/>
    <w:rsid w:val="00ED29AD"/>
    <w:rsid w:val="00ED377B"/>
    <w:rsid w:val="00ED49F3"/>
    <w:rsid w:val="00ED7EE2"/>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52FB8"/>
    <w:rsid w:val="00F543D6"/>
    <w:rsid w:val="00F543F9"/>
    <w:rsid w:val="00F55D66"/>
    <w:rsid w:val="00F573E5"/>
    <w:rsid w:val="00F64547"/>
    <w:rsid w:val="00F65DC0"/>
    <w:rsid w:val="00F65EC5"/>
    <w:rsid w:val="00F67545"/>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A7C2F"/>
    <w:rsid w:val="00FB0E25"/>
    <w:rsid w:val="00FB4555"/>
    <w:rsid w:val="00FC02DA"/>
    <w:rsid w:val="00FC1DAB"/>
    <w:rsid w:val="00FC412B"/>
    <w:rsid w:val="00FC4CC7"/>
    <w:rsid w:val="00FD3BBA"/>
    <w:rsid w:val="00FD4326"/>
    <w:rsid w:val="00FD7D7A"/>
    <w:rsid w:val="00FE2734"/>
    <w:rsid w:val="00FF093E"/>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customStyle="1" w:styleId="tvhtml">
    <w:name w:val="tv_html"/>
    <w:basedOn w:val="Normal"/>
    <w:rsid w:val="00154076"/>
    <w:pPr>
      <w:spacing w:before="100" w:beforeAutospacing="1" w:after="100" w:afterAutospacing="1"/>
    </w:pPr>
    <w:rPr>
      <w:rFonts w:eastAsia="Times New Roman"/>
      <w:sz w:val="24"/>
      <w:szCs w:val="24"/>
      <w:lang w:val="lv-LV" w:eastAsia="lv-LV"/>
    </w:rPr>
  </w:style>
  <w:style w:type="paragraph" w:styleId="FootnoteText">
    <w:name w:val="footnote text"/>
    <w:basedOn w:val="Normal"/>
    <w:link w:val="FootnoteTextChar"/>
    <w:uiPriority w:val="99"/>
    <w:semiHidden/>
    <w:unhideWhenUsed/>
    <w:rsid w:val="006924BE"/>
    <w:rPr>
      <w:rFonts w:asciiTheme="minorHAnsi" w:eastAsiaTheme="minorHAnsi" w:hAnsiTheme="minorHAnsi" w:cstheme="minorBidi"/>
      <w:lang w:val="lv-LV"/>
    </w:rPr>
  </w:style>
  <w:style w:type="character" w:customStyle="1" w:styleId="FootnoteTextChar">
    <w:name w:val="Footnote Text Char"/>
    <w:basedOn w:val="DefaultParagraphFont"/>
    <w:link w:val="FootnoteText"/>
    <w:uiPriority w:val="99"/>
    <w:semiHidden/>
    <w:rsid w:val="006924BE"/>
    <w:rPr>
      <w:rFonts w:asciiTheme="minorHAnsi" w:hAnsiTheme="minorHAnsi"/>
      <w:sz w:val="20"/>
      <w:szCs w:val="20"/>
    </w:rPr>
  </w:style>
  <w:style w:type="character" w:styleId="FootnoteReference">
    <w:name w:val="footnote reference"/>
    <w:basedOn w:val="DefaultParagraphFont"/>
    <w:uiPriority w:val="99"/>
    <w:semiHidden/>
    <w:unhideWhenUsed/>
    <w:rsid w:val="006924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customStyle="1" w:styleId="tvhtml">
    <w:name w:val="tv_html"/>
    <w:basedOn w:val="Normal"/>
    <w:rsid w:val="00154076"/>
    <w:pPr>
      <w:spacing w:before="100" w:beforeAutospacing="1" w:after="100" w:afterAutospacing="1"/>
    </w:pPr>
    <w:rPr>
      <w:rFonts w:eastAsia="Times New Roman"/>
      <w:sz w:val="24"/>
      <w:szCs w:val="24"/>
      <w:lang w:val="lv-LV" w:eastAsia="lv-LV"/>
    </w:rPr>
  </w:style>
  <w:style w:type="paragraph" w:styleId="FootnoteText">
    <w:name w:val="footnote text"/>
    <w:basedOn w:val="Normal"/>
    <w:link w:val="FootnoteTextChar"/>
    <w:uiPriority w:val="99"/>
    <w:semiHidden/>
    <w:unhideWhenUsed/>
    <w:rsid w:val="006924BE"/>
    <w:rPr>
      <w:rFonts w:asciiTheme="minorHAnsi" w:eastAsiaTheme="minorHAnsi" w:hAnsiTheme="minorHAnsi" w:cstheme="minorBidi"/>
      <w:lang w:val="lv-LV"/>
    </w:rPr>
  </w:style>
  <w:style w:type="character" w:customStyle="1" w:styleId="FootnoteTextChar">
    <w:name w:val="Footnote Text Char"/>
    <w:basedOn w:val="DefaultParagraphFont"/>
    <w:link w:val="FootnoteText"/>
    <w:uiPriority w:val="99"/>
    <w:semiHidden/>
    <w:rsid w:val="006924BE"/>
    <w:rPr>
      <w:rFonts w:asciiTheme="minorHAnsi" w:hAnsiTheme="minorHAnsi"/>
      <w:sz w:val="20"/>
      <w:szCs w:val="20"/>
    </w:rPr>
  </w:style>
  <w:style w:type="character" w:styleId="FootnoteReference">
    <w:name w:val="footnote reference"/>
    <w:basedOn w:val="DefaultParagraphFont"/>
    <w:uiPriority w:val="99"/>
    <w:semiHidden/>
    <w:unhideWhenUsed/>
    <w:rsid w:val="00692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845751636">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17162123">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7697-212B-4DDC-BDEE-E116C4F4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7223</Words>
  <Characters>4118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6.septembra noteikumos Nr.694 „Noteikumi par darbības programmas „Cilvēkresursi un nodarbinātība” papildinājuma 1.6.1.1.aktivitātes „Programmas vadības un atbalsta funkciju nodroš</vt:lpstr>
    </vt:vector>
  </TitlesOfParts>
  <Company>LR Ekonomikas ministrija</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6.septembra noteikumos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3.8.1.1.aktivitātes „Programmas vadības un atbalsta funkciju nodrošināšana” projektu iesniegumu atlases otro kārtu””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2</cp:revision>
  <cp:lastPrinted>2014-01-23T06:52:00Z</cp:lastPrinted>
  <dcterms:created xsi:type="dcterms:W3CDTF">2014-02-18T14:36:00Z</dcterms:created>
  <dcterms:modified xsi:type="dcterms:W3CDTF">2014-02-18T14:36:00Z</dcterms:modified>
</cp:coreProperties>
</file>