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90" w:rsidRPr="00F16CEA" w:rsidRDefault="001F5390" w:rsidP="001F5390">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F16CEA">
        <w:rPr>
          <w:rFonts w:ascii="Times New Roman" w:eastAsia="Times New Roman" w:hAnsi="Times New Roman" w:cs="Times New Roman"/>
          <w:b/>
          <w:sz w:val="24"/>
          <w:szCs w:val="24"/>
          <w:lang w:eastAsia="lv-LV"/>
        </w:rPr>
        <w:t>Ministru kabineta noteikumu projekta „</w:t>
      </w:r>
      <w:bookmarkEnd w:id="0"/>
      <w:bookmarkEnd w:id="1"/>
      <w:r w:rsidR="00D06495" w:rsidRPr="00F16CEA">
        <w:rPr>
          <w:rFonts w:ascii="Times New Roman" w:eastAsia="Times New Roman" w:hAnsi="Times New Roman" w:cs="Times New Roman"/>
          <w:b/>
          <w:sz w:val="24"/>
          <w:szCs w:val="24"/>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r w:rsidR="00FD2F61" w:rsidRPr="00F16CEA">
        <w:rPr>
          <w:rFonts w:ascii="Times New Roman" w:eastAsia="Times New Roman" w:hAnsi="Times New Roman" w:cs="Times New Roman"/>
          <w:b/>
          <w:sz w:val="24"/>
          <w:szCs w:val="24"/>
          <w:lang w:eastAsia="lv-LV"/>
        </w:rPr>
        <w:t>”</w:t>
      </w:r>
      <w:r w:rsidRPr="00F16CEA">
        <w:rPr>
          <w:rFonts w:ascii="Times New Roman" w:eastAsia="Times New Roman" w:hAnsi="Times New Roman" w:cs="Times New Roman"/>
          <w:b/>
          <w:sz w:val="24"/>
          <w:szCs w:val="24"/>
          <w:lang w:eastAsia="lv-LV"/>
        </w:rPr>
        <w:t xml:space="preserve"> sākotnējās ietekmes novērtējuma ziņojums (anotācija)</w:t>
      </w:r>
    </w:p>
    <w:bookmarkEnd w:id="2"/>
    <w:bookmarkEnd w:id="3"/>
    <w:bookmarkEnd w:id="4"/>
    <w:bookmarkEnd w:id="5"/>
    <w:bookmarkEnd w:id="6"/>
    <w:bookmarkEnd w:id="7"/>
    <w:p w:rsidR="001F5390" w:rsidRPr="00F16CEA" w:rsidRDefault="001F5390" w:rsidP="001F5390">
      <w:pPr>
        <w:spacing w:after="0" w:line="240" w:lineRule="auto"/>
        <w:rPr>
          <w:rFonts w:ascii="Times New Roman" w:eastAsia="Calibri" w:hAnsi="Times New Roman" w:cs="Times New Roman"/>
          <w:b/>
          <w:sz w:val="24"/>
          <w:szCs w:val="24"/>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283"/>
        <w:gridCol w:w="6804"/>
      </w:tblGrid>
      <w:tr w:rsidR="00D40CFC" w:rsidRPr="00F16CEA" w:rsidTr="00E4531E">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F16CEA" w:rsidRDefault="00D40CFC" w:rsidP="007C357A">
            <w:pPr>
              <w:spacing w:after="0" w:line="240" w:lineRule="auto"/>
              <w:jc w:val="center"/>
              <w:rPr>
                <w:rFonts w:ascii="Times New Roman" w:eastAsia="Times New Roman" w:hAnsi="Times New Roman" w:cs="Times New Roman"/>
                <w:b/>
                <w:sz w:val="24"/>
                <w:szCs w:val="24"/>
                <w:lang w:eastAsia="lv-LV"/>
              </w:rPr>
            </w:pPr>
            <w:r w:rsidRPr="00F16CEA">
              <w:rPr>
                <w:rFonts w:ascii="Times New Roman" w:eastAsia="Times New Roman" w:hAnsi="Times New Roman" w:cs="Times New Roman"/>
                <w:b/>
                <w:sz w:val="24"/>
                <w:szCs w:val="24"/>
                <w:lang w:eastAsia="lv-LV"/>
              </w:rPr>
              <w:t>I.Tiesību akta projekta izstrādes nepieciešamība</w:t>
            </w:r>
          </w:p>
        </w:tc>
      </w:tr>
      <w:tr w:rsidR="00D40CFC" w:rsidRPr="00F16CEA"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D40CFC" w:rsidP="007C357A">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1. Pamatojums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D40CFC" w:rsidP="007C357A">
            <w:pPr>
              <w:spacing w:after="0" w:line="240" w:lineRule="auto"/>
              <w:ind w:firstLine="567"/>
              <w:jc w:val="both"/>
              <w:rPr>
                <w:rFonts w:ascii="Times New Roman" w:eastAsia="Calibri" w:hAnsi="Times New Roman" w:cs="Times New Roman"/>
                <w:sz w:val="24"/>
                <w:szCs w:val="24"/>
              </w:rPr>
            </w:pPr>
            <w:r w:rsidRPr="00F16CEA">
              <w:rPr>
                <w:rFonts w:ascii="Times New Roman" w:eastAsia="Calibri" w:hAnsi="Times New Roman" w:cs="Times New Roman"/>
                <w:sz w:val="24"/>
                <w:szCs w:val="24"/>
              </w:rPr>
              <w:t xml:space="preserve">Noteikumu projekts sagatavots, pamatojoties uz Eiropas Savienības struktūrfondu un </w:t>
            </w:r>
            <w:r w:rsidRPr="00F16CEA">
              <w:rPr>
                <w:rFonts w:ascii="Times New Roman" w:eastAsia="Calibri" w:hAnsi="Times New Roman" w:cs="Times New Roman"/>
                <w:sz w:val="24"/>
                <w:szCs w:val="24"/>
              </w:rPr>
              <w:br/>
              <w:t xml:space="preserve">Kohēzijas fonda vadības likuma </w:t>
            </w:r>
            <w:r w:rsidRPr="00F16CEA">
              <w:rPr>
                <w:rFonts w:ascii="Times New Roman" w:eastAsia="Calibri" w:hAnsi="Times New Roman" w:cs="Times New Roman"/>
                <w:sz w:val="24"/>
                <w:szCs w:val="24"/>
              </w:rPr>
              <w:br/>
              <w:t>18.panta 10.punktu.</w:t>
            </w:r>
          </w:p>
        </w:tc>
      </w:tr>
      <w:tr w:rsidR="00D40CFC" w:rsidRPr="00F16CEA" w:rsidTr="002774E4">
        <w:trPr>
          <w:trHeight w:val="360"/>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D40CFC" w:rsidP="007C357A">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2. Pašreizējā situācija un problēmas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2E01CC" w:rsidRPr="00F16CEA" w:rsidRDefault="00315015" w:rsidP="00C3627C">
            <w:pPr>
              <w:spacing w:after="0" w:line="240" w:lineRule="auto"/>
              <w:ind w:firstLine="567"/>
              <w:jc w:val="both"/>
              <w:rPr>
                <w:rFonts w:ascii="Times New Roman" w:eastAsia="Calibri" w:hAnsi="Times New Roman" w:cs="Times New Roman"/>
                <w:sz w:val="24"/>
                <w:szCs w:val="24"/>
              </w:rPr>
            </w:pPr>
            <w:r w:rsidRPr="00F16CEA">
              <w:rPr>
                <w:rFonts w:ascii="Times New Roman" w:eastAsia="Calibri" w:hAnsi="Times New Roman" w:cs="Times New Roman"/>
                <w:sz w:val="24"/>
                <w:szCs w:val="24"/>
              </w:rPr>
              <w:t xml:space="preserve">Grozījumi Ministru kabineta 2011.gada 19.oktobra noteikumos Nr.817 „Noteikumi par darbības programmas „Uzņēmējdarbība un inovācijas” papildinājuma 2.1.2.4.aktivitātes „Augstas pievienotās vērtības investīcijas” projektu iesniegumu atlases otro un turpmākajām kārtām” </w:t>
            </w:r>
            <w:r w:rsidR="007C357A" w:rsidRPr="00F16CEA">
              <w:rPr>
                <w:rFonts w:ascii="Times New Roman" w:eastAsia="Calibri" w:hAnsi="Times New Roman" w:cs="Times New Roman"/>
                <w:sz w:val="24"/>
                <w:szCs w:val="24"/>
              </w:rPr>
              <w:t xml:space="preserve">(turpmāk – grozījumi 2.1.2.4.aktivitātē) </w:t>
            </w:r>
            <w:r w:rsidRPr="00F16CEA">
              <w:rPr>
                <w:rFonts w:ascii="Times New Roman" w:eastAsia="Calibri" w:hAnsi="Times New Roman" w:cs="Times New Roman"/>
                <w:sz w:val="24"/>
                <w:szCs w:val="24"/>
              </w:rPr>
              <w:t>ir nepieciešami iesniegumu atlases trešās kārtas uzsākšanai</w:t>
            </w:r>
            <w:r w:rsidR="00AA5991" w:rsidRPr="00F16CEA">
              <w:rPr>
                <w:rFonts w:ascii="Times New Roman" w:eastAsia="Calibri" w:hAnsi="Times New Roman" w:cs="Times New Roman"/>
                <w:b/>
                <w:sz w:val="24"/>
                <w:szCs w:val="24"/>
              </w:rPr>
              <w:t>, kur</w:t>
            </w:r>
            <w:r w:rsidR="001F6D22" w:rsidRPr="00F16CEA">
              <w:rPr>
                <w:rFonts w:ascii="Times New Roman" w:eastAsia="Calibri" w:hAnsi="Times New Roman" w:cs="Times New Roman"/>
                <w:b/>
                <w:sz w:val="24"/>
                <w:szCs w:val="24"/>
              </w:rPr>
              <w:t>u ir plānots izsludināt pēc grozījumu apstiprināšanas Ministru kabinetā</w:t>
            </w:r>
            <w:r w:rsidRPr="00F16CEA">
              <w:rPr>
                <w:rFonts w:ascii="Times New Roman" w:eastAsia="Calibri" w:hAnsi="Times New Roman" w:cs="Times New Roman"/>
                <w:sz w:val="24"/>
                <w:szCs w:val="24"/>
              </w:rPr>
              <w:t>.</w:t>
            </w:r>
            <w:r w:rsidR="001F6D22" w:rsidRPr="00F16CEA">
              <w:rPr>
                <w:rFonts w:ascii="Times New Roman" w:eastAsia="Calibri" w:hAnsi="Times New Roman" w:cs="Times New Roman"/>
                <w:sz w:val="24"/>
                <w:szCs w:val="24"/>
              </w:rPr>
              <w:t xml:space="preserve"> </w:t>
            </w:r>
          </w:p>
          <w:p w:rsidR="000564A9" w:rsidRPr="00F16CEA" w:rsidRDefault="000564A9" w:rsidP="00C50B3B">
            <w:pPr>
              <w:spacing w:after="0" w:line="240" w:lineRule="auto"/>
              <w:ind w:firstLine="567"/>
              <w:jc w:val="both"/>
              <w:rPr>
                <w:rFonts w:ascii="Times New Roman" w:eastAsia="Calibri" w:hAnsi="Times New Roman" w:cs="Times New Roman"/>
                <w:sz w:val="24"/>
                <w:szCs w:val="24"/>
              </w:rPr>
            </w:pPr>
            <w:r w:rsidRPr="00F16CEA">
              <w:rPr>
                <w:rFonts w:ascii="Times New Roman" w:eastAsia="Calibri" w:hAnsi="Times New Roman" w:cs="Times New Roman"/>
                <w:sz w:val="24"/>
                <w:szCs w:val="24"/>
              </w:rPr>
              <w:t>Otrajā kārtā</w:t>
            </w:r>
            <w:r w:rsidR="00AA5991" w:rsidRPr="00F16CEA">
              <w:rPr>
                <w:rFonts w:ascii="Times New Roman" w:eastAsia="Calibri" w:hAnsi="Times New Roman" w:cs="Times New Roman"/>
                <w:sz w:val="24"/>
                <w:szCs w:val="24"/>
              </w:rPr>
              <w:t xml:space="preserve"> </w:t>
            </w:r>
            <w:r w:rsidR="00AA5991" w:rsidRPr="00F16CEA">
              <w:rPr>
                <w:rFonts w:ascii="Times New Roman" w:eastAsia="Calibri" w:hAnsi="Times New Roman" w:cs="Times New Roman"/>
                <w:b/>
                <w:sz w:val="24"/>
                <w:szCs w:val="24"/>
              </w:rPr>
              <w:t>(projektu iesniegumi tika pieņemti 12.12.2011.-02.04.2012.)</w:t>
            </w:r>
            <w:r w:rsidRPr="00F16CEA">
              <w:rPr>
                <w:rFonts w:ascii="Times New Roman" w:eastAsia="Calibri" w:hAnsi="Times New Roman" w:cs="Times New Roman"/>
                <w:sz w:val="24"/>
                <w:szCs w:val="24"/>
              </w:rPr>
              <w:t xml:space="preserve"> netika izmantots viss pieejamais finansējums, kā arī </w:t>
            </w:r>
            <w:r w:rsidR="00DE34B1" w:rsidRPr="00F16CEA">
              <w:rPr>
                <w:rFonts w:ascii="Times New Roman" w:eastAsia="Calibri" w:hAnsi="Times New Roman" w:cs="Times New Roman"/>
                <w:sz w:val="24"/>
                <w:szCs w:val="24"/>
              </w:rPr>
              <w:t xml:space="preserve">pēc darbības programmas „Uzņēmējdarbība un inovācijas” </w:t>
            </w:r>
            <w:r w:rsidR="00131075" w:rsidRPr="00F16CEA">
              <w:rPr>
                <w:rFonts w:ascii="Times New Roman" w:eastAsia="Calibri" w:hAnsi="Times New Roman" w:cs="Times New Roman"/>
                <w:sz w:val="24"/>
                <w:szCs w:val="24"/>
              </w:rPr>
              <w:t xml:space="preserve">grozījumiem </w:t>
            </w:r>
            <w:r w:rsidR="00131075" w:rsidRPr="00F16CEA">
              <w:rPr>
                <w:rFonts w:ascii="Times New Roman" w:eastAsia="Calibri" w:hAnsi="Times New Roman" w:cs="Times New Roman"/>
                <w:b/>
                <w:sz w:val="24"/>
                <w:szCs w:val="24"/>
              </w:rPr>
              <w:t>(apstiprināti ar Ministru kabineta 2013.gada 25.jūnija rīkojumu Nr.270) un grozījumiem darbības programmas „Uzņēmējdarbība un inovācijas” papildinājumā (plānots izskatīt MK š.g. .23.jūlija sēdē) ir pieejams papildus finansējums 2.1.prioritātes „Zinātne un inovācijas”</w:t>
            </w:r>
            <w:r w:rsidR="00131075" w:rsidRPr="00F16CEA">
              <w:rPr>
                <w:rFonts w:ascii="Times New Roman" w:eastAsia="Calibri" w:hAnsi="Times New Roman" w:cs="Times New Roman"/>
                <w:sz w:val="24"/>
                <w:szCs w:val="24"/>
              </w:rPr>
              <w:t xml:space="preserve"> 2.1.2.4.aktivitāt</w:t>
            </w:r>
            <w:r w:rsidR="00131075" w:rsidRPr="00F16CEA">
              <w:rPr>
                <w:rFonts w:ascii="Times New Roman" w:eastAsia="Calibri" w:hAnsi="Times New Roman" w:cs="Times New Roman"/>
                <w:b/>
                <w:sz w:val="24"/>
                <w:szCs w:val="24"/>
              </w:rPr>
              <w:t>es projektu iesniegumu atlases trešās kārtas īstenošanai</w:t>
            </w:r>
            <w:r w:rsidR="00BC1569" w:rsidRPr="00F16CEA">
              <w:rPr>
                <w:rFonts w:ascii="Times New Roman" w:eastAsia="Calibri" w:hAnsi="Times New Roman" w:cs="Times New Roman"/>
                <w:b/>
                <w:sz w:val="24"/>
                <w:szCs w:val="24"/>
              </w:rPr>
              <w:t>.</w:t>
            </w:r>
            <w:r w:rsidR="00C65BC8" w:rsidRPr="00F16CEA">
              <w:rPr>
                <w:rFonts w:ascii="Times New Roman" w:eastAsia="Calibri" w:hAnsi="Times New Roman" w:cs="Times New Roman"/>
                <w:b/>
                <w:sz w:val="24"/>
                <w:szCs w:val="24"/>
              </w:rPr>
              <w:t xml:space="preserve"> Līdz ar to ir nepieciešams veikt atbilstošus </w:t>
            </w:r>
            <w:r w:rsidR="00F44813" w:rsidRPr="00F16CEA">
              <w:rPr>
                <w:rFonts w:ascii="Times New Roman" w:eastAsia="Calibri" w:hAnsi="Times New Roman" w:cs="Times New Roman"/>
                <w:b/>
                <w:sz w:val="24"/>
                <w:szCs w:val="24"/>
              </w:rPr>
              <w:t>grozījumus</w:t>
            </w:r>
            <w:r w:rsidR="00C65BC8" w:rsidRPr="00F16CEA">
              <w:rPr>
                <w:rFonts w:ascii="Times New Roman" w:eastAsia="Calibri" w:hAnsi="Times New Roman" w:cs="Times New Roman"/>
                <w:b/>
                <w:sz w:val="24"/>
                <w:szCs w:val="24"/>
              </w:rPr>
              <w:t xml:space="preserve"> 2.1.2.4.aktivitātē</w:t>
            </w:r>
            <w:r w:rsidR="00F44813" w:rsidRPr="00F16CEA">
              <w:rPr>
                <w:rFonts w:ascii="Times New Roman" w:eastAsia="Calibri" w:hAnsi="Times New Roman" w:cs="Times New Roman"/>
                <w:b/>
                <w:sz w:val="24"/>
                <w:szCs w:val="24"/>
              </w:rPr>
              <w:t>, kas būs saistoši trešajai un turpmākajām projektu iesniegumu atlases kārtām</w:t>
            </w:r>
            <w:r w:rsidR="001225B0" w:rsidRPr="00F16CEA">
              <w:rPr>
                <w:rFonts w:ascii="Times New Roman" w:eastAsia="Calibri" w:hAnsi="Times New Roman" w:cs="Times New Roman"/>
                <w:b/>
                <w:sz w:val="24"/>
                <w:szCs w:val="24"/>
              </w:rPr>
              <w:t>, tai skaitā ir jāveic grozījumi MK noteikumu Nr.817 1.pielikumā (projekta iesnieguma veidlapa) un 2.pielikumā (biznesa plāna forma)</w:t>
            </w:r>
            <w:r w:rsidR="00F44813" w:rsidRPr="00F16CEA">
              <w:rPr>
                <w:rFonts w:ascii="Times New Roman" w:eastAsia="Calibri" w:hAnsi="Times New Roman" w:cs="Times New Roman"/>
                <w:sz w:val="24"/>
                <w:szCs w:val="24"/>
              </w:rPr>
              <w:t>.</w:t>
            </w:r>
          </w:p>
          <w:p w:rsidR="00827B38" w:rsidRPr="00F16CEA" w:rsidRDefault="00BC1569">
            <w:pPr>
              <w:spacing w:after="0" w:line="240" w:lineRule="auto"/>
              <w:ind w:firstLine="567"/>
              <w:jc w:val="both"/>
              <w:rPr>
                <w:rFonts w:ascii="Times New Roman" w:eastAsia="Calibri" w:hAnsi="Times New Roman" w:cs="Times New Roman"/>
                <w:b/>
                <w:sz w:val="24"/>
                <w:szCs w:val="24"/>
              </w:rPr>
            </w:pPr>
            <w:r w:rsidRPr="00F16CEA">
              <w:rPr>
                <w:rFonts w:ascii="Times New Roman" w:eastAsia="Calibri" w:hAnsi="Times New Roman" w:cs="Times New Roman"/>
                <w:sz w:val="24"/>
                <w:szCs w:val="24"/>
              </w:rPr>
              <w:t xml:space="preserve">Ņemot vērā otrās kārtas projektu vērtēšanas pieredzi, ir nepieciešams </w:t>
            </w:r>
            <w:r w:rsidR="00333C32" w:rsidRPr="00F16CEA">
              <w:rPr>
                <w:rFonts w:ascii="Times New Roman" w:eastAsia="Calibri" w:hAnsi="Times New Roman" w:cs="Times New Roman"/>
                <w:sz w:val="24"/>
                <w:szCs w:val="24"/>
              </w:rPr>
              <w:t xml:space="preserve">precizēt terminu „projekta īstenošanas vieta” un </w:t>
            </w:r>
            <w:r w:rsidR="00637967" w:rsidRPr="00F16CEA">
              <w:rPr>
                <w:rFonts w:ascii="Times New Roman" w:eastAsia="Calibri" w:hAnsi="Times New Roman" w:cs="Times New Roman"/>
                <w:sz w:val="24"/>
                <w:szCs w:val="24"/>
              </w:rPr>
              <w:t>papildināt noteikumus ar terminu skaidrojumiem: „struktūrvienība”, „ilgtspēja”, „pētniecības un attīstība</w:t>
            </w:r>
            <w:r w:rsidR="00333C32" w:rsidRPr="00F16CEA">
              <w:rPr>
                <w:rFonts w:ascii="Times New Roman" w:eastAsia="Calibri" w:hAnsi="Times New Roman" w:cs="Times New Roman"/>
                <w:sz w:val="24"/>
                <w:szCs w:val="24"/>
              </w:rPr>
              <w:t>s kapacitātes nostiprināšana”</w:t>
            </w:r>
            <w:r w:rsidR="00637967" w:rsidRPr="00F16CEA">
              <w:rPr>
                <w:rFonts w:ascii="Times New Roman" w:eastAsia="Calibri" w:hAnsi="Times New Roman" w:cs="Times New Roman"/>
                <w:sz w:val="24"/>
                <w:szCs w:val="24"/>
              </w:rPr>
              <w:t>.</w:t>
            </w:r>
            <w:r w:rsidR="00F44F19" w:rsidRPr="00F16CEA">
              <w:rPr>
                <w:rFonts w:ascii="Times New Roman" w:eastAsia="Calibri" w:hAnsi="Times New Roman" w:cs="Times New Roman"/>
                <w:sz w:val="24"/>
                <w:szCs w:val="24"/>
              </w:rPr>
              <w:t xml:space="preserve"> </w:t>
            </w:r>
            <w:r w:rsidR="00C65BC8" w:rsidRPr="00F16CEA">
              <w:rPr>
                <w:rFonts w:ascii="Times New Roman" w:eastAsia="Calibri" w:hAnsi="Times New Roman" w:cs="Times New Roman"/>
                <w:b/>
                <w:sz w:val="24"/>
                <w:szCs w:val="24"/>
              </w:rPr>
              <w:t>Grozījumos 2.1.2.4.aktivitātē</w:t>
            </w:r>
            <w:r w:rsidR="00F44F19" w:rsidRPr="00F16CEA">
              <w:rPr>
                <w:rFonts w:ascii="Times New Roman" w:eastAsia="Calibri" w:hAnsi="Times New Roman" w:cs="Times New Roman"/>
                <w:b/>
                <w:sz w:val="24"/>
                <w:szCs w:val="24"/>
              </w:rPr>
              <w:t xml:space="preserve"> ir iekļaut</w:t>
            </w:r>
            <w:r w:rsidR="00C65BC8" w:rsidRPr="00F16CEA">
              <w:rPr>
                <w:rFonts w:ascii="Times New Roman" w:eastAsia="Calibri" w:hAnsi="Times New Roman" w:cs="Times New Roman"/>
                <w:b/>
                <w:sz w:val="24"/>
                <w:szCs w:val="24"/>
              </w:rPr>
              <w:t>i</w:t>
            </w:r>
            <w:r w:rsidR="00F44F19" w:rsidRPr="00F16CEA">
              <w:rPr>
                <w:rFonts w:ascii="Times New Roman" w:eastAsia="Calibri" w:hAnsi="Times New Roman" w:cs="Times New Roman"/>
                <w:b/>
                <w:sz w:val="24"/>
                <w:szCs w:val="24"/>
              </w:rPr>
              <w:t xml:space="preserve"> attiecīgo jēdzienu definīcija</w:t>
            </w:r>
            <w:r w:rsidR="00C65BC8" w:rsidRPr="00F16CEA">
              <w:rPr>
                <w:rFonts w:ascii="Times New Roman" w:eastAsia="Calibri" w:hAnsi="Times New Roman" w:cs="Times New Roman"/>
                <w:b/>
                <w:sz w:val="24"/>
                <w:szCs w:val="24"/>
              </w:rPr>
              <w:t>s</w:t>
            </w:r>
            <w:r w:rsidR="00F44F19" w:rsidRPr="00F16CEA">
              <w:rPr>
                <w:rFonts w:ascii="Times New Roman" w:eastAsia="Calibri" w:hAnsi="Times New Roman" w:cs="Times New Roman"/>
                <w:b/>
                <w:sz w:val="24"/>
                <w:szCs w:val="24"/>
              </w:rPr>
              <w:t>, tomēr, lai nodrošinātu vienotu pieeju attiecīgo jēdzienu izvērtēšanā, kā</w:t>
            </w:r>
            <w:r w:rsidR="00C65BC8" w:rsidRPr="00F16CEA">
              <w:rPr>
                <w:rFonts w:ascii="Times New Roman" w:eastAsia="Calibri" w:hAnsi="Times New Roman" w:cs="Times New Roman"/>
                <w:b/>
                <w:sz w:val="24"/>
                <w:szCs w:val="24"/>
              </w:rPr>
              <w:t xml:space="preserve"> arī</w:t>
            </w:r>
            <w:r w:rsidR="00F44F19" w:rsidRPr="00F16CEA">
              <w:rPr>
                <w:rFonts w:ascii="Times New Roman" w:eastAsia="Calibri" w:hAnsi="Times New Roman" w:cs="Times New Roman"/>
                <w:b/>
                <w:sz w:val="24"/>
                <w:szCs w:val="24"/>
              </w:rPr>
              <w:t xml:space="preserve"> sniegtu detalizētu skaidrojumu projektu iesniedzējiem, Latvijas Investīciju un attīstības aģentūra, atbilstoši MK noteikumu Nr.817 7.2.2.</w:t>
            </w:r>
            <w:r w:rsidR="00C65BC8" w:rsidRPr="00F16CEA">
              <w:rPr>
                <w:rFonts w:ascii="Times New Roman" w:eastAsia="Calibri" w:hAnsi="Times New Roman" w:cs="Times New Roman"/>
                <w:b/>
                <w:sz w:val="24"/>
                <w:szCs w:val="24"/>
              </w:rPr>
              <w:t>apakšpunktam</w:t>
            </w:r>
            <w:r w:rsidR="0001681F" w:rsidRPr="00F16CEA">
              <w:rPr>
                <w:rFonts w:ascii="Times New Roman" w:eastAsia="Calibri" w:hAnsi="Times New Roman" w:cs="Times New Roman"/>
                <w:b/>
                <w:sz w:val="24"/>
                <w:szCs w:val="24"/>
              </w:rPr>
              <w:t xml:space="preserve"> (pirms projektu iesniegumu pieņemšanas uzsākšanas)</w:t>
            </w:r>
            <w:r w:rsidR="00C65BC8" w:rsidRPr="00F16CEA">
              <w:rPr>
                <w:rFonts w:ascii="Times New Roman" w:eastAsia="Calibri" w:hAnsi="Times New Roman" w:cs="Times New Roman"/>
                <w:b/>
                <w:sz w:val="24"/>
                <w:szCs w:val="24"/>
              </w:rPr>
              <w:t xml:space="preserve"> izstrādās un savā tīmekļa vietnē publicēs projektu iesniegumu vērtēšanas metodiku, skaidrojot, kas tiks vērtēts katrs konkrēts kritērijs. Lai arī attiecīgā metodika ir uzskatāma par iekšējo normatīvo aktu, tomēr atbilstoši Augstākās tiesas Administratīvo lietu departamenta 2012.gada 2.marta sprieduma 8.punktam lietā Nr.SKA-65/2012 </w:t>
            </w:r>
            <w:r w:rsidR="00131075" w:rsidRPr="00F16CEA">
              <w:rPr>
                <w:rFonts w:ascii="Times New Roman" w:eastAsia="Calibri" w:hAnsi="Times New Roman" w:cs="Times New Roman"/>
                <w:b/>
                <w:sz w:val="24"/>
                <w:szCs w:val="24"/>
              </w:rPr>
              <w:t>gadījumā, kad iestādes rīcība</w:t>
            </w:r>
            <w:r w:rsidR="00C65BC8" w:rsidRPr="00F16CEA">
              <w:rPr>
                <w:rFonts w:ascii="Times New Roman" w:eastAsia="Calibri" w:hAnsi="Times New Roman" w:cs="Times New Roman"/>
                <w:b/>
                <w:sz w:val="24"/>
                <w:szCs w:val="24"/>
              </w:rPr>
              <w:t>, kas atrunāta iekšējā normatīvā aktā,</w:t>
            </w:r>
            <w:r w:rsidR="00131075" w:rsidRPr="00F16CEA">
              <w:rPr>
                <w:rFonts w:ascii="Times New Roman" w:eastAsia="Calibri" w:hAnsi="Times New Roman" w:cs="Times New Roman"/>
                <w:b/>
                <w:sz w:val="24"/>
                <w:szCs w:val="24"/>
              </w:rPr>
              <w:t xml:space="preserve"> nepārprotami var ietekmēt arī </w:t>
            </w:r>
            <w:r w:rsidR="00131075" w:rsidRPr="00F16CEA">
              <w:rPr>
                <w:rFonts w:ascii="Times New Roman" w:eastAsia="Calibri" w:hAnsi="Times New Roman" w:cs="Times New Roman"/>
                <w:b/>
                <w:sz w:val="24"/>
                <w:szCs w:val="24"/>
              </w:rPr>
              <w:lastRenderedPageBreak/>
              <w:t xml:space="preserve">privātpersonas subjektīvās tiesības un pienākumus pēc būtības, </w:t>
            </w:r>
            <w:r w:rsidR="00C65BC8" w:rsidRPr="00F16CEA">
              <w:rPr>
                <w:rFonts w:ascii="Times New Roman" w:eastAsia="Calibri" w:hAnsi="Times New Roman" w:cs="Times New Roman"/>
                <w:b/>
                <w:sz w:val="24"/>
                <w:szCs w:val="24"/>
              </w:rPr>
              <w:t>līdz ar to projekta iesniedzējiem būs</w:t>
            </w:r>
            <w:r w:rsidR="00131075" w:rsidRPr="00F16CEA">
              <w:rPr>
                <w:rFonts w:ascii="Times New Roman" w:eastAsia="Calibri" w:hAnsi="Times New Roman" w:cs="Times New Roman"/>
                <w:b/>
                <w:sz w:val="24"/>
                <w:szCs w:val="24"/>
              </w:rPr>
              <w:t xml:space="preserve"> tiesības prasīt, lai iestāde savā rīcībā piemēro attiecīgo iekšējo normatīvo aktu, kas nosaka materiālo normu piemērošanas kārtību. </w:t>
            </w:r>
          </w:p>
          <w:p w:rsidR="00827B38" w:rsidRPr="00F16CEA" w:rsidRDefault="00C65BC8">
            <w:p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
                <w:sz w:val="24"/>
                <w:szCs w:val="24"/>
              </w:rPr>
              <w:t>Grozījumos 2.1.2.4.aktivitātēir n</w:t>
            </w:r>
            <w:r w:rsidR="00637967" w:rsidRPr="00F16CEA">
              <w:rPr>
                <w:rFonts w:ascii="Times New Roman" w:eastAsia="Calibri" w:hAnsi="Times New Roman" w:cs="Times New Roman"/>
                <w:sz w:val="24"/>
                <w:szCs w:val="24"/>
              </w:rPr>
              <w:t>epieciešams precizēta grūtīb</w:t>
            </w:r>
            <w:r w:rsidR="00DE34B1" w:rsidRPr="00F16CEA">
              <w:rPr>
                <w:rFonts w:ascii="Times New Roman" w:eastAsia="Calibri" w:hAnsi="Times New Roman" w:cs="Times New Roman"/>
                <w:sz w:val="24"/>
                <w:szCs w:val="24"/>
              </w:rPr>
              <w:t>ā</w:t>
            </w:r>
            <w:r w:rsidR="00637967" w:rsidRPr="00F16CEA">
              <w:rPr>
                <w:rFonts w:ascii="Times New Roman" w:eastAsia="Calibri" w:hAnsi="Times New Roman" w:cs="Times New Roman"/>
                <w:sz w:val="24"/>
                <w:szCs w:val="24"/>
              </w:rPr>
              <w:t>s nonākuša komersanta definīciju. Kā arī p</w:t>
            </w:r>
            <w:r w:rsidR="00637967" w:rsidRPr="00F16CEA">
              <w:rPr>
                <w:rFonts w:ascii="Times New Roman" w:eastAsia="Calibri" w:hAnsi="Times New Roman" w:cs="Times New Roman"/>
                <w:bCs/>
                <w:sz w:val="24"/>
                <w:szCs w:val="24"/>
              </w:rPr>
              <w:t>recizēt</w:t>
            </w:r>
            <w:r w:rsidR="00153FF9" w:rsidRPr="00F16CEA">
              <w:rPr>
                <w:rFonts w:ascii="Times New Roman" w:eastAsia="Calibri" w:hAnsi="Times New Roman" w:cs="Times New Roman"/>
                <w:sz w:val="24"/>
                <w:szCs w:val="24"/>
              </w:rPr>
              <w:t xml:space="preserve"> </w:t>
            </w:r>
            <w:r w:rsidR="003541B9" w:rsidRPr="00F16CEA">
              <w:rPr>
                <w:rFonts w:ascii="Times New Roman" w:eastAsia="Calibri" w:hAnsi="Times New Roman" w:cs="Times New Roman"/>
                <w:sz w:val="24"/>
                <w:szCs w:val="24"/>
              </w:rPr>
              <w:t xml:space="preserve">projekta iesnieguma veidlapas un </w:t>
            </w:r>
            <w:r w:rsidR="00153FF9" w:rsidRPr="00F16CEA">
              <w:rPr>
                <w:rFonts w:ascii="Times New Roman" w:eastAsia="Calibri" w:hAnsi="Times New Roman" w:cs="Times New Roman"/>
                <w:sz w:val="24"/>
                <w:szCs w:val="24"/>
              </w:rPr>
              <w:t>biznesa plāna formu</w:t>
            </w:r>
            <w:r w:rsidR="00637967" w:rsidRPr="00F16CEA">
              <w:rPr>
                <w:rFonts w:ascii="Times New Roman" w:eastAsia="Calibri" w:hAnsi="Times New Roman" w:cs="Times New Roman"/>
                <w:bCs/>
                <w:sz w:val="24"/>
                <w:szCs w:val="24"/>
              </w:rPr>
              <w:t>.</w:t>
            </w:r>
          </w:p>
          <w:p w:rsidR="00042859" w:rsidRPr="00F16CEA" w:rsidRDefault="002E01CC" w:rsidP="00C021CD">
            <w:pPr>
              <w:spacing w:after="0" w:line="240" w:lineRule="auto"/>
              <w:ind w:firstLine="567"/>
              <w:jc w:val="both"/>
              <w:rPr>
                <w:rFonts w:ascii="Times New Roman" w:eastAsia="Calibri" w:hAnsi="Times New Roman" w:cs="Times New Roman"/>
                <w:sz w:val="24"/>
                <w:szCs w:val="24"/>
              </w:rPr>
            </w:pPr>
            <w:r w:rsidRPr="00F16CEA">
              <w:rPr>
                <w:rFonts w:ascii="Times New Roman" w:eastAsia="Calibri" w:hAnsi="Times New Roman" w:cs="Times New Roman"/>
                <w:sz w:val="24"/>
                <w:szCs w:val="24"/>
              </w:rPr>
              <w:t>P</w:t>
            </w:r>
            <w:r w:rsidR="00CE0BBE" w:rsidRPr="00F16CEA">
              <w:rPr>
                <w:rFonts w:ascii="Times New Roman" w:eastAsia="Calibri" w:hAnsi="Times New Roman" w:cs="Times New Roman"/>
                <w:sz w:val="24"/>
                <w:szCs w:val="24"/>
              </w:rPr>
              <w:t>rojekt</w:t>
            </w:r>
            <w:r w:rsidRPr="00F16CEA">
              <w:rPr>
                <w:rFonts w:ascii="Times New Roman" w:eastAsia="Calibri" w:hAnsi="Times New Roman" w:cs="Times New Roman"/>
                <w:sz w:val="24"/>
                <w:szCs w:val="24"/>
              </w:rPr>
              <w:t>i</w:t>
            </w:r>
            <w:r w:rsidR="00CE0BBE" w:rsidRPr="00F16CEA">
              <w:rPr>
                <w:rFonts w:ascii="Times New Roman" w:eastAsia="Calibri" w:hAnsi="Times New Roman" w:cs="Times New Roman"/>
                <w:sz w:val="24"/>
                <w:szCs w:val="24"/>
              </w:rPr>
              <w:t xml:space="preserve"> </w:t>
            </w:r>
            <w:r w:rsidRPr="00F16CEA">
              <w:rPr>
                <w:rFonts w:ascii="Times New Roman" w:eastAsia="Calibri" w:hAnsi="Times New Roman" w:cs="Times New Roman"/>
                <w:sz w:val="24"/>
                <w:szCs w:val="24"/>
              </w:rPr>
              <w:t>būs jāpabeidz līdz plānošanas perioda beigām</w:t>
            </w:r>
            <w:r w:rsidR="002F6185" w:rsidRPr="00F16CEA">
              <w:rPr>
                <w:rFonts w:ascii="Times New Roman" w:eastAsia="Calibri" w:hAnsi="Times New Roman" w:cs="Times New Roman"/>
                <w:sz w:val="24"/>
                <w:szCs w:val="24"/>
              </w:rPr>
              <w:t xml:space="preserve"> - </w:t>
            </w:r>
            <w:r w:rsidRPr="00F16CEA">
              <w:rPr>
                <w:rFonts w:ascii="Times New Roman" w:eastAsia="Calibri" w:hAnsi="Times New Roman" w:cs="Times New Roman"/>
                <w:sz w:val="24"/>
                <w:szCs w:val="24"/>
              </w:rPr>
              <w:t xml:space="preserve"> </w:t>
            </w:r>
            <w:r w:rsidR="002F6185" w:rsidRPr="00F16CEA">
              <w:rPr>
                <w:rFonts w:ascii="Times New Roman" w:eastAsia="Calibri" w:hAnsi="Times New Roman" w:cs="Times New Roman"/>
                <w:sz w:val="24"/>
                <w:szCs w:val="24"/>
              </w:rPr>
              <w:t>2015.gada 15.septembrim</w:t>
            </w:r>
            <w:r w:rsidR="00CE0BBE" w:rsidRPr="00F16CEA">
              <w:rPr>
                <w:rFonts w:ascii="Times New Roman" w:eastAsia="Calibri" w:hAnsi="Times New Roman" w:cs="Times New Roman"/>
                <w:sz w:val="24"/>
                <w:szCs w:val="24"/>
              </w:rPr>
              <w:t xml:space="preserve">, </w:t>
            </w:r>
            <w:r w:rsidRPr="00F16CEA">
              <w:rPr>
                <w:rFonts w:ascii="Times New Roman" w:eastAsia="Calibri" w:hAnsi="Times New Roman" w:cs="Times New Roman"/>
                <w:sz w:val="24"/>
                <w:szCs w:val="24"/>
              </w:rPr>
              <w:t xml:space="preserve">attiecīgi </w:t>
            </w:r>
            <w:r w:rsidR="00CE0BBE" w:rsidRPr="00F16CEA">
              <w:rPr>
                <w:rFonts w:ascii="Times New Roman" w:eastAsia="Calibri" w:hAnsi="Times New Roman" w:cs="Times New Roman"/>
                <w:sz w:val="24"/>
                <w:szCs w:val="24"/>
              </w:rPr>
              <w:t>grozījum</w:t>
            </w:r>
            <w:r w:rsidR="002F6185" w:rsidRPr="00F16CEA">
              <w:rPr>
                <w:rFonts w:ascii="Times New Roman" w:eastAsia="Calibri" w:hAnsi="Times New Roman" w:cs="Times New Roman"/>
                <w:sz w:val="24"/>
                <w:szCs w:val="24"/>
              </w:rPr>
              <w:t>i</w:t>
            </w:r>
            <w:r w:rsidR="00CE0BBE" w:rsidRPr="00F16CEA">
              <w:rPr>
                <w:rFonts w:ascii="Times New Roman" w:eastAsia="Calibri" w:hAnsi="Times New Roman" w:cs="Times New Roman"/>
                <w:sz w:val="24"/>
                <w:szCs w:val="24"/>
              </w:rPr>
              <w:t xml:space="preserve"> ir </w:t>
            </w:r>
            <w:r w:rsidRPr="00F16CEA">
              <w:rPr>
                <w:rFonts w:ascii="Times New Roman" w:eastAsia="Calibri" w:hAnsi="Times New Roman" w:cs="Times New Roman"/>
                <w:sz w:val="24"/>
                <w:szCs w:val="24"/>
              </w:rPr>
              <w:t>nepieciešami,</w:t>
            </w:r>
            <w:r w:rsidR="00CE0BBE" w:rsidRPr="00F16CEA">
              <w:rPr>
                <w:rFonts w:ascii="Times New Roman" w:eastAsia="Calibri" w:hAnsi="Times New Roman" w:cs="Times New Roman"/>
                <w:sz w:val="24"/>
                <w:szCs w:val="24"/>
              </w:rPr>
              <w:t xml:space="preserve"> lai uz iepriekšminētās aktivitātes Eiropas Reģionālās attīstības</w:t>
            </w:r>
            <w:r w:rsidRPr="00F16CEA">
              <w:rPr>
                <w:rFonts w:ascii="Times New Roman" w:eastAsia="Calibri" w:hAnsi="Times New Roman" w:cs="Times New Roman"/>
                <w:sz w:val="24"/>
                <w:szCs w:val="24"/>
              </w:rPr>
              <w:t xml:space="preserve"> fonda</w:t>
            </w:r>
            <w:r w:rsidR="00CE0BBE" w:rsidRPr="00F16CEA">
              <w:rPr>
                <w:rFonts w:ascii="Times New Roman" w:eastAsia="Calibri" w:hAnsi="Times New Roman" w:cs="Times New Roman"/>
                <w:sz w:val="24"/>
                <w:szCs w:val="24"/>
              </w:rPr>
              <w:t xml:space="preserve"> finansējumu varētu pieteikties proje</w:t>
            </w:r>
            <w:r w:rsidRPr="00F16CEA">
              <w:rPr>
                <w:rFonts w:ascii="Times New Roman" w:eastAsia="Calibri" w:hAnsi="Times New Roman" w:cs="Times New Roman"/>
                <w:sz w:val="24"/>
                <w:szCs w:val="24"/>
              </w:rPr>
              <w:t>kti</w:t>
            </w:r>
            <w:r w:rsidR="007C357A" w:rsidRPr="00F16CEA">
              <w:rPr>
                <w:rFonts w:ascii="Times New Roman" w:eastAsia="Calibri" w:hAnsi="Times New Roman" w:cs="Times New Roman"/>
                <w:sz w:val="24"/>
                <w:szCs w:val="24"/>
              </w:rPr>
              <w:t xml:space="preserve">, kuri varētu tikt pabeigti iepriekšminētajā termiņā. </w:t>
            </w:r>
            <w:r w:rsidRPr="00F16CEA">
              <w:rPr>
                <w:rFonts w:ascii="Times New Roman" w:eastAsia="Calibri" w:hAnsi="Times New Roman" w:cs="Times New Roman"/>
                <w:sz w:val="24"/>
                <w:szCs w:val="24"/>
              </w:rPr>
              <w:t xml:space="preserve">Tas nozīmē, ka tiks atbalstīti mazāki projekti, kā arī būvniecība, renovācijas un rekonstrukcija netiks atbalstīta. Tiek noteikta maksimālā atbalsta summa 700 000 latu apmērā, kā arī tiek </w:t>
            </w:r>
            <w:r w:rsidR="00C021CD" w:rsidRPr="00F16CEA">
              <w:rPr>
                <w:rFonts w:ascii="Times New Roman" w:eastAsia="Calibri" w:hAnsi="Times New Roman" w:cs="Times New Roman"/>
                <w:sz w:val="24"/>
                <w:szCs w:val="24"/>
              </w:rPr>
              <w:t>noteikta</w:t>
            </w:r>
            <w:r w:rsidRPr="00F16CEA">
              <w:rPr>
                <w:rFonts w:ascii="Times New Roman" w:eastAsia="Calibri" w:hAnsi="Times New Roman" w:cs="Times New Roman"/>
                <w:sz w:val="24"/>
                <w:szCs w:val="24"/>
              </w:rPr>
              <w:t xml:space="preserve"> minimālā </w:t>
            </w:r>
            <w:r w:rsidR="002F6185" w:rsidRPr="00F16CEA">
              <w:rPr>
                <w:rFonts w:ascii="Times New Roman" w:eastAsia="Calibri" w:hAnsi="Times New Roman" w:cs="Times New Roman"/>
                <w:sz w:val="24"/>
                <w:szCs w:val="24"/>
              </w:rPr>
              <w:t>projekta</w:t>
            </w:r>
            <w:r w:rsidR="00C021CD" w:rsidRPr="00F16CEA">
              <w:rPr>
                <w:rFonts w:ascii="Times New Roman" w:eastAsia="Calibri" w:hAnsi="Times New Roman" w:cs="Times New Roman"/>
                <w:sz w:val="24"/>
                <w:szCs w:val="24"/>
              </w:rPr>
              <w:t xml:space="preserve"> attiecināmo izmaksu </w:t>
            </w:r>
            <w:r w:rsidRPr="00F16CEA">
              <w:rPr>
                <w:rFonts w:ascii="Times New Roman" w:eastAsia="Calibri" w:hAnsi="Times New Roman" w:cs="Times New Roman"/>
                <w:sz w:val="24"/>
                <w:szCs w:val="24"/>
              </w:rPr>
              <w:t xml:space="preserve"> summa</w:t>
            </w:r>
            <w:r w:rsidR="00C021CD" w:rsidRPr="00F16CEA">
              <w:rPr>
                <w:rFonts w:ascii="Times New Roman" w:eastAsia="Calibri" w:hAnsi="Times New Roman" w:cs="Times New Roman"/>
                <w:sz w:val="24"/>
                <w:szCs w:val="24"/>
              </w:rPr>
              <w:t xml:space="preserve"> 100 000 latu</w:t>
            </w:r>
            <w:r w:rsidRPr="00F16CEA">
              <w:rPr>
                <w:rFonts w:ascii="Times New Roman" w:eastAsia="Calibri" w:hAnsi="Times New Roman" w:cs="Times New Roman"/>
                <w:sz w:val="24"/>
                <w:szCs w:val="24"/>
              </w:rPr>
              <w:t xml:space="preserve">. </w:t>
            </w:r>
            <w:r w:rsidR="00147BF4" w:rsidRPr="00F16CEA">
              <w:rPr>
                <w:rFonts w:ascii="Times New Roman" w:eastAsia="Calibri" w:hAnsi="Times New Roman" w:cs="Times New Roman"/>
                <w:sz w:val="24"/>
                <w:szCs w:val="24"/>
              </w:rPr>
              <w:t xml:space="preserve">Vienlaicīgi arī tiek palielināta iesniedzamā līguma izpildes garantijas summa līdz 4% no atbalsta apjoma, ar minimumu 5 000 latu apmērā. </w:t>
            </w:r>
            <w:r w:rsidR="00C3627C" w:rsidRPr="00F16CEA">
              <w:rPr>
                <w:rFonts w:ascii="Times New Roman" w:eastAsia="Calibri" w:hAnsi="Times New Roman" w:cs="Times New Roman"/>
                <w:sz w:val="24"/>
                <w:szCs w:val="24"/>
              </w:rPr>
              <w:t>Būvniecība,  renovācija un rekonstrukcija netiek atbalstīta, balstoties uz pieredzi no iepriekšējām kārtām – iepriekšminētās aktivitātes ir laikietilpīgas</w:t>
            </w:r>
            <w:r w:rsidR="00E30FE4" w:rsidRPr="00F16CEA">
              <w:rPr>
                <w:rFonts w:ascii="Times New Roman" w:eastAsia="Calibri" w:hAnsi="Times New Roman" w:cs="Times New Roman"/>
                <w:sz w:val="24"/>
                <w:szCs w:val="24"/>
              </w:rPr>
              <w:t>, kas nozīmē ka pastāv risks tās nepabeigt līdz plānošanas perioda beigām</w:t>
            </w:r>
            <w:r w:rsidR="00C3627C" w:rsidRPr="00F16CEA">
              <w:rPr>
                <w:rFonts w:ascii="Times New Roman" w:eastAsia="Calibri" w:hAnsi="Times New Roman" w:cs="Times New Roman"/>
                <w:sz w:val="24"/>
                <w:szCs w:val="24"/>
              </w:rPr>
              <w:t>.</w:t>
            </w:r>
          </w:p>
          <w:p w:rsidR="005D31FE" w:rsidRPr="00F16CEA" w:rsidRDefault="00131075" w:rsidP="00C021CD">
            <w:pPr>
              <w:spacing w:after="0" w:line="240" w:lineRule="auto"/>
              <w:ind w:firstLine="567"/>
              <w:jc w:val="both"/>
              <w:rPr>
                <w:rFonts w:ascii="Times New Roman" w:eastAsia="Calibri" w:hAnsi="Times New Roman" w:cs="Times New Roman"/>
                <w:b/>
                <w:sz w:val="24"/>
                <w:szCs w:val="24"/>
              </w:rPr>
            </w:pPr>
            <w:r w:rsidRPr="00F16CEA">
              <w:rPr>
                <w:rFonts w:ascii="Times New Roman" w:eastAsia="Calibri" w:hAnsi="Times New Roman" w:cs="Times New Roman"/>
                <w:b/>
                <w:sz w:val="24"/>
                <w:szCs w:val="24"/>
              </w:rPr>
              <w:t>Papildus tam skaidrojam, ka pēc tam, kad Eiropas Komisijā tiks iesniegti grozījumi darbības programmā „Uzņēmējdarbība un inovācijas”</w:t>
            </w:r>
            <w:r w:rsidR="00DE21C0" w:rsidRPr="00F16CEA">
              <w:rPr>
                <w:rFonts w:ascii="Times New Roman" w:eastAsia="Calibri" w:hAnsi="Times New Roman" w:cs="Times New Roman"/>
                <w:b/>
                <w:sz w:val="24"/>
                <w:szCs w:val="24"/>
              </w:rPr>
              <w:t xml:space="preserve"> (apstiprināti ar Ministru kabineta 2013.gada 25.jūnija rīkojumu Nr.270)</w:t>
            </w:r>
            <w:r w:rsidRPr="00F16CEA">
              <w:rPr>
                <w:rFonts w:ascii="Times New Roman" w:eastAsia="Calibri" w:hAnsi="Times New Roman" w:cs="Times New Roman"/>
                <w:b/>
                <w:sz w:val="24"/>
                <w:szCs w:val="24"/>
              </w:rPr>
              <w:t>, trešajai kārtai būs pieejams papildus publiskais finansējums 13 336 957 lati, kuru veido 12 823 497 lati Eiropas Reģionālās attīstības fonda finansējums un 513 459 lati valsts budžeta līdzfinansējums. Attiecīgi tiks veikti vēl vieni grozījumi MK noteikumos Nr.817 un palielināts trešajai kārtai pieejamais finansējums.</w:t>
            </w:r>
            <w:r w:rsidR="00A40914" w:rsidRPr="00F16CEA">
              <w:rPr>
                <w:rFonts w:ascii="Times New Roman" w:eastAsia="Calibri" w:hAnsi="Times New Roman" w:cs="Times New Roman"/>
                <w:b/>
                <w:sz w:val="24"/>
                <w:szCs w:val="24"/>
              </w:rPr>
              <w:t xml:space="preserve"> </w:t>
            </w:r>
          </w:p>
          <w:p w:rsidR="00827B38" w:rsidRPr="00F16CEA" w:rsidRDefault="00F44F19">
            <w:pPr>
              <w:spacing w:after="0" w:line="240" w:lineRule="auto"/>
              <w:jc w:val="both"/>
              <w:rPr>
                <w:rFonts w:ascii="Times New Roman" w:eastAsia="Calibri" w:hAnsi="Times New Roman" w:cs="Times New Roman"/>
                <w:b/>
                <w:bCs/>
                <w:color w:val="4F81BD" w:themeColor="accent1"/>
                <w:sz w:val="24"/>
                <w:szCs w:val="24"/>
              </w:rPr>
            </w:pPr>
            <w:r w:rsidRPr="00F16CEA">
              <w:rPr>
                <w:rFonts w:ascii="Times New Roman" w:eastAsia="Calibri" w:hAnsi="Times New Roman" w:cs="Times New Roman"/>
                <w:sz w:val="24"/>
                <w:szCs w:val="24"/>
              </w:rPr>
              <w:t xml:space="preserve"> </w:t>
            </w:r>
          </w:p>
        </w:tc>
      </w:tr>
      <w:tr w:rsidR="00D40CFC" w:rsidRPr="00F16CEA" w:rsidTr="002774E4">
        <w:trPr>
          <w:trHeight w:val="360"/>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D40CFC" w:rsidP="007C357A">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lastRenderedPageBreak/>
              <w:t>3. Saistītie politikas ietekmes novērtējumi un pētījumi</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722173" w:rsidP="007C357A">
            <w:pPr>
              <w:spacing w:after="0" w:line="240" w:lineRule="auto"/>
              <w:ind w:firstLine="567"/>
              <w:jc w:val="both"/>
              <w:rPr>
                <w:rFonts w:ascii="Times New Roman" w:eastAsia="Calibri" w:hAnsi="Times New Roman" w:cs="Times New Roman"/>
                <w:color w:val="000000"/>
                <w:sz w:val="24"/>
                <w:szCs w:val="24"/>
              </w:rPr>
            </w:pPr>
            <w:r w:rsidRPr="00F16CEA">
              <w:rPr>
                <w:rFonts w:ascii="Times New Roman" w:eastAsia="Calibri" w:hAnsi="Times New Roman" w:cs="Times New Roman"/>
                <w:color w:val="000000"/>
                <w:sz w:val="24"/>
                <w:szCs w:val="24"/>
              </w:rPr>
              <w:t>Projekts šo jomu neskar.</w:t>
            </w:r>
          </w:p>
        </w:tc>
      </w:tr>
      <w:tr w:rsidR="00D40CFC" w:rsidRPr="00F16CEA" w:rsidTr="002774E4">
        <w:trPr>
          <w:trHeight w:val="24"/>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D40CFC" w:rsidP="007C357A">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4. Tiesiskā regulējuma mērķis un būtība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4F067D" w:rsidRPr="00F16CEA" w:rsidRDefault="004F067D" w:rsidP="007C357A">
            <w:pPr>
              <w:spacing w:after="0" w:line="240" w:lineRule="auto"/>
              <w:ind w:firstLine="709"/>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 xml:space="preserve">Noteikumu </w:t>
            </w:r>
            <w:r w:rsidR="003F69FC" w:rsidRPr="00F16CEA">
              <w:rPr>
                <w:rFonts w:ascii="Times New Roman" w:eastAsia="Calibri" w:hAnsi="Times New Roman" w:cs="Times New Roman"/>
                <w:bCs/>
                <w:sz w:val="24"/>
                <w:szCs w:val="24"/>
              </w:rPr>
              <w:t>projekts paredz veikt grozījumu</w:t>
            </w:r>
            <w:r w:rsidRPr="00F16CEA">
              <w:rPr>
                <w:rFonts w:ascii="Times New Roman" w:eastAsia="Calibri" w:hAnsi="Times New Roman" w:cs="Times New Roman"/>
                <w:bCs/>
                <w:sz w:val="24"/>
                <w:szCs w:val="24"/>
              </w:rPr>
              <w:t xml:space="preserve"> M</w:t>
            </w:r>
            <w:r w:rsidR="003F69FC" w:rsidRPr="00F16CEA">
              <w:rPr>
                <w:rFonts w:ascii="Times New Roman" w:eastAsia="Calibri" w:hAnsi="Times New Roman" w:cs="Times New Roman"/>
                <w:bCs/>
                <w:sz w:val="24"/>
                <w:szCs w:val="24"/>
              </w:rPr>
              <w:t>inistru kabineta</w:t>
            </w:r>
            <w:r w:rsidRPr="00F16CEA">
              <w:rPr>
                <w:rFonts w:ascii="Times New Roman" w:eastAsia="Calibri" w:hAnsi="Times New Roman" w:cs="Times New Roman"/>
                <w:bCs/>
                <w:sz w:val="24"/>
                <w:szCs w:val="24"/>
              </w:rPr>
              <w:t xml:space="preserve"> noteikumos Nr.</w:t>
            </w:r>
            <w:r w:rsidR="005A6E7B" w:rsidRPr="00F16CEA">
              <w:rPr>
                <w:rFonts w:ascii="Times New Roman" w:eastAsia="Calibri" w:hAnsi="Times New Roman" w:cs="Times New Roman"/>
                <w:bCs/>
                <w:sz w:val="24"/>
                <w:szCs w:val="24"/>
              </w:rPr>
              <w:t>817</w:t>
            </w:r>
            <w:r w:rsidRPr="00F16CEA">
              <w:rPr>
                <w:rFonts w:ascii="Times New Roman" w:eastAsia="Calibri" w:hAnsi="Times New Roman" w:cs="Times New Roman"/>
                <w:bCs/>
                <w:sz w:val="24"/>
                <w:szCs w:val="24"/>
              </w:rPr>
              <w:t>, izdarot šād</w:t>
            </w:r>
            <w:r w:rsidR="0063663C" w:rsidRPr="00F16CEA">
              <w:rPr>
                <w:rFonts w:ascii="Times New Roman" w:eastAsia="Calibri" w:hAnsi="Times New Roman" w:cs="Times New Roman"/>
                <w:bCs/>
                <w:sz w:val="24"/>
                <w:szCs w:val="24"/>
              </w:rPr>
              <w:t>as</w:t>
            </w:r>
            <w:r w:rsidR="003F69FC" w:rsidRPr="00F16CEA">
              <w:rPr>
                <w:rFonts w:ascii="Times New Roman" w:eastAsia="Calibri" w:hAnsi="Times New Roman" w:cs="Times New Roman"/>
                <w:bCs/>
                <w:sz w:val="24"/>
                <w:szCs w:val="24"/>
              </w:rPr>
              <w:t xml:space="preserve"> </w:t>
            </w:r>
            <w:r w:rsidRPr="00F16CEA">
              <w:rPr>
                <w:rFonts w:ascii="Times New Roman" w:eastAsia="Calibri" w:hAnsi="Times New Roman" w:cs="Times New Roman"/>
                <w:bCs/>
                <w:sz w:val="24"/>
                <w:szCs w:val="24"/>
              </w:rPr>
              <w:t>izmaiņ</w:t>
            </w:r>
            <w:r w:rsidR="0063663C" w:rsidRPr="00F16CEA">
              <w:rPr>
                <w:rFonts w:ascii="Times New Roman" w:eastAsia="Calibri" w:hAnsi="Times New Roman" w:cs="Times New Roman"/>
                <w:bCs/>
                <w:sz w:val="24"/>
                <w:szCs w:val="24"/>
              </w:rPr>
              <w:t>as</w:t>
            </w:r>
            <w:r w:rsidRPr="00F16CEA">
              <w:rPr>
                <w:rFonts w:ascii="Times New Roman" w:eastAsia="Calibri" w:hAnsi="Times New Roman" w:cs="Times New Roman"/>
                <w:bCs/>
                <w:sz w:val="24"/>
                <w:szCs w:val="24"/>
              </w:rPr>
              <w:t>:</w:t>
            </w:r>
          </w:p>
          <w:p w:rsidR="00D57D89" w:rsidRPr="00F16CEA" w:rsidRDefault="00131075" w:rsidP="007C357A">
            <w:pPr>
              <w:pStyle w:val="ListParagraph"/>
              <w:keepNext/>
              <w:keepLines/>
              <w:numPr>
                <w:ilvl w:val="0"/>
                <w:numId w:val="4"/>
              </w:numPr>
              <w:spacing w:before="200" w:after="0" w:line="240" w:lineRule="auto"/>
              <w:jc w:val="both"/>
              <w:outlineLvl w:val="1"/>
              <w:rPr>
                <w:rFonts w:ascii="Times New Roman" w:eastAsia="Calibri" w:hAnsi="Times New Roman" w:cs="Times New Roman"/>
                <w:b/>
                <w:bCs/>
                <w:sz w:val="24"/>
                <w:szCs w:val="24"/>
              </w:rPr>
            </w:pPr>
            <w:r w:rsidRPr="00F16CEA">
              <w:rPr>
                <w:rFonts w:ascii="Times New Roman" w:eastAsia="Calibri" w:hAnsi="Times New Roman" w:cs="Times New Roman"/>
                <w:b/>
                <w:bCs/>
                <w:sz w:val="24"/>
                <w:szCs w:val="24"/>
              </w:rPr>
              <w:t>Precizēt aktivitātes kopējos uzraudzības rādītājus: līdz 2013.gadam atbalstīt 95 augstas pievienotās vērtības projektus un piesaistīt privāto finansējumu 210 000 000 latu apmērā komercdarbības attīstībai:</w:t>
            </w:r>
          </w:p>
          <w:p w:rsidR="00827B38" w:rsidRPr="00F16CEA" w:rsidRDefault="00131075">
            <w:pPr>
              <w:pStyle w:val="ListParagraph"/>
              <w:keepNext/>
              <w:keepLines/>
              <w:numPr>
                <w:ilvl w:val="1"/>
                <w:numId w:val="4"/>
              </w:numPr>
              <w:spacing w:before="200" w:after="0" w:line="240" w:lineRule="auto"/>
              <w:jc w:val="both"/>
              <w:outlineLvl w:val="1"/>
              <w:rPr>
                <w:rFonts w:ascii="Times New Roman" w:eastAsia="Calibri" w:hAnsi="Times New Roman" w:cs="Times New Roman"/>
                <w:b/>
                <w:bCs/>
                <w:sz w:val="24"/>
                <w:szCs w:val="24"/>
              </w:rPr>
            </w:pPr>
            <w:r w:rsidRPr="00F16CEA">
              <w:rPr>
                <w:rFonts w:ascii="Times New Roman" w:eastAsia="Calibri" w:hAnsi="Times New Roman" w:cs="Times New Roman"/>
                <w:b/>
                <w:bCs/>
                <w:sz w:val="24"/>
                <w:szCs w:val="24"/>
              </w:rPr>
              <w:t>Pirmajā kārtā atbalsts piešķirts 21 projektam un piesaistīts privātais līdzfinansējums 73 221 146 lati;</w:t>
            </w:r>
          </w:p>
          <w:p w:rsidR="00827B38" w:rsidRPr="00F16CEA" w:rsidRDefault="00131075">
            <w:pPr>
              <w:pStyle w:val="ListParagraph"/>
              <w:keepNext/>
              <w:keepLines/>
              <w:numPr>
                <w:ilvl w:val="1"/>
                <w:numId w:val="4"/>
              </w:numPr>
              <w:spacing w:before="200" w:after="0" w:line="240" w:lineRule="auto"/>
              <w:jc w:val="both"/>
              <w:outlineLvl w:val="1"/>
              <w:rPr>
                <w:rFonts w:ascii="Times New Roman" w:eastAsia="Calibri" w:hAnsi="Times New Roman" w:cs="Times New Roman"/>
                <w:b/>
                <w:bCs/>
                <w:sz w:val="24"/>
                <w:szCs w:val="24"/>
              </w:rPr>
            </w:pPr>
            <w:r w:rsidRPr="00F16CEA">
              <w:rPr>
                <w:rFonts w:ascii="Times New Roman" w:eastAsia="Calibri" w:hAnsi="Times New Roman" w:cs="Times New Roman"/>
                <w:b/>
                <w:bCs/>
                <w:sz w:val="24"/>
                <w:szCs w:val="24"/>
              </w:rPr>
              <w:t>Otrajā kārtā atbalsts piešķirts 17 projektiem un piesaistīts privātais līdzfinansējums 62 908 700 lati;</w:t>
            </w:r>
          </w:p>
          <w:p w:rsidR="00827B38" w:rsidRPr="00F16CEA" w:rsidRDefault="00131075">
            <w:pPr>
              <w:pStyle w:val="ListParagraph"/>
              <w:keepNext/>
              <w:keepLines/>
              <w:numPr>
                <w:ilvl w:val="1"/>
                <w:numId w:val="4"/>
              </w:numPr>
              <w:spacing w:before="200" w:after="0" w:line="240" w:lineRule="auto"/>
              <w:jc w:val="both"/>
              <w:outlineLvl w:val="1"/>
              <w:rPr>
                <w:rFonts w:ascii="Times New Roman" w:eastAsia="Calibri" w:hAnsi="Times New Roman" w:cs="Times New Roman"/>
                <w:b/>
                <w:bCs/>
                <w:sz w:val="24"/>
                <w:szCs w:val="24"/>
              </w:rPr>
            </w:pPr>
            <w:r w:rsidRPr="00F16CEA">
              <w:rPr>
                <w:rFonts w:ascii="Times New Roman" w:eastAsia="Calibri" w:hAnsi="Times New Roman" w:cs="Times New Roman"/>
                <w:b/>
                <w:bCs/>
                <w:sz w:val="24"/>
                <w:szCs w:val="24"/>
              </w:rPr>
              <w:t xml:space="preserve">Trešajā un turpmākajās kārtās plānotais publiskais līdzfinansējums (atbalsts) ir 39 913 839 lati, maksimālais atbalsta apjoms vienam projektam ir 700 000 lati un atbalsta intensitāte 35%. Attiecīgi plānots atbalstīt vismaz </w:t>
            </w:r>
            <w:r w:rsidRPr="00F16CEA">
              <w:rPr>
                <w:rFonts w:ascii="Times New Roman" w:eastAsia="Calibri" w:hAnsi="Times New Roman" w:cs="Times New Roman"/>
                <w:b/>
                <w:bCs/>
                <w:sz w:val="24"/>
                <w:szCs w:val="24"/>
              </w:rPr>
              <w:lastRenderedPageBreak/>
              <w:t>57 projektus un piesaistīt privāto līdzfinansējumu vismaz 73 870 154 latu apjomā;</w:t>
            </w:r>
          </w:p>
          <w:p w:rsidR="00C57BD3" w:rsidRPr="00F16CEA" w:rsidRDefault="00333C32"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p</w:t>
            </w:r>
            <w:r w:rsidR="008E3D20" w:rsidRPr="00F16CEA">
              <w:rPr>
                <w:rFonts w:ascii="Times New Roman" w:eastAsia="Calibri" w:hAnsi="Times New Roman" w:cs="Times New Roman"/>
                <w:bCs/>
                <w:sz w:val="24"/>
                <w:szCs w:val="24"/>
              </w:rPr>
              <w:t>recizēts pieejamais finansējuma apmērs</w:t>
            </w:r>
            <w:r w:rsidR="005E2E9A" w:rsidRPr="00F16CEA">
              <w:rPr>
                <w:rFonts w:ascii="Times New Roman" w:eastAsia="Calibri" w:hAnsi="Times New Roman" w:cs="Times New Roman"/>
                <w:bCs/>
                <w:sz w:val="24"/>
                <w:szCs w:val="24"/>
              </w:rPr>
              <w:t xml:space="preserve">, nosakot, ka trešās kārtas ietvaros pieejamais publiskais finansējums ir </w:t>
            </w:r>
            <w:r w:rsidR="005A1363" w:rsidRPr="00F16CEA">
              <w:rPr>
                <w:rFonts w:ascii="Times New Roman" w:eastAsia="Calibri" w:hAnsi="Times New Roman" w:cs="Times New Roman"/>
                <w:b/>
                <w:bCs/>
                <w:sz w:val="24"/>
                <w:szCs w:val="24"/>
              </w:rPr>
              <w:t xml:space="preserve">26 576 882  lati, kuru veido 11 325 783 lati Eiropas Reģionālās attīstības fonda finansējums, 6 412 774 lati valsts budžeta </w:t>
            </w:r>
            <w:proofErr w:type="spellStart"/>
            <w:r w:rsidR="005A1363" w:rsidRPr="00F16CEA">
              <w:rPr>
                <w:rFonts w:ascii="Times New Roman" w:eastAsia="Calibri" w:hAnsi="Times New Roman" w:cs="Times New Roman"/>
                <w:b/>
                <w:bCs/>
                <w:sz w:val="24"/>
                <w:szCs w:val="24"/>
              </w:rPr>
              <w:t>līdzfinasnējums</w:t>
            </w:r>
            <w:proofErr w:type="spellEnd"/>
            <w:r w:rsidR="005A1363" w:rsidRPr="00F16CEA">
              <w:rPr>
                <w:rFonts w:ascii="Times New Roman" w:eastAsia="Calibri" w:hAnsi="Times New Roman" w:cs="Times New Roman"/>
                <w:b/>
                <w:bCs/>
                <w:sz w:val="24"/>
                <w:szCs w:val="24"/>
              </w:rPr>
              <w:t xml:space="preserve"> un </w:t>
            </w:r>
            <w:proofErr w:type="spellStart"/>
            <w:r w:rsidR="005A1363" w:rsidRPr="00F16CEA">
              <w:rPr>
                <w:rFonts w:ascii="Times New Roman" w:eastAsia="Calibri" w:hAnsi="Times New Roman" w:cs="Times New Roman"/>
                <w:b/>
                <w:bCs/>
                <w:sz w:val="24"/>
                <w:szCs w:val="24"/>
              </w:rPr>
              <w:t>virssaistību</w:t>
            </w:r>
            <w:proofErr w:type="spellEnd"/>
            <w:r w:rsidR="005A1363" w:rsidRPr="00F16CEA">
              <w:rPr>
                <w:rFonts w:ascii="Times New Roman" w:eastAsia="Calibri" w:hAnsi="Times New Roman" w:cs="Times New Roman"/>
                <w:b/>
                <w:bCs/>
                <w:sz w:val="24"/>
                <w:szCs w:val="24"/>
              </w:rPr>
              <w:t xml:space="preserve"> finansējums 8 838 324 lati. Papildus tam informēja, ka pēc tam, kad Eiropas Komisijā tiks iesniegti grozījumi darbības programmā „Uzņēmējdarbība un inovācijas” (apstiprināti ar Ministru kabineta 2013.gada 25.jūnija rīkojumu Nr.270), trešajai kārtai būs pieejams papildus publiskais finansējums 13 336 957 lati, kuru veido 12 823 497 lati Eiropas Reģionālās attīstības fonda finansējums un 513 459 lati valsts budžeta līdzfinansējums. Attiecīgi tiks veikti vēl vieni grozījumi MK noteikumos Nr.817 un palielināts trešajai kārtai pieejamais finansējums</w:t>
            </w:r>
            <w:r w:rsidRPr="00F16CEA">
              <w:rPr>
                <w:rFonts w:ascii="Times New Roman" w:eastAsia="Calibri" w:hAnsi="Times New Roman" w:cs="Times New Roman"/>
                <w:bCs/>
                <w:sz w:val="24"/>
                <w:szCs w:val="24"/>
              </w:rPr>
              <w:t>;</w:t>
            </w:r>
          </w:p>
          <w:p w:rsidR="00CD43DA" w:rsidRPr="00F16CEA" w:rsidRDefault="00333C32"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precizēt terminu „projekta īstenošanas vieta” un p</w:t>
            </w:r>
            <w:r w:rsidR="005E2E9A" w:rsidRPr="00F16CEA">
              <w:rPr>
                <w:rFonts w:ascii="Times New Roman" w:eastAsia="Calibri" w:hAnsi="Times New Roman" w:cs="Times New Roman"/>
                <w:bCs/>
                <w:sz w:val="24"/>
                <w:szCs w:val="24"/>
              </w:rPr>
              <w:t>apildināt noteikumus ar terminu skaidrojumiem: „struktūrvienība”, „ilgtspēja”, „pētniecības un attīstības kapacitātes nostiprināšana”</w:t>
            </w:r>
            <w:r w:rsidRPr="00F16CEA">
              <w:rPr>
                <w:rFonts w:ascii="Times New Roman" w:eastAsia="Calibri" w:hAnsi="Times New Roman" w:cs="Times New Roman"/>
                <w:bCs/>
                <w:sz w:val="24"/>
                <w:szCs w:val="24"/>
              </w:rPr>
              <w:t>. Attiecīgi tiek precizēta arī projekta iesniegumu veidlapa un biznesa plāns;</w:t>
            </w:r>
          </w:p>
          <w:p w:rsidR="00333C32" w:rsidRPr="00F16CEA" w:rsidRDefault="00DD0554"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precizēts nosacījums, ka uz finansējumu nevar pretendēt, ja projekta iesniedzējs sniedzis nepatiesu informāciju;</w:t>
            </w:r>
          </w:p>
          <w:p w:rsidR="00C57BD3" w:rsidRPr="00F16CEA" w:rsidRDefault="00333C32"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 xml:space="preserve">precizēta </w:t>
            </w:r>
            <w:r w:rsidR="00C57BD3" w:rsidRPr="00F16CEA">
              <w:rPr>
                <w:rFonts w:ascii="Times New Roman" w:eastAsia="Calibri" w:hAnsi="Times New Roman" w:cs="Times New Roman"/>
                <w:bCs/>
                <w:sz w:val="24"/>
                <w:szCs w:val="24"/>
              </w:rPr>
              <w:t>grūtības nonākuša komersanta definīciju;</w:t>
            </w:r>
          </w:p>
          <w:p w:rsidR="0091261D" w:rsidRPr="00F16CEA" w:rsidRDefault="00940D8C"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svītrot būvniecību no attiecināmajām izmaksām</w:t>
            </w:r>
            <w:r w:rsidR="0063663C" w:rsidRPr="00F16CEA">
              <w:rPr>
                <w:rFonts w:ascii="Times New Roman" w:eastAsia="Calibri" w:hAnsi="Times New Roman" w:cs="Times New Roman"/>
                <w:bCs/>
                <w:sz w:val="24"/>
                <w:szCs w:val="24"/>
              </w:rPr>
              <w:t xml:space="preserve"> trešās kārtas ietvaros</w:t>
            </w:r>
            <w:r w:rsidR="00DD0554" w:rsidRPr="00F16CEA">
              <w:rPr>
                <w:rFonts w:ascii="Times New Roman" w:eastAsia="Calibri" w:hAnsi="Times New Roman" w:cs="Times New Roman"/>
                <w:bCs/>
                <w:sz w:val="24"/>
                <w:szCs w:val="24"/>
              </w:rPr>
              <w:t>. Attiecīgi būvniecības dokumentācija svītrota no iesniedzamajiem dokumentiem;</w:t>
            </w:r>
          </w:p>
          <w:p w:rsidR="00F417C7" w:rsidRPr="00F16CEA" w:rsidRDefault="00F417C7"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precizēts, ka kravu iekraušanas, izkraušanas, celšanas, pārvadāšanas un glabāšanas iekārtām netiek piešķirts atbalsts;</w:t>
            </w:r>
          </w:p>
          <w:p w:rsidR="00940D8C" w:rsidRPr="00F16CEA" w:rsidRDefault="00DD0554"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precizēts, ka kredītiestādei, kura sniedz garantiju, jābūt reģistrētai Eiropas Savienībā;</w:t>
            </w:r>
          </w:p>
          <w:p w:rsidR="00940D8C" w:rsidRPr="00F16CEA" w:rsidRDefault="00A4013A" w:rsidP="00C021CD">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
                <w:bCs/>
                <w:sz w:val="24"/>
                <w:szCs w:val="24"/>
              </w:rPr>
              <w:t xml:space="preserve">ņemot vērā </w:t>
            </w:r>
            <w:r w:rsidR="00AA5991" w:rsidRPr="00F16CEA">
              <w:rPr>
                <w:rFonts w:ascii="Times New Roman" w:eastAsia="Calibri" w:hAnsi="Times New Roman" w:cs="Times New Roman"/>
                <w:b/>
                <w:bCs/>
                <w:sz w:val="24"/>
                <w:szCs w:val="24"/>
              </w:rPr>
              <w:t>plānoto projektu skaitu, lēmumu pieņemšanas termiņu (2013.gada 31.decembris)</w:t>
            </w:r>
            <w:r w:rsidR="00F66D31" w:rsidRPr="00F16CEA">
              <w:rPr>
                <w:rFonts w:ascii="Times New Roman" w:eastAsia="Calibri" w:hAnsi="Times New Roman" w:cs="Times New Roman"/>
                <w:b/>
                <w:bCs/>
                <w:sz w:val="24"/>
                <w:szCs w:val="24"/>
              </w:rPr>
              <w:t xml:space="preserve"> un </w:t>
            </w:r>
            <w:r w:rsidR="004B59BE" w:rsidRPr="00F16CEA">
              <w:rPr>
                <w:rFonts w:ascii="Times New Roman" w:eastAsia="Calibri" w:hAnsi="Times New Roman" w:cs="Times New Roman"/>
                <w:b/>
                <w:bCs/>
                <w:sz w:val="24"/>
                <w:szCs w:val="24"/>
              </w:rPr>
              <w:t>pēc konsultācijām ar sadarbības iestādi un sociālajiem partneriem,</w:t>
            </w:r>
            <w:r w:rsidR="004B59BE" w:rsidRPr="00F16CEA">
              <w:rPr>
                <w:rFonts w:ascii="Times New Roman" w:eastAsia="Calibri" w:hAnsi="Times New Roman" w:cs="Times New Roman"/>
                <w:bCs/>
                <w:sz w:val="24"/>
                <w:szCs w:val="24"/>
              </w:rPr>
              <w:t xml:space="preserve"> </w:t>
            </w:r>
            <w:r w:rsidR="008962C5" w:rsidRPr="00F16CEA">
              <w:rPr>
                <w:rFonts w:ascii="Times New Roman" w:eastAsia="Calibri" w:hAnsi="Times New Roman" w:cs="Times New Roman"/>
                <w:bCs/>
                <w:sz w:val="24"/>
                <w:szCs w:val="24"/>
              </w:rPr>
              <w:t xml:space="preserve">trešās kārtas ietvaros </w:t>
            </w:r>
            <w:r w:rsidR="00940D8C" w:rsidRPr="00F16CEA">
              <w:rPr>
                <w:rFonts w:ascii="Times New Roman" w:eastAsia="Calibri" w:hAnsi="Times New Roman" w:cs="Times New Roman"/>
                <w:bCs/>
                <w:sz w:val="24"/>
                <w:szCs w:val="24"/>
              </w:rPr>
              <w:t>minimāl</w:t>
            </w:r>
            <w:r w:rsidR="00C021CD" w:rsidRPr="00F16CEA">
              <w:rPr>
                <w:rFonts w:ascii="Times New Roman" w:eastAsia="Calibri" w:hAnsi="Times New Roman" w:cs="Times New Roman"/>
                <w:bCs/>
                <w:sz w:val="24"/>
                <w:szCs w:val="24"/>
              </w:rPr>
              <w:t>ais attiecināmo izmaksu apjoms tiek samazināts no 3 000 000 latiem uz 100 000 latiem</w:t>
            </w:r>
            <w:r w:rsidR="00F66D31" w:rsidRPr="00F16CEA">
              <w:rPr>
                <w:rFonts w:ascii="Times New Roman" w:eastAsia="Calibri" w:hAnsi="Times New Roman" w:cs="Times New Roman"/>
                <w:b/>
                <w:bCs/>
                <w:sz w:val="24"/>
                <w:szCs w:val="24"/>
              </w:rPr>
              <w:t>. Tomēr viena projekta izmērs vēl joprojām ir pietiekoši liels, lai nodrošinātu nosacījuma par augstu pievietoto vērtību izpildi. Pie kam pievienoto vērtību rēķina uz vienu darbinieku, tāpēc pievienotā vērtībā ir atkarīga ne tikai no projekta izvēra, bet arī no plānotā dara vietu skaita. Papildus tam tiek</w:t>
            </w:r>
            <w:r w:rsidR="00940D8C" w:rsidRPr="00F16CEA">
              <w:rPr>
                <w:rFonts w:ascii="Times New Roman" w:eastAsia="Calibri" w:hAnsi="Times New Roman" w:cs="Times New Roman"/>
                <w:bCs/>
                <w:sz w:val="24"/>
                <w:szCs w:val="24"/>
              </w:rPr>
              <w:t xml:space="preserve"> samazināt</w:t>
            </w:r>
            <w:r w:rsidR="00E67374" w:rsidRPr="00F16CEA">
              <w:rPr>
                <w:rFonts w:ascii="Times New Roman" w:eastAsia="Calibri" w:hAnsi="Times New Roman" w:cs="Times New Roman"/>
                <w:bCs/>
                <w:sz w:val="24"/>
                <w:szCs w:val="24"/>
              </w:rPr>
              <w:t>s</w:t>
            </w:r>
            <w:r w:rsidR="00940D8C" w:rsidRPr="00F16CEA">
              <w:rPr>
                <w:rFonts w:ascii="Times New Roman" w:eastAsia="Calibri" w:hAnsi="Times New Roman" w:cs="Times New Roman"/>
                <w:bCs/>
                <w:sz w:val="24"/>
                <w:szCs w:val="24"/>
              </w:rPr>
              <w:t xml:space="preserve"> </w:t>
            </w:r>
            <w:r w:rsidR="00F66D31" w:rsidRPr="00F16CEA">
              <w:rPr>
                <w:rFonts w:ascii="Times New Roman" w:eastAsia="Calibri" w:hAnsi="Times New Roman" w:cs="Times New Roman"/>
                <w:b/>
                <w:bCs/>
                <w:sz w:val="24"/>
                <w:szCs w:val="24"/>
              </w:rPr>
              <w:t>maksimālais pieejamais publiskais</w:t>
            </w:r>
            <w:r w:rsidR="00F66D31" w:rsidRPr="00F16CEA">
              <w:rPr>
                <w:rFonts w:ascii="Times New Roman" w:eastAsia="Calibri" w:hAnsi="Times New Roman" w:cs="Times New Roman"/>
                <w:bCs/>
                <w:sz w:val="24"/>
                <w:szCs w:val="24"/>
              </w:rPr>
              <w:t xml:space="preserve"> </w:t>
            </w:r>
            <w:r w:rsidR="00940D8C" w:rsidRPr="00F16CEA">
              <w:rPr>
                <w:rFonts w:ascii="Times New Roman" w:eastAsia="Calibri" w:hAnsi="Times New Roman" w:cs="Times New Roman"/>
                <w:bCs/>
                <w:sz w:val="24"/>
                <w:szCs w:val="24"/>
              </w:rPr>
              <w:t>finansējum</w:t>
            </w:r>
            <w:r w:rsidR="00F66D31" w:rsidRPr="00F16CEA">
              <w:rPr>
                <w:rFonts w:ascii="Times New Roman" w:eastAsia="Calibri" w:hAnsi="Times New Roman" w:cs="Times New Roman"/>
                <w:bCs/>
                <w:sz w:val="24"/>
                <w:szCs w:val="24"/>
              </w:rPr>
              <w:t>s</w:t>
            </w:r>
            <w:r w:rsidR="00940D8C" w:rsidRPr="00F16CEA">
              <w:rPr>
                <w:rFonts w:ascii="Times New Roman" w:eastAsia="Calibri" w:hAnsi="Times New Roman" w:cs="Times New Roman"/>
                <w:bCs/>
                <w:sz w:val="24"/>
                <w:szCs w:val="24"/>
              </w:rPr>
              <w:t xml:space="preserve"> vienam projektam no 3 000 000 latiem līdz 700 000 latiem;</w:t>
            </w:r>
          </w:p>
          <w:p w:rsidR="00940D8C" w:rsidRPr="00F16CEA" w:rsidRDefault="0001681F"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
                <w:bCs/>
                <w:sz w:val="24"/>
                <w:szCs w:val="24"/>
              </w:rPr>
              <w:t xml:space="preserve">ņemot vērā to, ka atbalsts vienam projektam tiek samazināts, lai </w:t>
            </w:r>
            <w:r w:rsidR="001A35B8" w:rsidRPr="00F16CEA">
              <w:rPr>
                <w:rFonts w:ascii="Times New Roman" w:eastAsia="Calibri" w:hAnsi="Times New Roman" w:cs="Times New Roman"/>
                <w:b/>
                <w:bCs/>
                <w:sz w:val="24"/>
                <w:szCs w:val="24"/>
              </w:rPr>
              <w:t xml:space="preserve">garantija būtu pietiekoši liela un </w:t>
            </w:r>
            <w:r w:rsidRPr="00F16CEA">
              <w:rPr>
                <w:rFonts w:ascii="Times New Roman" w:eastAsia="Calibri" w:hAnsi="Times New Roman" w:cs="Times New Roman"/>
                <w:b/>
                <w:bCs/>
                <w:sz w:val="24"/>
                <w:szCs w:val="24"/>
              </w:rPr>
              <w:t>saglabātu disciplinējošo efektu,</w:t>
            </w:r>
            <w:r w:rsidRPr="00F16CEA">
              <w:rPr>
                <w:rFonts w:ascii="Times New Roman" w:eastAsia="Calibri" w:hAnsi="Times New Roman" w:cs="Times New Roman"/>
                <w:bCs/>
                <w:sz w:val="24"/>
                <w:szCs w:val="24"/>
              </w:rPr>
              <w:t xml:space="preserve"> </w:t>
            </w:r>
            <w:r w:rsidR="008962C5" w:rsidRPr="00F16CEA">
              <w:rPr>
                <w:rFonts w:ascii="Times New Roman" w:eastAsia="Calibri" w:hAnsi="Times New Roman" w:cs="Times New Roman"/>
                <w:bCs/>
                <w:sz w:val="24"/>
                <w:szCs w:val="24"/>
              </w:rPr>
              <w:t xml:space="preserve">trešās kārtas ietvaros </w:t>
            </w:r>
            <w:r w:rsidR="00940D8C" w:rsidRPr="00F16CEA">
              <w:rPr>
                <w:rFonts w:ascii="Times New Roman" w:eastAsia="Calibri" w:hAnsi="Times New Roman" w:cs="Times New Roman"/>
                <w:bCs/>
                <w:sz w:val="24"/>
                <w:szCs w:val="24"/>
              </w:rPr>
              <w:t>palielināt nepieciešamo līguma izpildes garantiju no 2% līdz 4%, ar minimumu 5 000 latu apmērā;</w:t>
            </w:r>
          </w:p>
          <w:p w:rsidR="00AA5991" w:rsidRPr="00F16CEA" w:rsidRDefault="00AA5991" w:rsidP="007C357A">
            <w:pPr>
              <w:pStyle w:val="ListParagraph"/>
              <w:numPr>
                <w:ilvl w:val="0"/>
                <w:numId w:val="4"/>
              </w:numPr>
              <w:spacing w:after="0" w:line="240" w:lineRule="auto"/>
              <w:jc w:val="both"/>
              <w:rPr>
                <w:rFonts w:ascii="Times New Roman" w:eastAsia="Calibri" w:hAnsi="Times New Roman" w:cs="Times New Roman"/>
                <w:b/>
                <w:bCs/>
                <w:sz w:val="24"/>
                <w:szCs w:val="24"/>
              </w:rPr>
            </w:pPr>
            <w:r w:rsidRPr="00F16CEA">
              <w:rPr>
                <w:rFonts w:ascii="Times New Roman" w:eastAsia="Calibri" w:hAnsi="Times New Roman" w:cs="Times New Roman"/>
                <w:b/>
                <w:bCs/>
                <w:sz w:val="24"/>
                <w:szCs w:val="24"/>
              </w:rPr>
              <w:t xml:space="preserve">ņemot vērā plānoto projektu skaitu, lēmumu pieņemšanas </w:t>
            </w:r>
            <w:r w:rsidRPr="00F16CEA">
              <w:rPr>
                <w:rFonts w:ascii="Times New Roman" w:eastAsia="Calibri" w:hAnsi="Times New Roman" w:cs="Times New Roman"/>
                <w:b/>
                <w:bCs/>
                <w:sz w:val="24"/>
                <w:szCs w:val="24"/>
              </w:rPr>
              <w:lastRenderedPageBreak/>
              <w:t xml:space="preserve">termiņu (2013.gada 31.decembris), un nepieciešamību nodrošināt visiem projektu iesniedzējiem vienādas iespējas tiek svītrots MK noteikumu Nr.817 51.4.apakšpunkts; </w:t>
            </w:r>
          </w:p>
          <w:p w:rsidR="00F417C7" w:rsidRPr="00F16CEA" w:rsidRDefault="00940D8C" w:rsidP="00333C32">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 xml:space="preserve">noteikt maksimālo īstenošanas termiņu līdz 2015.gada </w:t>
            </w:r>
            <w:r w:rsidR="005E2E9A" w:rsidRPr="00F16CEA">
              <w:rPr>
                <w:rFonts w:ascii="Times New Roman" w:eastAsia="Calibri" w:hAnsi="Times New Roman" w:cs="Times New Roman"/>
                <w:bCs/>
                <w:sz w:val="24"/>
                <w:szCs w:val="24"/>
              </w:rPr>
              <w:t>15.septembrim</w:t>
            </w:r>
            <w:r w:rsidR="00F417C7" w:rsidRPr="00F16CEA">
              <w:rPr>
                <w:rFonts w:ascii="Times New Roman" w:eastAsia="Calibri" w:hAnsi="Times New Roman" w:cs="Times New Roman"/>
                <w:bCs/>
                <w:sz w:val="24"/>
                <w:szCs w:val="24"/>
              </w:rPr>
              <w:t>;</w:t>
            </w:r>
          </w:p>
          <w:p w:rsidR="001225B0" w:rsidRPr="00F16CEA" w:rsidRDefault="00F417C7" w:rsidP="00333C32">
            <w:pPr>
              <w:pStyle w:val="ListParagraph"/>
              <w:numPr>
                <w:ilvl w:val="0"/>
                <w:numId w:val="4"/>
              </w:numPr>
              <w:spacing w:after="0" w:line="240" w:lineRule="auto"/>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kā arī veikti vairāki tehniski precizējumi</w:t>
            </w:r>
            <w:r w:rsidR="001225B0" w:rsidRPr="00F16CEA">
              <w:rPr>
                <w:rFonts w:ascii="Times New Roman" w:eastAsia="Calibri" w:hAnsi="Times New Roman" w:cs="Times New Roman"/>
                <w:bCs/>
                <w:sz w:val="24"/>
                <w:szCs w:val="24"/>
              </w:rPr>
              <w:t xml:space="preserve"> </w:t>
            </w:r>
            <w:r w:rsidR="001225B0" w:rsidRPr="00F16CEA">
              <w:rPr>
                <w:rFonts w:ascii="Times New Roman" w:eastAsia="Calibri" w:hAnsi="Times New Roman" w:cs="Times New Roman"/>
                <w:b/>
                <w:bCs/>
                <w:sz w:val="24"/>
                <w:szCs w:val="24"/>
              </w:rPr>
              <w:t>MK noteikumu tekstā</w:t>
            </w:r>
            <w:r w:rsidR="001225B0" w:rsidRPr="00F16CEA">
              <w:rPr>
                <w:rFonts w:ascii="Times New Roman" w:eastAsia="Calibri" w:hAnsi="Times New Roman" w:cs="Times New Roman"/>
                <w:bCs/>
                <w:sz w:val="24"/>
                <w:szCs w:val="24"/>
              </w:rPr>
              <w:t>;</w:t>
            </w:r>
          </w:p>
          <w:p w:rsidR="00940D8C" w:rsidRPr="00F16CEA" w:rsidRDefault="001225B0" w:rsidP="00333C32">
            <w:pPr>
              <w:pStyle w:val="ListParagraph"/>
              <w:numPr>
                <w:ilvl w:val="0"/>
                <w:numId w:val="4"/>
              </w:numPr>
              <w:spacing w:after="0" w:line="240" w:lineRule="auto"/>
              <w:jc w:val="both"/>
              <w:rPr>
                <w:rFonts w:ascii="Times New Roman" w:eastAsia="Calibri" w:hAnsi="Times New Roman" w:cs="Times New Roman"/>
                <w:b/>
                <w:bCs/>
                <w:sz w:val="24"/>
                <w:szCs w:val="24"/>
              </w:rPr>
            </w:pPr>
            <w:r w:rsidRPr="00F16CEA">
              <w:rPr>
                <w:rFonts w:ascii="Times New Roman" w:eastAsia="Calibri" w:hAnsi="Times New Roman" w:cs="Times New Roman"/>
                <w:b/>
                <w:bCs/>
                <w:sz w:val="24"/>
                <w:szCs w:val="24"/>
              </w:rPr>
              <w:t xml:space="preserve">ņemot vērā to, ka 3.un turpmāko kārtu nosacījumi būtiski atšķiras no 2.kārtas nosacījumiem, </w:t>
            </w:r>
            <w:r w:rsidRPr="00F16CEA">
              <w:rPr>
                <w:rFonts w:ascii="Times New Roman" w:eastAsia="Calibri" w:hAnsi="Times New Roman" w:cs="Times New Roman"/>
                <w:b/>
                <w:sz w:val="24"/>
                <w:szCs w:val="24"/>
              </w:rPr>
              <w:t>ir arī jāveic grozījumi MK noteikumu Nr.817 1.pielikumā (projekta iesnieguma veidlapa) un 2.pielikumā (biznesa plāna forma)</w:t>
            </w:r>
            <w:r w:rsidR="00333C32" w:rsidRPr="00F16CEA">
              <w:rPr>
                <w:rFonts w:ascii="Times New Roman" w:eastAsia="Calibri" w:hAnsi="Times New Roman" w:cs="Times New Roman"/>
                <w:b/>
                <w:bCs/>
                <w:sz w:val="24"/>
                <w:szCs w:val="24"/>
              </w:rPr>
              <w:t>.</w:t>
            </w:r>
          </w:p>
          <w:p w:rsidR="00827B38" w:rsidRPr="00F16CEA" w:rsidRDefault="00827B38">
            <w:pPr>
              <w:spacing w:after="0" w:line="240" w:lineRule="auto"/>
              <w:ind w:left="720"/>
              <w:jc w:val="both"/>
              <w:rPr>
                <w:rFonts w:ascii="Times New Roman" w:eastAsia="Calibri" w:hAnsi="Times New Roman" w:cs="Times New Roman"/>
                <w:bCs/>
                <w:sz w:val="24"/>
                <w:szCs w:val="24"/>
              </w:rPr>
            </w:pPr>
          </w:p>
          <w:p w:rsidR="00827B38" w:rsidRPr="00F16CEA" w:rsidRDefault="00827B38">
            <w:pPr>
              <w:spacing w:after="0" w:line="240" w:lineRule="auto"/>
              <w:jc w:val="both"/>
              <w:rPr>
                <w:rFonts w:ascii="Times New Roman" w:eastAsia="Calibri" w:hAnsi="Times New Roman" w:cs="Times New Roman"/>
                <w:bCs/>
                <w:sz w:val="24"/>
                <w:szCs w:val="24"/>
              </w:rPr>
            </w:pPr>
          </w:p>
        </w:tc>
      </w:tr>
      <w:tr w:rsidR="00D40CFC" w:rsidRPr="00F16CEA"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D40CFC" w:rsidP="007C357A">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lastRenderedPageBreak/>
              <w:t>5. Projekta izstrādē iesaistītās institūcijas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C32925" w:rsidP="007C357A">
            <w:pPr>
              <w:spacing w:after="0" w:line="240" w:lineRule="auto"/>
              <w:ind w:right="142" w:firstLine="567"/>
              <w:jc w:val="both"/>
              <w:rPr>
                <w:rFonts w:ascii="Times New Roman" w:eastAsia="Times New Roman" w:hAnsi="Times New Roman" w:cs="Times New Roman"/>
                <w:sz w:val="24"/>
                <w:szCs w:val="24"/>
                <w:lang w:eastAsia="lv-LV"/>
              </w:rPr>
            </w:pPr>
            <w:r w:rsidRPr="00F16CEA">
              <w:rPr>
                <w:rFonts w:ascii="Times New Roman" w:hAnsi="Times New Roman" w:cs="Times New Roman"/>
                <w:sz w:val="24"/>
                <w:szCs w:val="24"/>
              </w:rPr>
              <w:t>Noteikumu projekta izpildē ir iesaistīta valsts aģentūra „Latvijas Investīciju un attīstības aģentūra”.</w:t>
            </w:r>
          </w:p>
        </w:tc>
      </w:tr>
      <w:tr w:rsidR="00D40CFC" w:rsidRPr="00F16CEA"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D40CFC" w:rsidP="007C357A">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6. Iemesli, kādēļ netika nodrošināta sabiedrības līdzdalība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C32925" w:rsidP="001225B0">
            <w:pPr>
              <w:spacing w:after="0" w:line="240" w:lineRule="auto"/>
              <w:ind w:right="142" w:firstLine="567"/>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Projekts izsūtīts viedokļa sniegšanai nozaru asociācijām.</w:t>
            </w:r>
            <w:r w:rsidR="00460783" w:rsidRPr="00F16CEA">
              <w:rPr>
                <w:rFonts w:ascii="Times New Roman" w:eastAsia="Times New Roman" w:hAnsi="Times New Roman" w:cs="Times New Roman"/>
                <w:sz w:val="24"/>
                <w:szCs w:val="24"/>
                <w:lang w:eastAsia="lv-LV"/>
              </w:rPr>
              <w:t xml:space="preserve"> </w:t>
            </w:r>
            <w:r w:rsidR="001225B0" w:rsidRPr="00F16CEA">
              <w:rPr>
                <w:rFonts w:ascii="Times New Roman" w:eastAsia="Times New Roman" w:hAnsi="Times New Roman" w:cs="Times New Roman"/>
                <w:b/>
                <w:sz w:val="24"/>
                <w:szCs w:val="24"/>
                <w:lang w:eastAsia="lv-LV"/>
              </w:rPr>
              <w:t>Saņemti priekšlikumi no Latvijas Tirdzniecības un rūpniecības kameras, kuri ir ņemti vērā</w:t>
            </w:r>
            <w:r w:rsidR="00460783" w:rsidRPr="00F16CEA">
              <w:rPr>
                <w:rFonts w:ascii="Times New Roman" w:eastAsia="Times New Roman" w:hAnsi="Times New Roman" w:cs="Times New Roman"/>
                <w:b/>
                <w:sz w:val="24"/>
                <w:szCs w:val="24"/>
                <w:lang w:eastAsia="lv-LV"/>
              </w:rPr>
              <w:t>.</w:t>
            </w:r>
            <w:r w:rsidR="00460783" w:rsidRPr="00F16CEA">
              <w:rPr>
                <w:rFonts w:ascii="Times New Roman" w:eastAsia="Times New Roman" w:hAnsi="Times New Roman" w:cs="Times New Roman"/>
                <w:sz w:val="24"/>
                <w:szCs w:val="24"/>
                <w:lang w:eastAsia="lv-LV"/>
              </w:rPr>
              <w:t xml:space="preserve"> </w:t>
            </w:r>
          </w:p>
        </w:tc>
      </w:tr>
      <w:tr w:rsidR="00D40CFC" w:rsidRPr="00F16CEA"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D40CFC" w:rsidP="007C357A">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 7. Cita informācija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F16CEA" w:rsidRDefault="008D678E" w:rsidP="007C357A">
            <w:pPr>
              <w:spacing w:after="0" w:line="240" w:lineRule="auto"/>
              <w:ind w:firstLine="567"/>
              <w:jc w:val="both"/>
              <w:rPr>
                <w:rFonts w:ascii="Times New Roman" w:eastAsia="Calibri" w:hAnsi="Times New Roman" w:cs="Times New Roman"/>
                <w:sz w:val="24"/>
                <w:szCs w:val="24"/>
              </w:rPr>
            </w:pPr>
            <w:r w:rsidRPr="00F16CEA">
              <w:rPr>
                <w:rFonts w:ascii="Times New Roman" w:eastAsia="Calibri" w:hAnsi="Times New Roman" w:cs="Times New Roman"/>
                <w:sz w:val="24"/>
                <w:szCs w:val="24"/>
              </w:rPr>
              <w:t>Projekts šo jomu neskar.</w:t>
            </w:r>
          </w:p>
        </w:tc>
      </w:tr>
    </w:tbl>
    <w:p w:rsidR="00D40CFC" w:rsidRPr="00F16CEA" w:rsidRDefault="00D40CFC" w:rsidP="00D40CFC">
      <w:pPr>
        <w:spacing w:after="0" w:line="240" w:lineRule="auto"/>
        <w:jc w:val="center"/>
        <w:rPr>
          <w:rFonts w:ascii="Times New Roman" w:eastAsia="Arial Unicode MS" w:hAnsi="Times New Roman" w:cs="Times New Roman"/>
          <w:b/>
          <w:sz w:val="24"/>
          <w:szCs w:val="24"/>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456"/>
        <w:gridCol w:w="3543"/>
        <w:gridCol w:w="5357"/>
      </w:tblGrid>
      <w:tr w:rsidR="00D40CFC" w:rsidRPr="00F16CEA" w:rsidTr="00FD2F61">
        <w:tc>
          <w:tcPr>
            <w:tcW w:w="9356" w:type="dxa"/>
            <w:gridSpan w:val="3"/>
            <w:vAlign w:val="center"/>
          </w:tcPr>
          <w:p w:rsidR="00D40CFC" w:rsidRPr="00F16CEA" w:rsidRDefault="00D40CFC" w:rsidP="00D40CFC">
            <w:pPr>
              <w:spacing w:after="0" w:line="240" w:lineRule="auto"/>
              <w:jc w:val="center"/>
              <w:rPr>
                <w:rFonts w:ascii="Times New Roman" w:eastAsia="Times New Roman" w:hAnsi="Times New Roman" w:cs="Times New Roman"/>
                <w:b/>
                <w:bCs/>
                <w:sz w:val="24"/>
                <w:szCs w:val="24"/>
                <w:lang w:eastAsia="lv-LV"/>
              </w:rPr>
            </w:pPr>
            <w:r w:rsidRPr="00F16CEA">
              <w:rPr>
                <w:rFonts w:ascii="Times New Roman" w:eastAsia="Times New Roman" w:hAnsi="Times New Roman" w:cs="Times New Roman"/>
                <w:b/>
                <w:bCs/>
                <w:sz w:val="24"/>
                <w:szCs w:val="24"/>
                <w:lang w:eastAsia="lv-LV"/>
              </w:rPr>
              <w:t>II. Tiesību akta projekta ietekme uz sabiedrību</w:t>
            </w:r>
          </w:p>
        </w:tc>
      </w:tr>
      <w:tr w:rsidR="00D40CFC" w:rsidRPr="00F16CEA" w:rsidTr="0078211F">
        <w:trPr>
          <w:trHeight w:val="467"/>
        </w:trPr>
        <w:tc>
          <w:tcPr>
            <w:tcW w:w="456"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1.</w:t>
            </w:r>
          </w:p>
        </w:tc>
        <w:tc>
          <w:tcPr>
            <w:tcW w:w="3543"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Sabiedrības mērķgrupa</w:t>
            </w:r>
          </w:p>
        </w:tc>
        <w:tc>
          <w:tcPr>
            <w:tcW w:w="5357" w:type="dxa"/>
          </w:tcPr>
          <w:p w:rsidR="00382775" w:rsidRPr="00F16CEA" w:rsidRDefault="005A5F0D" w:rsidP="008379B1">
            <w:pPr>
              <w:spacing w:before="75" w:after="75" w:line="240" w:lineRule="auto"/>
              <w:ind w:firstLine="450"/>
              <w:jc w:val="both"/>
              <w:rPr>
                <w:rFonts w:ascii="Times New Roman" w:eastAsia="Times New Roman" w:hAnsi="Times New Roman" w:cs="Times New Roman"/>
                <w:iCs/>
                <w:sz w:val="24"/>
                <w:szCs w:val="24"/>
                <w:lang w:eastAsia="lv-LV"/>
              </w:rPr>
            </w:pPr>
            <w:r w:rsidRPr="00F16CEA">
              <w:rPr>
                <w:rFonts w:ascii="Times New Roman" w:eastAsia="Times New Roman" w:hAnsi="Times New Roman" w:cs="Times New Roman"/>
                <w:iCs/>
                <w:sz w:val="24"/>
                <w:szCs w:val="24"/>
                <w:lang w:eastAsia="lv-LV"/>
              </w:rPr>
              <w:t>K</w:t>
            </w:r>
            <w:r w:rsidR="008379B1" w:rsidRPr="00F16CEA">
              <w:rPr>
                <w:rFonts w:ascii="Times New Roman" w:eastAsia="Times New Roman" w:hAnsi="Times New Roman" w:cs="Times New Roman"/>
                <w:iCs/>
                <w:sz w:val="24"/>
                <w:szCs w:val="24"/>
                <w:lang w:eastAsia="lv-LV"/>
              </w:rPr>
              <w:t>omersanti.</w:t>
            </w:r>
          </w:p>
        </w:tc>
      </w:tr>
      <w:tr w:rsidR="00D40CFC" w:rsidRPr="00F16CEA" w:rsidTr="0078211F">
        <w:trPr>
          <w:trHeight w:val="523"/>
        </w:trPr>
        <w:tc>
          <w:tcPr>
            <w:tcW w:w="456"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2.</w:t>
            </w:r>
          </w:p>
        </w:tc>
        <w:tc>
          <w:tcPr>
            <w:tcW w:w="3543"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Citas sabiedrības grupas (bez mērķgrupas), kuras tiesiskais regulējums arī ietekmē vai varētu ietekmēt</w:t>
            </w:r>
          </w:p>
        </w:tc>
        <w:tc>
          <w:tcPr>
            <w:tcW w:w="5357" w:type="dxa"/>
          </w:tcPr>
          <w:p w:rsidR="00D40CFC" w:rsidRPr="00F16CEA" w:rsidRDefault="003067EB" w:rsidP="00382775">
            <w:pPr>
              <w:spacing w:after="0" w:line="240" w:lineRule="auto"/>
              <w:ind w:firstLine="450"/>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iCs/>
                <w:sz w:val="24"/>
                <w:szCs w:val="24"/>
                <w:lang w:eastAsia="lv-LV"/>
              </w:rPr>
              <w:t>Projekts šo jomu neskar.</w:t>
            </w:r>
          </w:p>
        </w:tc>
      </w:tr>
      <w:tr w:rsidR="00D40CFC" w:rsidRPr="00F16CEA" w:rsidTr="0078211F">
        <w:trPr>
          <w:trHeight w:val="517"/>
        </w:trPr>
        <w:tc>
          <w:tcPr>
            <w:tcW w:w="456"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3.</w:t>
            </w:r>
          </w:p>
        </w:tc>
        <w:tc>
          <w:tcPr>
            <w:tcW w:w="3543"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Tiesiskā regulējuma finansiālā ietekme</w:t>
            </w:r>
          </w:p>
        </w:tc>
        <w:tc>
          <w:tcPr>
            <w:tcW w:w="5357" w:type="dxa"/>
          </w:tcPr>
          <w:p w:rsidR="00D40CFC" w:rsidRPr="00F16CEA" w:rsidRDefault="00C021CD" w:rsidP="00C021CD">
            <w:pPr>
              <w:spacing w:after="0" w:line="240" w:lineRule="auto"/>
              <w:ind w:firstLine="450"/>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color w:val="000000"/>
                <w:sz w:val="24"/>
                <w:szCs w:val="24"/>
                <w:lang w:eastAsia="lv-LV"/>
              </w:rPr>
              <w:t>Trešās kārtas ietvaros minimālais attiecināmo izmaksu apjoms tiek samazināts no 3 000 000 latiem uz 100 000 latiem, un samazināts maksimāli pieejamais publiskais finansējumu vienam projektam no 3 000 000 latiem līdz 700 000 latiem.</w:t>
            </w:r>
            <w:r w:rsidR="00352F8D" w:rsidRPr="00F16CEA">
              <w:rPr>
                <w:rFonts w:ascii="Times New Roman" w:eastAsia="Times New Roman" w:hAnsi="Times New Roman" w:cs="Times New Roman"/>
                <w:color w:val="000000"/>
                <w:sz w:val="24"/>
                <w:szCs w:val="24"/>
                <w:lang w:eastAsia="lv-LV"/>
              </w:rPr>
              <w:t xml:space="preserve"> Tādējādi tiks veicināta pieeja finansējumam lielākam komersantu skaitam – it īpaši mazajiem un vidējiem komersantiem.</w:t>
            </w:r>
          </w:p>
        </w:tc>
      </w:tr>
      <w:tr w:rsidR="00D40CFC" w:rsidRPr="00F16CEA" w:rsidTr="0078211F">
        <w:trPr>
          <w:trHeight w:val="517"/>
        </w:trPr>
        <w:tc>
          <w:tcPr>
            <w:tcW w:w="456"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4.</w:t>
            </w:r>
          </w:p>
        </w:tc>
        <w:tc>
          <w:tcPr>
            <w:tcW w:w="3543"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Tiesiskā regulējuma nefinansiālā ietekme</w:t>
            </w:r>
          </w:p>
        </w:tc>
        <w:tc>
          <w:tcPr>
            <w:tcW w:w="5357" w:type="dxa"/>
          </w:tcPr>
          <w:p w:rsidR="00D40CFC" w:rsidRPr="00F16CEA" w:rsidRDefault="00352F8D" w:rsidP="00704C03">
            <w:pPr>
              <w:spacing w:after="0" w:line="240" w:lineRule="auto"/>
              <w:ind w:firstLine="450"/>
              <w:jc w:val="both"/>
              <w:rPr>
                <w:rFonts w:ascii="Times New Roman" w:eastAsia="Times New Roman" w:hAnsi="Times New Roman" w:cs="Times New Roman"/>
                <w:iCs/>
                <w:sz w:val="24"/>
                <w:szCs w:val="24"/>
                <w:lang w:eastAsia="lv-LV"/>
              </w:rPr>
            </w:pPr>
            <w:r w:rsidRPr="00F16CEA">
              <w:rPr>
                <w:rFonts w:ascii="Times New Roman" w:eastAsia="Times New Roman" w:hAnsi="Times New Roman" w:cs="Times New Roman"/>
                <w:color w:val="000000"/>
                <w:sz w:val="24"/>
                <w:szCs w:val="24"/>
                <w:lang w:eastAsia="lv-LV"/>
              </w:rPr>
              <w:t>Piešķirot mazāka apjoma grantus, tiks palielināts</w:t>
            </w:r>
            <w:r w:rsidR="00AF7E9D" w:rsidRPr="00F16CEA">
              <w:rPr>
                <w:rFonts w:ascii="Times New Roman" w:eastAsia="Times New Roman" w:hAnsi="Times New Roman" w:cs="Times New Roman"/>
                <w:color w:val="000000"/>
                <w:sz w:val="24"/>
                <w:szCs w:val="24"/>
                <w:lang w:eastAsia="lv-LV"/>
              </w:rPr>
              <w:t xml:space="preserve"> grantu saņēmēju skaits, tādējādi tiks veicinātas  ekonomiskās aktivitātes valstī, radītas jaunas darba vietas, līdz ar to tiks sekmēta Latvijas tautsaimniecības attīstība un risinātas tirgus nepilnības, kas saistītas ar </w:t>
            </w:r>
            <w:r w:rsidR="00704C03" w:rsidRPr="00F16CEA">
              <w:rPr>
                <w:rFonts w:ascii="Times New Roman" w:eastAsia="Times New Roman" w:hAnsi="Times New Roman" w:cs="Times New Roman"/>
                <w:color w:val="000000"/>
                <w:sz w:val="24"/>
                <w:szCs w:val="24"/>
                <w:lang w:eastAsia="lv-LV"/>
              </w:rPr>
              <w:t>mazo un vidējo</w:t>
            </w:r>
            <w:r w:rsidR="00AF7E9D" w:rsidRPr="00F16CEA">
              <w:rPr>
                <w:rFonts w:ascii="Times New Roman" w:eastAsia="Times New Roman" w:hAnsi="Times New Roman" w:cs="Times New Roman"/>
                <w:color w:val="000000"/>
                <w:sz w:val="24"/>
                <w:szCs w:val="24"/>
                <w:lang w:eastAsia="lv-LV"/>
              </w:rPr>
              <w:t xml:space="preserve"> komersantu pieeju finansējumam.</w:t>
            </w:r>
          </w:p>
        </w:tc>
      </w:tr>
      <w:tr w:rsidR="00D40CFC" w:rsidRPr="00F16CEA" w:rsidTr="0078211F">
        <w:trPr>
          <w:trHeight w:val="531"/>
        </w:trPr>
        <w:tc>
          <w:tcPr>
            <w:tcW w:w="456"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5.</w:t>
            </w:r>
          </w:p>
        </w:tc>
        <w:tc>
          <w:tcPr>
            <w:tcW w:w="3543"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Administratīvās procedūras raksturojums</w:t>
            </w:r>
          </w:p>
        </w:tc>
        <w:tc>
          <w:tcPr>
            <w:tcW w:w="5357" w:type="dxa"/>
          </w:tcPr>
          <w:p w:rsidR="00D40CFC" w:rsidRPr="00F16CEA" w:rsidRDefault="00D40CFC" w:rsidP="00D40CFC">
            <w:pPr>
              <w:spacing w:after="0" w:line="240" w:lineRule="auto"/>
              <w:ind w:firstLine="450"/>
              <w:rPr>
                <w:rFonts w:ascii="Times New Roman" w:eastAsia="Times New Roman" w:hAnsi="Times New Roman" w:cs="Times New Roman"/>
                <w:sz w:val="24"/>
                <w:szCs w:val="24"/>
                <w:lang w:eastAsia="lv-LV"/>
              </w:rPr>
            </w:pPr>
            <w:r w:rsidRPr="00F16CEA">
              <w:rPr>
                <w:rFonts w:ascii="Times New Roman" w:eastAsia="Times New Roman" w:hAnsi="Times New Roman" w:cs="Times New Roman"/>
                <w:color w:val="000000"/>
                <w:sz w:val="24"/>
                <w:szCs w:val="24"/>
                <w:lang w:eastAsia="lv-LV"/>
              </w:rPr>
              <w:t>Projekts šo jomu neskar.</w:t>
            </w:r>
          </w:p>
        </w:tc>
      </w:tr>
      <w:tr w:rsidR="00D40CFC" w:rsidRPr="00F16CEA" w:rsidTr="0078211F">
        <w:trPr>
          <w:trHeight w:val="357"/>
        </w:trPr>
        <w:tc>
          <w:tcPr>
            <w:tcW w:w="456"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6.</w:t>
            </w:r>
          </w:p>
        </w:tc>
        <w:tc>
          <w:tcPr>
            <w:tcW w:w="3543"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Administratīvo izmaksu monetārs novērtējums</w:t>
            </w:r>
          </w:p>
        </w:tc>
        <w:tc>
          <w:tcPr>
            <w:tcW w:w="5357" w:type="dxa"/>
          </w:tcPr>
          <w:p w:rsidR="00D40CFC" w:rsidRPr="00F16CEA" w:rsidRDefault="00D40CFC" w:rsidP="00D40CFC">
            <w:pPr>
              <w:spacing w:after="0" w:line="240" w:lineRule="auto"/>
              <w:ind w:firstLine="450"/>
              <w:rPr>
                <w:rFonts w:ascii="Times New Roman" w:eastAsia="Times New Roman" w:hAnsi="Times New Roman" w:cs="Times New Roman"/>
                <w:sz w:val="24"/>
                <w:szCs w:val="24"/>
                <w:lang w:eastAsia="lv-LV"/>
              </w:rPr>
            </w:pPr>
            <w:r w:rsidRPr="00F16CEA">
              <w:rPr>
                <w:rFonts w:ascii="Times New Roman" w:eastAsia="Times New Roman" w:hAnsi="Times New Roman" w:cs="Times New Roman"/>
                <w:color w:val="000000"/>
                <w:sz w:val="24"/>
                <w:szCs w:val="24"/>
                <w:lang w:eastAsia="lv-LV"/>
              </w:rPr>
              <w:t>Projekts šo jomu neskar.</w:t>
            </w:r>
          </w:p>
        </w:tc>
      </w:tr>
      <w:tr w:rsidR="00D40CFC" w:rsidRPr="00F16CEA" w:rsidTr="0078211F">
        <w:trPr>
          <w:trHeight w:val="489"/>
        </w:trPr>
        <w:tc>
          <w:tcPr>
            <w:tcW w:w="456"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7.</w:t>
            </w:r>
          </w:p>
        </w:tc>
        <w:tc>
          <w:tcPr>
            <w:tcW w:w="3543" w:type="dxa"/>
          </w:tcPr>
          <w:p w:rsidR="00D40CFC" w:rsidRPr="00F16CEA" w:rsidRDefault="00D40CFC" w:rsidP="00D40CFC">
            <w:pPr>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Cita informācija</w:t>
            </w:r>
          </w:p>
        </w:tc>
        <w:tc>
          <w:tcPr>
            <w:tcW w:w="5357" w:type="dxa"/>
          </w:tcPr>
          <w:p w:rsidR="00D40CFC" w:rsidRPr="00F16CEA" w:rsidRDefault="00D40CFC" w:rsidP="00D40CFC">
            <w:pPr>
              <w:spacing w:after="0" w:line="240" w:lineRule="auto"/>
              <w:ind w:firstLine="450"/>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Nav.</w:t>
            </w:r>
          </w:p>
        </w:tc>
      </w:tr>
    </w:tbl>
    <w:p w:rsidR="00D40CFC" w:rsidRPr="00F16CEA" w:rsidRDefault="00D40CFC" w:rsidP="0036646C">
      <w:pPr>
        <w:spacing w:after="0" w:line="240" w:lineRule="auto"/>
        <w:rPr>
          <w:rFonts w:ascii="Times New Roman" w:eastAsia="Arial Unicode MS" w:hAnsi="Times New Roman" w:cs="Times New Roman"/>
          <w:b/>
          <w:sz w:val="24"/>
          <w:szCs w:val="24"/>
        </w:rPr>
      </w:pPr>
    </w:p>
    <w:p w:rsidR="00D94F0C" w:rsidRPr="00F16CEA" w:rsidRDefault="00D94F0C" w:rsidP="00D94F0C">
      <w:pPr>
        <w:tabs>
          <w:tab w:val="left" w:pos="6710"/>
        </w:tabs>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Anotācijas III. sadaļa - projekts šīs jomas neskar.</w:t>
      </w:r>
    </w:p>
    <w:p w:rsidR="00D94F0C" w:rsidRPr="00F16CEA" w:rsidRDefault="00D94F0C" w:rsidP="0036646C">
      <w:pPr>
        <w:spacing w:after="0" w:line="240" w:lineRule="auto"/>
        <w:rPr>
          <w:rFonts w:ascii="Times New Roman" w:eastAsia="Arial Unicode MS" w:hAnsi="Times New Roman" w:cs="Times New Roman"/>
          <w:b/>
          <w:sz w:val="24"/>
          <w:szCs w:val="24"/>
        </w:rPr>
      </w:pPr>
    </w:p>
    <w:tbl>
      <w:tblPr>
        <w:tblW w:w="9229"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568"/>
        <w:gridCol w:w="1842"/>
        <w:gridCol w:w="6819"/>
      </w:tblGrid>
      <w:tr w:rsidR="00D40CFC" w:rsidRPr="00F16CEA" w:rsidTr="0036646C">
        <w:tc>
          <w:tcPr>
            <w:tcW w:w="568" w:type="dxa"/>
            <w:tcBorders>
              <w:top w:val="thickThinLargeGap" w:sz="6" w:space="0" w:color="C0C0C0"/>
              <w:bottom w:val="thickThinLargeGap" w:sz="6" w:space="0" w:color="C0C0C0"/>
            </w:tcBorders>
          </w:tcPr>
          <w:p w:rsidR="00D40CFC" w:rsidRPr="00F16CEA" w:rsidRDefault="00D40CFC" w:rsidP="00D40CFC">
            <w:pPr>
              <w:spacing w:after="0" w:line="240" w:lineRule="auto"/>
              <w:ind w:firstLine="720"/>
              <w:jc w:val="center"/>
              <w:rPr>
                <w:rFonts w:ascii="Times New Roman" w:eastAsia="Calibri" w:hAnsi="Times New Roman" w:cs="Times New Roman"/>
                <w:b/>
                <w:sz w:val="24"/>
                <w:szCs w:val="24"/>
                <w:lang w:eastAsia="lv-LV"/>
              </w:rPr>
            </w:pPr>
          </w:p>
        </w:tc>
        <w:tc>
          <w:tcPr>
            <w:tcW w:w="8661" w:type="dxa"/>
            <w:gridSpan w:val="2"/>
            <w:tcBorders>
              <w:top w:val="thickThinLargeGap" w:sz="6" w:space="0" w:color="C0C0C0"/>
              <w:bottom w:val="thickThinLargeGap" w:sz="6" w:space="0" w:color="C0C0C0"/>
            </w:tcBorders>
          </w:tcPr>
          <w:p w:rsidR="00D40CFC" w:rsidRPr="00F16CEA" w:rsidRDefault="00D40CFC" w:rsidP="00D40CFC">
            <w:pPr>
              <w:spacing w:after="0" w:line="240" w:lineRule="auto"/>
              <w:rPr>
                <w:rFonts w:ascii="Times New Roman" w:eastAsia="Calibri" w:hAnsi="Times New Roman" w:cs="Times New Roman"/>
                <w:b/>
                <w:sz w:val="24"/>
                <w:szCs w:val="24"/>
                <w:lang w:eastAsia="lv-LV"/>
              </w:rPr>
            </w:pPr>
            <w:r w:rsidRPr="00F16CEA">
              <w:rPr>
                <w:rFonts w:ascii="Times New Roman" w:eastAsia="Calibri" w:hAnsi="Times New Roman" w:cs="Times New Roman"/>
                <w:b/>
                <w:sz w:val="24"/>
                <w:szCs w:val="24"/>
                <w:lang w:eastAsia="lv-LV"/>
              </w:rPr>
              <w:t>IV. Tiesību akta projekta ietekme uz spēkā esošo tiesību normu sistēmu</w:t>
            </w:r>
          </w:p>
        </w:tc>
      </w:tr>
      <w:tr w:rsidR="00D40CFC" w:rsidRPr="00F16CEA" w:rsidTr="0036646C">
        <w:tc>
          <w:tcPr>
            <w:tcW w:w="568" w:type="dxa"/>
            <w:tcBorders>
              <w:top w:val="thickThinLargeGap" w:sz="6" w:space="0" w:color="C0C0C0"/>
              <w:bottom w:val="thickThinLargeGap" w:sz="6" w:space="0" w:color="C0C0C0"/>
              <w:right w:val="thickThinLargeGap" w:sz="6" w:space="0" w:color="C0C0C0"/>
            </w:tcBorders>
          </w:tcPr>
          <w:p w:rsidR="00D40CFC" w:rsidRPr="00F16CEA" w:rsidRDefault="00D40CFC" w:rsidP="00D40CFC">
            <w:pPr>
              <w:spacing w:after="0" w:line="240" w:lineRule="auto"/>
              <w:jc w:val="both"/>
              <w:rPr>
                <w:rFonts w:ascii="Times New Roman" w:eastAsia="Calibri" w:hAnsi="Times New Roman" w:cs="Times New Roman"/>
                <w:sz w:val="24"/>
                <w:szCs w:val="24"/>
                <w:lang w:eastAsia="lv-LV"/>
              </w:rPr>
            </w:pPr>
            <w:r w:rsidRPr="00F16CEA">
              <w:rPr>
                <w:rFonts w:ascii="Times New Roman" w:eastAsia="Calibri" w:hAnsi="Times New Roman" w:cs="Times New Roman"/>
                <w:sz w:val="24"/>
                <w:szCs w:val="24"/>
                <w:lang w:eastAsia="lv-LV"/>
              </w:rPr>
              <w:t>1.</w:t>
            </w:r>
          </w:p>
        </w:tc>
        <w:tc>
          <w:tcPr>
            <w:tcW w:w="1842" w:type="dxa"/>
            <w:tcBorders>
              <w:top w:val="thickThinLargeGap" w:sz="6" w:space="0" w:color="C0C0C0"/>
              <w:bottom w:val="thickThinLargeGap" w:sz="6" w:space="0" w:color="C0C0C0"/>
              <w:right w:val="thickThinLargeGap" w:sz="6" w:space="0" w:color="C0C0C0"/>
            </w:tcBorders>
          </w:tcPr>
          <w:p w:rsidR="00D40CFC" w:rsidRPr="00F16CEA" w:rsidRDefault="00D40CFC" w:rsidP="00D40CFC">
            <w:pPr>
              <w:spacing w:after="0" w:line="240" w:lineRule="auto"/>
              <w:jc w:val="both"/>
              <w:rPr>
                <w:rFonts w:ascii="Times New Roman" w:eastAsia="Calibri" w:hAnsi="Times New Roman" w:cs="Times New Roman"/>
                <w:sz w:val="24"/>
                <w:szCs w:val="24"/>
                <w:lang w:eastAsia="lv-LV"/>
              </w:rPr>
            </w:pPr>
            <w:r w:rsidRPr="00F16CEA">
              <w:rPr>
                <w:rFonts w:ascii="Times New Roman" w:eastAsia="Calibri" w:hAnsi="Times New Roman" w:cs="Times New Roman"/>
                <w:sz w:val="24"/>
                <w:szCs w:val="24"/>
                <w:lang w:eastAsia="lv-LV"/>
              </w:rPr>
              <w:t>Nepieciešamie saistītie tiesību aktu projekti</w:t>
            </w:r>
          </w:p>
        </w:tc>
        <w:tc>
          <w:tcPr>
            <w:tcW w:w="6819" w:type="dxa"/>
            <w:tcBorders>
              <w:top w:val="thickThinLargeGap" w:sz="6" w:space="0" w:color="C0C0C0"/>
              <w:left w:val="thickThinLargeGap" w:sz="6" w:space="0" w:color="C0C0C0"/>
              <w:bottom w:val="thickThinLargeGap" w:sz="6" w:space="0" w:color="C0C0C0"/>
            </w:tcBorders>
          </w:tcPr>
          <w:p w:rsidR="00C127AA" w:rsidRPr="00F16CEA" w:rsidRDefault="006A7647" w:rsidP="001960F3">
            <w:pPr>
              <w:spacing w:after="0" w:line="240" w:lineRule="auto"/>
              <w:ind w:firstLine="426"/>
              <w:jc w:val="both"/>
              <w:rPr>
                <w:rFonts w:ascii="Times New Roman" w:eastAsia="Calibri" w:hAnsi="Times New Roman" w:cs="Times New Roman"/>
                <w:bCs/>
                <w:sz w:val="24"/>
                <w:szCs w:val="24"/>
              </w:rPr>
            </w:pPr>
            <w:r w:rsidRPr="00F16CEA">
              <w:rPr>
                <w:rFonts w:ascii="Times New Roman" w:eastAsia="Calibri" w:hAnsi="Times New Roman" w:cs="Times New Roman"/>
                <w:bCs/>
                <w:sz w:val="24"/>
                <w:szCs w:val="24"/>
              </w:rPr>
              <w:t xml:space="preserve">Šis noteikumu projekts ir saistīts </w:t>
            </w:r>
            <w:r w:rsidR="0036646C" w:rsidRPr="00F16CEA">
              <w:rPr>
                <w:rFonts w:ascii="Times New Roman" w:eastAsia="Calibri" w:hAnsi="Times New Roman" w:cs="Times New Roman"/>
                <w:bCs/>
                <w:sz w:val="24"/>
                <w:szCs w:val="24"/>
              </w:rPr>
              <w:t>ar Ministru kabineta rīkojuma projektu „Grozījumi darbības programmas „Uzņēmējdarbība un inovācijas” papildinājumā”.</w:t>
            </w:r>
          </w:p>
        </w:tc>
      </w:tr>
      <w:tr w:rsidR="00D40CFC" w:rsidRPr="00F16CEA" w:rsidTr="0036646C">
        <w:tc>
          <w:tcPr>
            <w:tcW w:w="568" w:type="dxa"/>
            <w:tcBorders>
              <w:top w:val="thickThinLargeGap" w:sz="6" w:space="0" w:color="C0C0C0"/>
              <w:bottom w:val="thickThinLargeGap" w:sz="6" w:space="0" w:color="C0C0C0"/>
              <w:right w:val="thickThinLargeGap" w:sz="6" w:space="0" w:color="C0C0C0"/>
            </w:tcBorders>
          </w:tcPr>
          <w:p w:rsidR="00D40CFC" w:rsidRPr="00F16CEA" w:rsidRDefault="00D40CFC" w:rsidP="00D40CFC">
            <w:pPr>
              <w:spacing w:after="0" w:line="240" w:lineRule="auto"/>
              <w:jc w:val="both"/>
              <w:rPr>
                <w:rFonts w:ascii="Times New Roman" w:eastAsia="Calibri" w:hAnsi="Times New Roman" w:cs="Times New Roman"/>
                <w:sz w:val="24"/>
                <w:szCs w:val="24"/>
                <w:lang w:eastAsia="lv-LV"/>
              </w:rPr>
            </w:pPr>
            <w:r w:rsidRPr="00F16CEA">
              <w:rPr>
                <w:rFonts w:ascii="Times New Roman" w:eastAsia="Calibri" w:hAnsi="Times New Roman" w:cs="Times New Roman"/>
                <w:sz w:val="24"/>
                <w:szCs w:val="24"/>
                <w:lang w:eastAsia="lv-LV"/>
              </w:rPr>
              <w:t>2.</w:t>
            </w:r>
          </w:p>
        </w:tc>
        <w:tc>
          <w:tcPr>
            <w:tcW w:w="1842" w:type="dxa"/>
            <w:tcBorders>
              <w:top w:val="thickThinLargeGap" w:sz="6" w:space="0" w:color="C0C0C0"/>
              <w:bottom w:val="thickThinLargeGap" w:sz="6" w:space="0" w:color="C0C0C0"/>
              <w:right w:val="thickThinLargeGap" w:sz="6" w:space="0" w:color="C0C0C0"/>
            </w:tcBorders>
          </w:tcPr>
          <w:p w:rsidR="00D40CFC" w:rsidRPr="00F16CEA" w:rsidRDefault="00D40CFC" w:rsidP="00D40CFC">
            <w:pPr>
              <w:spacing w:after="0" w:line="240" w:lineRule="auto"/>
              <w:jc w:val="both"/>
              <w:rPr>
                <w:rFonts w:ascii="Times New Roman" w:eastAsia="Calibri" w:hAnsi="Times New Roman" w:cs="Times New Roman"/>
                <w:sz w:val="24"/>
                <w:szCs w:val="24"/>
                <w:lang w:eastAsia="lv-LV"/>
              </w:rPr>
            </w:pPr>
            <w:r w:rsidRPr="00F16CEA">
              <w:rPr>
                <w:rFonts w:ascii="Times New Roman" w:eastAsia="Calibri" w:hAnsi="Times New Roman" w:cs="Times New Roman"/>
                <w:sz w:val="24"/>
                <w:szCs w:val="24"/>
                <w:lang w:eastAsia="lv-LV"/>
              </w:rPr>
              <w:t>Cita informācija</w:t>
            </w:r>
          </w:p>
        </w:tc>
        <w:tc>
          <w:tcPr>
            <w:tcW w:w="6819" w:type="dxa"/>
            <w:tcBorders>
              <w:top w:val="thickThinLargeGap" w:sz="6" w:space="0" w:color="C0C0C0"/>
              <w:left w:val="thickThinLargeGap" w:sz="6" w:space="0" w:color="C0C0C0"/>
              <w:bottom w:val="thickThinLargeGap" w:sz="6" w:space="0" w:color="C0C0C0"/>
            </w:tcBorders>
          </w:tcPr>
          <w:p w:rsidR="00D40CFC" w:rsidRPr="00F16CEA" w:rsidRDefault="00D40CFC" w:rsidP="00D40CFC">
            <w:pPr>
              <w:spacing w:after="0" w:line="240" w:lineRule="auto"/>
              <w:ind w:firstLine="426"/>
              <w:jc w:val="both"/>
              <w:rPr>
                <w:rFonts w:ascii="Times New Roman" w:eastAsia="Calibri" w:hAnsi="Times New Roman" w:cs="Times New Roman"/>
                <w:sz w:val="24"/>
                <w:szCs w:val="24"/>
                <w:lang w:eastAsia="lv-LV"/>
              </w:rPr>
            </w:pPr>
            <w:r w:rsidRPr="00F16CEA">
              <w:rPr>
                <w:rFonts w:ascii="Times New Roman" w:eastAsia="Calibri" w:hAnsi="Times New Roman" w:cs="Times New Roman"/>
                <w:sz w:val="24"/>
                <w:szCs w:val="24"/>
                <w:lang w:eastAsia="lv-LV"/>
              </w:rPr>
              <w:t>Nav.</w:t>
            </w:r>
          </w:p>
        </w:tc>
      </w:tr>
    </w:tbl>
    <w:p w:rsidR="005153F8" w:rsidRPr="00F16CEA" w:rsidRDefault="005153F8" w:rsidP="005153F8">
      <w:pPr>
        <w:tabs>
          <w:tab w:val="left" w:pos="6710"/>
        </w:tabs>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60"/>
        <w:gridCol w:w="1756"/>
        <w:gridCol w:w="6905"/>
      </w:tblGrid>
      <w:tr w:rsidR="004B3EE8" w:rsidRPr="00F16CEA" w:rsidTr="00B050C4">
        <w:trPr>
          <w:tblCellSpacing w:w="15" w:type="dxa"/>
        </w:trPr>
        <w:tc>
          <w:tcPr>
            <w:tcW w:w="0" w:type="auto"/>
            <w:gridSpan w:val="3"/>
            <w:shd w:val="clear" w:color="auto" w:fill="auto"/>
            <w:hideMark/>
          </w:tcPr>
          <w:p w:rsidR="004B3EE8" w:rsidRPr="00F16CEA" w:rsidRDefault="004B3EE8" w:rsidP="00B050C4">
            <w:pPr>
              <w:jc w:val="center"/>
              <w:rPr>
                <w:rFonts w:ascii="Times New Roman" w:eastAsia="Times New Roman" w:hAnsi="Times New Roman" w:cs="Times New Roman"/>
                <w:b/>
                <w:bCs/>
                <w:sz w:val="24"/>
                <w:szCs w:val="24"/>
                <w:lang w:eastAsia="lv-LV"/>
              </w:rPr>
            </w:pPr>
            <w:r w:rsidRPr="00F16CEA">
              <w:rPr>
                <w:rFonts w:ascii="Times New Roman" w:eastAsia="Times New Roman" w:hAnsi="Times New Roman" w:cs="Times New Roman"/>
                <w:b/>
                <w:bCs/>
                <w:sz w:val="24"/>
                <w:szCs w:val="24"/>
                <w:lang w:eastAsia="lv-LV"/>
              </w:rPr>
              <w:t>V. Tiesību akta projekta atbilstība Latvijas Republikas starptautiskajām saistībām</w:t>
            </w:r>
          </w:p>
        </w:tc>
      </w:tr>
      <w:tr w:rsidR="004B3EE8" w:rsidRPr="00F16CEA" w:rsidTr="004B3EE8">
        <w:trPr>
          <w:tblCellSpacing w:w="15" w:type="dxa"/>
        </w:trPr>
        <w:tc>
          <w:tcPr>
            <w:tcW w:w="0" w:type="auto"/>
            <w:shd w:val="clear" w:color="auto" w:fill="auto"/>
            <w:hideMark/>
          </w:tcPr>
          <w:p w:rsidR="004B3EE8" w:rsidRPr="00F16CEA" w:rsidRDefault="004B3EE8" w:rsidP="00B050C4">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1.</w:t>
            </w:r>
          </w:p>
        </w:tc>
        <w:tc>
          <w:tcPr>
            <w:tcW w:w="948" w:type="pct"/>
            <w:shd w:val="clear" w:color="auto" w:fill="auto"/>
            <w:hideMark/>
          </w:tcPr>
          <w:p w:rsidR="004B3EE8" w:rsidRPr="00F16CEA" w:rsidRDefault="004B3EE8"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Saistības pret Eiropas Savienību</w:t>
            </w:r>
          </w:p>
        </w:tc>
        <w:tc>
          <w:tcPr>
            <w:tcW w:w="3769" w:type="pct"/>
            <w:shd w:val="clear" w:color="auto" w:fill="auto"/>
            <w:hideMark/>
          </w:tcPr>
          <w:p w:rsidR="004B3EE8" w:rsidRPr="00F16CEA" w:rsidRDefault="00923C0B" w:rsidP="00923C0B">
            <w:pPr>
              <w:pStyle w:val="naiskr"/>
              <w:spacing w:before="0" w:after="0"/>
              <w:jc w:val="both"/>
            </w:pPr>
            <w:r w:rsidRPr="00F16CEA">
              <w:t>Komisijas 2008.gada 6.augusta Regula (EK) Nr.800/2008, kas atzīst noteiktas atbalsta kategorijas par saderīgām ar kopējo tirgu, piemērojot Līguma 87. un 88.pantu (vispārējā grupu atbrīvojuma regula) (turpmāk – Komisijas Regula Nr.800/2008);</w:t>
            </w:r>
          </w:p>
        </w:tc>
      </w:tr>
      <w:tr w:rsidR="004B3EE8" w:rsidRPr="00F16CEA" w:rsidTr="004B3EE8">
        <w:trPr>
          <w:tblCellSpacing w:w="15" w:type="dxa"/>
        </w:trPr>
        <w:tc>
          <w:tcPr>
            <w:tcW w:w="0" w:type="auto"/>
            <w:shd w:val="clear" w:color="auto" w:fill="auto"/>
            <w:hideMark/>
          </w:tcPr>
          <w:p w:rsidR="004B3EE8" w:rsidRPr="00F16CEA" w:rsidRDefault="004B3EE8" w:rsidP="00B050C4">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2.</w:t>
            </w:r>
          </w:p>
        </w:tc>
        <w:tc>
          <w:tcPr>
            <w:tcW w:w="948" w:type="pct"/>
            <w:shd w:val="clear" w:color="auto" w:fill="auto"/>
            <w:hideMark/>
          </w:tcPr>
          <w:p w:rsidR="004B3EE8" w:rsidRPr="00F16CEA" w:rsidRDefault="004B3EE8"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Citas starptautiskās saistības</w:t>
            </w:r>
          </w:p>
        </w:tc>
        <w:tc>
          <w:tcPr>
            <w:tcW w:w="3769" w:type="pct"/>
            <w:shd w:val="clear" w:color="auto" w:fill="auto"/>
            <w:hideMark/>
          </w:tcPr>
          <w:p w:rsidR="004B3EE8" w:rsidRPr="00F16CEA" w:rsidRDefault="004B3EE8"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Noteikumu projekts šo jomu neskar.</w:t>
            </w:r>
          </w:p>
        </w:tc>
      </w:tr>
      <w:tr w:rsidR="004B3EE8" w:rsidRPr="00F16CEA" w:rsidTr="004B3EE8">
        <w:trPr>
          <w:tblCellSpacing w:w="15" w:type="dxa"/>
        </w:trPr>
        <w:tc>
          <w:tcPr>
            <w:tcW w:w="0" w:type="auto"/>
            <w:shd w:val="clear" w:color="auto" w:fill="auto"/>
            <w:hideMark/>
          </w:tcPr>
          <w:p w:rsidR="004B3EE8" w:rsidRPr="00F16CEA" w:rsidRDefault="004B3EE8" w:rsidP="00B050C4">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3.</w:t>
            </w:r>
          </w:p>
        </w:tc>
        <w:tc>
          <w:tcPr>
            <w:tcW w:w="948" w:type="pct"/>
            <w:shd w:val="clear" w:color="auto" w:fill="auto"/>
            <w:hideMark/>
          </w:tcPr>
          <w:p w:rsidR="004B3EE8" w:rsidRPr="00F16CEA" w:rsidRDefault="004B3EE8"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Cita informācija</w:t>
            </w:r>
          </w:p>
        </w:tc>
        <w:tc>
          <w:tcPr>
            <w:tcW w:w="3769" w:type="pct"/>
            <w:shd w:val="clear" w:color="auto" w:fill="auto"/>
            <w:hideMark/>
          </w:tcPr>
          <w:p w:rsidR="004B3EE8" w:rsidRPr="00F16CEA" w:rsidRDefault="004B3EE8" w:rsidP="00B050C4">
            <w:pPr>
              <w:jc w:val="both"/>
              <w:rPr>
                <w:rFonts w:ascii="Times New Roman" w:eastAsia="Times New Roman" w:hAnsi="Times New Roman" w:cs="Times New Roman"/>
                <w:sz w:val="24"/>
                <w:szCs w:val="24"/>
                <w:lang w:eastAsia="lv-LV"/>
              </w:rPr>
            </w:pPr>
          </w:p>
        </w:tc>
      </w:tr>
    </w:tbl>
    <w:p w:rsidR="004B3EE8" w:rsidRPr="00F16CEA" w:rsidRDefault="004B3EE8" w:rsidP="004B3EE8">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 </w:t>
      </w:r>
    </w:p>
    <w:tbl>
      <w:tblPr>
        <w:tblW w:w="0" w:type="auto"/>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76"/>
        <w:gridCol w:w="1199"/>
        <w:gridCol w:w="92"/>
        <w:gridCol w:w="2551"/>
        <w:gridCol w:w="3694"/>
      </w:tblGrid>
      <w:tr w:rsidR="004B3EE8" w:rsidRPr="00F16CEA" w:rsidTr="00FC30F7">
        <w:trPr>
          <w:tblCellSpacing w:w="15" w:type="dxa"/>
        </w:trPr>
        <w:tc>
          <w:tcPr>
            <w:tcW w:w="915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4B3EE8" w:rsidP="00B050C4">
            <w:pPr>
              <w:jc w:val="center"/>
              <w:rPr>
                <w:rFonts w:ascii="Times New Roman" w:eastAsia="Times New Roman" w:hAnsi="Times New Roman" w:cs="Times New Roman"/>
                <w:b/>
                <w:bCs/>
                <w:sz w:val="24"/>
                <w:szCs w:val="24"/>
                <w:lang w:eastAsia="lv-LV"/>
              </w:rPr>
            </w:pPr>
            <w:r w:rsidRPr="00F16CEA">
              <w:rPr>
                <w:rFonts w:ascii="Times New Roman" w:eastAsia="Times New Roman" w:hAnsi="Times New Roman" w:cs="Times New Roman"/>
                <w:b/>
                <w:bCs/>
                <w:sz w:val="24"/>
                <w:szCs w:val="24"/>
                <w:lang w:eastAsia="lv-LV"/>
              </w:rPr>
              <w:t>1.tabula</w:t>
            </w:r>
            <w:r w:rsidRPr="00F16CEA">
              <w:rPr>
                <w:rFonts w:ascii="Times New Roman" w:eastAsia="Times New Roman" w:hAnsi="Times New Roman" w:cs="Times New Roman"/>
                <w:b/>
                <w:bCs/>
                <w:sz w:val="24"/>
                <w:szCs w:val="24"/>
                <w:lang w:eastAsia="lv-LV"/>
              </w:rPr>
              <w:br/>
              <w:t>Tiesību akta projekta atbilstība ES tiesību aktiem</w:t>
            </w:r>
          </w:p>
        </w:tc>
      </w:tr>
      <w:tr w:rsidR="004B3EE8" w:rsidRPr="00F16CEA"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4B3EE8"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Attiecīgā ES tiesību akta datums, numurs un nosaukums</w:t>
            </w:r>
          </w:p>
        </w:tc>
        <w:tc>
          <w:tcPr>
            <w:tcW w:w="749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4B3EE8" w:rsidP="00923C0B">
            <w:pPr>
              <w:pStyle w:val="naiskr"/>
              <w:spacing w:before="0" w:after="0"/>
              <w:jc w:val="both"/>
            </w:pPr>
            <w:r w:rsidRPr="00F16CEA">
              <w:t>Komisijas 2008.gada 6.augusta Regula (EK) Nr.800/2008, kas atzīst noteiktas atbalsta kategorijas par saderīgām ar kopējo tirgu, piemērojot Līguma 87. un 88.pantu (vispārējā grupu atbrīvojuma regula) (turpmāk – Komisijas Regula Nr.800/2008);</w:t>
            </w:r>
          </w:p>
        </w:tc>
      </w:tr>
      <w:tr w:rsidR="004B3EE8" w:rsidRPr="00F16CEA"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4B3EE8" w:rsidP="00B050C4">
            <w:pPr>
              <w:jc w:val="cente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A</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4B3EE8" w:rsidP="00B050C4">
            <w:pPr>
              <w:jc w:val="cente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B</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4B3EE8" w:rsidP="00B050C4">
            <w:pPr>
              <w:jc w:val="cente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C</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4B3EE8" w:rsidP="00B050C4">
            <w:pPr>
              <w:jc w:val="cente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D</w:t>
            </w:r>
          </w:p>
        </w:tc>
      </w:tr>
      <w:tr w:rsidR="004B3EE8" w:rsidRPr="00F16CEA"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hideMark/>
          </w:tcPr>
          <w:p w:rsidR="004B3EE8" w:rsidRPr="00F16CEA" w:rsidRDefault="004B3EE8" w:rsidP="00B050C4">
            <w:pPr>
              <w:pStyle w:val="naiskr"/>
              <w:spacing w:before="0" w:after="0"/>
              <w:jc w:val="both"/>
            </w:pPr>
            <w:r w:rsidRPr="00F16CEA">
              <w:t xml:space="preserve">Attiecīgā ES tiesību akta panta numurs (uzskaitot katru tiesību akta </w:t>
            </w:r>
            <w:r w:rsidRPr="00F16CEA">
              <w:br/>
              <w:t>vienību – pantu, daļu, punktu, apakšpunktu)</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4B3EE8" w:rsidRPr="00F16CEA" w:rsidRDefault="004B3EE8" w:rsidP="00B050C4">
            <w:pPr>
              <w:pStyle w:val="naiskr"/>
              <w:spacing w:before="0" w:after="0"/>
              <w:jc w:val="both"/>
            </w:pPr>
            <w:r w:rsidRPr="00F16CEA">
              <w:t>Projekta vienība, kas pārņem vai ievieš katru šīs tabulas A ailē minēto ES tiesību akta vienību</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4B3EE8" w:rsidRPr="00F16CEA" w:rsidRDefault="004B3EE8" w:rsidP="00B050C4">
            <w:pPr>
              <w:pStyle w:val="naiskr"/>
              <w:spacing w:before="0" w:after="0"/>
              <w:jc w:val="both"/>
            </w:pPr>
            <w:r w:rsidRPr="00F16CEA">
              <w:t>Informācija par to, vai šīs tabulas A ailē minētās ES tiesību akta vienības tiek pārņemtas vai ieviestas pilnībā vai daļēji.</w:t>
            </w:r>
          </w:p>
          <w:p w:rsidR="004B3EE8" w:rsidRPr="00F16CEA" w:rsidRDefault="004B3EE8" w:rsidP="00B050C4">
            <w:pPr>
              <w:pStyle w:val="naiskr"/>
              <w:spacing w:before="0" w:after="0"/>
              <w:jc w:val="both"/>
            </w:pPr>
            <w:r w:rsidRPr="00F16CEA">
              <w:t xml:space="preserve">Ja attiecīgā ES tiesību akta vienība tiek pārņemta vai ieviesta daļēji, – sniedz attiecīgu skaidrojumu, kā arī precīzi norāda, kad un </w:t>
            </w:r>
            <w:r w:rsidRPr="00F16CEA">
              <w:lastRenderedPageBreak/>
              <w:t>kādā veidā ES tiesību akta vienība tiks pārņemta vai ieviesta pilnībā.</w:t>
            </w:r>
          </w:p>
          <w:p w:rsidR="004B3EE8" w:rsidRPr="00F16CEA" w:rsidRDefault="004B3EE8" w:rsidP="00B050C4">
            <w:pPr>
              <w:pStyle w:val="naiskr"/>
              <w:spacing w:before="0" w:after="0"/>
              <w:jc w:val="both"/>
            </w:pPr>
            <w:r w:rsidRPr="00F16CEA">
              <w:t>Norāda institūciju, kas ir atbildīga par šo saistību izpildi pilnībā</w:t>
            </w:r>
          </w:p>
        </w:tc>
        <w:tc>
          <w:tcPr>
            <w:tcW w:w="3649" w:type="dxa"/>
            <w:tcBorders>
              <w:top w:val="outset" w:sz="6" w:space="0" w:color="auto"/>
              <w:left w:val="outset" w:sz="6" w:space="0" w:color="auto"/>
              <w:bottom w:val="outset" w:sz="6" w:space="0" w:color="auto"/>
              <w:right w:val="outset" w:sz="6" w:space="0" w:color="auto"/>
            </w:tcBorders>
            <w:shd w:val="clear" w:color="auto" w:fill="auto"/>
            <w:hideMark/>
          </w:tcPr>
          <w:p w:rsidR="004B3EE8" w:rsidRPr="00F16CEA" w:rsidRDefault="004B3EE8" w:rsidP="00B050C4">
            <w:pPr>
              <w:pStyle w:val="naiskr"/>
              <w:spacing w:before="0" w:after="0"/>
              <w:jc w:val="both"/>
            </w:pPr>
            <w:r w:rsidRPr="00F16CEA">
              <w:lastRenderedPageBreak/>
              <w:t>Informācija par to, vai šīs tabulas B ailē minētās projekta vienības paredz stingrākas prasības nekā šīs tabulas A ailē minētās ES tiesību akta vienības.</w:t>
            </w:r>
          </w:p>
          <w:p w:rsidR="004B3EE8" w:rsidRPr="00F16CEA" w:rsidRDefault="004B3EE8" w:rsidP="00B050C4">
            <w:pPr>
              <w:pStyle w:val="naiskr"/>
              <w:spacing w:before="0" w:after="0"/>
              <w:jc w:val="both"/>
            </w:pPr>
            <w:r w:rsidRPr="00F16CEA">
              <w:t xml:space="preserve">Ja projekts satur stingrākas prasības nekā attiecīgais ES tiesību </w:t>
            </w:r>
            <w:smartTag w:uri="schemas-tilde-lv/tildestengine" w:element="veidnes">
              <w:smartTagPr>
                <w:attr w:name="id" w:val="-1"/>
                <w:attr w:name="baseform" w:val="akts"/>
                <w:attr w:name="text" w:val="akts"/>
              </w:smartTagPr>
              <w:r w:rsidRPr="00F16CEA">
                <w:t>akts</w:t>
              </w:r>
            </w:smartTag>
            <w:r w:rsidRPr="00F16CEA">
              <w:t>, – norāda pamatojumu un samērīgumu.</w:t>
            </w:r>
          </w:p>
          <w:p w:rsidR="004B3EE8" w:rsidRPr="00F16CEA" w:rsidRDefault="004B3EE8" w:rsidP="00B050C4">
            <w:pPr>
              <w:pStyle w:val="naiskr"/>
              <w:spacing w:before="0" w:after="0"/>
              <w:jc w:val="both"/>
            </w:pPr>
            <w:r w:rsidRPr="00F16CEA">
              <w:t xml:space="preserve">Norāda iespējamās alternatīvas (t.sk. alternatīvas, kas neparedz tiesiskā regulējuma izstrādi) – kādos gadījumos būtu iespējams izvairīties </w:t>
            </w:r>
            <w:r w:rsidRPr="00F16CEA">
              <w:lastRenderedPageBreak/>
              <w:t>no stingrāku prasību noteikšanas, nekā paredzēts attiecīgajos ES tiesību aktos.</w:t>
            </w:r>
          </w:p>
        </w:tc>
      </w:tr>
      <w:tr w:rsidR="004B3EE8" w:rsidRPr="00F16CEA"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4B3EE8" w:rsidP="00B050C4">
            <w:pPr>
              <w:pStyle w:val="naiskr"/>
              <w:spacing w:before="0" w:after="0"/>
              <w:jc w:val="both"/>
              <w:rPr>
                <w:i/>
                <w:sz w:val="20"/>
                <w:szCs w:val="20"/>
              </w:rPr>
            </w:pPr>
            <w:r w:rsidRPr="00F16CEA">
              <w:rPr>
                <w:i/>
                <w:sz w:val="20"/>
                <w:szCs w:val="20"/>
              </w:rPr>
              <w:lastRenderedPageBreak/>
              <w:t xml:space="preserve">Komisijas Regulas Nr.800/2008 1.panta 7.punkta </w:t>
            </w:r>
            <w:r w:rsidR="008811C8" w:rsidRPr="00F16CEA">
              <w:rPr>
                <w:i/>
                <w:sz w:val="20"/>
                <w:szCs w:val="20"/>
              </w:rPr>
              <w:t>(a) apakšpunkts un 7.punkta pēdējā rindkopa;</w:t>
            </w:r>
          </w:p>
          <w:p w:rsidR="004B3EE8" w:rsidRPr="00F16CEA" w:rsidRDefault="008811C8" w:rsidP="00B050C4">
            <w:pPr>
              <w:pStyle w:val="naiskr"/>
              <w:spacing w:before="0" w:after="0"/>
              <w:jc w:val="both"/>
              <w:rPr>
                <w:i/>
                <w:sz w:val="20"/>
                <w:szCs w:val="20"/>
              </w:rPr>
            </w:pPr>
            <w:r w:rsidRPr="00F16CEA">
              <w:rPr>
                <w:i/>
                <w:sz w:val="20"/>
                <w:szCs w:val="20"/>
              </w:rPr>
              <w:t>Komisijas paziņojums Kopienas pamatnostādnes par valsts atbalstu grūtībās nonākušu uzņēmumu glābšanai un pārstrukturēšanai – 10.punkta (a) un (c) apakšpunkti un 12.punkts;</w:t>
            </w:r>
          </w:p>
          <w:p w:rsidR="004B3EE8" w:rsidRPr="00F16CEA" w:rsidRDefault="004B3EE8" w:rsidP="00B050C4">
            <w:pPr>
              <w:pStyle w:val="naiskr"/>
              <w:spacing w:before="0" w:after="0"/>
              <w:jc w:val="both"/>
              <w:rPr>
                <w:i/>
                <w:sz w:val="20"/>
                <w:szCs w:val="20"/>
              </w:rPr>
            </w:pP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8811C8" w:rsidP="005B505D">
            <w:pPr>
              <w:pStyle w:val="naiskr"/>
              <w:spacing w:before="0" w:after="0"/>
              <w:jc w:val="both"/>
              <w:rPr>
                <w:i/>
                <w:sz w:val="20"/>
                <w:szCs w:val="20"/>
              </w:rPr>
            </w:pPr>
            <w:r w:rsidRPr="00F16CEA">
              <w:rPr>
                <w:b/>
                <w:i/>
                <w:sz w:val="20"/>
                <w:szCs w:val="20"/>
              </w:rPr>
              <w:t xml:space="preserve">Noteikumu projekta </w:t>
            </w:r>
            <w:r w:rsidR="00131075" w:rsidRPr="00F16CEA">
              <w:rPr>
                <w:b/>
                <w:i/>
                <w:sz w:val="20"/>
                <w:szCs w:val="20"/>
              </w:rPr>
              <w:t>6</w:t>
            </w:r>
            <w:r w:rsidR="00DC2588" w:rsidRPr="00F16CEA">
              <w:rPr>
                <w:b/>
                <w:i/>
                <w:sz w:val="20"/>
                <w:szCs w:val="20"/>
              </w:rPr>
              <w:t xml:space="preserve">.punkts </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8811C8" w:rsidP="00B050C4">
            <w:pPr>
              <w:pStyle w:val="naiskr"/>
              <w:spacing w:before="0" w:after="0"/>
              <w:jc w:val="both"/>
              <w:rPr>
                <w:i/>
                <w:sz w:val="20"/>
                <w:szCs w:val="20"/>
              </w:rPr>
            </w:pPr>
            <w:r w:rsidRPr="00F16CEA">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F16CEA" w:rsidRDefault="008811C8" w:rsidP="00B050C4">
            <w:pPr>
              <w:pStyle w:val="naiskr"/>
              <w:spacing w:before="0" w:after="0"/>
              <w:jc w:val="both"/>
              <w:rPr>
                <w:i/>
                <w:sz w:val="20"/>
                <w:szCs w:val="20"/>
              </w:rPr>
            </w:pPr>
            <w:r w:rsidRPr="00F16CEA">
              <w:rPr>
                <w:i/>
                <w:sz w:val="20"/>
                <w:szCs w:val="20"/>
              </w:rPr>
              <w:t>neparedz stingrākas prasības</w:t>
            </w:r>
          </w:p>
        </w:tc>
      </w:tr>
      <w:tr w:rsidR="00C3735F" w:rsidRPr="00F16CEA"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8811C8" w:rsidP="00B050C4">
            <w:pPr>
              <w:pStyle w:val="naiskr"/>
              <w:spacing w:before="0" w:after="0"/>
              <w:jc w:val="both"/>
              <w:rPr>
                <w:i/>
                <w:sz w:val="20"/>
                <w:szCs w:val="20"/>
              </w:rPr>
            </w:pPr>
            <w:r w:rsidRPr="00F16CEA">
              <w:rPr>
                <w:i/>
                <w:sz w:val="20"/>
                <w:szCs w:val="20"/>
              </w:rPr>
              <w:t>Komisijas Regulas Nr.800/2008 12.panta 1.punkta (a) apakšpunkts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8811C8" w:rsidP="005B505D">
            <w:pPr>
              <w:pStyle w:val="naiskr"/>
              <w:spacing w:before="0" w:after="0"/>
              <w:jc w:val="both"/>
              <w:rPr>
                <w:i/>
                <w:sz w:val="20"/>
                <w:szCs w:val="20"/>
              </w:rPr>
            </w:pPr>
            <w:r w:rsidRPr="00F16CEA">
              <w:rPr>
                <w:b/>
                <w:i/>
                <w:sz w:val="20"/>
                <w:szCs w:val="20"/>
              </w:rPr>
              <w:t xml:space="preserve">Noteikumu projekta </w:t>
            </w:r>
            <w:r w:rsidR="00131075" w:rsidRPr="00F16CEA">
              <w:rPr>
                <w:b/>
                <w:i/>
                <w:sz w:val="20"/>
                <w:szCs w:val="20"/>
              </w:rPr>
              <w:t>7</w:t>
            </w:r>
            <w:r w:rsidR="00DC2588" w:rsidRPr="00F16CEA">
              <w:rPr>
                <w:b/>
                <w:i/>
                <w:sz w:val="20"/>
                <w:szCs w:val="20"/>
              </w:rPr>
              <w:t xml:space="preserve">.punkts </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8811C8" w:rsidP="00B050C4">
            <w:pPr>
              <w:pStyle w:val="naiskr"/>
              <w:spacing w:before="0" w:after="0"/>
              <w:jc w:val="both"/>
              <w:rPr>
                <w:i/>
                <w:sz w:val="20"/>
                <w:szCs w:val="20"/>
              </w:rPr>
            </w:pPr>
            <w:r w:rsidRPr="00F16CEA">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8811C8" w:rsidP="00B050C4">
            <w:pPr>
              <w:pStyle w:val="naiskr"/>
              <w:spacing w:before="0" w:after="0"/>
              <w:jc w:val="both"/>
              <w:rPr>
                <w:i/>
                <w:sz w:val="20"/>
                <w:szCs w:val="20"/>
              </w:rPr>
            </w:pPr>
            <w:r w:rsidRPr="00F16CEA">
              <w:rPr>
                <w:i/>
                <w:sz w:val="20"/>
                <w:szCs w:val="20"/>
              </w:rPr>
              <w:t>neparedz stingrākas prasības</w:t>
            </w:r>
          </w:p>
        </w:tc>
      </w:tr>
      <w:tr w:rsidR="00C3735F" w:rsidRPr="00F16CEA"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8811C8" w:rsidP="00B050C4">
            <w:pPr>
              <w:pStyle w:val="naiskr"/>
              <w:spacing w:before="0" w:after="0"/>
              <w:jc w:val="both"/>
              <w:rPr>
                <w:i/>
                <w:sz w:val="20"/>
                <w:szCs w:val="20"/>
              </w:rPr>
            </w:pPr>
            <w:r w:rsidRPr="00F16CEA">
              <w:rPr>
                <w:i/>
                <w:sz w:val="20"/>
                <w:szCs w:val="20"/>
              </w:rPr>
              <w:t>Komisijas Regulas Nr.800/2008 12.panta 1.punkta (a) apakšpunkts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8811C8" w:rsidP="005B505D">
            <w:pPr>
              <w:pStyle w:val="naiskr"/>
              <w:spacing w:before="0" w:after="0"/>
              <w:jc w:val="both"/>
              <w:rPr>
                <w:i/>
                <w:sz w:val="20"/>
                <w:szCs w:val="20"/>
              </w:rPr>
            </w:pPr>
            <w:r w:rsidRPr="00F16CEA">
              <w:rPr>
                <w:b/>
                <w:i/>
                <w:sz w:val="20"/>
                <w:szCs w:val="20"/>
              </w:rPr>
              <w:t xml:space="preserve">Noteikumu projekta </w:t>
            </w:r>
            <w:r w:rsidR="00131075" w:rsidRPr="00F16CEA">
              <w:rPr>
                <w:b/>
                <w:i/>
                <w:sz w:val="20"/>
                <w:szCs w:val="20"/>
              </w:rPr>
              <w:t>8</w:t>
            </w:r>
            <w:r w:rsidR="00DC2588" w:rsidRPr="00F16CEA">
              <w:rPr>
                <w:b/>
                <w:i/>
                <w:sz w:val="20"/>
                <w:szCs w:val="20"/>
              </w:rPr>
              <w:t xml:space="preserve">.punkts </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8811C8" w:rsidP="00B050C4">
            <w:pPr>
              <w:pStyle w:val="naiskr"/>
              <w:spacing w:before="0" w:after="0"/>
              <w:jc w:val="both"/>
              <w:rPr>
                <w:i/>
                <w:sz w:val="20"/>
                <w:szCs w:val="20"/>
              </w:rPr>
            </w:pPr>
            <w:r w:rsidRPr="00F16CEA">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8811C8" w:rsidP="00B050C4">
            <w:pPr>
              <w:pStyle w:val="naiskr"/>
              <w:spacing w:before="0" w:after="0"/>
              <w:jc w:val="both"/>
              <w:rPr>
                <w:i/>
                <w:sz w:val="20"/>
                <w:szCs w:val="20"/>
              </w:rPr>
            </w:pPr>
            <w:r w:rsidRPr="00F16CEA">
              <w:rPr>
                <w:i/>
                <w:sz w:val="20"/>
                <w:szCs w:val="20"/>
              </w:rPr>
              <w:t>neparedz stingrākas prasības</w:t>
            </w:r>
          </w:p>
        </w:tc>
      </w:tr>
      <w:tr w:rsidR="00C3735F" w:rsidRPr="00F16CEA" w:rsidTr="00FC30F7">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C3735F"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C3735F" w:rsidRPr="00F16CEA" w:rsidRDefault="00C3735F"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Nav attiecināms.</w:t>
            </w:r>
          </w:p>
        </w:tc>
      </w:tr>
      <w:tr w:rsidR="00C3735F" w:rsidRPr="00F16CEA" w:rsidTr="00FC30F7">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735F" w:rsidRPr="00F16CEA" w:rsidRDefault="00C3735F"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F16CEA">
              <w:rPr>
                <w:rFonts w:ascii="Times New Roman" w:eastAsia="Times New Roman" w:hAnsi="Times New Roman" w:cs="Times New Roman"/>
                <w:sz w:val="24"/>
                <w:szCs w:val="24"/>
                <w:lang w:eastAsia="lv-LV"/>
              </w:rPr>
              <w:lastRenderedPageBreak/>
              <w:t>monetāro politiku) projektiem</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C3735F" w:rsidRPr="00F16CEA" w:rsidRDefault="00C3735F" w:rsidP="00B050C4">
            <w:pPr>
              <w:jc w:val="both"/>
              <w:rPr>
                <w:rFonts w:ascii="Times New Roman" w:eastAsia="Times New Roman" w:hAnsi="Times New Roman" w:cs="Times New Roman"/>
                <w:sz w:val="24"/>
                <w:szCs w:val="24"/>
                <w:lang w:eastAsia="lv-LV"/>
              </w:rPr>
            </w:pPr>
            <w:r w:rsidRPr="00F16CEA">
              <w:rPr>
                <w:rFonts w:ascii="Times New Roman" w:hAnsi="Times New Roman" w:cs="Times New Roman"/>
                <w:sz w:val="24"/>
                <w:szCs w:val="24"/>
              </w:rPr>
              <w:lastRenderedPageBreak/>
              <w:t>Par atbalsta programmas grozījumiem saskaņā ar Komisijas Regulas Nr.800/2008 9.pantu EK ir jānosūta kopsavilkuma informācija 20 darbdienu laikā pēc MK noteikumu spēkā stāšanās.</w:t>
            </w:r>
          </w:p>
        </w:tc>
      </w:tr>
      <w:tr w:rsidR="00C3735F" w:rsidRPr="00F16CEA" w:rsidTr="00FC30F7">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hideMark/>
          </w:tcPr>
          <w:p w:rsidR="00C3735F" w:rsidRPr="00F16CEA" w:rsidRDefault="00C3735F"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lastRenderedPageBreak/>
              <w:t>Cita informācija</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C3735F" w:rsidRPr="00F16CEA" w:rsidRDefault="00C3735F" w:rsidP="00B050C4">
            <w:pPr>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Nav</w:t>
            </w:r>
          </w:p>
        </w:tc>
      </w:tr>
    </w:tbl>
    <w:p w:rsidR="0020180D" w:rsidRPr="00F16CEA" w:rsidRDefault="004B3EE8" w:rsidP="0020180D">
      <w:pPr>
        <w:tabs>
          <w:tab w:val="left" w:pos="7655"/>
        </w:tabs>
        <w:jc w:val="both"/>
        <w:rPr>
          <w:rFonts w:ascii="Times New Roman" w:hAnsi="Times New Roman" w:cs="Times New Roman"/>
          <w:bCs/>
          <w:sz w:val="24"/>
          <w:szCs w:val="24"/>
        </w:rPr>
      </w:pPr>
      <w:r w:rsidRPr="00F16CEA">
        <w:rPr>
          <w:rFonts w:ascii="Times New Roman" w:hAnsi="Times New Roman" w:cs="Times New Roman"/>
          <w:bCs/>
          <w:sz w:val="24"/>
          <w:szCs w:val="24"/>
        </w:rPr>
        <w:t xml:space="preserve"> </w:t>
      </w: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851"/>
        <w:gridCol w:w="3827"/>
        <w:gridCol w:w="4536"/>
      </w:tblGrid>
      <w:tr w:rsidR="0020180D" w:rsidRPr="00F16CEA" w:rsidTr="00B90907">
        <w:tc>
          <w:tcPr>
            <w:tcW w:w="9214" w:type="dxa"/>
            <w:gridSpan w:val="3"/>
          </w:tcPr>
          <w:p w:rsidR="0020180D" w:rsidRPr="00F16CEA" w:rsidRDefault="0020180D" w:rsidP="00B90907">
            <w:pPr>
              <w:jc w:val="center"/>
              <w:rPr>
                <w:rFonts w:ascii="Times New Roman" w:eastAsia="Times New Roman" w:hAnsi="Times New Roman" w:cs="Times New Roman"/>
                <w:b/>
                <w:sz w:val="24"/>
                <w:szCs w:val="24"/>
                <w:lang w:eastAsia="lv-LV"/>
              </w:rPr>
            </w:pPr>
            <w:r w:rsidRPr="00F16CEA">
              <w:rPr>
                <w:rFonts w:ascii="Times New Roman" w:hAnsi="Times New Roman" w:cs="Times New Roman"/>
                <w:b/>
                <w:bCs/>
                <w:sz w:val="24"/>
                <w:szCs w:val="24"/>
              </w:rPr>
              <w:t>VI. Sabiedrības līdzdalība un šīs līdzdalības rezultāti</w:t>
            </w:r>
          </w:p>
        </w:tc>
      </w:tr>
      <w:tr w:rsidR="0020180D" w:rsidRPr="00F16CEA" w:rsidTr="00B90907">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1.</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hAnsi="Times New Roman" w:cs="Times New Roman"/>
                <w:sz w:val="24"/>
                <w:szCs w:val="24"/>
              </w:rPr>
              <w:t>Sabiedrības informēšana par projekta izstrādes uzsākšanu</w:t>
            </w:r>
          </w:p>
        </w:tc>
        <w:tc>
          <w:tcPr>
            <w:tcW w:w="4536" w:type="dxa"/>
            <w:hideMark/>
          </w:tcPr>
          <w:p w:rsidR="0020180D" w:rsidRPr="00F16CEA" w:rsidRDefault="00DF060F" w:rsidP="00A64D1B">
            <w:pPr>
              <w:ind w:left="124"/>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iCs/>
                <w:sz w:val="24"/>
                <w:szCs w:val="24"/>
                <w:lang w:eastAsia="lv-LV"/>
              </w:rPr>
              <w:t>N</w:t>
            </w:r>
            <w:r w:rsidR="003541B9" w:rsidRPr="00F16CEA">
              <w:rPr>
                <w:rFonts w:ascii="Times New Roman" w:eastAsia="Times New Roman" w:hAnsi="Times New Roman" w:cs="Times New Roman"/>
                <w:iCs/>
                <w:sz w:val="24"/>
                <w:szCs w:val="24"/>
                <w:lang w:eastAsia="lv-LV"/>
              </w:rPr>
              <w:t>ozaru asociācijas uzaicinātas sniegt viedokli par projektu.</w:t>
            </w:r>
          </w:p>
        </w:tc>
      </w:tr>
      <w:tr w:rsidR="0020180D" w:rsidRPr="00F16CEA" w:rsidTr="00B90907">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2.</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hAnsi="Times New Roman" w:cs="Times New Roman"/>
                <w:sz w:val="24"/>
                <w:szCs w:val="24"/>
              </w:rPr>
              <w:t>Sabiedrības līdzdalība projekta izstrādē</w:t>
            </w:r>
          </w:p>
        </w:tc>
        <w:tc>
          <w:tcPr>
            <w:tcW w:w="4536" w:type="dxa"/>
            <w:hideMark/>
          </w:tcPr>
          <w:p w:rsidR="0020180D" w:rsidRPr="00F16CEA" w:rsidRDefault="00DF060F" w:rsidP="003541B9">
            <w:pPr>
              <w:ind w:left="124"/>
              <w:jc w:val="both"/>
              <w:rPr>
                <w:rFonts w:ascii="Times New Roman" w:eastAsia="Times New Roman" w:hAnsi="Times New Roman" w:cs="Times New Roman"/>
                <w:iCs/>
                <w:sz w:val="24"/>
                <w:szCs w:val="24"/>
                <w:lang w:eastAsia="lv-LV"/>
              </w:rPr>
            </w:pPr>
            <w:r w:rsidRPr="00F16CEA">
              <w:rPr>
                <w:rFonts w:ascii="Times New Roman" w:eastAsia="Times New Roman" w:hAnsi="Times New Roman" w:cs="Times New Roman"/>
                <w:iCs/>
                <w:sz w:val="24"/>
                <w:szCs w:val="24"/>
                <w:lang w:eastAsia="lv-LV"/>
              </w:rPr>
              <w:t>N</w:t>
            </w:r>
            <w:r w:rsidR="00A64D1B" w:rsidRPr="00F16CEA">
              <w:rPr>
                <w:rFonts w:ascii="Times New Roman" w:eastAsia="Times New Roman" w:hAnsi="Times New Roman" w:cs="Times New Roman"/>
                <w:iCs/>
                <w:sz w:val="24"/>
                <w:szCs w:val="24"/>
                <w:lang w:eastAsia="lv-LV"/>
              </w:rPr>
              <w:t>ozaru asociācijas uzaicināta</w:t>
            </w:r>
            <w:r w:rsidR="003541B9" w:rsidRPr="00F16CEA">
              <w:rPr>
                <w:rFonts w:ascii="Times New Roman" w:eastAsia="Times New Roman" w:hAnsi="Times New Roman" w:cs="Times New Roman"/>
                <w:iCs/>
                <w:sz w:val="24"/>
                <w:szCs w:val="24"/>
                <w:lang w:eastAsia="lv-LV"/>
              </w:rPr>
              <w:t>s</w:t>
            </w:r>
            <w:r w:rsidR="00A64D1B" w:rsidRPr="00F16CEA">
              <w:rPr>
                <w:rFonts w:ascii="Times New Roman" w:eastAsia="Times New Roman" w:hAnsi="Times New Roman" w:cs="Times New Roman"/>
                <w:iCs/>
                <w:sz w:val="24"/>
                <w:szCs w:val="24"/>
                <w:lang w:eastAsia="lv-LV"/>
              </w:rPr>
              <w:t xml:space="preserve"> sniegt viedokli par projektu.</w:t>
            </w:r>
          </w:p>
        </w:tc>
      </w:tr>
      <w:tr w:rsidR="0020180D" w:rsidRPr="00F16CEA" w:rsidTr="00B90907">
        <w:trPr>
          <w:trHeight w:val="930"/>
        </w:trPr>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3.</w:t>
            </w:r>
          </w:p>
        </w:tc>
        <w:tc>
          <w:tcPr>
            <w:tcW w:w="3827" w:type="dxa"/>
            <w:hideMark/>
          </w:tcPr>
          <w:p w:rsidR="0020180D" w:rsidRPr="00F16CEA" w:rsidRDefault="00DC2588" w:rsidP="00B90907">
            <w:pPr>
              <w:rPr>
                <w:rFonts w:ascii="Times New Roman" w:eastAsia="Times New Roman" w:hAnsi="Times New Roman" w:cs="Times New Roman"/>
                <w:sz w:val="24"/>
                <w:szCs w:val="24"/>
                <w:lang w:eastAsia="lv-LV"/>
              </w:rPr>
            </w:pPr>
            <w:r w:rsidRPr="00F16CEA">
              <w:rPr>
                <w:rFonts w:ascii="Times New Roman" w:hAnsi="Times New Roman" w:cs="Times New Roman"/>
                <w:sz w:val="24"/>
                <w:szCs w:val="24"/>
              </w:rPr>
              <w:t>Sabiedrības līdzdalības rezultāti</w:t>
            </w:r>
          </w:p>
        </w:tc>
        <w:tc>
          <w:tcPr>
            <w:tcW w:w="4536" w:type="dxa"/>
            <w:hideMark/>
          </w:tcPr>
          <w:p w:rsidR="0020180D" w:rsidRPr="00F16CEA" w:rsidRDefault="001225B0" w:rsidP="00460783">
            <w:pPr>
              <w:ind w:left="124"/>
              <w:jc w:val="both"/>
              <w:rPr>
                <w:rFonts w:ascii="Times New Roman" w:eastAsia="Times New Roman" w:hAnsi="Times New Roman" w:cs="Times New Roman"/>
                <w:b/>
                <w:sz w:val="24"/>
                <w:szCs w:val="24"/>
                <w:lang w:eastAsia="lv-LV"/>
              </w:rPr>
            </w:pPr>
            <w:r w:rsidRPr="00F16CEA">
              <w:rPr>
                <w:rFonts w:ascii="Times New Roman" w:eastAsia="Times New Roman" w:hAnsi="Times New Roman" w:cs="Times New Roman"/>
                <w:b/>
                <w:sz w:val="24"/>
                <w:szCs w:val="24"/>
                <w:lang w:eastAsia="lv-LV"/>
              </w:rPr>
              <w:t>Projekts izsūtīts viedokļa sniegšanai nozaru asociācijām. Saņemti priekšlikumi no Latvijas Tirdzniecības un rūpniecības kameras, kuri ir ņemti vērā.</w:t>
            </w:r>
          </w:p>
        </w:tc>
      </w:tr>
      <w:tr w:rsidR="0020180D" w:rsidRPr="00F16CEA" w:rsidTr="00B90907">
        <w:trPr>
          <w:trHeight w:val="927"/>
        </w:trPr>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4.</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hAnsi="Times New Roman" w:cs="Times New Roman"/>
                <w:sz w:val="24"/>
                <w:szCs w:val="24"/>
              </w:rPr>
              <w:t>Saeimas un ekspertu līdzdalība</w:t>
            </w:r>
          </w:p>
        </w:tc>
        <w:tc>
          <w:tcPr>
            <w:tcW w:w="4536" w:type="dxa"/>
            <w:hideMark/>
          </w:tcPr>
          <w:p w:rsidR="0020180D" w:rsidRPr="00F16CEA" w:rsidRDefault="0020180D" w:rsidP="00B90907">
            <w:pPr>
              <w:ind w:firstLine="284"/>
              <w:jc w:val="both"/>
              <w:rPr>
                <w:rFonts w:ascii="Times New Roman" w:eastAsia="Times New Roman" w:hAnsi="Times New Roman" w:cs="Times New Roman"/>
                <w:sz w:val="24"/>
                <w:szCs w:val="24"/>
                <w:lang w:eastAsia="lv-LV"/>
              </w:rPr>
            </w:pPr>
            <w:r w:rsidRPr="00F16CEA">
              <w:rPr>
                <w:rFonts w:ascii="Times New Roman" w:hAnsi="Times New Roman" w:cs="Times New Roman"/>
                <w:sz w:val="24"/>
                <w:szCs w:val="24"/>
              </w:rPr>
              <w:t>Konsultācijas nebija nepieciešams rīkot.</w:t>
            </w:r>
          </w:p>
        </w:tc>
      </w:tr>
      <w:tr w:rsidR="0020180D" w:rsidRPr="00F16CEA" w:rsidTr="00B90907">
        <w:trPr>
          <w:trHeight w:val="912"/>
        </w:trPr>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5.</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hAnsi="Times New Roman" w:cs="Times New Roman"/>
                <w:sz w:val="24"/>
                <w:szCs w:val="24"/>
              </w:rPr>
              <w:t>Cita informācija</w:t>
            </w:r>
          </w:p>
        </w:tc>
        <w:tc>
          <w:tcPr>
            <w:tcW w:w="4536" w:type="dxa"/>
            <w:hideMark/>
          </w:tcPr>
          <w:p w:rsidR="0020180D" w:rsidRPr="00F16CEA" w:rsidRDefault="0020180D" w:rsidP="00B90907">
            <w:pPr>
              <w:ind w:firstLine="284"/>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iCs/>
                <w:sz w:val="24"/>
                <w:szCs w:val="24"/>
                <w:lang w:eastAsia="lv-LV"/>
              </w:rPr>
              <w:t>Nav. </w:t>
            </w:r>
          </w:p>
        </w:tc>
      </w:tr>
    </w:tbl>
    <w:p w:rsidR="0020180D" w:rsidRPr="00F16CEA" w:rsidRDefault="0020180D" w:rsidP="0020180D">
      <w:pPr>
        <w:tabs>
          <w:tab w:val="left" w:pos="7655"/>
        </w:tabs>
        <w:jc w:val="both"/>
        <w:rPr>
          <w:rFonts w:ascii="Times New Roman" w:hAnsi="Times New Roman" w:cs="Times New Roman"/>
          <w:bCs/>
          <w:sz w:val="24"/>
          <w:szCs w:val="24"/>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851"/>
        <w:gridCol w:w="3827"/>
        <w:gridCol w:w="4536"/>
      </w:tblGrid>
      <w:tr w:rsidR="0020180D" w:rsidRPr="00F16CEA" w:rsidTr="00B90907">
        <w:tc>
          <w:tcPr>
            <w:tcW w:w="9214" w:type="dxa"/>
            <w:gridSpan w:val="3"/>
          </w:tcPr>
          <w:p w:rsidR="0020180D" w:rsidRPr="00F16CEA" w:rsidRDefault="0020180D" w:rsidP="00B90907">
            <w:pPr>
              <w:jc w:val="center"/>
              <w:rPr>
                <w:rFonts w:ascii="Times New Roman" w:eastAsia="Times New Roman" w:hAnsi="Times New Roman" w:cs="Times New Roman"/>
                <w:b/>
                <w:sz w:val="24"/>
                <w:szCs w:val="24"/>
                <w:lang w:eastAsia="lv-LV"/>
              </w:rPr>
            </w:pPr>
            <w:r w:rsidRPr="00F16CEA">
              <w:rPr>
                <w:rFonts w:ascii="Times New Roman" w:eastAsia="Times New Roman" w:hAnsi="Times New Roman" w:cs="Times New Roman"/>
                <w:b/>
                <w:sz w:val="24"/>
                <w:szCs w:val="24"/>
                <w:lang w:eastAsia="lv-LV"/>
              </w:rPr>
              <w:t>VII. Tiesību akta projekta izpildes nodrošināšana un tās ietekme uz institūcijām</w:t>
            </w:r>
          </w:p>
        </w:tc>
      </w:tr>
      <w:tr w:rsidR="0020180D" w:rsidRPr="00F16CEA" w:rsidTr="00B90907">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1.</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Projekta izpildē iesaistītās institūcijas</w:t>
            </w:r>
          </w:p>
        </w:tc>
        <w:tc>
          <w:tcPr>
            <w:tcW w:w="4536" w:type="dxa"/>
            <w:hideMark/>
          </w:tcPr>
          <w:p w:rsidR="0020180D" w:rsidRPr="00F16CEA" w:rsidRDefault="00D91FD4" w:rsidP="00B90907">
            <w:pPr>
              <w:ind w:left="142"/>
              <w:jc w:val="both"/>
              <w:rPr>
                <w:rFonts w:ascii="Times New Roman" w:hAnsi="Times New Roman" w:cs="Times New Roman"/>
                <w:sz w:val="24"/>
                <w:szCs w:val="24"/>
                <w:lang w:eastAsia="lv-LV"/>
              </w:rPr>
            </w:pPr>
            <w:r w:rsidRPr="00F16CEA">
              <w:rPr>
                <w:rFonts w:ascii="Times New Roman" w:hAnsi="Times New Roman" w:cs="Times New Roman"/>
                <w:sz w:val="24"/>
                <w:szCs w:val="24"/>
              </w:rPr>
              <w:t>Noteikumu projekta izpildē ir iesaistīta valsts aģentūra „Latvijas Investīciju un attīstības aģentūra”.</w:t>
            </w:r>
          </w:p>
        </w:tc>
      </w:tr>
      <w:tr w:rsidR="0020180D" w:rsidRPr="00F16CEA" w:rsidTr="00B90907">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2.</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Projekta izpildes ietekme uz pārvaldes funkcijā</w:t>
            </w:r>
          </w:p>
        </w:tc>
        <w:tc>
          <w:tcPr>
            <w:tcW w:w="4536" w:type="dxa"/>
            <w:hideMark/>
          </w:tcPr>
          <w:p w:rsidR="0020180D" w:rsidRPr="00F16CEA" w:rsidRDefault="00D91FD4" w:rsidP="00B90907">
            <w:pPr>
              <w:ind w:left="142"/>
              <w:jc w:val="both"/>
              <w:rPr>
                <w:rFonts w:ascii="Times New Roman" w:hAnsi="Times New Roman" w:cs="Times New Roman"/>
                <w:sz w:val="24"/>
                <w:szCs w:val="24"/>
              </w:rPr>
            </w:pPr>
            <w:r w:rsidRPr="00F16CEA">
              <w:rPr>
                <w:rFonts w:ascii="Times New Roman" w:hAnsi="Times New Roman" w:cs="Times New Roman"/>
                <w:sz w:val="24"/>
                <w:szCs w:val="24"/>
              </w:rPr>
              <w:t>Noteikumu projekta izpildi nodrošinās valsts aģentūras „Latvijas Investīciju un attīstības aģentūra” darbības ietvaros.</w:t>
            </w:r>
          </w:p>
        </w:tc>
      </w:tr>
      <w:tr w:rsidR="0020180D" w:rsidRPr="00F16CEA" w:rsidTr="00B90907">
        <w:trPr>
          <w:trHeight w:val="930"/>
        </w:trPr>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3.</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Projekta izpildes ietekme uz pārvaldes institucionālo struktūru. Jaunu institūciju izveide</w:t>
            </w:r>
          </w:p>
        </w:tc>
        <w:tc>
          <w:tcPr>
            <w:tcW w:w="4536" w:type="dxa"/>
            <w:hideMark/>
          </w:tcPr>
          <w:p w:rsidR="0020180D" w:rsidRPr="00F16CEA" w:rsidRDefault="0020180D" w:rsidP="00B90907">
            <w:pPr>
              <w:ind w:left="142"/>
              <w:jc w:val="both"/>
              <w:rPr>
                <w:rFonts w:ascii="Times New Roman" w:hAnsi="Times New Roman" w:cs="Times New Roman"/>
                <w:sz w:val="24"/>
                <w:szCs w:val="24"/>
                <w:lang w:eastAsia="lv-LV"/>
              </w:rPr>
            </w:pPr>
            <w:r w:rsidRPr="00F16CEA">
              <w:rPr>
                <w:rFonts w:ascii="Times New Roman" w:hAnsi="Times New Roman" w:cs="Times New Roman"/>
                <w:sz w:val="24"/>
                <w:szCs w:val="24"/>
              </w:rPr>
              <w:t>Noteikumu projekta izpildei nav nepieciešams radīt jaunas institūcijas.</w:t>
            </w:r>
          </w:p>
        </w:tc>
      </w:tr>
      <w:tr w:rsidR="0020180D" w:rsidRPr="00F16CEA" w:rsidTr="00B90907">
        <w:trPr>
          <w:trHeight w:val="927"/>
        </w:trPr>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lastRenderedPageBreak/>
              <w:t>4.</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Projekta izpildes ietekmes uz pārvaldes institucionālo struktūru. Esošu institūciju likvidācija</w:t>
            </w:r>
          </w:p>
        </w:tc>
        <w:tc>
          <w:tcPr>
            <w:tcW w:w="4536" w:type="dxa"/>
            <w:hideMark/>
          </w:tcPr>
          <w:p w:rsidR="0020180D" w:rsidRPr="00F16CEA" w:rsidRDefault="0020180D" w:rsidP="00B90907">
            <w:pPr>
              <w:ind w:left="142"/>
              <w:jc w:val="both"/>
              <w:rPr>
                <w:rFonts w:ascii="Times New Roman" w:hAnsi="Times New Roman" w:cs="Times New Roman"/>
                <w:sz w:val="24"/>
                <w:szCs w:val="24"/>
                <w:lang w:eastAsia="lv-LV"/>
              </w:rPr>
            </w:pPr>
            <w:r w:rsidRPr="00F16CEA">
              <w:rPr>
                <w:rFonts w:ascii="Times New Roman" w:hAnsi="Times New Roman" w:cs="Times New Roman"/>
                <w:sz w:val="24"/>
                <w:szCs w:val="24"/>
              </w:rPr>
              <w:t>Noteikumu projekta izpildei nav nepieciešams likvidēt esošās institūcijas.</w:t>
            </w:r>
          </w:p>
        </w:tc>
      </w:tr>
      <w:tr w:rsidR="0020180D" w:rsidRPr="00F16CEA" w:rsidTr="00B90907">
        <w:trPr>
          <w:trHeight w:val="912"/>
        </w:trPr>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5.</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Projekta izpildes ietekmes uz pārvaldes institucionālo struktūru. Esošu institūciju reorganizācija</w:t>
            </w:r>
          </w:p>
        </w:tc>
        <w:tc>
          <w:tcPr>
            <w:tcW w:w="4536" w:type="dxa"/>
            <w:hideMark/>
          </w:tcPr>
          <w:p w:rsidR="0020180D" w:rsidRPr="00F16CEA" w:rsidRDefault="0020180D" w:rsidP="00B90907">
            <w:pPr>
              <w:ind w:left="142"/>
              <w:jc w:val="both"/>
              <w:rPr>
                <w:rFonts w:ascii="Times New Roman" w:hAnsi="Times New Roman" w:cs="Times New Roman"/>
                <w:sz w:val="24"/>
                <w:szCs w:val="24"/>
                <w:lang w:eastAsia="lv-LV"/>
              </w:rPr>
            </w:pPr>
            <w:r w:rsidRPr="00F16CEA">
              <w:rPr>
                <w:rFonts w:ascii="Times New Roman" w:hAnsi="Times New Roman" w:cs="Times New Roman"/>
                <w:sz w:val="24"/>
                <w:szCs w:val="24"/>
              </w:rPr>
              <w:t>Noteikumu projekta izpildei nav nepieciešams reorganizēt esošās institūcijas.</w:t>
            </w:r>
          </w:p>
        </w:tc>
      </w:tr>
      <w:tr w:rsidR="0020180D" w:rsidRPr="00F16CEA" w:rsidTr="00B90907">
        <w:tc>
          <w:tcPr>
            <w:tcW w:w="851" w:type="dxa"/>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6.</w:t>
            </w:r>
          </w:p>
        </w:tc>
        <w:tc>
          <w:tcPr>
            <w:tcW w:w="3827" w:type="dxa"/>
            <w:hideMark/>
          </w:tcPr>
          <w:p w:rsidR="0020180D" w:rsidRPr="00F16CEA" w:rsidRDefault="0020180D" w:rsidP="00B90907">
            <w:pPr>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Cita informācija</w:t>
            </w:r>
          </w:p>
        </w:tc>
        <w:tc>
          <w:tcPr>
            <w:tcW w:w="4536" w:type="dxa"/>
            <w:hideMark/>
          </w:tcPr>
          <w:p w:rsidR="0020180D" w:rsidRPr="00F16CEA" w:rsidRDefault="0020180D" w:rsidP="00B90907">
            <w:pPr>
              <w:ind w:firstLine="284"/>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Nav.</w:t>
            </w:r>
          </w:p>
        </w:tc>
      </w:tr>
    </w:tbl>
    <w:p w:rsidR="0029091D" w:rsidRDefault="0029091D" w:rsidP="0029091D">
      <w:pPr>
        <w:tabs>
          <w:tab w:val="right" w:pos="9071"/>
        </w:tabs>
        <w:spacing w:after="0" w:line="240" w:lineRule="auto"/>
        <w:jc w:val="both"/>
        <w:rPr>
          <w:rFonts w:ascii="Times New Roman" w:eastAsia="Times New Roman" w:hAnsi="Times New Roman" w:cs="Times New Roman"/>
          <w:sz w:val="24"/>
          <w:szCs w:val="24"/>
          <w:lang w:eastAsia="lv-LV"/>
        </w:rPr>
      </w:pPr>
    </w:p>
    <w:p w:rsidR="00F16CEA" w:rsidRPr="00F16CEA" w:rsidRDefault="00F16CEA" w:rsidP="0029091D">
      <w:pPr>
        <w:tabs>
          <w:tab w:val="right" w:pos="9071"/>
        </w:tabs>
        <w:spacing w:after="0" w:line="240" w:lineRule="auto"/>
        <w:jc w:val="both"/>
        <w:rPr>
          <w:rFonts w:ascii="Times New Roman" w:eastAsia="Times New Roman" w:hAnsi="Times New Roman" w:cs="Times New Roman"/>
          <w:sz w:val="24"/>
          <w:szCs w:val="24"/>
          <w:lang w:eastAsia="lv-LV"/>
        </w:rPr>
      </w:pPr>
    </w:p>
    <w:p w:rsidR="000862E6" w:rsidRPr="00F16CEA" w:rsidRDefault="009D0A29" w:rsidP="0029091D">
      <w:pPr>
        <w:tabs>
          <w:tab w:val="right" w:pos="9071"/>
        </w:tabs>
        <w:spacing w:after="0" w:line="240" w:lineRule="auto"/>
        <w:jc w:val="both"/>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Ministru prezidents</w:t>
      </w:r>
      <w:r w:rsidR="00830152" w:rsidRPr="00F16CEA">
        <w:rPr>
          <w:rFonts w:ascii="Times New Roman" w:eastAsia="Times New Roman" w:hAnsi="Times New Roman" w:cs="Times New Roman"/>
          <w:sz w:val="24"/>
          <w:szCs w:val="24"/>
          <w:lang w:eastAsia="lv-LV"/>
        </w:rPr>
        <w:tab/>
      </w:r>
      <w:proofErr w:type="spellStart"/>
      <w:r w:rsidRPr="00F16CEA">
        <w:rPr>
          <w:rFonts w:ascii="Times New Roman" w:eastAsia="Times New Roman" w:hAnsi="Times New Roman" w:cs="Times New Roman"/>
          <w:sz w:val="24"/>
          <w:szCs w:val="24"/>
          <w:lang w:eastAsia="lv-LV"/>
        </w:rPr>
        <w:t>V.Dombrovskis</w:t>
      </w:r>
      <w:proofErr w:type="spellEnd"/>
    </w:p>
    <w:p w:rsidR="000262E5" w:rsidRDefault="000262E5" w:rsidP="0029091D">
      <w:pPr>
        <w:tabs>
          <w:tab w:val="right" w:pos="9071"/>
        </w:tabs>
        <w:spacing w:after="0" w:line="240" w:lineRule="auto"/>
        <w:jc w:val="both"/>
        <w:rPr>
          <w:rFonts w:ascii="Times New Roman" w:eastAsia="Times New Roman" w:hAnsi="Times New Roman" w:cs="Times New Roman"/>
          <w:sz w:val="24"/>
          <w:szCs w:val="24"/>
          <w:lang w:eastAsia="lv-LV"/>
        </w:rPr>
      </w:pPr>
    </w:p>
    <w:p w:rsidR="00F16CEA" w:rsidRPr="00F16CEA" w:rsidRDefault="00F16CEA" w:rsidP="0029091D">
      <w:pPr>
        <w:tabs>
          <w:tab w:val="right" w:pos="9071"/>
        </w:tabs>
        <w:spacing w:after="0" w:line="240" w:lineRule="auto"/>
        <w:jc w:val="both"/>
        <w:rPr>
          <w:rFonts w:ascii="Times New Roman" w:eastAsia="Times New Roman" w:hAnsi="Times New Roman" w:cs="Times New Roman"/>
          <w:sz w:val="24"/>
          <w:szCs w:val="24"/>
          <w:lang w:eastAsia="lv-LV"/>
        </w:rPr>
      </w:pPr>
    </w:p>
    <w:p w:rsidR="00F16CEA" w:rsidRPr="00F16CEA" w:rsidRDefault="00F16CEA" w:rsidP="00F16CEA">
      <w:pPr>
        <w:pStyle w:val="EnvelopeReturn"/>
        <w:tabs>
          <w:tab w:val="left" w:pos="7797"/>
        </w:tabs>
        <w:spacing w:before="0"/>
        <w:jc w:val="both"/>
        <w:rPr>
          <w:sz w:val="24"/>
          <w:szCs w:val="24"/>
          <w:lang w:val="lv-LV" w:eastAsia="lv-LV"/>
        </w:rPr>
      </w:pPr>
      <w:r w:rsidRPr="00F16CEA">
        <w:rPr>
          <w:sz w:val="24"/>
          <w:szCs w:val="24"/>
          <w:lang w:val="lv-LV" w:eastAsia="lv-LV"/>
        </w:rPr>
        <w:t>Ekonomikas ministra pienākumu izpildītājs –</w:t>
      </w:r>
    </w:p>
    <w:p w:rsidR="00F16CEA" w:rsidRPr="00F16CEA" w:rsidRDefault="00F16CEA" w:rsidP="00F16CEA">
      <w:pPr>
        <w:pStyle w:val="EnvelopeReturn"/>
        <w:tabs>
          <w:tab w:val="left" w:pos="7797"/>
        </w:tabs>
        <w:spacing w:before="0"/>
        <w:jc w:val="both"/>
        <w:rPr>
          <w:sz w:val="24"/>
          <w:szCs w:val="24"/>
          <w:lang w:val="lv-LV" w:eastAsia="lv-LV"/>
        </w:rPr>
      </w:pPr>
      <w:r w:rsidRPr="00F16CEA">
        <w:rPr>
          <w:sz w:val="24"/>
          <w:szCs w:val="24"/>
          <w:lang w:val="lv-LV" w:eastAsia="lv-LV"/>
        </w:rPr>
        <w:t xml:space="preserve">Tieslietu ministrs </w:t>
      </w:r>
      <w:r w:rsidRPr="00F16CEA">
        <w:rPr>
          <w:sz w:val="24"/>
          <w:szCs w:val="24"/>
          <w:lang w:val="lv-LV" w:eastAsia="lv-LV"/>
        </w:rPr>
        <w:tab/>
      </w:r>
      <w:proofErr w:type="spellStart"/>
      <w:r w:rsidRPr="00F16CEA">
        <w:rPr>
          <w:sz w:val="24"/>
          <w:szCs w:val="24"/>
          <w:lang w:val="lv-LV" w:eastAsia="lv-LV"/>
        </w:rPr>
        <w:t>J.Bordāns</w:t>
      </w:r>
      <w:proofErr w:type="spellEnd"/>
    </w:p>
    <w:p w:rsidR="002774E4" w:rsidRPr="00F16CEA" w:rsidRDefault="002774E4"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DF060F" w:rsidRDefault="00DF060F"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F16CEA" w:rsidRDefault="00F16CEA"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F16CEA" w:rsidRDefault="00F16CEA"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F16CEA" w:rsidRDefault="00F16CEA"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F16CEA" w:rsidRPr="00F16CEA" w:rsidRDefault="00F16CEA"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9D0A29" w:rsidRPr="00F16CEA" w:rsidRDefault="009D0A29"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Iesniedzējs:</w:t>
      </w:r>
    </w:p>
    <w:p w:rsidR="00DE21C0" w:rsidRPr="00F16CEA" w:rsidRDefault="00DE21C0" w:rsidP="00DE21C0">
      <w:pPr>
        <w:pStyle w:val="EnvelopeReturn"/>
        <w:tabs>
          <w:tab w:val="left" w:pos="7797"/>
        </w:tabs>
        <w:spacing w:before="0"/>
        <w:jc w:val="both"/>
        <w:rPr>
          <w:sz w:val="24"/>
          <w:szCs w:val="24"/>
          <w:lang w:val="lv-LV" w:eastAsia="lv-LV"/>
        </w:rPr>
      </w:pPr>
      <w:r w:rsidRPr="00F16CEA">
        <w:rPr>
          <w:sz w:val="24"/>
          <w:szCs w:val="24"/>
          <w:lang w:val="lv-LV" w:eastAsia="lv-LV"/>
        </w:rPr>
        <w:t>Ekonomikas ministra pienākumu izpildītājs –</w:t>
      </w:r>
    </w:p>
    <w:p w:rsidR="00DE21C0" w:rsidRPr="00F16CEA" w:rsidRDefault="007F60E2" w:rsidP="00DE21C0">
      <w:pPr>
        <w:pStyle w:val="EnvelopeReturn"/>
        <w:tabs>
          <w:tab w:val="left" w:pos="7797"/>
        </w:tabs>
        <w:spacing w:before="0"/>
        <w:jc w:val="both"/>
        <w:rPr>
          <w:sz w:val="24"/>
          <w:szCs w:val="24"/>
          <w:lang w:val="lv-LV" w:eastAsia="lv-LV"/>
        </w:rPr>
      </w:pPr>
      <w:r w:rsidRPr="00F16CEA">
        <w:rPr>
          <w:sz w:val="24"/>
          <w:szCs w:val="24"/>
          <w:lang w:val="lv-LV" w:eastAsia="lv-LV"/>
        </w:rPr>
        <w:t>Tieslietu</w:t>
      </w:r>
      <w:r w:rsidR="00DE21C0" w:rsidRPr="00F16CEA">
        <w:rPr>
          <w:sz w:val="24"/>
          <w:szCs w:val="24"/>
          <w:lang w:val="lv-LV" w:eastAsia="lv-LV"/>
        </w:rPr>
        <w:t xml:space="preserve"> ministrs </w:t>
      </w:r>
      <w:r w:rsidR="00DE21C0" w:rsidRPr="00F16CEA">
        <w:rPr>
          <w:sz w:val="24"/>
          <w:szCs w:val="24"/>
          <w:lang w:val="lv-LV" w:eastAsia="lv-LV"/>
        </w:rPr>
        <w:tab/>
      </w:r>
      <w:proofErr w:type="spellStart"/>
      <w:r w:rsidRPr="00F16CEA">
        <w:rPr>
          <w:sz w:val="24"/>
          <w:szCs w:val="24"/>
          <w:lang w:val="lv-LV" w:eastAsia="lv-LV"/>
        </w:rPr>
        <w:t>J.Bordāns</w:t>
      </w:r>
      <w:proofErr w:type="spellEnd"/>
    </w:p>
    <w:p w:rsidR="002774E4" w:rsidRDefault="002774E4"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16CEA" w:rsidRDefault="00F16CEA"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16CEA" w:rsidRDefault="00F16CEA"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16CEA" w:rsidRDefault="00F16CEA"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16CEA" w:rsidRPr="00F16CEA" w:rsidRDefault="00F16CEA"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DF060F" w:rsidRPr="00F16CEA" w:rsidRDefault="00DF060F"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244B2F" w:rsidRPr="00F16CEA" w:rsidRDefault="00244B2F" w:rsidP="00244B2F">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F16CEA">
        <w:rPr>
          <w:rFonts w:ascii="Times New Roman" w:eastAsia="Times New Roman" w:hAnsi="Times New Roman" w:cs="Times New Roman"/>
          <w:sz w:val="24"/>
          <w:szCs w:val="24"/>
          <w:lang w:eastAsia="lv-LV"/>
        </w:rPr>
        <w:t>Vīza: Valsts sekretār</w:t>
      </w:r>
      <w:r w:rsidR="00A64AA6" w:rsidRPr="00F16CEA">
        <w:rPr>
          <w:rFonts w:ascii="Times New Roman" w:eastAsia="Times New Roman" w:hAnsi="Times New Roman" w:cs="Times New Roman"/>
          <w:sz w:val="24"/>
          <w:szCs w:val="24"/>
          <w:lang w:eastAsia="lv-LV"/>
        </w:rPr>
        <w:t>s</w:t>
      </w:r>
      <w:r w:rsidRPr="00F16CEA">
        <w:rPr>
          <w:rFonts w:ascii="Times New Roman" w:eastAsia="Times New Roman" w:hAnsi="Times New Roman" w:cs="Times New Roman"/>
          <w:sz w:val="24"/>
          <w:szCs w:val="24"/>
          <w:lang w:eastAsia="lv-LV"/>
        </w:rPr>
        <w:tab/>
      </w:r>
      <w:r w:rsidR="00A64AA6" w:rsidRPr="00F16CEA">
        <w:rPr>
          <w:rFonts w:ascii="Times New Roman" w:eastAsia="Times New Roman" w:hAnsi="Times New Roman" w:cs="Times New Roman"/>
          <w:sz w:val="24"/>
          <w:szCs w:val="24"/>
          <w:lang w:eastAsia="lv-LV"/>
        </w:rPr>
        <w:t>J.Pūce</w:t>
      </w:r>
    </w:p>
    <w:p w:rsidR="00DF060F" w:rsidRPr="00F16CEA" w:rsidRDefault="00DF060F" w:rsidP="0029091D">
      <w:pPr>
        <w:widowControl w:val="0"/>
        <w:spacing w:after="0" w:line="240" w:lineRule="auto"/>
        <w:jc w:val="both"/>
        <w:rPr>
          <w:rFonts w:ascii="Times New Roman" w:eastAsia="Times New Roman" w:hAnsi="Times New Roman" w:cs="Times New Roman"/>
          <w:sz w:val="20"/>
          <w:szCs w:val="20"/>
        </w:rPr>
      </w:pPr>
    </w:p>
    <w:p w:rsidR="0029091D" w:rsidRDefault="0029091D" w:rsidP="0029091D">
      <w:pPr>
        <w:widowControl w:val="0"/>
        <w:spacing w:after="0" w:line="240" w:lineRule="auto"/>
        <w:jc w:val="both"/>
        <w:rPr>
          <w:rFonts w:ascii="Times New Roman" w:eastAsia="Times New Roman" w:hAnsi="Times New Roman" w:cs="Times New Roman"/>
          <w:sz w:val="20"/>
          <w:szCs w:val="20"/>
        </w:rPr>
      </w:pPr>
    </w:p>
    <w:p w:rsidR="00F16CEA" w:rsidRDefault="00F16CEA" w:rsidP="0029091D">
      <w:pPr>
        <w:widowControl w:val="0"/>
        <w:spacing w:after="0" w:line="240" w:lineRule="auto"/>
        <w:jc w:val="both"/>
        <w:rPr>
          <w:rFonts w:ascii="Times New Roman" w:eastAsia="Times New Roman" w:hAnsi="Times New Roman" w:cs="Times New Roman"/>
          <w:sz w:val="20"/>
          <w:szCs w:val="20"/>
        </w:rPr>
      </w:pPr>
    </w:p>
    <w:p w:rsidR="00F16CEA" w:rsidRDefault="00F16CEA" w:rsidP="0029091D">
      <w:pPr>
        <w:widowControl w:val="0"/>
        <w:spacing w:after="0" w:line="240" w:lineRule="auto"/>
        <w:jc w:val="both"/>
        <w:rPr>
          <w:rFonts w:ascii="Times New Roman" w:eastAsia="Times New Roman" w:hAnsi="Times New Roman" w:cs="Times New Roman"/>
          <w:sz w:val="20"/>
          <w:szCs w:val="20"/>
        </w:rPr>
      </w:pPr>
    </w:p>
    <w:p w:rsidR="00F16CEA" w:rsidRDefault="00F16CEA" w:rsidP="0029091D">
      <w:pPr>
        <w:widowControl w:val="0"/>
        <w:spacing w:after="0" w:line="240" w:lineRule="auto"/>
        <w:jc w:val="both"/>
        <w:rPr>
          <w:rFonts w:ascii="Times New Roman" w:eastAsia="Times New Roman" w:hAnsi="Times New Roman" w:cs="Times New Roman"/>
          <w:sz w:val="20"/>
          <w:szCs w:val="20"/>
        </w:rPr>
      </w:pPr>
    </w:p>
    <w:p w:rsidR="00F16CEA" w:rsidRDefault="00F16CEA" w:rsidP="0029091D">
      <w:pPr>
        <w:widowControl w:val="0"/>
        <w:spacing w:after="0" w:line="240" w:lineRule="auto"/>
        <w:jc w:val="both"/>
        <w:rPr>
          <w:rFonts w:ascii="Times New Roman" w:eastAsia="Times New Roman" w:hAnsi="Times New Roman" w:cs="Times New Roman"/>
          <w:sz w:val="20"/>
          <w:szCs w:val="20"/>
        </w:rPr>
      </w:pPr>
    </w:p>
    <w:p w:rsidR="00F16CEA" w:rsidRDefault="00F16CEA" w:rsidP="0029091D">
      <w:pPr>
        <w:widowControl w:val="0"/>
        <w:spacing w:after="0" w:line="240" w:lineRule="auto"/>
        <w:jc w:val="both"/>
        <w:rPr>
          <w:rFonts w:ascii="Times New Roman" w:eastAsia="Times New Roman" w:hAnsi="Times New Roman" w:cs="Times New Roman"/>
          <w:sz w:val="20"/>
          <w:szCs w:val="20"/>
        </w:rPr>
      </w:pPr>
    </w:p>
    <w:p w:rsidR="00F16CEA" w:rsidRPr="00F16CEA" w:rsidRDefault="00F16CEA" w:rsidP="0029091D">
      <w:pPr>
        <w:widowControl w:val="0"/>
        <w:spacing w:after="0" w:line="240" w:lineRule="auto"/>
        <w:jc w:val="both"/>
        <w:rPr>
          <w:rFonts w:ascii="Times New Roman" w:eastAsia="Times New Roman" w:hAnsi="Times New Roman" w:cs="Times New Roman"/>
          <w:sz w:val="20"/>
          <w:szCs w:val="20"/>
        </w:rPr>
      </w:pPr>
    </w:p>
    <w:p w:rsidR="005E50AB" w:rsidRPr="00F16CEA" w:rsidRDefault="00126A6B" w:rsidP="0029091D">
      <w:pPr>
        <w:widowControl w:val="0"/>
        <w:spacing w:after="0" w:line="240" w:lineRule="auto"/>
        <w:jc w:val="both"/>
        <w:rPr>
          <w:rFonts w:ascii="Times New Roman" w:eastAsia="Times New Roman" w:hAnsi="Times New Roman" w:cs="Times New Roman"/>
          <w:sz w:val="20"/>
          <w:szCs w:val="20"/>
        </w:rPr>
      </w:pPr>
      <w:r w:rsidRPr="00F16CEA">
        <w:rPr>
          <w:rFonts w:ascii="Times New Roman" w:eastAsia="Times New Roman" w:hAnsi="Times New Roman" w:cs="Times New Roman"/>
          <w:sz w:val="20"/>
          <w:szCs w:val="20"/>
        </w:rPr>
        <w:fldChar w:fldCharType="begin"/>
      </w:r>
      <w:r w:rsidR="00AF4D2F" w:rsidRPr="00F16CEA">
        <w:rPr>
          <w:rFonts w:ascii="Times New Roman" w:eastAsia="Times New Roman" w:hAnsi="Times New Roman" w:cs="Times New Roman"/>
          <w:sz w:val="20"/>
          <w:szCs w:val="20"/>
        </w:rPr>
        <w:instrText xml:space="preserve"> TIME \@ "dd.MM.yyyy HH:mm" </w:instrText>
      </w:r>
      <w:r w:rsidRPr="00F16CEA">
        <w:rPr>
          <w:rFonts w:ascii="Times New Roman" w:eastAsia="Times New Roman" w:hAnsi="Times New Roman" w:cs="Times New Roman"/>
          <w:sz w:val="20"/>
          <w:szCs w:val="20"/>
        </w:rPr>
        <w:fldChar w:fldCharType="separate"/>
      </w:r>
      <w:r w:rsidR="003574EE">
        <w:rPr>
          <w:rFonts w:ascii="Times New Roman" w:eastAsia="Times New Roman" w:hAnsi="Times New Roman" w:cs="Times New Roman"/>
          <w:noProof/>
          <w:sz w:val="20"/>
          <w:szCs w:val="20"/>
        </w:rPr>
        <w:t>19.07.2013 16:07</w:t>
      </w:r>
      <w:r w:rsidRPr="00F16CEA">
        <w:rPr>
          <w:rFonts w:ascii="Times New Roman" w:eastAsia="Times New Roman" w:hAnsi="Times New Roman" w:cs="Times New Roman"/>
          <w:sz w:val="20"/>
          <w:szCs w:val="20"/>
        </w:rPr>
        <w:fldChar w:fldCharType="end"/>
      </w:r>
    </w:p>
    <w:p w:rsidR="00AE550C" w:rsidRPr="00F16CEA" w:rsidRDefault="00126A6B" w:rsidP="0029091D">
      <w:pPr>
        <w:widowControl w:val="0"/>
        <w:spacing w:after="0" w:line="240" w:lineRule="auto"/>
        <w:jc w:val="both"/>
        <w:rPr>
          <w:rFonts w:ascii="Times New Roman" w:eastAsia="Times New Roman" w:hAnsi="Times New Roman" w:cs="Times New Roman"/>
          <w:sz w:val="20"/>
          <w:szCs w:val="20"/>
        </w:rPr>
      </w:pPr>
      <w:fldSimple w:instr=" NUMWORDS   \* MERGEFORMAT ">
        <w:r w:rsidR="0066425C" w:rsidRPr="0066425C">
          <w:rPr>
            <w:rFonts w:ascii="Times New Roman" w:eastAsia="Times New Roman" w:hAnsi="Times New Roman" w:cs="Times New Roman"/>
            <w:noProof/>
            <w:sz w:val="20"/>
            <w:szCs w:val="20"/>
          </w:rPr>
          <w:t>1943</w:t>
        </w:r>
      </w:fldSimple>
    </w:p>
    <w:p w:rsidR="00AE550C" w:rsidRPr="00F16CEA" w:rsidRDefault="00AE550C" w:rsidP="0029091D">
      <w:pPr>
        <w:widowControl w:val="0"/>
        <w:spacing w:after="0" w:line="240" w:lineRule="auto"/>
        <w:jc w:val="both"/>
        <w:rPr>
          <w:rFonts w:ascii="Times New Roman" w:eastAsia="Times New Roman" w:hAnsi="Times New Roman" w:cs="Times New Roman"/>
          <w:sz w:val="20"/>
          <w:szCs w:val="20"/>
        </w:rPr>
      </w:pPr>
      <w:r w:rsidRPr="00F16CEA">
        <w:rPr>
          <w:rFonts w:ascii="Times New Roman" w:eastAsia="Times New Roman" w:hAnsi="Times New Roman" w:cs="Times New Roman"/>
          <w:sz w:val="20"/>
          <w:szCs w:val="20"/>
        </w:rPr>
        <w:t>Gatis Silovs</w:t>
      </w:r>
    </w:p>
    <w:p w:rsidR="003A2F6D" w:rsidRPr="000262E5" w:rsidRDefault="00AE550C">
      <w:pPr>
        <w:widowControl w:val="0"/>
        <w:spacing w:after="0" w:line="240" w:lineRule="auto"/>
        <w:jc w:val="both"/>
        <w:rPr>
          <w:rFonts w:ascii="Times New Roman" w:eastAsia="Times New Roman" w:hAnsi="Times New Roman" w:cs="Times New Roman"/>
          <w:sz w:val="20"/>
          <w:szCs w:val="20"/>
        </w:rPr>
      </w:pPr>
      <w:r w:rsidRPr="00F16CEA">
        <w:rPr>
          <w:rFonts w:ascii="Times New Roman" w:eastAsia="Times New Roman" w:hAnsi="Times New Roman" w:cs="Times New Roman"/>
          <w:sz w:val="20"/>
          <w:szCs w:val="20"/>
        </w:rPr>
        <w:t>67013209, Gatis.Silovs@em.gov.lv</w:t>
      </w:r>
    </w:p>
    <w:sectPr w:rsidR="003A2F6D" w:rsidRPr="000262E5" w:rsidSect="00D40CFC">
      <w:headerReference w:type="default" r:id="rId8"/>
      <w:footerReference w:type="default" r:id="rId9"/>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BC" w:rsidRDefault="003F2DBC" w:rsidP="002A617A">
      <w:pPr>
        <w:spacing w:after="0" w:line="240" w:lineRule="auto"/>
      </w:pPr>
      <w:r>
        <w:separator/>
      </w:r>
    </w:p>
  </w:endnote>
  <w:endnote w:type="continuationSeparator" w:id="0">
    <w:p w:rsidR="003F2DBC" w:rsidRDefault="003F2DBC" w:rsidP="002A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D3" w:rsidRDefault="00126A6B" w:rsidP="002A617A">
    <w:pPr>
      <w:spacing w:after="0" w:line="240" w:lineRule="auto"/>
      <w:jc w:val="both"/>
      <w:outlineLvl w:val="0"/>
    </w:pPr>
    <w:fldSimple w:instr=" FILENAME   \* MERGEFORMAT ">
      <w:r w:rsidR="00F16CEA" w:rsidRPr="00F16CEA">
        <w:rPr>
          <w:rFonts w:ascii="Times New Roman" w:eastAsia="Calibri" w:hAnsi="Times New Roman" w:cs="Times New Roman"/>
          <w:noProof/>
          <w:sz w:val="20"/>
          <w:szCs w:val="20"/>
          <w:lang w:val="en-AU"/>
        </w:rPr>
        <w:t>EMAnot_190713_groz817</w:t>
      </w:r>
    </w:fldSimple>
    <w:r w:rsidR="00C57BD3" w:rsidRPr="002A617A">
      <w:rPr>
        <w:rFonts w:ascii="Times New Roman" w:eastAsia="Calibri" w:hAnsi="Times New Roman" w:cs="Times New Roman"/>
        <w:sz w:val="20"/>
        <w:szCs w:val="20"/>
        <w:lang w:val="en-AU"/>
      </w:rPr>
      <w:t xml:space="preserve">; </w:t>
    </w:r>
    <w:r w:rsidR="00C57BD3" w:rsidRPr="00FB6BDC">
      <w:rPr>
        <w:rFonts w:ascii="Times New Roman" w:eastAsia="Times New Roman" w:hAnsi="Times New Roman" w:cs="Times New Roman"/>
        <w:sz w:val="20"/>
        <w:szCs w:val="20"/>
        <w:lang w:eastAsia="lv-LV"/>
      </w:rPr>
      <w:t>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BC" w:rsidRDefault="003F2DBC" w:rsidP="002A617A">
      <w:pPr>
        <w:spacing w:after="0" w:line="240" w:lineRule="auto"/>
      </w:pPr>
      <w:r>
        <w:separator/>
      </w:r>
    </w:p>
  </w:footnote>
  <w:footnote w:type="continuationSeparator" w:id="0">
    <w:p w:rsidR="003F2DBC" w:rsidRDefault="003F2DBC" w:rsidP="002A6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392"/>
      <w:docPartObj>
        <w:docPartGallery w:val="Page Numbers (Top of Page)"/>
        <w:docPartUnique/>
      </w:docPartObj>
    </w:sdtPr>
    <w:sdtContent>
      <w:p w:rsidR="0066425C" w:rsidRDefault="0066425C">
        <w:pPr>
          <w:pStyle w:val="Header"/>
          <w:jc w:val="center"/>
        </w:pPr>
        <w:fldSimple w:instr=" PAGE   \* MERGEFORMAT ">
          <w:r w:rsidR="003574EE">
            <w:rPr>
              <w:noProof/>
            </w:rPr>
            <w:t>8</w:t>
          </w:r>
        </w:fldSimple>
      </w:p>
    </w:sdtContent>
  </w:sdt>
  <w:p w:rsidR="0066425C" w:rsidRDefault="00664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77B7A"/>
    <w:multiLevelType w:val="hybridMultilevel"/>
    <w:tmpl w:val="B8AE9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3">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68A25D30"/>
    <w:multiLevelType w:val="hybridMultilevel"/>
    <w:tmpl w:val="31A26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48197A"/>
    <w:multiLevelType w:val="hybridMultilevel"/>
    <w:tmpl w:val="31A26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daka Gunta">
    <w15:presenceInfo w15:providerId="None" w15:userId="Līdaka Gun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1F5390"/>
    <w:rsid w:val="000068AE"/>
    <w:rsid w:val="00007E31"/>
    <w:rsid w:val="0001681F"/>
    <w:rsid w:val="000262E5"/>
    <w:rsid w:val="000337D4"/>
    <w:rsid w:val="00033990"/>
    <w:rsid w:val="00042859"/>
    <w:rsid w:val="00046A6B"/>
    <w:rsid w:val="000515D4"/>
    <w:rsid w:val="000564A9"/>
    <w:rsid w:val="00070933"/>
    <w:rsid w:val="00070EB1"/>
    <w:rsid w:val="000862E6"/>
    <w:rsid w:val="0008674C"/>
    <w:rsid w:val="000977E2"/>
    <w:rsid w:val="000B65D2"/>
    <w:rsid w:val="000C5EDA"/>
    <w:rsid w:val="000D5C6A"/>
    <w:rsid w:val="000E6306"/>
    <w:rsid w:val="000F5D19"/>
    <w:rsid w:val="000F742A"/>
    <w:rsid w:val="001021EE"/>
    <w:rsid w:val="001225B0"/>
    <w:rsid w:val="00126A6B"/>
    <w:rsid w:val="00131075"/>
    <w:rsid w:val="00132AD0"/>
    <w:rsid w:val="00147BF4"/>
    <w:rsid w:val="00153FF9"/>
    <w:rsid w:val="00166E66"/>
    <w:rsid w:val="001752F1"/>
    <w:rsid w:val="001917B8"/>
    <w:rsid w:val="001960F3"/>
    <w:rsid w:val="001A35B8"/>
    <w:rsid w:val="001A4BE3"/>
    <w:rsid w:val="001A75F1"/>
    <w:rsid w:val="001B1ADF"/>
    <w:rsid w:val="001B4263"/>
    <w:rsid w:val="001F23DA"/>
    <w:rsid w:val="001F5390"/>
    <w:rsid w:val="001F6D22"/>
    <w:rsid w:val="0020180D"/>
    <w:rsid w:val="002151F3"/>
    <w:rsid w:val="00233A9E"/>
    <w:rsid w:val="002352C2"/>
    <w:rsid w:val="00244B2F"/>
    <w:rsid w:val="00252BAC"/>
    <w:rsid w:val="0026516C"/>
    <w:rsid w:val="002659E9"/>
    <w:rsid w:val="002751A8"/>
    <w:rsid w:val="0027722F"/>
    <w:rsid w:val="002774E4"/>
    <w:rsid w:val="00281EE5"/>
    <w:rsid w:val="0029091D"/>
    <w:rsid w:val="00291A01"/>
    <w:rsid w:val="002A0283"/>
    <w:rsid w:val="002A44AC"/>
    <w:rsid w:val="002A617A"/>
    <w:rsid w:val="002B5727"/>
    <w:rsid w:val="002B644D"/>
    <w:rsid w:val="002C0370"/>
    <w:rsid w:val="002E01CC"/>
    <w:rsid w:val="002E5340"/>
    <w:rsid w:val="002F6185"/>
    <w:rsid w:val="003067EB"/>
    <w:rsid w:val="003136C3"/>
    <w:rsid w:val="00315015"/>
    <w:rsid w:val="003206CF"/>
    <w:rsid w:val="00333C32"/>
    <w:rsid w:val="0034089F"/>
    <w:rsid w:val="0034704C"/>
    <w:rsid w:val="00352F8D"/>
    <w:rsid w:val="003541B9"/>
    <w:rsid w:val="003574EE"/>
    <w:rsid w:val="00361F9A"/>
    <w:rsid w:val="0036646C"/>
    <w:rsid w:val="00373D86"/>
    <w:rsid w:val="003810E9"/>
    <w:rsid w:val="00382775"/>
    <w:rsid w:val="003910FC"/>
    <w:rsid w:val="003A2F6D"/>
    <w:rsid w:val="003B7EEB"/>
    <w:rsid w:val="003C5C1C"/>
    <w:rsid w:val="003F2DBC"/>
    <w:rsid w:val="003F69FC"/>
    <w:rsid w:val="00460783"/>
    <w:rsid w:val="00484508"/>
    <w:rsid w:val="0048552A"/>
    <w:rsid w:val="00485BB4"/>
    <w:rsid w:val="00497B5E"/>
    <w:rsid w:val="004A47C1"/>
    <w:rsid w:val="004A5ADD"/>
    <w:rsid w:val="004B03AE"/>
    <w:rsid w:val="004B3EE8"/>
    <w:rsid w:val="004B59BE"/>
    <w:rsid w:val="004D2E1A"/>
    <w:rsid w:val="004F067D"/>
    <w:rsid w:val="004F3C75"/>
    <w:rsid w:val="005153F8"/>
    <w:rsid w:val="00547844"/>
    <w:rsid w:val="0056109D"/>
    <w:rsid w:val="005651BA"/>
    <w:rsid w:val="005677DE"/>
    <w:rsid w:val="0058210A"/>
    <w:rsid w:val="00593999"/>
    <w:rsid w:val="005A1363"/>
    <w:rsid w:val="005A5F0D"/>
    <w:rsid w:val="005A6E7B"/>
    <w:rsid w:val="005B505D"/>
    <w:rsid w:val="005D31FE"/>
    <w:rsid w:val="005D51F4"/>
    <w:rsid w:val="005E2E9A"/>
    <w:rsid w:val="005E50AB"/>
    <w:rsid w:val="005E59DB"/>
    <w:rsid w:val="005E6AF0"/>
    <w:rsid w:val="00607320"/>
    <w:rsid w:val="0063511C"/>
    <w:rsid w:val="0063663C"/>
    <w:rsid w:val="00637967"/>
    <w:rsid w:val="00646AAE"/>
    <w:rsid w:val="00650DFC"/>
    <w:rsid w:val="0066425C"/>
    <w:rsid w:val="00664470"/>
    <w:rsid w:val="00665317"/>
    <w:rsid w:val="006801CF"/>
    <w:rsid w:val="006870DF"/>
    <w:rsid w:val="006A555B"/>
    <w:rsid w:val="006A7647"/>
    <w:rsid w:val="006C7599"/>
    <w:rsid w:val="006D2FFC"/>
    <w:rsid w:val="006D73D0"/>
    <w:rsid w:val="006E24E5"/>
    <w:rsid w:val="006F0900"/>
    <w:rsid w:val="00704C03"/>
    <w:rsid w:val="007075A1"/>
    <w:rsid w:val="007109E2"/>
    <w:rsid w:val="00711233"/>
    <w:rsid w:val="00712CFB"/>
    <w:rsid w:val="007143EE"/>
    <w:rsid w:val="00716129"/>
    <w:rsid w:val="00717E31"/>
    <w:rsid w:val="00722173"/>
    <w:rsid w:val="00732ED7"/>
    <w:rsid w:val="00740F70"/>
    <w:rsid w:val="00744A95"/>
    <w:rsid w:val="00754BE6"/>
    <w:rsid w:val="00771BF6"/>
    <w:rsid w:val="00772ABA"/>
    <w:rsid w:val="0078211F"/>
    <w:rsid w:val="007835EF"/>
    <w:rsid w:val="007836DD"/>
    <w:rsid w:val="00792D78"/>
    <w:rsid w:val="007A311D"/>
    <w:rsid w:val="007B08DD"/>
    <w:rsid w:val="007C357A"/>
    <w:rsid w:val="007E48F6"/>
    <w:rsid w:val="007F60E2"/>
    <w:rsid w:val="0080299B"/>
    <w:rsid w:val="00813DD9"/>
    <w:rsid w:val="0081784F"/>
    <w:rsid w:val="00817F69"/>
    <w:rsid w:val="00823E5E"/>
    <w:rsid w:val="00827B38"/>
    <w:rsid w:val="00830152"/>
    <w:rsid w:val="008379B1"/>
    <w:rsid w:val="00840469"/>
    <w:rsid w:val="00840664"/>
    <w:rsid w:val="0084705A"/>
    <w:rsid w:val="00850E4D"/>
    <w:rsid w:val="00853732"/>
    <w:rsid w:val="008637AB"/>
    <w:rsid w:val="0087687D"/>
    <w:rsid w:val="008811C8"/>
    <w:rsid w:val="00881F0A"/>
    <w:rsid w:val="008962C5"/>
    <w:rsid w:val="008A4C46"/>
    <w:rsid w:val="008C34E8"/>
    <w:rsid w:val="008C44AD"/>
    <w:rsid w:val="008D098C"/>
    <w:rsid w:val="008D46A0"/>
    <w:rsid w:val="008D4B3C"/>
    <w:rsid w:val="008D678E"/>
    <w:rsid w:val="008E3D20"/>
    <w:rsid w:val="008F5745"/>
    <w:rsid w:val="009104A5"/>
    <w:rsid w:val="0091261D"/>
    <w:rsid w:val="009167E6"/>
    <w:rsid w:val="00923C0B"/>
    <w:rsid w:val="00940D8C"/>
    <w:rsid w:val="0096232C"/>
    <w:rsid w:val="00964A74"/>
    <w:rsid w:val="00966111"/>
    <w:rsid w:val="00976284"/>
    <w:rsid w:val="009C4581"/>
    <w:rsid w:val="009D0A29"/>
    <w:rsid w:val="009E09DF"/>
    <w:rsid w:val="009E5260"/>
    <w:rsid w:val="009F737A"/>
    <w:rsid w:val="00A00AC9"/>
    <w:rsid w:val="00A11A29"/>
    <w:rsid w:val="00A14257"/>
    <w:rsid w:val="00A206CE"/>
    <w:rsid w:val="00A3157F"/>
    <w:rsid w:val="00A4013A"/>
    <w:rsid w:val="00A40914"/>
    <w:rsid w:val="00A40BE7"/>
    <w:rsid w:val="00A56D36"/>
    <w:rsid w:val="00A64AA6"/>
    <w:rsid w:val="00A64D1B"/>
    <w:rsid w:val="00A654F1"/>
    <w:rsid w:val="00A71CCF"/>
    <w:rsid w:val="00A756CB"/>
    <w:rsid w:val="00A9389B"/>
    <w:rsid w:val="00AA100B"/>
    <w:rsid w:val="00AA334B"/>
    <w:rsid w:val="00AA5991"/>
    <w:rsid w:val="00AB16FC"/>
    <w:rsid w:val="00AD1D29"/>
    <w:rsid w:val="00AD4ACC"/>
    <w:rsid w:val="00AE4387"/>
    <w:rsid w:val="00AE550C"/>
    <w:rsid w:val="00AE594C"/>
    <w:rsid w:val="00AE6F1A"/>
    <w:rsid w:val="00AF0B8B"/>
    <w:rsid w:val="00AF40C3"/>
    <w:rsid w:val="00AF4D2F"/>
    <w:rsid w:val="00AF7E9D"/>
    <w:rsid w:val="00B02156"/>
    <w:rsid w:val="00B07928"/>
    <w:rsid w:val="00B14A9C"/>
    <w:rsid w:val="00B23043"/>
    <w:rsid w:val="00B2406B"/>
    <w:rsid w:val="00B262B8"/>
    <w:rsid w:val="00B4117F"/>
    <w:rsid w:val="00B4562C"/>
    <w:rsid w:val="00B56B6A"/>
    <w:rsid w:val="00B65824"/>
    <w:rsid w:val="00B66168"/>
    <w:rsid w:val="00B74B30"/>
    <w:rsid w:val="00B75A36"/>
    <w:rsid w:val="00B97F46"/>
    <w:rsid w:val="00BB4BE5"/>
    <w:rsid w:val="00BC13E6"/>
    <w:rsid w:val="00BC1569"/>
    <w:rsid w:val="00BC1D51"/>
    <w:rsid w:val="00BD6B4D"/>
    <w:rsid w:val="00BE19A5"/>
    <w:rsid w:val="00C021CD"/>
    <w:rsid w:val="00C127AA"/>
    <w:rsid w:val="00C12993"/>
    <w:rsid w:val="00C32925"/>
    <w:rsid w:val="00C3627C"/>
    <w:rsid w:val="00C3735F"/>
    <w:rsid w:val="00C50B3B"/>
    <w:rsid w:val="00C51DED"/>
    <w:rsid w:val="00C54AAB"/>
    <w:rsid w:val="00C57BD3"/>
    <w:rsid w:val="00C62697"/>
    <w:rsid w:val="00C65BC8"/>
    <w:rsid w:val="00C675E8"/>
    <w:rsid w:val="00C67DDB"/>
    <w:rsid w:val="00C75E10"/>
    <w:rsid w:val="00C76832"/>
    <w:rsid w:val="00C9179E"/>
    <w:rsid w:val="00CA0CB4"/>
    <w:rsid w:val="00CA41D5"/>
    <w:rsid w:val="00CC3A2B"/>
    <w:rsid w:val="00CC77FE"/>
    <w:rsid w:val="00CD43DA"/>
    <w:rsid w:val="00CD6D5E"/>
    <w:rsid w:val="00CE0BBE"/>
    <w:rsid w:val="00CF368F"/>
    <w:rsid w:val="00D05AB0"/>
    <w:rsid w:val="00D06495"/>
    <w:rsid w:val="00D0796F"/>
    <w:rsid w:val="00D16B1C"/>
    <w:rsid w:val="00D32788"/>
    <w:rsid w:val="00D40CFC"/>
    <w:rsid w:val="00D5361F"/>
    <w:rsid w:val="00D57D89"/>
    <w:rsid w:val="00D600AF"/>
    <w:rsid w:val="00D61469"/>
    <w:rsid w:val="00D86E88"/>
    <w:rsid w:val="00D91FD4"/>
    <w:rsid w:val="00D928E0"/>
    <w:rsid w:val="00D92E2E"/>
    <w:rsid w:val="00D94F0C"/>
    <w:rsid w:val="00DA5656"/>
    <w:rsid w:val="00DB1FFF"/>
    <w:rsid w:val="00DB2702"/>
    <w:rsid w:val="00DC2588"/>
    <w:rsid w:val="00DD0554"/>
    <w:rsid w:val="00DD3B50"/>
    <w:rsid w:val="00DE21C0"/>
    <w:rsid w:val="00DE34B1"/>
    <w:rsid w:val="00DF060F"/>
    <w:rsid w:val="00DF235F"/>
    <w:rsid w:val="00DF3101"/>
    <w:rsid w:val="00DF635D"/>
    <w:rsid w:val="00E0184B"/>
    <w:rsid w:val="00E306A4"/>
    <w:rsid w:val="00E30FE4"/>
    <w:rsid w:val="00E431CA"/>
    <w:rsid w:val="00E4531E"/>
    <w:rsid w:val="00E50FD4"/>
    <w:rsid w:val="00E62E9F"/>
    <w:rsid w:val="00E6609E"/>
    <w:rsid w:val="00E67374"/>
    <w:rsid w:val="00E85846"/>
    <w:rsid w:val="00E92A51"/>
    <w:rsid w:val="00EA6403"/>
    <w:rsid w:val="00EC0216"/>
    <w:rsid w:val="00EC71BD"/>
    <w:rsid w:val="00ED5D6D"/>
    <w:rsid w:val="00EE495B"/>
    <w:rsid w:val="00EF0B6F"/>
    <w:rsid w:val="00F07DF3"/>
    <w:rsid w:val="00F16CEA"/>
    <w:rsid w:val="00F30C1B"/>
    <w:rsid w:val="00F417C7"/>
    <w:rsid w:val="00F44813"/>
    <w:rsid w:val="00F44F19"/>
    <w:rsid w:val="00F4531A"/>
    <w:rsid w:val="00F508C0"/>
    <w:rsid w:val="00F62FCC"/>
    <w:rsid w:val="00F66D31"/>
    <w:rsid w:val="00F83D82"/>
    <w:rsid w:val="00F84F92"/>
    <w:rsid w:val="00F9482F"/>
    <w:rsid w:val="00FA5FFE"/>
    <w:rsid w:val="00FB371E"/>
    <w:rsid w:val="00FB6BDC"/>
    <w:rsid w:val="00FC1B6A"/>
    <w:rsid w:val="00FC30F7"/>
    <w:rsid w:val="00FD2F61"/>
    <w:rsid w:val="00FD43F4"/>
    <w:rsid w:val="00FE1AFA"/>
    <w:rsid w:val="00FE4EA5"/>
    <w:rsid w:val="00FE5AFF"/>
    <w:rsid w:val="00FE6C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C57BD3"/>
    <w:rPr>
      <w:sz w:val="16"/>
      <w:szCs w:val="16"/>
    </w:rPr>
  </w:style>
  <w:style w:type="paragraph" w:styleId="CommentText">
    <w:name w:val="annotation text"/>
    <w:basedOn w:val="Normal"/>
    <w:link w:val="CommentTextChar"/>
    <w:uiPriority w:val="99"/>
    <w:semiHidden/>
    <w:unhideWhenUsed/>
    <w:rsid w:val="00C57BD3"/>
    <w:pPr>
      <w:spacing w:line="240" w:lineRule="auto"/>
    </w:pPr>
    <w:rPr>
      <w:sz w:val="20"/>
      <w:szCs w:val="20"/>
    </w:rPr>
  </w:style>
  <w:style w:type="character" w:customStyle="1" w:styleId="CommentTextChar">
    <w:name w:val="Comment Text Char"/>
    <w:basedOn w:val="DefaultParagraphFont"/>
    <w:link w:val="CommentText"/>
    <w:uiPriority w:val="99"/>
    <w:semiHidden/>
    <w:rsid w:val="00C57BD3"/>
    <w:rPr>
      <w:sz w:val="20"/>
      <w:szCs w:val="20"/>
    </w:rPr>
  </w:style>
  <w:style w:type="paragraph" w:styleId="CommentSubject">
    <w:name w:val="annotation subject"/>
    <w:basedOn w:val="CommentText"/>
    <w:next w:val="CommentText"/>
    <w:link w:val="CommentSubjectChar"/>
    <w:uiPriority w:val="99"/>
    <w:semiHidden/>
    <w:unhideWhenUsed/>
    <w:rsid w:val="00C57BD3"/>
    <w:rPr>
      <w:b/>
      <w:bCs/>
    </w:rPr>
  </w:style>
  <w:style w:type="character" w:customStyle="1" w:styleId="CommentSubjectChar">
    <w:name w:val="Comment Subject Char"/>
    <w:basedOn w:val="CommentTextChar"/>
    <w:link w:val="CommentSubject"/>
    <w:uiPriority w:val="99"/>
    <w:semiHidden/>
    <w:rsid w:val="00C57BD3"/>
    <w:rPr>
      <w:b/>
      <w:bCs/>
      <w:sz w:val="20"/>
      <w:szCs w:val="20"/>
    </w:rPr>
  </w:style>
  <w:style w:type="paragraph" w:customStyle="1" w:styleId="naiskr">
    <w:name w:val="naiskr"/>
    <w:basedOn w:val="Normal"/>
    <w:rsid w:val="004B3EE8"/>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417C7"/>
    <w:rPr>
      <w:color w:val="0000FF" w:themeColor="hyperlink"/>
      <w:u w:val="single"/>
    </w:rPr>
  </w:style>
  <w:style w:type="paragraph" w:styleId="FootnoteText">
    <w:name w:val="footnote text"/>
    <w:basedOn w:val="Normal"/>
    <w:link w:val="FootnoteTextChar"/>
    <w:unhideWhenUsed/>
    <w:rsid w:val="00C65BC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C65BC8"/>
    <w:rPr>
      <w:rFonts w:ascii="Times New Roman" w:eastAsia="Times New Roman" w:hAnsi="Times New Roman" w:cs="Times New Roman"/>
      <w:sz w:val="20"/>
      <w:szCs w:val="20"/>
      <w:lang w:eastAsia="lv-LV"/>
    </w:rPr>
  </w:style>
  <w:style w:type="character" w:styleId="FootnoteReference">
    <w:name w:val="footnote reference"/>
    <w:unhideWhenUsed/>
    <w:rsid w:val="00C65BC8"/>
    <w:rPr>
      <w:vertAlign w:val="superscript"/>
    </w:rPr>
  </w:style>
  <w:style w:type="paragraph" w:styleId="EnvelopeReturn">
    <w:name w:val="envelope return"/>
    <w:basedOn w:val="Normal"/>
    <w:uiPriority w:val="99"/>
    <w:rsid w:val="00DE21C0"/>
    <w:pPr>
      <w:keepLines/>
      <w:widowControl w:val="0"/>
      <w:spacing w:before="600" w:after="0" w:line="240" w:lineRule="auto"/>
    </w:pPr>
    <w:rPr>
      <w:rFonts w:ascii="Times New Roman" w:eastAsia="Times New Roman" w:hAnsi="Times New Roman" w:cs="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124321821">
      <w:bodyDiv w:val="1"/>
      <w:marLeft w:val="0"/>
      <w:marRight w:val="0"/>
      <w:marTop w:val="0"/>
      <w:marBottom w:val="0"/>
      <w:divBdr>
        <w:top w:val="none" w:sz="0" w:space="0" w:color="auto"/>
        <w:left w:val="none" w:sz="0" w:space="0" w:color="auto"/>
        <w:bottom w:val="none" w:sz="0" w:space="0" w:color="auto"/>
        <w:right w:val="none" w:sz="0" w:space="0" w:color="auto"/>
      </w:divBdr>
    </w:div>
    <w:div w:id="263850939">
      <w:bodyDiv w:val="1"/>
      <w:marLeft w:val="0"/>
      <w:marRight w:val="0"/>
      <w:marTop w:val="0"/>
      <w:marBottom w:val="0"/>
      <w:divBdr>
        <w:top w:val="none" w:sz="0" w:space="0" w:color="auto"/>
        <w:left w:val="none" w:sz="0" w:space="0" w:color="auto"/>
        <w:bottom w:val="none" w:sz="0" w:space="0" w:color="auto"/>
        <w:right w:val="none" w:sz="0" w:space="0" w:color="auto"/>
      </w:divBdr>
    </w:div>
    <w:div w:id="413555348">
      <w:bodyDiv w:val="1"/>
      <w:marLeft w:val="0"/>
      <w:marRight w:val="0"/>
      <w:marTop w:val="0"/>
      <w:marBottom w:val="0"/>
      <w:divBdr>
        <w:top w:val="none" w:sz="0" w:space="0" w:color="auto"/>
        <w:left w:val="none" w:sz="0" w:space="0" w:color="auto"/>
        <w:bottom w:val="none" w:sz="0" w:space="0" w:color="auto"/>
        <w:right w:val="none" w:sz="0" w:space="0" w:color="auto"/>
      </w:divBdr>
    </w:div>
    <w:div w:id="427191840">
      <w:bodyDiv w:val="1"/>
      <w:marLeft w:val="0"/>
      <w:marRight w:val="0"/>
      <w:marTop w:val="0"/>
      <w:marBottom w:val="0"/>
      <w:divBdr>
        <w:top w:val="none" w:sz="0" w:space="0" w:color="auto"/>
        <w:left w:val="none" w:sz="0" w:space="0" w:color="auto"/>
        <w:bottom w:val="none" w:sz="0" w:space="0" w:color="auto"/>
        <w:right w:val="none" w:sz="0" w:space="0" w:color="auto"/>
      </w:divBdr>
    </w:div>
    <w:div w:id="682242842">
      <w:bodyDiv w:val="1"/>
      <w:marLeft w:val="45"/>
      <w:marRight w:val="45"/>
      <w:marTop w:val="90"/>
      <w:marBottom w:val="90"/>
      <w:divBdr>
        <w:top w:val="none" w:sz="0" w:space="0" w:color="auto"/>
        <w:left w:val="none" w:sz="0" w:space="0" w:color="auto"/>
        <w:bottom w:val="none" w:sz="0" w:space="0" w:color="auto"/>
        <w:right w:val="none" w:sz="0" w:space="0" w:color="auto"/>
      </w:divBdr>
      <w:divsChild>
        <w:div w:id="110364267">
          <w:marLeft w:val="0"/>
          <w:marRight w:val="0"/>
          <w:marTop w:val="0"/>
          <w:marBottom w:val="567"/>
          <w:divBdr>
            <w:top w:val="none" w:sz="0" w:space="0" w:color="auto"/>
            <w:left w:val="none" w:sz="0" w:space="0" w:color="auto"/>
            <w:bottom w:val="none" w:sz="0" w:space="0" w:color="auto"/>
            <w:right w:val="none" w:sz="0" w:space="0" w:color="auto"/>
          </w:divBdr>
        </w:div>
      </w:divsChild>
    </w:div>
    <w:div w:id="1715735737">
      <w:bodyDiv w:val="1"/>
      <w:marLeft w:val="0"/>
      <w:marRight w:val="0"/>
      <w:marTop w:val="0"/>
      <w:marBottom w:val="0"/>
      <w:divBdr>
        <w:top w:val="none" w:sz="0" w:space="0" w:color="auto"/>
        <w:left w:val="none" w:sz="0" w:space="0" w:color="auto"/>
        <w:bottom w:val="none" w:sz="0" w:space="0" w:color="auto"/>
        <w:right w:val="none" w:sz="0" w:space="0" w:color="auto"/>
      </w:divBdr>
    </w:div>
    <w:div w:id="1805998836">
      <w:bodyDiv w:val="1"/>
      <w:marLeft w:val="0"/>
      <w:marRight w:val="0"/>
      <w:marTop w:val="0"/>
      <w:marBottom w:val="0"/>
      <w:divBdr>
        <w:top w:val="none" w:sz="0" w:space="0" w:color="auto"/>
        <w:left w:val="none" w:sz="0" w:space="0" w:color="auto"/>
        <w:bottom w:val="none" w:sz="0" w:space="0" w:color="auto"/>
        <w:right w:val="none" w:sz="0" w:space="0" w:color="auto"/>
      </w:divBdr>
    </w:div>
    <w:div w:id="18923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A449-B3A7-4998-AA0F-35E7E073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1960</Words>
  <Characters>13781</Characters>
  <Application>Microsoft Office Word</Application>
  <DocSecurity>0</DocSecurity>
  <Lines>492</Lines>
  <Paragraphs>178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Anotācijas</dc:subject>
  <dc:creator>Gatis Silovs</dc:creator>
  <dc:description>67013209, Gatis.Silovs@em.gov.lv</dc:description>
  <cp:lastModifiedBy>Gatis Silovs</cp:lastModifiedBy>
  <cp:revision>5</cp:revision>
  <cp:lastPrinted>2013-06-13T15:04:00Z</cp:lastPrinted>
  <dcterms:created xsi:type="dcterms:W3CDTF">2013-07-19T12:15:00Z</dcterms:created>
  <dcterms:modified xsi:type="dcterms:W3CDTF">2013-07-19T13:07:00Z</dcterms:modified>
</cp:coreProperties>
</file>