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9" w:rsidRDefault="00E774B9" w:rsidP="00376A1C">
      <w:pPr>
        <w:tabs>
          <w:tab w:val="left" w:pos="3686"/>
        </w:tabs>
        <w:jc w:val="center"/>
        <w:rPr>
          <w:b/>
          <w:color w:val="auto"/>
          <w:sz w:val="28"/>
          <w:szCs w:val="28"/>
        </w:rPr>
      </w:pPr>
      <w:bookmarkStart w:id="0" w:name="OLE_LINK2"/>
      <w:bookmarkStart w:id="1" w:name="OLE_LINK1"/>
      <w:r>
        <w:rPr>
          <w:b/>
          <w:color w:val="auto"/>
          <w:sz w:val="28"/>
          <w:szCs w:val="28"/>
        </w:rPr>
        <w:t>Likumprojekta</w:t>
      </w:r>
    </w:p>
    <w:p w:rsidR="00E774B9" w:rsidRDefault="00E774B9" w:rsidP="00376A1C">
      <w:pPr>
        <w:pStyle w:val="naislab"/>
        <w:tabs>
          <w:tab w:val="left" w:pos="3686"/>
        </w:tabs>
        <w:spacing w:before="0" w:after="0"/>
        <w:jc w:val="center"/>
        <w:outlineLvl w:val="0"/>
        <w:rPr>
          <w:b/>
          <w:color w:val="auto"/>
          <w:sz w:val="28"/>
          <w:szCs w:val="28"/>
        </w:rPr>
      </w:pPr>
      <w:r>
        <w:rPr>
          <w:b/>
          <w:color w:val="auto"/>
          <w:sz w:val="28"/>
          <w:szCs w:val="28"/>
        </w:rPr>
        <w:t>„Grozījums likumā „</w:t>
      </w:r>
      <w:r w:rsidR="00E9127A">
        <w:rPr>
          <w:b/>
          <w:color w:val="auto"/>
          <w:sz w:val="28"/>
          <w:szCs w:val="28"/>
        </w:rPr>
        <w:t>Par valsts</w:t>
      </w:r>
      <w:r w:rsidR="00376A1C">
        <w:rPr>
          <w:b/>
          <w:color w:val="auto"/>
          <w:sz w:val="28"/>
          <w:szCs w:val="28"/>
        </w:rPr>
        <w:t xml:space="preserve"> un pašvaldību </w:t>
      </w:r>
      <w:r w:rsidR="00F77AC7">
        <w:rPr>
          <w:b/>
          <w:color w:val="auto"/>
          <w:sz w:val="28"/>
          <w:szCs w:val="28"/>
        </w:rPr>
        <w:t>dzīvojamo māju</w:t>
      </w:r>
      <w:r w:rsidR="00376A1C">
        <w:rPr>
          <w:b/>
          <w:color w:val="auto"/>
          <w:sz w:val="28"/>
          <w:szCs w:val="28"/>
        </w:rPr>
        <w:t xml:space="preserve"> </w:t>
      </w:r>
      <w:r w:rsidR="00E9127A">
        <w:rPr>
          <w:b/>
          <w:color w:val="auto"/>
          <w:sz w:val="28"/>
          <w:szCs w:val="28"/>
        </w:rPr>
        <w:t>privatizāciju</w:t>
      </w:r>
      <w:r>
        <w:rPr>
          <w:b/>
          <w:bCs/>
          <w:color w:val="auto"/>
          <w:sz w:val="28"/>
          <w:szCs w:val="28"/>
        </w:rPr>
        <w:t>”</w:t>
      </w:r>
      <w:r w:rsidR="00376A1C">
        <w:rPr>
          <w:b/>
          <w:color w:val="auto"/>
          <w:sz w:val="28"/>
          <w:szCs w:val="28"/>
        </w:rPr>
        <w:t xml:space="preserve"> </w:t>
      </w:r>
      <w:r>
        <w:rPr>
          <w:b/>
          <w:color w:val="auto"/>
          <w:sz w:val="28"/>
          <w:szCs w:val="28"/>
        </w:rPr>
        <w:t>sākotnējās ietekmes novērtējuma ziņojums</w:t>
      </w:r>
      <w:r w:rsidR="00376A1C">
        <w:rPr>
          <w:b/>
          <w:color w:val="auto"/>
          <w:sz w:val="28"/>
          <w:szCs w:val="28"/>
        </w:rPr>
        <w:t xml:space="preserve"> </w:t>
      </w:r>
      <w:r>
        <w:rPr>
          <w:b/>
          <w:color w:val="auto"/>
          <w:sz w:val="28"/>
          <w:szCs w:val="28"/>
        </w:rPr>
        <w:t>(anotācija)</w:t>
      </w:r>
    </w:p>
    <w:p w:rsidR="00E774B9" w:rsidRDefault="00E774B9" w:rsidP="00E774B9">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
        <w:gridCol w:w="2492"/>
        <w:gridCol w:w="6154"/>
      </w:tblGrid>
      <w:tr w:rsidR="00E774B9" w:rsidTr="00367115">
        <w:tc>
          <w:tcPr>
            <w:tcW w:w="9077" w:type="dxa"/>
            <w:gridSpan w:val="3"/>
            <w:tcBorders>
              <w:top w:val="single" w:sz="4" w:space="0" w:color="auto"/>
              <w:left w:val="single" w:sz="4" w:space="0" w:color="auto"/>
              <w:bottom w:val="single" w:sz="4" w:space="0" w:color="auto"/>
              <w:right w:val="single" w:sz="4" w:space="0" w:color="auto"/>
            </w:tcBorders>
            <w:vAlign w:val="center"/>
            <w:hideMark/>
          </w:tcPr>
          <w:bookmarkEnd w:id="0"/>
          <w:bookmarkEnd w:id="1"/>
          <w:p w:rsidR="00E774B9" w:rsidRDefault="00E774B9">
            <w:pPr>
              <w:pStyle w:val="naisnod"/>
              <w:spacing w:before="0" w:after="0"/>
              <w:rPr>
                <w:color w:val="auto"/>
                <w:szCs w:val="28"/>
                <w:lang w:eastAsia="en-US"/>
              </w:rPr>
            </w:pPr>
            <w:r>
              <w:rPr>
                <w:color w:val="auto"/>
                <w:sz w:val="28"/>
                <w:szCs w:val="28"/>
                <w:lang w:eastAsia="en-US"/>
              </w:rPr>
              <w:t>I. Tiesību akta projekta izstrādes nepieciešamība</w:t>
            </w:r>
          </w:p>
        </w:tc>
      </w:tr>
      <w:tr w:rsidR="00E774B9" w:rsidTr="00367115">
        <w:trPr>
          <w:trHeight w:val="283"/>
        </w:trPr>
        <w:tc>
          <w:tcPr>
            <w:tcW w:w="431"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1.</w:t>
            </w:r>
          </w:p>
        </w:tc>
        <w:tc>
          <w:tcPr>
            <w:tcW w:w="2492"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ind w:hanging="10"/>
              <w:rPr>
                <w:color w:val="auto"/>
                <w:szCs w:val="28"/>
                <w:lang w:eastAsia="en-US"/>
              </w:rPr>
            </w:pPr>
            <w:r>
              <w:rPr>
                <w:color w:val="auto"/>
                <w:sz w:val="28"/>
                <w:szCs w:val="28"/>
                <w:lang w:eastAsia="en-US"/>
              </w:rPr>
              <w:t>Pamatojums</w:t>
            </w:r>
          </w:p>
        </w:tc>
        <w:tc>
          <w:tcPr>
            <w:tcW w:w="6154" w:type="dxa"/>
            <w:tcBorders>
              <w:top w:val="single" w:sz="4" w:space="0" w:color="auto"/>
              <w:left w:val="single" w:sz="4" w:space="0" w:color="auto"/>
              <w:bottom w:val="single" w:sz="4" w:space="0" w:color="auto"/>
              <w:right w:val="single" w:sz="4" w:space="0" w:color="auto"/>
            </w:tcBorders>
            <w:hideMark/>
          </w:tcPr>
          <w:p w:rsidR="00E774B9" w:rsidRDefault="00E774B9" w:rsidP="008E7A5D">
            <w:pPr>
              <w:tabs>
                <w:tab w:val="num" w:pos="0"/>
              </w:tabs>
              <w:ind w:firstLine="426"/>
              <w:jc w:val="both"/>
              <w:rPr>
                <w:color w:val="auto"/>
                <w:szCs w:val="28"/>
                <w:lang w:eastAsia="en-US"/>
              </w:rPr>
            </w:pPr>
            <w:proofErr w:type="spellStart"/>
            <w:r>
              <w:rPr>
                <w:i/>
                <w:color w:val="auto"/>
                <w:sz w:val="28"/>
                <w:szCs w:val="28"/>
                <w:lang w:eastAsia="en-US"/>
              </w:rPr>
              <w:t>Euro</w:t>
            </w:r>
            <w:proofErr w:type="spellEnd"/>
            <w:r>
              <w:rPr>
                <w:color w:val="auto"/>
                <w:sz w:val="28"/>
                <w:szCs w:val="28"/>
                <w:lang w:eastAsia="en-US"/>
              </w:rPr>
              <w:t xml:space="preserve"> ieviešanas kārtības likuma 30.panta </w:t>
            </w:r>
            <w:r w:rsidR="00D86607" w:rsidRPr="00A8528B">
              <w:rPr>
                <w:color w:val="auto"/>
                <w:sz w:val="28"/>
                <w:szCs w:val="28"/>
                <w:lang w:eastAsia="en-US"/>
              </w:rPr>
              <w:t>pirmā</w:t>
            </w:r>
            <w:r w:rsidRPr="00A8528B">
              <w:rPr>
                <w:color w:val="auto"/>
                <w:sz w:val="28"/>
                <w:szCs w:val="28"/>
                <w:lang w:eastAsia="en-US"/>
              </w:rPr>
              <w:t xml:space="preserve"> daļa</w:t>
            </w:r>
            <w:r w:rsidR="008C5379" w:rsidRPr="00A8528B">
              <w:rPr>
                <w:color w:val="auto"/>
                <w:sz w:val="28"/>
                <w:szCs w:val="28"/>
                <w:lang w:eastAsia="en-US"/>
              </w:rPr>
              <w:t xml:space="preserve">, </w:t>
            </w:r>
            <w:r w:rsidR="008C5379" w:rsidRPr="00A8528B">
              <w:rPr>
                <w:sz w:val="28"/>
                <w:szCs w:val="28"/>
              </w:rPr>
              <w:t xml:space="preserve"> Ministru kabineta 2012.gada 27.jūnija rīkojum</w:t>
            </w:r>
            <w:r w:rsidR="008E7A5D">
              <w:rPr>
                <w:sz w:val="28"/>
                <w:szCs w:val="28"/>
              </w:rPr>
              <w:t>a</w:t>
            </w:r>
            <w:r w:rsidR="008C5379" w:rsidRPr="00A8528B">
              <w:rPr>
                <w:sz w:val="28"/>
                <w:szCs w:val="28"/>
              </w:rPr>
              <w:t xml:space="preserve"> Nr.282 „Par „Koncepciju par normatīvo aktu sakārtošanu saistībā ar eiro ieviešanu Latvijā”” </w:t>
            </w:r>
            <w:r w:rsidR="00A8528B">
              <w:rPr>
                <w:sz w:val="28"/>
                <w:szCs w:val="28"/>
              </w:rPr>
              <w:t>4</w:t>
            </w:r>
            <w:r w:rsidR="00325A23" w:rsidRPr="00A8528B">
              <w:rPr>
                <w:sz w:val="28"/>
                <w:szCs w:val="28"/>
              </w:rPr>
              <w:t>.</w:t>
            </w:r>
            <w:r w:rsidR="008C5379" w:rsidRPr="00A8528B">
              <w:rPr>
                <w:sz w:val="28"/>
                <w:szCs w:val="28"/>
              </w:rPr>
              <w:t>punkts</w:t>
            </w:r>
            <w:r>
              <w:rPr>
                <w:color w:val="auto"/>
                <w:sz w:val="28"/>
                <w:szCs w:val="28"/>
                <w:lang w:eastAsia="en-US"/>
              </w:rPr>
              <w:t xml:space="preserve"> un Latvijas Nacionālā </w:t>
            </w:r>
            <w:r>
              <w:rPr>
                <w:i/>
                <w:iCs/>
                <w:color w:val="auto"/>
                <w:sz w:val="28"/>
                <w:szCs w:val="28"/>
                <w:lang w:eastAsia="en-US"/>
              </w:rPr>
              <w:t>euro</w:t>
            </w:r>
            <w:r>
              <w:rPr>
                <w:color w:val="auto"/>
                <w:sz w:val="28"/>
                <w:szCs w:val="28"/>
                <w:lang w:eastAsia="en-US"/>
              </w:rPr>
              <w:t xml:space="preserve"> ieviešanas plāna (apstiprināts ar Ministru kabineta 2013.gada 4.aprīļa rīkojumu Nr.136) „Par Latvijas Nacionālo euro ieviešanas plānu” 1. pielikuma J2.1.1 pasākums.</w:t>
            </w:r>
          </w:p>
        </w:tc>
      </w:tr>
      <w:tr w:rsidR="00E774B9" w:rsidTr="00367115">
        <w:trPr>
          <w:trHeight w:val="472"/>
        </w:trPr>
        <w:tc>
          <w:tcPr>
            <w:tcW w:w="431"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2.</w:t>
            </w:r>
          </w:p>
        </w:tc>
        <w:tc>
          <w:tcPr>
            <w:tcW w:w="2492" w:type="dxa"/>
            <w:tcBorders>
              <w:top w:val="single" w:sz="4" w:space="0" w:color="auto"/>
              <w:left w:val="single" w:sz="4" w:space="0" w:color="auto"/>
              <w:bottom w:val="single" w:sz="4" w:space="0" w:color="auto"/>
              <w:right w:val="single" w:sz="4" w:space="0" w:color="auto"/>
            </w:tcBorders>
            <w:hideMark/>
          </w:tcPr>
          <w:p w:rsidR="00E774B9" w:rsidRDefault="00E774B9">
            <w:pPr>
              <w:pStyle w:val="naiskr"/>
              <w:tabs>
                <w:tab w:val="left" w:pos="170"/>
              </w:tabs>
              <w:spacing w:before="0" w:after="0"/>
              <w:rPr>
                <w:color w:val="auto"/>
                <w:szCs w:val="28"/>
                <w:lang w:eastAsia="en-US"/>
              </w:rPr>
            </w:pPr>
            <w:r>
              <w:rPr>
                <w:color w:val="auto"/>
                <w:sz w:val="28"/>
                <w:szCs w:val="28"/>
                <w:lang w:eastAsia="en-US"/>
              </w:rPr>
              <w:t>Pašreizējā situācija un problēmas</w:t>
            </w:r>
          </w:p>
        </w:tc>
        <w:tc>
          <w:tcPr>
            <w:tcW w:w="6154" w:type="dxa"/>
            <w:tcBorders>
              <w:top w:val="single" w:sz="4" w:space="0" w:color="auto"/>
              <w:left w:val="single" w:sz="4" w:space="0" w:color="auto"/>
              <w:bottom w:val="single" w:sz="4" w:space="0" w:color="auto"/>
              <w:right w:val="single" w:sz="4" w:space="0" w:color="auto"/>
            </w:tcBorders>
            <w:hideMark/>
          </w:tcPr>
          <w:p w:rsidR="00E27C92" w:rsidRDefault="00E774B9" w:rsidP="00E27C92">
            <w:pPr>
              <w:ind w:firstLine="474"/>
              <w:jc w:val="both"/>
              <w:rPr>
                <w:iCs/>
                <w:color w:val="auto"/>
                <w:szCs w:val="28"/>
                <w:lang w:eastAsia="en-US"/>
              </w:rPr>
            </w:pPr>
            <w:r>
              <w:rPr>
                <w:color w:val="auto"/>
                <w:sz w:val="28"/>
                <w:szCs w:val="28"/>
                <w:lang w:eastAsia="en-US"/>
              </w:rPr>
              <w:t xml:space="preserve">Ņemot vērā, ka ar 2014.gada 1.janvāri Latvijā plānots ieviest </w:t>
            </w:r>
            <w:r>
              <w:rPr>
                <w:i/>
                <w:color w:val="auto"/>
                <w:sz w:val="28"/>
                <w:szCs w:val="28"/>
                <w:lang w:eastAsia="en-US"/>
              </w:rPr>
              <w:t>euro</w:t>
            </w:r>
            <w:r>
              <w:rPr>
                <w:color w:val="auto"/>
                <w:sz w:val="28"/>
                <w:szCs w:val="28"/>
                <w:lang w:eastAsia="en-US"/>
              </w:rPr>
              <w:t xml:space="preserve">, </w:t>
            </w:r>
            <w:r w:rsidRPr="00367115">
              <w:rPr>
                <w:color w:val="auto"/>
                <w:sz w:val="28"/>
                <w:szCs w:val="28"/>
                <w:lang w:eastAsia="en-US"/>
              </w:rPr>
              <w:t>ir nepieciešams veikt grozījumus</w:t>
            </w:r>
            <w:r w:rsidRPr="00367115">
              <w:rPr>
                <w:iCs/>
                <w:color w:val="auto"/>
                <w:sz w:val="28"/>
                <w:szCs w:val="28"/>
                <w:lang w:eastAsia="en-US"/>
              </w:rPr>
              <w:t xml:space="preserve"> </w:t>
            </w:r>
            <w:r w:rsidRPr="00367115">
              <w:rPr>
                <w:color w:val="auto"/>
                <w:sz w:val="28"/>
                <w:szCs w:val="28"/>
                <w:lang w:eastAsia="en-US"/>
              </w:rPr>
              <w:t>likumā „</w:t>
            </w:r>
            <w:r w:rsidR="00E27C92" w:rsidRPr="00367115">
              <w:t xml:space="preserve"> </w:t>
            </w:r>
            <w:r w:rsidR="00E27C92" w:rsidRPr="00367115">
              <w:rPr>
                <w:color w:val="auto"/>
                <w:sz w:val="28"/>
                <w:szCs w:val="28"/>
                <w:lang w:eastAsia="en-US"/>
              </w:rPr>
              <w:t xml:space="preserve">Par valsts un pašvaldību īpašuma </w:t>
            </w:r>
            <w:r w:rsidR="008C5379" w:rsidRPr="00367115">
              <w:rPr>
                <w:color w:val="auto"/>
                <w:sz w:val="28"/>
                <w:szCs w:val="28"/>
                <w:lang w:eastAsia="en-US"/>
              </w:rPr>
              <w:t>dzīvojamo māju</w:t>
            </w:r>
            <w:r w:rsidR="00992EA1">
              <w:rPr>
                <w:color w:val="auto"/>
                <w:sz w:val="28"/>
                <w:szCs w:val="28"/>
                <w:lang w:eastAsia="en-US"/>
              </w:rPr>
              <w:t xml:space="preserve"> privatizāciju</w:t>
            </w:r>
            <w:r w:rsidRPr="00367115">
              <w:rPr>
                <w:bCs/>
                <w:color w:val="auto"/>
                <w:sz w:val="28"/>
                <w:szCs w:val="28"/>
                <w:lang w:eastAsia="en-US"/>
              </w:rPr>
              <w:t xml:space="preserve">”, </w:t>
            </w:r>
            <w:r w:rsidRPr="00367115">
              <w:rPr>
                <w:color w:val="auto"/>
                <w:sz w:val="28"/>
                <w:szCs w:val="28"/>
                <w:lang w:eastAsia="en-US"/>
              </w:rPr>
              <w:t xml:space="preserve">aizstājot tajā latus ar </w:t>
            </w:r>
            <w:r w:rsidRPr="00367115">
              <w:rPr>
                <w:i/>
                <w:color w:val="auto"/>
                <w:sz w:val="28"/>
                <w:szCs w:val="28"/>
                <w:lang w:eastAsia="en-US"/>
              </w:rPr>
              <w:t>euro</w:t>
            </w:r>
            <w:r>
              <w:rPr>
                <w:color w:val="auto"/>
                <w:sz w:val="28"/>
                <w:szCs w:val="28"/>
                <w:lang w:eastAsia="en-US"/>
              </w:rPr>
              <w:t>.</w:t>
            </w:r>
            <w:r>
              <w:rPr>
                <w:iCs/>
                <w:color w:val="auto"/>
                <w:sz w:val="28"/>
                <w:szCs w:val="28"/>
                <w:lang w:eastAsia="en-US"/>
              </w:rPr>
              <w:t xml:space="preserve">  </w:t>
            </w:r>
          </w:p>
          <w:p w:rsidR="00E774B9" w:rsidRDefault="00E774B9" w:rsidP="005A1F77">
            <w:pPr>
              <w:ind w:firstLine="425"/>
              <w:jc w:val="both"/>
              <w:rPr>
                <w:szCs w:val="28"/>
                <w:lang w:eastAsia="en-US"/>
              </w:rPr>
            </w:pPr>
            <w:r>
              <w:rPr>
                <w:sz w:val="28"/>
                <w:szCs w:val="28"/>
                <w:lang w:eastAsia="en-US"/>
              </w:rPr>
              <w:t xml:space="preserve">Saskaņā ar </w:t>
            </w:r>
            <w:proofErr w:type="spellStart"/>
            <w:r>
              <w:rPr>
                <w:i/>
                <w:sz w:val="28"/>
                <w:szCs w:val="28"/>
                <w:lang w:eastAsia="en-US"/>
              </w:rPr>
              <w:t>Euro</w:t>
            </w:r>
            <w:proofErr w:type="spellEnd"/>
            <w:r>
              <w:rPr>
                <w:sz w:val="28"/>
                <w:szCs w:val="28"/>
                <w:lang w:eastAsia="en-US"/>
              </w:rPr>
              <w:t xml:space="preserve"> ieviešanas kārtības likuma 30.panta otro daļu </w:t>
            </w:r>
            <w:r>
              <w:rPr>
                <w:lang w:eastAsia="en-US"/>
              </w:rPr>
              <w:t xml:space="preserve"> </w:t>
            </w:r>
            <w:r>
              <w:rPr>
                <w:sz w:val="28"/>
                <w:szCs w:val="28"/>
                <w:lang w:eastAsia="en-US"/>
              </w:rPr>
              <w:t xml:space="preserve">Ministru kabinets likumprojektus, kuros ietvertie grozījumi ir saistīti tikai ar </w:t>
            </w:r>
            <w:r>
              <w:rPr>
                <w:i/>
                <w:sz w:val="28"/>
                <w:szCs w:val="28"/>
                <w:lang w:eastAsia="en-US"/>
              </w:rPr>
              <w:t>euro</w:t>
            </w:r>
            <w:r>
              <w:rPr>
                <w:sz w:val="28"/>
                <w:szCs w:val="28"/>
                <w:lang w:eastAsia="en-US"/>
              </w:rPr>
              <w:t xml:space="preserve"> ieviešanu Latvijas Republikā un kuru sagatavošanai nav nepieciešams zināt Padomes noteikto maiņas kursu, kā likumprojektu paketi iesniedz izskatīšanai Saeimā ne vēlāk kā 45 dienas pēc dienas, kad Padome noteikusi maiņas kursu. </w:t>
            </w:r>
          </w:p>
        </w:tc>
      </w:tr>
      <w:tr w:rsidR="00E774B9" w:rsidTr="00367115">
        <w:trPr>
          <w:trHeight w:val="668"/>
        </w:trPr>
        <w:tc>
          <w:tcPr>
            <w:tcW w:w="431"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3.</w:t>
            </w:r>
          </w:p>
        </w:tc>
        <w:tc>
          <w:tcPr>
            <w:tcW w:w="2492"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Saistītie politikas ietekmes novērtējumi un pētījumi</w:t>
            </w:r>
          </w:p>
        </w:tc>
        <w:tc>
          <w:tcPr>
            <w:tcW w:w="6154" w:type="dxa"/>
            <w:tcBorders>
              <w:top w:val="single" w:sz="4" w:space="0" w:color="auto"/>
              <w:left w:val="single" w:sz="4" w:space="0" w:color="auto"/>
              <w:bottom w:val="single" w:sz="4" w:space="0" w:color="auto"/>
              <w:right w:val="single" w:sz="4" w:space="0" w:color="auto"/>
            </w:tcBorders>
            <w:hideMark/>
          </w:tcPr>
          <w:p w:rsidR="00E774B9" w:rsidRDefault="00E774B9" w:rsidP="004D57F4">
            <w:pPr>
              <w:jc w:val="both"/>
              <w:rPr>
                <w:i/>
                <w:color w:val="auto"/>
                <w:szCs w:val="28"/>
                <w:lang w:eastAsia="en-US"/>
              </w:rPr>
            </w:pPr>
            <w:r>
              <w:rPr>
                <w:color w:val="auto"/>
                <w:sz w:val="28"/>
                <w:szCs w:val="28"/>
                <w:lang w:eastAsia="en-US"/>
              </w:rPr>
              <w:t>Projekts šo jomu neskar</w:t>
            </w:r>
          </w:p>
        </w:tc>
      </w:tr>
      <w:tr w:rsidR="00E774B9" w:rsidTr="00367115">
        <w:trPr>
          <w:trHeight w:val="384"/>
        </w:trPr>
        <w:tc>
          <w:tcPr>
            <w:tcW w:w="431"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4.</w:t>
            </w:r>
          </w:p>
        </w:tc>
        <w:tc>
          <w:tcPr>
            <w:tcW w:w="2492"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Tiesiskā regulējuma mērķis un būtība</w:t>
            </w:r>
          </w:p>
        </w:tc>
        <w:tc>
          <w:tcPr>
            <w:tcW w:w="6154" w:type="dxa"/>
            <w:tcBorders>
              <w:top w:val="single" w:sz="4" w:space="0" w:color="auto"/>
              <w:left w:val="single" w:sz="4" w:space="0" w:color="auto"/>
              <w:bottom w:val="single" w:sz="4" w:space="0" w:color="auto"/>
              <w:right w:val="single" w:sz="4" w:space="0" w:color="auto"/>
            </w:tcBorders>
            <w:hideMark/>
          </w:tcPr>
          <w:p w:rsidR="00E774B9" w:rsidRPr="000973C4" w:rsidRDefault="00F27A53" w:rsidP="009239A9">
            <w:pPr>
              <w:ind w:firstLine="426"/>
              <w:jc w:val="both"/>
              <w:rPr>
                <w:color w:val="auto"/>
                <w:szCs w:val="28"/>
              </w:rPr>
            </w:pPr>
            <w:r w:rsidRPr="000973C4">
              <w:rPr>
                <w:color w:val="auto"/>
                <w:sz w:val="28"/>
                <w:szCs w:val="28"/>
              </w:rPr>
              <w:t>L</w:t>
            </w:r>
            <w:r w:rsidR="00FE1B94" w:rsidRPr="000973C4">
              <w:rPr>
                <w:color w:val="auto"/>
                <w:sz w:val="28"/>
                <w:szCs w:val="28"/>
              </w:rPr>
              <w:t xml:space="preserve">ikumprojekta </w:t>
            </w:r>
            <w:r w:rsidR="005A1F77">
              <w:rPr>
                <w:sz w:val="28"/>
                <w:szCs w:val="28"/>
                <w:lang w:eastAsia="en-US"/>
              </w:rPr>
              <w:t>„Grozījum</w:t>
            </w:r>
            <w:r w:rsidR="009239A9">
              <w:rPr>
                <w:sz w:val="28"/>
                <w:szCs w:val="28"/>
                <w:lang w:eastAsia="en-US"/>
              </w:rPr>
              <w:t>s</w:t>
            </w:r>
            <w:r w:rsidR="005A1F77">
              <w:rPr>
                <w:sz w:val="28"/>
                <w:szCs w:val="28"/>
                <w:lang w:eastAsia="en-US"/>
              </w:rPr>
              <w:t xml:space="preserve"> likumā „</w:t>
            </w:r>
            <w:r w:rsidR="005A1F77" w:rsidRPr="00E27C92">
              <w:rPr>
                <w:sz w:val="28"/>
                <w:szCs w:val="28"/>
                <w:lang w:eastAsia="en-US"/>
              </w:rPr>
              <w:t xml:space="preserve">Par valsts un pašvaldību </w:t>
            </w:r>
            <w:r w:rsidR="005A1F77">
              <w:rPr>
                <w:sz w:val="28"/>
                <w:szCs w:val="28"/>
                <w:lang w:eastAsia="en-US"/>
              </w:rPr>
              <w:t>dzīvojamo māju</w:t>
            </w:r>
            <w:r w:rsidR="005A1F77" w:rsidRPr="00E27C92">
              <w:rPr>
                <w:sz w:val="28"/>
                <w:szCs w:val="28"/>
                <w:lang w:eastAsia="en-US"/>
              </w:rPr>
              <w:t xml:space="preserve"> privatizāciju</w:t>
            </w:r>
            <w:r w:rsidR="005A1F77">
              <w:rPr>
                <w:sz w:val="28"/>
                <w:szCs w:val="28"/>
                <w:lang w:eastAsia="en-US"/>
              </w:rPr>
              <w:t xml:space="preserve">”” (turpmāk – Likumprojekts) </w:t>
            </w:r>
            <w:r w:rsidR="00FE1B94" w:rsidRPr="000973C4">
              <w:rPr>
                <w:color w:val="auto"/>
                <w:sz w:val="28"/>
                <w:szCs w:val="28"/>
              </w:rPr>
              <w:t xml:space="preserve">mērķis </w:t>
            </w:r>
            <w:r w:rsidRPr="000973C4">
              <w:rPr>
                <w:color w:val="auto"/>
                <w:sz w:val="28"/>
                <w:szCs w:val="28"/>
              </w:rPr>
              <w:t>ir pielāgot likumu „Par valsts un pašvaldību dzīvojamo māju privatizāciju</w:t>
            </w:r>
            <w:r w:rsidRPr="000973C4">
              <w:rPr>
                <w:bCs/>
                <w:color w:val="auto"/>
                <w:sz w:val="28"/>
                <w:szCs w:val="28"/>
              </w:rPr>
              <w:t>”</w:t>
            </w:r>
            <w:r w:rsidRPr="000973C4">
              <w:rPr>
                <w:color w:val="auto"/>
                <w:sz w:val="28"/>
                <w:szCs w:val="28"/>
              </w:rPr>
              <w:t xml:space="preserve"> </w:t>
            </w:r>
            <w:proofErr w:type="spellStart"/>
            <w:r w:rsidRPr="000973C4">
              <w:rPr>
                <w:i/>
                <w:color w:val="auto"/>
                <w:sz w:val="28"/>
                <w:szCs w:val="28"/>
              </w:rPr>
              <w:t>euro</w:t>
            </w:r>
            <w:proofErr w:type="spellEnd"/>
            <w:r w:rsidRPr="000973C4">
              <w:rPr>
                <w:color w:val="auto"/>
                <w:sz w:val="28"/>
                <w:szCs w:val="28"/>
              </w:rPr>
              <w:t xml:space="preserve"> ieviešanai, t.i. aizstājot </w:t>
            </w:r>
            <w:r w:rsidR="00006C48" w:rsidRPr="000973C4">
              <w:rPr>
                <w:color w:val="auto"/>
                <w:sz w:val="28"/>
                <w:szCs w:val="28"/>
              </w:rPr>
              <w:t xml:space="preserve">visā likumā vārdu </w:t>
            </w:r>
            <w:r w:rsidRPr="000973C4">
              <w:rPr>
                <w:color w:val="auto"/>
                <w:sz w:val="28"/>
                <w:szCs w:val="28"/>
              </w:rPr>
              <w:t>„lati„</w:t>
            </w:r>
            <w:r w:rsidR="00006C48" w:rsidRPr="000973C4">
              <w:rPr>
                <w:color w:val="auto"/>
                <w:sz w:val="28"/>
                <w:szCs w:val="28"/>
              </w:rPr>
              <w:t xml:space="preserve"> attiecīgā locījumā </w:t>
            </w:r>
            <w:r w:rsidRPr="000973C4">
              <w:rPr>
                <w:color w:val="auto"/>
                <w:sz w:val="28"/>
                <w:szCs w:val="28"/>
              </w:rPr>
              <w:t xml:space="preserve">ar </w:t>
            </w:r>
            <w:r w:rsidR="00006C48" w:rsidRPr="000973C4">
              <w:rPr>
                <w:color w:val="auto"/>
                <w:sz w:val="28"/>
                <w:szCs w:val="28"/>
              </w:rPr>
              <w:t xml:space="preserve">vārdu </w:t>
            </w:r>
            <w:r w:rsidRPr="000973C4">
              <w:rPr>
                <w:color w:val="auto"/>
                <w:sz w:val="28"/>
                <w:szCs w:val="28"/>
              </w:rPr>
              <w:t>„</w:t>
            </w:r>
            <w:proofErr w:type="spellStart"/>
            <w:r w:rsidRPr="000973C4">
              <w:rPr>
                <w:i/>
                <w:color w:val="auto"/>
                <w:sz w:val="28"/>
                <w:szCs w:val="28"/>
              </w:rPr>
              <w:t>euro</w:t>
            </w:r>
            <w:proofErr w:type="spellEnd"/>
            <w:r w:rsidRPr="000973C4">
              <w:rPr>
                <w:i/>
                <w:color w:val="auto"/>
                <w:sz w:val="28"/>
                <w:szCs w:val="28"/>
              </w:rPr>
              <w:t>”</w:t>
            </w:r>
            <w:r w:rsidR="00006C48" w:rsidRPr="00006C48">
              <w:rPr>
                <w:color w:val="auto"/>
                <w:sz w:val="28"/>
                <w:szCs w:val="28"/>
              </w:rPr>
              <w:t>.</w:t>
            </w:r>
          </w:p>
        </w:tc>
      </w:tr>
      <w:tr w:rsidR="00E774B9" w:rsidTr="00367115">
        <w:trPr>
          <w:trHeight w:val="476"/>
        </w:trPr>
        <w:tc>
          <w:tcPr>
            <w:tcW w:w="431"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5.</w:t>
            </w:r>
          </w:p>
        </w:tc>
        <w:tc>
          <w:tcPr>
            <w:tcW w:w="2492"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Projekta izstrādē iesaistītās institūcijas</w:t>
            </w:r>
          </w:p>
        </w:tc>
        <w:tc>
          <w:tcPr>
            <w:tcW w:w="6154" w:type="dxa"/>
            <w:tcBorders>
              <w:top w:val="single" w:sz="4" w:space="0" w:color="auto"/>
              <w:left w:val="single" w:sz="4" w:space="0" w:color="auto"/>
              <w:bottom w:val="single" w:sz="4" w:space="0" w:color="auto"/>
              <w:right w:val="single" w:sz="4" w:space="0" w:color="auto"/>
            </w:tcBorders>
            <w:hideMark/>
          </w:tcPr>
          <w:p w:rsidR="00E774B9" w:rsidRDefault="00E774B9" w:rsidP="005013B2">
            <w:pPr>
              <w:tabs>
                <w:tab w:val="num" w:pos="0"/>
              </w:tabs>
              <w:jc w:val="both"/>
              <w:rPr>
                <w:i/>
                <w:color w:val="auto"/>
                <w:szCs w:val="28"/>
                <w:lang w:eastAsia="en-US"/>
              </w:rPr>
            </w:pPr>
            <w:r>
              <w:rPr>
                <w:color w:val="auto"/>
                <w:sz w:val="28"/>
                <w:szCs w:val="28"/>
                <w:lang w:eastAsia="en-US"/>
              </w:rPr>
              <w:t>Projekts šo jomu neskar</w:t>
            </w:r>
          </w:p>
        </w:tc>
      </w:tr>
      <w:tr w:rsidR="00E774B9" w:rsidTr="00367115">
        <w:trPr>
          <w:trHeight w:val="844"/>
        </w:trPr>
        <w:tc>
          <w:tcPr>
            <w:tcW w:w="431"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t>6.</w:t>
            </w:r>
          </w:p>
        </w:tc>
        <w:tc>
          <w:tcPr>
            <w:tcW w:w="2492"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i/>
                <w:color w:val="auto"/>
                <w:szCs w:val="28"/>
                <w:highlight w:val="yellow"/>
                <w:lang w:eastAsia="en-US"/>
              </w:rPr>
            </w:pPr>
            <w:r>
              <w:rPr>
                <w:color w:val="auto"/>
                <w:sz w:val="28"/>
                <w:szCs w:val="28"/>
                <w:lang w:eastAsia="en-US"/>
              </w:rPr>
              <w:t>Iemesli, kādēļ netika nodrošināta sabiedrības līdzdalība</w:t>
            </w:r>
          </w:p>
        </w:tc>
        <w:tc>
          <w:tcPr>
            <w:tcW w:w="6154" w:type="dxa"/>
            <w:tcBorders>
              <w:top w:val="single" w:sz="4" w:space="0" w:color="auto"/>
              <w:left w:val="single" w:sz="4" w:space="0" w:color="auto"/>
              <w:bottom w:val="single" w:sz="4" w:space="0" w:color="auto"/>
              <w:right w:val="single" w:sz="4" w:space="0" w:color="auto"/>
            </w:tcBorders>
            <w:hideMark/>
          </w:tcPr>
          <w:p w:rsidR="00006C48" w:rsidRDefault="00006C48">
            <w:pPr>
              <w:pStyle w:val="FootnoteText"/>
              <w:ind w:firstLine="426"/>
              <w:jc w:val="both"/>
              <w:rPr>
                <w:color w:val="auto"/>
                <w:sz w:val="28"/>
                <w:szCs w:val="28"/>
                <w:lang w:eastAsia="en-US"/>
              </w:rPr>
            </w:pPr>
            <w:r>
              <w:rPr>
                <w:color w:val="auto"/>
                <w:sz w:val="28"/>
                <w:szCs w:val="28"/>
                <w:lang w:eastAsia="en-US"/>
              </w:rPr>
              <w:t>Sabiedrības līdzdalība L</w:t>
            </w:r>
            <w:r w:rsidR="00E774B9">
              <w:rPr>
                <w:color w:val="auto"/>
                <w:sz w:val="28"/>
                <w:szCs w:val="28"/>
                <w:lang w:eastAsia="en-US"/>
              </w:rPr>
              <w:t xml:space="preserve">ikumprojekta izstrādē netika nodrošināta, jo </w:t>
            </w:r>
            <w:r w:rsidR="001705EB" w:rsidRPr="00734965">
              <w:rPr>
                <w:sz w:val="28"/>
                <w:szCs w:val="28"/>
              </w:rPr>
              <w:t>projekts nemaina pastāvošo tiesisko regulējumu pēc būtības.</w:t>
            </w:r>
          </w:p>
          <w:p w:rsidR="00E774B9" w:rsidRDefault="00E774B9" w:rsidP="001705EB">
            <w:pPr>
              <w:pStyle w:val="FootnoteText"/>
              <w:jc w:val="both"/>
              <w:rPr>
                <w:i/>
                <w:color w:val="auto"/>
                <w:sz w:val="28"/>
                <w:szCs w:val="28"/>
                <w:lang w:eastAsia="en-US"/>
              </w:rPr>
            </w:pPr>
          </w:p>
        </w:tc>
      </w:tr>
      <w:tr w:rsidR="00E774B9" w:rsidTr="00367115">
        <w:trPr>
          <w:trHeight w:val="1006"/>
        </w:trPr>
        <w:tc>
          <w:tcPr>
            <w:tcW w:w="431" w:type="dxa"/>
            <w:tcBorders>
              <w:top w:val="single" w:sz="4" w:space="0" w:color="auto"/>
              <w:left w:val="single" w:sz="4" w:space="0" w:color="auto"/>
              <w:bottom w:val="single" w:sz="4" w:space="0" w:color="auto"/>
              <w:right w:val="single" w:sz="4" w:space="0" w:color="auto"/>
            </w:tcBorders>
            <w:hideMark/>
          </w:tcPr>
          <w:p w:rsidR="00E774B9" w:rsidRDefault="00E774B9">
            <w:pPr>
              <w:pStyle w:val="naiskr"/>
              <w:spacing w:before="0" w:after="0"/>
              <w:rPr>
                <w:color w:val="auto"/>
                <w:szCs w:val="28"/>
                <w:lang w:eastAsia="en-US"/>
              </w:rPr>
            </w:pPr>
            <w:r>
              <w:rPr>
                <w:color w:val="auto"/>
                <w:sz w:val="28"/>
                <w:szCs w:val="28"/>
                <w:lang w:eastAsia="en-US"/>
              </w:rPr>
              <w:lastRenderedPageBreak/>
              <w:t>7.</w:t>
            </w:r>
          </w:p>
        </w:tc>
        <w:tc>
          <w:tcPr>
            <w:tcW w:w="2492" w:type="dxa"/>
            <w:tcBorders>
              <w:top w:val="single" w:sz="4" w:space="0" w:color="auto"/>
              <w:left w:val="single" w:sz="4" w:space="0" w:color="auto"/>
              <w:bottom w:val="single" w:sz="4" w:space="0" w:color="auto"/>
              <w:right w:val="single" w:sz="4" w:space="0" w:color="auto"/>
            </w:tcBorders>
          </w:tcPr>
          <w:p w:rsidR="00E774B9" w:rsidRDefault="00E774B9">
            <w:pPr>
              <w:pStyle w:val="naiskr"/>
              <w:spacing w:before="0" w:after="0"/>
              <w:rPr>
                <w:color w:val="auto"/>
                <w:szCs w:val="28"/>
                <w:lang w:eastAsia="en-US"/>
              </w:rPr>
            </w:pPr>
            <w:r>
              <w:rPr>
                <w:color w:val="auto"/>
                <w:sz w:val="28"/>
                <w:szCs w:val="28"/>
                <w:lang w:eastAsia="en-US"/>
              </w:rPr>
              <w:t>Cita informācija</w:t>
            </w:r>
          </w:p>
          <w:p w:rsidR="00E774B9" w:rsidRDefault="00E774B9">
            <w:pPr>
              <w:rPr>
                <w:lang w:eastAsia="en-US"/>
              </w:rPr>
            </w:pPr>
          </w:p>
        </w:tc>
        <w:tc>
          <w:tcPr>
            <w:tcW w:w="6154" w:type="dxa"/>
            <w:tcBorders>
              <w:top w:val="single" w:sz="4" w:space="0" w:color="auto"/>
              <w:left w:val="single" w:sz="4" w:space="0" w:color="auto"/>
              <w:bottom w:val="single" w:sz="4" w:space="0" w:color="auto"/>
              <w:right w:val="single" w:sz="4" w:space="0" w:color="auto"/>
            </w:tcBorders>
            <w:hideMark/>
          </w:tcPr>
          <w:p w:rsidR="00E774B9" w:rsidRDefault="00D86607">
            <w:pPr>
              <w:pStyle w:val="naiskr"/>
              <w:spacing w:before="0" w:after="0"/>
              <w:ind w:firstLine="426"/>
              <w:jc w:val="both"/>
              <w:rPr>
                <w:szCs w:val="28"/>
              </w:rPr>
            </w:pPr>
            <w:r>
              <w:rPr>
                <w:sz w:val="28"/>
                <w:szCs w:val="28"/>
              </w:rPr>
              <w:t>Likump</w:t>
            </w:r>
            <w:r w:rsidR="00BC2938" w:rsidRPr="00734965">
              <w:rPr>
                <w:sz w:val="28"/>
                <w:szCs w:val="28"/>
              </w:rPr>
              <w:t>rojekts tiks virzīts izskatīšanai Ministru kabinetā pēc tam, kad Eiropas Savienības Padomē saskaņā ar Līguma par Eiropas Savienības darbību 140.panta 2.punktu tiks pieņemts lēmums par izņēmuma statusa atcelšanu Latvijas Republikai</w:t>
            </w:r>
            <w:r w:rsidR="00BC2938">
              <w:rPr>
                <w:sz w:val="28"/>
                <w:szCs w:val="28"/>
              </w:rPr>
              <w:t>.</w:t>
            </w:r>
          </w:p>
          <w:p w:rsidR="00BC2938" w:rsidRPr="00921EAD" w:rsidRDefault="00D86607">
            <w:pPr>
              <w:pStyle w:val="naiskr"/>
              <w:spacing w:before="0" w:after="0"/>
              <w:ind w:firstLine="426"/>
              <w:jc w:val="both"/>
              <w:rPr>
                <w:szCs w:val="28"/>
              </w:rPr>
            </w:pPr>
            <w:r w:rsidRPr="00921EAD">
              <w:rPr>
                <w:sz w:val="28"/>
                <w:szCs w:val="28"/>
              </w:rPr>
              <w:t>Likum</w:t>
            </w:r>
            <w:r w:rsidR="00BC2938" w:rsidRPr="00921EAD">
              <w:rPr>
                <w:sz w:val="28"/>
                <w:szCs w:val="28"/>
              </w:rPr>
              <w:t xml:space="preserve">projekts ir virzāms izskatīšanai Saeimā vienotā ar </w:t>
            </w:r>
            <w:proofErr w:type="spellStart"/>
            <w:r w:rsidR="00BC2938" w:rsidRPr="00921EAD">
              <w:rPr>
                <w:i/>
                <w:sz w:val="28"/>
                <w:szCs w:val="28"/>
              </w:rPr>
              <w:t>euro</w:t>
            </w:r>
            <w:proofErr w:type="spellEnd"/>
            <w:r w:rsidR="00BC2938" w:rsidRPr="00921EAD">
              <w:rPr>
                <w:sz w:val="28"/>
                <w:szCs w:val="28"/>
              </w:rPr>
              <w:t xml:space="preserve"> ieviešanu saistīto likumprojektu paketē.</w:t>
            </w:r>
          </w:p>
          <w:p w:rsidR="00BC2938" w:rsidRDefault="00D86607" w:rsidP="00D86607">
            <w:pPr>
              <w:pStyle w:val="naiskr"/>
              <w:spacing w:before="0" w:after="0"/>
              <w:ind w:firstLine="426"/>
              <w:jc w:val="both"/>
              <w:rPr>
                <w:color w:val="auto"/>
                <w:szCs w:val="28"/>
                <w:lang w:eastAsia="en-US"/>
              </w:rPr>
            </w:pPr>
            <w:proofErr w:type="spellStart"/>
            <w:r w:rsidRPr="00921EAD">
              <w:rPr>
                <w:sz w:val="28"/>
                <w:szCs w:val="28"/>
              </w:rPr>
              <w:t>Likumprojektsam</w:t>
            </w:r>
            <w:proofErr w:type="spellEnd"/>
            <w:r w:rsidRPr="00921EAD">
              <w:rPr>
                <w:sz w:val="28"/>
                <w:szCs w:val="28"/>
              </w:rPr>
              <w:t xml:space="preserve"> </w:t>
            </w:r>
            <w:r w:rsidR="00BC2938" w:rsidRPr="00921EAD">
              <w:rPr>
                <w:sz w:val="28"/>
                <w:szCs w:val="28"/>
              </w:rPr>
              <w:t xml:space="preserve">ir jābūt apstiprinātam un publicētam oficiālajā izdevumā „Latvijas Vēstnesis” līdz </w:t>
            </w:r>
            <w:proofErr w:type="spellStart"/>
            <w:r w:rsidR="00BC2938" w:rsidRPr="00921EAD">
              <w:rPr>
                <w:i/>
                <w:sz w:val="28"/>
                <w:szCs w:val="28"/>
              </w:rPr>
              <w:t>euro</w:t>
            </w:r>
            <w:proofErr w:type="spellEnd"/>
            <w:r w:rsidR="00BC2938" w:rsidRPr="00921EAD">
              <w:rPr>
                <w:sz w:val="28"/>
                <w:szCs w:val="28"/>
              </w:rPr>
              <w:t xml:space="preserve"> ieviešanas dienai.</w:t>
            </w:r>
          </w:p>
        </w:tc>
      </w:tr>
    </w:tbl>
    <w:p w:rsidR="00E774B9" w:rsidRDefault="00E774B9" w:rsidP="00E774B9">
      <w:pPr>
        <w:pStyle w:val="naisf"/>
        <w:spacing w:before="0" w:after="0"/>
        <w:ind w:right="-766" w:firstLine="0"/>
        <w:rPr>
          <w:sz w:val="28"/>
          <w:szCs w:val="28"/>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9087"/>
      </w:tblGrid>
      <w:tr w:rsidR="00E536A6" w:rsidTr="00367115">
        <w:tc>
          <w:tcPr>
            <w:tcW w:w="9087" w:type="dxa"/>
            <w:tcBorders>
              <w:top w:val="thickThinLargeGap" w:sz="6" w:space="0" w:color="C0C0C0"/>
              <w:left w:val="thickThinLargeGap" w:sz="6" w:space="0" w:color="C0C0C0"/>
              <w:bottom w:val="thickThinLargeGap" w:sz="6" w:space="0" w:color="C0C0C0"/>
              <w:right w:val="thickThinLargeGap" w:sz="6" w:space="0" w:color="C0C0C0"/>
            </w:tcBorders>
          </w:tcPr>
          <w:p w:rsidR="00E536A6" w:rsidRDefault="00E536A6" w:rsidP="000973C4">
            <w:pPr>
              <w:ind w:firstLine="720"/>
              <w:jc w:val="center"/>
              <w:rPr>
                <w:b/>
                <w:lang w:eastAsia="en-US"/>
              </w:rPr>
            </w:pPr>
            <w:r>
              <w:rPr>
                <w:b/>
                <w:bCs/>
                <w:sz w:val="28"/>
                <w:szCs w:val="28"/>
                <w:lang w:eastAsia="en-US"/>
              </w:rPr>
              <w:t>II. Tiesību akta projekta ietekme uz sabiedrību</w:t>
            </w:r>
          </w:p>
        </w:tc>
      </w:tr>
      <w:tr w:rsidR="00E774B9" w:rsidTr="00367115">
        <w:tc>
          <w:tcPr>
            <w:tcW w:w="90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774B9" w:rsidRDefault="00A1751B" w:rsidP="005861FD">
            <w:pPr>
              <w:jc w:val="center"/>
              <w:rPr>
                <w:szCs w:val="28"/>
                <w:lang w:eastAsia="en-US"/>
              </w:rPr>
            </w:pPr>
            <w:r w:rsidRPr="005861FD">
              <w:rPr>
                <w:sz w:val="28"/>
                <w:szCs w:val="28"/>
                <w:lang w:eastAsia="en-US"/>
              </w:rPr>
              <w:t>Projekts nerada ietekmi uz sabiedrību, jo nemaina spēkā esošo tiesisko regulējumu pēc būtības.</w:t>
            </w:r>
          </w:p>
        </w:tc>
      </w:tr>
    </w:tbl>
    <w:p w:rsidR="00E774B9" w:rsidRDefault="00E774B9" w:rsidP="00E774B9">
      <w:pPr>
        <w:rPr>
          <w:sz w:val="28"/>
          <w:szCs w:val="28"/>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9087"/>
      </w:tblGrid>
      <w:tr w:rsidR="00E536A6" w:rsidTr="00367115">
        <w:tc>
          <w:tcPr>
            <w:tcW w:w="9087" w:type="dxa"/>
            <w:tcBorders>
              <w:top w:val="thickThinLargeGap" w:sz="6" w:space="0" w:color="C0C0C0"/>
              <w:left w:val="thickThinLargeGap" w:sz="6" w:space="0" w:color="C0C0C0"/>
              <w:bottom w:val="thickThinLargeGap" w:sz="6" w:space="0" w:color="C0C0C0"/>
              <w:right w:val="thickThinLargeGap" w:sz="6" w:space="0" w:color="C0C0C0"/>
            </w:tcBorders>
          </w:tcPr>
          <w:p w:rsidR="00E536A6" w:rsidRDefault="00E536A6" w:rsidP="00E536A6">
            <w:pPr>
              <w:ind w:firstLine="720"/>
              <w:jc w:val="center"/>
              <w:rPr>
                <w:b/>
                <w:lang w:eastAsia="en-US"/>
              </w:rPr>
            </w:pPr>
            <w:r w:rsidRPr="001F06DE">
              <w:rPr>
                <w:b/>
                <w:sz w:val="28"/>
              </w:rPr>
              <w:t>III. Tiesību akta projekta ietekme uz valsts budžetu un pašvaldību budžetiem</w:t>
            </w:r>
          </w:p>
        </w:tc>
      </w:tr>
      <w:tr w:rsidR="00E536A6" w:rsidTr="00367115">
        <w:tc>
          <w:tcPr>
            <w:tcW w:w="90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536A6" w:rsidRDefault="00E536A6" w:rsidP="00E536A6">
            <w:pPr>
              <w:jc w:val="center"/>
              <w:rPr>
                <w:szCs w:val="28"/>
                <w:lang w:eastAsia="en-US"/>
              </w:rPr>
            </w:pPr>
            <w:r w:rsidRPr="00F91EB8">
              <w:rPr>
                <w:sz w:val="28"/>
                <w:szCs w:val="28"/>
              </w:rPr>
              <w:t>Projekts šo jomu neskar</w:t>
            </w:r>
          </w:p>
        </w:tc>
      </w:tr>
    </w:tbl>
    <w:p w:rsidR="00E774B9" w:rsidRDefault="00E774B9" w:rsidP="00E774B9">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551"/>
        <w:gridCol w:w="6109"/>
      </w:tblGrid>
      <w:tr w:rsidR="00E774B9" w:rsidTr="00E774B9">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E774B9" w:rsidRDefault="00E774B9">
            <w:pPr>
              <w:rPr>
                <w:b/>
                <w:bCs/>
                <w:szCs w:val="28"/>
                <w:lang w:eastAsia="en-US"/>
              </w:rPr>
            </w:pPr>
            <w:r>
              <w:rPr>
                <w:b/>
                <w:bCs/>
                <w:sz w:val="28"/>
                <w:szCs w:val="28"/>
                <w:lang w:eastAsia="en-US"/>
              </w:rPr>
              <w:t> IV. Tiesību akta projekta ietekme uz spēkā esošo tiesību normu sistēmu</w:t>
            </w:r>
          </w:p>
        </w:tc>
      </w:tr>
      <w:tr w:rsidR="00E774B9" w:rsidTr="00E774B9">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rPr>
                <w:szCs w:val="28"/>
                <w:lang w:eastAsia="en-US"/>
              </w:rPr>
            </w:pPr>
            <w:r>
              <w:rPr>
                <w:sz w:val="28"/>
                <w:szCs w:val="28"/>
                <w:lang w:eastAsia="en-US"/>
              </w:rPr>
              <w:t> 1.</w:t>
            </w:r>
          </w:p>
        </w:tc>
        <w:tc>
          <w:tcPr>
            <w:tcW w:w="2551" w:type="dxa"/>
            <w:tcBorders>
              <w:top w:val="outset" w:sz="6" w:space="0" w:color="auto"/>
              <w:left w:val="outset" w:sz="6" w:space="0" w:color="auto"/>
              <w:bottom w:val="outset" w:sz="6" w:space="0" w:color="auto"/>
              <w:right w:val="outset" w:sz="6" w:space="0" w:color="auto"/>
            </w:tcBorders>
            <w:hideMark/>
          </w:tcPr>
          <w:p w:rsidR="00E774B9" w:rsidRPr="00367115" w:rsidRDefault="00E774B9">
            <w:pPr>
              <w:rPr>
                <w:color w:val="000000" w:themeColor="text1"/>
                <w:szCs w:val="28"/>
                <w:lang w:eastAsia="en-US"/>
              </w:rPr>
            </w:pPr>
            <w:r w:rsidRPr="00367115">
              <w:rPr>
                <w:color w:val="000000" w:themeColor="text1"/>
                <w:sz w:val="28"/>
                <w:szCs w:val="28"/>
                <w:lang w:eastAsia="en-US"/>
              </w:rPr>
              <w:t> Nepieciešamie saistītie tiesību aktu projekti</w:t>
            </w:r>
          </w:p>
        </w:tc>
        <w:tc>
          <w:tcPr>
            <w:tcW w:w="6109" w:type="dxa"/>
            <w:tcBorders>
              <w:top w:val="outset" w:sz="6" w:space="0" w:color="auto"/>
              <w:left w:val="outset" w:sz="6" w:space="0" w:color="auto"/>
              <w:bottom w:val="outset" w:sz="6" w:space="0" w:color="auto"/>
              <w:right w:val="outset" w:sz="6" w:space="0" w:color="auto"/>
            </w:tcBorders>
            <w:hideMark/>
          </w:tcPr>
          <w:p w:rsidR="00A93639" w:rsidRPr="00BA7737" w:rsidRDefault="00CD4199" w:rsidP="00367115">
            <w:pPr>
              <w:spacing w:after="60"/>
              <w:jc w:val="both"/>
              <w:rPr>
                <w:color w:val="000000"/>
                <w:szCs w:val="28"/>
              </w:rPr>
            </w:pPr>
            <w:r w:rsidRPr="00BA7737">
              <w:rPr>
                <w:color w:val="000000"/>
                <w:sz w:val="28"/>
                <w:szCs w:val="28"/>
                <w:shd w:val="clear" w:color="auto" w:fill="FFFFFF"/>
              </w:rPr>
              <w:t>Ministru kabineta 2003.gada 2.septembra</w:t>
            </w:r>
            <w:r w:rsidRPr="00BA7737">
              <w:rPr>
                <w:sz w:val="28"/>
                <w:szCs w:val="28"/>
              </w:rPr>
              <w:t xml:space="preserve"> noteikumi Nr. 487 </w:t>
            </w:r>
            <w:r w:rsidRPr="00BA7737">
              <w:rPr>
                <w:color w:val="000000"/>
                <w:sz w:val="28"/>
                <w:szCs w:val="28"/>
              </w:rPr>
              <w:t>„</w:t>
            </w:r>
            <w:r w:rsidRPr="00BA7737">
              <w:rPr>
                <w:bCs/>
                <w:color w:val="000000"/>
                <w:sz w:val="28"/>
                <w:szCs w:val="28"/>
                <w:shd w:val="clear" w:color="auto" w:fill="FFFFFF"/>
              </w:rPr>
              <w:t>Kārtība, kādā veicami maksājumi par dzīvojamo māju privatizācijas objektiem</w:t>
            </w:r>
            <w:r w:rsidRPr="00BA7737">
              <w:rPr>
                <w:color w:val="000000"/>
                <w:sz w:val="28"/>
                <w:szCs w:val="28"/>
              </w:rPr>
              <w:t>”;</w:t>
            </w:r>
          </w:p>
          <w:p w:rsidR="00AF4252" w:rsidRPr="00BA7737" w:rsidRDefault="00B74E0F" w:rsidP="00367115">
            <w:pPr>
              <w:spacing w:after="60"/>
              <w:jc w:val="both"/>
              <w:rPr>
                <w:snapToGrid w:val="0"/>
                <w:color w:val="000000" w:themeColor="text1"/>
                <w:szCs w:val="28"/>
                <w:lang w:eastAsia="en-US"/>
              </w:rPr>
            </w:pPr>
            <w:r w:rsidRPr="00BA7737">
              <w:rPr>
                <w:bCs/>
                <w:color w:val="000000" w:themeColor="text1"/>
                <w:sz w:val="28"/>
                <w:szCs w:val="28"/>
                <w:shd w:val="clear" w:color="auto" w:fill="FFFFFF"/>
              </w:rPr>
              <w:t xml:space="preserve">Ministru kabineta </w:t>
            </w:r>
            <w:r w:rsidRPr="00BA7737">
              <w:rPr>
                <w:color w:val="000000" w:themeColor="text1"/>
                <w:sz w:val="28"/>
                <w:szCs w:val="28"/>
                <w:shd w:val="clear" w:color="auto" w:fill="FFFFFF"/>
              </w:rPr>
              <w:t>1997.gada 2.septembra</w:t>
            </w:r>
            <w:r w:rsidRPr="00BA7737">
              <w:rPr>
                <w:bCs/>
                <w:color w:val="000000" w:themeColor="text1"/>
                <w:sz w:val="28"/>
                <w:szCs w:val="28"/>
                <w:shd w:val="clear" w:color="auto" w:fill="FFFFFF"/>
              </w:rPr>
              <w:t xml:space="preserve"> noteikumi Nr.312</w:t>
            </w:r>
            <w:r w:rsidRPr="00BA7737">
              <w:rPr>
                <w:snapToGrid w:val="0"/>
                <w:color w:val="000000" w:themeColor="text1"/>
                <w:sz w:val="28"/>
                <w:szCs w:val="28"/>
                <w:lang w:eastAsia="en-US"/>
              </w:rPr>
              <w:t xml:space="preserve"> </w:t>
            </w:r>
            <w:r w:rsidR="009C4580" w:rsidRPr="00BA7737">
              <w:rPr>
                <w:snapToGrid w:val="0"/>
                <w:color w:val="000000" w:themeColor="text1"/>
                <w:sz w:val="28"/>
                <w:szCs w:val="28"/>
                <w:lang w:eastAsia="en-US"/>
              </w:rPr>
              <w:t>„</w:t>
            </w:r>
            <w:r w:rsidRPr="00BA7737">
              <w:rPr>
                <w:bCs/>
                <w:color w:val="000000" w:themeColor="text1"/>
                <w:sz w:val="28"/>
                <w:szCs w:val="28"/>
                <w:shd w:val="clear" w:color="auto" w:fill="FFFFFF"/>
              </w:rPr>
              <w:t>Kārtība un apmē</w:t>
            </w:r>
            <w:r w:rsidR="00A8528B" w:rsidRPr="00BA7737">
              <w:rPr>
                <w:bCs/>
                <w:color w:val="000000" w:themeColor="text1"/>
                <w:sz w:val="28"/>
                <w:szCs w:val="28"/>
                <w:shd w:val="clear" w:color="auto" w:fill="FFFFFF"/>
              </w:rPr>
              <w:t xml:space="preserve">ri, kādos veicami maksājumi par </w:t>
            </w:r>
            <w:r w:rsidRPr="00BA7737">
              <w:rPr>
                <w:bCs/>
                <w:color w:val="000000" w:themeColor="text1"/>
                <w:sz w:val="28"/>
                <w:szCs w:val="28"/>
                <w:shd w:val="clear" w:color="auto" w:fill="FFFFFF"/>
              </w:rPr>
              <w:t>dzīvokļa, mākslinieka darbnīcas un neapdzīvojamās telpas nodošanu īpašumā līdz dzīvojamās mājas privatizācijai</w:t>
            </w:r>
            <w:r w:rsidR="00367115" w:rsidRPr="00BA7737">
              <w:rPr>
                <w:snapToGrid w:val="0"/>
                <w:color w:val="000000" w:themeColor="text1"/>
                <w:sz w:val="28"/>
                <w:szCs w:val="28"/>
                <w:lang w:eastAsia="en-US"/>
              </w:rPr>
              <w:t>”</w:t>
            </w:r>
            <w:r w:rsidR="00A93639" w:rsidRPr="00BA7737">
              <w:rPr>
                <w:snapToGrid w:val="0"/>
                <w:color w:val="000000" w:themeColor="text1"/>
                <w:sz w:val="28"/>
                <w:szCs w:val="28"/>
                <w:lang w:eastAsia="en-US"/>
              </w:rPr>
              <w:t>;</w:t>
            </w:r>
          </w:p>
          <w:p w:rsidR="00A93639" w:rsidRPr="00BA7737" w:rsidRDefault="00A93639" w:rsidP="00A93639">
            <w:pPr>
              <w:spacing w:after="60"/>
              <w:jc w:val="both"/>
              <w:rPr>
                <w:szCs w:val="28"/>
              </w:rPr>
            </w:pPr>
            <w:r w:rsidRPr="00BA7737">
              <w:rPr>
                <w:sz w:val="28"/>
                <w:szCs w:val="28"/>
              </w:rPr>
              <w:t xml:space="preserve">Ministru kabineta 1996.gada 27.februāra noteikumi </w:t>
            </w:r>
            <w:r w:rsidR="00BA7737">
              <w:rPr>
                <w:sz w:val="28"/>
                <w:szCs w:val="28"/>
              </w:rPr>
              <w:t>Nr.46 „</w:t>
            </w:r>
            <w:r w:rsidRPr="00BA7737">
              <w:rPr>
                <w:sz w:val="28"/>
                <w:szCs w:val="28"/>
              </w:rPr>
              <w:t>Noteikumi par valsts un pašvaldību dzīvojamo māju privatizācijas objektu izsoles organizēšanu”;</w:t>
            </w:r>
          </w:p>
          <w:p w:rsidR="00A93639" w:rsidRPr="00BA7737" w:rsidRDefault="007E6DBA" w:rsidP="00A93639">
            <w:pPr>
              <w:spacing w:after="60"/>
              <w:jc w:val="both"/>
              <w:rPr>
                <w:snapToGrid w:val="0"/>
                <w:color w:val="000000" w:themeColor="text1"/>
                <w:szCs w:val="28"/>
                <w:lang w:eastAsia="en-US"/>
              </w:rPr>
            </w:pPr>
            <w:r w:rsidRPr="00BA7737">
              <w:rPr>
                <w:snapToGrid w:val="0"/>
                <w:color w:val="000000" w:themeColor="text1"/>
                <w:sz w:val="28"/>
                <w:szCs w:val="28"/>
                <w:lang w:eastAsia="en-US"/>
              </w:rPr>
              <w:t xml:space="preserve">Ministru kabineta 1999.gada 19.janvāra </w:t>
            </w:r>
            <w:r w:rsidR="00AF748F" w:rsidRPr="00BA7737">
              <w:rPr>
                <w:snapToGrid w:val="0"/>
                <w:color w:val="000000" w:themeColor="text1"/>
                <w:sz w:val="28"/>
                <w:szCs w:val="28"/>
                <w:lang w:eastAsia="en-US"/>
              </w:rPr>
              <w:t>noteikumi Nr.20 „Dzīvojamās mājas privatizācijai nepieciešamo dokumentu sagatavošanas noteikumi”;</w:t>
            </w:r>
          </w:p>
          <w:p w:rsidR="00B35953" w:rsidRPr="00BA7737" w:rsidRDefault="00BA7737" w:rsidP="00A93639">
            <w:pPr>
              <w:spacing w:after="60"/>
              <w:jc w:val="both"/>
              <w:rPr>
                <w:snapToGrid w:val="0"/>
                <w:color w:val="000000" w:themeColor="text1"/>
                <w:szCs w:val="28"/>
                <w:lang w:eastAsia="en-US"/>
              </w:rPr>
            </w:pPr>
            <w:r>
              <w:rPr>
                <w:snapToGrid w:val="0"/>
                <w:color w:val="000000" w:themeColor="text1"/>
                <w:sz w:val="28"/>
                <w:szCs w:val="28"/>
                <w:lang w:eastAsia="en-US"/>
              </w:rPr>
              <w:t xml:space="preserve">Ministru kabineta </w:t>
            </w:r>
            <w:r w:rsidR="00B35953" w:rsidRPr="00BA7737">
              <w:rPr>
                <w:snapToGrid w:val="0"/>
                <w:color w:val="000000" w:themeColor="text1"/>
                <w:sz w:val="28"/>
                <w:szCs w:val="28"/>
                <w:lang w:eastAsia="en-US"/>
              </w:rPr>
              <w:t>1997.gada 11.februāra noteikumi Nr.70 „</w:t>
            </w:r>
            <w:r w:rsidR="00B35953" w:rsidRPr="00BA7737">
              <w:rPr>
                <w:sz w:val="28"/>
                <w:szCs w:val="28"/>
              </w:rPr>
              <w:t>Noteikumi par privatizējamo neapdzīvojamo telpu un ar dzīvojamo māju funkcionāli saistīto palīgēku un palīgbūvju vērtības noteikšanu</w:t>
            </w:r>
            <w:r w:rsidR="00B35953" w:rsidRPr="00BA7737">
              <w:rPr>
                <w:snapToGrid w:val="0"/>
                <w:color w:val="000000" w:themeColor="text1"/>
                <w:sz w:val="28"/>
                <w:szCs w:val="28"/>
                <w:lang w:eastAsia="en-US"/>
              </w:rPr>
              <w:t>”;</w:t>
            </w:r>
          </w:p>
          <w:p w:rsidR="00B35953" w:rsidRDefault="00B35953" w:rsidP="00A93639">
            <w:pPr>
              <w:spacing w:after="60"/>
              <w:jc w:val="both"/>
              <w:rPr>
                <w:snapToGrid w:val="0"/>
                <w:color w:val="000000" w:themeColor="text1"/>
                <w:szCs w:val="28"/>
                <w:lang w:eastAsia="en-US"/>
              </w:rPr>
            </w:pPr>
            <w:r w:rsidRPr="00BA7737">
              <w:rPr>
                <w:snapToGrid w:val="0"/>
                <w:color w:val="000000" w:themeColor="text1"/>
                <w:sz w:val="28"/>
                <w:szCs w:val="28"/>
                <w:lang w:eastAsia="en-US"/>
              </w:rPr>
              <w:t xml:space="preserve">Ministru kabineta 1995.gada 7.novembra noteikumi </w:t>
            </w:r>
            <w:r w:rsidRPr="00BA7737">
              <w:rPr>
                <w:snapToGrid w:val="0"/>
                <w:color w:val="000000" w:themeColor="text1"/>
                <w:sz w:val="28"/>
                <w:szCs w:val="28"/>
                <w:lang w:eastAsia="en-US"/>
              </w:rPr>
              <w:lastRenderedPageBreak/>
              <w:t>Nr.337 „</w:t>
            </w:r>
            <w:r w:rsidRPr="00BA7737">
              <w:rPr>
                <w:sz w:val="28"/>
                <w:szCs w:val="28"/>
              </w:rPr>
              <w:t>Noteikumi par dzīvojamo māju privatizācijas objektu vērtības noteikšanu</w:t>
            </w:r>
            <w:r w:rsidRPr="00BA7737">
              <w:rPr>
                <w:snapToGrid w:val="0"/>
                <w:color w:val="000000" w:themeColor="text1"/>
                <w:sz w:val="28"/>
                <w:szCs w:val="28"/>
                <w:lang w:eastAsia="en-US"/>
              </w:rPr>
              <w:t>”</w:t>
            </w:r>
            <w:r w:rsidR="00BA7737" w:rsidRPr="00BA7737">
              <w:rPr>
                <w:snapToGrid w:val="0"/>
                <w:color w:val="000000" w:themeColor="text1"/>
                <w:sz w:val="28"/>
                <w:szCs w:val="28"/>
                <w:lang w:eastAsia="en-US"/>
              </w:rPr>
              <w:t>.</w:t>
            </w:r>
          </w:p>
          <w:p w:rsidR="00632ADC" w:rsidRPr="00367115" w:rsidRDefault="00632ADC" w:rsidP="00C1600B">
            <w:pPr>
              <w:spacing w:after="60"/>
              <w:jc w:val="both"/>
              <w:rPr>
                <w:snapToGrid w:val="0"/>
                <w:color w:val="000000" w:themeColor="text1"/>
                <w:szCs w:val="28"/>
                <w:lang w:eastAsia="en-US"/>
              </w:rPr>
            </w:pPr>
            <w:r>
              <w:rPr>
                <w:snapToGrid w:val="0"/>
                <w:color w:val="000000" w:themeColor="text1"/>
                <w:sz w:val="28"/>
                <w:szCs w:val="28"/>
                <w:lang w:eastAsia="en-US"/>
              </w:rPr>
              <w:t>Minētajos normatīvajos aktos</w:t>
            </w:r>
            <w:r w:rsidR="00C1600B">
              <w:rPr>
                <w:snapToGrid w:val="0"/>
                <w:color w:val="000000" w:themeColor="text1"/>
                <w:sz w:val="28"/>
                <w:szCs w:val="28"/>
                <w:lang w:eastAsia="en-US"/>
              </w:rPr>
              <w:t>, kas izdoti uz likuma „Par valsts un pašvaldību dzīvojamo māju privatizāciju” pamata un kuros arī kā maksāšanas līdzeklis ir paredzēti lati,</w:t>
            </w:r>
            <w:r>
              <w:rPr>
                <w:snapToGrid w:val="0"/>
                <w:color w:val="000000" w:themeColor="text1"/>
                <w:sz w:val="28"/>
                <w:szCs w:val="28"/>
                <w:lang w:eastAsia="en-US"/>
              </w:rPr>
              <w:t xml:space="preserve"> tiks izdarīti grozījumi</w:t>
            </w:r>
            <w:r w:rsidR="00C1600B">
              <w:rPr>
                <w:snapToGrid w:val="0"/>
                <w:color w:val="000000" w:themeColor="text1"/>
                <w:sz w:val="28"/>
                <w:szCs w:val="28"/>
                <w:lang w:eastAsia="en-US"/>
              </w:rPr>
              <w:t>.</w:t>
            </w:r>
          </w:p>
        </w:tc>
      </w:tr>
      <w:tr w:rsidR="00E774B9" w:rsidTr="00E774B9">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774B9" w:rsidRDefault="00E774B9">
            <w:pPr>
              <w:rPr>
                <w:szCs w:val="28"/>
                <w:lang w:eastAsia="en-US"/>
              </w:rPr>
            </w:pPr>
            <w:r>
              <w:rPr>
                <w:sz w:val="28"/>
                <w:szCs w:val="28"/>
                <w:lang w:eastAsia="en-US"/>
              </w:rPr>
              <w:lastRenderedPageBreak/>
              <w:t> 2.</w:t>
            </w:r>
          </w:p>
        </w:tc>
        <w:tc>
          <w:tcPr>
            <w:tcW w:w="2551" w:type="dxa"/>
            <w:tcBorders>
              <w:top w:val="outset" w:sz="6" w:space="0" w:color="auto"/>
              <w:left w:val="outset" w:sz="6" w:space="0" w:color="auto"/>
              <w:bottom w:val="outset" w:sz="6" w:space="0" w:color="auto"/>
              <w:right w:val="outset" w:sz="6" w:space="0" w:color="auto"/>
            </w:tcBorders>
            <w:hideMark/>
          </w:tcPr>
          <w:p w:rsidR="00E774B9" w:rsidRDefault="00E774B9">
            <w:pPr>
              <w:rPr>
                <w:szCs w:val="28"/>
                <w:lang w:eastAsia="en-US"/>
              </w:rPr>
            </w:pPr>
            <w:r>
              <w:rPr>
                <w:sz w:val="28"/>
                <w:szCs w:val="28"/>
                <w:lang w:eastAsia="en-US"/>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E774B9" w:rsidRDefault="00E774B9">
            <w:pPr>
              <w:jc w:val="both"/>
              <w:rPr>
                <w:szCs w:val="28"/>
                <w:lang w:eastAsia="en-US"/>
              </w:rPr>
            </w:pPr>
            <w:r>
              <w:rPr>
                <w:sz w:val="28"/>
                <w:szCs w:val="28"/>
                <w:lang w:eastAsia="en-US"/>
              </w:rPr>
              <w:t> </w:t>
            </w:r>
            <w:r>
              <w:rPr>
                <w:sz w:val="28"/>
                <w:lang w:eastAsia="en-US"/>
              </w:rPr>
              <w:t>Nav.</w:t>
            </w:r>
          </w:p>
        </w:tc>
      </w:tr>
    </w:tbl>
    <w:p w:rsidR="00E536A6" w:rsidRDefault="00E536A6" w:rsidP="00E774B9">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9087"/>
      </w:tblGrid>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74B9" w:rsidRDefault="00E774B9">
            <w:pPr>
              <w:pStyle w:val="Heading3"/>
              <w:ind w:firstLine="15"/>
              <w:jc w:val="center"/>
              <w:rPr>
                <w:sz w:val="28"/>
                <w:lang w:eastAsia="en-US"/>
              </w:rPr>
            </w:pPr>
            <w:r>
              <w:rPr>
                <w:sz w:val="28"/>
                <w:szCs w:val="28"/>
                <w:lang w:eastAsia="en-US"/>
              </w:rPr>
              <w:t>V. Tiesību akta projekta atbilstība Latvijas Republikas starptautiskajām saistībām</w:t>
            </w:r>
          </w:p>
        </w:tc>
      </w:tr>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74B9" w:rsidRDefault="00E774B9">
            <w:pPr>
              <w:ind w:firstLine="15"/>
              <w:jc w:val="center"/>
              <w:rPr>
                <w:lang w:eastAsia="en-US"/>
              </w:rPr>
            </w:pPr>
            <w:r>
              <w:rPr>
                <w:sz w:val="28"/>
                <w:lang w:eastAsia="en-US"/>
              </w:rPr>
              <w:t>Projekts šo jomu neskar</w:t>
            </w:r>
          </w:p>
        </w:tc>
      </w:tr>
    </w:tbl>
    <w:p w:rsidR="00E536A6" w:rsidRDefault="00E536A6" w:rsidP="00E774B9">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9087"/>
      </w:tblGrid>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74B9" w:rsidRDefault="00E774B9">
            <w:pPr>
              <w:pStyle w:val="Heading3"/>
              <w:ind w:firstLine="15"/>
              <w:jc w:val="center"/>
              <w:rPr>
                <w:sz w:val="28"/>
                <w:lang w:eastAsia="en-US"/>
              </w:rPr>
            </w:pPr>
            <w:r>
              <w:rPr>
                <w:sz w:val="28"/>
                <w:szCs w:val="28"/>
                <w:lang w:eastAsia="en-US"/>
              </w:rPr>
              <w:t>VI. Sabiedrības līdzdalība un šīs līdzdalības rezultāti</w:t>
            </w:r>
          </w:p>
        </w:tc>
      </w:tr>
      <w:tr w:rsidR="00E774B9" w:rsidTr="00E774B9">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774B9" w:rsidRDefault="00E774B9">
            <w:pPr>
              <w:jc w:val="center"/>
              <w:rPr>
                <w:lang w:eastAsia="en-US"/>
              </w:rPr>
            </w:pPr>
            <w:r>
              <w:rPr>
                <w:sz w:val="28"/>
                <w:lang w:eastAsia="en-US"/>
              </w:rPr>
              <w:t>Projekts šo jomu neskar</w:t>
            </w:r>
          </w:p>
        </w:tc>
      </w:tr>
    </w:tbl>
    <w:p w:rsidR="00E774B9" w:rsidRDefault="00E774B9" w:rsidP="00E774B9">
      <w:pPr>
        <w:pStyle w:val="naisf"/>
        <w:spacing w:before="0" w:after="0"/>
        <w:ind w:right="-109" w:firstLine="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1"/>
      </w:tblGrid>
      <w:tr w:rsidR="00E774B9" w:rsidTr="00E774B9">
        <w:trPr>
          <w:tblCellSpacing w:w="0" w:type="dxa"/>
        </w:trPr>
        <w:tc>
          <w:tcPr>
            <w:tcW w:w="9101" w:type="dxa"/>
            <w:tcBorders>
              <w:top w:val="outset" w:sz="6" w:space="0" w:color="auto"/>
              <w:left w:val="outset" w:sz="6" w:space="0" w:color="auto"/>
              <w:bottom w:val="outset" w:sz="6" w:space="0" w:color="auto"/>
              <w:right w:val="outset" w:sz="6" w:space="0" w:color="auto"/>
            </w:tcBorders>
            <w:hideMark/>
          </w:tcPr>
          <w:p w:rsidR="00E774B9" w:rsidRDefault="00E774B9">
            <w:pPr>
              <w:pStyle w:val="naisc"/>
              <w:spacing w:before="0" w:after="0"/>
              <w:rPr>
                <w:b/>
                <w:szCs w:val="28"/>
                <w:lang w:eastAsia="en-US"/>
              </w:rPr>
            </w:pPr>
            <w:r>
              <w:rPr>
                <w:lang w:eastAsia="en-US"/>
              </w:rPr>
              <w:t> </w:t>
            </w:r>
            <w:r>
              <w:rPr>
                <w:bCs/>
                <w:sz w:val="28"/>
                <w:szCs w:val="28"/>
                <w:lang w:eastAsia="en-US"/>
              </w:rPr>
              <w:t> </w:t>
            </w:r>
            <w:r>
              <w:rPr>
                <w:b/>
                <w:bCs/>
                <w:sz w:val="28"/>
                <w:szCs w:val="28"/>
                <w:lang w:eastAsia="en-US"/>
              </w:rPr>
              <w:t>VII. Tiesību akta projekta izpildes nodrošināšana un tās ietekme uz institūcijām</w:t>
            </w:r>
          </w:p>
        </w:tc>
      </w:tr>
      <w:tr w:rsidR="00921EAD" w:rsidTr="00CD4199">
        <w:trPr>
          <w:trHeight w:val="427"/>
          <w:tblCellSpacing w:w="0" w:type="dxa"/>
        </w:trPr>
        <w:tc>
          <w:tcPr>
            <w:tcW w:w="9101" w:type="dxa"/>
            <w:tcBorders>
              <w:top w:val="outset" w:sz="6" w:space="0" w:color="auto"/>
              <w:left w:val="outset" w:sz="6" w:space="0" w:color="auto"/>
              <w:bottom w:val="outset" w:sz="6" w:space="0" w:color="auto"/>
              <w:right w:val="outset" w:sz="6" w:space="0" w:color="auto"/>
            </w:tcBorders>
            <w:hideMark/>
          </w:tcPr>
          <w:p w:rsidR="00921EAD" w:rsidRDefault="00921EAD" w:rsidP="00921EAD">
            <w:pPr>
              <w:pStyle w:val="naiskr"/>
              <w:spacing w:before="0" w:after="0"/>
              <w:jc w:val="center"/>
              <w:rPr>
                <w:szCs w:val="28"/>
                <w:lang w:eastAsia="en-US"/>
              </w:rPr>
            </w:pPr>
            <w:r>
              <w:rPr>
                <w:sz w:val="28"/>
                <w:lang w:eastAsia="en-US"/>
              </w:rPr>
              <w:t>Projekts šo jomu neskar</w:t>
            </w:r>
          </w:p>
        </w:tc>
      </w:tr>
    </w:tbl>
    <w:p w:rsidR="000973C4" w:rsidRDefault="000973C4" w:rsidP="00E774B9">
      <w:pPr>
        <w:rPr>
          <w:color w:val="auto"/>
          <w:sz w:val="28"/>
          <w:szCs w:val="28"/>
        </w:rPr>
      </w:pPr>
    </w:p>
    <w:p w:rsidR="004D57F4" w:rsidRDefault="004D57F4" w:rsidP="001C0A88">
      <w:pPr>
        <w:rPr>
          <w:vanish/>
          <w:color w:val="auto"/>
          <w:sz w:val="28"/>
          <w:szCs w:val="28"/>
        </w:rPr>
      </w:pPr>
    </w:p>
    <w:p w:rsidR="00E774B9" w:rsidRDefault="00E774B9" w:rsidP="001C0A88">
      <w:pPr>
        <w:rPr>
          <w:vanish/>
          <w:color w:val="auto"/>
          <w:sz w:val="28"/>
          <w:szCs w:val="28"/>
        </w:rPr>
      </w:pPr>
    </w:p>
    <w:p w:rsidR="001C0A88" w:rsidRDefault="001C0A88" w:rsidP="001C0A88">
      <w:pPr>
        <w:rPr>
          <w:sz w:val="28"/>
          <w:szCs w:val="28"/>
        </w:rPr>
      </w:pPr>
      <w:r>
        <w:rPr>
          <w:sz w:val="28"/>
          <w:szCs w:val="28"/>
        </w:rPr>
        <w:t xml:space="preserve">Ekonomikas ministra pienākumu izpildītājs </w:t>
      </w:r>
    </w:p>
    <w:p w:rsidR="007B3DCA" w:rsidRPr="002010DE" w:rsidRDefault="001C0A88" w:rsidP="001C0A88">
      <w:pPr>
        <w:tabs>
          <w:tab w:val="left" w:pos="6710"/>
        </w:tabs>
        <w:rPr>
          <w:sz w:val="28"/>
          <w:szCs w:val="28"/>
        </w:rPr>
      </w:pPr>
      <w:r>
        <w:rPr>
          <w:sz w:val="28"/>
          <w:szCs w:val="28"/>
        </w:rPr>
        <w:t xml:space="preserve">satiksmes ministrs </w:t>
      </w:r>
      <w:r>
        <w:rPr>
          <w:sz w:val="28"/>
          <w:szCs w:val="28"/>
        </w:rPr>
        <w:tab/>
        <w:t xml:space="preserve">                   A.Matīss</w:t>
      </w:r>
      <w:r>
        <w:rPr>
          <w:sz w:val="28"/>
          <w:szCs w:val="28"/>
        </w:rPr>
        <w:tab/>
      </w:r>
      <w:r>
        <w:rPr>
          <w:sz w:val="28"/>
          <w:szCs w:val="28"/>
        </w:rPr>
        <w:tab/>
      </w:r>
      <w:r>
        <w:rPr>
          <w:sz w:val="28"/>
          <w:szCs w:val="28"/>
        </w:rPr>
        <w:tab/>
      </w:r>
      <w:r>
        <w:rPr>
          <w:sz w:val="28"/>
          <w:szCs w:val="28"/>
        </w:rPr>
        <w:tab/>
        <w:t xml:space="preserve"> </w:t>
      </w:r>
    </w:p>
    <w:p w:rsidR="001C0A88" w:rsidRDefault="007B3DCA" w:rsidP="00F05DBD">
      <w:pPr>
        <w:keepLines/>
        <w:widowControl w:val="0"/>
        <w:spacing w:before="160"/>
        <w:rPr>
          <w:sz w:val="28"/>
          <w:szCs w:val="28"/>
          <w:lang w:eastAsia="en-US"/>
        </w:rPr>
      </w:pPr>
      <w:r w:rsidRPr="002010DE">
        <w:rPr>
          <w:sz w:val="28"/>
          <w:szCs w:val="28"/>
          <w:lang w:eastAsia="en-US"/>
        </w:rPr>
        <w:t>Iesniedzējs:</w:t>
      </w:r>
      <w:r w:rsidR="001829E2">
        <w:rPr>
          <w:sz w:val="28"/>
          <w:szCs w:val="28"/>
          <w:lang w:eastAsia="en-US"/>
        </w:rPr>
        <w:t xml:space="preserve"> </w:t>
      </w:r>
      <w:r w:rsidR="001C0A88">
        <w:rPr>
          <w:sz w:val="28"/>
          <w:szCs w:val="28"/>
        </w:rPr>
        <w:t xml:space="preserve">Ekonomikas ministra pienākumu izpildītājs </w:t>
      </w:r>
    </w:p>
    <w:p w:rsidR="007B3DCA" w:rsidRPr="002010DE" w:rsidRDefault="001C0A88" w:rsidP="001C0A88">
      <w:pPr>
        <w:keepLines/>
        <w:widowControl w:val="0"/>
        <w:ind w:left="1418"/>
        <w:rPr>
          <w:sz w:val="28"/>
          <w:szCs w:val="28"/>
          <w:lang w:eastAsia="en-US"/>
        </w:rPr>
      </w:pPr>
      <w:r>
        <w:rPr>
          <w:sz w:val="28"/>
          <w:szCs w:val="28"/>
        </w:rPr>
        <w:t xml:space="preserve">satiksmes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A.Matīss</w:t>
      </w:r>
    </w:p>
    <w:p w:rsidR="001C0A88" w:rsidRDefault="001C0A88" w:rsidP="007B3DCA">
      <w:pPr>
        <w:keepLines/>
        <w:widowControl w:val="0"/>
        <w:spacing w:before="160"/>
        <w:rPr>
          <w:sz w:val="28"/>
          <w:szCs w:val="28"/>
          <w:lang w:eastAsia="en-US"/>
        </w:rPr>
      </w:pPr>
    </w:p>
    <w:p w:rsidR="007B3DCA" w:rsidRPr="002010DE" w:rsidRDefault="007B3DCA" w:rsidP="007B3DCA">
      <w:pPr>
        <w:keepLines/>
        <w:widowControl w:val="0"/>
        <w:spacing w:before="160"/>
        <w:rPr>
          <w:sz w:val="28"/>
          <w:szCs w:val="28"/>
          <w:lang w:eastAsia="en-US"/>
        </w:rPr>
      </w:pPr>
      <w:r w:rsidRPr="002010DE">
        <w:rPr>
          <w:sz w:val="28"/>
          <w:szCs w:val="28"/>
          <w:lang w:eastAsia="en-US"/>
        </w:rPr>
        <w:t>Vīza: Valsts sekretārs</w:t>
      </w:r>
      <w:r w:rsidRPr="002010DE">
        <w:rPr>
          <w:sz w:val="28"/>
          <w:szCs w:val="28"/>
          <w:lang w:eastAsia="en-US"/>
        </w:rPr>
        <w:tab/>
      </w:r>
      <w:r w:rsidRPr="002010DE">
        <w:rPr>
          <w:sz w:val="28"/>
          <w:szCs w:val="28"/>
          <w:lang w:eastAsia="en-US"/>
        </w:rPr>
        <w:tab/>
      </w:r>
      <w:r w:rsidRPr="002010DE">
        <w:rPr>
          <w:sz w:val="28"/>
          <w:szCs w:val="28"/>
          <w:lang w:eastAsia="en-US"/>
        </w:rPr>
        <w:tab/>
      </w:r>
      <w:r w:rsidRPr="002010DE">
        <w:rPr>
          <w:sz w:val="28"/>
          <w:szCs w:val="28"/>
          <w:lang w:eastAsia="en-US"/>
        </w:rPr>
        <w:tab/>
      </w:r>
      <w:r w:rsidRPr="002010DE">
        <w:rPr>
          <w:sz w:val="28"/>
          <w:szCs w:val="28"/>
          <w:lang w:eastAsia="en-US"/>
        </w:rPr>
        <w:tab/>
      </w:r>
      <w:r w:rsidRPr="002010DE">
        <w:rPr>
          <w:sz w:val="28"/>
          <w:szCs w:val="28"/>
          <w:lang w:eastAsia="en-US"/>
        </w:rPr>
        <w:tab/>
      </w:r>
      <w:r w:rsidRPr="002010DE">
        <w:rPr>
          <w:sz w:val="28"/>
          <w:szCs w:val="28"/>
          <w:lang w:eastAsia="en-US"/>
        </w:rPr>
        <w:tab/>
      </w:r>
      <w:r w:rsidRPr="002010DE">
        <w:rPr>
          <w:sz w:val="28"/>
          <w:szCs w:val="28"/>
          <w:lang w:eastAsia="en-US"/>
        </w:rPr>
        <w:tab/>
        <w:t xml:space="preserve">      J.Pūce</w:t>
      </w:r>
    </w:p>
    <w:p w:rsidR="004D57F4" w:rsidRDefault="004D57F4" w:rsidP="004D57F4">
      <w:pPr>
        <w:pStyle w:val="EnvelopeReturn"/>
        <w:spacing w:before="0"/>
        <w:rPr>
          <w:sz w:val="28"/>
          <w:lang w:val="lv-LV"/>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BA7737" w:rsidRDefault="00BA7737" w:rsidP="004D57F4">
      <w:pPr>
        <w:pStyle w:val="StyleRight"/>
        <w:tabs>
          <w:tab w:val="left" w:pos="2552"/>
        </w:tabs>
        <w:spacing w:after="0"/>
        <w:ind w:firstLine="0"/>
        <w:jc w:val="both"/>
        <w:rPr>
          <w:color w:val="auto"/>
          <w:sz w:val="20"/>
          <w:szCs w:val="20"/>
        </w:rPr>
      </w:pPr>
    </w:p>
    <w:p w:rsidR="004D57F4" w:rsidRPr="004D57F4" w:rsidRDefault="00F05DBD" w:rsidP="004D57F4">
      <w:pPr>
        <w:pStyle w:val="StyleRight"/>
        <w:tabs>
          <w:tab w:val="left" w:pos="2552"/>
        </w:tabs>
        <w:spacing w:after="0"/>
        <w:ind w:firstLine="0"/>
        <w:jc w:val="both"/>
        <w:rPr>
          <w:color w:val="auto"/>
          <w:sz w:val="20"/>
          <w:szCs w:val="20"/>
          <w:lang w:eastAsia="lv-LV"/>
        </w:rPr>
      </w:pPr>
      <w:r>
        <w:rPr>
          <w:color w:val="auto"/>
          <w:sz w:val="20"/>
          <w:szCs w:val="20"/>
        </w:rPr>
        <w:t>19</w:t>
      </w:r>
      <w:r w:rsidR="009239A9">
        <w:rPr>
          <w:color w:val="auto"/>
          <w:sz w:val="20"/>
          <w:szCs w:val="20"/>
        </w:rPr>
        <w:t>.07</w:t>
      </w:r>
      <w:r w:rsidR="004D57F4" w:rsidRPr="004D57F4">
        <w:rPr>
          <w:color w:val="auto"/>
          <w:sz w:val="20"/>
          <w:szCs w:val="20"/>
        </w:rPr>
        <w:t>.2013</w:t>
      </w:r>
      <w:r w:rsidR="004D57F4" w:rsidRPr="004D57F4">
        <w:rPr>
          <w:color w:val="auto"/>
          <w:sz w:val="20"/>
          <w:szCs w:val="20"/>
          <w:lang w:eastAsia="lv-LV"/>
        </w:rPr>
        <w:t>. 1</w:t>
      </w:r>
      <w:r>
        <w:rPr>
          <w:color w:val="auto"/>
          <w:sz w:val="20"/>
          <w:szCs w:val="20"/>
          <w:lang w:eastAsia="lv-LV"/>
        </w:rPr>
        <w:t>0:28</w:t>
      </w:r>
    </w:p>
    <w:p w:rsidR="004D57F4" w:rsidRPr="004D57F4" w:rsidRDefault="001829E2" w:rsidP="004D57F4">
      <w:pPr>
        <w:pStyle w:val="StyleRight"/>
        <w:tabs>
          <w:tab w:val="left" w:pos="2552"/>
        </w:tabs>
        <w:spacing w:after="0"/>
        <w:ind w:firstLine="0"/>
        <w:jc w:val="both"/>
        <w:rPr>
          <w:color w:val="auto"/>
          <w:sz w:val="20"/>
          <w:szCs w:val="20"/>
          <w:lang w:eastAsia="lv-LV"/>
        </w:rPr>
      </w:pPr>
      <w:r>
        <w:rPr>
          <w:color w:val="auto"/>
          <w:sz w:val="20"/>
          <w:szCs w:val="20"/>
          <w:lang w:eastAsia="lv-LV"/>
        </w:rPr>
        <w:t>553</w:t>
      </w:r>
    </w:p>
    <w:p w:rsidR="004D57F4" w:rsidRPr="004D57F4" w:rsidRDefault="004D57F4" w:rsidP="004D57F4">
      <w:pPr>
        <w:pStyle w:val="naisf"/>
        <w:spacing w:before="0" w:after="0"/>
        <w:ind w:firstLine="0"/>
        <w:rPr>
          <w:color w:val="auto"/>
          <w:sz w:val="20"/>
          <w:szCs w:val="20"/>
        </w:rPr>
      </w:pPr>
      <w:r w:rsidRPr="004D57F4">
        <w:rPr>
          <w:color w:val="auto"/>
          <w:sz w:val="20"/>
          <w:szCs w:val="20"/>
        </w:rPr>
        <w:t>Deņisova</w:t>
      </w:r>
    </w:p>
    <w:p w:rsidR="00965AD4" w:rsidRPr="004D57F4" w:rsidRDefault="004D57F4" w:rsidP="004D57F4">
      <w:pPr>
        <w:pStyle w:val="naisf"/>
        <w:spacing w:before="0" w:after="0"/>
        <w:ind w:firstLine="0"/>
        <w:rPr>
          <w:color w:val="auto"/>
        </w:rPr>
      </w:pPr>
      <w:r w:rsidRPr="004D57F4">
        <w:rPr>
          <w:color w:val="auto"/>
          <w:sz w:val="20"/>
          <w:szCs w:val="20"/>
        </w:rPr>
        <w:t xml:space="preserve">67013242, </w:t>
      </w:r>
      <w:hyperlink r:id="rId8" w:history="1">
        <w:r w:rsidRPr="004D57F4">
          <w:rPr>
            <w:rStyle w:val="Hyperlink"/>
            <w:sz w:val="20"/>
            <w:szCs w:val="20"/>
          </w:rPr>
          <w:t>Mara.Denisova@em.gov.lv</w:t>
        </w:r>
      </w:hyperlink>
      <w:r w:rsidRPr="004D57F4">
        <w:rPr>
          <w:color w:val="auto"/>
          <w:sz w:val="20"/>
          <w:szCs w:val="20"/>
        </w:rPr>
        <w:t xml:space="preserve"> </w:t>
      </w:r>
    </w:p>
    <w:sectPr w:rsidR="00965AD4" w:rsidRPr="004D57F4" w:rsidSect="00367115">
      <w:footerReference w:type="default" r:id="rId9"/>
      <w:pgSz w:w="11906" w:h="16838"/>
      <w:pgMar w:top="1418" w:right="1134" w:bottom="1134" w:left="1701" w:header="709" w:footer="83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88" w:rsidRDefault="001C0A88" w:rsidP="005676FD">
      <w:r>
        <w:separator/>
      </w:r>
    </w:p>
  </w:endnote>
  <w:endnote w:type="continuationSeparator" w:id="0">
    <w:p w:rsidR="001C0A88" w:rsidRDefault="001C0A88" w:rsidP="0056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8" w:rsidRDefault="001C0A88" w:rsidP="007C78B0">
    <w:pPr>
      <w:pStyle w:val="naislab"/>
      <w:tabs>
        <w:tab w:val="left" w:pos="3686"/>
      </w:tabs>
      <w:jc w:val="both"/>
      <w:outlineLvl w:val="0"/>
    </w:pPr>
    <w:r>
      <w:t>EMAnot_</w:t>
    </w:r>
    <w:r w:rsidR="00F05DBD">
      <w:t>19</w:t>
    </w:r>
    <w:r>
      <w:t>07</w:t>
    </w:r>
    <w:r w:rsidRPr="002B7142">
      <w:t>13</w:t>
    </w:r>
    <w:r>
      <w:t>_priv</w:t>
    </w:r>
    <w:r w:rsidRPr="002B7142">
      <w:t xml:space="preserve">; Likumprojekta „Grozījums likumā „Par valsts un pašvaldību </w:t>
    </w:r>
    <w:r>
      <w:t>dzīvojamo māju</w:t>
    </w:r>
    <w:r w:rsidRPr="002B7142">
      <w:t xml:space="preserve"> privatizāciju”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88" w:rsidRDefault="001C0A88" w:rsidP="005676FD">
      <w:r>
        <w:separator/>
      </w:r>
    </w:p>
  </w:footnote>
  <w:footnote w:type="continuationSeparator" w:id="0">
    <w:p w:rsidR="001C0A88" w:rsidRDefault="001C0A88" w:rsidP="00567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21052"/>
    <w:multiLevelType w:val="hybridMultilevel"/>
    <w:tmpl w:val="4C584A6C"/>
    <w:lvl w:ilvl="0" w:tplc="6C624522">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F70DE2"/>
    <w:rsid w:val="00006C48"/>
    <w:rsid w:val="00054C64"/>
    <w:rsid w:val="00085C07"/>
    <w:rsid w:val="00093064"/>
    <w:rsid w:val="000973C4"/>
    <w:rsid w:val="000B0FC3"/>
    <w:rsid w:val="000C07FD"/>
    <w:rsid w:val="000C51DB"/>
    <w:rsid w:val="001705EB"/>
    <w:rsid w:val="001829E2"/>
    <w:rsid w:val="001C0A88"/>
    <w:rsid w:val="001D1AA2"/>
    <w:rsid w:val="001F0972"/>
    <w:rsid w:val="002B7142"/>
    <w:rsid w:val="002F6A68"/>
    <w:rsid w:val="00325A23"/>
    <w:rsid w:val="0034203A"/>
    <w:rsid w:val="00367115"/>
    <w:rsid w:val="00376A1C"/>
    <w:rsid w:val="003C145D"/>
    <w:rsid w:val="003F5E76"/>
    <w:rsid w:val="00471FCF"/>
    <w:rsid w:val="004B1053"/>
    <w:rsid w:val="004D57F4"/>
    <w:rsid w:val="004E1E25"/>
    <w:rsid w:val="004E2212"/>
    <w:rsid w:val="004F7395"/>
    <w:rsid w:val="005013B2"/>
    <w:rsid w:val="0055130E"/>
    <w:rsid w:val="005676FD"/>
    <w:rsid w:val="005861FD"/>
    <w:rsid w:val="005A1F77"/>
    <w:rsid w:val="005F1365"/>
    <w:rsid w:val="00632ADC"/>
    <w:rsid w:val="00642725"/>
    <w:rsid w:val="00650E2F"/>
    <w:rsid w:val="006A6146"/>
    <w:rsid w:val="007138B5"/>
    <w:rsid w:val="0071639A"/>
    <w:rsid w:val="00755B52"/>
    <w:rsid w:val="00766333"/>
    <w:rsid w:val="007919F0"/>
    <w:rsid w:val="00795B39"/>
    <w:rsid w:val="007A42EC"/>
    <w:rsid w:val="007B3DCA"/>
    <w:rsid w:val="007C78B0"/>
    <w:rsid w:val="007D683D"/>
    <w:rsid w:val="007E6DBA"/>
    <w:rsid w:val="008C28A0"/>
    <w:rsid w:val="008C5379"/>
    <w:rsid w:val="008E7A5D"/>
    <w:rsid w:val="009000E8"/>
    <w:rsid w:val="00921EAD"/>
    <w:rsid w:val="009239A9"/>
    <w:rsid w:val="0093524E"/>
    <w:rsid w:val="00965AD4"/>
    <w:rsid w:val="00992EA1"/>
    <w:rsid w:val="009B2FE1"/>
    <w:rsid w:val="009C4580"/>
    <w:rsid w:val="00A05A18"/>
    <w:rsid w:val="00A1751B"/>
    <w:rsid w:val="00A51CD0"/>
    <w:rsid w:val="00A8528B"/>
    <w:rsid w:val="00A93639"/>
    <w:rsid w:val="00AF4252"/>
    <w:rsid w:val="00AF748F"/>
    <w:rsid w:val="00B35953"/>
    <w:rsid w:val="00B44850"/>
    <w:rsid w:val="00B63948"/>
    <w:rsid w:val="00B65BE7"/>
    <w:rsid w:val="00B74E0F"/>
    <w:rsid w:val="00BA7737"/>
    <w:rsid w:val="00BC0AA2"/>
    <w:rsid w:val="00BC2938"/>
    <w:rsid w:val="00C008AB"/>
    <w:rsid w:val="00C14AE6"/>
    <w:rsid w:val="00C1600B"/>
    <w:rsid w:val="00C35B2F"/>
    <w:rsid w:val="00C92739"/>
    <w:rsid w:val="00CC6CB7"/>
    <w:rsid w:val="00CC7880"/>
    <w:rsid w:val="00CD4199"/>
    <w:rsid w:val="00CE569D"/>
    <w:rsid w:val="00CF7BB9"/>
    <w:rsid w:val="00D74748"/>
    <w:rsid w:val="00D86607"/>
    <w:rsid w:val="00E210D2"/>
    <w:rsid w:val="00E27C92"/>
    <w:rsid w:val="00E473AC"/>
    <w:rsid w:val="00E536A6"/>
    <w:rsid w:val="00E774B9"/>
    <w:rsid w:val="00E9127A"/>
    <w:rsid w:val="00EA088C"/>
    <w:rsid w:val="00ED5A19"/>
    <w:rsid w:val="00F05DBD"/>
    <w:rsid w:val="00F27A53"/>
    <w:rsid w:val="00F43004"/>
    <w:rsid w:val="00F70DE2"/>
    <w:rsid w:val="00F77AC7"/>
    <w:rsid w:val="00FD6ECD"/>
    <w:rsid w:val="00FE1B94"/>
    <w:rsid w:val="00FE5D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B9"/>
    <w:rPr>
      <w:rFonts w:eastAsia="Times New Roman" w:cs="Times New Roman"/>
      <w:color w:val="0D0D0D"/>
      <w:sz w:val="24"/>
      <w:szCs w:val="24"/>
      <w:lang w:eastAsia="lv-LV"/>
    </w:rPr>
  </w:style>
  <w:style w:type="paragraph" w:styleId="Heading3">
    <w:name w:val="heading 3"/>
    <w:basedOn w:val="Normal"/>
    <w:link w:val="Heading3Char"/>
    <w:unhideWhenUsed/>
    <w:qFormat/>
    <w:rsid w:val="00E774B9"/>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74B9"/>
    <w:rPr>
      <w:rFonts w:eastAsia="Times New Roman" w:cs="Times New Roman"/>
      <w:b/>
      <w:bCs/>
      <w:sz w:val="27"/>
      <w:szCs w:val="27"/>
      <w:lang w:eastAsia="lv-LV"/>
    </w:rPr>
  </w:style>
  <w:style w:type="character" w:styleId="Hyperlink">
    <w:name w:val="Hyperlink"/>
    <w:unhideWhenUsed/>
    <w:rsid w:val="00E774B9"/>
    <w:rPr>
      <w:color w:val="0000FF"/>
      <w:u w:val="single"/>
    </w:rPr>
  </w:style>
  <w:style w:type="paragraph" w:styleId="FootnoteText">
    <w:name w:val="footnote text"/>
    <w:basedOn w:val="Normal"/>
    <w:link w:val="FootnoteTextChar"/>
    <w:uiPriority w:val="99"/>
    <w:unhideWhenUsed/>
    <w:rsid w:val="00E774B9"/>
    <w:rPr>
      <w:sz w:val="20"/>
      <w:szCs w:val="20"/>
    </w:rPr>
  </w:style>
  <w:style w:type="character" w:customStyle="1" w:styleId="FootnoteTextChar">
    <w:name w:val="Footnote Text Char"/>
    <w:basedOn w:val="DefaultParagraphFont"/>
    <w:link w:val="FootnoteText"/>
    <w:uiPriority w:val="99"/>
    <w:rsid w:val="00E774B9"/>
    <w:rPr>
      <w:rFonts w:eastAsia="Times New Roman" w:cs="Times New Roman"/>
      <w:color w:val="0D0D0D"/>
      <w:sz w:val="20"/>
      <w:szCs w:val="20"/>
      <w:lang w:eastAsia="lv-LV"/>
    </w:rPr>
  </w:style>
  <w:style w:type="paragraph" w:customStyle="1" w:styleId="naisf">
    <w:name w:val="naisf"/>
    <w:basedOn w:val="Normal"/>
    <w:rsid w:val="00E774B9"/>
    <w:pPr>
      <w:spacing w:before="75" w:after="75"/>
      <w:ind w:firstLine="375"/>
      <w:jc w:val="both"/>
    </w:pPr>
  </w:style>
  <w:style w:type="paragraph" w:customStyle="1" w:styleId="naisnod">
    <w:name w:val="naisnod"/>
    <w:basedOn w:val="Normal"/>
    <w:rsid w:val="00E774B9"/>
    <w:pPr>
      <w:spacing w:before="150" w:after="150"/>
      <w:jc w:val="center"/>
    </w:pPr>
    <w:rPr>
      <w:b/>
      <w:bCs/>
    </w:rPr>
  </w:style>
  <w:style w:type="paragraph" w:customStyle="1" w:styleId="naislab">
    <w:name w:val="naislab"/>
    <w:basedOn w:val="Normal"/>
    <w:rsid w:val="00E774B9"/>
    <w:pPr>
      <w:spacing w:before="75" w:after="75"/>
      <w:jc w:val="right"/>
    </w:pPr>
  </w:style>
  <w:style w:type="paragraph" w:customStyle="1" w:styleId="naiskr">
    <w:name w:val="naiskr"/>
    <w:basedOn w:val="Normal"/>
    <w:rsid w:val="00E774B9"/>
    <w:pPr>
      <w:spacing w:before="75" w:after="75"/>
    </w:pPr>
  </w:style>
  <w:style w:type="paragraph" w:customStyle="1" w:styleId="StyleRight">
    <w:name w:val="Style Right"/>
    <w:basedOn w:val="Normal"/>
    <w:rsid w:val="00E774B9"/>
    <w:pPr>
      <w:spacing w:after="120"/>
      <w:ind w:firstLine="720"/>
      <w:jc w:val="right"/>
    </w:pPr>
    <w:rPr>
      <w:sz w:val="28"/>
      <w:szCs w:val="28"/>
      <w:lang w:eastAsia="en-US"/>
    </w:rPr>
  </w:style>
  <w:style w:type="paragraph" w:customStyle="1" w:styleId="naisc">
    <w:name w:val="naisc"/>
    <w:basedOn w:val="Normal"/>
    <w:uiPriority w:val="99"/>
    <w:rsid w:val="00E774B9"/>
    <w:pPr>
      <w:spacing w:before="75" w:after="75"/>
      <w:jc w:val="center"/>
    </w:pPr>
    <w:rPr>
      <w:color w:val="auto"/>
    </w:rPr>
  </w:style>
  <w:style w:type="paragraph" w:styleId="Header">
    <w:name w:val="header"/>
    <w:basedOn w:val="Normal"/>
    <w:link w:val="HeaderChar"/>
    <w:uiPriority w:val="99"/>
    <w:unhideWhenUsed/>
    <w:rsid w:val="005676FD"/>
    <w:pPr>
      <w:tabs>
        <w:tab w:val="center" w:pos="4153"/>
        <w:tab w:val="right" w:pos="8306"/>
      </w:tabs>
    </w:pPr>
  </w:style>
  <w:style w:type="character" w:customStyle="1" w:styleId="HeaderChar">
    <w:name w:val="Header Char"/>
    <w:basedOn w:val="DefaultParagraphFont"/>
    <w:link w:val="Header"/>
    <w:uiPriority w:val="99"/>
    <w:rsid w:val="005676FD"/>
    <w:rPr>
      <w:rFonts w:eastAsia="Times New Roman" w:cs="Times New Roman"/>
      <w:color w:val="0D0D0D"/>
      <w:sz w:val="24"/>
      <w:szCs w:val="24"/>
      <w:lang w:eastAsia="lv-LV"/>
    </w:rPr>
  </w:style>
  <w:style w:type="paragraph" w:styleId="Footer">
    <w:name w:val="footer"/>
    <w:basedOn w:val="Normal"/>
    <w:link w:val="FooterChar"/>
    <w:uiPriority w:val="99"/>
    <w:unhideWhenUsed/>
    <w:rsid w:val="005676FD"/>
    <w:pPr>
      <w:tabs>
        <w:tab w:val="center" w:pos="4153"/>
        <w:tab w:val="right" w:pos="8306"/>
      </w:tabs>
    </w:pPr>
  </w:style>
  <w:style w:type="character" w:customStyle="1" w:styleId="FooterChar">
    <w:name w:val="Footer Char"/>
    <w:basedOn w:val="DefaultParagraphFont"/>
    <w:link w:val="Footer"/>
    <w:uiPriority w:val="99"/>
    <w:rsid w:val="005676FD"/>
    <w:rPr>
      <w:rFonts w:eastAsia="Times New Roman" w:cs="Times New Roman"/>
      <w:color w:val="0D0D0D"/>
      <w:sz w:val="24"/>
      <w:szCs w:val="24"/>
      <w:lang w:eastAsia="lv-LV"/>
    </w:rPr>
  </w:style>
  <w:style w:type="character" w:styleId="CommentReference">
    <w:name w:val="annotation reference"/>
    <w:basedOn w:val="DefaultParagraphFont"/>
    <w:uiPriority w:val="99"/>
    <w:semiHidden/>
    <w:unhideWhenUsed/>
    <w:rsid w:val="00FE5D3C"/>
    <w:rPr>
      <w:sz w:val="16"/>
      <w:szCs w:val="16"/>
    </w:rPr>
  </w:style>
  <w:style w:type="paragraph" w:styleId="CommentText">
    <w:name w:val="annotation text"/>
    <w:basedOn w:val="Normal"/>
    <w:link w:val="CommentTextChar"/>
    <w:uiPriority w:val="99"/>
    <w:semiHidden/>
    <w:unhideWhenUsed/>
    <w:rsid w:val="00FE5D3C"/>
    <w:rPr>
      <w:sz w:val="20"/>
      <w:szCs w:val="20"/>
    </w:rPr>
  </w:style>
  <w:style w:type="character" w:customStyle="1" w:styleId="CommentTextChar">
    <w:name w:val="Comment Text Char"/>
    <w:basedOn w:val="DefaultParagraphFont"/>
    <w:link w:val="CommentText"/>
    <w:uiPriority w:val="99"/>
    <w:semiHidden/>
    <w:rsid w:val="00FE5D3C"/>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E5D3C"/>
    <w:rPr>
      <w:b/>
      <w:bCs/>
    </w:rPr>
  </w:style>
  <w:style w:type="character" w:customStyle="1" w:styleId="CommentSubjectChar">
    <w:name w:val="Comment Subject Char"/>
    <w:basedOn w:val="CommentTextChar"/>
    <w:link w:val="CommentSubject"/>
    <w:uiPriority w:val="99"/>
    <w:semiHidden/>
    <w:rsid w:val="00FE5D3C"/>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FE5D3C"/>
    <w:rPr>
      <w:rFonts w:ascii="Tahoma" w:hAnsi="Tahoma" w:cs="Tahoma"/>
      <w:sz w:val="16"/>
      <w:szCs w:val="16"/>
    </w:rPr>
  </w:style>
  <w:style w:type="character" w:customStyle="1" w:styleId="BalloonTextChar">
    <w:name w:val="Balloon Text Char"/>
    <w:basedOn w:val="DefaultParagraphFont"/>
    <w:link w:val="BalloonText"/>
    <w:uiPriority w:val="99"/>
    <w:semiHidden/>
    <w:rsid w:val="00FE5D3C"/>
    <w:rPr>
      <w:rFonts w:ascii="Tahoma" w:eastAsia="Times New Roman" w:hAnsi="Tahoma" w:cs="Tahoma"/>
      <w:color w:val="0D0D0D"/>
      <w:sz w:val="16"/>
      <w:szCs w:val="16"/>
      <w:lang w:eastAsia="lv-LV"/>
    </w:rPr>
  </w:style>
  <w:style w:type="paragraph" w:styleId="NormalWeb">
    <w:name w:val="Normal (Web)"/>
    <w:basedOn w:val="Normal"/>
    <w:uiPriority w:val="99"/>
    <w:rsid w:val="00E27C92"/>
    <w:pPr>
      <w:spacing w:before="75" w:after="75"/>
      <w:ind w:firstLine="375"/>
      <w:jc w:val="both"/>
    </w:pPr>
    <w:rPr>
      <w:color w:val="auto"/>
    </w:rPr>
  </w:style>
  <w:style w:type="paragraph" w:styleId="ListParagraph">
    <w:name w:val="List Paragraph"/>
    <w:basedOn w:val="Normal"/>
    <w:uiPriority w:val="34"/>
    <w:qFormat/>
    <w:rsid w:val="0034203A"/>
    <w:pPr>
      <w:ind w:left="720"/>
      <w:contextualSpacing/>
    </w:pPr>
  </w:style>
  <w:style w:type="paragraph" w:styleId="EnvelopeReturn">
    <w:name w:val="envelope return"/>
    <w:basedOn w:val="Normal"/>
    <w:semiHidden/>
    <w:rsid w:val="004D57F4"/>
    <w:pPr>
      <w:keepLines/>
      <w:widowControl w:val="0"/>
      <w:spacing w:before="600"/>
    </w:pPr>
    <w:rPr>
      <w:color w:val="auto"/>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B9"/>
    <w:rPr>
      <w:rFonts w:eastAsia="Times New Roman" w:cs="Times New Roman"/>
      <w:color w:val="0D0D0D"/>
      <w:sz w:val="24"/>
      <w:szCs w:val="24"/>
      <w:lang w:eastAsia="lv-LV"/>
    </w:rPr>
  </w:style>
  <w:style w:type="paragraph" w:styleId="Heading3">
    <w:name w:val="heading 3"/>
    <w:basedOn w:val="Normal"/>
    <w:link w:val="Heading3Char"/>
    <w:unhideWhenUsed/>
    <w:qFormat/>
    <w:rsid w:val="00E774B9"/>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74B9"/>
    <w:rPr>
      <w:rFonts w:eastAsia="Times New Roman" w:cs="Times New Roman"/>
      <w:b/>
      <w:bCs/>
      <w:sz w:val="27"/>
      <w:szCs w:val="27"/>
      <w:lang w:eastAsia="lv-LV"/>
    </w:rPr>
  </w:style>
  <w:style w:type="character" w:styleId="Hyperlink">
    <w:name w:val="Hyperlink"/>
    <w:semiHidden/>
    <w:unhideWhenUsed/>
    <w:rsid w:val="00E774B9"/>
    <w:rPr>
      <w:color w:val="0000FF"/>
      <w:u w:val="single"/>
    </w:rPr>
  </w:style>
  <w:style w:type="paragraph" w:styleId="FootnoteText">
    <w:name w:val="footnote text"/>
    <w:basedOn w:val="Normal"/>
    <w:link w:val="FootnoteTextChar"/>
    <w:uiPriority w:val="99"/>
    <w:unhideWhenUsed/>
    <w:rsid w:val="00E774B9"/>
    <w:rPr>
      <w:sz w:val="20"/>
      <w:szCs w:val="20"/>
    </w:rPr>
  </w:style>
  <w:style w:type="character" w:customStyle="1" w:styleId="FootnoteTextChar">
    <w:name w:val="Footnote Text Char"/>
    <w:basedOn w:val="DefaultParagraphFont"/>
    <w:link w:val="FootnoteText"/>
    <w:uiPriority w:val="99"/>
    <w:rsid w:val="00E774B9"/>
    <w:rPr>
      <w:rFonts w:eastAsia="Times New Roman" w:cs="Times New Roman"/>
      <w:color w:val="0D0D0D"/>
      <w:sz w:val="20"/>
      <w:szCs w:val="20"/>
      <w:lang w:eastAsia="lv-LV"/>
    </w:rPr>
  </w:style>
  <w:style w:type="paragraph" w:customStyle="1" w:styleId="naisf">
    <w:name w:val="naisf"/>
    <w:basedOn w:val="Normal"/>
    <w:rsid w:val="00E774B9"/>
    <w:pPr>
      <w:spacing w:before="75" w:after="75"/>
      <w:ind w:firstLine="375"/>
      <w:jc w:val="both"/>
    </w:pPr>
  </w:style>
  <w:style w:type="paragraph" w:customStyle="1" w:styleId="naisnod">
    <w:name w:val="naisnod"/>
    <w:basedOn w:val="Normal"/>
    <w:rsid w:val="00E774B9"/>
    <w:pPr>
      <w:spacing w:before="150" w:after="150"/>
      <w:jc w:val="center"/>
    </w:pPr>
    <w:rPr>
      <w:b/>
      <w:bCs/>
    </w:rPr>
  </w:style>
  <w:style w:type="paragraph" w:customStyle="1" w:styleId="naislab">
    <w:name w:val="naislab"/>
    <w:basedOn w:val="Normal"/>
    <w:rsid w:val="00E774B9"/>
    <w:pPr>
      <w:spacing w:before="75" w:after="75"/>
      <w:jc w:val="right"/>
    </w:pPr>
  </w:style>
  <w:style w:type="paragraph" w:customStyle="1" w:styleId="naiskr">
    <w:name w:val="naiskr"/>
    <w:basedOn w:val="Normal"/>
    <w:rsid w:val="00E774B9"/>
    <w:pPr>
      <w:spacing w:before="75" w:after="75"/>
    </w:pPr>
  </w:style>
  <w:style w:type="paragraph" w:customStyle="1" w:styleId="StyleRight">
    <w:name w:val="Style Right"/>
    <w:basedOn w:val="Normal"/>
    <w:rsid w:val="00E774B9"/>
    <w:pPr>
      <w:spacing w:after="120"/>
      <w:ind w:firstLine="720"/>
      <w:jc w:val="right"/>
    </w:pPr>
    <w:rPr>
      <w:sz w:val="28"/>
      <w:szCs w:val="28"/>
      <w:lang w:eastAsia="en-US"/>
    </w:rPr>
  </w:style>
  <w:style w:type="paragraph" w:customStyle="1" w:styleId="naisc">
    <w:name w:val="naisc"/>
    <w:basedOn w:val="Normal"/>
    <w:uiPriority w:val="99"/>
    <w:rsid w:val="00E774B9"/>
    <w:pPr>
      <w:spacing w:before="75" w:after="75"/>
      <w:jc w:val="center"/>
    </w:pPr>
    <w:rPr>
      <w:color w:val="auto"/>
    </w:rPr>
  </w:style>
  <w:style w:type="paragraph" w:styleId="Header">
    <w:name w:val="header"/>
    <w:basedOn w:val="Normal"/>
    <w:link w:val="HeaderChar"/>
    <w:uiPriority w:val="99"/>
    <w:unhideWhenUsed/>
    <w:rsid w:val="005676FD"/>
    <w:pPr>
      <w:tabs>
        <w:tab w:val="center" w:pos="4153"/>
        <w:tab w:val="right" w:pos="8306"/>
      </w:tabs>
    </w:pPr>
  </w:style>
  <w:style w:type="character" w:customStyle="1" w:styleId="HeaderChar">
    <w:name w:val="Header Char"/>
    <w:basedOn w:val="DefaultParagraphFont"/>
    <w:link w:val="Header"/>
    <w:uiPriority w:val="99"/>
    <w:rsid w:val="005676FD"/>
    <w:rPr>
      <w:rFonts w:eastAsia="Times New Roman" w:cs="Times New Roman"/>
      <w:color w:val="0D0D0D"/>
      <w:sz w:val="24"/>
      <w:szCs w:val="24"/>
      <w:lang w:eastAsia="lv-LV"/>
    </w:rPr>
  </w:style>
  <w:style w:type="paragraph" w:styleId="Footer">
    <w:name w:val="footer"/>
    <w:basedOn w:val="Normal"/>
    <w:link w:val="FooterChar"/>
    <w:uiPriority w:val="99"/>
    <w:unhideWhenUsed/>
    <w:rsid w:val="005676FD"/>
    <w:pPr>
      <w:tabs>
        <w:tab w:val="center" w:pos="4153"/>
        <w:tab w:val="right" w:pos="8306"/>
      </w:tabs>
    </w:pPr>
  </w:style>
  <w:style w:type="character" w:customStyle="1" w:styleId="FooterChar">
    <w:name w:val="Footer Char"/>
    <w:basedOn w:val="DefaultParagraphFont"/>
    <w:link w:val="Footer"/>
    <w:uiPriority w:val="99"/>
    <w:rsid w:val="005676FD"/>
    <w:rPr>
      <w:rFonts w:eastAsia="Times New Roman" w:cs="Times New Roman"/>
      <w:color w:val="0D0D0D"/>
      <w:sz w:val="24"/>
      <w:szCs w:val="24"/>
      <w:lang w:eastAsia="lv-LV"/>
    </w:rPr>
  </w:style>
  <w:style w:type="character" w:styleId="CommentReference">
    <w:name w:val="annotation reference"/>
    <w:basedOn w:val="DefaultParagraphFont"/>
    <w:uiPriority w:val="99"/>
    <w:semiHidden/>
    <w:unhideWhenUsed/>
    <w:rsid w:val="00FE5D3C"/>
    <w:rPr>
      <w:sz w:val="16"/>
      <w:szCs w:val="16"/>
    </w:rPr>
  </w:style>
  <w:style w:type="paragraph" w:styleId="CommentText">
    <w:name w:val="annotation text"/>
    <w:basedOn w:val="Normal"/>
    <w:link w:val="CommentTextChar"/>
    <w:uiPriority w:val="99"/>
    <w:semiHidden/>
    <w:unhideWhenUsed/>
    <w:rsid w:val="00FE5D3C"/>
    <w:rPr>
      <w:sz w:val="20"/>
      <w:szCs w:val="20"/>
    </w:rPr>
  </w:style>
  <w:style w:type="character" w:customStyle="1" w:styleId="CommentTextChar">
    <w:name w:val="Comment Text Char"/>
    <w:basedOn w:val="DefaultParagraphFont"/>
    <w:link w:val="CommentText"/>
    <w:uiPriority w:val="99"/>
    <w:semiHidden/>
    <w:rsid w:val="00FE5D3C"/>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E5D3C"/>
    <w:rPr>
      <w:b/>
      <w:bCs/>
    </w:rPr>
  </w:style>
  <w:style w:type="character" w:customStyle="1" w:styleId="CommentSubjectChar">
    <w:name w:val="Comment Subject Char"/>
    <w:basedOn w:val="CommentTextChar"/>
    <w:link w:val="CommentSubject"/>
    <w:uiPriority w:val="99"/>
    <w:semiHidden/>
    <w:rsid w:val="00FE5D3C"/>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FE5D3C"/>
    <w:rPr>
      <w:rFonts w:ascii="Tahoma" w:hAnsi="Tahoma" w:cs="Tahoma"/>
      <w:sz w:val="16"/>
      <w:szCs w:val="16"/>
    </w:rPr>
  </w:style>
  <w:style w:type="character" w:customStyle="1" w:styleId="BalloonTextChar">
    <w:name w:val="Balloon Text Char"/>
    <w:basedOn w:val="DefaultParagraphFont"/>
    <w:link w:val="BalloonText"/>
    <w:uiPriority w:val="99"/>
    <w:semiHidden/>
    <w:rsid w:val="00FE5D3C"/>
    <w:rPr>
      <w:rFonts w:ascii="Tahoma" w:eastAsia="Times New Roman" w:hAnsi="Tahoma" w:cs="Tahoma"/>
      <w:color w:val="0D0D0D"/>
      <w:sz w:val="16"/>
      <w:szCs w:val="16"/>
      <w:lang w:eastAsia="lv-LV"/>
    </w:rPr>
  </w:style>
  <w:style w:type="paragraph" w:styleId="NormalWeb">
    <w:name w:val="Normal (Web)"/>
    <w:basedOn w:val="Normal"/>
    <w:uiPriority w:val="99"/>
    <w:rsid w:val="00E27C92"/>
    <w:pPr>
      <w:spacing w:before="75" w:after="75"/>
      <w:ind w:firstLine="375"/>
      <w:jc w:val="both"/>
    </w:pPr>
    <w:rPr>
      <w:color w:val="auto"/>
    </w:rPr>
  </w:style>
  <w:style w:type="paragraph" w:styleId="ListParagraph">
    <w:name w:val="List Paragraph"/>
    <w:basedOn w:val="Normal"/>
    <w:uiPriority w:val="34"/>
    <w:qFormat/>
    <w:rsid w:val="0034203A"/>
    <w:pPr>
      <w:ind w:left="720"/>
      <w:contextualSpacing/>
    </w:pPr>
  </w:style>
</w:styles>
</file>

<file path=word/webSettings.xml><?xml version="1.0" encoding="utf-8"?>
<w:webSettings xmlns:r="http://schemas.openxmlformats.org/officeDocument/2006/relationships" xmlns:w="http://schemas.openxmlformats.org/wordprocessingml/2006/main">
  <w:divs>
    <w:div w:id="206718444">
      <w:bodyDiv w:val="1"/>
      <w:marLeft w:val="0"/>
      <w:marRight w:val="0"/>
      <w:marTop w:val="0"/>
      <w:marBottom w:val="0"/>
      <w:divBdr>
        <w:top w:val="none" w:sz="0" w:space="0" w:color="auto"/>
        <w:left w:val="none" w:sz="0" w:space="0" w:color="auto"/>
        <w:bottom w:val="none" w:sz="0" w:space="0" w:color="auto"/>
        <w:right w:val="none" w:sz="0" w:space="0" w:color="auto"/>
      </w:divBdr>
    </w:div>
    <w:div w:id="245383652">
      <w:bodyDiv w:val="1"/>
      <w:marLeft w:val="0"/>
      <w:marRight w:val="0"/>
      <w:marTop w:val="0"/>
      <w:marBottom w:val="0"/>
      <w:divBdr>
        <w:top w:val="none" w:sz="0" w:space="0" w:color="auto"/>
        <w:left w:val="none" w:sz="0" w:space="0" w:color="auto"/>
        <w:bottom w:val="none" w:sz="0" w:space="0" w:color="auto"/>
        <w:right w:val="none" w:sz="0" w:space="0" w:color="auto"/>
      </w:divBdr>
    </w:div>
    <w:div w:id="961106615">
      <w:bodyDiv w:val="1"/>
      <w:marLeft w:val="0"/>
      <w:marRight w:val="0"/>
      <w:marTop w:val="0"/>
      <w:marBottom w:val="0"/>
      <w:divBdr>
        <w:top w:val="none" w:sz="0" w:space="0" w:color="auto"/>
        <w:left w:val="none" w:sz="0" w:space="0" w:color="auto"/>
        <w:bottom w:val="none" w:sz="0" w:space="0" w:color="auto"/>
        <w:right w:val="none" w:sz="0" w:space="0" w:color="auto"/>
      </w:divBdr>
    </w:div>
    <w:div w:id="12744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Denisova@em.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DB88-F43C-4534-941D-A8AB8080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2936</Words>
  <Characters>1674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Likumprojekta „Grozījums likumā „Par valsts un pašvaldību dzīvojamo māju privatizāciju” sākotnējās ietekmes novērtējuma ziņojums (anotācija)</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valsts un pašvaldību dzīvojamo māju privatizāciju” sākotnējās ietekmes novērtējuma ziņojums (anotācija)</dc:title>
  <dc:subject>Likumprojekta anotācija</dc:subject>
  <dc:creator>Māra Deņisova</dc:creator>
  <dc:description>Mara.Denisova@em.gov.lv;_x000d_
67013242</dc:description>
  <cp:lastModifiedBy>Māra Bunka</cp:lastModifiedBy>
  <cp:revision>17</cp:revision>
  <cp:lastPrinted>2013-05-28T08:08:00Z</cp:lastPrinted>
  <dcterms:created xsi:type="dcterms:W3CDTF">2013-05-29T14:03:00Z</dcterms:created>
  <dcterms:modified xsi:type="dcterms:W3CDTF">2013-07-19T07:28:00Z</dcterms:modified>
</cp:coreProperties>
</file>