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C" w:rsidRPr="00862779" w:rsidRDefault="00D07CDB" w:rsidP="00CE5A53">
      <w:pPr>
        <w:jc w:val="center"/>
        <w:outlineLvl w:val="0"/>
        <w:rPr>
          <w:rFonts w:eastAsia="Times New Roman"/>
          <w:b/>
          <w:sz w:val="24"/>
          <w:szCs w:val="24"/>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r w:rsidRPr="00862779">
        <w:rPr>
          <w:rFonts w:eastAsia="Times New Roman"/>
          <w:b/>
          <w:sz w:val="24"/>
          <w:szCs w:val="24"/>
          <w:lang w:val="lv-LV" w:eastAsia="lv-LV"/>
        </w:rPr>
        <w:t>Ministru kabineta noteikumu projekta</w:t>
      </w:r>
      <w:bookmarkStart w:id="8" w:name="OLE_LINK4"/>
      <w:r w:rsidR="00DB3BCB" w:rsidRPr="00862779">
        <w:rPr>
          <w:rFonts w:eastAsia="Times New Roman"/>
          <w:b/>
          <w:sz w:val="24"/>
          <w:szCs w:val="24"/>
          <w:lang w:val="lv-LV" w:eastAsia="lv-LV"/>
        </w:rPr>
        <w:t xml:space="preserve"> </w:t>
      </w:r>
      <w:r w:rsidRPr="00862779">
        <w:rPr>
          <w:rFonts w:eastAsia="Times New Roman"/>
          <w:b/>
          <w:sz w:val="24"/>
          <w:szCs w:val="24"/>
          <w:lang w:val="lv-LV" w:eastAsia="lv-LV"/>
        </w:rPr>
        <w:t>„</w:t>
      </w:r>
      <w:r w:rsidR="00454275" w:rsidRPr="00862779">
        <w:rPr>
          <w:b/>
          <w:sz w:val="24"/>
          <w:szCs w:val="24"/>
          <w:lang w:val="lv-LV"/>
        </w:rPr>
        <w:t>Grozījumi Ministru kabineta 2010.gada 26.oktobra noteikumos Nr.997 „Noteikumi par garantijām komersantu un atbilstošu lauksaimniecības pakalpojumu kooperatīvo sabiedrību konkurētspējas uzlabošanai”</w:t>
      </w:r>
      <w:r w:rsidR="007E5D4D" w:rsidRPr="00862779">
        <w:rPr>
          <w:rFonts w:eastAsia="Times New Roman"/>
          <w:b/>
          <w:sz w:val="24"/>
          <w:szCs w:val="24"/>
          <w:lang w:val="lv-LV" w:eastAsia="lv-LV"/>
        </w:rPr>
        <w:t>” sākotnējās ietekmes novērtējuma ziņojums (anotācija)</w:t>
      </w:r>
      <w:bookmarkEnd w:id="0"/>
      <w:bookmarkEnd w:id="1"/>
      <w:bookmarkEnd w:id="8"/>
    </w:p>
    <w:bookmarkEnd w:id="2"/>
    <w:bookmarkEnd w:id="3"/>
    <w:bookmarkEnd w:id="4"/>
    <w:p w:rsidR="00585D8F" w:rsidRDefault="00585D8F" w:rsidP="00CE5A53">
      <w:pPr>
        <w:jc w:val="center"/>
        <w:rPr>
          <w:rFonts w:eastAsia="Times New Roman"/>
          <w:b/>
          <w:sz w:val="24"/>
          <w:szCs w:val="24"/>
          <w:lang w:val="lv-LV" w:eastAsia="lv-LV"/>
        </w:rPr>
      </w:pPr>
    </w:p>
    <w:p w:rsidR="00B652BB" w:rsidRPr="00862779" w:rsidRDefault="00B652BB"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34"/>
        <w:gridCol w:w="5953"/>
      </w:tblGrid>
      <w:tr w:rsidR="00BB09C5" w:rsidRPr="00993DF6" w:rsidTr="001F53EB">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5"/>
          <w:bookmarkEnd w:id="6"/>
          <w:bookmarkEnd w:id="7"/>
          <w:p w:rsidR="00BB09C5" w:rsidRPr="00862779" w:rsidRDefault="00E73425" w:rsidP="00CE5A53">
            <w:pPr>
              <w:jc w:val="center"/>
              <w:rPr>
                <w:rFonts w:eastAsia="Times New Roman"/>
                <w:b/>
                <w:sz w:val="24"/>
                <w:szCs w:val="24"/>
                <w:lang w:val="lv-LV" w:eastAsia="lv-LV"/>
              </w:rPr>
            </w:pPr>
            <w:r w:rsidRPr="00862779">
              <w:rPr>
                <w:rFonts w:eastAsia="Times New Roman"/>
                <w:b/>
                <w:sz w:val="24"/>
                <w:szCs w:val="24"/>
                <w:lang w:val="lv-LV" w:eastAsia="lv-LV"/>
              </w:rPr>
              <w:t xml:space="preserve">I.Tiesību akta projekta izstrādes </w:t>
            </w:r>
            <w:r w:rsidR="007E5D4D" w:rsidRPr="00862779">
              <w:rPr>
                <w:rFonts w:eastAsia="Times New Roman"/>
                <w:b/>
                <w:sz w:val="24"/>
                <w:szCs w:val="24"/>
                <w:lang w:val="lv-LV" w:eastAsia="lv-LV"/>
              </w:rPr>
              <w:t>nepieciešamība</w:t>
            </w:r>
          </w:p>
        </w:tc>
      </w:tr>
      <w:tr w:rsidR="00BB09C5" w:rsidRPr="00862779"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62779" w:rsidRDefault="00BB09C5" w:rsidP="00CE5A53">
            <w:pPr>
              <w:rPr>
                <w:rFonts w:eastAsia="Times New Roman"/>
                <w:sz w:val="24"/>
                <w:szCs w:val="24"/>
                <w:lang w:val="lv-LV" w:eastAsia="lv-LV"/>
              </w:rPr>
            </w:pPr>
            <w:r w:rsidRPr="00862779">
              <w:rPr>
                <w:rFonts w:eastAsia="Times New Roman"/>
                <w:sz w:val="24"/>
                <w:szCs w:val="24"/>
                <w:lang w:val="lv-LV" w:eastAsia="lv-LV"/>
              </w:rPr>
              <w:t>1</w:t>
            </w:r>
            <w:r w:rsidR="00F15932" w:rsidRPr="00862779">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862779" w:rsidRDefault="00700070" w:rsidP="00B32A63">
            <w:pPr>
              <w:ind w:firstLine="567"/>
              <w:jc w:val="both"/>
              <w:rPr>
                <w:sz w:val="24"/>
                <w:szCs w:val="24"/>
                <w:lang w:val="lv-LV"/>
              </w:rPr>
            </w:pPr>
            <w:r w:rsidRPr="00862779">
              <w:rPr>
                <w:sz w:val="24"/>
                <w:szCs w:val="24"/>
                <w:lang w:val="lv-LV"/>
              </w:rPr>
              <w:t xml:space="preserve">Noteikumu projekts sagatavots, pamatojoties uz </w:t>
            </w:r>
            <w:r w:rsidR="00B32A63" w:rsidRPr="00862779">
              <w:rPr>
                <w:sz w:val="24"/>
                <w:szCs w:val="24"/>
                <w:lang w:val="lv-LV"/>
              </w:rPr>
              <w:t>Ministru kabineta iekārtas likuma 31.panta pirmās daļas 3.punktu</w:t>
            </w:r>
            <w:r w:rsidRPr="00862779">
              <w:rPr>
                <w:sz w:val="24"/>
                <w:szCs w:val="24"/>
                <w:lang w:val="lv-LV"/>
              </w:rPr>
              <w:t>.</w:t>
            </w:r>
          </w:p>
        </w:tc>
      </w:tr>
      <w:tr w:rsidR="00BB09C5" w:rsidRPr="00993DF6"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259F7" w:rsidRDefault="00BB09C5" w:rsidP="00CE5A53">
            <w:pPr>
              <w:rPr>
                <w:rFonts w:eastAsia="Times New Roman"/>
                <w:sz w:val="24"/>
                <w:szCs w:val="24"/>
                <w:highlight w:val="yellow"/>
                <w:lang w:val="lv-LV" w:eastAsia="lv-LV"/>
              </w:rPr>
            </w:pPr>
            <w:r w:rsidRPr="00D5225B">
              <w:rPr>
                <w:rFonts w:eastAsia="Times New Roman"/>
                <w:sz w:val="24"/>
                <w:szCs w:val="24"/>
                <w:lang w:val="lv-LV" w:eastAsia="lv-LV"/>
              </w:rPr>
              <w:t>2</w:t>
            </w:r>
            <w:r w:rsidR="00F15932" w:rsidRPr="00D5225B">
              <w:rPr>
                <w:rFonts w:eastAsia="Times New Roman"/>
                <w:sz w:val="24"/>
                <w:szCs w:val="24"/>
                <w:lang w:val="lv-LV" w:eastAsia="lv-LV"/>
              </w:rPr>
              <w:t>. Pašreizējā situācija un problēma</w:t>
            </w:r>
            <w:r w:rsidR="007E5D4D" w:rsidRPr="00D5225B">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6286C" w:rsidRDefault="002120AC" w:rsidP="00397428">
            <w:pPr>
              <w:ind w:firstLine="567"/>
              <w:jc w:val="both"/>
              <w:rPr>
                <w:rFonts w:eastAsia="Times New Roman"/>
                <w:bCs/>
                <w:sz w:val="24"/>
                <w:szCs w:val="24"/>
                <w:lang w:val="lv-LV" w:eastAsia="lv-LV"/>
              </w:rPr>
            </w:pPr>
            <w:r w:rsidRPr="00F6286C">
              <w:rPr>
                <w:sz w:val="24"/>
                <w:szCs w:val="24"/>
                <w:lang w:val="lv-LV"/>
              </w:rPr>
              <w:t xml:space="preserve">Grozījumi </w:t>
            </w:r>
            <w:r w:rsidR="00F6286C" w:rsidRPr="00F6286C">
              <w:rPr>
                <w:sz w:val="24"/>
                <w:szCs w:val="24"/>
                <w:lang w:val="lv-LV"/>
              </w:rPr>
              <w:t>2010.gada 26.oktobra noteikumos Nr.997 „Noteikumi par garantijām komersantu un atbilstošu lauksaimniecības pakalpojumu kooperatīvo sabiedrību konkurētspējas uzlabošanai”</w:t>
            </w:r>
            <w:r w:rsidR="00B32A63" w:rsidRPr="00F6286C">
              <w:rPr>
                <w:sz w:val="24"/>
                <w:szCs w:val="24"/>
                <w:lang w:val="lv-LV"/>
              </w:rPr>
              <w:t xml:space="preserve"> </w:t>
            </w:r>
            <w:r w:rsidRPr="00F6286C">
              <w:rPr>
                <w:rFonts w:eastAsia="Times New Roman"/>
                <w:bCs/>
                <w:sz w:val="24"/>
                <w:szCs w:val="24"/>
                <w:lang w:val="lv-LV" w:eastAsia="lv-LV"/>
              </w:rPr>
              <w:t>(turpmāk – MK noteikumi Nr.</w:t>
            </w:r>
            <w:r w:rsidR="00F6286C" w:rsidRPr="00F6286C">
              <w:rPr>
                <w:rFonts w:eastAsia="Times New Roman"/>
                <w:bCs/>
                <w:sz w:val="24"/>
                <w:szCs w:val="24"/>
                <w:lang w:val="lv-LV" w:eastAsia="lv-LV"/>
              </w:rPr>
              <w:t>997</w:t>
            </w:r>
            <w:r w:rsidRPr="00F6286C">
              <w:rPr>
                <w:rFonts w:eastAsia="Times New Roman"/>
                <w:bCs/>
                <w:sz w:val="24"/>
                <w:szCs w:val="24"/>
                <w:lang w:val="lv-LV" w:eastAsia="lv-LV"/>
              </w:rPr>
              <w:t xml:space="preserve">) ir nepieciešami, lai nodrošinātu </w:t>
            </w:r>
            <w:r w:rsidR="00397428" w:rsidRPr="00F6286C">
              <w:rPr>
                <w:rFonts w:eastAsia="Times New Roman"/>
                <w:bCs/>
                <w:sz w:val="24"/>
                <w:szCs w:val="24"/>
                <w:lang w:val="lv-LV" w:eastAsia="lv-LV"/>
              </w:rPr>
              <w:t xml:space="preserve">mērķtiecīgu valsts atbalsta sniegšanu komersantiem </w:t>
            </w:r>
            <w:r w:rsidR="00F6296A">
              <w:rPr>
                <w:rFonts w:eastAsia="Times New Roman"/>
                <w:bCs/>
                <w:sz w:val="24"/>
                <w:szCs w:val="24"/>
                <w:lang w:val="lv-LV" w:eastAsia="lv-LV"/>
              </w:rPr>
              <w:t xml:space="preserve">garantiju veidā, veicinot garantiju pieejamību it īpaši jaundibinātiem komersantiem. </w:t>
            </w:r>
          </w:p>
          <w:p w:rsidR="00E2457E" w:rsidRDefault="000301FE" w:rsidP="00E2457E">
            <w:pPr>
              <w:ind w:firstLine="567"/>
              <w:jc w:val="both"/>
              <w:rPr>
                <w:sz w:val="24"/>
                <w:szCs w:val="24"/>
                <w:lang w:val="lv-LV"/>
              </w:rPr>
            </w:pPr>
            <w:r>
              <w:rPr>
                <w:rFonts w:eastAsia="Times New Roman"/>
                <w:bCs/>
                <w:sz w:val="24"/>
                <w:szCs w:val="24"/>
                <w:lang w:val="lv-LV" w:eastAsia="lv-LV"/>
              </w:rPr>
              <w:t>SIA „</w:t>
            </w:r>
            <w:r w:rsidR="00E2457E">
              <w:rPr>
                <w:rFonts w:eastAsia="Times New Roman"/>
                <w:bCs/>
                <w:sz w:val="24"/>
                <w:szCs w:val="24"/>
                <w:lang w:val="lv-LV" w:eastAsia="lv-LV"/>
              </w:rPr>
              <w:t>Latvijas Garantiju aģentūra</w:t>
            </w:r>
            <w:r>
              <w:rPr>
                <w:rFonts w:eastAsia="Times New Roman"/>
                <w:bCs/>
                <w:sz w:val="24"/>
                <w:szCs w:val="24"/>
                <w:lang w:val="lv-LV" w:eastAsia="lv-LV"/>
              </w:rPr>
              <w:t>”</w:t>
            </w:r>
            <w:r w:rsidR="00E2457E" w:rsidRPr="00F6296A">
              <w:rPr>
                <w:rFonts w:eastAsia="Times New Roman"/>
                <w:bCs/>
                <w:sz w:val="24"/>
                <w:szCs w:val="24"/>
                <w:lang w:val="lv-LV" w:eastAsia="lv-LV"/>
              </w:rPr>
              <w:t xml:space="preserve"> </w:t>
            </w:r>
            <w:r w:rsidR="00E2457E">
              <w:rPr>
                <w:rFonts w:eastAsia="Times New Roman"/>
                <w:bCs/>
                <w:sz w:val="24"/>
                <w:szCs w:val="24"/>
                <w:lang w:val="lv-LV" w:eastAsia="lv-LV"/>
              </w:rPr>
              <w:t xml:space="preserve">(turpmāk – </w:t>
            </w:r>
            <w:r w:rsidR="00E2457E">
              <w:rPr>
                <w:sz w:val="24"/>
                <w:szCs w:val="24"/>
                <w:lang w:val="lv-LV"/>
              </w:rPr>
              <w:t>LGA) kredītu garantijas sāka izsniegt no 2009.gada 20.aprīļa. Līdz 201</w:t>
            </w:r>
            <w:r w:rsidR="00F25E5B">
              <w:rPr>
                <w:sz w:val="24"/>
                <w:szCs w:val="24"/>
                <w:lang w:val="lv-LV"/>
              </w:rPr>
              <w:t>3</w:t>
            </w:r>
            <w:r w:rsidR="00E2457E">
              <w:rPr>
                <w:sz w:val="24"/>
                <w:szCs w:val="24"/>
                <w:lang w:val="lv-LV"/>
              </w:rPr>
              <w:t xml:space="preserve">.gada </w:t>
            </w:r>
            <w:r w:rsidR="00F25E5B">
              <w:rPr>
                <w:sz w:val="24"/>
                <w:szCs w:val="24"/>
                <w:lang w:val="lv-LV"/>
              </w:rPr>
              <w:t>28</w:t>
            </w:r>
            <w:r w:rsidR="00E2457E">
              <w:rPr>
                <w:sz w:val="24"/>
                <w:szCs w:val="24"/>
                <w:lang w:val="lv-LV"/>
              </w:rPr>
              <w:t>.</w:t>
            </w:r>
            <w:r w:rsidR="00F25E5B">
              <w:rPr>
                <w:sz w:val="24"/>
                <w:szCs w:val="24"/>
                <w:lang w:val="lv-LV"/>
              </w:rPr>
              <w:t xml:space="preserve">februārim </w:t>
            </w:r>
            <w:r w:rsidR="00E2457E">
              <w:rPr>
                <w:sz w:val="24"/>
                <w:szCs w:val="24"/>
                <w:lang w:val="lv-LV"/>
              </w:rPr>
              <w:t xml:space="preserve">LGA ir izsniegusi </w:t>
            </w:r>
            <w:r w:rsidR="00E2457E" w:rsidRPr="002B2217">
              <w:rPr>
                <w:sz w:val="24"/>
                <w:szCs w:val="24"/>
                <w:lang w:val="lv-LV"/>
              </w:rPr>
              <w:t>3</w:t>
            </w:r>
            <w:r w:rsidR="002B2217" w:rsidRPr="002B2217">
              <w:rPr>
                <w:sz w:val="24"/>
                <w:szCs w:val="24"/>
                <w:lang w:val="lv-LV"/>
              </w:rPr>
              <w:t>15</w:t>
            </w:r>
            <w:r w:rsidR="00E2457E">
              <w:rPr>
                <w:sz w:val="24"/>
                <w:szCs w:val="24"/>
                <w:lang w:val="lv-LV"/>
              </w:rPr>
              <w:t xml:space="preserve"> garantijas par kopējo summu </w:t>
            </w:r>
            <w:r w:rsidR="00E2457E" w:rsidRPr="002B2217">
              <w:rPr>
                <w:sz w:val="24"/>
                <w:szCs w:val="24"/>
                <w:lang w:val="lv-LV"/>
              </w:rPr>
              <w:t>7</w:t>
            </w:r>
            <w:r w:rsidR="002B2217">
              <w:rPr>
                <w:sz w:val="24"/>
                <w:szCs w:val="24"/>
                <w:lang w:val="lv-LV"/>
              </w:rPr>
              <w:t>8,6</w:t>
            </w:r>
            <w:r w:rsidR="00E2457E">
              <w:rPr>
                <w:sz w:val="24"/>
                <w:szCs w:val="24"/>
                <w:lang w:val="lv-LV"/>
              </w:rPr>
              <w:t xml:space="preserve"> </w:t>
            </w:r>
            <w:proofErr w:type="spellStart"/>
            <w:r w:rsidR="00E2457E">
              <w:rPr>
                <w:sz w:val="24"/>
                <w:szCs w:val="24"/>
                <w:lang w:val="lv-LV"/>
              </w:rPr>
              <w:t>milj</w:t>
            </w:r>
            <w:proofErr w:type="spellEnd"/>
            <w:r w:rsidR="00E2457E">
              <w:rPr>
                <w:sz w:val="24"/>
                <w:szCs w:val="24"/>
                <w:lang w:val="lv-LV"/>
              </w:rPr>
              <w:t>. latu</w:t>
            </w:r>
            <w:r w:rsidR="00F25E5B">
              <w:rPr>
                <w:sz w:val="24"/>
                <w:szCs w:val="24"/>
                <w:lang w:val="lv-LV"/>
              </w:rPr>
              <w:t xml:space="preserve">, nodrošinot finansējuma pieejamību komersantiem </w:t>
            </w:r>
            <w:r w:rsidR="002B2217">
              <w:rPr>
                <w:sz w:val="24"/>
                <w:szCs w:val="24"/>
                <w:lang w:val="lv-LV"/>
              </w:rPr>
              <w:t>180,6</w:t>
            </w:r>
            <w:r w:rsidR="00F25E5B">
              <w:rPr>
                <w:sz w:val="24"/>
                <w:szCs w:val="24"/>
                <w:lang w:val="lv-LV"/>
              </w:rPr>
              <w:t xml:space="preserve"> </w:t>
            </w:r>
            <w:proofErr w:type="spellStart"/>
            <w:r w:rsidR="00F25E5B">
              <w:rPr>
                <w:sz w:val="24"/>
                <w:szCs w:val="24"/>
                <w:lang w:val="lv-LV"/>
              </w:rPr>
              <w:t>milj</w:t>
            </w:r>
            <w:proofErr w:type="spellEnd"/>
            <w:r w:rsidR="00F25E5B">
              <w:rPr>
                <w:sz w:val="24"/>
                <w:szCs w:val="24"/>
                <w:lang w:val="lv-LV"/>
              </w:rPr>
              <w:t>. LVL apmērā.</w:t>
            </w:r>
          </w:p>
          <w:p w:rsidR="00862779" w:rsidRPr="00A71F2A" w:rsidRDefault="00F6296A" w:rsidP="00862779">
            <w:pPr>
              <w:ind w:firstLine="567"/>
              <w:jc w:val="both"/>
              <w:rPr>
                <w:rFonts w:eastAsia="Times New Roman"/>
                <w:bCs/>
                <w:sz w:val="24"/>
                <w:szCs w:val="24"/>
                <w:lang w:val="lv-LV" w:eastAsia="lv-LV"/>
              </w:rPr>
            </w:pPr>
            <w:r w:rsidRPr="00F6296A">
              <w:rPr>
                <w:rFonts w:eastAsia="Times New Roman"/>
                <w:bCs/>
                <w:sz w:val="24"/>
                <w:szCs w:val="24"/>
                <w:lang w:val="lv-LV" w:eastAsia="lv-LV"/>
              </w:rPr>
              <w:t xml:space="preserve">Pašreiz spēkā </w:t>
            </w:r>
            <w:r w:rsidR="00862779" w:rsidRPr="00F6296A">
              <w:rPr>
                <w:rFonts w:eastAsia="Times New Roman"/>
                <w:bCs/>
                <w:sz w:val="24"/>
                <w:szCs w:val="24"/>
                <w:lang w:val="lv-LV" w:eastAsia="lv-LV"/>
              </w:rPr>
              <w:t>esošās gada garantiju prēmiju likmes tika noteiktas 2009.gada sākumā, kad finanšu un ekonomiskās krīzes iespaidā projekti tika vērtēti ar ievērojamu piesardzību</w:t>
            </w:r>
            <w:r w:rsidRPr="00F6296A">
              <w:rPr>
                <w:rFonts w:eastAsia="Times New Roman"/>
                <w:bCs/>
                <w:sz w:val="24"/>
                <w:szCs w:val="24"/>
                <w:lang w:val="lv-LV" w:eastAsia="lv-LV"/>
              </w:rPr>
              <w:t>. Veicot</w:t>
            </w:r>
            <w:r w:rsidR="00862779" w:rsidRPr="00F6296A">
              <w:rPr>
                <w:rFonts w:eastAsia="Times New Roman"/>
                <w:bCs/>
                <w:sz w:val="24"/>
                <w:szCs w:val="24"/>
                <w:lang w:val="lv-LV" w:eastAsia="lv-LV"/>
              </w:rPr>
              <w:t xml:space="preserve"> šī brīža LGA kredīta garantiju portfeļa analīzi, </w:t>
            </w:r>
            <w:r w:rsidRPr="00F6296A">
              <w:rPr>
                <w:rFonts w:eastAsia="Times New Roman"/>
                <w:bCs/>
                <w:sz w:val="24"/>
                <w:szCs w:val="24"/>
                <w:lang w:val="lv-LV" w:eastAsia="lv-LV"/>
              </w:rPr>
              <w:t xml:space="preserve">var secināt, </w:t>
            </w:r>
            <w:r w:rsidR="00862779" w:rsidRPr="00F6296A">
              <w:rPr>
                <w:rFonts w:eastAsia="Times New Roman"/>
                <w:bCs/>
                <w:sz w:val="24"/>
                <w:szCs w:val="24"/>
                <w:lang w:val="lv-LV" w:eastAsia="lv-LV"/>
              </w:rPr>
              <w:t>ka pēd</w:t>
            </w:r>
            <w:r w:rsidRPr="00F6296A">
              <w:rPr>
                <w:rFonts w:eastAsia="Times New Roman"/>
                <w:bCs/>
                <w:sz w:val="24"/>
                <w:szCs w:val="24"/>
                <w:lang w:val="lv-LV" w:eastAsia="lv-LV"/>
              </w:rPr>
              <w:t>ējā pusotra gada laikā izsniegtajām</w:t>
            </w:r>
            <w:r w:rsidR="00862779" w:rsidRPr="00F6296A">
              <w:rPr>
                <w:rFonts w:eastAsia="Times New Roman"/>
                <w:bCs/>
                <w:sz w:val="24"/>
                <w:szCs w:val="24"/>
                <w:lang w:val="lv-LV" w:eastAsia="lv-LV"/>
              </w:rPr>
              <w:t xml:space="preserve"> garantij</w:t>
            </w:r>
            <w:r w:rsidRPr="00F6296A">
              <w:rPr>
                <w:rFonts w:eastAsia="Times New Roman"/>
                <w:bCs/>
                <w:sz w:val="24"/>
                <w:szCs w:val="24"/>
                <w:lang w:val="lv-LV" w:eastAsia="lv-LV"/>
              </w:rPr>
              <w:t>ām kredītu kvalitāte ir uzlabojusies. Ņemot vērā iepriekš minēto, ir lietderīgi un pamatoti</w:t>
            </w:r>
            <w:r w:rsidR="00862779" w:rsidRPr="00F6296A">
              <w:rPr>
                <w:rFonts w:eastAsia="Times New Roman"/>
                <w:bCs/>
                <w:sz w:val="24"/>
                <w:szCs w:val="24"/>
                <w:lang w:val="lv-LV" w:eastAsia="lv-LV"/>
              </w:rPr>
              <w:t xml:space="preserve"> samazināt LGA garantijas gada prēmiju likmes kredīta kvalitātes klasēm, kas raksturo augstāku risku, un tās noteikt atbilstoši Latvijas ekonomikas attīstības tendencēm, veicinot lielāku pieprasījumu projektu </w:t>
            </w:r>
            <w:r w:rsidR="00862779" w:rsidRPr="00A71F2A">
              <w:rPr>
                <w:rFonts w:eastAsia="Times New Roman"/>
                <w:bCs/>
                <w:sz w:val="24"/>
                <w:szCs w:val="24"/>
                <w:lang w:val="lv-LV" w:eastAsia="lv-LV"/>
              </w:rPr>
              <w:t>finansēšanai un nodrošinot valsts atbalsta programmas mērķu īstenošanu.</w:t>
            </w:r>
          </w:p>
          <w:p w:rsidR="00391BA5" w:rsidRPr="00A71F2A" w:rsidRDefault="00862779" w:rsidP="00391BA5">
            <w:pPr>
              <w:ind w:firstLine="567"/>
              <w:jc w:val="both"/>
              <w:rPr>
                <w:rFonts w:eastAsia="Times New Roman"/>
                <w:bCs/>
                <w:sz w:val="24"/>
                <w:szCs w:val="24"/>
                <w:lang w:val="lv-LV" w:eastAsia="lv-LV"/>
              </w:rPr>
            </w:pPr>
            <w:r w:rsidRPr="00A71F2A">
              <w:rPr>
                <w:rFonts w:eastAsia="Times New Roman"/>
                <w:bCs/>
                <w:sz w:val="24"/>
                <w:szCs w:val="24"/>
                <w:lang w:val="lv-LV" w:eastAsia="lv-LV"/>
              </w:rPr>
              <w:t xml:space="preserve">Tāpat </w:t>
            </w:r>
            <w:r w:rsidR="00F6296A" w:rsidRPr="00A71F2A">
              <w:rPr>
                <w:rFonts w:eastAsia="Times New Roman"/>
                <w:bCs/>
                <w:sz w:val="24"/>
                <w:szCs w:val="24"/>
                <w:lang w:val="lv-LV" w:eastAsia="lv-LV"/>
              </w:rPr>
              <w:t>ir lietderīgi</w:t>
            </w:r>
            <w:r w:rsidRPr="00A71F2A">
              <w:rPr>
                <w:rFonts w:eastAsia="Times New Roman"/>
                <w:bCs/>
                <w:sz w:val="24"/>
                <w:szCs w:val="24"/>
                <w:lang w:val="lv-LV" w:eastAsia="lv-LV"/>
              </w:rPr>
              <w:t xml:space="preserve"> samazināt gada prēmijas likmi jaundibinātiem saimnieciskās darbības veic</w:t>
            </w:r>
            <w:r w:rsidR="00F6296A" w:rsidRPr="00A71F2A">
              <w:rPr>
                <w:rFonts w:eastAsia="Times New Roman"/>
                <w:bCs/>
                <w:sz w:val="24"/>
                <w:szCs w:val="24"/>
                <w:lang w:val="lv-LV" w:eastAsia="lv-LV"/>
              </w:rPr>
              <w:t>ējiem, lai stimulētu finansējuma</w:t>
            </w:r>
            <w:r w:rsidRPr="00A71F2A">
              <w:rPr>
                <w:rFonts w:eastAsia="Times New Roman"/>
                <w:bCs/>
                <w:sz w:val="24"/>
                <w:szCs w:val="24"/>
                <w:lang w:val="lv-LV" w:eastAsia="lv-LV"/>
              </w:rPr>
              <w:t xml:space="preserve"> pieejamību tieši </w:t>
            </w:r>
            <w:r w:rsidR="00F6296A" w:rsidRPr="00A71F2A">
              <w:rPr>
                <w:rFonts w:eastAsia="Times New Roman"/>
                <w:bCs/>
                <w:sz w:val="24"/>
                <w:szCs w:val="24"/>
                <w:lang w:val="lv-LV" w:eastAsia="lv-LV"/>
              </w:rPr>
              <w:t xml:space="preserve">saimnieciskās darbības </w:t>
            </w:r>
            <w:r w:rsidRPr="00A71F2A">
              <w:rPr>
                <w:rFonts w:eastAsia="Times New Roman"/>
                <w:bCs/>
                <w:sz w:val="24"/>
                <w:szCs w:val="24"/>
                <w:lang w:val="lv-LV" w:eastAsia="lv-LV"/>
              </w:rPr>
              <w:t xml:space="preserve">uzsācējiem, jo tiem pieejamie finanšu resursi projekta uzsākšanai </w:t>
            </w:r>
            <w:r w:rsidR="00F6296A" w:rsidRPr="00A71F2A">
              <w:rPr>
                <w:rFonts w:eastAsia="Times New Roman"/>
                <w:bCs/>
                <w:sz w:val="24"/>
                <w:szCs w:val="24"/>
                <w:lang w:val="lv-LV" w:eastAsia="lv-LV"/>
              </w:rPr>
              <w:t xml:space="preserve">nereti </w:t>
            </w:r>
            <w:r w:rsidRPr="00A71F2A">
              <w:rPr>
                <w:rFonts w:eastAsia="Times New Roman"/>
                <w:bCs/>
                <w:sz w:val="24"/>
                <w:szCs w:val="24"/>
                <w:lang w:val="lv-LV" w:eastAsia="lv-LV"/>
              </w:rPr>
              <w:t xml:space="preserve">ir ierobežoti un naudas plūsma </w:t>
            </w:r>
            <w:r w:rsidR="00A71F2A" w:rsidRPr="00A71F2A">
              <w:rPr>
                <w:rFonts w:eastAsia="Times New Roman"/>
                <w:bCs/>
                <w:sz w:val="24"/>
                <w:szCs w:val="24"/>
                <w:lang w:val="lv-LV" w:eastAsia="lv-LV"/>
              </w:rPr>
              <w:t>sākuma stadijā ir nepietiekama. Tāpat i</w:t>
            </w:r>
            <w:r w:rsidRPr="00A71F2A">
              <w:rPr>
                <w:rFonts w:eastAsia="Times New Roman"/>
                <w:bCs/>
                <w:sz w:val="24"/>
                <w:szCs w:val="24"/>
                <w:lang w:val="lv-LV" w:eastAsia="lv-LV"/>
              </w:rPr>
              <w:t xml:space="preserve">zmaiņas par gada garantijas prēmijas likmes samazināšanu </w:t>
            </w:r>
            <w:r w:rsidR="00A71F2A" w:rsidRPr="00A71F2A">
              <w:rPr>
                <w:rFonts w:eastAsia="Times New Roman"/>
                <w:bCs/>
                <w:sz w:val="24"/>
                <w:szCs w:val="24"/>
                <w:lang w:val="lv-LV" w:eastAsia="lv-LV"/>
              </w:rPr>
              <w:t>attiecas</w:t>
            </w:r>
            <w:r w:rsidRPr="00A71F2A">
              <w:rPr>
                <w:rFonts w:eastAsia="Times New Roman"/>
                <w:bCs/>
                <w:sz w:val="24"/>
                <w:szCs w:val="24"/>
                <w:lang w:val="lv-LV" w:eastAsia="lv-LV"/>
              </w:rPr>
              <w:t xml:space="preserve"> arī finanšu pakalpojumam, kas attiecas uz bankas garantijām (konkursa, avansa maksājuma, maksājuma, izpildes vai laika garantijas), kur pēc būtības projekta risks ir vērtējams kā zemāks, ko apliecina fakts, ka laika periodā no 2011.gada līdz 2012.gada 30.jūnijam LGA nav izmaksājusi nevienu kompensāciju par banku garantiju projektiem.</w:t>
            </w:r>
          </w:p>
          <w:p w:rsidR="00862779" w:rsidRPr="00EB1B1E" w:rsidRDefault="00391BA5" w:rsidP="00823CF9">
            <w:pPr>
              <w:jc w:val="both"/>
              <w:rPr>
                <w:rFonts w:eastAsia="Times New Roman"/>
                <w:bCs/>
                <w:sz w:val="24"/>
                <w:szCs w:val="24"/>
                <w:lang w:val="lv-LV" w:eastAsia="lv-LV"/>
              </w:rPr>
            </w:pPr>
            <w:r>
              <w:rPr>
                <w:rFonts w:eastAsia="Times New Roman"/>
                <w:bCs/>
                <w:sz w:val="24"/>
                <w:szCs w:val="24"/>
                <w:lang w:val="lv-LV" w:eastAsia="lv-LV"/>
              </w:rPr>
              <w:tab/>
            </w:r>
            <w:r w:rsidR="009E79FF">
              <w:rPr>
                <w:rFonts w:eastAsia="Times New Roman"/>
                <w:bCs/>
                <w:sz w:val="24"/>
                <w:szCs w:val="24"/>
                <w:lang w:val="lv-LV" w:eastAsia="lv-LV"/>
              </w:rPr>
              <w:t xml:space="preserve">Lai arī saskaņā ar Eiropas Savienības fondu ieviešanas regulām atbalsta savienošana nav aizliegta, tomēr, </w:t>
            </w:r>
            <w:r w:rsidR="009E79FF">
              <w:rPr>
                <w:rFonts w:eastAsia="Times New Roman"/>
                <w:bCs/>
                <w:sz w:val="24"/>
                <w:szCs w:val="24"/>
                <w:lang w:val="lv-LV" w:eastAsia="lv-LV"/>
              </w:rPr>
              <w:lastRenderedPageBreak/>
              <w:t>ņ</w:t>
            </w:r>
            <w:r w:rsidR="00A71F2A">
              <w:rPr>
                <w:rFonts w:eastAsia="Times New Roman"/>
                <w:bCs/>
                <w:sz w:val="24"/>
                <w:szCs w:val="24"/>
                <w:lang w:val="lv-LV" w:eastAsia="lv-LV"/>
              </w:rPr>
              <w:t>emot vērā Eiropas Komisijas pausto viedokli</w:t>
            </w:r>
            <w:r w:rsidR="00B24FA2">
              <w:rPr>
                <w:rFonts w:eastAsia="Times New Roman"/>
                <w:bCs/>
                <w:sz w:val="24"/>
                <w:szCs w:val="24"/>
                <w:lang w:val="lv-LV" w:eastAsia="lv-LV"/>
              </w:rPr>
              <w:t xml:space="preserve"> (Eiropas Komisijas 2012.gada 29.marta vēstule „</w:t>
            </w:r>
            <w:proofErr w:type="spellStart"/>
            <w:r w:rsidR="00B24FA2" w:rsidRPr="00B24FA2">
              <w:rPr>
                <w:rFonts w:eastAsia="Times New Roman"/>
                <w:bCs/>
                <w:sz w:val="24"/>
                <w:szCs w:val="24"/>
                <w:lang w:val="lv-LV" w:eastAsia="lv-LV"/>
              </w:rPr>
              <w:t>Irregularly</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issued</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loan</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and</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guarantee</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return</w:t>
            </w:r>
            <w:proofErr w:type="spellEnd"/>
            <w:r w:rsidR="00B24FA2" w:rsidRPr="00B24FA2">
              <w:rPr>
                <w:rFonts w:eastAsia="Times New Roman"/>
                <w:bCs/>
                <w:sz w:val="24"/>
                <w:szCs w:val="24"/>
                <w:lang w:val="lv-LV" w:eastAsia="lv-LV"/>
              </w:rPr>
              <w:t xml:space="preserve"> to </w:t>
            </w:r>
            <w:proofErr w:type="spellStart"/>
            <w:r w:rsidR="00B24FA2" w:rsidRPr="00B24FA2">
              <w:rPr>
                <w:rFonts w:eastAsia="Times New Roman"/>
                <w:bCs/>
                <w:sz w:val="24"/>
                <w:szCs w:val="24"/>
                <w:lang w:val="lv-LV" w:eastAsia="lv-LV"/>
              </w:rPr>
              <w:t>European</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Regional</w:t>
            </w:r>
            <w:proofErr w:type="spellEnd"/>
            <w:r w:rsid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Development</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Fund</w:t>
            </w:r>
            <w:proofErr w:type="spellEnd"/>
            <w:r w:rsidR="00B24FA2" w:rsidRPr="00B24FA2">
              <w:rPr>
                <w:rFonts w:eastAsia="Times New Roman"/>
                <w:bCs/>
                <w:sz w:val="24"/>
                <w:szCs w:val="24"/>
                <w:lang w:val="lv-LV" w:eastAsia="lv-LV"/>
              </w:rPr>
              <w:t xml:space="preserve"> (ERDF) / </w:t>
            </w:r>
            <w:proofErr w:type="spellStart"/>
            <w:r w:rsidR="00B24FA2" w:rsidRPr="00B24FA2">
              <w:rPr>
                <w:rFonts w:eastAsia="Times New Roman"/>
                <w:bCs/>
                <w:sz w:val="24"/>
                <w:szCs w:val="24"/>
                <w:lang w:val="lv-LV" w:eastAsia="lv-LV"/>
              </w:rPr>
              <w:t>Combination</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of</w:t>
            </w:r>
            <w:proofErr w:type="spellEnd"/>
            <w:r w:rsidR="00B24FA2" w:rsidRPr="00B24FA2">
              <w:rPr>
                <w:rFonts w:eastAsia="Times New Roman"/>
                <w:bCs/>
                <w:sz w:val="24"/>
                <w:szCs w:val="24"/>
                <w:lang w:val="lv-LV" w:eastAsia="lv-LV"/>
              </w:rPr>
              <w:t xml:space="preserve"> grants </w:t>
            </w:r>
            <w:proofErr w:type="spellStart"/>
            <w:r w:rsidR="00B24FA2" w:rsidRPr="00B24FA2">
              <w:rPr>
                <w:rFonts w:eastAsia="Times New Roman"/>
                <w:bCs/>
                <w:sz w:val="24"/>
                <w:szCs w:val="24"/>
                <w:lang w:val="lv-LV" w:eastAsia="lv-LV"/>
              </w:rPr>
              <w:t>with</w:t>
            </w:r>
            <w:proofErr w:type="spellEnd"/>
            <w:r w:rsidR="00B24FA2" w:rsidRP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financial</w:t>
            </w:r>
            <w:proofErr w:type="spellEnd"/>
            <w:r w:rsidR="00B24FA2">
              <w:rPr>
                <w:rFonts w:eastAsia="Times New Roman"/>
                <w:bCs/>
                <w:sz w:val="24"/>
                <w:szCs w:val="24"/>
                <w:lang w:val="lv-LV" w:eastAsia="lv-LV"/>
              </w:rPr>
              <w:t xml:space="preserve"> </w:t>
            </w:r>
            <w:proofErr w:type="spellStart"/>
            <w:r w:rsidR="00B24FA2" w:rsidRPr="00B24FA2">
              <w:rPr>
                <w:rFonts w:eastAsia="Times New Roman"/>
                <w:bCs/>
                <w:sz w:val="24"/>
                <w:szCs w:val="24"/>
                <w:lang w:val="lv-LV" w:eastAsia="lv-LV"/>
              </w:rPr>
              <w:t>engineering</w:t>
            </w:r>
            <w:proofErr w:type="spellEnd"/>
            <w:r w:rsidR="00B24FA2" w:rsidRPr="00B24FA2">
              <w:rPr>
                <w:rFonts w:eastAsia="Times New Roman"/>
                <w:bCs/>
                <w:sz w:val="24"/>
                <w:szCs w:val="24"/>
                <w:lang w:val="lv-LV" w:eastAsia="lv-LV"/>
              </w:rPr>
              <w:t xml:space="preserve"> instruments</w:t>
            </w:r>
            <w:r w:rsidR="00B24FA2">
              <w:rPr>
                <w:rFonts w:eastAsia="Times New Roman"/>
                <w:bCs/>
                <w:sz w:val="24"/>
                <w:szCs w:val="24"/>
                <w:lang w:val="lv-LV" w:eastAsia="lv-LV"/>
              </w:rPr>
              <w:t>”)</w:t>
            </w:r>
            <w:r w:rsidR="00A71F2A">
              <w:rPr>
                <w:rFonts w:eastAsia="Times New Roman"/>
                <w:bCs/>
                <w:sz w:val="24"/>
                <w:szCs w:val="24"/>
                <w:lang w:val="lv-LV" w:eastAsia="lv-LV"/>
              </w:rPr>
              <w:t xml:space="preserve"> par Eiropas Savienības fondu līdzfinansēto aktivitāšu ieviešanu, proti, ka nav atbalstāma atbalsta apvienošana, kas sniegta dažādu </w:t>
            </w:r>
            <w:r w:rsidR="00B24FA2">
              <w:rPr>
                <w:rFonts w:eastAsia="Times New Roman"/>
                <w:bCs/>
                <w:sz w:val="24"/>
                <w:szCs w:val="24"/>
                <w:lang w:val="lv-LV" w:eastAsia="lv-LV"/>
              </w:rPr>
              <w:t xml:space="preserve">ES fondu </w:t>
            </w:r>
            <w:r w:rsidR="00A71F2A">
              <w:rPr>
                <w:rFonts w:eastAsia="Times New Roman"/>
                <w:bCs/>
                <w:sz w:val="24"/>
                <w:szCs w:val="24"/>
                <w:lang w:val="lv-LV" w:eastAsia="lv-LV"/>
              </w:rPr>
              <w:t xml:space="preserve">atbalsta programmu ietvaros, </w:t>
            </w:r>
            <w:r w:rsidR="00B24FA2">
              <w:rPr>
                <w:rFonts w:eastAsia="Times New Roman"/>
                <w:bCs/>
                <w:sz w:val="24"/>
                <w:szCs w:val="24"/>
                <w:lang w:val="lv-LV" w:eastAsia="lv-LV"/>
              </w:rPr>
              <w:t xml:space="preserve">vienām un tām pašām attiecināmajām izmaksām, </w:t>
            </w:r>
            <w:r w:rsidR="009E79FF">
              <w:rPr>
                <w:rFonts w:eastAsia="Times New Roman"/>
                <w:bCs/>
                <w:sz w:val="24"/>
                <w:szCs w:val="24"/>
                <w:lang w:val="lv-LV" w:eastAsia="lv-LV"/>
              </w:rPr>
              <w:t>un lai mazinātu neatbilstoši veiktu izdevumu riskus nākotnē</w:t>
            </w:r>
            <w:r w:rsidR="00E840AF">
              <w:rPr>
                <w:rFonts w:eastAsia="Times New Roman"/>
                <w:bCs/>
                <w:sz w:val="24"/>
                <w:szCs w:val="24"/>
                <w:lang w:val="lv-LV" w:eastAsia="lv-LV"/>
              </w:rPr>
              <w:t>,</w:t>
            </w:r>
            <w:r w:rsidR="004D1165">
              <w:rPr>
                <w:rFonts w:eastAsia="Times New Roman"/>
                <w:bCs/>
                <w:sz w:val="24"/>
                <w:szCs w:val="24"/>
                <w:lang w:val="lv-LV" w:eastAsia="lv-LV"/>
              </w:rPr>
              <w:t xml:space="preserve"> kamēr nav saņemta vienota Eiropas Komisijas nostāja šajā jautājumā,</w:t>
            </w:r>
            <w:r w:rsidR="00E840AF">
              <w:rPr>
                <w:rFonts w:eastAsia="Times New Roman"/>
                <w:bCs/>
                <w:sz w:val="24"/>
                <w:szCs w:val="24"/>
                <w:lang w:val="lv-LV" w:eastAsia="lv-LV"/>
              </w:rPr>
              <w:t xml:space="preserve"> </w:t>
            </w:r>
            <w:r w:rsidR="009E79FF">
              <w:rPr>
                <w:rFonts w:eastAsia="Times New Roman"/>
                <w:bCs/>
                <w:sz w:val="24"/>
                <w:szCs w:val="24"/>
                <w:lang w:val="lv-LV" w:eastAsia="lv-LV"/>
              </w:rPr>
              <w:t xml:space="preserve">Ekonomikas ministrija ierosina </w:t>
            </w:r>
            <w:r w:rsidR="00A71F2A">
              <w:rPr>
                <w:rFonts w:eastAsia="Times New Roman"/>
                <w:bCs/>
                <w:sz w:val="24"/>
                <w:szCs w:val="24"/>
                <w:lang w:val="lv-LV" w:eastAsia="lv-LV"/>
              </w:rPr>
              <w:t>veikt grozījumus MK noteikumos Nr.997, nosakot, ka atbalstu garantijas veidā par tām pašām attiecināmajām izmaksām nedrīkst apvienot ar atbalstu citu programmu ietvaros</w:t>
            </w:r>
            <w:r w:rsidR="001C433D">
              <w:rPr>
                <w:rFonts w:eastAsia="Times New Roman"/>
                <w:bCs/>
                <w:sz w:val="24"/>
                <w:szCs w:val="24"/>
                <w:lang w:val="lv-LV" w:eastAsia="lv-LV"/>
              </w:rPr>
              <w:t>, ja šāds atbalsts tiek finansēts no Eiropas Savienības struktūrfondu līdzekļiem</w:t>
            </w:r>
            <w:r w:rsidR="00A71F2A">
              <w:rPr>
                <w:rFonts w:eastAsia="Times New Roman"/>
                <w:bCs/>
                <w:sz w:val="24"/>
                <w:szCs w:val="24"/>
                <w:lang w:val="lv-LV" w:eastAsia="lv-LV"/>
              </w:rPr>
              <w:t>.</w:t>
            </w:r>
            <w:r w:rsidR="009E79FF">
              <w:rPr>
                <w:rFonts w:eastAsia="Times New Roman"/>
                <w:bCs/>
                <w:sz w:val="24"/>
                <w:szCs w:val="24"/>
                <w:lang w:val="lv-LV" w:eastAsia="lv-LV"/>
              </w:rPr>
              <w:t xml:space="preserve"> Šīs izmaiņas attiecas uz garantiju pieteikumiem, kas tiks iesniegti LGA pēc šo grozījumu spēkā stāšanās dienas, un nemaina nosacījumus līdz šim izsniegtajām garantijām. </w:t>
            </w:r>
            <w:r w:rsidR="001C433D">
              <w:rPr>
                <w:rFonts w:eastAsia="Times New Roman"/>
                <w:bCs/>
                <w:sz w:val="24"/>
                <w:szCs w:val="24"/>
                <w:lang w:val="lv-LV" w:eastAsia="lv-LV"/>
              </w:rPr>
              <w:t xml:space="preserve">Ņemot vērā, ka Eiropas Savienības valsts atbalsta regulējums neaizliedz atbalsta savienošanu, ja tas finansēts no valsts vai citiem līdzekļiem, LGA turpmāk var sniegt garantijas projektiem, kuri saņēmusi citu atbalstu ES fondu atbalsta programmu ietvaros, finansējot tās no LGA </w:t>
            </w:r>
            <w:r w:rsidR="001C433D" w:rsidRPr="00823CF9">
              <w:rPr>
                <w:rFonts w:eastAsia="Times New Roman"/>
                <w:bCs/>
                <w:sz w:val="24"/>
                <w:szCs w:val="24"/>
                <w:lang w:val="lv-LV" w:eastAsia="lv-LV"/>
              </w:rPr>
              <w:t xml:space="preserve">pieejamā finansējuma, kas nav piešķirts 2007.–2013.gada Eiropas Savienības fondu plānošanas perioda ietvaros darbības programmas </w:t>
            </w:r>
            <w:r w:rsidR="00081D7F">
              <w:rPr>
                <w:rFonts w:eastAsia="Times New Roman"/>
                <w:bCs/>
                <w:sz w:val="24"/>
                <w:szCs w:val="24"/>
                <w:lang w:val="lv-LV" w:eastAsia="lv-LV"/>
              </w:rPr>
              <w:t>„Uzņēmējdarbība un inovācijas”</w:t>
            </w:r>
            <w:r w:rsidR="001C433D" w:rsidRPr="00823CF9">
              <w:rPr>
                <w:rFonts w:eastAsia="Times New Roman"/>
                <w:bCs/>
                <w:sz w:val="24"/>
                <w:szCs w:val="24"/>
                <w:lang w:val="lv-LV" w:eastAsia="lv-LV"/>
              </w:rPr>
              <w:t xml:space="preserve"> 2.2.1.3.aktivitātes īstenošanai.</w:t>
            </w:r>
            <w:r w:rsidR="00CC23E5">
              <w:rPr>
                <w:rFonts w:eastAsia="Times New Roman"/>
                <w:bCs/>
                <w:sz w:val="24"/>
                <w:szCs w:val="24"/>
                <w:lang w:val="lv-LV" w:eastAsia="lv-LV"/>
              </w:rPr>
              <w:t xml:space="preserve"> </w:t>
            </w:r>
            <w:r w:rsidR="00CC23E5" w:rsidRPr="00CC23E5">
              <w:rPr>
                <w:rFonts w:eastAsia="Times New Roman"/>
                <w:bCs/>
                <w:sz w:val="24"/>
                <w:szCs w:val="24"/>
                <w:lang w:val="lv-LV" w:eastAsia="lv-LV"/>
              </w:rPr>
              <w:t xml:space="preserve">Eiropas Komisijas apstiprinātais 2.2.1.3.aktivitātes Eiropas Reģionālās attīstības fonda </w:t>
            </w:r>
            <w:r w:rsidR="00CC23E5">
              <w:rPr>
                <w:rFonts w:eastAsia="Times New Roman"/>
                <w:bCs/>
                <w:sz w:val="24"/>
                <w:szCs w:val="24"/>
                <w:lang w:val="lv-LV" w:eastAsia="lv-LV"/>
              </w:rPr>
              <w:t>finans</w:t>
            </w:r>
            <w:r w:rsidR="00081D7F">
              <w:rPr>
                <w:rFonts w:eastAsia="Times New Roman"/>
                <w:bCs/>
                <w:sz w:val="24"/>
                <w:szCs w:val="24"/>
                <w:lang w:val="lv-LV" w:eastAsia="lv-LV"/>
              </w:rPr>
              <w:t>ējums ir 20 milj. LVL. Savukārt</w:t>
            </w:r>
            <w:r w:rsidR="00CC23E5">
              <w:rPr>
                <w:rFonts w:eastAsia="Times New Roman"/>
                <w:bCs/>
                <w:sz w:val="24"/>
                <w:szCs w:val="24"/>
                <w:lang w:val="lv-LV" w:eastAsia="lv-LV"/>
              </w:rPr>
              <w:t xml:space="preserve"> </w:t>
            </w:r>
            <w:r w:rsidR="00CC23E5" w:rsidRPr="00CC23E5">
              <w:rPr>
                <w:rFonts w:eastAsia="Times New Roman"/>
                <w:bCs/>
                <w:sz w:val="24"/>
                <w:szCs w:val="24"/>
                <w:lang w:val="lv-LV" w:eastAsia="lv-LV"/>
              </w:rPr>
              <w:t>finansējums, ko LGA plāno izmantot aizdevumu garantijām Eiropas Savienības fondu līdzfinansētiem projektiem, ir radies no garantiju fondam papildu piešķirtajiem valsts budžeta līdzekļiem</w:t>
            </w:r>
            <w:r w:rsidR="00CC23E5">
              <w:rPr>
                <w:rFonts w:eastAsia="Times New Roman"/>
                <w:bCs/>
                <w:sz w:val="24"/>
                <w:szCs w:val="24"/>
                <w:lang w:val="lv-LV" w:eastAsia="lv-LV"/>
              </w:rPr>
              <w:t xml:space="preserve"> 27 </w:t>
            </w:r>
            <w:proofErr w:type="spellStart"/>
            <w:r w:rsidR="00CC23E5">
              <w:rPr>
                <w:rFonts w:eastAsia="Times New Roman"/>
                <w:bCs/>
                <w:sz w:val="24"/>
                <w:szCs w:val="24"/>
                <w:lang w:val="lv-LV" w:eastAsia="lv-LV"/>
              </w:rPr>
              <w:t>milj</w:t>
            </w:r>
            <w:proofErr w:type="spellEnd"/>
            <w:r w:rsidR="00CC23E5">
              <w:rPr>
                <w:rFonts w:eastAsia="Times New Roman"/>
                <w:bCs/>
                <w:sz w:val="24"/>
                <w:szCs w:val="24"/>
                <w:lang w:val="lv-LV" w:eastAsia="lv-LV"/>
              </w:rPr>
              <w:t>. LVL apmērā</w:t>
            </w:r>
            <w:r w:rsidR="00B91A27">
              <w:rPr>
                <w:rFonts w:eastAsia="Times New Roman"/>
                <w:bCs/>
                <w:sz w:val="24"/>
                <w:szCs w:val="24"/>
                <w:lang w:val="lv-LV" w:eastAsia="lv-LV"/>
              </w:rPr>
              <w:t xml:space="preserve">, un kuri nav un netiks deklarēti Eiropas Komisijai. Līdz ar to šādu līdzekļu izmantošanai piemērojams tikai valsts atbalsta regulējums. </w:t>
            </w:r>
            <w:r w:rsidR="000A3217">
              <w:rPr>
                <w:rFonts w:eastAsia="Times New Roman"/>
                <w:bCs/>
                <w:sz w:val="24"/>
                <w:szCs w:val="24"/>
                <w:lang w:val="lv-LV" w:eastAsia="lv-LV"/>
              </w:rPr>
              <w:t>Atbilsto</w:t>
            </w:r>
            <w:r w:rsidR="003D0546">
              <w:rPr>
                <w:rFonts w:eastAsia="Times New Roman"/>
                <w:bCs/>
                <w:sz w:val="24"/>
                <w:szCs w:val="24"/>
                <w:lang w:val="lv-LV" w:eastAsia="lv-LV"/>
              </w:rPr>
              <w:t>ši LGA</w:t>
            </w:r>
            <w:r w:rsidR="000A3217">
              <w:rPr>
                <w:rFonts w:eastAsia="Times New Roman"/>
                <w:bCs/>
                <w:sz w:val="24"/>
                <w:szCs w:val="24"/>
                <w:lang w:val="lv-LV" w:eastAsia="lv-LV"/>
              </w:rPr>
              <w:t xml:space="preserve"> sniegtajai informācijai </w:t>
            </w:r>
            <w:r w:rsidR="000A3217" w:rsidRPr="00823CF9">
              <w:rPr>
                <w:rFonts w:eastAsia="Times New Roman"/>
                <w:bCs/>
                <w:sz w:val="24"/>
                <w:szCs w:val="24"/>
                <w:lang w:val="lv-LV" w:eastAsia="lv-LV"/>
              </w:rPr>
              <w:t xml:space="preserve">iespējamais </w:t>
            </w:r>
            <w:r w:rsidR="003D0546">
              <w:rPr>
                <w:rFonts w:eastAsia="Times New Roman"/>
                <w:bCs/>
                <w:sz w:val="24"/>
                <w:szCs w:val="24"/>
                <w:lang w:val="lv-LV" w:eastAsia="lv-LV"/>
              </w:rPr>
              <w:t xml:space="preserve">pieejamais </w:t>
            </w:r>
            <w:r w:rsidR="000A3217" w:rsidRPr="00823CF9">
              <w:rPr>
                <w:rFonts w:eastAsia="Times New Roman"/>
                <w:bCs/>
                <w:sz w:val="24"/>
                <w:szCs w:val="24"/>
                <w:lang w:val="lv-LV" w:eastAsia="lv-LV"/>
              </w:rPr>
              <w:t xml:space="preserve">finansējuma apjoms </w:t>
            </w:r>
            <w:r w:rsidR="003D0546">
              <w:rPr>
                <w:rFonts w:eastAsia="Times New Roman"/>
                <w:bCs/>
                <w:sz w:val="24"/>
                <w:szCs w:val="24"/>
                <w:lang w:val="lv-LV" w:eastAsia="lv-LV"/>
              </w:rPr>
              <w:t>šādu garantiju sniegšanai ir</w:t>
            </w:r>
            <w:r w:rsidR="000A3217" w:rsidRPr="00823CF9">
              <w:rPr>
                <w:rFonts w:eastAsia="Times New Roman"/>
                <w:bCs/>
                <w:sz w:val="24"/>
                <w:szCs w:val="24"/>
                <w:lang w:val="lv-LV" w:eastAsia="lv-LV"/>
              </w:rPr>
              <w:t xml:space="preserve"> aptuveni 6 milj. LVL apmērā, kas radies no procentu </w:t>
            </w:r>
            <w:r w:rsidR="000A3217" w:rsidRPr="00081D7F">
              <w:rPr>
                <w:rFonts w:eastAsia="Times New Roman"/>
                <w:bCs/>
                <w:sz w:val="24"/>
                <w:szCs w:val="24"/>
                <w:lang w:val="lv-LV" w:eastAsia="lv-LV"/>
              </w:rPr>
              <w:t>ieņēmumi</w:t>
            </w:r>
            <w:r w:rsidR="00EB1B1E" w:rsidRPr="00081D7F">
              <w:rPr>
                <w:rFonts w:eastAsia="Times New Roman"/>
                <w:bCs/>
                <w:sz w:val="24"/>
                <w:szCs w:val="24"/>
                <w:lang w:val="lv-LV" w:eastAsia="lv-LV"/>
              </w:rPr>
              <w:t>em</w:t>
            </w:r>
            <w:r w:rsidR="000A3217" w:rsidRPr="00823CF9">
              <w:rPr>
                <w:rFonts w:eastAsia="Times New Roman"/>
                <w:bCs/>
                <w:sz w:val="24"/>
                <w:szCs w:val="24"/>
                <w:lang w:val="lv-LV" w:eastAsia="lv-LV"/>
              </w:rPr>
              <w:t xml:space="preserve"> no brīvo līdzekļu izvietošanas, kas ir gūti periodā no 11.12.2009. līdz 12.01.2012</w:t>
            </w:r>
            <w:r w:rsidR="000A3217" w:rsidRPr="00081D7F">
              <w:rPr>
                <w:rFonts w:eastAsia="Times New Roman"/>
                <w:bCs/>
                <w:sz w:val="24"/>
                <w:szCs w:val="24"/>
                <w:lang w:val="lv-LV" w:eastAsia="lv-LV"/>
              </w:rPr>
              <w:t>.</w:t>
            </w:r>
            <w:r w:rsidR="00EB1B1E" w:rsidRPr="00081D7F">
              <w:rPr>
                <w:rFonts w:eastAsia="Times New Roman"/>
                <w:bCs/>
                <w:sz w:val="24"/>
                <w:szCs w:val="24"/>
                <w:lang w:val="lv-LV" w:eastAsia="lv-LV"/>
              </w:rPr>
              <w:t>,</w:t>
            </w:r>
            <w:r w:rsidR="000A3217" w:rsidRPr="00823CF9">
              <w:rPr>
                <w:rFonts w:eastAsia="Times New Roman"/>
                <w:bCs/>
                <w:sz w:val="24"/>
                <w:szCs w:val="24"/>
                <w:lang w:val="lv-LV" w:eastAsia="lv-LV"/>
              </w:rPr>
              <w:t xml:space="preserve"> </w:t>
            </w:r>
            <w:r w:rsidR="00CC23E5">
              <w:rPr>
                <w:rFonts w:eastAsia="Times New Roman"/>
                <w:bCs/>
                <w:sz w:val="24"/>
                <w:szCs w:val="24"/>
                <w:lang w:val="lv-LV" w:eastAsia="lv-LV"/>
              </w:rPr>
              <w:t xml:space="preserve">izmantojot </w:t>
            </w:r>
            <w:r w:rsidR="00CC23E5" w:rsidRPr="00CC23E5">
              <w:rPr>
                <w:rFonts w:eastAsia="Times New Roman"/>
                <w:bCs/>
                <w:sz w:val="24"/>
                <w:szCs w:val="24"/>
                <w:lang w:val="lv-LV" w:eastAsia="lv-LV"/>
              </w:rPr>
              <w:t>papil</w:t>
            </w:r>
            <w:r w:rsidR="0077283F">
              <w:rPr>
                <w:rFonts w:eastAsia="Times New Roman"/>
                <w:bCs/>
                <w:sz w:val="24"/>
                <w:szCs w:val="24"/>
                <w:lang w:val="lv-LV" w:eastAsia="lv-LV"/>
              </w:rPr>
              <w:t>dus piešķirtos valsts budžeta līdzekļus</w:t>
            </w:r>
            <w:r w:rsidR="000A3217" w:rsidRPr="00823CF9">
              <w:rPr>
                <w:rFonts w:eastAsia="Times New Roman"/>
                <w:bCs/>
                <w:sz w:val="24"/>
                <w:szCs w:val="24"/>
                <w:lang w:val="lv-LV" w:eastAsia="lv-LV"/>
              </w:rPr>
              <w:t>.</w:t>
            </w:r>
          </w:p>
          <w:p w:rsidR="00823CF9" w:rsidRDefault="00701400" w:rsidP="00397428">
            <w:pPr>
              <w:ind w:firstLine="567"/>
              <w:jc w:val="both"/>
              <w:rPr>
                <w:rFonts w:eastAsia="Times New Roman"/>
                <w:bCs/>
                <w:sz w:val="24"/>
                <w:szCs w:val="24"/>
                <w:lang w:val="lv-LV" w:eastAsia="lv-LV"/>
              </w:rPr>
            </w:pPr>
            <w:r w:rsidRPr="00526CAD">
              <w:rPr>
                <w:rFonts w:eastAsia="Times New Roman"/>
                <w:sz w:val="24"/>
                <w:szCs w:val="24"/>
                <w:lang w:val="lv-LV" w:eastAsia="lv-LV"/>
              </w:rPr>
              <w:t>Komisijas 2008.gada 6.augusta Regula</w:t>
            </w:r>
            <w:r>
              <w:rPr>
                <w:rFonts w:eastAsia="Times New Roman"/>
                <w:sz w:val="24"/>
                <w:szCs w:val="24"/>
                <w:lang w:val="lv-LV" w:eastAsia="lv-LV"/>
              </w:rPr>
              <w:t>s</w:t>
            </w:r>
            <w:r w:rsidRPr="00526CAD">
              <w:rPr>
                <w:rFonts w:eastAsia="Times New Roman"/>
                <w:sz w:val="24"/>
                <w:szCs w:val="24"/>
                <w:lang w:val="lv-LV" w:eastAsia="lv-LV"/>
              </w:rPr>
              <w:t xml:space="preserve"> (EK) Nr.800/2008, kas atzīst noteiktas atbalsta kategorijas par saderīgām ar kopējo tirgu, piemērojot Līguma 87. un 88.pantu (vispārējā grupu atbrīvojuma regula)</w:t>
            </w:r>
            <w:r>
              <w:rPr>
                <w:rFonts w:eastAsia="Times New Roman"/>
                <w:sz w:val="24"/>
                <w:szCs w:val="24"/>
                <w:lang w:val="lv-LV" w:eastAsia="lv-LV"/>
              </w:rPr>
              <w:t xml:space="preserve"> </w:t>
            </w:r>
            <w:r w:rsidR="003F6484">
              <w:rPr>
                <w:rFonts w:eastAsia="Times New Roman"/>
                <w:sz w:val="24"/>
                <w:szCs w:val="24"/>
                <w:lang w:val="lv-LV" w:eastAsia="lv-LV"/>
              </w:rPr>
              <w:t xml:space="preserve">(turpmāk – Komisijas Regula Nr.800/2008) </w:t>
            </w:r>
            <w:r>
              <w:rPr>
                <w:rFonts w:eastAsia="Times New Roman"/>
                <w:sz w:val="24"/>
                <w:szCs w:val="24"/>
                <w:lang w:val="lv-LV" w:eastAsia="lv-LV"/>
              </w:rPr>
              <w:t xml:space="preserve">13.panta 6.punkts nosaka, ka </w:t>
            </w:r>
            <w:r w:rsidRPr="00333575">
              <w:rPr>
                <w:rFonts w:eastAsia="Times New Roman"/>
                <w:sz w:val="24"/>
                <w:szCs w:val="24"/>
                <w:lang w:val="lv-LV" w:eastAsia="lv-LV"/>
              </w:rPr>
              <w:t xml:space="preserve">atbalsta saņēmējs nodrošina finansiālo ieguldījumu (ieskaitot kredītiestādes vai tās meitas sabiedrības izsniegtu </w:t>
            </w:r>
            <w:r w:rsidRPr="00333575">
              <w:rPr>
                <w:rFonts w:eastAsia="Times New Roman"/>
                <w:sz w:val="24"/>
                <w:szCs w:val="24"/>
                <w:lang w:val="lv-LV" w:eastAsia="lv-LV"/>
              </w:rPr>
              <w:lastRenderedPageBreak/>
              <w:t>ilgtermiņa kredītu vai finanšu līzingu) vismaz 25 % apmērā no ieguldījumu projekta attiecināmajām izmaksām, kas netiek segts no valsts atbalsta līdzekļiem.</w:t>
            </w:r>
            <w:r>
              <w:rPr>
                <w:rFonts w:eastAsia="Times New Roman"/>
                <w:sz w:val="24"/>
                <w:szCs w:val="24"/>
                <w:lang w:val="lv-LV" w:eastAsia="lv-LV"/>
              </w:rPr>
              <w:t xml:space="preserve"> </w:t>
            </w:r>
            <w:r w:rsidR="003F6484">
              <w:rPr>
                <w:rFonts w:eastAsia="Times New Roman"/>
                <w:sz w:val="24"/>
                <w:szCs w:val="24"/>
                <w:lang w:val="lv-LV" w:eastAsia="lv-LV"/>
              </w:rPr>
              <w:t>Ņemot vērā</w:t>
            </w:r>
            <w:r w:rsidR="003F6484" w:rsidRPr="00512F98">
              <w:rPr>
                <w:rFonts w:eastAsia="Times New Roman"/>
                <w:bCs/>
                <w:sz w:val="24"/>
                <w:szCs w:val="24"/>
                <w:lang w:val="lv-LV" w:eastAsia="lv-LV"/>
              </w:rPr>
              <w:t xml:space="preserve">, ka </w:t>
            </w:r>
            <w:r w:rsidR="003F6484">
              <w:rPr>
                <w:rFonts w:eastAsia="Times New Roman"/>
                <w:bCs/>
                <w:sz w:val="24"/>
                <w:szCs w:val="24"/>
                <w:lang w:val="lv-LV" w:eastAsia="lv-LV"/>
              </w:rPr>
              <w:t xml:space="preserve">LGA sniegs garantijas par kredītiestādes </w:t>
            </w:r>
            <w:r w:rsidR="003F6484" w:rsidRPr="002F0B4E">
              <w:rPr>
                <w:rFonts w:eastAsia="Times New Roman"/>
                <w:sz w:val="24"/>
                <w:szCs w:val="24"/>
                <w:lang w:val="lv-LV" w:eastAsia="lv-LV"/>
              </w:rPr>
              <w:t>vai tās meitas sabiedrības izsniegtu ilgtermiņa kredītu vai finanšu līzingu</w:t>
            </w:r>
            <w:r w:rsidR="003F6484">
              <w:rPr>
                <w:rFonts w:eastAsia="Times New Roman"/>
                <w:bCs/>
                <w:sz w:val="24"/>
                <w:szCs w:val="24"/>
                <w:lang w:val="lv-LV" w:eastAsia="lv-LV"/>
              </w:rPr>
              <w:t xml:space="preserve"> izsniegtu aizdevumu, jānodrošina, ka </w:t>
            </w:r>
            <w:r w:rsidR="003F6484" w:rsidRPr="002F0B4E">
              <w:rPr>
                <w:rFonts w:eastAsia="Times New Roman"/>
                <w:bCs/>
                <w:sz w:val="24"/>
                <w:szCs w:val="24"/>
                <w:lang w:val="lv-LV" w:eastAsia="lv-LV"/>
              </w:rPr>
              <w:t>M</w:t>
            </w:r>
            <w:r w:rsidR="003F6484">
              <w:rPr>
                <w:rFonts w:eastAsia="Times New Roman"/>
                <w:bCs/>
                <w:sz w:val="24"/>
                <w:szCs w:val="24"/>
                <w:lang w:val="lv-LV" w:eastAsia="lv-LV"/>
              </w:rPr>
              <w:t>K</w:t>
            </w:r>
            <w:r w:rsidR="003F6484" w:rsidRPr="002F0B4E">
              <w:rPr>
                <w:rFonts w:eastAsia="Times New Roman"/>
                <w:bCs/>
                <w:sz w:val="24"/>
                <w:szCs w:val="24"/>
                <w:lang w:val="lv-LV" w:eastAsia="lv-LV"/>
              </w:rPr>
              <w:t xml:space="preserve"> noteikumu Nr.997 </w:t>
            </w:r>
            <w:r w:rsidR="003F6484">
              <w:rPr>
                <w:rFonts w:eastAsia="Times New Roman"/>
                <w:bCs/>
                <w:sz w:val="24"/>
                <w:szCs w:val="24"/>
                <w:lang w:val="lv-LV" w:eastAsia="lv-LV"/>
              </w:rPr>
              <w:t>ietvaros saņemto atbalstu apvienojot</w:t>
            </w:r>
            <w:r w:rsidR="003F6484" w:rsidRPr="002F0B4E">
              <w:rPr>
                <w:rFonts w:eastAsia="Times New Roman"/>
                <w:bCs/>
                <w:sz w:val="24"/>
                <w:szCs w:val="24"/>
                <w:lang w:val="lv-LV" w:eastAsia="lv-LV"/>
              </w:rPr>
              <w:t xml:space="preserve"> ar valsts atbalstu par vienām un tām pašām izmaksām</w:t>
            </w:r>
            <w:r w:rsidR="003F6484">
              <w:rPr>
                <w:rFonts w:eastAsia="Times New Roman"/>
                <w:bCs/>
                <w:sz w:val="24"/>
                <w:szCs w:val="24"/>
                <w:lang w:val="lv-LV" w:eastAsia="lv-LV"/>
              </w:rPr>
              <w:t xml:space="preserve"> tiek ievērotas Komisijas Regulā Nr.800/2008 noteiktās prasības</w:t>
            </w:r>
            <w:r w:rsidR="00B54B8C">
              <w:rPr>
                <w:rFonts w:eastAsia="Times New Roman"/>
                <w:bCs/>
                <w:sz w:val="24"/>
                <w:szCs w:val="24"/>
                <w:lang w:val="lv-LV" w:eastAsia="lv-LV"/>
              </w:rPr>
              <w:t xml:space="preserve"> atbilstoši MK noteikumu Nr.997 21.punktam</w:t>
            </w:r>
            <w:r w:rsidR="003F6484">
              <w:rPr>
                <w:rFonts w:eastAsia="Times New Roman"/>
                <w:bCs/>
                <w:sz w:val="24"/>
                <w:szCs w:val="24"/>
                <w:lang w:val="lv-LV" w:eastAsia="lv-LV"/>
              </w:rPr>
              <w:t>.</w:t>
            </w:r>
            <w:r w:rsidR="003F6484">
              <w:rPr>
                <w:rFonts w:eastAsia="Times New Roman"/>
                <w:sz w:val="24"/>
                <w:szCs w:val="24"/>
                <w:lang w:val="lv-LV" w:eastAsia="lv-LV"/>
              </w:rPr>
              <w:t xml:space="preserve"> </w:t>
            </w:r>
            <w:r w:rsidR="00823CF9">
              <w:rPr>
                <w:rFonts w:eastAsia="Times New Roman"/>
                <w:bCs/>
                <w:sz w:val="24"/>
                <w:szCs w:val="24"/>
                <w:lang w:val="lv-LV" w:eastAsia="lv-LV"/>
              </w:rPr>
              <w:t>L</w:t>
            </w:r>
            <w:r w:rsidR="00186E58">
              <w:rPr>
                <w:rFonts w:eastAsia="Times New Roman"/>
                <w:bCs/>
                <w:sz w:val="24"/>
                <w:szCs w:val="24"/>
                <w:lang w:val="lv-LV" w:eastAsia="lv-LV"/>
              </w:rPr>
              <w:t>īdz ar to</w:t>
            </w:r>
            <w:r w:rsidR="00B54B8C">
              <w:rPr>
                <w:rFonts w:eastAsia="Times New Roman"/>
                <w:bCs/>
                <w:sz w:val="24"/>
                <w:szCs w:val="24"/>
                <w:lang w:val="lv-LV" w:eastAsia="lv-LV"/>
              </w:rPr>
              <w:t>, lai LGA varētu nodrošināt valsts atbalsta prasības,</w:t>
            </w:r>
            <w:r w:rsidR="00186E58">
              <w:rPr>
                <w:rFonts w:eastAsia="Times New Roman"/>
                <w:bCs/>
                <w:sz w:val="24"/>
                <w:szCs w:val="24"/>
                <w:lang w:val="lv-LV" w:eastAsia="lv-LV"/>
              </w:rPr>
              <w:t xml:space="preserve"> </w:t>
            </w:r>
            <w:r w:rsidR="00823CF9">
              <w:rPr>
                <w:rFonts w:eastAsia="Times New Roman"/>
                <w:bCs/>
                <w:sz w:val="24"/>
                <w:szCs w:val="24"/>
                <w:lang w:val="lv-LV" w:eastAsia="lv-LV"/>
              </w:rPr>
              <w:t xml:space="preserve">nepieciešams MK noteikumus papildināt, nosakot, ka atbalsta saņēmējs nodrošina </w:t>
            </w:r>
            <w:r w:rsidR="00823CF9" w:rsidRPr="00823CF9">
              <w:rPr>
                <w:rFonts w:eastAsia="Times New Roman"/>
                <w:bCs/>
                <w:sz w:val="24"/>
                <w:szCs w:val="24"/>
                <w:lang w:val="lv-LV" w:eastAsia="lv-LV"/>
              </w:rPr>
              <w:t>savus resursus vai ārējo finan</w:t>
            </w:r>
            <w:r w:rsidR="00823CF9" w:rsidRPr="00823CF9">
              <w:rPr>
                <w:rFonts w:eastAsia="Times New Roman"/>
                <w:bCs/>
                <w:sz w:val="24"/>
                <w:szCs w:val="24"/>
                <w:lang w:val="lv-LV" w:eastAsia="lv-LV"/>
              </w:rPr>
              <w:softHyphen/>
              <w:t>sējumu, kas nav saistīts ar jebkādu komercdarbības atbalstu, ieguldījumu projekta īstenošanā vismaz 25 %</w:t>
            </w:r>
            <w:r w:rsidR="00823CF9">
              <w:rPr>
                <w:rFonts w:eastAsia="Times New Roman"/>
                <w:bCs/>
                <w:sz w:val="24"/>
                <w:szCs w:val="24"/>
                <w:lang w:val="lv-LV" w:eastAsia="lv-LV"/>
              </w:rPr>
              <w:t xml:space="preserve"> apmērā</w:t>
            </w:r>
            <w:r w:rsidR="00823CF9" w:rsidRPr="00823CF9">
              <w:rPr>
                <w:rFonts w:eastAsia="Times New Roman"/>
                <w:bCs/>
                <w:sz w:val="24"/>
                <w:szCs w:val="24"/>
                <w:lang w:val="lv-LV" w:eastAsia="lv-LV"/>
              </w:rPr>
              <w:t xml:space="preserve"> no projekta kopējām izmaksām.</w:t>
            </w:r>
            <w:r w:rsidR="00823CF9">
              <w:rPr>
                <w:rFonts w:eastAsia="Times New Roman"/>
                <w:bCs/>
                <w:sz w:val="24"/>
                <w:szCs w:val="24"/>
                <w:lang w:val="lv-LV" w:eastAsia="lv-LV"/>
              </w:rPr>
              <w:t xml:space="preserve"> </w:t>
            </w:r>
          </w:p>
          <w:p w:rsidR="00E6754E" w:rsidRDefault="00A71F2A" w:rsidP="00397428">
            <w:pPr>
              <w:ind w:firstLine="567"/>
              <w:jc w:val="both"/>
              <w:rPr>
                <w:sz w:val="24"/>
                <w:szCs w:val="24"/>
                <w:lang w:val="lv-LV"/>
              </w:rPr>
            </w:pPr>
            <w:r>
              <w:rPr>
                <w:rFonts w:eastAsia="Times New Roman"/>
                <w:bCs/>
                <w:sz w:val="24"/>
                <w:szCs w:val="24"/>
                <w:lang w:val="lv-LV" w:eastAsia="lv-LV"/>
              </w:rPr>
              <w:t xml:space="preserve">Lai nodrošinātu, ka ierobežotie valsts atbalsta resursi tiek izmantoti tajās jomās, kurās konstatētas lielākas tirgus nepilnības, un ierobežotu </w:t>
            </w:r>
            <w:r w:rsidR="003C4F1E">
              <w:rPr>
                <w:rFonts w:eastAsia="Times New Roman"/>
                <w:bCs/>
                <w:sz w:val="24"/>
                <w:szCs w:val="24"/>
                <w:lang w:val="lv-LV" w:eastAsia="lv-LV"/>
              </w:rPr>
              <w:t>valsts atbalsta piešķiršanu garantiju veidā tādiem projektiem</w:t>
            </w:r>
            <w:r w:rsidR="003C4F1E" w:rsidRPr="003C4F1E">
              <w:rPr>
                <w:rFonts w:eastAsia="Times New Roman"/>
                <w:bCs/>
                <w:sz w:val="24"/>
                <w:szCs w:val="24"/>
                <w:lang w:val="lv-LV" w:eastAsia="lv-LV"/>
              </w:rPr>
              <w:t xml:space="preserve">, kam </w:t>
            </w:r>
            <w:r w:rsidR="008274F2">
              <w:rPr>
                <w:sz w:val="24"/>
                <w:szCs w:val="24"/>
                <w:lang w:val="lv-LV"/>
              </w:rPr>
              <w:t>eksistē citi valsts atbalsta mehānismi</w:t>
            </w:r>
            <w:r w:rsidR="003C4F1E" w:rsidRPr="003C4F1E">
              <w:rPr>
                <w:rFonts w:eastAsia="Times New Roman"/>
                <w:bCs/>
                <w:sz w:val="24"/>
                <w:szCs w:val="24"/>
                <w:lang w:val="lv-LV" w:eastAsia="lv-LV"/>
              </w:rPr>
              <w:t>, Ekonomikas ministrija ierosina noteikt, ka garantijas nevar tikt piešķirtas darbībām</w:t>
            </w:r>
            <w:r w:rsidR="00993DF6" w:rsidRPr="00993DF6">
              <w:rPr>
                <w:sz w:val="24"/>
                <w:szCs w:val="24"/>
                <w:lang w:val="lv-LV"/>
              </w:rPr>
              <w:t xml:space="preserve">, kas saistītas ar elektroenerģijas ražošanu </w:t>
            </w:r>
            <w:r w:rsidR="007431B6">
              <w:rPr>
                <w:sz w:val="24"/>
                <w:szCs w:val="24"/>
                <w:lang w:val="lv-LV"/>
              </w:rPr>
              <w:t>un siltumapgādi</w:t>
            </w:r>
            <w:r w:rsidR="003C4F1E">
              <w:rPr>
                <w:sz w:val="24"/>
                <w:szCs w:val="24"/>
                <w:lang w:val="lv-LV"/>
              </w:rPr>
              <w:t xml:space="preserve">. </w:t>
            </w:r>
            <w:r w:rsidR="008274F2">
              <w:rPr>
                <w:sz w:val="24"/>
                <w:szCs w:val="24"/>
                <w:lang w:val="lv-LV"/>
              </w:rPr>
              <w:t>L</w:t>
            </w:r>
            <w:r w:rsidR="003C4F1E">
              <w:rPr>
                <w:sz w:val="24"/>
                <w:szCs w:val="24"/>
                <w:lang w:val="lv-LV"/>
              </w:rPr>
              <w:t xml:space="preserve">ietderīgāk garantijas sniegt tādām nozarēm, kam nav pieejami citi valsts atbalsta mehānismi un kuras </w:t>
            </w:r>
            <w:r w:rsidR="003C4F1E" w:rsidRPr="008B3FAA">
              <w:rPr>
                <w:sz w:val="24"/>
                <w:szCs w:val="24"/>
                <w:lang w:val="lv-LV"/>
              </w:rPr>
              <w:t xml:space="preserve">vērstas uz eksportu.  </w:t>
            </w:r>
          </w:p>
          <w:p w:rsidR="00E22E8F" w:rsidRDefault="00081D7F" w:rsidP="00E22E8F">
            <w:pPr>
              <w:ind w:firstLine="567"/>
              <w:jc w:val="both"/>
              <w:rPr>
                <w:sz w:val="24"/>
                <w:szCs w:val="24"/>
                <w:lang w:val="lv-LV"/>
              </w:rPr>
            </w:pPr>
            <w:r>
              <w:rPr>
                <w:sz w:val="24"/>
                <w:szCs w:val="24"/>
                <w:lang w:val="lv-LV"/>
              </w:rPr>
              <w:t>Darbības programmas „Infrastruktūra un pakalpojumi”</w:t>
            </w:r>
            <w:r w:rsidR="00E94DD9" w:rsidRPr="00CC23E5">
              <w:rPr>
                <w:sz w:val="24"/>
                <w:szCs w:val="24"/>
                <w:lang w:val="lv-LV"/>
              </w:rPr>
              <w:t xml:space="preserve"> pap</w:t>
            </w:r>
            <w:r>
              <w:rPr>
                <w:sz w:val="24"/>
                <w:szCs w:val="24"/>
                <w:lang w:val="lv-LV"/>
              </w:rPr>
              <w:t>ildinājuma 3.4.4.1.aktivitātes „</w:t>
            </w:r>
            <w:r w:rsidR="00E94DD9" w:rsidRPr="00CC23E5">
              <w:rPr>
                <w:sz w:val="24"/>
                <w:szCs w:val="24"/>
                <w:lang w:val="lv-LV"/>
              </w:rPr>
              <w:t>Daudzdzīvokļu māju siltu</w:t>
            </w:r>
            <w:r>
              <w:rPr>
                <w:sz w:val="24"/>
                <w:szCs w:val="24"/>
                <w:lang w:val="lv-LV"/>
              </w:rPr>
              <w:t>mnoturības uzlabošanas pasākumi”</w:t>
            </w:r>
            <w:r w:rsidR="003C7335">
              <w:rPr>
                <w:sz w:val="24"/>
                <w:szCs w:val="24"/>
                <w:lang w:val="lv-LV"/>
              </w:rPr>
              <w:t xml:space="preserve"> (turpmāk – 3.4.4.1.aktivitāte)</w:t>
            </w:r>
            <w:r w:rsidR="00E94DD9" w:rsidRPr="00CC23E5">
              <w:rPr>
                <w:sz w:val="24"/>
                <w:szCs w:val="24"/>
                <w:lang w:val="lv-LV"/>
              </w:rPr>
              <w:t xml:space="preserve"> ietvaros pieejamais Eiropas Reģionālās attīstības fonda finansējums ir 47 759 948 latu un virssaistību finansējums – 15 000 000 latu. Lai nodrošinātu daudzdzīvokļu dzīvojamo māju siltināšanai nepieciešamo nodrošinājumu kredīta piesaistei, nepieciešams  MK noteikumos Nr.997 noteikt, ka garantijas var sniegt operācijām ar nekustamo īpašumu tajā gadījumā, ja garantijas saņēmējs realizē projektu daudzdzīvokļu dzīvojamo māju siltināšanai ar ERAF finansējumu 3.4.4.1.aktivitātes ietvaros.</w:t>
            </w:r>
            <w:r w:rsidR="00540737">
              <w:rPr>
                <w:sz w:val="24"/>
                <w:szCs w:val="24"/>
                <w:lang w:val="lv-LV"/>
              </w:rPr>
              <w:t xml:space="preserve"> </w:t>
            </w:r>
            <w:r w:rsidR="003C7335">
              <w:rPr>
                <w:sz w:val="24"/>
                <w:szCs w:val="24"/>
                <w:lang w:val="lv-LV"/>
              </w:rPr>
              <w:t>F</w:t>
            </w:r>
            <w:r w:rsidR="003C7335" w:rsidRPr="003C7335">
              <w:rPr>
                <w:sz w:val="24"/>
                <w:szCs w:val="24"/>
                <w:lang w:val="lv-LV"/>
              </w:rPr>
              <w:t xml:space="preserve">inansējuma saņēmēji  </w:t>
            </w:r>
            <w:r w:rsidR="003C7335" w:rsidRPr="00CC23E5">
              <w:rPr>
                <w:sz w:val="24"/>
                <w:szCs w:val="24"/>
                <w:lang w:val="lv-LV"/>
              </w:rPr>
              <w:t>3.4.4.1.aktivitātes ietvaros</w:t>
            </w:r>
            <w:r w:rsidR="003C7335" w:rsidRPr="003C7335">
              <w:rPr>
                <w:sz w:val="24"/>
                <w:szCs w:val="24"/>
                <w:lang w:val="lv-LV"/>
              </w:rPr>
              <w:t xml:space="preserve"> </w:t>
            </w:r>
            <w:r w:rsidR="003C7335">
              <w:rPr>
                <w:sz w:val="24"/>
                <w:szCs w:val="24"/>
                <w:lang w:val="lv-LV"/>
              </w:rPr>
              <w:t xml:space="preserve">ir </w:t>
            </w:r>
            <w:r w:rsidR="003C7335" w:rsidRPr="003C7335">
              <w:rPr>
                <w:sz w:val="24"/>
                <w:szCs w:val="24"/>
                <w:lang w:val="lv-LV"/>
              </w:rPr>
              <w:t xml:space="preserve">nesaimniecisko aktivitāšu </w:t>
            </w:r>
            <w:r w:rsidR="003C7335" w:rsidRPr="00081D7F">
              <w:rPr>
                <w:sz w:val="24"/>
                <w:szCs w:val="24"/>
                <w:lang w:val="lv-LV"/>
              </w:rPr>
              <w:t>veicēji</w:t>
            </w:r>
            <w:r w:rsidR="00EB1B1E" w:rsidRPr="00081D7F">
              <w:rPr>
                <w:sz w:val="24"/>
                <w:szCs w:val="24"/>
                <w:lang w:val="lv-LV"/>
              </w:rPr>
              <w:t>,</w:t>
            </w:r>
            <w:r w:rsidR="003C7335" w:rsidRPr="003C7335">
              <w:rPr>
                <w:sz w:val="24"/>
                <w:szCs w:val="24"/>
                <w:lang w:val="lv-LV"/>
              </w:rPr>
              <w:t xml:space="preserve"> un reālie labuma guvēji ir </w:t>
            </w:r>
            <w:r w:rsidR="003C7335">
              <w:rPr>
                <w:sz w:val="24"/>
                <w:szCs w:val="24"/>
                <w:lang w:val="lv-LV"/>
              </w:rPr>
              <w:t xml:space="preserve">daudzdzīvokļu dzīvojamo māju </w:t>
            </w:r>
            <w:r w:rsidR="003C7335" w:rsidRPr="003C7335">
              <w:rPr>
                <w:sz w:val="24"/>
                <w:szCs w:val="24"/>
                <w:lang w:val="lv-LV"/>
              </w:rPr>
              <w:t>iedzīvotāji</w:t>
            </w:r>
            <w:r w:rsidR="003C7335">
              <w:rPr>
                <w:sz w:val="24"/>
                <w:szCs w:val="24"/>
                <w:lang w:val="lv-LV"/>
              </w:rPr>
              <w:t xml:space="preserve">. </w:t>
            </w:r>
            <w:r w:rsidR="003C7335" w:rsidRPr="00081D7F">
              <w:rPr>
                <w:sz w:val="24"/>
                <w:szCs w:val="24"/>
                <w:lang w:val="lv-LV"/>
              </w:rPr>
              <w:t>Līdz ar to LGA</w:t>
            </w:r>
            <w:r w:rsidR="00EB1B1E" w:rsidRPr="00081D7F">
              <w:rPr>
                <w:sz w:val="24"/>
                <w:szCs w:val="24"/>
                <w:lang w:val="lv-LV"/>
              </w:rPr>
              <w:t>,</w:t>
            </w:r>
            <w:r w:rsidR="003C7335" w:rsidRPr="00081D7F">
              <w:rPr>
                <w:sz w:val="24"/>
                <w:szCs w:val="24"/>
                <w:lang w:val="lv-LV"/>
              </w:rPr>
              <w:t xml:space="preserve"> sniedzot garantijas 3.4.4.1.aktivitātes projektu īstenotā</w:t>
            </w:r>
            <w:r w:rsidR="00F706F8" w:rsidRPr="00081D7F">
              <w:rPr>
                <w:sz w:val="24"/>
                <w:szCs w:val="24"/>
                <w:lang w:val="lv-LV"/>
              </w:rPr>
              <w:t>jiem</w:t>
            </w:r>
            <w:r w:rsidR="00EB1B1E" w:rsidRPr="00081D7F">
              <w:rPr>
                <w:sz w:val="24"/>
                <w:szCs w:val="24"/>
                <w:lang w:val="lv-LV"/>
              </w:rPr>
              <w:t>,</w:t>
            </w:r>
            <w:r w:rsidR="00F706F8" w:rsidRPr="00081D7F">
              <w:rPr>
                <w:sz w:val="24"/>
                <w:szCs w:val="24"/>
                <w:lang w:val="lv-LV"/>
              </w:rPr>
              <w:t xml:space="preserve"> nepiešķirs valsts atbalstu, un MK noteikumu Nr.997 ietvaros</w:t>
            </w:r>
            <w:r w:rsidR="00F706F8">
              <w:rPr>
                <w:sz w:val="24"/>
                <w:szCs w:val="24"/>
                <w:lang w:val="lv-LV"/>
              </w:rPr>
              <w:t xml:space="preserve"> uz šādiem garantiju saņēmējiem netiks attiecināti punkti par atbalsta piešķiršanu. </w:t>
            </w:r>
            <w:r w:rsidR="00540737">
              <w:rPr>
                <w:sz w:val="24"/>
                <w:szCs w:val="24"/>
                <w:lang w:val="lv-LV"/>
              </w:rPr>
              <w:t xml:space="preserve">Šādas garantijas tiks izsniegtas no </w:t>
            </w:r>
            <w:r w:rsidR="00540737">
              <w:rPr>
                <w:rFonts w:eastAsia="Times New Roman"/>
                <w:bCs/>
                <w:sz w:val="24"/>
                <w:szCs w:val="24"/>
                <w:lang w:val="lv-LV" w:eastAsia="lv-LV"/>
              </w:rPr>
              <w:t xml:space="preserve">LGA </w:t>
            </w:r>
            <w:r w:rsidR="00540737" w:rsidRPr="00823CF9">
              <w:rPr>
                <w:rFonts w:eastAsia="Times New Roman"/>
                <w:bCs/>
                <w:sz w:val="24"/>
                <w:szCs w:val="24"/>
                <w:lang w:val="lv-LV" w:eastAsia="lv-LV"/>
              </w:rPr>
              <w:t>pieejamā finansējuma, kas nav piešķirts 2007.–2013.gada Eiropas Savienības fondu plānošanas period</w:t>
            </w:r>
            <w:r w:rsidR="00BA48D5">
              <w:rPr>
                <w:rFonts w:eastAsia="Times New Roman"/>
                <w:bCs/>
                <w:sz w:val="24"/>
                <w:szCs w:val="24"/>
                <w:lang w:val="lv-LV" w:eastAsia="lv-LV"/>
              </w:rPr>
              <w:t>a ietvaros darbības programmas „Uzņēmējdarbība un inovācijas”</w:t>
            </w:r>
            <w:r w:rsidR="00540737" w:rsidRPr="00823CF9">
              <w:rPr>
                <w:rFonts w:eastAsia="Times New Roman"/>
                <w:bCs/>
                <w:sz w:val="24"/>
                <w:szCs w:val="24"/>
                <w:lang w:val="lv-LV" w:eastAsia="lv-LV"/>
              </w:rPr>
              <w:t xml:space="preserve"> 2.2.1.3.aktivitātes īstenošanai.</w:t>
            </w:r>
            <w:r w:rsidR="00540737">
              <w:rPr>
                <w:sz w:val="24"/>
                <w:szCs w:val="24"/>
                <w:lang w:val="lv-LV"/>
              </w:rPr>
              <w:t xml:space="preserve"> </w:t>
            </w:r>
            <w:r w:rsidR="00E6754E" w:rsidRPr="00CC23E5">
              <w:rPr>
                <w:sz w:val="24"/>
                <w:szCs w:val="24"/>
                <w:lang w:val="lv-LV"/>
              </w:rPr>
              <w:t xml:space="preserve">3.4.4.1.aktivitātes projekta </w:t>
            </w:r>
            <w:r w:rsidR="00E6754E" w:rsidRPr="00CC23E5">
              <w:rPr>
                <w:sz w:val="24"/>
                <w:szCs w:val="24"/>
                <w:lang w:val="lv-LV"/>
              </w:rPr>
              <w:lastRenderedPageBreak/>
              <w:t xml:space="preserve">īstenošanas ietvaros kredītiestādes izsniedz ilgtermiņa aizdevumus ar ļoti zemu nodrošinājuma līmeni. Tādejādi LGA prasījumi pret parādniekiem pēc kompensācijas izmaksas kredītiestādēm faktiski būs atzīstami par neatgūstamiem. </w:t>
            </w:r>
            <w:r w:rsidR="00E22E8F">
              <w:rPr>
                <w:sz w:val="24"/>
                <w:szCs w:val="24"/>
                <w:lang w:val="lv-LV"/>
              </w:rPr>
              <w:t>J</w:t>
            </w:r>
            <w:r w:rsidR="00E22E8F" w:rsidRPr="00E22E8F">
              <w:rPr>
                <w:sz w:val="24"/>
                <w:szCs w:val="24"/>
                <w:lang w:val="lv-LV"/>
              </w:rPr>
              <w:t>a garantijas saņēmējs realizē projektu daudzdzīvokļu dzīvojamo māju siltināšanai ar ERAF finansējumu 3.4.4.1.aktivitātes ietvaros, nepieciešams papildināt noteikumus ar jaunu punktu, kurā noteikta garantijas gada prēmijas likme šādu projektu atbalstam. Ja gada prēmijas likme šādiem projektiem tiktu noteikta atbilstoši MK noteikumu Nr.997 pielikumā esošajai tabulai, siltināšanas projektiem tiktu piemērota nesamērīgi augsta likme, jo tās tiek noteiktas</w:t>
            </w:r>
            <w:r w:rsidR="00EB1B1E">
              <w:rPr>
                <w:sz w:val="24"/>
                <w:szCs w:val="24"/>
                <w:lang w:val="lv-LV"/>
              </w:rPr>
              <w:t>,</w:t>
            </w:r>
            <w:r w:rsidR="00E22E8F" w:rsidRPr="00E22E8F">
              <w:rPr>
                <w:sz w:val="24"/>
                <w:szCs w:val="24"/>
                <w:lang w:val="lv-LV"/>
              </w:rPr>
              <w:t xml:space="preserve"> pamatojoties uz komersanta risku un nodrošinājumu. Taču daudzdzīvokļu dzīvojamo māju siltināšanas projekti pēc būtības ir ar paaugstinātu risku un zemu nodrošinājumu, kā arī kredītiestādes šādiem projektiem izsniedz ilgtermiņa aizdevumus ar ļoti zemu nodrošinājuma līmeni. Līdz ar to tiem pēc būtības nav iespējas kvalificēties labākai gada prēmijas likmei, taču ēku energoefektivitātes uzlabošanai ir būtiska loma ES un Latvijas politikas dokumentos definēto mērķu sasniegšanā energoefektivitātes jomā.</w:t>
            </w:r>
            <w:r w:rsidR="002F35F8">
              <w:rPr>
                <w:sz w:val="24"/>
                <w:szCs w:val="24"/>
                <w:lang w:val="lv-LV"/>
              </w:rPr>
              <w:t xml:space="preserve"> </w:t>
            </w:r>
          </w:p>
          <w:p w:rsidR="002F35F8" w:rsidRPr="00E22E8F" w:rsidRDefault="002F35F8" w:rsidP="00E22E8F">
            <w:pPr>
              <w:ind w:firstLine="567"/>
              <w:jc w:val="both"/>
              <w:rPr>
                <w:sz w:val="24"/>
                <w:szCs w:val="24"/>
                <w:lang w:val="lv-LV"/>
              </w:rPr>
            </w:pPr>
            <w:r w:rsidRPr="00823CF9">
              <w:rPr>
                <w:rFonts w:eastAsia="Times New Roman"/>
                <w:bCs/>
                <w:sz w:val="24"/>
                <w:szCs w:val="24"/>
                <w:lang w:val="lv-LV" w:eastAsia="lv-LV"/>
              </w:rPr>
              <w:t>2.2.1.3.aktivitātes</w:t>
            </w:r>
            <w:r>
              <w:rPr>
                <w:rFonts w:eastAsia="Times New Roman"/>
                <w:bCs/>
                <w:sz w:val="24"/>
                <w:szCs w:val="24"/>
                <w:lang w:val="lv-LV" w:eastAsia="lv-LV"/>
              </w:rPr>
              <w:t xml:space="preserve"> ietvaros garantijas </w:t>
            </w:r>
            <w:r w:rsidRPr="002708EF">
              <w:rPr>
                <w:sz w:val="24"/>
                <w:szCs w:val="24"/>
                <w:lang w:val="lv-LV"/>
              </w:rPr>
              <w:t xml:space="preserve">3.4.4.1.aktivitātes </w:t>
            </w:r>
            <w:r>
              <w:rPr>
                <w:sz w:val="24"/>
                <w:szCs w:val="24"/>
                <w:lang w:val="lv-LV"/>
              </w:rPr>
              <w:t xml:space="preserve"> projekta īstenošanai varēs saņemt komersanti, </w:t>
            </w:r>
            <w:r w:rsidRPr="002F35F8">
              <w:rPr>
                <w:sz w:val="24"/>
                <w:szCs w:val="24"/>
                <w:lang w:val="lv-LV"/>
              </w:rPr>
              <w:t>dzīvokļu īpašnieku kooperatīvās sabiedrības un dzīvokļu īpašnieku biedrības</w:t>
            </w:r>
            <w:r w:rsidR="003C7335">
              <w:rPr>
                <w:sz w:val="24"/>
                <w:szCs w:val="24"/>
                <w:lang w:val="lv-LV"/>
              </w:rPr>
              <w:t xml:space="preserve"> ar nosacījumu, ka tās neveic saimniecisko darbību </w:t>
            </w:r>
            <w:r w:rsidR="003C7335" w:rsidRPr="002708EF">
              <w:rPr>
                <w:sz w:val="24"/>
                <w:szCs w:val="24"/>
                <w:lang w:val="lv-LV"/>
              </w:rPr>
              <w:t xml:space="preserve">3.4.4.1.aktivitātes </w:t>
            </w:r>
            <w:r w:rsidR="003C7335">
              <w:rPr>
                <w:sz w:val="24"/>
                <w:szCs w:val="24"/>
                <w:lang w:val="lv-LV"/>
              </w:rPr>
              <w:t xml:space="preserve"> ietvaros</w:t>
            </w:r>
            <w:r>
              <w:rPr>
                <w:sz w:val="24"/>
                <w:szCs w:val="24"/>
                <w:lang w:val="lv-LV"/>
              </w:rPr>
              <w:t>.</w:t>
            </w:r>
          </w:p>
          <w:p w:rsidR="000601B9" w:rsidRDefault="003C1A8B" w:rsidP="00823CF9">
            <w:pPr>
              <w:ind w:firstLine="421"/>
              <w:jc w:val="both"/>
              <w:rPr>
                <w:sz w:val="24"/>
                <w:szCs w:val="24"/>
                <w:lang w:val="lv-LV"/>
              </w:rPr>
            </w:pPr>
            <w:r w:rsidRPr="00823CF9">
              <w:rPr>
                <w:sz w:val="24"/>
                <w:szCs w:val="24"/>
                <w:lang w:val="lv-LV"/>
              </w:rPr>
              <w:t>Latvijā galvenie šķēršļi, lai piesaistītu vietējos un ārvalstu tiešās investīcijas uzņēmējdarbības attīstībai reģionos ir infrastruktūras trūkums. Ražošanas ēku augstās būvniecības izmaksas attur uzņēmējus no jaunu ražošanas ēku izveides un jaunu ražošanas uzņēmumu attīstības. Vienlaicīgi reģionos ir liels skaits neizmantotu rūpniecisko ēku un teritoriju, kuras ir iespējams modernizēt par jaunām ražošanas telpās. Lai risinātu Latvijas reģionos pastāvošās problēmas, nepieciešams veicināt esošu ražojošo komersantu attīstību un jaunu ražojošo komersantu veidošanos</w:t>
            </w:r>
            <w:r w:rsidR="00BA48D5">
              <w:rPr>
                <w:sz w:val="24"/>
                <w:szCs w:val="24"/>
                <w:lang w:val="lv-LV"/>
              </w:rPr>
              <w:t>,</w:t>
            </w:r>
            <w:r w:rsidRPr="00823CF9">
              <w:rPr>
                <w:sz w:val="24"/>
                <w:szCs w:val="24"/>
                <w:lang w:val="lv-LV"/>
              </w:rPr>
              <w:t xml:space="preserve"> attīstot  industriālo telpu veidošanos reģionos, tādējādi samazinot reģionālās un teritoriālās atšķirības attiecībā uz uzņēmējdarbību  un nodarbinātību, kā arī darbaspēka emigrāciju no reģioniem uz Rīgu vai ārzemēm. Lai nodrošinātu industriālo telpu veidošanos nepieciešams sniegt </w:t>
            </w:r>
            <w:r w:rsidRPr="00E80DA9">
              <w:rPr>
                <w:sz w:val="24"/>
                <w:szCs w:val="24"/>
                <w:lang w:val="lv-LV"/>
              </w:rPr>
              <w:t>nodrošinājumu kredīta piesaistei</w:t>
            </w:r>
            <w:r>
              <w:rPr>
                <w:sz w:val="24"/>
                <w:szCs w:val="24"/>
                <w:lang w:val="lv-LV"/>
              </w:rPr>
              <w:t xml:space="preserve">, tādiem projektiem, kuru mērķis ir </w:t>
            </w:r>
            <w:r w:rsidRPr="00823CF9">
              <w:rPr>
                <w:sz w:val="24"/>
                <w:szCs w:val="24"/>
                <w:lang w:val="lv-LV"/>
              </w:rPr>
              <w:t>nekustamā industriālā īpašuma attīstīšana. Līdz ar to Ekonomikas ministrija ierosina MK noteikumos Nr.997 noteikt, ka garantijas var sniegt arī nekustamā industriālā īpašuma attīstīšanai.</w:t>
            </w:r>
          </w:p>
          <w:p w:rsidR="008B3FAA" w:rsidRDefault="0067005D" w:rsidP="00823CF9">
            <w:pPr>
              <w:jc w:val="both"/>
              <w:rPr>
                <w:sz w:val="24"/>
                <w:szCs w:val="24"/>
                <w:lang w:val="lv-LV"/>
              </w:rPr>
            </w:pPr>
            <w:r>
              <w:rPr>
                <w:sz w:val="24"/>
                <w:szCs w:val="24"/>
                <w:lang w:val="lv-LV"/>
              </w:rPr>
              <w:tab/>
            </w:r>
            <w:r w:rsidR="008B3FAA">
              <w:rPr>
                <w:sz w:val="24"/>
                <w:szCs w:val="24"/>
                <w:lang w:val="lv-LV"/>
              </w:rPr>
              <w:t>Papildus MK noteikumos Nr.997 nepieciešams veikt tehniskus precizējumus, sv</w:t>
            </w:r>
            <w:r w:rsidR="0019488A">
              <w:rPr>
                <w:sz w:val="24"/>
                <w:szCs w:val="24"/>
                <w:lang w:val="lv-LV"/>
              </w:rPr>
              <w:t xml:space="preserve">ītrojot atsauces, </w:t>
            </w:r>
            <w:r w:rsidR="008B3FAA">
              <w:rPr>
                <w:sz w:val="24"/>
                <w:szCs w:val="24"/>
                <w:lang w:val="lv-LV"/>
              </w:rPr>
              <w:t xml:space="preserve">kas attiecas uz </w:t>
            </w:r>
            <w:r w:rsidR="00FD49C9">
              <w:rPr>
                <w:sz w:val="24"/>
                <w:szCs w:val="24"/>
                <w:lang w:val="lv-LV"/>
              </w:rPr>
              <w:lastRenderedPageBreak/>
              <w:t xml:space="preserve">tādu </w:t>
            </w:r>
            <w:r w:rsidR="00FD49C9" w:rsidRPr="00FD49C9">
              <w:rPr>
                <w:sz w:val="24"/>
                <w:szCs w:val="24"/>
                <w:lang w:val="lv-LV"/>
              </w:rPr>
              <w:t>ierobežota apmēra atbalstu, kuru Eiropas Komisija apstiprinājusi kā īpašu ekonomiskās krīzes situācijas jaunu atbalsta pasākumu ar maksimāli pieļaujamo atbalsta apmēru vienam saimnieciskās darbības veicējam EUR 500 000 subsīdijas ekvivalentu latos pēc Latvijas Bankas noteiktā kursa garantijas piešķiršanas dienā</w:t>
            </w:r>
            <w:r w:rsidR="00FD49C9">
              <w:rPr>
                <w:sz w:val="24"/>
                <w:szCs w:val="24"/>
                <w:lang w:val="lv-LV"/>
              </w:rPr>
              <w:t xml:space="preserve">, </w:t>
            </w:r>
            <w:r w:rsidR="008B3FAA">
              <w:rPr>
                <w:sz w:val="24"/>
                <w:szCs w:val="24"/>
                <w:lang w:val="lv-LV"/>
              </w:rPr>
              <w:t xml:space="preserve">jo šie normatīvie akti ir zaudējuši spēku </w:t>
            </w:r>
            <w:r w:rsidR="00FD49C9">
              <w:rPr>
                <w:sz w:val="24"/>
                <w:szCs w:val="24"/>
                <w:lang w:val="lv-LV"/>
              </w:rPr>
              <w:t>kopš</w:t>
            </w:r>
            <w:r w:rsidR="008B3FAA">
              <w:rPr>
                <w:sz w:val="24"/>
                <w:szCs w:val="24"/>
                <w:lang w:val="lv-LV"/>
              </w:rPr>
              <w:t xml:space="preserve"> 18.04.2012. </w:t>
            </w:r>
            <w:r w:rsidR="004B4A59">
              <w:rPr>
                <w:sz w:val="24"/>
                <w:szCs w:val="24"/>
                <w:lang w:val="lv-LV"/>
              </w:rPr>
              <w:t>Tāpat nepieciešams precizēt grūtības nonākuša saimnieciskās darbības veicēja definīciju, l</w:t>
            </w:r>
            <w:r w:rsidR="004B4A59" w:rsidRPr="00526CAD">
              <w:rPr>
                <w:rFonts w:eastAsia="Times New Roman"/>
                <w:bCs/>
                <w:sz w:val="24"/>
                <w:szCs w:val="24"/>
                <w:lang w:val="lv-LV" w:eastAsia="lv-LV"/>
              </w:rPr>
              <w:t xml:space="preserve">ai nodrošinātu vienotu pieeju grūtībās nonākuša </w:t>
            </w:r>
            <w:r w:rsidR="004B4A59" w:rsidRPr="00EF340E">
              <w:rPr>
                <w:rFonts w:eastAsia="Times New Roman"/>
                <w:bCs/>
                <w:sz w:val="24"/>
                <w:szCs w:val="24"/>
                <w:lang w:val="lv-LV" w:eastAsia="lv-LV"/>
              </w:rPr>
              <w:t>komersanta definīcijas piemērošanā valsts atbalsta programmās</w:t>
            </w:r>
            <w:r w:rsidR="004B4A59" w:rsidRPr="00823CF9">
              <w:rPr>
                <w:sz w:val="24"/>
                <w:szCs w:val="24"/>
                <w:lang w:val="lv-LV"/>
              </w:rPr>
              <w:t xml:space="preserve">. </w:t>
            </w:r>
            <w:r w:rsidR="008C0463" w:rsidRPr="00823CF9">
              <w:rPr>
                <w:sz w:val="24"/>
                <w:szCs w:val="24"/>
                <w:lang w:val="lv-LV"/>
              </w:rPr>
              <w:t>Atbilstoši ES struktūrfondu un Kohēzijas fonda</w:t>
            </w:r>
            <w:r w:rsidR="008C0463" w:rsidRPr="00EF340E">
              <w:rPr>
                <w:sz w:val="24"/>
                <w:szCs w:val="24"/>
                <w:lang w:val="lv-LV"/>
              </w:rPr>
              <w:t xml:space="preserve"> </w:t>
            </w:r>
            <w:r w:rsidR="008C0463">
              <w:rPr>
                <w:sz w:val="24"/>
                <w:szCs w:val="24"/>
                <w:lang w:val="lv-LV"/>
              </w:rPr>
              <w:t>v</w:t>
            </w:r>
            <w:r w:rsidR="008C0463" w:rsidRPr="00823CF9">
              <w:rPr>
                <w:sz w:val="24"/>
                <w:szCs w:val="24"/>
                <w:lang w:val="lv-LV"/>
              </w:rPr>
              <w:t>adošās iestādes izstrādātajām Vadlīnijām grūtībās nonākušu uzņēmumu noteikšanai (03.10.2012.)</w:t>
            </w:r>
            <w:r w:rsidR="008C0463">
              <w:rPr>
                <w:sz w:val="24"/>
                <w:szCs w:val="24"/>
                <w:lang w:val="lv-LV"/>
              </w:rPr>
              <w:t xml:space="preserve"> tiek noteikts</w:t>
            </w:r>
            <w:r w:rsidR="008C0463" w:rsidRPr="00823CF9">
              <w:rPr>
                <w:sz w:val="24"/>
                <w:szCs w:val="24"/>
                <w:lang w:val="lv-LV"/>
              </w:rPr>
              <w:t xml:space="preserve">, ja </w:t>
            </w:r>
            <w:r w:rsidR="008C0463" w:rsidRPr="00EF340E">
              <w:rPr>
                <w:sz w:val="24"/>
                <w:szCs w:val="24"/>
                <w:lang w:val="lv-LV"/>
              </w:rPr>
              <w:t xml:space="preserve">valsts atbalsta programmas </w:t>
            </w:r>
            <w:r w:rsidR="008C0463" w:rsidRPr="00823CF9">
              <w:rPr>
                <w:sz w:val="24"/>
                <w:szCs w:val="24"/>
                <w:lang w:val="lv-LV"/>
              </w:rPr>
              <w:t xml:space="preserve">noteikumu ietvaros tiek sniegts atbalsts atbilstoši </w:t>
            </w:r>
            <w:r w:rsidR="008C0463" w:rsidRPr="00EF340E">
              <w:rPr>
                <w:sz w:val="24"/>
                <w:szCs w:val="24"/>
                <w:lang w:val="lv-LV"/>
              </w:rPr>
              <w:t xml:space="preserve">Komisijas 2006.gada 15.decembra Regulai (EK) </w:t>
            </w:r>
            <w:bookmarkStart w:id="9" w:name="_GoBack"/>
            <w:bookmarkEnd w:id="9"/>
            <w:proofErr w:type="spellStart"/>
            <w:r w:rsidR="008C0463" w:rsidRPr="00EF340E">
              <w:rPr>
                <w:sz w:val="24"/>
                <w:szCs w:val="24"/>
                <w:lang w:val="lv-LV"/>
              </w:rPr>
              <w:t>Nr</w:t>
            </w:r>
            <w:proofErr w:type="spellEnd"/>
            <w:r w:rsidR="008C0463" w:rsidRPr="00EF340E">
              <w:rPr>
                <w:sz w:val="24"/>
                <w:szCs w:val="24"/>
                <w:lang w:val="lv-LV"/>
              </w:rPr>
              <w:t xml:space="preserve">. </w:t>
            </w:r>
            <w:hyperlink r:id="rId9" w:tgtFrame="_blank" w:tooltip="Atvērt regulu latviešu valodā" w:history="1">
              <w:r w:rsidR="008C0463" w:rsidRPr="00EF340E">
                <w:rPr>
                  <w:rStyle w:val="Hyperlink"/>
                  <w:sz w:val="24"/>
                  <w:szCs w:val="24"/>
                  <w:lang w:val="lv-LV"/>
                </w:rPr>
                <w:t>1998/2006</w:t>
              </w:r>
            </w:hyperlink>
            <w:r w:rsidR="008C0463" w:rsidRPr="00EF340E">
              <w:rPr>
                <w:sz w:val="24"/>
                <w:szCs w:val="24"/>
                <w:lang w:val="lv-LV"/>
              </w:rPr>
              <w:t xml:space="preserve"> par Līguma 87. un 88.panta piemērošanu </w:t>
            </w:r>
            <w:proofErr w:type="spellStart"/>
            <w:r w:rsidR="008C0463" w:rsidRPr="00EF340E">
              <w:rPr>
                <w:i/>
                <w:iCs/>
                <w:sz w:val="24"/>
                <w:szCs w:val="24"/>
                <w:lang w:val="lv-LV"/>
              </w:rPr>
              <w:t>de</w:t>
            </w:r>
            <w:proofErr w:type="spellEnd"/>
            <w:r w:rsidR="008C0463" w:rsidRPr="00EF340E">
              <w:rPr>
                <w:i/>
                <w:iCs/>
                <w:sz w:val="24"/>
                <w:szCs w:val="24"/>
                <w:lang w:val="lv-LV"/>
              </w:rPr>
              <w:t xml:space="preserve"> </w:t>
            </w:r>
            <w:proofErr w:type="spellStart"/>
            <w:r w:rsidR="008C0463" w:rsidRPr="00EF340E">
              <w:rPr>
                <w:i/>
                <w:iCs/>
                <w:sz w:val="24"/>
                <w:szCs w:val="24"/>
                <w:lang w:val="lv-LV"/>
              </w:rPr>
              <w:t>minimis</w:t>
            </w:r>
            <w:proofErr w:type="spellEnd"/>
            <w:r w:rsidR="008C0463" w:rsidRPr="00EF340E">
              <w:rPr>
                <w:sz w:val="24"/>
                <w:szCs w:val="24"/>
                <w:lang w:val="lv-LV"/>
              </w:rPr>
              <w:t xml:space="preserve"> atbalstam (Eiropas Savienības Oficiālais Vēstnesis, 2006.gada 28.decembris, L 379)</w:t>
            </w:r>
            <w:r w:rsidR="008C0463" w:rsidRPr="00823CF9">
              <w:rPr>
                <w:sz w:val="24"/>
                <w:szCs w:val="24"/>
                <w:lang w:val="lv-LV"/>
              </w:rPr>
              <w:t>, tad jaundibinātu komersantu vērtēšanā netiek piemērots izņ</w:t>
            </w:r>
            <w:r w:rsidR="008C0463" w:rsidRPr="00EF340E">
              <w:rPr>
                <w:sz w:val="24"/>
                <w:szCs w:val="24"/>
                <w:lang w:val="lv-LV"/>
              </w:rPr>
              <w:t>ēmum</w:t>
            </w:r>
            <w:r w:rsidR="008C0463">
              <w:rPr>
                <w:sz w:val="24"/>
                <w:szCs w:val="24"/>
                <w:lang w:val="lv-LV"/>
              </w:rPr>
              <w:t>a gadījums</w:t>
            </w:r>
            <w:r w:rsidR="008C0463" w:rsidRPr="00823CF9">
              <w:rPr>
                <w:sz w:val="24"/>
                <w:szCs w:val="24"/>
                <w:lang w:val="lv-LV"/>
              </w:rPr>
              <w:t xml:space="preserve"> (atbilstoši </w:t>
            </w:r>
            <w:r w:rsidR="008C0463" w:rsidRPr="00EF340E">
              <w:rPr>
                <w:sz w:val="24"/>
                <w:szCs w:val="24"/>
                <w:lang w:val="lv-LV"/>
              </w:rPr>
              <w:t>Komisijas</w:t>
            </w:r>
            <w:r w:rsidR="008C0463" w:rsidRPr="00823CF9">
              <w:rPr>
                <w:sz w:val="24"/>
                <w:szCs w:val="24"/>
                <w:lang w:val="lv-LV"/>
              </w:rPr>
              <w:t xml:space="preserve"> paziņojumam</w:t>
            </w:r>
            <w:r w:rsidR="008C0463" w:rsidRPr="00EF340E">
              <w:rPr>
                <w:sz w:val="24"/>
                <w:szCs w:val="24"/>
                <w:lang w:val="lv-LV"/>
              </w:rPr>
              <w:t xml:space="preserve"> Kopienas pamatnostādnes par valsts atbalstu grūtībās nonākušu uzņēmumu glābšanai un pārstrukturēšanai (2004/C 244/02)</w:t>
            </w:r>
            <w:r w:rsidR="008C0463" w:rsidRPr="00823CF9">
              <w:rPr>
                <w:sz w:val="24"/>
                <w:szCs w:val="24"/>
                <w:lang w:val="lv-LV"/>
              </w:rPr>
              <w:t>)</w:t>
            </w:r>
            <w:r w:rsidR="008C0463">
              <w:rPr>
                <w:sz w:val="24"/>
                <w:szCs w:val="24"/>
                <w:lang w:val="lv-LV"/>
              </w:rPr>
              <w:t>.</w:t>
            </w:r>
          </w:p>
          <w:p w:rsidR="00391BA5" w:rsidRPr="00CC23E5" w:rsidRDefault="00391BA5" w:rsidP="00CC23E5">
            <w:pPr>
              <w:ind w:firstLine="567"/>
              <w:jc w:val="both"/>
              <w:rPr>
                <w:rFonts w:eastAsia="Times New Roman"/>
                <w:bCs/>
                <w:sz w:val="24"/>
                <w:szCs w:val="24"/>
                <w:lang w:val="lv-LV" w:eastAsia="lv-LV"/>
              </w:rPr>
            </w:pPr>
            <w:r>
              <w:rPr>
                <w:rFonts w:eastAsia="Times New Roman"/>
                <w:bCs/>
                <w:sz w:val="24"/>
                <w:szCs w:val="24"/>
                <w:lang w:val="lv-LV" w:eastAsia="lv-LV"/>
              </w:rPr>
              <w:t xml:space="preserve">Ņemot vērā, ka tiek </w:t>
            </w:r>
            <w:r>
              <w:rPr>
                <w:sz w:val="24"/>
                <w:szCs w:val="24"/>
                <w:lang w:val="lv-LV"/>
              </w:rPr>
              <w:t>precizēta grūtības nonākuša saimnieciskās darbības veicēja definīcija, kurā iepriekšējā redakcijā bija iekļauta arī jaundibināta saimnieciskās darbības veicēja definīcija,</w:t>
            </w:r>
            <w:r>
              <w:rPr>
                <w:rFonts w:eastAsia="Times New Roman"/>
                <w:bCs/>
                <w:sz w:val="24"/>
                <w:szCs w:val="24"/>
                <w:lang w:val="lv-LV" w:eastAsia="lv-LV"/>
              </w:rPr>
              <w:t xml:space="preserve"> nepieciešams MK noteikumu Nr.997 ietvaros noteikt jaundibināta saimnieciskās darbības veicēja definīciju kā atsevišķu punktu (jo noteikumu ietvaros joprojām tiek izmantots jēdziens „jaundibināts saimnieciskās darbības veicējs”).</w:t>
            </w:r>
          </w:p>
          <w:p w:rsidR="0067005D" w:rsidRPr="00BA48D5" w:rsidRDefault="0067005D" w:rsidP="00823CF9">
            <w:pPr>
              <w:jc w:val="both"/>
              <w:rPr>
                <w:sz w:val="24"/>
                <w:szCs w:val="24"/>
                <w:lang w:val="lv-LV"/>
              </w:rPr>
            </w:pPr>
            <w:r>
              <w:rPr>
                <w:sz w:val="24"/>
                <w:szCs w:val="24"/>
                <w:lang w:val="lv-LV"/>
              </w:rPr>
              <w:tab/>
              <w:t>Tiek precizēts, ka</w:t>
            </w:r>
            <w:r w:rsidR="009B4663">
              <w:rPr>
                <w:sz w:val="24"/>
                <w:szCs w:val="24"/>
                <w:lang w:val="lv-LV"/>
              </w:rPr>
              <w:t xml:space="preserve"> garantijas var izsniegt tikai par jauniem finanšu pakalpojumiem, taču</w:t>
            </w:r>
            <w:r>
              <w:rPr>
                <w:sz w:val="24"/>
                <w:szCs w:val="24"/>
                <w:lang w:val="lv-LV"/>
              </w:rPr>
              <w:t xml:space="preserve"> iepriekš izsniegtu LGA garantiju termiņu iespējams pagarināt, ja tas ir nepieciešams</w:t>
            </w:r>
            <w:r w:rsidR="009B4663">
              <w:rPr>
                <w:sz w:val="24"/>
                <w:szCs w:val="24"/>
                <w:lang w:val="lv-LV"/>
              </w:rPr>
              <w:t xml:space="preserve"> (šādos gadījumos netiek izsniegta jauna garantij</w:t>
            </w:r>
            <w:r w:rsidR="00780E6A">
              <w:rPr>
                <w:sz w:val="24"/>
                <w:szCs w:val="24"/>
                <w:lang w:val="lv-LV"/>
              </w:rPr>
              <w:t>a</w:t>
            </w:r>
            <w:r w:rsidR="009B4663">
              <w:rPr>
                <w:sz w:val="24"/>
                <w:szCs w:val="24"/>
                <w:lang w:val="lv-LV"/>
              </w:rPr>
              <w:t xml:space="preserve"> par jau esošu finanšu pakalpojumu, bet gan veikts </w:t>
            </w:r>
            <w:r w:rsidR="009B4663" w:rsidRPr="00BA48D5">
              <w:rPr>
                <w:sz w:val="24"/>
                <w:szCs w:val="24"/>
                <w:lang w:val="lv-LV"/>
              </w:rPr>
              <w:t>tikai termiņa pagarinājums).</w:t>
            </w:r>
          </w:p>
          <w:p w:rsidR="00B130BF" w:rsidRPr="00A259F7" w:rsidRDefault="0067005D" w:rsidP="00823CF9">
            <w:pPr>
              <w:jc w:val="both"/>
              <w:rPr>
                <w:color w:val="000000"/>
                <w:sz w:val="24"/>
                <w:szCs w:val="24"/>
                <w:highlight w:val="yellow"/>
                <w:u w:val="single"/>
                <w:lang w:val="lv-LV"/>
              </w:rPr>
            </w:pPr>
            <w:r w:rsidRPr="00BA48D5">
              <w:rPr>
                <w:rFonts w:eastAsia="Times New Roman"/>
                <w:bCs/>
                <w:sz w:val="24"/>
                <w:szCs w:val="24"/>
                <w:lang w:val="lv-LV" w:eastAsia="lv-LV"/>
              </w:rPr>
              <w:tab/>
            </w:r>
            <w:r w:rsidR="008B3FAA" w:rsidRPr="00BA48D5">
              <w:rPr>
                <w:rFonts w:eastAsia="Times New Roman"/>
                <w:bCs/>
                <w:sz w:val="24"/>
                <w:szCs w:val="24"/>
                <w:lang w:val="lv-LV" w:eastAsia="lv-LV"/>
              </w:rPr>
              <w:t>Garantiju</w:t>
            </w:r>
            <w:r w:rsidR="003C5956" w:rsidRPr="00BA48D5">
              <w:rPr>
                <w:rFonts w:eastAsia="Times New Roman"/>
                <w:bCs/>
                <w:sz w:val="24"/>
                <w:szCs w:val="24"/>
                <w:lang w:val="lv-LV" w:eastAsia="lv-LV"/>
              </w:rPr>
              <w:t xml:space="preserve"> pieteikumus, kas ir iesniegti </w:t>
            </w:r>
            <w:r w:rsidR="008B3FAA" w:rsidRPr="00BA48D5">
              <w:rPr>
                <w:rFonts w:eastAsia="Times New Roman"/>
                <w:bCs/>
                <w:sz w:val="24"/>
                <w:szCs w:val="24"/>
                <w:lang w:val="lv-LV" w:eastAsia="lv-LV"/>
              </w:rPr>
              <w:t>LGA</w:t>
            </w:r>
            <w:r w:rsidR="003C5956" w:rsidRPr="00BA48D5">
              <w:rPr>
                <w:rFonts w:eastAsia="Times New Roman"/>
                <w:bCs/>
                <w:sz w:val="24"/>
                <w:szCs w:val="24"/>
                <w:lang w:val="lv-LV" w:eastAsia="lv-LV"/>
              </w:rPr>
              <w:t xml:space="preserve"> pirms šo noteikumu spēkā stāšanās dienas, izskat</w:t>
            </w:r>
            <w:r w:rsidR="00EE4624" w:rsidRPr="00BA48D5">
              <w:rPr>
                <w:rFonts w:eastAsia="Times New Roman"/>
                <w:bCs/>
                <w:sz w:val="24"/>
                <w:szCs w:val="24"/>
                <w:lang w:val="lv-LV" w:eastAsia="lv-LV"/>
              </w:rPr>
              <w:t>īs</w:t>
            </w:r>
            <w:r w:rsidR="003C5956" w:rsidRPr="00BA48D5">
              <w:rPr>
                <w:rFonts w:eastAsia="Times New Roman"/>
                <w:bCs/>
                <w:sz w:val="24"/>
                <w:szCs w:val="24"/>
                <w:lang w:val="lv-LV" w:eastAsia="lv-LV"/>
              </w:rPr>
              <w:t xml:space="preserve"> saskaņā ar tiem normatīvajiem aktiem, kas bija spēkā šo pieteikumu iesniegšanas dienā.</w:t>
            </w:r>
            <w:r w:rsidR="003C5956" w:rsidRPr="008B3FAA">
              <w:rPr>
                <w:rFonts w:eastAsia="Times New Roman"/>
                <w:bCs/>
                <w:sz w:val="24"/>
                <w:szCs w:val="24"/>
                <w:u w:val="single"/>
                <w:lang w:val="lv-LV" w:eastAsia="lv-LV"/>
              </w:rPr>
              <w:t xml:space="preserve"> </w:t>
            </w:r>
            <w:r w:rsidR="00686E89" w:rsidRPr="008B3FAA">
              <w:rPr>
                <w:color w:val="000000"/>
                <w:sz w:val="24"/>
                <w:szCs w:val="24"/>
                <w:u w:val="single"/>
                <w:lang w:val="lv-LV"/>
              </w:rPr>
              <w:t xml:space="preserve">  </w:t>
            </w:r>
          </w:p>
        </w:tc>
      </w:tr>
      <w:tr w:rsidR="00537A29" w:rsidRPr="00A259F7"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19488A" w:rsidRDefault="00537A29" w:rsidP="00CE5A53">
            <w:pPr>
              <w:rPr>
                <w:rFonts w:eastAsia="Times New Roman"/>
                <w:sz w:val="24"/>
                <w:szCs w:val="24"/>
                <w:lang w:val="lv-LV" w:eastAsia="lv-LV"/>
              </w:rPr>
            </w:pPr>
            <w:r w:rsidRPr="0019488A">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259F7" w:rsidRDefault="007D3113" w:rsidP="007D3113">
            <w:pPr>
              <w:ind w:firstLine="567"/>
              <w:jc w:val="both"/>
              <w:rPr>
                <w:color w:val="000000"/>
                <w:sz w:val="24"/>
                <w:szCs w:val="24"/>
                <w:highlight w:val="yellow"/>
                <w:lang w:val="lv-LV"/>
              </w:rPr>
            </w:pPr>
            <w:r w:rsidRPr="008B3FAA">
              <w:rPr>
                <w:color w:val="000000"/>
                <w:sz w:val="24"/>
                <w:szCs w:val="24"/>
                <w:lang w:val="lv-LV"/>
              </w:rPr>
              <w:t>Projekts šo jomu neskar.</w:t>
            </w:r>
          </w:p>
        </w:tc>
      </w:tr>
      <w:tr w:rsidR="00BB09C5" w:rsidRPr="00993DF6" w:rsidTr="00620AD6">
        <w:trPr>
          <w:trHeight w:val="366"/>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19488A" w:rsidRDefault="00537A29" w:rsidP="00CE5A53">
            <w:pPr>
              <w:rPr>
                <w:rFonts w:eastAsia="Times New Roman"/>
                <w:sz w:val="24"/>
                <w:szCs w:val="24"/>
                <w:lang w:val="lv-LV" w:eastAsia="lv-LV"/>
              </w:rPr>
            </w:pPr>
            <w:r w:rsidRPr="0019488A">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D3113" w:rsidRPr="008B3FAA" w:rsidRDefault="007D3113" w:rsidP="007D3113">
            <w:pPr>
              <w:ind w:firstLine="709"/>
              <w:jc w:val="both"/>
              <w:rPr>
                <w:bCs/>
                <w:sz w:val="24"/>
                <w:szCs w:val="24"/>
                <w:lang w:val="lv-LV"/>
              </w:rPr>
            </w:pPr>
            <w:r w:rsidRPr="008B3FAA">
              <w:rPr>
                <w:bCs/>
                <w:sz w:val="24"/>
                <w:szCs w:val="24"/>
                <w:lang w:val="lv-LV"/>
              </w:rPr>
              <w:t>Noteikumu projekts paredz veikt grozījumus MK noteikumos Nr.</w:t>
            </w:r>
            <w:r w:rsidR="008B3FAA" w:rsidRPr="008B3FAA">
              <w:rPr>
                <w:bCs/>
                <w:sz w:val="24"/>
                <w:szCs w:val="24"/>
                <w:lang w:val="lv-LV"/>
              </w:rPr>
              <w:t>997</w:t>
            </w:r>
            <w:r w:rsidRPr="008B3FAA">
              <w:rPr>
                <w:bCs/>
                <w:sz w:val="24"/>
                <w:szCs w:val="24"/>
                <w:lang w:val="lv-LV"/>
              </w:rPr>
              <w:t>, izdarot šādas izmaiņas:</w:t>
            </w:r>
          </w:p>
          <w:p w:rsidR="007B67C1" w:rsidRDefault="008B3FAA" w:rsidP="008B3FAA">
            <w:pPr>
              <w:jc w:val="both"/>
              <w:rPr>
                <w:bCs/>
                <w:sz w:val="24"/>
                <w:szCs w:val="24"/>
                <w:lang w:val="lv-LV"/>
              </w:rPr>
            </w:pPr>
            <w:r w:rsidRPr="008B3FAA">
              <w:rPr>
                <w:bCs/>
                <w:sz w:val="24"/>
                <w:szCs w:val="24"/>
                <w:lang w:val="lv-LV"/>
              </w:rPr>
              <w:t xml:space="preserve">1. </w:t>
            </w:r>
            <w:r w:rsidR="00F639F2">
              <w:rPr>
                <w:bCs/>
                <w:sz w:val="24"/>
                <w:szCs w:val="24"/>
                <w:lang w:val="lv-LV"/>
              </w:rPr>
              <w:t>p</w:t>
            </w:r>
            <w:r w:rsidRPr="008B3FAA">
              <w:rPr>
                <w:bCs/>
                <w:sz w:val="24"/>
                <w:szCs w:val="24"/>
                <w:lang w:val="lv-LV"/>
              </w:rPr>
              <w:t>apildināt</w:t>
            </w:r>
            <w:r w:rsidR="006A33F8" w:rsidRPr="008B3FAA">
              <w:rPr>
                <w:bCs/>
                <w:sz w:val="24"/>
                <w:szCs w:val="24"/>
                <w:lang w:val="lv-LV"/>
              </w:rPr>
              <w:t xml:space="preserve"> </w:t>
            </w:r>
            <w:r w:rsidRPr="008B3FAA">
              <w:rPr>
                <w:bCs/>
                <w:sz w:val="24"/>
                <w:szCs w:val="24"/>
                <w:lang w:val="lv-LV"/>
              </w:rPr>
              <w:t xml:space="preserve">neatbalstāmo </w:t>
            </w:r>
            <w:r w:rsidR="00993DF6">
              <w:rPr>
                <w:bCs/>
                <w:sz w:val="24"/>
                <w:szCs w:val="24"/>
                <w:lang w:val="lv-LV"/>
              </w:rPr>
              <w:t>darbību</w:t>
            </w:r>
            <w:r w:rsidRPr="008B3FAA">
              <w:rPr>
                <w:bCs/>
                <w:sz w:val="24"/>
                <w:szCs w:val="24"/>
                <w:lang w:val="lv-LV"/>
              </w:rPr>
              <w:t xml:space="preserve"> sarakstu </w:t>
            </w:r>
            <w:r w:rsidR="00993DF6">
              <w:rPr>
                <w:bCs/>
                <w:sz w:val="24"/>
                <w:szCs w:val="24"/>
                <w:lang w:val="lv-LV"/>
              </w:rPr>
              <w:t>ar darbībām</w:t>
            </w:r>
            <w:r w:rsidR="00993DF6" w:rsidRPr="00993DF6">
              <w:rPr>
                <w:bCs/>
                <w:sz w:val="24"/>
                <w:szCs w:val="24"/>
                <w:lang w:val="lv-LV"/>
              </w:rPr>
              <w:t xml:space="preserve">, kas saistītas ar elektroenerģijas ražošanu </w:t>
            </w:r>
            <w:r w:rsidR="00780E6A">
              <w:rPr>
                <w:bCs/>
                <w:sz w:val="24"/>
                <w:szCs w:val="24"/>
                <w:lang w:val="lv-LV"/>
              </w:rPr>
              <w:t>un siltumapgādi</w:t>
            </w:r>
            <w:r w:rsidR="00B24FA2" w:rsidRPr="005A0ABF">
              <w:rPr>
                <w:bCs/>
                <w:sz w:val="24"/>
                <w:szCs w:val="24"/>
                <w:lang w:val="lv-LV"/>
              </w:rPr>
              <w:t xml:space="preserve">; </w:t>
            </w:r>
            <w:r w:rsidRPr="005A0ABF">
              <w:rPr>
                <w:bCs/>
                <w:sz w:val="24"/>
                <w:szCs w:val="24"/>
                <w:lang w:val="lv-LV"/>
              </w:rPr>
              <w:t xml:space="preserve"> </w:t>
            </w:r>
          </w:p>
          <w:p w:rsidR="00427642" w:rsidRDefault="000601B9" w:rsidP="008B3FAA">
            <w:pPr>
              <w:jc w:val="both"/>
              <w:rPr>
                <w:bCs/>
                <w:sz w:val="24"/>
                <w:szCs w:val="24"/>
                <w:lang w:val="lv-LV"/>
              </w:rPr>
            </w:pPr>
            <w:r>
              <w:rPr>
                <w:bCs/>
                <w:sz w:val="24"/>
                <w:szCs w:val="24"/>
                <w:lang w:val="lv-LV"/>
              </w:rPr>
              <w:t xml:space="preserve">2. </w:t>
            </w:r>
            <w:r w:rsidR="00F639F2">
              <w:rPr>
                <w:bCs/>
                <w:sz w:val="24"/>
                <w:szCs w:val="24"/>
                <w:lang w:val="lv-LV"/>
              </w:rPr>
              <w:t>n</w:t>
            </w:r>
            <w:r w:rsidR="003C1A8B">
              <w:rPr>
                <w:bCs/>
                <w:sz w:val="24"/>
                <w:szCs w:val="24"/>
                <w:lang w:val="lv-LV"/>
              </w:rPr>
              <w:t xml:space="preserve">oteikt, ka </w:t>
            </w:r>
            <w:r w:rsidR="00427642">
              <w:rPr>
                <w:bCs/>
                <w:sz w:val="24"/>
                <w:szCs w:val="24"/>
                <w:lang w:val="lv-LV"/>
              </w:rPr>
              <w:t xml:space="preserve">garantijas bez valsts atbalsta </w:t>
            </w:r>
            <w:r w:rsidR="003C1A8B">
              <w:rPr>
                <w:bCs/>
                <w:sz w:val="24"/>
                <w:szCs w:val="24"/>
                <w:lang w:val="lv-LV"/>
              </w:rPr>
              <w:t xml:space="preserve">var piešķirt </w:t>
            </w:r>
            <w:r w:rsidR="005C01B1" w:rsidRPr="005C01B1">
              <w:rPr>
                <w:bCs/>
                <w:sz w:val="24"/>
                <w:szCs w:val="24"/>
                <w:lang w:val="lv-LV"/>
              </w:rPr>
              <w:t xml:space="preserve">gadījumā, ja garantijas saņēmējs realizē projektu daudzdzīvokļu dzīvojamo māju siltināšanai ar ERAF </w:t>
            </w:r>
            <w:r w:rsidR="005C01B1" w:rsidRPr="005C01B1">
              <w:rPr>
                <w:bCs/>
                <w:sz w:val="24"/>
                <w:szCs w:val="24"/>
                <w:lang w:val="lv-LV"/>
              </w:rPr>
              <w:lastRenderedPageBreak/>
              <w:t xml:space="preserve">finansējumu 3.4.4.1.aktivitātes </w:t>
            </w:r>
            <w:r w:rsidR="005C01B1" w:rsidRPr="005604D1">
              <w:rPr>
                <w:bCs/>
                <w:sz w:val="24"/>
                <w:szCs w:val="24"/>
                <w:lang w:val="lv-LV"/>
              </w:rPr>
              <w:t>ietvaros</w:t>
            </w:r>
            <w:r w:rsidR="00EB1B1E" w:rsidRPr="005604D1">
              <w:rPr>
                <w:bCs/>
                <w:sz w:val="24"/>
                <w:szCs w:val="24"/>
                <w:lang w:val="lv-LV"/>
              </w:rPr>
              <w:t>.</w:t>
            </w:r>
          </w:p>
          <w:p w:rsidR="000601B9" w:rsidRPr="005A0ABF" w:rsidRDefault="00427642" w:rsidP="008B3FAA">
            <w:pPr>
              <w:jc w:val="both"/>
              <w:rPr>
                <w:bCs/>
                <w:sz w:val="24"/>
                <w:szCs w:val="24"/>
                <w:lang w:val="lv-LV"/>
              </w:rPr>
            </w:pPr>
            <w:r>
              <w:rPr>
                <w:bCs/>
                <w:sz w:val="24"/>
                <w:szCs w:val="24"/>
                <w:lang w:val="lv-LV"/>
              </w:rPr>
              <w:t xml:space="preserve">3. noteikt, ka atbalstu var piešķirt </w:t>
            </w:r>
            <w:r w:rsidRPr="005C01B1">
              <w:rPr>
                <w:bCs/>
                <w:sz w:val="24"/>
                <w:szCs w:val="24"/>
                <w:lang w:val="lv-LV"/>
              </w:rPr>
              <w:t>operācijām ar nekustamo īpašumu tajā gadījumā</w:t>
            </w:r>
            <w:r>
              <w:rPr>
                <w:bCs/>
                <w:sz w:val="24"/>
                <w:szCs w:val="24"/>
                <w:lang w:val="lv-LV"/>
              </w:rPr>
              <w:t xml:space="preserve">, ja garantijas saņēmējs realizē projektu </w:t>
            </w:r>
            <w:r w:rsidR="005C01B1" w:rsidRPr="005C01B1">
              <w:rPr>
                <w:bCs/>
                <w:sz w:val="24"/>
                <w:szCs w:val="24"/>
                <w:lang w:val="lv-LV"/>
              </w:rPr>
              <w:t>nekustamā industriālā īpašuma attīstīšanai.</w:t>
            </w:r>
          </w:p>
          <w:p w:rsidR="008B3FAA" w:rsidRDefault="000601B9" w:rsidP="008B3FAA">
            <w:pPr>
              <w:jc w:val="both"/>
              <w:rPr>
                <w:bCs/>
                <w:sz w:val="24"/>
                <w:szCs w:val="24"/>
                <w:lang w:val="lv-LV"/>
              </w:rPr>
            </w:pPr>
            <w:r>
              <w:rPr>
                <w:bCs/>
                <w:sz w:val="24"/>
                <w:szCs w:val="24"/>
                <w:lang w:val="lv-LV"/>
              </w:rPr>
              <w:t>3</w:t>
            </w:r>
            <w:r w:rsidR="008B3FAA" w:rsidRPr="008B3FAA">
              <w:rPr>
                <w:bCs/>
                <w:sz w:val="24"/>
                <w:szCs w:val="24"/>
                <w:lang w:val="lv-LV"/>
              </w:rPr>
              <w:t xml:space="preserve">. noteikt, ka </w:t>
            </w:r>
            <w:r w:rsidR="00BA0ABB">
              <w:rPr>
                <w:bCs/>
                <w:sz w:val="24"/>
                <w:szCs w:val="24"/>
                <w:lang w:val="lv-LV"/>
              </w:rPr>
              <w:t xml:space="preserve">atbalstu </w:t>
            </w:r>
            <w:r w:rsidR="00BA0ABB" w:rsidRPr="00BA0ABB">
              <w:rPr>
                <w:bCs/>
                <w:sz w:val="24"/>
                <w:szCs w:val="24"/>
                <w:lang w:val="lv-LV"/>
              </w:rPr>
              <w:t>piešķir tikai par jauniem finanšu pakalpojumiem, izņemot, ja tiek pagarināts noteikumu 8.2., 8.4. un 8.5.apakšpunktā minēto vai jau Latvijas Garantiju aģentūras garantēto finanšu pakalpojumu līguma darbības termiņš</w:t>
            </w:r>
            <w:r w:rsidR="008B3FAA">
              <w:rPr>
                <w:bCs/>
                <w:sz w:val="24"/>
                <w:szCs w:val="24"/>
                <w:lang w:val="lv-LV"/>
              </w:rPr>
              <w:t xml:space="preserve">; </w:t>
            </w:r>
          </w:p>
          <w:p w:rsidR="008B3FAA" w:rsidRDefault="000601B9" w:rsidP="008B3FAA">
            <w:pPr>
              <w:jc w:val="both"/>
              <w:rPr>
                <w:bCs/>
                <w:sz w:val="24"/>
                <w:szCs w:val="24"/>
                <w:lang w:val="lv-LV"/>
              </w:rPr>
            </w:pPr>
            <w:r>
              <w:rPr>
                <w:bCs/>
                <w:sz w:val="24"/>
                <w:szCs w:val="24"/>
                <w:lang w:val="lv-LV"/>
              </w:rPr>
              <w:t>4</w:t>
            </w:r>
            <w:r w:rsidR="008B3FAA">
              <w:rPr>
                <w:bCs/>
                <w:sz w:val="24"/>
                <w:szCs w:val="24"/>
                <w:lang w:val="lv-LV"/>
              </w:rPr>
              <w:t xml:space="preserve">. noteikt, ka </w:t>
            </w:r>
            <w:r w:rsidR="00BA0ABB">
              <w:rPr>
                <w:bCs/>
                <w:sz w:val="24"/>
                <w:szCs w:val="24"/>
                <w:lang w:val="lv-LV"/>
              </w:rPr>
              <w:t>j</w:t>
            </w:r>
            <w:r w:rsidR="00BA0ABB" w:rsidRPr="00BA0ABB">
              <w:rPr>
                <w:bCs/>
                <w:sz w:val="24"/>
                <w:szCs w:val="24"/>
                <w:lang w:val="lv-LV"/>
              </w:rPr>
              <w:t>aundibinātam saimnieciskās darbības veicējam gada prēmijas likme ir 0.75%, ja nodrošinājuma līmenis ir zems vai parasts, vai 0.55%, ja nodrošinājuma līmenis ir augsts, bet ne mazāka par prēmijas likmi, ko piemēro mātes sabiedrībai</w:t>
            </w:r>
            <w:r w:rsidR="008B3FAA">
              <w:rPr>
                <w:bCs/>
                <w:sz w:val="24"/>
                <w:szCs w:val="24"/>
                <w:lang w:val="lv-LV"/>
              </w:rPr>
              <w:t xml:space="preserve">; </w:t>
            </w:r>
          </w:p>
          <w:p w:rsidR="003634E4" w:rsidRDefault="003634E4" w:rsidP="008B3FAA">
            <w:pPr>
              <w:jc w:val="both"/>
              <w:rPr>
                <w:bCs/>
                <w:sz w:val="24"/>
                <w:szCs w:val="24"/>
                <w:lang w:val="lv-LV"/>
              </w:rPr>
            </w:pPr>
            <w:r>
              <w:rPr>
                <w:bCs/>
                <w:sz w:val="24"/>
                <w:szCs w:val="24"/>
                <w:lang w:val="lv-LV"/>
              </w:rPr>
              <w:t>5</w:t>
            </w:r>
            <w:r w:rsidR="008B3FAA">
              <w:rPr>
                <w:bCs/>
                <w:sz w:val="24"/>
                <w:szCs w:val="24"/>
                <w:lang w:val="lv-LV"/>
              </w:rPr>
              <w:t xml:space="preserve">. </w:t>
            </w:r>
            <w:r>
              <w:rPr>
                <w:bCs/>
                <w:sz w:val="24"/>
                <w:szCs w:val="24"/>
                <w:lang w:val="lv-LV"/>
              </w:rPr>
              <w:t xml:space="preserve">noteikt, ka </w:t>
            </w:r>
            <w:r w:rsidR="00427642">
              <w:rPr>
                <w:bCs/>
                <w:sz w:val="24"/>
                <w:szCs w:val="24"/>
                <w:lang w:val="lv-LV"/>
              </w:rPr>
              <w:t>garantijas saņēmējiem</w:t>
            </w:r>
            <w:r w:rsidRPr="00EB1B1E">
              <w:rPr>
                <w:bCs/>
                <w:sz w:val="24"/>
                <w:szCs w:val="24"/>
                <w:lang w:val="lv-LV"/>
              </w:rPr>
              <w:t xml:space="preserve"> 3.4.4.1.aktivitātes projekta ietvaros nosaka gada prēmijas likmi 0.65 % apmērā</w:t>
            </w:r>
            <w:r>
              <w:rPr>
                <w:bCs/>
                <w:sz w:val="24"/>
                <w:szCs w:val="24"/>
                <w:lang w:val="lv-LV"/>
              </w:rPr>
              <w:t>;</w:t>
            </w:r>
          </w:p>
          <w:p w:rsidR="008B3FAA" w:rsidRDefault="003634E4" w:rsidP="008B3FAA">
            <w:pPr>
              <w:jc w:val="both"/>
              <w:rPr>
                <w:bCs/>
                <w:sz w:val="24"/>
                <w:szCs w:val="24"/>
                <w:lang w:val="lv-LV"/>
              </w:rPr>
            </w:pPr>
            <w:r>
              <w:rPr>
                <w:bCs/>
                <w:sz w:val="24"/>
                <w:szCs w:val="24"/>
                <w:lang w:val="lv-LV"/>
              </w:rPr>
              <w:t>6.</w:t>
            </w:r>
            <w:r w:rsidR="008B3FAA">
              <w:rPr>
                <w:bCs/>
                <w:sz w:val="24"/>
                <w:szCs w:val="24"/>
                <w:lang w:val="lv-LV"/>
              </w:rPr>
              <w:t>noteikt, ka g</w:t>
            </w:r>
            <w:r w:rsidR="008B3FAA" w:rsidRPr="008B3FAA">
              <w:rPr>
                <w:bCs/>
                <w:sz w:val="24"/>
                <w:szCs w:val="24"/>
                <w:lang w:val="lv-LV"/>
              </w:rPr>
              <w:t>ada prēmijas likmi par finanšu pakalpojumu</w:t>
            </w:r>
            <w:r w:rsidR="00FD49C9">
              <w:rPr>
                <w:bCs/>
                <w:sz w:val="24"/>
                <w:szCs w:val="24"/>
                <w:lang w:val="lv-LV"/>
              </w:rPr>
              <w:t xml:space="preserve"> (</w:t>
            </w:r>
            <w:r w:rsidR="00FD49C9" w:rsidRPr="00FD49C9">
              <w:rPr>
                <w:bCs/>
                <w:sz w:val="24"/>
                <w:szCs w:val="24"/>
                <w:lang w:val="lv-LV"/>
              </w:rPr>
              <w:t>konkursa, avansa maksājuma, maksājuma, izpildes vai laika garantija</w:t>
            </w:r>
            <w:r w:rsidR="00FD49C9">
              <w:rPr>
                <w:bCs/>
                <w:sz w:val="24"/>
                <w:szCs w:val="24"/>
                <w:lang w:val="lv-LV"/>
              </w:rPr>
              <w:t>)</w:t>
            </w:r>
            <w:r w:rsidR="008B3FAA" w:rsidRPr="008B3FAA">
              <w:rPr>
                <w:bCs/>
                <w:sz w:val="24"/>
                <w:szCs w:val="24"/>
                <w:lang w:val="lv-LV"/>
              </w:rPr>
              <w:t xml:space="preserve"> </w:t>
            </w:r>
            <w:r w:rsidR="00FD49C9">
              <w:rPr>
                <w:bCs/>
                <w:sz w:val="24"/>
                <w:szCs w:val="24"/>
                <w:lang w:val="lv-LV"/>
              </w:rPr>
              <w:t xml:space="preserve">samazina par 25%; </w:t>
            </w:r>
          </w:p>
          <w:p w:rsidR="00FD49C9" w:rsidRDefault="003634E4" w:rsidP="008B3FAA">
            <w:pPr>
              <w:jc w:val="both"/>
              <w:rPr>
                <w:bCs/>
                <w:sz w:val="24"/>
                <w:szCs w:val="24"/>
                <w:lang w:val="lv-LV"/>
              </w:rPr>
            </w:pPr>
            <w:r>
              <w:rPr>
                <w:bCs/>
                <w:sz w:val="24"/>
                <w:szCs w:val="24"/>
                <w:lang w:val="lv-LV"/>
              </w:rPr>
              <w:t>7</w:t>
            </w:r>
            <w:r w:rsidR="00FD49C9">
              <w:rPr>
                <w:bCs/>
                <w:sz w:val="24"/>
                <w:szCs w:val="24"/>
                <w:lang w:val="lv-LV"/>
              </w:rPr>
              <w:t xml:space="preserve">. svītrot atsauces, kas attiecas uz </w:t>
            </w:r>
            <w:r w:rsidR="00FD49C9" w:rsidRPr="00FD49C9">
              <w:rPr>
                <w:bCs/>
                <w:sz w:val="24"/>
                <w:szCs w:val="24"/>
                <w:lang w:val="lv-LV"/>
              </w:rPr>
              <w:t>tādu atbalstu citu atbalsta programmu ietvaros, kuru Eiropas Komisija apstiprinājusi kā īpašu ekonomiskās krīzes situācijas jaunu atbalsta pasākumu ar maksimāli pieļaujamo atbalsta apmēru vienam saimnieciskās darbības veicējam EUR 500 000 subsīdijas ekvivalentu latos pēc Latvijas Bankas noteiktā kursa garantijas piešķiršanas dienā</w:t>
            </w:r>
            <w:r w:rsidR="00FD49C9">
              <w:rPr>
                <w:bCs/>
                <w:sz w:val="24"/>
                <w:szCs w:val="24"/>
                <w:lang w:val="lv-LV"/>
              </w:rPr>
              <w:t xml:space="preserve">;  </w:t>
            </w:r>
          </w:p>
          <w:p w:rsidR="0019488A" w:rsidRDefault="003634E4" w:rsidP="008B3FAA">
            <w:pPr>
              <w:jc w:val="both"/>
              <w:rPr>
                <w:bCs/>
                <w:sz w:val="24"/>
                <w:szCs w:val="24"/>
                <w:lang w:val="lv-LV"/>
              </w:rPr>
            </w:pPr>
            <w:r>
              <w:rPr>
                <w:bCs/>
                <w:sz w:val="24"/>
                <w:szCs w:val="24"/>
                <w:lang w:val="lv-LV"/>
              </w:rPr>
              <w:t>8</w:t>
            </w:r>
            <w:r w:rsidR="0019488A">
              <w:rPr>
                <w:bCs/>
                <w:sz w:val="24"/>
                <w:szCs w:val="24"/>
                <w:lang w:val="lv-LV"/>
              </w:rPr>
              <w:t>. noteikt, ka š</w:t>
            </w:r>
            <w:r w:rsidR="0019488A" w:rsidRPr="0019488A">
              <w:rPr>
                <w:bCs/>
                <w:sz w:val="24"/>
                <w:szCs w:val="24"/>
                <w:lang w:val="lv-LV"/>
              </w:rPr>
              <w:t>o noteikumu ietvaros saņemto atbalstu</w:t>
            </w:r>
            <w:r w:rsidR="005910A4">
              <w:rPr>
                <w:bCs/>
                <w:sz w:val="24"/>
                <w:szCs w:val="24"/>
                <w:lang w:val="lv-LV"/>
              </w:rPr>
              <w:t xml:space="preserve">, ja to finansē no Eiropas Savienības struktūrfondu līdzekļiem, </w:t>
            </w:r>
            <w:r w:rsidR="0019488A" w:rsidRPr="0019488A">
              <w:rPr>
                <w:bCs/>
                <w:sz w:val="24"/>
                <w:szCs w:val="24"/>
                <w:lang w:val="lv-LV"/>
              </w:rPr>
              <w:t>par tām pašām attiecināmajām izmaksām nedrīkst apvienot ar citas valsts atbalsta programmas vai individuālā atbalsta projekta ietvaros piešķirto finansējumu</w:t>
            </w:r>
            <w:r w:rsidR="0019488A">
              <w:rPr>
                <w:bCs/>
                <w:sz w:val="24"/>
                <w:szCs w:val="24"/>
                <w:lang w:val="lv-LV"/>
              </w:rPr>
              <w:t xml:space="preserve">; </w:t>
            </w:r>
          </w:p>
          <w:p w:rsidR="007B67C1" w:rsidRDefault="003634E4" w:rsidP="0019488A">
            <w:pPr>
              <w:jc w:val="both"/>
              <w:rPr>
                <w:rFonts w:eastAsia="Times New Roman"/>
                <w:bCs/>
                <w:sz w:val="24"/>
                <w:szCs w:val="24"/>
                <w:lang w:val="lv-LV" w:eastAsia="lv-LV"/>
              </w:rPr>
            </w:pPr>
            <w:r>
              <w:rPr>
                <w:bCs/>
                <w:sz w:val="24"/>
                <w:szCs w:val="24"/>
                <w:lang w:val="lv-LV"/>
              </w:rPr>
              <w:t>9</w:t>
            </w:r>
            <w:r w:rsidR="0019488A">
              <w:rPr>
                <w:bCs/>
                <w:sz w:val="24"/>
                <w:szCs w:val="24"/>
                <w:lang w:val="lv-LV"/>
              </w:rPr>
              <w:t xml:space="preserve">. noteikt pazeminātas gada prēmiju likmes </w:t>
            </w:r>
            <w:r w:rsidR="0019488A" w:rsidRPr="00F6296A">
              <w:rPr>
                <w:rFonts w:eastAsia="Times New Roman"/>
                <w:bCs/>
                <w:sz w:val="24"/>
                <w:szCs w:val="24"/>
                <w:lang w:val="lv-LV" w:eastAsia="lv-LV"/>
              </w:rPr>
              <w:t>kredīta kvalitātes klasēm, kas raksturo augstāku risk</w:t>
            </w:r>
            <w:r w:rsidR="0019488A">
              <w:rPr>
                <w:rFonts w:eastAsia="Times New Roman"/>
                <w:bCs/>
                <w:sz w:val="24"/>
                <w:szCs w:val="24"/>
                <w:lang w:val="lv-LV" w:eastAsia="lv-LV"/>
              </w:rPr>
              <w:t>u</w:t>
            </w:r>
            <w:r w:rsidR="007B67C1">
              <w:rPr>
                <w:rFonts w:eastAsia="Times New Roman"/>
                <w:bCs/>
                <w:sz w:val="24"/>
                <w:szCs w:val="24"/>
                <w:lang w:val="lv-LV" w:eastAsia="lv-LV"/>
              </w:rPr>
              <w:t xml:space="preserve">; </w:t>
            </w:r>
          </w:p>
          <w:p w:rsidR="00F639F2" w:rsidRDefault="003634E4" w:rsidP="007B67C1">
            <w:pPr>
              <w:jc w:val="both"/>
              <w:rPr>
                <w:sz w:val="24"/>
                <w:szCs w:val="24"/>
                <w:lang w:val="lv-LV"/>
              </w:rPr>
            </w:pPr>
            <w:r>
              <w:rPr>
                <w:rFonts w:eastAsia="Times New Roman"/>
                <w:bCs/>
                <w:sz w:val="24"/>
                <w:szCs w:val="24"/>
                <w:lang w:val="lv-LV" w:eastAsia="lv-LV"/>
              </w:rPr>
              <w:t>10</w:t>
            </w:r>
            <w:r w:rsidR="007B67C1">
              <w:rPr>
                <w:rFonts w:eastAsia="Times New Roman"/>
                <w:bCs/>
                <w:sz w:val="24"/>
                <w:szCs w:val="24"/>
                <w:lang w:val="lv-LV" w:eastAsia="lv-LV"/>
              </w:rPr>
              <w:t>. precizēt grūtībās nonākuša saimnieciskās darbības veicēja definīciju</w:t>
            </w:r>
            <w:r w:rsidR="00F639F2">
              <w:rPr>
                <w:sz w:val="24"/>
                <w:szCs w:val="24"/>
                <w:lang w:val="lv-LV"/>
              </w:rPr>
              <w:t>;</w:t>
            </w:r>
          </w:p>
          <w:p w:rsidR="00B63137" w:rsidRPr="0019488A" w:rsidRDefault="003634E4" w:rsidP="007B67C1">
            <w:pPr>
              <w:jc w:val="both"/>
              <w:rPr>
                <w:bCs/>
                <w:sz w:val="24"/>
                <w:szCs w:val="24"/>
                <w:lang w:val="lv-LV"/>
              </w:rPr>
            </w:pPr>
            <w:r>
              <w:rPr>
                <w:bCs/>
                <w:sz w:val="24"/>
                <w:szCs w:val="24"/>
                <w:lang w:val="lv-LV"/>
              </w:rPr>
              <w:t>11</w:t>
            </w:r>
            <w:r w:rsidR="00F639F2">
              <w:rPr>
                <w:bCs/>
                <w:sz w:val="24"/>
                <w:szCs w:val="24"/>
                <w:lang w:val="lv-LV"/>
              </w:rPr>
              <w:t>. noteikt jaundibināta saimnieciskās darbības veicēja definīciju.</w:t>
            </w:r>
          </w:p>
        </w:tc>
      </w:tr>
      <w:tr w:rsidR="00537A29" w:rsidRPr="007B67C1"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19488A" w:rsidRDefault="00537A29" w:rsidP="00CE5A53">
            <w:pPr>
              <w:rPr>
                <w:rFonts w:eastAsia="Times New Roman"/>
                <w:sz w:val="24"/>
                <w:szCs w:val="24"/>
                <w:lang w:val="lv-LV" w:eastAsia="lv-LV"/>
              </w:rPr>
            </w:pPr>
            <w:r w:rsidRPr="0019488A">
              <w:rPr>
                <w:rFonts w:eastAsia="Times New Roman"/>
                <w:sz w:val="24"/>
                <w:szCs w:val="24"/>
                <w:lang w:val="lv-LV" w:eastAsia="lv-LV"/>
              </w:rPr>
              <w:lastRenderedPageBreak/>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19488A" w:rsidRDefault="0019488A" w:rsidP="002538B5">
            <w:pPr>
              <w:pStyle w:val="BodyText"/>
              <w:ind w:right="142" w:firstLine="567"/>
              <w:rPr>
                <w:sz w:val="24"/>
                <w:szCs w:val="24"/>
              </w:rPr>
            </w:pPr>
            <w:r w:rsidRPr="0019488A">
              <w:rPr>
                <w:sz w:val="24"/>
                <w:szCs w:val="24"/>
              </w:rPr>
              <w:t>LGA</w:t>
            </w:r>
          </w:p>
        </w:tc>
      </w:tr>
      <w:tr w:rsidR="00AB248D" w:rsidRPr="007B67C1"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19488A" w:rsidRDefault="00AB248D" w:rsidP="00CE5A53">
            <w:pPr>
              <w:rPr>
                <w:rFonts w:eastAsia="Times New Roman"/>
                <w:sz w:val="24"/>
                <w:szCs w:val="24"/>
                <w:lang w:val="lv-LV" w:eastAsia="lv-LV"/>
              </w:rPr>
            </w:pPr>
            <w:r w:rsidRPr="0019488A">
              <w:rPr>
                <w:rFonts w:eastAsia="Times New Roman"/>
                <w:sz w:val="24"/>
                <w:szCs w:val="24"/>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C0F58" w:rsidRPr="0019488A" w:rsidRDefault="001E0F0B" w:rsidP="004133BC">
            <w:pPr>
              <w:pStyle w:val="BodyText"/>
              <w:ind w:right="142" w:firstLine="567"/>
              <w:rPr>
                <w:sz w:val="24"/>
                <w:szCs w:val="24"/>
              </w:rPr>
            </w:pPr>
            <w:r w:rsidRPr="0019488A">
              <w:rPr>
                <w:color w:val="000000"/>
                <w:sz w:val="24"/>
                <w:szCs w:val="24"/>
              </w:rPr>
              <w:t xml:space="preserve">Nav. </w:t>
            </w:r>
          </w:p>
        </w:tc>
      </w:tr>
      <w:tr w:rsidR="00BB09C5" w:rsidRPr="00A259F7"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19488A" w:rsidRDefault="00D07CDB" w:rsidP="00CE5A53">
            <w:pPr>
              <w:rPr>
                <w:rFonts w:eastAsia="Times New Roman"/>
                <w:sz w:val="24"/>
                <w:szCs w:val="24"/>
                <w:lang w:val="lv-LV" w:eastAsia="lv-LV"/>
              </w:rPr>
            </w:pPr>
            <w:r w:rsidRPr="0019488A">
              <w:rPr>
                <w:rFonts w:eastAsia="Times New Roman"/>
                <w:sz w:val="24"/>
                <w:szCs w:val="24"/>
                <w:lang w:val="lv-LV" w:eastAsia="lv-LV"/>
              </w:rPr>
              <w:t> 7</w:t>
            </w:r>
            <w:r w:rsidR="00BB09C5" w:rsidRPr="0019488A">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19488A" w:rsidRDefault="007D3113" w:rsidP="007D3113">
            <w:pPr>
              <w:ind w:firstLine="567"/>
              <w:jc w:val="both"/>
              <w:rPr>
                <w:sz w:val="24"/>
                <w:szCs w:val="24"/>
                <w:lang w:val="lv-LV"/>
              </w:rPr>
            </w:pPr>
            <w:r w:rsidRPr="0019488A">
              <w:rPr>
                <w:sz w:val="24"/>
                <w:szCs w:val="24"/>
                <w:lang w:val="lv-LV"/>
              </w:rPr>
              <w:t>Nav.</w:t>
            </w:r>
          </w:p>
        </w:tc>
      </w:tr>
    </w:tbl>
    <w:p w:rsidR="004B638C" w:rsidRDefault="004B638C" w:rsidP="00CE5A53">
      <w:pPr>
        <w:pStyle w:val="NormalWeb"/>
        <w:spacing w:before="0" w:beforeAutospacing="0" w:after="0" w:afterAutospacing="0"/>
        <w:jc w:val="center"/>
        <w:rPr>
          <w:b/>
          <w:highlight w:val="yellow"/>
          <w:lang w:val="lv-LV"/>
        </w:rPr>
      </w:pPr>
    </w:p>
    <w:p w:rsidR="00B652BB" w:rsidRPr="00A259F7" w:rsidRDefault="00B652BB" w:rsidP="00CE5A53">
      <w:pPr>
        <w:pStyle w:val="NormalWeb"/>
        <w:spacing w:before="0" w:beforeAutospacing="0" w:after="0" w:afterAutospacing="0"/>
        <w:jc w:val="center"/>
        <w:rPr>
          <w:b/>
          <w:highlight w:val="yellow"/>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851"/>
        <w:gridCol w:w="3265"/>
        <w:gridCol w:w="5240"/>
      </w:tblGrid>
      <w:tr w:rsidR="00F621F0" w:rsidRPr="00993DF6" w:rsidTr="00762978">
        <w:tc>
          <w:tcPr>
            <w:tcW w:w="9356" w:type="dxa"/>
            <w:gridSpan w:val="3"/>
            <w:vAlign w:val="center"/>
          </w:tcPr>
          <w:p w:rsidR="00F621F0" w:rsidRPr="008B7FD6" w:rsidRDefault="00C82B27" w:rsidP="00471B85">
            <w:pPr>
              <w:pStyle w:val="naisnod"/>
              <w:spacing w:before="0" w:after="0"/>
            </w:pPr>
            <w:r w:rsidRPr="008B7FD6">
              <w:t>II. Tiesību akta projekta ietekme uz sabiedrību</w:t>
            </w:r>
          </w:p>
        </w:tc>
      </w:tr>
      <w:tr w:rsidR="00F621F0" w:rsidRPr="00A259F7" w:rsidTr="00762978">
        <w:trPr>
          <w:trHeight w:val="467"/>
        </w:trPr>
        <w:tc>
          <w:tcPr>
            <w:tcW w:w="851" w:type="dxa"/>
          </w:tcPr>
          <w:p w:rsidR="00F621F0" w:rsidRPr="00615667" w:rsidRDefault="00C82B27" w:rsidP="00471B85">
            <w:pPr>
              <w:pStyle w:val="naiskr"/>
              <w:spacing w:before="0" w:after="0"/>
            </w:pPr>
            <w:r w:rsidRPr="00615667">
              <w:t>1.</w:t>
            </w:r>
          </w:p>
        </w:tc>
        <w:tc>
          <w:tcPr>
            <w:tcW w:w="3265" w:type="dxa"/>
          </w:tcPr>
          <w:p w:rsidR="007E5D4D" w:rsidRPr="00615667" w:rsidRDefault="00C82B27">
            <w:pPr>
              <w:pStyle w:val="naiskr"/>
              <w:spacing w:before="0" w:after="0"/>
            </w:pPr>
            <w:r w:rsidRPr="00615667">
              <w:t>Sabiedrības mērķgrupa</w:t>
            </w:r>
          </w:p>
        </w:tc>
        <w:tc>
          <w:tcPr>
            <w:tcW w:w="5240" w:type="dxa"/>
          </w:tcPr>
          <w:p w:rsidR="00404E4B" w:rsidRPr="008B7FD6" w:rsidRDefault="0019488A" w:rsidP="0019488A">
            <w:pPr>
              <w:pStyle w:val="naiskr"/>
              <w:ind w:firstLine="720"/>
              <w:jc w:val="both"/>
              <w:rPr>
                <w:iCs/>
              </w:rPr>
            </w:pPr>
            <w:r w:rsidRPr="008B7FD6">
              <w:rPr>
                <w:iCs/>
              </w:rPr>
              <w:t>K</w:t>
            </w:r>
            <w:r w:rsidR="001E0F0B" w:rsidRPr="008B7FD6">
              <w:rPr>
                <w:iCs/>
              </w:rPr>
              <w:t>omersanti</w:t>
            </w:r>
            <w:r w:rsidR="00865BC3">
              <w:rPr>
                <w:iCs/>
              </w:rPr>
              <w:t xml:space="preserve">, dzīvokļu īpašnieku biedrības, </w:t>
            </w:r>
            <w:r w:rsidR="00865BC3">
              <w:rPr>
                <w:iCs/>
              </w:rPr>
              <w:lastRenderedPageBreak/>
              <w:t>dzīvokļu īpašnieku kooperatīvās sabiedrības</w:t>
            </w:r>
            <w:r w:rsidR="00367844">
              <w:rPr>
                <w:iCs/>
              </w:rPr>
              <w:t>.</w:t>
            </w:r>
          </w:p>
        </w:tc>
      </w:tr>
      <w:tr w:rsidR="00F621F0" w:rsidRPr="00A259F7" w:rsidTr="00762978">
        <w:trPr>
          <w:trHeight w:val="523"/>
        </w:trPr>
        <w:tc>
          <w:tcPr>
            <w:tcW w:w="851" w:type="dxa"/>
          </w:tcPr>
          <w:p w:rsidR="00F621F0" w:rsidRPr="00615667" w:rsidRDefault="00C82B27" w:rsidP="00471B85">
            <w:pPr>
              <w:pStyle w:val="naiskr"/>
              <w:spacing w:before="0" w:after="0"/>
            </w:pPr>
            <w:r w:rsidRPr="00615667">
              <w:lastRenderedPageBreak/>
              <w:t>2.</w:t>
            </w:r>
          </w:p>
        </w:tc>
        <w:tc>
          <w:tcPr>
            <w:tcW w:w="3265" w:type="dxa"/>
          </w:tcPr>
          <w:p w:rsidR="007E5D4D" w:rsidRPr="00615667" w:rsidRDefault="00C82B27">
            <w:pPr>
              <w:pStyle w:val="naiskr"/>
              <w:spacing w:before="0" w:after="0"/>
            </w:pPr>
            <w:r w:rsidRPr="00615667">
              <w:t>Citas sabiedrības grupas (bez mērķgrupas), kuras tiesiskais regulējums arī ietekmē vai varētu ietekmēt</w:t>
            </w:r>
          </w:p>
        </w:tc>
        <w:tc>
          <w:tcPr>
            <w:tcW w:w="5240" w:type="dxa"/>
          </w:tcPr>
          <w:p w:rsidR="007E5D4D" w:rsidRPr="00615667" w:rsidRDefault="0019488A" w:rsidP="0019488A">
            <w:pPr>
              <w:pStyle w:val="naiskr"/>
              <w:spacing w:before="0" w:after="0"/>
              <w:ind w:firstLine="720"/>
              <w:jc w:val="both"/>
            </w:pPr>
            <w:r w:rsidRPr="00615667">
              <w:rPr>
                <w:color w:val="000000"/>
              </w:rPr>
              <w:t>Nav</w:t>
            </w:r>
            <w:r w:rsidR="00367844">
              <w:rPr>
                <w:color w:val="000000"/>
              </w:rPr>
              <w:t>.</w:t>
            </w:r>
          </w:p>
        </w:tc>
      </w:tr>
      <w:tr w:rsidR="00F621F0" w:rsidRPr="00993DF6" w:rsidTr="00762978">
        <w:trPr>
          <w:trHeight w:val="517"/>
        </w:trPr>
        <w:tc>
          <w:tcPr>
            <w:tcW w:w="851" w:type="dxa"/>
          </w:tcPr>
          <w:p w:rsidR="00F621F0" w:rsidRPr="00615667" w:rsidRDefault="00C82B27" w:rsidP="00471B85">
            <w:pPr>
              <w:pStyle w:val="naiskr"/>
              <w:spacing w:before="0" w:after="0"/>
            </w:pPr>
            <w:r w:rsidRPr="00615667">
              <w:t>3.</w:t>
            </w:r>
          </w:p>
        </w:tc>
        <w:tc>
          <w:tcPr>
            <w:tcW w:w="3265" w:type="dxa"/>
          </w:tcPr>
          <w:p w:rsidR="007E5D4D" w:rsidRPr="00615667" w:rsidRDefault="00C82B27">
            <w:pPr>
              <w:pStyle w:val="naiskr"/>
              <w:spacing w:before="0" w:after="0"/>
            </w:pPr>
            <w:r w:rsidRPr="00615667">
              <w:t>Tiesiskā regulējuma finansiālā ietekme</w:t>
            </w:r>
          </w:p>
        </w:tc>
        <w:tc>
          <w:tcPr>
            <w:tcW w:w="5240" w:type="dxa"/>
          </w:tcPr>
          <w:p w:rsidR="007E5D4D" w:rsidRPr="00615667" w:rsidRDefault="008F244A" w:rsidP="008F244A">
            <w:pPr>
              <w:pStyle w:val="naiskr"/>
              <w:spacing w:before="0" w:after="0"/>
              <w:ind w:firstLine="450"/>
              <w:jc w:val="both"/>
              <w:rPr>
                <w:color w:val="000000"/>
              </w:rPr>
            </w:pPr>
            <w:r w:rsidRPr="008F244A">
              <w:rPr>
                <w:color w:val="000000"/>
              </w:rPr>
              <w:t>Noteikumu projekts neparedz izmaiņas kopējā komersantiem pieejamā Eiropas Savienības fondu finansējuma apjomā.</w:t>
            </w:r>
          </w:p>
        </w:tc>
      </w:tr>
      <w:tr w:rsidR="00F621F0" w:rsidRPr="00993DF6" w:rsidTr="00762978">
        <w:trPr>
          <w:trHeight w:val="517"/>
        </w:trPr>
        <w:tc>
          <w:tcPr>
            <w:tcW w:w="851" w:type="dxa"/>
          </w:tcPr>
          <w:p w:rsidR="00F621F0" w:rsidRPr="00615667" w:rsidRDefault="00C82B27" w:rsidP="00471B85">
            <w:pPr>
              <w:pStyle w:val="naiskr"/>
              <w:spacing w:before="0" w:after="0"/>
            </w:pPr>
            <w:r w:rsidRPr="00615667">
              <w:t>4.</w:t>
            </w:r>
          </w:p>
        </w:tc>
        <w:tc>
          <w:tcPr>
            <w:tcW w:w="3265" w:type="dxa"/>
          </w:tcPr>
          <w:p w:rsidR="007E5D4D" w:rsidRPr="00615667" w:rsidRDefault="00C82B27">
            <w:pPr>
              <w:pStyle w:val="naiskr"/>
              <w:spacing w:before="0" w:after="0"/>
            </w:pPr>
            <w:r w:rsidRPr="00615667">
              <w:t>Tiesiskā regulējuma nefinansiālā ietekme</w:t>
            </w:r>
          </w:p>
        </w:tc>
        <w:tc>
          <w:tcPr>
            <w:tcW w:w="5240" w:type="dxa"/>
          </w:tcPr>
          <w:p w:rsidR="007E5D4D" w:rsidRDefault="008F244A" w:rsidP="00615667">
            <w:pPr>
              <w:pStyle w:val="naiskr"/>
              <w:spacing w:before="0" w:after="0"/>
              <w:ind w:firstLine="450"/>
              <w:jc w:val="both"/>
            </w:pPr>
            <w:r w:rsidRPr="00615667">
              <w:rPr>
                <w:color w:val="000000"/>
              </w:rPr>
              <w:t xml:space="preserve">Projekts paredz noteikt pazeminātas gada prēmiju likmes garantiju saņemšanai, tādējādi veicinot garantiju pakalpojumu pieejamību komersantiem, tai skaitā jaundibinātiem komersantiem, kam nereti ir visierobežotākā pieeja finansējumam. </w:t>
            </w:r>
            <w:r>
              <w:rPr>
                <w:color w:val="000000"/>
              </w:rPr>
              <w:t>T</w:t>
            </w:r>
            <w:r w:rsidR="001E0F0B" w:rsidRPr="00615667">
              <w:t xml:space="preserve">ādējādi tiks veicinātas ekonomiskās aktivitātes valstī, radītas jaunas darba vietas, līdz ar to tiks sekmēta Latvijas tautsaimniecības attīstība un risinātas tirgus nepilnības, kas saistītas ar </w:t>
            </w:r>
            <w:r w:rsidR="00615667" w:rsidRPr="00615667">
              <w:t xml:space="preserve">komersantu </w:t>
            </w:r>
            <w:r w:rsidR="001E0F0B" w:rsidRPr="00615667">
              <w:t xml:space="preserve">pieeju finansējumam. </w:t>
            </w:r>
          </w:p>
          <w:p w:rsidR="00615667" w:rsidRDefault="00993DF6" w:rsidP="00993DF6">
            <w:pPr>
              <w:pStyle w:val="naiskr"/>
              <w:spacing w:before="0" w:after="0"/>
              <w:ind w:firstLine="450"/>
              <w:jc w:val="both"/>
            </w:pPr>
            <w:r>
              <w:t>V</w:t>
            </w:r>
            <w:r w:rsidR="00615667">
              <w:t>airs netiks sniegtas garantijas</w:t>
            </w:r>
            <w:r>
              <w:t xml:space="preserve"> </w:t>
            </w:r>
            <w:r w:rsidRPr="00993DF6">
              <w:t>darbīb</w:t>
            </w:r>
            <w:r>
              <w:t>ām</w:t>
            </w:r>
            <w:r w:rsidRPr="00993DF6">
              <w:t xml:space="preserve">, kas saistītas ar elektroenerģijas ražošanu </w:t>
            </w:r>
            <w:r w:rsidR="00780E6A">
              <w:t>un siltumapgādi</w:t>
            </w:r>
            <w:r w:rsidR="00615667">
              <w:t xml:space="preserve">, taču šo nozaru komersantiem </w:t>
            </w:r>
            <w:r w:rsidR="00BA0ABB">
              <w:t xml:space="preserve"> </w:t>
            </w:r>
            <w:r w:rsidR="00BA0ABB" w:rsidRPr="00BA0ABB">
              <w:t>eksistē citi valsts atbalsta mehānismi</w:t>
            </w:r>
            <w:r w:rsidR="00BA0ABB">
              <w:t xml:space="preserve">. </w:t>
            </w:r>
            <w:r w:rsidR="00615667">
              <w:t xml:space="preserve"> </w:t>
            </w:r>
          </w:p>
          <w:p w:rsidR="00156730" w:rsidRPr="00615667" w:rsidRDefault="00156730" w:rsidP="00865BC3">
            <w:pPr>
              <w:pStyle w:val="naiskr"/>
              <w:spacing w:before="0" w:after="0"/>
              <w:ind w:firstLine="450"/>
              <w:jc w:val="both"/>
              <w:rPr>
                <w:iCs/>
              </w:rPr>
            </w:pPr>
            <w:r>
              <w:t xml:space="preserve">Tiks paplašināts </w:t>
            </w:r>
            <w:r w:rsidR="00865BC3">
              <w:t xml:space="preserve">garantiju </w:t>
            </w:r>
            <w:r>
              <w:t xml:space="preserve">saņēmēju loks, nosakot, ka tiks sniegtas garantijas </w:t>
            </w:r>
            <w:r w:rsidRPr="005C01B1">
              <w:rPr>
                <w:bCs/>
              </w:rPr>
              <w:t xml:space="preserve"> operācijām ar nekustamo īpašumu tajā gadījumā, ja garantijas saņēmējs realizē projektu daudzdzīvokļu dzīvojamo māju siltināšanai ar ERAF finansējumu 3.4.4.1.aktivitātes ietvaros un nekustamā industriālā īpašuma attīstīšanai.</w:t>
            </w:r>
          </w:p>
        </w:tc>
      </w:tr>
      <w:tr w:rsidR="00F621F0" w:rsidRPr="00A259F7" w:rsidTr="00762978">
        <w:trPr>
          <w:trHeight w:val="531"/>
        </w:trPr>
        <w:tc>
          <w:tcPr>
            <w:tcW w:w="851" w:type="dxa"/>
          </w:tcPr>
          <w:p w:rsidR="00F621F0" w:rsidRPr="00F6286C" w:rsidRDefault="00C82B27" w:rsidP="00471B85">
            <w:pPr>
              <w:pStyle w:val="naiskr"/>
              <w:spacing w:before="0" w:after="0"/>
            </w:pPr>
            <w:r w:rsidRPr="00F6286C">
              <w:t>5.</w:t>
            </w:r>
          </w:p>
        </w:tc>
        <w:tc>
          <w:tcPr>
            <w:tcW w:w="3265" w:type="dxa"/>
          </w:tcPr>
          <w:p w:rsidR="007E5D4D" w:rsidRPr="00F6286C" w:rsidRDefault="00C82B27">
            <w:pPr>
              <w:pStyle w:val="naiskr"/>
              <w:spacing w:before="0" w:after="0"/>
            </w:pPr>
            <w:r w:rsidRPr="00F6286C">
              <w:t>Administratīvās procedūras raksturojums</w:t>
            </w:r>
          </w:p>
        </w:tc>
        <w:tc>
          <w:tcPr>
            <w:tcW w:w="5240" w:type="dxa"/>
          </w:tcPr>
          <w:p w:rsidR="007E5D4D" w:rsidRPr="00F6286C" w:rsidRDefault="007D3113" w:rsidP="007D3113">
            <w:pPr>
              <w:pStyle w:val="naiskr"/>
              <w:spacing w:before="0" w:after="0"/>
              <w:ind w:firstLine="450"/>
            </w:pPr>
            <w:r w:rsidRPr="00F6286C">
              <w:rPr>
                <w:color w:val="000000"/>
              </w:rPr>
              <w:t>Projekts šo jomu neskar.</w:t>
            </w:r>
          </w:p>
        </w:tc>
      </w:tr>
      <w:tr w:rsidR="00F621F0" w:rsidRPr="00A259F7" w:rsidTr="00762978">
        <w:trPr>
          <w:trHeight w:val="357"/>
        </w:trPr>
        <w:tc>
          <w:tcPr>
            <w:tcW w:w="851" w:type="dxa"/>
          </w:tcPr>
          <w:p w:rsidR="00F621F0" w:rsidRPr="00F6286C" w:rsidRDefault="00C82B27" w:rsidP="00471B85">
            <w:pPr>
              <w:pStyle w:val="naiskr"/>
              <w:spacing w:before="0" w:after="0"/>
            </w:pPr>
            <w:r w:rsidRPr="00F6286C">
              <w:t>6.</w:t>
            </w:r>
          </w:p>
        </w:tc>
        <w:tc>
          <w:tcPr>
            <w:tcW w:w="3265" w:type="dxa"/>
          </w:tcPr>
          <w:p w:rsidR="007E5D4D" w:rsidRPr="00F6286C" w:rsidRDefault="00C82B27">
            <w:pPr>
              <w:pStyle w:val="naiskr"/>
              <w:spacing w:before="0" w:after="0"/>
            </w:pPr>
            <w:r w:rsidRPr="00F6286C">
              <w:t>Administratīvo izmaksu monetārs novērtējums</w:t>
            </w:r>
          </w:p>
        </w:tc>
        <w:tc>
          <w:tcPr>
            <w:tcW w:w="5240" w:type="dxa"/>
          </w:tcPr>
          <w:p w:rsidR="007E5D4D" w:rsidRPr="00F6286C" w:rsidRDefault="007D3113" w:rsidP="007D3113">
            <w:pPr>
              <w:pStyle w:val="naiskr"/>
              <w:spacing w:before="0" w:after="0"/>
              <w:ind w:firstLine="450"/>
            </w:pPr>
            <w:r w:rsidRPr="00F6286C">
              <w:rPr>
                <w:color w:val="000000"/>
              </w:rPr>
              <w:t>Projekts šo jomu neskar.</w:t>
            </w:r>
          </w:p>
        </w:tc>
      </w:tr>
      <w:tr w:rsidR="00F621F0" w:rsidRPr="00A259F7" w:rsidTr="00762978">
        <w:trPr>
          <w:trHeight w:val="489"/>
        </w:trPr>
        <w:tc>
          <w:tcPr>
            <w:tcW w:w="851" w:type="dxa"/>
          </w:tcPr>
          <w:p w:rsidR="00F621F0" w:rsidRPr="00F6286C" w:rsidRDefault="00C82B27" w:rsidP="00471B85">
            <w:pPr>
              <w:pStyle w:val="naiskr"/>
              <w:spacing w:before="0" w:after="0"/>
            </w:pPr>
            <w:r w:rsidRPr="00F6286C">
              <w:t>7.</w:t>
            </w:r>
          </w:p>
        </w:tc>
        <w:tc>
          <w:tcPr>
            <w:tcW w:w="3265" w:type="dxa"/>
          </w:tcPr>
          <w:p w:rsidR="007E5D4D" w:rsidRPr="00F6286C" w:rsidRDefault="00C82B27">
            <w:pPr>
              <w:pStyle w:val="naiskr"/>
              <w:spacing w:before="0" w:after="0"/>
            </w:pPr>
            <w:r w:rsidRPr="00F6286C">
              <w:t>Cita informācija</w:t>
            </w:r>
          </w:p>
        </w:tc>
        <w:tc>
          <w:tcPr>
            <w:tcW w:w="5240" w:type="dxa"/>
          </w:tcPr>
          <w:p w:rsidR="007E5D4D" w:rsidRPr="00F6286C" w:rsidRDefault="00C82B27" w:rsidP="007D3113">
            <w:pPr>
              <w:pStyle w:val="naiskr"/>
              <w:spacing w:before="0" w:after="0"/>
              <w:ind w:firstLine="450"/>
            </w:pPr>
            <w:r w:rsidRPr="00F6286C">
              <w:t>Nav.</w:t>
            </w:r>
          </w:p>
        </w:tc>
      </w:tr>
    </w:tbl>
    <w:p w:rsidR="004E7663" w:rsidRDefault="004E7663" w:rsidP="00CE5A53">
      <w:pPr>
        <w:pStyle w:val="NormalWeb"/>
        <w:spacing w:before="0" w:beforeAutospacing="0" w:after="0" w:afterAutospacing="0"/>
        <w:jc w:val="center"/>
        <w:rPr>
          <w:b/>
          <w:highlight w:val="yellow"/>
          <w:lang w:val="lv-LV"/>
        </w:rPr>
      </w:pPr>
    </w:p>
    <w:p w:rsidR="00B652BB" w:rsidRPr="00A259F7" w:rsidRDefault="00B652BB" w:rsidP="00CE5A53">
      <w:pPr>
        <w:pStyle w:val="NormalWeb"/>
        <w:spacing w:before="0" w:beforeAutospacing="0" w:after="0" w:afterAutospacing="0"/>
        <w:jc w:val="center"/>
        <w:rPr>
          <w:b/>
          <w:highlight w:val="yellow"/>
          <w:lang w:val="lv-LV"/>
        </w:rPr>
      </w:pPr>
    </w:p>
    <w:p w:rsidR="0076555E" w:rsidRDefault="001E0F0B" w:rsidP="001E0F0B">
      <w:pPr>
        <w:pStyle w:val="NormalWeb"/>
        <w:spacing w:before="0" w:beforeAutospacing="0" w:after="0" w:afterAutospacing="0" w:line="276" w:lineRule="auto"/>
        <w:jc w:val="center"/>
        <w:rPr>
          <w:b/>
          <w:lang w:val="lv-LV"/>
        </w:rPr>
      </w:pPr>
      <w:r w:rsidRPr="00F6286C">
        <w:rPr>
          <w:b/>
          <w:lang w:val="lv-LV"/>
        </w:rPr>
        <w:t>Anotācijas III, IV</w:t>
      </w:r>
      <w:r w:rsidR="0076555E">
        <w:rPr>
          <w:b/>
          <w:lang w:val="lv-LV"/>
        </w:rPr>
        <w:t xml:space="preserve"> </w:t>
      </w:r>
      <w:r w:rsidR="0076555E" w:rsidRPr="00F6286C">
        <w:rPr>
          <w:b/>
          <w:lang w:val="lv-LV"/>
        </w:rPr>
        <w:t xml:space="preserve">sadaļa </w:t>
      </w:r>
      <w:r w:rsidR="0076555E">
        <w:rPr>
          <w:b/>
          <w:lang w:val="lv-LV"/>
        </w:rPr>
        <w:t xml:space="preserve">– </w:t>
      </w:r>
      <w:r w:rsidR="0076555E" w:rsidRPr="00F6286C">
        <w:rPr>
          <w:b/>
          <w:lang w:val="lv-LV"/>
        </w:rPr>
        <w:t>nav attiecināms</w:t>
      </w:r>
    </w:p>
    <w:tbl>
      <w:tblPr>
        <w:tblW w:w="5020" w:type="pct"/>
        <w:tblCellSpacing w:w="15"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964"/>
        <w:gridCol w:w="30"/>
        <w:gridCol w:w="30"/>
        <w:gridCol w:w="2081"/>
        <w:gridCol w:w="1314"/>
        <w:gridCol w:w="1380"/>
        <w:gridCol w:w="2459"/>
      </w:tblGrid>
      <w:tr w:rsidR="0076555E" w:rsidRPr="00526CAD" w:rsidTr="00823CF9">
        <w:trPr>
          <w:tblCellSpacing w:w="15" w:type="dxa"/>
        </w:trPr>
        <w:tc>
          <w:tcPr>
            <w:tcW w:w="0" w:type="auto"/>
            <w:gridSpan w:val="7"/>
            <w:shd w:val="clear" w:color="auto" w:fill="auto"/>
            <w:hideMark/>
          </w:tcPr>
          <w:p w:rsidR="0076555E" w:rsidRPr="00526CAD" w:rsidRDefault="0076555E" w:rsidP="00F83098">
            <w:pPr>
              <w:jc w:val="center"/>
              <w:rPr>
                <w:rFonts w:eastAsia="Times New Roman"/>
                <w:b/>
                <w:bCs/>
                <w:sz w:val="24"/>
                <w:szCs w:val="24"/>
                <w:lang w:val="lv-LV" w:eastAsia="lv-LV"/>
              </w:rPr>
            </w:pPr>
            <w:r w:rsidRPr="00526CAD">
              <w:rPr>
                <w:rFonts w:eastAsia="Times New Roman"/>
                <w:b/>
                <w:bCs/>
                <w:sz w:val="24"/>
                <w:szCs w:val="24"/>
                <w:lang w:val="lv-LV" w:eastAsia="lv-LV"/>
              </w:rPr>
              <w:t>V. Tiesību akta projekta atbilstība Latvijas Republikas starptautiskajām saistībām</w:t>
            </w:r>
          </w:p>
        </w:tc>
      </w:tr>
      <w:tr w:rsidR="009B4663" w:rsidRPr="00526CAD" w:rsidTr="00367844">
        <w:trPr>
          <w:tblCellSpacing w:w="15" w:type="dxa"/>
        </w:trPr>
        <w:tc>
          <w:tcPr>
            <w:tcW w:w="0" w:type="auto"/>
            <w:shd w:val="clear" w:color="auto" w:fill="auto"/>
            <w:hideMark/>
          </w:tcPr>
          <w:p w:rsidR="0076555E" w:rsidRPr="00526CAD" w:rsidRDefault="0076555E" w:rsidP="00F83098">
            <w:pPr>
              <w:rPr>
                <w:rFonts w:eastAsia="Times New Roman"/>
                <w:sz w:val="24"/>
                <w:szCs w:val="24"/>
                <w:lang w:val="lv-LV" w:eastAsia="lv-LV"/>
              </w:rPr>
            </w:pPr>
            <w:r w:rsidRPr="00526CAD">
              <w:rPr>
                <w:rFonts w:eastAsia="Times New Roman"/>
                <w:sz w:val="24"/>
                <w:szCs w:val="24"/>
                <w:lang w:val="lv-LV" w:eastAsia="lv-LV"/>
              </w:rPr>
              <w:t>1.</w:t>
            </w:r>
          </w:p>
        </w:tc>
        <w:tc>
          <w:tcPr>
            <w:tcW w:w="1134" w:type="pct"/>
            <w:gridSpan w:val="3"/>
            <w:shd w:val="clear" w:color="auto" w:fill="auto"/>
            <w:hideMark/>
          </w:tcPr>
          <w:p w:rsidR="0076555E" w:rsidRPr="00526CAD" w:rsidRDefault="0076555E" w:rsidP="00F83098">
            <w:pPr>
              <w:jc w:val="both"/>
              <w:rPr>
                <w:rFonts w:eastAsia="Times New Roman"/>
                <w:sz w:val="24"/>
                <w:szCs w:val="24"/>
                <w:lang w:val="lv-LV" w:eastAsia="lv-LV"/>
              </w:rPr>
            </w:pPr>
            <w:r w:rsidRPr="00526CAD">
              <w:rPr>
                <w:rFonts w:eastAsia="Times New Roman"/>
                <w:sz w:val="24"/>
                <w:szCs w:val="24"/>
                <w:lang w:val="lv-LV" w:eastAsia="lv-LV"/>
              </w:rPr>
              <w:t>Saistības pret Eiropas Savienību</w:t>
            </w:r>
          </w:p>
        </w:tc>
        <w:tc>
          <w:tcPr>
            <w:tcW w:w="2773" w:type="pct"/>
            <w:gridSpan w:val="3"/>
            <w:shd w:val="clear" w:color="auto" w:fill="auto"/>
            <w:hideMark/>
          </w:tcPr>
          <w:p w:rsidR="0076555E" w:rsidRPr="00526CAD" w:rsidRDefault="0076555E" w:rsidP="00F83098">
            <w:pPr>
              <w:jc w:val="both"/>
              <w:rPr>
                <w:rFonts w:eastAsia="Times New Roman"/>
                <w:sz w:val="24"/>
                <w:szCs w:val="24"/>
                <w:lang w:val="lv-LV" w:eastAsia="lv-LV"/>
              </w:rPr>
            </w:pPr>
            <w:r w:rsidRPr="00526CAD">
              <w:rPr>
                <w:rFonts w:eastAsia="Times New Roman"/>
                <w:sz w:val="24"/>
                <w:szCs w:val="24"/>
                <w:lang w:val="lv-LV" w:eastAsia="lv-LV"/>
              </w:rPr>
              <w:t>Ar noteikumu projektu tiks ieviestas šāda Eiropas Savienības tiesību akta prasības:</w:t>
            </w:r>
          </w:p>
          <w:p w:rsidR="0076555E" w:rsidRPr="00526CAD" w:rsidRDefault="0076555E" w:rsidP="00F83098">
            <w:pPr>
              <w:numPr>
                <w:ilvl w:val="0"/>
                <w:numId w:val="10"/>
              </w:numPr>
              <w:ind w:left="416" w:hanging="284"/>
              <w:jc w:val="both"/>
              <w:rPr>
                <w:rFonts w:eastAsia="Times New Roman"/>
                <w:sz w:val="24"/>
                <w:szCs w:val="24"/>
                <w:lang w:val="lv-LV" w:eastAsia="lv-LV"/>
              </w:rPr>
            </w:pPr>
            <w:r w:rsidRPr="00526CAD">
              <w:rPr>
                <w:rFonts w:eastAsia="Times New Roman"/>
                <w:sz w:val="24"/>
                <w:szCs w:val="24"/>
                <w:lang w:val="lv-LV" w:eastAsia="lv-LV"/>
              </w:rPr>
              <w:t>Komisijas 2008.gada 6.augusta Regula (EK) Nr.800/2008, kas atzīst noteiktas atbalsta kategorijas par saderīgām ar kopējo tirgu, piemērojot Līguma 87. un 88.pantu (vispārējā grupu atbrīvojuma regula);</w:t>
            </w:r>
          </w:p>
          <w:p w:rsidR="0076555E" w:rsidRPr="00526CAD" w:rsidRDefault="0076555E" w:rsidP="00F83098">
            <w:pPr>
              <w:numPr>
                <w:ilvl w:val="0"/>
                <w:numId w:val="10"/>
              </w:numPr>
              <w:spacing w:after="40"/>
              <w:ind w:left="414" w:hanging="284"/>
              <w:jc w:val="both"/>
              <w:rPr>
                <w:rFonts w:eastAsia="Times New Roman"/>
                <w:b/>
                <w:sz w:val="24"/>
                <w:szCs w:val="24"/>
                <w:lang w:val="lv-LV" w:eastAsia="lv-LV"/>
              </w:rPr>
            </w:pPr>
            <w:r w:rsidRPr="00EF1B0A">
              <w:rPr>
                <w:sz w:val="24"/>
                <w:szCs w:val="24"/>
                <w:lang w:val="lv-LV"/>
              </w:rPr>
              <w:lastRenderedPageBreak/>
              <w:t xml:space="preserve">Komisijas 2006.gada 15.decembra Regula (EK) Nr. </w:t>
            </w:r>
            <w:hyperlink r:id="rId10" w:tgtFrame="_blank" w:tooltip="Atvērt regulu latviešu valodā" w:history="1">
              <w:r w:rsidRPr="00367844">
                <w:rPr>
                  <w:rStyle w:val="Hyperlink"/>
                  <w:color w:val="auto"/>
                  <w:sz w:val="24"/>
                  <w:szCs w:val="24"/>
                  <w:u w:val="none"/>
                  <w:lang w:val="lv-LV"/>
                </w:rPr>
                <w:t>1998/2006</w:t>
              </w:r>
            </w:hyperlink>
            <w:r w:rsidRPr="00EF1B0A">
              <w:rPr>
                <w:sz w:val="24"/>
                <w:szCs w:val="24"/>
                <w:lang w:val="lv-LV"/>
              </w:rPr>
              <w:t xml:space="preserve"> par Līguma 87. un 88.panta piemērošanu </w:t>
            </w:r>
            <w:proofErr w:type="spellStart"/>
            <w:r w:rsidRPr="00EF1B0A">
              <w:rPr>
                <w:i/>
                <w:iCs/>
                <w:sz w:val="24"/>
                <w:szCs w:val="24"/>
                <w:lang w:val="lv-LV"/>
              </w:rPr>
              <w:t>de</w:t>
            </w:r>
            <w:proofErr w:type="spellEnd"/>
            <w:r w:rsidRPr="00EF1B0A">
              <w:rPr>
                <w:i/>
                <w:iCs/>
                <w:sz w:val="24"/>
                <w:szCs w:val="24"/>
                <w:lang w:val="lv-LV"/>
              </w:rPr>
              <w:t xml:space="preserve"> </w:t>
            </w:r>
            <w:proofErr w:type="spellStart"/>
            <w:r w:rsidRPr="00EF1B0A">
              <w:rPr>
                <w:i/>
                <w:iCs/>
                <w:sz w:val="24"/>
                <w:szCs w:val="24"/>
                <w:lang w:val="lv-LV"/>
              </w:rPr>
              <w:t>minimis</w:t>
            </w:r>
            <w:proofErr w:type="spellEnd"/>
            <w:r w:rsidRPr="00EF1B0A">
              <w:rPr>
                <w:sz w:val="24"/>
                <w:szCs w:val="24"/>
                <w:lang w:val="lv-LV"/>
              </w:rPr>
              <w:t xml:space="preserve"> atbalstam (Eiropas Savienības Oficiālais Vēstnesis, 2006.gada 28.decembris, </w:t>
            </w:r>
            <w:r w:rsidRPr="00EF1B0A">
              <w:rPr>
                <w:sz w:val="24"/>
                <w:szCs w:val="24"/>
                <w:lang w:val="lv-LV"/>
              </w:rPr>
              <w:br/>
              <w:t>L 379).</w:t>
            </w:r>
          </w:p>
        </w:tc>
      </w:tr>
      <w:tr w:rsidR="009B4663" w:rsidRPr="00526CAD" w:rsidTr="00367844">
        <w:trPr>
          <w:tblCellSpacing w:w="15" w:type="dxa"/>
        </w:trPr>
        <w:tc>
          <w:tcPr>
            <w:tcW w:w="0" w:type="auto"/>
            <w:shd w:val="clear" w:color="auto" w:fill="auto"/>
            <w:hideMark/>
          </w:tcPr>
          <w:p w:rsidR="0076555E" w:rsidRPr="00526CAD" w:rsidRDefault="0076555E" w:rsidP="00F83098">
            <w:pPr>
              <w:rPr>
                <w:rFonts w:eastAsia="Times New Roman"/>
                <w:sz w:val="24"/>
                <w:szCs w:val="24"/>
                <w:lang w:val="lv-LV" w:eastAsia="lv-LV"/>
              </w:rPr>
            </w:pPr>
            <w:r w:rsidRPr="00526CAD">
              <w:rPr>
                <w:rFonts w:eastAsia="Times New Roman"/>
                <w:sz w:val="24"/>
                <w:szCs w:val="24"/>
                <w:lang w:val="lv-LV" w:eastAsia="lv-LV"/>
              </w:rPr>
              <w:lastRenderedPageBreak/>
              <w:t>2.</w:t>
            </w:r>
          </w:p>
        </w:tc>
        <w:tc>
          <w:tcPr>
            <w:tcW w:w="1134" w:type="pct"/>
            <w:gridSpan w:val="3"/>
            <w:shd w:val="clear" w:color="auto" w:fill="auto"/>
            <w:hideMark/>
          </w:tcPr>
          <w:p w:rsidR="0076555E" w:rsidRPr="00526CAD" w:rsidRDefault="0076555E" w:rsidP="00F83098">
            <w:pPr>
              <w:jc w:val="both"/>
              <w:rPr>
                <w:rFonts w:eastAsia="Times New Roman"/>
                <w:sz w:val="24"/>
                <w:szCs w:val="24"/>
                <w:lang w:val="lv-LV" w:eastAsia="lv-LV"/>
              </w:rPr>
            </w:pPr>
            <w:r w:rsidRPr="00526CAD">
              <w:rPr>
                <w:rFonts w:eastAsia="Times New Roman"/>
                <w:sz w:val="24"/>
                <w:szCs w:val="24"/>
                <w:lang w:val="lv-LV" w:eastAsia="lv-LV"/>
              </w:rPr>
              <w:t>Citas starptautiskās saistības</w:t>
            </w:r>
          </w:p>
        </w:tc>
        <w:tc>
          <w:tcPr>
            <w:tcW w:w="2773" w:type="pct"/>
            <w:gridSpan w:val="3"/>
            <w:shd w:val="clear" w:color="auto" w:fill="auto"/>
            <w:hideMark/>
          </w:tcPr>
          <w:p w:rsidR="0076555E" w:rsidRPr="00526CAD" w:rsidRDefault="0076555E" w:rsidP="00F83098">
            <w:pPr>
              <w:ind w:firstLine="341"/>
              <w:jc w:val="both"/>
              <w:rPr>
                <w:rFonts w:eastAsia="Times New Roman"/>
                <w:sz w:val="24"/>
                <w:szCs w:val="24"/>
                <w:lang w:val="lv-LV" w:eastAsia="lv-LV"/>
              </w:rPr>
            </w:pPr>
            <w:r w:rsidRPr="00526CAD">
              <w:rPr>
                <w:rFonts w:eastAsia="Times New Roman"/>
                <w:sz w:val="24"/>
                <w:szCs w:val="24"/>
                <w:lang w:val="lv-LV" w:eastAsia="lv-LV"/>
              </w:rPr>
              <w:t>Projekts šo jomu neskar.</w:t>
            </w:r>
          </w:p>
        </w:tc>
      </w:tr>
      <w:tr w:rsidR="009B4663" w:rsidRPr="00526CAD" w:rsidTr="00367844">
        <w:trPr>
          <w:tblCellSpacing w:w="15" w:type="dxa"/>
        </w:trPr>
        <w:tc>
          <w:tcPr>
            <w:tcW w:w="0" w:type="auto"/>
            <w:shd w:val="clear" w:color="auto" w:fill="auto"/>
            <w:hideMark/>
          </w:tcPr>
          <w:p w:rsidR="0076555E" w:rsidRPr="00526CAD" w:rsidRDefault="0076555E" w:rsidP="00F83098">
            <w:pPr>
              <w:rPr>
                <w:rFonts w:eastAsia="Times New Roman"/>
                <w:sz w:val="24"/>
                <w:szCs w:val="24"/>
                <w:lang w:val="lv-LV" w:eastAsia="lv-LV"/>
              </w:rPr>
            </w:pPr>
            <w:r w:rsidRPr="00526CAD">
              <w:rPr>
                <w:rFonts w:eastAsia="Times New Roman"/>
                <w:sz w:val="24"/>
                <w:szCs w:val="24"/>
                <w:lang w:val="lv-LV" w:eastAsia="lv-LV"/>
              </w:rPr>
              <w:t>3.</w:t>
            </w:r>
          </w:p>
        </w:tc>
        <w:tc>
          <w:tcPr>
            <w:tcW w:w="1134" w:type="pct"/>
            <w:gridSpan w:val="3"/>
            <w:shd w:val="clear" w:color="auto" w:fill="auto"/>
            <w:hideMark/>
          </w:tcPr>
          <w:p w:rsidR="0076555E" w:rsidRPr="00526CAD" w:rsidRDefault="0076555E" w:rsidP="00F83098">
            <w:pPr>
              <w:jc w:val="both"/>
              <w:rPr>
                <w:rFonts w:eastAsia="Times New Roman"/>
                <w:sz w:val="24"/>
                <w:szCs w:val="24"/>
                <w:lang w:val="lv-LV" w:eastAsia="lv-LV"/>
              </w:rPr>
            </w:pPr>
            <w:r w:rsidRPr="00526CAD">
              <w:rPr>
                <w:rFonts w:eastAsia="Times New Roman"/>
                <w:sz w:val="24"/>
                <w:szCs w:val="24"/>
                <w:lang w:val="lv-LV" w:eastAsia="lv-LV"/>
              </w:rPr>
              <w:t>Cita informācija</w:t>
            </w:r>
          </w:p>
        </w:tc>
        <w:tc>
          <w:tcPr>
            <w:tcW w:w="2773" w:type="pct"/>
            <w:gridSpan w:val="3"/>
            <w:shd w:val="clear" w:color="auto" w:fill="auto"/>
            <w:hideMark/>
          </w:tcPr>
          <w:p w:rsidR="0076555E" w:rsidRPr="00526CAD" w:rsidRDefault="00605676" w:rsidP="00F83098">
            <w:pPr>
              <w:ind w:firstLine="341"/>
              <w:jc w:val="both"/>
              <w:rPr>
                <w:rFonts w:eastAsia="Times New Roman"/>
                <w:sz w:val="24"/>
                <w:szCs w:val="24"/>
                <w:lang w:val="lv-LV" w:eastAsia="lv-LV"/>
              </w:rPr>
            </w:pPr>
            <w:r w:rsidRPr="00E80DA9">
              <w:rPr>
                <w:rFonts w:eastAsia="Times New Roman"/>
                <w:iCs/>
                <w:sz w:val="24"/>
                <w:szCs w:val="24"/>
                <w:lang w:val="lv-LV" w:eastAsia="lv-LV"/>
              </w:rPr>
              <w:t>Atbilstoši Komisijas Regulas Nr.1998/2006 preambulas 7.pantam šī regula nav piemērojama grūtībās nonākušiem uzņēmumiem atbilstīgi Komisijas Paziņojuma Kopienas pamatnostādnes par valsts atbalstu grūtībās nonākušu uzņēmumu glābšanai un pārstrukturēšanai (2004/C 244/02) (</w:t>
            </w:r>
            <w:r>
              <w:rPr>
                <w:rFonts w:eastAsia="Times New Roman"/>
                <w:iCs/>
                <w:sz w:val="24"/>
                <w:szCs w:val="24"/>
                <w:lang w:val="lv-LV" w:eastAsia="lv-LV"/>
              </w:rPr>
              <w:t xml:space="preserve">šo </w:t>
            </w:r>
            <w:r w:rsidRPr="00E80DA9">
              <w:rPr>
                <w:rFonts w:eastAsia="Times New Roman"/>
                <w:iCs/>
                <w:sz w:val="24"/>
                <w:szCs w:val="24"/>
                <w:lang w:val="lv-LV" w:eastAsia="lv-LV"/>
              </w:rPr>
              <w:t xml:space="preserve">pamatnostādņu </w:t>
            </w:r>
            <w:r>
              <w:rPr>
                <w:rFonts w:eastAsia="Times New Roman"/>
                <w:iCs/>
                <w:sz w:val="24"/>
                <w:szCs w:val="24"/>
                <w:lang w:val="lv-LV" w:eastAsia="lv-LV"/>
              </w:rPr>
              <w:t>9. - 11.punktiem</w:t>
            </w:r>
            <w:r w:rsidRPr="00E80DA9">
              <w:rPr>
                <w:rFonts w:eastAsia="Times New Roman"/>
                <w:iCs/>
                <w:sz w:val="24"/>
                <w:szCs w:val="24"/>
                <w:lang w:val="lv-LV" w:eastAsia="lv-LV"/>
              </w:rPr>
              <w:t>).</w:t>
            </w:r>
          </w:p>
        </w:tc>
      </w:tr>
      <w:tr w:rsidR="0076555E" w:rsidRPr="00EF1B0A" w:rsidTr="00367844">
        <w:trPr>
          <w:tblCellSpacing w:w="15" w:type="dxa"/>
        </w:trPr>
        <w:tc>
          <w:tcPr>
            <w:tcW w:w="4968" w:type="pct"/>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652BB" w:rsidRDefault="00B652BB" w:rsidP="00F83098">
            <w:pPr>
              <w:jc w:val="center"/>
              <w:rPr>
                <w:rFonts w:eastAsia="Times New Roman"/>
                <w:b/>
                <w:bCs/>
                <w:sz w:val="24"/>
                <w:szCs w:val="24"/>
                <w:lang w:val="de-DE" w:eastAsia="lv-LV"/>
              </w:rPr>
            </w:pPr>
          </w:p>
          <w:p w:rsidR="0076555E" w:rsidRPr="00EF1B0A" w:rsidRDefault="0076555E" w:rsidP="00F83098">
            <w:pPr>
              <w:jc w:val="center"/>
              <w:rPr>
                <w:rFonts w:eastAsia="Times New Roman"/>
                <w:b/>
                <w:bCs/>
                <w:sz w:val="24"/>
                <w:szCs w:val="24"/>
                <w:lang w:val="de-DE" w:eastAsia="lv-LV"/>
              </w:rPr>
            </w:pPr>
            <w:r w:rsidRPr="00EF1B0A">
              <w:rPr>
                <w:rFonts w:eastAsia="Times New Roman"/>
                <w:b/>
                <w:bCs/>
                <w:sz w:val="24"/>
                <w:szCs w:val="24"/>
                <w:lang w:val="de-DE" w:eastAsia="lv-LV"/>
              </w:rPr>
              <w:t>1.tabula</w:t>
            </w:r>
            <w:r w:rsidRPr="00EF1B0A">
              <w:rPr>
                <w:rFonts w:eastAsia="Times New Roman"/>
                <w:b/>
                <w:bCs/>
                <w:sz w:val="24"/>
                <w:szCs w:val="24"/>
                <w:lang w:val="de-DE" w:eastAsia="lv-LV"/>
              </w:rPr>
              <w:br/>
              <w:t>Tiesību akta projekta atbilstība ES tiesību aktiem</w:t>
            </w:r>
          </w:p>
        </w:tc>
      </w:tr>
      <w:tr w:rsidR="009B4663" w:rsidRPr="0076555E" w:rsidTr="00367844">
        <w:trPr>
          <w:tblCellSpacing w:w="15" w:type="dxa"/>
        </w:trPr>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555E" w:rsidRPr="00526CAD" w:rsidRDefault="0076555E" w:rsidP="00F83098">
            <w:pPr>
              <w:jc w:val="both"/>
              <w:rPr>
                <w:rFonts w:eastAsia="Times New Roman"/>
                <w:sz w:val="24"/>
                <w:szCs w:val="24"/>
                <w:lang w:val="lv-LV" w:eastAsia="lv-LV"/>
              </w:rPr>
            </w:pPr>
            <w:r w:rsidRPr="00526CAD">
              <w:rPr>
                <w:rFonts w:eastAsia="Times New Roman"/>
                <w:sz w:val="24"/>
                <w:szCs w:val="24"/>
                <w:lang w:val="lv-LV" w:eastAsia="lv-LV"/>
              </w:rPr>
              <w:t>Attiecīgā ES tiesību akta datums, numurs un nosaukums</w:t>
            </w:r>
          </w:p>
        </w:tc>
        <w:tc>
          <w:tcPr>
            <w:tcW w:w="3907"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555E" w:rsidRPr="00526CAD" w:rsidRDefault="0076555E" w:rsidP="00F83098">
            <w:pPr>
              <w:pStyle w:val="naiskr"/>
              <w:jc w:val="both"/>
            </w:pPr>
            <w:r w:rsidRPr="00526CAD">
              <w:t xml:space="preserve">Ar normatīvo aktu tiek ieviestas šāda Eiropas Savienības tiesību akta prasības: </w:t>
            </w:r>
          </w:p>
          <w:p w:rsidR="0076555E" w:rsidRPr="00526CAD" w:rsidRDefault="0076555E" w:rsidP="00F83098">
            <w:pPr>
              <w:spacing w:after="120"/>
              <w:jc w:val="both"/>
              <w:rPr>
                <w:rFonts w:eastAsia="Times New Roman"/>
                <w:sz w:val="24"/>
                <w:szCs w:val="24"/>
                <w:lang w:val="lv-LV" w:eastAsia="lv-LV"/>
              </w:rPr>
            </w:pPr>
            <w:r w:rsidRPr="00526CAD">
              <w:rPr>
                <w:rFonts w:eastAsia="Times New Roman"/>
                <w:sz w:val="24"/>
                <w:szCs w:val="24"/>
                <w:lang w:val="lv-LV" w:eastAsia="lv-LV"/>
              </w:rPr>
              <w:t xml:space="preserve">Komisijas 2008.gada 6.augusta Regula (EK) Nr.800/2008, kas atzīst noteiktas atbalsta kategorijas par saderīgām ar kopējo tirgu, piemērojot Līguma 87. un 88.pantu (vispārējā grupu atbrīvojuma regula) </w:t>
            </w:r>
            <w:r w:rsidR="0052194D">
              <w:rPr>
                <w:rFonts w:eastAsia="Times New Roman"/>
                <w:sz w:val="24"/>
                <w:szCs w:val="24"/>
                <w:lang w:val="lv-LV" w:eastAsia="lv-LV"/>
              </w:rPr>
              <w:t>(</w:t>
            </w:r>
            <w:r w:rsidR="0052194D" w:rsidRPr="0052194D">
              <w:rPr>
                <w:rFonts w:eastAsia="Times New Roman"/>
                <w:sz w:val="24"/>
                <w:szCs w:val="24"/>
                <w:lang w:val="lv-LV" w:eastAsia="lv-LV"/>
              </w:rPr>
              <w:t>Eiropas Savienības Oficiālais Vēstnesis, 2008.gada 9.augusts, L 214</w:t>
            </w:r>
            <w:r w:rsidR="0052194D">
              <w:rPr>
                <w:rFonts w:eastAsia="Times New Roman"/>
                <w:sz w:val="24"/>
                <w:szCs w:val="24"/>
                <w:lang w:val="lv-LV" w:eastAsia="lv-LV"/>
              </w:rPr>
              <w:t xml:space="preserve">) </w:t>
            </w:r>
            <w:r w:rsidRPr="00526CAD">
              <w:rPr>
                <w:rFonts w:eastAsia="Times New Roman"/>
                <w:sz w:val="24"/>
                <w:szCs w:val="24"/>
                <w:lang w:val="lv-LV" w:eastAsia="lv-LV"/>
              </w:rPr>
              <w:t>(turpmāk – Komisijas Regula Nr.800/2008);</w:t>
            </w:r>
          </w:p>
          <w:p w:rsidR="0076555E" w:rsidRPr="005D6B54" w:rsidRDefault="0076555E" w:rsidP="00F83098">
            <w:pPr>
              <w:spacing w:after="120"/>
              <w:jc w:val="both"/>
              <w:rPr>
                <w:sz w:val="24"/>
                <w:szCs w:val="24"/>
                <w:lang w:val="lv-LV"/>
              </w:rPr>
            </w:pPr>
            <w:r w:rsidRPr="00526CAD">
              <w:rPr>
                <w:sz w:val="24"/>
                <w:szCs w:val="24"/>
                <w:lang w:val="lv-LV"/>
              </w:rPr>
              <w:t xml:space="preserve">Komisijas 2006.gada 15.decembra Regula (EK) </w:t>
            </w:r>
            <w:proofErr w:type="spellStart"/>
            <w:r w:rsidRPr="00526CAD">
              <w:rPr>
                <w:sz w:val="24"/>
                <w:szCs w:val="24"/>
                <w:lang w:val="lv-LV"/>
              </w:rPr>
              <w:t>Nr</w:t>
            </w:r>
            <w:proofErr w:type="spellEnd"/>
            <w:r w:rsidRPr="00526CAD">
              <w:rPr>
                <w:sz w:val="24"/>
                <w:szCs w:val="24"/>
                <w:lang w:val="lv-LV"/>
              </w:rPr>
              <w:t xml:space="preserve">. 1998/2006 par Līguma 87. un 88.panta piemērošanu </w:t>
            </w:r>
            <w:proofErr w:type="spellStart"/>
            <w:r w:rsidRPr="00526CAD">
              <w:rPr>
                <w:sz w:val="24"/>
                <w:szCs w:val="24"/>
                <w:lang w:val="lv-LV"/>
              </w:rPr>
              <w:t>de</w:t>
            </w:r>
            <w:proofErr w:type="spellEnd"/>
            <w:r w:rsidRPr="00526CAD">
              <w:rPr>
                <w:sz w:val="24"/>
                <w:szCs w:val="24"/>
                <w:lang w:val="lv-LV"/>
              </w:rPr>
              <w:t xml:space="preserve"> </w:t>
            </w:r>
            <w:proofErr w:type="spellStart"/>
            <w:r w:rsidRPr="00526CAD">
              <w:rPr>
                <w:sz w:val="24"/>
                <w:szCs w:val="24"/>
                <w:lang w:val="lv-LV"/>
              </w:rPr>
              <w:t>minimis</w:t>
            </w:r>
            <w:proofErr w:type="spellEnd"/>
            <w:r w:rsidRPr="00526CAD">
              <w:rPr>
                <w:sz w:val="24"/>
                <w:szCs w:val="24"/>
                <w:lang w:val="lv-LV"/>
              </w:rPr>
              <w:t xml:space="preserve"> atbalstam (Eiropas Savienības Oficiālais Vēstnesis, 2006.gada 28.decembris, L 379)</w:t>
            </w:r>
            <w:r>
              <w:rPr>
                <w:sz w:val="24"/>
                <w:szCs w:val="24"/>
                <w:lang w:val="lv-LV"/>
              </w:rPr>
              <w:t xml:space="preserve"> (turpmāk – Komisijas Regula Nr.1998/2006)</w:t>
            </w:r>
            <w:r w:rsidRPr="00526CAD">
              <w:rPr>
                <w:sz w:val="24"/>
                <w:szCs w:val="24"/>
                <w:lang w:val="lv-LV"/>
              </w:rPr>
              <w:t>.</w:t>
            </w:r>
          </w:p>
        </w:tc>
      </w:tr>
      <w:tr w:rsidR="00C043CC" w:rsidRPr="00526CAD" w:rsidTr="00367844">
        <w:trPr>
          <w:tblCellSpacing w:w="15" w:type="dxa"/>
        </w:trPr>
        <w:tc>
          <w:tcPr>
            <w:tcW w:w="10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555E" w:rsidRPr="00526CAD" w:rsidRDefault="0076555E" w:rsidP="00F83098">
            <w:pPr>
              <w:jc w:val="center"/>
              <w:rPr>
                <w:rFonts w:eastAsia="Times New Roman"/>
                <w:sz w:val="24"/>
                <w:szCs w:val="24"/>
                <w:lang w:eastAsia="lv-LV"/>
              </w:rPr>
            </w:pPr>
            <w:r w:rsidRPr="00526CAD">
              <w:rPr>
                <w:rFonts w:eastAsia="Times New Roman"/>
                <w:sz w:val="24"/>
                <w:szCs w:val="24"/>
                <w:lang w:eastAsia="lv-LV"/>
              </w:rPr>
              <w:t>A</w:t>
            </w:r>
          </w:p>
        </w:tc>
        <w:tc>
          <w:tcPr>
            <w:tcW w:w="1845"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555E" w:rsidRPr="00EF1B0A" w:rsidRDefault="0076555E" w:rsidP="00F83098">
            <w:pPr>
              <w:jc w:val="center"/>
              <w:rPr>
                <w:rFonts w:eastAsia="Times New Roman"/>
                <w:sz w:val="24"/>
                <w:szCs w:val="24"/>
                <w:lang w:eastAsia="lv-LV"/>
              </w:rPr>
            </w:pPr>
            <w:r w:rsidRPr="00526CAD">
              <w:rPr>
                <w:rFonts w:eastAsia="Times New Roman"/>
                <w:sz w:val="24"/>
                <w:szCs w:val="24"/>
                <w:lang w:eastAsia="lv-LV"/>
              </w:rPr>
              <w:t>B</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555E" w:rsidRPr="00EF1B0A" w:rsidRDefault="0076555E" w:rsidP="00F83098">
            <w:pPr>
              <w:jc w:val="center"/>
              <w:rPr>
                <w:rFonts w:eastAsia="Times New Roman"/>
                <w:sz w:val="24"/>
                <w:szCs w:val="24"/>
                <w:lang w:eastAsia="lv-LV"/>
              </w:rPr>
            </w:pPr>
            <w:r w:rsidRPr="00526CAD">
              <w:rPr>
                <w:rFonts w:eastAsia="Times New Roman"/>
                <w:sz w:val="24"/>
                <w:szCs w:val="24"/>
                <w:lang w:eastAsia="lv-LV"/>
              </w:rPr>
              <w:t>C</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555E" w:rsidRPr="00EF1B0A" w:rsidRDefault="0076555E" w:rsidP="00F83098">
            <w:pPr>
              <w:jc w:val="center"/>
              <w:rPr>
                <w:rFonts w:eastAsia="Times New Roman"/>
                <w:sz w:val="24"/>
                <w:szCs w:val="24"/>
                <w:lang w:eastAsia="lv-LV"/>
              </w:rPr>
            </w:pPr>
            <w:r w:rsidRPr="00526CAD">
              <w:rPr>
                <w:rFonts w:eastAsia="Times New Roman"/>
                <w:sz w:val="24"/>
                <w:szCs w:val="24"/>
                <w:lang w:eastAsia="lv-LV"/>
              </w:rPr>
              <w:t>D</w:t>
            </w:r>
          </w:p>
        </w:tc>
      </w:tr>
      <w:tr w:rsidR="00C043CC" w:rsidRPr="00993DF6" w:rsidTr="00367844">
        <w:trPr>
          <w:tblCellSpacing w:w="15" w:type="dxa"/>
        </w:trPr>
        <w:tc>
          <w:tcPr>
            <w:tcW w:w="1044" w:type="pct"/>
            <w:gridSpan w:val="2"/>
            <w:tcBorders>
              <w:top w:val="outset" w:sz="6" w:space="0" w:color="auto"/>
              <w:left w:val="outset" w:sz="6" w:space="0" w:color="auto"/>
              <w:bottom w:val="outset" w:sz="6" w:space="0" w:color="auto"/>
              <w:right w:val="outset" w:sz="6" w:space="0" w:color="auto"/>
            </w:tcBorders>
            <w:shd w:val="clear" w:color="auto" w:fill="auto"/>
            <w:hideMark/>
          </w:tcPr>
          <w:p w:rsidR="0076555E" w:rsidRPr="00526CAD" w:rsidRDefault="0076555E" w:rsidP="00F83098">
            <w:pPr>
              <w:pStyle w:val="naiskr"/>
              <w:spacing w:before="0" w:after="0"/>
              <w:jc w:val="both"/>
            </w:pPr>
            <w:r w:rsidRPr="00526CAD">
              <w:t xml:space="preserve">Attiecīgā ES tiesību akta panta numurs (uzskaitot katru tiesību akta </w:t>
            </w:r>
            <w:r w:rsidRPr="00526CAD">
              <w:br/>
              <w:t>vienību – pantu, daļu, punktu, apakšpunktu)</w:t>
            </w:r>
          </w:p>
        </w:tc>
        <w:tc>
          <w:tcPr>
            <w:tcW w:w="1845" w:type="pct"/>
            <w:gridSpan w:val="3"/>
            <w:tcBorders>
              <w:top w:val="outset" w:sz="6" w:space="0" w:color="auto"/>
              <w:left w:val="outset" w:sz="6" w:space="0" w:color="auto"/>
              <w:bottom w:val="outset" w:sz="6" w:space="0" w:color="auto"/>
              <w:right w:val="outset" w:sz="6" w:space="0" w:color="auto"/>
            </w:tcBorders>
            <w:shd w:val="clear" w:color="auto" w:fill="auto"/>
            <w:hideMark/>
          </w:tcPr>
          <w:p w:rsidR="0076555E" w:rsidRPr="00526CAD" w:rsidRDefault="0076555E" w:rsidP="00F83098">
            <w:pPr>
              <w:pStyle w:val="naiskr"/>
              <w:spacing w:before="0" w:after="0"/>
              <w:jc w:val="both"/>
            </w:pPr>
            <w:r w:rsidRPr="00526CAD">
              <w:t>Projekta vienība, kas pārņem vai ievieš katru šīs tabulas A ailē minēto ES tiesību akta vienību</w:t>
            </w:r>
          </w:p>
        </w:tc>
        <w:tc>
          <w:tcPr>
            <w:tcW w:w="729" w:type="pct"/>
            <w:tcBorders>
              <w:top w:val="outset" w:sz="6" w:space="0" w:color="auto"/>
              <w:left w:val="outset" w:sz="6" w:space="0" w:color="auto"/>
              <w:bottom w:val="outset" w:sz="6" w:space="0" w:color="auto"/>
              <w:right w:val="outset" w:sz="6" w:space="0" w:color="auto"/>
            </w:tcBorders>
            <w:shd w:val="clear" w:color="auto" w:fill="auto"/>
            <w:hideMark/>
          </w:tcPr>
          <w:p w:rsidR="0076555E" w:rsidRPr="00526CAD" w:rsidRDefault="0076555E" w:rsidP="00F83098">
            <w:pPr>
              <w:pStyle w:val="naiskr"/>
              <w:spacing w:before="0" w:after="0"/>
              <w:jc w:val="both"/>
            </w:pPr>
            <w:r w:rsidRPr="00526CAD">
              <w:t>Informācija par to, vai šīs tabulas A ailē minētās ES tiesību akta vienības tiek pārņemtas vai ieviestas pilnībā vai daļēji.</w:t>
            </w:r>
          </w:p>
          <w:p w:rsidR="0076555E" w:rsidRPr="00526CAD" w:rsidRDefault="0076555E" w:rsidP="00F83098">
            <w:pPr>
              <w:pStyle w:val="naiskr"/>
              <w:spacing w:before="0" w:after="0"/>
              <w:jc w:val="both"/>
            </w:pPr>
            <w:r w:rsidRPr="00526CAD">
              <w:t xml:space="preserve">Ja attiecīgā ES tiesību akta vienība tiek </w:t>
            </w:r>
            <w:r w:rsidRPr="00526CAD">
              <w:lastRenderedPageBreak/>
              <w:t>pārņemta vai ieviesta daļēji, – sniedz attiecīgu skaidrojumu, kā arī precīzi norāda, kad un kādā veidā ES tiesību akta vienība tiks pārņemta vai ieviesta pilnībā.</w:t>
            </w:r>
          </w:p>
          <w:p w:rsidR="0076555E" w:rsidRPr="00526CAD" w:rsidRDefault="0076555E" w:rsidP="00F83098">
            <w:pPr>
              <w:pStyle w:val="naiskr"/>
              <w:spacing w:before="0" w:after="0"/>
              <w:jc w:val="both"/>
            </w:pPr>
            <w:r w:rsidRPr="00526CAD">
              <w:t>Norāda institūciju, kas ir atbildīga par šo saistību izpildi pilnībā</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6555E" w:rsidRPr="00526CAD" w:rsidRDefault="0076555E" w:rsidP="00F83098">
            <w:pPr>
              <w:pStyle w:val="naiskr"/>
              <w:spacing w:before="0" w:after="0"/>
              <w:jc w:val="both"/>
            </w:pPr>
            <w:r w:rsidRPr="00526CAD">
              <w:lastRenderedPageBreak/>
              <w:t>Informācija par to, vai šīs tabulas B ailē minētās projekta vienības paredz stingrākas prasības nekā šīs tabulas A ailē minētās ES tiesību akta vienības.</w:t>
            </w:r>
          </w:p>
          <w:p w:rsidR="0076555E" w:rsidRPr="00526CAD" w:rsidRDefault="0076555E" w:rsidP="00F83098">
            <w:pPr>
              <w:pStyle w:val="naiskr"/>
              <w:spacing w:before="0" w:after="0"/>
              <w:jc w:val="both"/>
            </w:pPr>
            <w:r w:rsidRPr="00526CAD">
              <w:t xml:space="preserve">Ja projekts satur stingrākas prasības nekā attiecīgais ES tiesību </w:t>
            </w:r>
            <w:smartTag w:uri="schemas-tilde-lv/tildestengine" w:element="veidnes">
              <w:smartTagPr>
                <w:attr w:name="id" w:val="-1"/>
                <w:attr w:name="baseform" w:val="akts"/>
                <w:attr w:name="text" w:val="akts"/>
              </w:smartTagPr>
              <w:r w:rsidRPr="00526CAD">
                <w:t>akts</w:t>
              </w:r>
            </w:smartTag>
            <w:r w:rsidRPr="00526CAD">
              <w:t>, – norāda pamatojumu un samērīgumu.</w:t>
            </w:r>
          </w:p>
          <w:p w:rsidR="0076555E" w:rsidRPr="00526CAD" w:rsidRDefault="0076555E" w:rsidP="00F83098">
            <w:pPr>
              <w:pStyle w:val="naiskr"/>
              <w:spacing w:before="0" w:after="0"/>
              <w:jc w:val="both"/>
            </w:pPr>
            <w:r w:rsidRPr="00526CAD">
              <w:t xml:space="preserve">Norāda iespējamās </w:t>
            </w:r>
            <w:r w:rsidRPr="00526CAD">
              <w:lastRenderedPageBreak/>
              <w:t>alternatīvas (</w:t>
            </w:r>
            <w:proofErr w:type="spellStart"/>
            <w:r w:rsidRPr="00526CAD">
              <w:t>t.sk</w:t>
            </w:r>
            <w:proofErr w:type="spellEnd"/>
            <w:r w:rsidRPr="00526CAD">
              <w:t>. alternatīvas, kas neparedz tiesiskā regulējuma izstrādi) – kādos gadījumos būtu iespējams izvairīties no stingrāku prasību noteikšanas, nekā paredzēts attiecīgajos ES tiesību aktos</w:t>
            </w:r>
          </w:p>
        </w:tc>
      </w:tr>
      <w:tr w:rsidR="009B4663" w:rsidRPr="009B4663"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9B4663" w:rsidRPr="009B4663" w:rsidRDefault="009B4663" w:rsidP="00812E0C">
            <w:pPr>
              <w:pStyle w:val="naiskr"/>
              <w:spacing w:before="0" w:after="0"/>
              <w:rPr>
                <w:i/>
                <w:color w:val="000000" w:themeColor="text1"/>
              </w:rPr>
            </w:pPr>
            <w:r w:rsidRPr="00CB59D3">
              <w:rPr>
                <w:i/>
                <w:color w:val="000000" w:themeColor="text1"/>
              </w:rPr>
              <w:lastRenderedPageBreak/>
              <w:t>Komisijas Regulas Nr.800/2008 1.pielikums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9B4663" w:rsidRPr="00EF340E" w:rsidRDefault="009B4663" w:rsidP="00812E0C">
            <w:pPr>
              <w:pStyle w:val="naiskr"/>
              <w:spacing w:before="0" w:after="0"/>
              <w:rPr>
                <w:i/>
              </w:rPr>
            </w:pPr>
            <w:r w:rsidRPr="00EF340E">
              <w:rPr>
                <w:i/>
              </w:rPr>
              <w:t xml:space="preserve">Noteikumu projekta </w:t>
            </w:r>
            <w:r>
              <w:rPr>
                <w:i/>
              </w:rPr>
              <w:t>2</w:t>
            </w:r>
            <w:r w:rsidRPr="00EF340E">
              <w:rPr>
                <w:i/>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9B4663" w:rsidRDefault="009B4663" w:rsidP="00812E0C">
            <w:pPr>
              <w:pStyle w:val="naiskr"/>
              <w:spacing w:before="0" w:after="0"/>
              <w:rPr>
                <w:i/>
              </w:rPr>
            </w:pPr>
            <w:r>
              <w:rPr>
                <w:i/>
              </w:rPr>
              <w:t>I</w:t>
            </w:r>
            <w:r w:rsidRPr="00EF340E">
              <w:rPr>
                <w:i/>
              </w:rPr>
              <w:t>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B4663" w:rsidRDefault="009B4663" w:rsidP="00812E0C">
            <w:pPr>
              <w:pStyle w:val="naiskr"/>
              <w:spacing w:before="0" w:after="0"/>
              <w:rPr>
                <w:i/>
              </w:rPr>
            </w:pPr>
            <w:r>
              <w:rPr>
                <w:i/>
              </w:rPr>
              <w:t>N</w:t>
            </w:r>
            <w:r w:rsidRPr="00EF340E">
              <w:rPr>
                <w:i/>
              </w:rPr>
              <w:t>eparedz stingrākas prasības, nosaka mazā u</w:t>
            </w:r>
            <w:r w:rsidR="00367844">
              <w:rPr>
                <w:i/>
              </w:rPr>
              <w:t>n vidējā komersanta definīciju</w:t>
            </w:r>
          </w:p>
        </w:tc>
      </w:tr>
      <w:tr w:rsidR="00256E09" w:rsidRPr="00AC59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077B7B">
            <w:pPr>
              <w:pStyle w:val="naiskr"/>
              <w:spacing w:before="0" w:after="0"/>
              <w:rPr>
                <w:i/>
                <w:color w:val="000000" w:themeColor="text1"/>
              </w:rPr>
            </w:pPr>
            <w:r>
              <w:rPr>
                <w:i/>
                <w:color w:val="000000" w:themeColor="text1"/>
              </w:rPr>
              <w:t>Komisijas</w:t>
            </w:r>
            <w:r w:rsidRPr="00AC59F6">
              <w:rPr>
                <w:i/>
                <w:color w:val="000000" w:themeColor="text1"/>
              </w:rPr>
              <w:t xml:space="preserve"> Regulas Nr.1998/2006 1.panta 1.punkta h) apakšpunkts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077B7B">
            <w:pPr>
              <w:pStyle w:val="naiskr"/>
              <w:spacing w:before="0" w:after="0"/>
              <w:rPr>
                <w:i/>
                <w:color w:val="000000" w:themeColor="text1"/>
              </w:rPr>
            </w:pPr>
            <w:r w:rsidRPr="00AC59F6">
              <w:rPr>
                <w:i/>
                <w:color w:val="000000" w:themeColor="text1"/>
              </w:rPr>
              <w:t xml:space="preserve">Noteikumu projekta </w:t>
            </w:r>
            <w:r w:rsidR="00CF4F3B">
              <w:rPr>
                <w:i/>
                <w:color w:val="000000" w:themeColor="text1"/>
              </w:rPr>
              <w:t>9</w:t>
            </w:r>
            <w:r w:rsidRPr="00AC59F6">
              <w:rPr>
                <w:i/>
                <w:color w:val="000000" w:themeColor="text1"/>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077B7B">
            <w:pPr>
              <w:pStyle w:val="naiskr"/>
              <w:spacing w:before="0" w:after="0"/>
              <w:rPr>
                <w:i/>
                <w:color w:val="000000" w:themeColor="text1"/>
              </w:rPr>
            </w:pPr>
            <w:r w:rsidRPr="00AC59F6">
              <w:rPr>
                <w:i/>
                <w:color w:val="000000" w:themeColor="text1"/>
              </w:rPr>
              <w:t>Ieviesta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077B7B">
            <w:pPr>
              <w:pStyle w:val="naiskr"/>
              <w:spacing w:before="0" w:after="0"/>
              <w:rPr>
                <w:i/>
                <w:color w:val="000000" w:themeColor="text1"/>
              </w:rPr>
            </w:pPr>
            <w:r w:rsidRPr="00AC59F6">
              <w:rPr>
                <w:i/>
                <w:color w:val="000000" w:themeColor="text1"/>
              </w:rPr>
              <w:t>Neparedz stingrākas prasības</w:t>
            </w:r>
          </w:p>
        </w:tc>
      </w:tr>
      <w:tr w:rsidR="009B4663" w:rsidRPr="00AC59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9B4663">
            <w:pPr>
              <w:pStyle w:val="naiskr"/>
              <w:spacing w:before="0" w:after="0"/>
              <w:rPr>
                <w:i/>
                <w:color w:val="000000" w:themeColor="text1"/>
              </w:rPr>
            </w:pPr>
            <w:r>
              <w:rPr>
                <w:i/>
                <w:color w:val="000000" w:themeColor="text1"/>
              </w:rPr>
              <w:t>Komisijas</w:t>
            </w:r>
            <w:r w:rsidRPr="00AC59F6">
              <w:rPr>
                <w:i/>
                <w:color w:val="000000" w:themeColor="text1"/>
              </w:rPr>
              <w:t xml:space="preserve"> Regulas</w:t>
            </w:r>
            <w:r>
              <w:rPr>
                <w:i/>
                <w:color w:val="000000" w:themeColor="text1"/>
              </w:rPr>
              <w:t xml:space="preserve"> Nr.1998/2006 2.panta 2.punkts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 xml:space="preserve">Noteikumu projekta </w:t>
            </w:r>
            <w:r w:rsidR="00512F98">
              <w:rPr>
                <w:i/>
                <w:color w:val="000000" w:themeColor="text1"/>
              </w:rPr>
              <w:t>1</w:t>
            </w:r>
            <w:r w:rsidR="00CF4F3B">
              <w:rPr>
                <w:i/>
                <w:color w:val="000000" w:themeColor="text1"/>
              </w:rPr>
              <w:t>2</w:t>
            </w:r>
            <w:r w:rsidRPr="00AC59F6">
              <w:rPr>
                <w:i/>
                <w:color w:val="000000" w:themeColor="text1"/>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Ieviesta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Neparedz stingrākas prasības</w:t>
            </w:r>
          </w:p>
        </w:tc>
      </w:tr>
      <w:tr w:rsidR="009B4663" w:rsidRPr="00AC59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9B4663">
            <w:pPr>
              <w:pStyle w:val="naiskr"/>
              <w:spacing w:before="0" w:after="0"/>
              <w:rPr>
                <w:i/>
                <w:color w:val="000000" w:themeColor="text1"/>
              </w:rPr>
            </w:pPr>
            <w:r>
              <w:rPr>
                <w:i/>
                <w:color w:val="000000" w:themeColor="text1"/>
              </w:rPr>
              <w:t>Komisijas</w:t>
            </w:r>
            <w:r w:rsidRPr="00AC59F6">
              <w:rPr>
                <w:i/>
                <w:color w:val="000000" w:themeColor="text1"/>
              </w:rPr>
              <w:t xml:space="preserve"> Regulas</w:t>
            </w:r>
            <w:r>
              <w:rPr>
                <w:i/>
                <w:color w:val="000000" w:themeColor="text1"/>
              </w:rPr>
              <w:t xml:space="preserve"> Nr.1998/2006 3.panta 1.punkts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 xml:space="preserve">Noteikumu projekta </w:t>
            </w:r>
            <w:r w:rsidR="00512F98">
              <w:rPr>
                <w:i/>
                <w:color w:val="000000" w:themeColor="text1"/>
              </w:rPr>
              <w:t>1</w:t>
            </w:r>
            <w:r w:rsidR="00CF4F3B">
              <w:rPr>
                <w:i/>
                <w:color w:val="000000" w:themeColor="text1"/>
              </w:rPr>
              <w:t>3</w:t>
            </w:r>
            <w:r w:rsidRPr="00AC59F6">
              <w:rPr>
                <w:i/>
                <w:color w:val="000000" w:themeColor="text1"/>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Ieviesta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Neparedz stingrākas prasības</w:t>
            </w:r>
          </w:p>
        </w:tc>
      </w:tr>
      <w:tr w:rsidR="009B4663" w:rsidRPr="00AC59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Pr>
                <w:i/>
                <w:color w:val="000000" w:themeColor="text1"/>
              </w:rPr>
              <w:t>Komisijas</w:t>
            </w:r>
            <w:r w:rsidRPr="00AC59F6">
              <w:rPr>
                <w:i/>
                <w:color w:val="000000" w:themeColor="text1"/>
              </w:rPr>
              <w:t xml:space="preserve"> Regulas</w:t>
            </w:r>
            <w:r>
              <w:rPr>
                <w:i/>
                <w:color w:val="000000" w:themeColor="text1"/>
              </w:rPr>
              <w:t xml:space="preserve"> Nr.1998/2006 3.panta 2.punkts c)apakšpunkts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 xml:space="preserve">Noteikumu projekta </w:t>
            </w:r>
            <w:r w:rsidR="00512F98">
              <w:rPr>
                <w:i/>
                <w:color w:val="000000" w:themeColor="text1"/>
              </w:rPr>
              <w:t>1</w:t>
            </w:r>
            <w:r w:rsidR="00CF4F3B">
              <w:rPr>
                <w:i/>
                <w:color w:val="000000" w:themeColor="text1"/>
              </w:rPr>
              <w:t>3</w:t>
            </w:r>
            <w:r w:rsidRPr="00AC59F6">
              <w:rPr>
                <w:i/>
                <w:color w:val="000000" w:themeColor="text1"/>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Ieviesta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Neparedz stingrākas prasības</w:t>
            </w:r>
          </w:p>
        </w:tc>
      </w:tr>
      <w:tr w:rsidR="009B4663" w:rsidRPr="00AC59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256E09">
            <w:pPr>
              <w:pStyle w:val="naiskr"/>
              <w:spacing w:before="0" w:after="0"/>
              <w:rPr>
                <w:i/>
                <w:color w:val="000000" w:themeColor="text1"/>
              </w:rPr>
            </w:pPr>
            <w:r>
              <w:rPr>
                <w:i/>
                <w:color w:val="000000" w:themeColor="text1"/>
              </w:rPr>
              <w:t>Komisijas</w:t>
            </w:r>
            <w:r w:rsidRPr="00AC59F6">
              <w:rPr>
                <w:i/>
                <w:color w:val="000000" w:themeColor="text1"/>
              </w:rPr>
              <w:t xml:space="preserve"> Regulas</w:t>
            </w:r>
            <w:r>
              <w:rPr>
                <w:i/>
                <w:color w:val="000000" w:themeColor="text1"/>
              </w:rPr>
              <w:t xml:space="preserve"> Nr.1998/2006 2.panta 5.punkts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9B4663">
            <w:pPr>
              <w:pStyle w:val="naiskr"/>
              <w:spacing w:before="0" w:after="0"/>
              <w:rPr>
                <w:i/>
                <w:color w:val="000000" w:themeColor="text1"/>
              </w:rPr>
            </w:pPr>
            <w:r w:rsidRPr="00AC59F6">
              <w:rPr>
                <w:i/>
                <w:color w:val="000000" w:themeColor="text1"/>
              </w:rPr>
              <w:t xml:space="preserve">Noteikumu projekta </w:t>
            </w:r>
            <w:r w:rsidR="00586302">
              <w:rPr>
                <w:i/>
                <w:color w:val="000000" w:themeColor="text1"/>
              </w:rPr>
              <w:t>1</w:t>
            </w:r>
            <w:r w:rsidR="00CF4F3B">
              <w:rPr>
                <w:i/>
                <w:color w:val="000000" w:themeColor="text1"/>
              </w:rPr>
              <w:t>5</w:t>
            </w:r>
            <w:r w:rsidRPr="00AC59F6">
              <w:rPr>
                <w:i/>
                <w:color w:val="000000" w:themeColor="text1"/>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Ieviesta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B4663" w:rsidRPr="00AC59F6" w:rsidRDefault="009B4663" w:rsidP="00E80DA9">
            <w:pPr>
              <w:pStyle w:val="naiskr"/>
              <w:spacing w:before="0" w:after="0"/>
              <w:rPr>
                <w:i/>
                <w:color w:val="000000" w:themeColor="text1"/>
              </w:rPr>
            </w:pPr>
            <w:r w:rsidRPr="00AC59F6">
              <w:rPr>
                <w:i/>
                <w:color w:val="000000" w:themeColor="text1"/>
              </w:rPr>
              <w:t>Neparedz stingrākas prasības</w:t>
            </w:r>
          </w:p>
        </w:tc>
      </w:tr>
      <w:tr w:rsidR="00256E09" w:rsidRPr="00AC59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tcPr>
          <w:p w:rsidR="00256E09" w:rsidRPr="00AC59F6" w:rsidRDefault="00256E09" w:rsidP="00256E09">
            <w:pPr>
              <w:pStyle w:val="naiskr"/>
              <w:spacing w:before="0" w:after="0"/>
              <w:rPr>
                <w:i/>
                <w:color w:val="000000" w:themeColor="text1"/>
              </w:rPr>
            </w:pPr>
            <w:r>
              <w:rPr>
                <w:i/>
                <w:color w:val="000000" w:themeColor="text1"/>
              </w:rPr>
              <w:t>Komisijas</w:t>
            </w:r>
            <w:r w:rsidRPr="00AC59F6">
              <w:rPr>
                <w:i/>
                <w:color w:val="000000" w:themeColor="text1"/>
              </w:rPr>
              <w:t xml:space="preserve"> Regulas</w:t>
            </w:r>
            <w:r>
              <w:rPr>
                <w:i/>
                <w:color w:val="000000" w:themeColor="text1"/>
              </w:rPr>
              <w:t xml:space="preserve"> Nr.1998/2006 3.panta 3.punkts</w:t>
            </w:r>
          </w:p>
        </w:tc>
        <w:tc>
          <w:tcPr>
            <w:tcW w:w="1829" w:type="pct"/>
            <w:gridSpan w:val="2"/>
            <w:tcBorders>
              <w:top w:val="outset" w:sz="6" w:space="0" w:color="auto"/>
              <w:left w:val="outset" w:sz="6" w:space="0" w:color="auto"/>
              <w:bottom w:val="outset" w:sz="6" w:space="0" w:color="auto"/>
              <w:right w:val="outset" w:sz="6" w:space="0" w:color="auto"/>
            </w:tcBorders>
            <w:shd w:val="clear" w:color="auto" w:fill="auto"/>
          </w:tcPr>
          <w:p w:rsidR="00256E09" w:rsidRPr="00AC59F6" w:rsidRDefault="00256E09" w:rsidP="00CF4F3B">
            <w:pPr>
              <w:pStyle w:val="naiskr"/>
              <w:spacing w:before="0" w:after="0"/>
              <w:rPr>
                <w:i/>
                <w:color w:val="000000" w:themeColor="text1"/>
              </w:rPr>
            </w:pPr>
            <w:r w:rsidRPr="00AC59F6">
              <w:rPr>
                <w:i/>
                <w:color w:val="000000" w:themeColor="text1"/>
              </w:rPr>
              <w:t xml:space="preserve">Noteikumu projekta </w:t>
            </w:r>
            <w:r w:rsidR="00512F98">
              <w:rPr>
                <w:i/>
                <w:color w:val="000000" w:themeColor="text1"/>
              </w:rPr>
              <w:t>1</w:t>
            </w:r>
            <w:r w:rsidR="00CF4F3B">
              <w:rPr>
                <w:i/>
                <w:color w:val="000000" w:themeColor="text1"/>
              </w:rPr>
              <w:t>8</w:t>
            </w:r>
            <w:r w:rsidRPr="00AC59F6">
              <w:rPr>
                <w:i/>
                <w:color w:val="000000" w:themeColor="text1"/>
              </w:rPr>
              <w:t>.punkts</w:t>
            </w:r>
          </w:p>
        </w:tc>
        <w:tc>
          <w:tcPr>
            <w:tcW w:w="729" w:type="pct"/>
            <w:tcBorders>
              <w:top w:val="outset" w:sz="6" w:space="0" w:color="auto"/>
              <w:left w:val="outset" w:sz="6" w:space="0" w:color="auto"/>
              <w:bottom w:val="outset" w:sz="6" w:space="0" w:color="auto"/>
              <w:right w:val="outset" w:sz="6" w:space="0" w:color="auto"/>
            </w:tcBorders>
            <w:shd w:val="clear" w:color="auto" w:fill="auto"/>
          </w:tcPr>
          <w:p w:rsidR="00256E09" w:rsidRPr="00AC59F6" w:rsidRDefault="00256E09" w:rsidP="00E80DA9">
            <w:pPr>
              <w:pStyle w:val="naiskr"/>
              <w:spacing w:before="0" w:after="0"/>
              <w:rPr>
                <w:i/>
                <w:color w:val="000000" w:themeColor="text1"/>
              </w:rPr>
            </w:pPr>
            <w:r w:rsidRPr="00AC59F6">
              <w:rPr>
                <w:i/>
                <w:color w:val="000000" w:themeColor="text1"/>
              </w:rPr>
              <w:t>Ieviesta pilnībā</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256E09" w:rsidRPr="00AC59F6" w:rsidRDefault="00256E09" w:rsidP="00E80DA9">
            <w:pPr>
              <w:pStyle w:val="naiskr"/>
              <w:spacing w:before="0" w:after="0"/>
              <w:rPr>
                <w:i/>
                <w:color w:val="000000" w:themeColor="text1"/>
              </w:rPr>
            </w:pPr>
            <w:r w:rsidRPr="00AC59F6">
              <w:rPr>
                <w:i/>
                <w:color w:val="000000" w:themeColor="text1"/>
              </w:rPr>
              <w:t>Neparedz stingrākas prasības</w:t>
            </w:r>
          </w:p>
        </w:tc>
      </w:tr>
      <w:tr w:rsidR="009B4663" w:rsidRPr="00526CAD"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B4663" w:rsidRPr="00EF1B0A" w:rsidRDefault="009B4663" w:rsidP="00F83098">
            <w:pPr>
              <w:jc w:val="both"/>
              <w:rPr>
                <w:rFonts w:eastAsia="Times New Roman"/>
                <w:sz w:val="24"/>
                <w:szCs w:val="24"/>
                <w:lang w:val="lv-LV" w:eastAsia="lv-LV"/>
              </w:rPr>
            </w:pPr>
            <w:r w:rsidRPr="00526CAD">
              <w:rPr>
                <w:rFonts w:eastAsia="Times New Roman"/>
                <w:sz w:val="24"/>
                <w:szCs w:val="24"/>
                <w:lang w:val="lv-LV" w:eastAsia="lv-LV"/>
              </w:rPr>
              <w:lastRenderedPageBreak/>
              <w:t>Kā ir izmantota ES tiesību aktā paredzētā rīcības brīvība dalībvalstij pārņemt vai ieviest noteiktas ES tiesību akta normas.</w:t>
            </w:r>
          </w:p>
        </w:tc>
        <w:tc>
          <w:tcPr>
            <w:tcW w:w="3891" w:type="pct"/>
            <w:gridSpan w:val="4"/>
            <w:tcBorders>
              <w:top w:val="outset" w:sz="6" w:space="0" w:color="auto"/>
              <w:left w:val="outset" w:sz="6" w:space="0" w:color="auto"/>
              <w:bottom w:val="outset" w:sz="6" w:space="0" w:color="auto"/>
              <w:right w:val="outset" w:sz="6" w:space="0" w:color="auto"/>
            </w:tcBorders>
            <w:shd w:val="clear" w:color="auto" w:fill="auto"/>
            <w:hideMark/>
          </w:tcPr>
          <w:p w:rsidR="009B4663" w:rsidRPr="00526CAD" w:rsidRDefault="009B4663" w:rsidP="00823CF9">
            <w:pPr>
              <w:pStyle w:val="naiskr"/>
              <w:jc w:val="both"/>
              <w:rPr>
                <w:iCs/>
              </w:rPr>
            </w:pPr>
            <w:r w:rsidRPr="00526CAD">
              <w:rPr>
                <w:iCs/>
              </w:rPr>
              <w:t xml:space="preserve">Lai sniegtu </w:t>
            </w:r>
            <w:r>
              <w:rPr>
                <w:iCs/>
              </w:rPr>
              <w:t>de minimis valsts atbalstu</w:t>
            </w:r>
            <w:r w:rsidRPr="00526CAD">
              <w:rPr>
                <w:iCs/>
              </w:rPr>
              <w:t xml:space="preserve">,  dalībvalstij ir obligāti jāpiemēro: </w:t>
            </w:r>
          </w:p>
          <w:p w:rsidR="009B4663" w:rsidRPr="00823CF9" w:rsidRDefault="009B4663" w:rsidP="00823CF9">
            <w:pPr>
              <w:autoSpaceDE w:val="0"/>
              <w:autoSpaceDN w:val="0"/>
              <w:adjustRightInd w:val="0"/>
              <w:jc w:val="both"/>
              <w:rPr>
                <w:rFonts w:ascii="EUAlbertina" w:hAnsi="EUAlbertina" w:cs="EUAlbertina"/>
                <w:sz w:val="19"/>
                <w:szCs w:val="19"/>
              </w:rPr>
            </w:pPr>
            <w:r w:rsidRPr="00C60AAD">
              <w:rPr>
                <w:rFonts w:eastAsia="Times New Roman"/>
                <w:iCs/>
                <w:sz w:val="24"/>
                <w:szCs w:val="24"/>
                <w:lang w:val="lv-LV" w:eastAsia="lv-LV"/>
              </w:rPr>
              <w:t>Komisijas Regula Nr.1998/2006.</w:t>
            </w:r>
            <w:r>
              <w:rPr>
                <w:iCs/>
              </w:rPr>
              <w:t xml:space="preserve"> </w:t>
            </w:r>
          </w:p>
          <w:p w:rsidR="009B4663" w:rsidRPr="00EF1B0A" w:rsidRDefault="009B4663" w:rsidP="00F83098">
            <w:pPr>
              <w:jc w:val="both"/>
              <w:rPr>
                <w:rFonts w:eastAsia="Times New Roman"/>
                <w:sz w:val="24"/>
                <w:szCs w:val="24"/>
                <w:lang w:val="lv-LV" w:eastAsia="lv-LV"/>
              </w:rPr>
            </w:pPr>
          </w:p>
        </w:tc>
      </w:tr>
      <w:tr w:rsidR="009B4663" w:rsidRPr="00993DF6"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B4663" w:rsidRPr="00526CAD" w:rsidRDefault="009B4663" w:rsidP="00F83098">
            <w:pPr>
              <w:jc w:val="both"/>
              <w:rPr>
                <w:rFonts w:eastAsia="Times New Roman"/>
                <w:sz w:val="24"/>
                <w:szCs w:val="24"/>
                <w:lang w:val="lv-LV" w:eastAsia="lv-LV"/>
              </w:rPr>
            </w:pPr>
            <w:r w:rsidRPr="00526CAD">
              <w:rPr>
                <w:rFonts w:eastAsia="Times New Roman"/>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1" w:type="pct"/>
            <w:gridSpan w:val="4"/>
            <w:tcBorders>
              <w:top w:val="outset" w:sz="6" w:space="0" w:color="auto"/>
              <w:left w:val="outset" w:sz="6" w:space="0" w:color="auto"/>
              <w:bottom w:val="outset" w:sz="6" w:space="0" w:color="auto"/>
              <w:right w:val="outset" w:sz="6" w:space="0" w:color="auto"/>
            </w:tcBorders>
            <w:shd w:val="clear" w:color="auto" w:fill="auto"/>
            <w:hideMark/>
          </w:tcPr>
          <w:p w:rsidR="009B4663" w:rsidRPr="00526CAD" w:rsidRDefault="009B4663" w:rsidP="00F83098">
            <w:pPr>
              <w:jc w:val="both"/>
              <w:rPr>
                <w:rFonts w:eastAsia="Times New Roman"/>
                <w:iCs/>
                <w:sz w:val="24"/>
                <w:szCs w:val="24"/>
                <w:lang w:val="lv-LV" w:eastAsia="lv-LV"/>
              </w:rPr>
            </w:pPr>
            <w:r w:rsidRPr="00EF1B0A">
              <w:rPr>
                <w:rFonts w:eastAsia="Times New Roman"/>
                <w:iCs/>
                <w:sz w:val="24"/>
                <w:szCs w:val="24"/>
                <w:lang w:val="lv-LV" w:eastAsia="lv-LV"/>
              </w:rPr>
              <w:t xml:space="preserve">Paziņojumu Eiropas Komisijai (turpmāk – EK) nav nepieciešams sniegt, jo </w:t>
            </w:r>
            <w:r>
              <w:rPr>
                <w:rFonts w:eastAsia="Times New Roman"/>
                <w:iCs/>
                <w:sz w:val="24"/>
                <w:szCs w:val="24"/>
                <w:lang w:val="lv-LV" w:eastAsia="lv-LV"/>
              </w:rPr>
              <w:t>n</w:t>
            </w:r>
            <w:r w:rsidRPr="00EF1B0A">
              <w:rPr>
                <w:rFonts w:eastAsia="Times New Roman"/>
                <w:iCs/>
                <w:sz w:val="24"/>
                <w:szCs w:val="24"/>
                <w:lang w:val="lv-LV" w:eastAsia="lv-LV"/>
              </w:rPr>
              <w:t xml:space="preserve">oteikumu projekts saskaņā ar </w:t>
            </w:r>
            <w:r w:rsidRPr="00EF1B0A">
              <w:rPr>
                <w:sz w:val="24"/>
                <w:szCs w:val="24"/>
                <w:lang w:val="lv-LV"/>
              </w:rPr>
              <w:t>Komisijas Regulas nr.1998/2006 2.pantu</w:t>
            </w:r>
            <w:r w:rsidRPr="00EF1B0A">
              <w:rPr>
                <w:rFonts w:eastAsia="Times New Roman"/>
                <w:iCs/>
                <w:sz w:val="24"/>
                <w:szCs w:val="24"/>
                <w:lang w:val="lv-LV" w:eastAsia="lv-LV"/>
              </w:rPr>
              <w:t xml:space="preserve"> ir atbrīvots no iepriekšējas paziņošanas EK. </w:t>
            </w:r>
          </w:p>
          <w:p w:rsidR="009B4663" w:rsidRPr="00526CAD" w:rsidRDefault="009B4663" w:rsidP="00F83098">
            <w:pPr>
              <w:jc w:val="both"/>
              <w:rPr>
                <w:rFonts w:eastAsia="Times New Roman"/>
                <w:iCs/>
                <w:sz w:val="24"/>
                <w:szCs w:val="24"/>
                <w:lang w:val="lv-LV" w:eastAsia="lv-LV"/>
              </w:rPr>
            </w:pPr>
          </w:p>
          <w:p w:rsidR="009B4663" w:rsidRPr="00526CAD" w:rsidRDefault="009B4663" w:rsidP="00F83098">
            <w:pPr>
              <w:jc w:val="both"/>
              <w:rPr>
                <w:rFonts w:eastAsia="Times New Roman"/>
                <w:sz w:val="24"/>
                <w:szCs w:val="24"/>
                <w:lang w:val="lv-LV" w:eastAsia="lv-LV"/>
              </w:rPr>
            </w:pPr>
          </w:p>
        </w:tc>
      </w:tr>
      <w:tr w:rsidR="009B4663" w:rsidRPr="00526CAD" w:rsidTr="00367844">
        <w:trPr>
          <w:tblCellSpacing w:w="15" w:type="dxa"/>
        </w:trPr>
        <w:tc>
          <w:tcPr>
            <w:tcW w:w="1060" w:type="pct"/>
            <w:gridSpan w:val="3"/>
            <w:tcBorders>
              <w:top w:val="outset" w:sz="6" w:space="0" w:color="auto"/>
              <w:left w:val="outset" w:sz="6" w:space="0" w:color="auto"/>
              <w:bottom w:val="outset" w:sz="6" w:space="0" w:color="auto"/>
              <w:right w:val="outset" w:sz="6" w:space="0" w:color="auto"/>
            </w:tcBorders>
            <w:shd w:val="clear" w:color="auto" w:fill="auto"/>
            <w:hideMark/>
          </w:tcPr>
          <w:p w:rsidR="009B4663" w:rsidRPr="00526CAD" w:rsidRDefault="009B4663" w:rsidP="00F83098">
            <w:pPr>
              <w:jc w:val="both"/>
              <w:rPr>
                <w:rFonts w:eastAsia="Times New Roman"/>
                <w:sz w:val="24"/>
                <w:szCs w:val="24"/>
                <w:lang w:val="lv-LV" w:eastAsia="lv-LV"/>
              </w:rPr>
            </w:pPr>
            <w:r w:rsidRPr="00526CAD">
              <w:rPr>
                <w:rFonts w:eastAsia="Times New Roman"/>
                <w:sz w:val="24"/>
                <w:szCs w:val="24"/>
                <w:lang w:val="lv-LV" w:eastAsia="lv-LV"/>
              </w:rPr>
              <w:t>Cita informācija</w:t>
            </w:r>
          </w:p>
        </w:tc>
        <w:tc>
          <w:tcPr>
            <w:tcW w:w="3891" w:type="pct"/>
            <w:gridSpan w:val="4"/>
            <w:tcBorders>
              <w:top w:val="outset" w:sz="6" w:space="0" w:color="auto"/>
              <w:left w:val="outset" w:sz="6" w:space="0" w:color="auto"/>
              <w:bottom w:val="outset" w:sz="6" w:space="0" w:color="auto"/>
              <w:right w:val="outset" w:sz="6" w:space="0" w:color="auto"/>
            </w:tcBorders>
            <w:shd w:val="clear" w:color="auto" w:fill="auto"/>
            <w:hideMark/>
          </w:tcPr>
          <w:p w:rsidR="009B4663" w:rsidRPr="00526CAD" w:rsidRDefault="009B4663" w:rsidP="00F83098">
            <w:pPr>
              <w:jc w:val="both"/>
              <w:rPr>
                <w:rFonts w:eastAsia="Times New Roman"/>
                <w:sz w:val="24"/>
                <w:szCs w:val="24"/>
                <w:lang w:val="lv-LV" w:eastAsia="lv-LV"/>
              </w:rPr>
            </w:pPr>
            <w:r w:rsidRPr="00526CAD">
              <w:rPr>
                <w:rFonts w:eastAsia="Times New Roman"/>
                <w:sz w:val="24"/>
                <w:szCs w:val="24"/>
                <w:lang w:val="lv-LV" w:eastAsia="lv-LV"/>
              </w:rPr>
              <w:t>Nav</w:t>
            </w:r>
          </w:p>
        </w:tc>
      </w:tr>
    </w:tbl>
    <w:p w:rsidR="0076555E" w:rsidRDefault="0076555E" w:rsidP="001E0F0B">
      <w:pPr>
        <w:pStyle w:val="NormalWeb"/>
        <w:spacing w:before="0" w:beforeAutospacing="0" w:after="0" w:afterAutospacing="0" w:line="276" w:lineRule="auto"/>
        <w:jc w:val="center"/>
        <w:rPr>
          <w:b/>
          <w:lang w:val="lv-LV"/>
        </w:rPr>
      </w:pPr>
    </w:p>
    <w:p w:rsidR="00B652BB" w:rsidRDefault="00B652BB" w:rsidP="001E0F0B">
      <w:pPr>
        <w:pStyle w:val="NormalWeb"/>
        <w:spacing w:before="0" w:beforeAutospacing="0" w:after="0" w:afterAutospacing="0" w:line="276" w:lineRule="auto"/>
        <w:jc w:val="center"/>
        <w:rPr>
          <w:b/>
          <w:lang w:val="lv-LV"/>
        </w:rPr>
      </w:pPr>
    </w:p>
    <w:p w:rsidR="00926E4B" w:rsidRDefault="0076555E" w:rsidP="00B652BB">
      <w:pPr>
        <w:pStyle w:val="NormalWeb"/>
        <w:spacing w:before="0" w:beforeAutospacing="0" w:after="0" w:afterAutospacing="0" w:line="276" w:lineRule="auto"/>
        <w:jc w:val="center"/>
        <w:rPr>
          <w:b/>
          <w:lang w:val="lv-LV"/>
        </w:rPr>
      </w:pPr>
      <w:r w:rsidRPr="00F6286C">
        <w:rPr>
          <w:b/>
          <w:lang w:val="lv-LV"/>
        </w:rPr>
        <w:t>Anotācijas</w:t>
      </w:r>
      <w:r w:rsidR="001E0F0B" w:rsidRPr="00F6286C">
        <w:rPr>
          <w:b/>
          <w:lang w:val="lv-LV"/>
        </w:rPr>
        <w:t xml:space="preserve"> </w:t>
      </w:r>
      <w:r w:rsidR="00FA7D62">
        <w:rPr>
          <w:b/>
          <w:lang w:val="lv-LV"/>
        </w:rPr>
        <w:t>VI</w:t>
      </w:r>
      <w:r w:rsidR="001E0F0B" w:rsidRPr="00F6286C">
        <w:rPr>
          <w:b/>
          <w:lang w:val="lv-LV"/>
        </w:rPr>
        <w:t xml:space="preserve"> sadaļa - nav attiecināms.</w:t>
      </w:r>
    </w:p>
    <w:p w:rsidR="00B652BB" w:rsidRPr="00B652BB" w:rsidRDefault="00B652BB" w:rsidP="00B652BB">
      <w:pPr>
        <w:pStyle w:val="NormalWeb"/>
        <w:spacing w:before="0" w:beforeAutospacing="0" w:after="0" w:afterAutospacing="0" w:line="276" w:lineRule="auto"/>
        <w:jc w:val="center"/>
        <w:rPr>
          <w:b/>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7"/>
        <w:gridCol w:w="4536"/>
      </w:tblGrid>
      <w:tr w:rsidR="007D3113" w:rsidRPr="00993DF6" w:rsidTr="00762978">
        <w:tc>
          <w:tcPr>
            <w:tcW w:w="9214" w:type="dxa"/>
            <w:gridSpan w:val="3"/>
          </w:tcPr>
          <w:p w:rsidR="007D3113" w:rsidRPr="00F6286C" w:rsidRDefault="007D3113" w:rsidP="00762978">
            <w:pPr>
              <w:jc w:val="center"/>
              <w:rPr>
                <w:rFonts w:eastAsia="Times New Roman"/>
                <w:b/>
                <w:sz w:val="24"/>
                <w:szCs w:val="24"/>
                <w:lang w:val="lv-LV" w:eastAsia="lv-LV"/>
              </w:rPr>
            </w:pPr>
            <w:r w:rsidRPr="00F6286C">
              <w:rPr>
                <w:rFonts w:eastAsia="Times New Roman"/>
                <w:b/>
                <w:sz w:val="24"/>
                <w:szCs w:val="24"/>
                <w:lang w:val="lv-LV" w:eastAsia="lv-LV"/>
              </w:rPr>
              <w:t>VII. Tiesību akta projekta izpildes nodrošināšana un tās ietekme uz institūcijām</w:t>
            </w:r>
          </w:p>
        </w:tc>
      </w:tr>
      <w:tr w:rsidR="00514E91" w:rsidRPr="00F6286C" w:rsidTr="007D3113">
        <w:tc>
          <w:tcPr>
            <w:tcW w:w="851" w:type="dxa"/>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1.</w:t>
            </w:r>
          </w:p>
        </w:tc>
        <w:tc>
          <w:tcPr>
            <w:tcW w:w="3827" w:type="dxa"/>
            <w:hideMark/>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Projekta izpildē iesaistītās institūcijas</w:t>
            </w:r>
          </w:p>
        </w:tc>
        <w:tc>
          <w:tcPr>
            <w:tcW w:w="4536" w:type="dxa"/>
            <w:hideMark/>
          </w:tcPr>
          <w:p w:rsidR="00514E91" w:rsidRPr="00F6286C" w:rsidRDefault="00514E91" w:rsidP="00F6286C">
            <w:pPr>
              <w:spacing w:line="276" w:lineRule="auto"/>
              <w:ind w:left="142"/>
              <w:jc w:val="both"/>
              <w:rPr>
                <w:sz w:val="24"/>
                <w:szCs w:val="24"/>
                <w:lang w:val="lv-LV" w:eastAsia="lv-LV"/>
              </w:rPr>
            </w:pPr>
            <w:r w:rsidRPr="00F6286C">
              <w:rPr>
                <w:sz w:val="24"/>
                <w:szCs w:val="24"/>
                <w:lang w:val="lv-LV"/>
              </w:rPr>
              <w:t xml:space="preserve">Noteikumu projekta izpildē ir iesaistīta Ekonomikas ministrija un </w:t>
            </w:r>
            <w:r w:rsidR="00F6286C" w:rsidRPr="00F6286C">
              <w:rPr>
                <w:sz w:val="24"/>
                <w:szCs w:val="24"/>
                <w:lang w:val="lv-LV"/>
              </w:rPr>
              <w:t>LGA</w:t>
            </w:r>
            <w:r w:rsidRPr="00F6286C">
              <w:rPr>
                <w:sz w:val="24"/>
                <w:szCs w:val="24"/>
                <w:lang w:val="lv-LV"/>
              </w:rPr>
              <w:t>.</w:t>
            </w:r>
          </w:p>
        </w:tc>
      </w:tr>
      <w:tr w:rsidR="00514E91" w:rsidRPr="00993DF6" w:rsidTr="007D3113">
        <w:tc>
          <w:tcPr>
            <w:tcW w:w="851" w:type="dxa"/>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2.</w:t>
            </w:r>
          </w:p>
        </w:tc>
        <w:tc>
          <w:tcPr>
            <w:tcW w:w="3827" w:type="dxa"/>
            <w:hideMark/>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Projekta izpildes ietekme uz pārvaldes funkcijā</w:t>
            </w:r>
          </w:p>
        </w:tc>
        <w:tc>
          <w:tcPr>
            <w:tcW w:w="4536" w:type="dxa"/>
            <w:hideMark/>
          </w:tcPr>
          <w:p w:rsidR="00514E91" w:rsidRPr="00F6286C" w:rsidRDefault="00514E91" w:rsidP="00F6286C">
            <w:pPr>
              <w:spacing w:line="276" w:lineRule="auto"/>
              <w:ind w:left="142"/>
              <w:jc w:val="both"/>
              <w:rPr>
                <w:sz w:val="24"/>
                <w:szCs w:val="24"/>
                <w:lang w:val="lv-LV"/>
              </w:rPr>
            </w:pPr>
            <w:r w:rsidRPr="00F6286C">
              <w:rPr>
                <w:sz w:val="24"/>
                <w:szCs w:val="24"/>
                <w:lang w:val="lv-LV"/>
              </w:rPr>
              <w:t xml:space="preserve">Noteikumu projekta izpildi nodrošinās </w:t>
            </w:r>
            <w:r w:rsidR="00F6286C" w:rsidRPr="00F6286C">
              <w:rPr>
                <w:sz w:val="24"/>
                <w:szCs w:val="24"/>
                <w:lang w:val="lv-LV"/>
              </w:rPr>
              <w:t>LGA</w:t>
            </w:r>
            <w:r w:rsidRPr="00F6286C">
              <w:rPr>
                <w:sz w:val="24"/>
                <w:szCs w:val="24"/>
                <w:lang w:val="lv-LV"/>
              </w:rPr>
              <w:t xml:space="preserve"> darbības ietvaros.</w:t>
            </w:r>
          </w:p>
        </w:tc>
      </w:tr>
      <w:tr w:rsidR="00514E91" w:rsidRPr="00F6286C" w:rsidTr="007D3113">
        <w:trPr>
          <w:trHeight w:val="930"/>
        </w:trPr>
        <w:tc>
          <w:tcPr>
            <w:tcW w:w="851" w:type="dxa"/>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3.</w:t>
            </w:r>
          </w:p>
        </w:tc>
        <w:tc>
          <w:tcPr>
            <w:tcW w:w="3827" w:type="dxa"/>
            <w:hideMark/>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Projekta izpildes ietekme uz pārvaldes institucionālo struktūru. Jaunu institūciju izveide</w:t>
            </w:r>
          </w:p>
        </w:tc>
        <w:tc>
          <w:tcPr>
            <w:tcW w:w="4536" w:type="dxa"/>
            <w:hideMark/>
          </w:tcPr>
          <w:p w:rsidR="00514E91" w:rsidRPr="00F6286C" w:rsidRDefault="00514E91" w:rsidP="005B6EF3">
            <w:pPr>
              <w:spacing w:line="276" w:lineRule="auto"/>
              <w:ind w:left="142"/>
              <w:jc w:val="both"/>
              <w:rPr>
                <w:sz w:val="24"/>
                <w:szCs w:val="24"/>
                <w:lang w:val="lv-LV" w:eastAsia="lv-LV"/>
              </w:rPr>
            </w:pPr>
            <w:r w:rsidRPr="00F6286C">
              <w:rPr>
                <w:sz w:val="24"/>
                <w:szCs w:val="24"/>
                <w:lang w:val="lv-LV"/>
              </w:rPr>
              <w:t>Noteikumu projekta izpildei nav nepieciešams radīt jaunas institūcijas.</w:t>
            </w:r>
          </w:p>
        </w:tc>
      </w:tr>
      <w:tr w:rsidR="00514E91" w:rsidRPr="00993DF6" w:rsidTr="007D3113">
        <w:trPr>
          <w:trHeight w:val="927"/>
        </w:trPr>
        <w:tc>
          <w:tcPr>
            <w:tcW w:w="851" w:type="dxa"/>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4.</w:t>
            </w:r>
          </w:p>
        </w:tc>
        <w:tc>
          <w:tcPr>
            <w:tcW w:w="3827" w:type="dxa"/>
            <w:hideMark/>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Projekta izpildes ietekmes uz pārvaldes institucionālo struktūru. Esošu institūciju likvidācija</w:t>
            </w:r>
          </w:p>
        </w:tc>
        <w:tc>
          <w:tcPr>
            <w:tcW w:w="4536" w:type="dxa"/>
            <w:hideMark/>
          </w:tcPr>
          <w:p w:rsidR="00514E91" w:rsidRPr="00F6286C" w:rsidRDefault="00514E91" w:rsidP="005B6EF3">
            <w:pPr>
              <w:spacing w:line="276" w:lineRule="auto"/>
              <w:ind w:left="142"/>
              <w:jc w:val="both"/>
              <w:rPr>
                <w:sz w:val="24"/>
                <w:szCs w:val="24"/>
                <w:lang w:val="lv-LV" w:eastAsia="lv-LV"/>
              </w:rPr>
            </w:pPr>
            <w:r w:rsidRPr="00F6286C">
              <w:rPr>
                <w:sz w:val="24"/>
                <w:szCs w:val="24"/>
                <w:lang w:val="lv-LV"/>
              </w:rPr>
              <w:t>Noteikumu projekta izpildei nav nepieciešams likvidēt esošās institūcijas.</w:t>
            </w:r>
          </w:p>
        </w:tc>
      </w:tr>
      <w:tr w:rsidR="00514E91" w:rsidRPr="00F6286C" w:rsidTr="007D3113">
        <w:trPr>
          <w:trHeight w:val="912"/>
        </w:trPr>
        <w:tc>
          <w:tcPr>
            <w:tcW w:w="851" w:type="dxa"/>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5.</w:t>
            </w:r>
          </w:p>
        </w:tc>
        <w:tc>
          <w:tcPr>
            <w:tcW w:w="3827" w:type="dxa"/>
            <w:hideMark/>
          </w:tcPr>
          <w:p w:rsidR="00514E91" w:rsidRPr="00F6286C" w:rsidRDefault="00514E91" w:rsidP="00762978">
            <w:pPr>
              <w:rPr>
                <w:rFonts w:eastAsia="Times New Roman"/>
                <w:sz w:val="24"/>
                <w:szCs w:val="24"/>
                <w:lang w:val="lv-LV" w:eastAsia="lv-LV"/>
              </w:rPr>
            </w:pPr>
            <w:r w:rsidRPr="00F6286C">
              <w:rPr>
                <w:rFonts w:eastAsia="Times New Roman"/>
                <w:sz w:val="24"/>
                <w:szCs w:val="24"/>
                <w:lang w:val="lv-LV" w:eastAsia="lv-LV"/>
              </w:rPr>
              <w:t>Projekta izpildes ietekmes uz pārvaldes institucionālo struktūru. Esošu institūciju reorganizācija</w:t>
            </w:r>
          </w:p>
        </w:tc>
        <w:tc>
          <w:tcPr>
            <w:tcW w:w="4536" w:type="dxa"/>
            <w:hideMark/>
          </w:tcPr>
          <w:p w:rsidR="00514E91" w:rsidRPr="00F6286C" w:rsidRDefault="00514E91" w:rsidP="005B6EF3">
            <w:pPr>
              <w:spacing w:line="276" w:lineRule="auto"/>
              <w:ind w:left="142"/>
              <w:jc w:val="both"/>
              <w:rPr>
                <w:sz w:val="24"/>
                <w:szCs w:val="24"/>
                <w:lang w:val="lv-LV" w:eastAsia="lv-LV"/>
              </w:rPr>
            </w:pPr>
            <w:r w:rsidRPr="00F6286C">
              <w:rPr>
                <w:sz w:val="24"/>
                <w:szCs w:val="24"/>
                <w:lang w:val="lv-LV"/>
              </w:rPr>
              <w:t>Noteikumu projekta izpildei nav nepieciešams reorganizēt esošās institūcijas.</w:t>
            </w:r>
          </w:p>
        </w:tc>
      </w:tr>
      <w:tr w:rsidR="007D3113" w:rsidRPr="00F6286C" w:rsidTr="007D3113">
        <w:tc>
          <w:tcPr>
            <w:tcW w:w="851" w:type="dxa"/>
          </w:tcPr>
          <w:p w:rsidR="007D3113" w:rsidRPr="00F6286C" w:rsidRDefault="007D3113" w:rsidP="00762978">
            <w:pPr>
              <w:rPr>
                <w:rFonts w:eastAsia="Times New Roman"/>
                <w:sz w:val="24"/>
                <w:szCs w:val="24"/>
                <w:lang w:val="lv-LV" w:eastAsia="lv-LV"/>
              </w:rPr>
            </w:pPr>
            <w:r w:rsidRPr="00F6286C">
              <w:rPr>
                <w:rFonts w:eastAsia="Times New Roman"/>
                <w:sz w:val="24"/>
                <w:szCs w:val="24"/>
                <w:lang w:val="lv-LV" w:eastAsia="lv-LV"/>
              </w:rPr>
              <w:lastRenderedPageBreak/>
              <w:t>6.</w:t>
            </w:r>
          </w:p>
        </w:tc>
        <w:tc>
          <w:tcPr>
            <w:tcW w:w="3827" w:type="dxa"/>
            <w:hideMark/>
          </w:tcPr>
          <w:p w:rsidR="007D3113" w:rsidRPr="00F6286C" w:rsidRDefault="007D3113" w:rsidP="00762978">
            <w:pPr>
              <w:rPr>
                <w:rFonts w:eastAsia="Times New Roman"/>
                <w:sz w:val="24"/>
                <w:szCs w:val="24"/>
                <w:lang w:val="lv-LV" w:eastAsia="lv-LV"/>
              </w:rPr>
            </w:pPr>
            <w:r w:rsidRPr="00F6286C">
              <w:rPr>
                <w:rFonts w:eastAsia="Times New Roman"/>
                <w:sz w:val="24"/>
                <w:szCs w:val="24"/>
                <w:lang w:val="lv-LV" w:eastAsia="lv-LV"/>
              </w:rPr>
              <w:t>Cita informācija</w:t>
            </w:r>
          </w:p>
        </w:tc>
        <w:tc>
          <w:tcPr>
            <w:tcW w:w="4536" w:type="dxa"/>
            <w:hideMark/>
          </w:tcPr>
          <w:p w:rsidR="007D3113" w:rsidRPr="00F6286C" w:rsidRDefault="007D3113" w:rsidP="00762978">
            <w:pPr>
              <w:ind w:firstLine="284"/>
              <w:rPr>
                <w:rFonts w:eastAsia="Times New Roman"/>
                <w:sz w:val="24"/>
                <w:szCs w:val="24"/>
                <w:lang w:val="lv-LV" w:eastAsia="lv-LV"/>
              </w:rPr>
            </w:pPr>
            <w:r w:rsidRPr="00F6286C">
              <w:rPr>
                <w:rFonts w:eastAsia="Times New Roman"/>
                <w:sz w:val="24"/>
                <w:szCs w:val="24"/>
                <w:lang w:val="lv-LV" w:eastAsia="lv-LV"/>
              </w:rPr>
              <w:t>Nav.</w:t>
            </w:r>
          </w:p>
        </w:tc>
      </w:tr>
    </w:tbl>
    <w:p w:rsidR="00CE5A53" w:rsidRPr="00F6286C" w:rsidRDefault="00CE5A53" w:rsidP="00CE5A53">
      <w:pPr>
        <w:tabs>
          <w:tab w:val="left" w:pos="7655"/>
        </w:tabs>
        <w:jc w:val="both"/>
        <w:rPr>
          <w:bCs/>
          <w:sz w:val="24"/>
          <w:szCs w:val="24"/>
          <w:lang w:val="lv-LV"/>
        </w:rPr>
      </w:pPr>
    </w:p>
    <w:p w:rsidR="00B652BB" w:rsidRDefault="00B652BB" w:rsidP="000729BA">
      <w:pPr>
        <w:tabs>
          <w:tab w:val="right" w:pos="9071"/>
        </w:tabs>
        <w:jc w:val="both"/>
        <w:rPr>
          <w:bCs/>
          <w:sz w:val="24"/>
          <w:szCs w:val="24"/>
          <w:lang w:val="lv-LV"/>
        </w:rPr>
      </w:pPr>
    </w:p>
    <w:p w:rsidR="00B652BB" w:rsidRDefault="00B652BB" w:rsidP="000729BA">
      <w:pPr>
        <w:tabs>
          <w:tab w:val="right" w:pos="9071"/>
        </w:tabs>
        <w:jc w:val="both"/>
        <w:rPr>
          <w:bCs/>
          <w:sz w:val="24"/>
          <w:szCs w:val="24"/>
          <w:lang w:val="lv-LV"/>
        </w:rPr>
      </w:pPr>
    </w:p>
    <w:p w:rsidR="00403EAD" w:rsidRPr="00F6286C" w:rsidRDefault="00C82B27" w:rsidP="000729BA">
      <w:pPr>
        <w:tabs>
          <w:tab w:val="right" w:pos="9071"/>
        </w:tabs>
        <w:jc w:val="both"/>
        <w:rPr>
          <w:bCs/>
          <w:sz w:val="24"/>
          <w:szCs w:val="24"/>
          <w:lang w:val="lv-LV"/>
        </w:rPr>
      </w:pPr>
      <w:r w:rsidRPr="00F6286C">
        <w:rPr>
          <w:bCs/>
          <w:sz w:val="24"/>
          <w:szCs w:val="24"/>
          <w:lang w:val="lv-LV"/>
        </w:rPr>
        <w:t>Ekonomikas ministr</w:t>
      </w:r>
      <w:r w:rsidR="001C115A">
        <w:rPr>
          <w:bCs/>
          <w:sz w:val="24"/>
          <w:szCs w:val="24"/>
          <w:lang w:val="lv-LV"/>
        </w:rPr>
        <w:t>s</w:t>
      </w:r>
      <w:r w:rsidR="001C115A">
        <w:rPr>
          <w:bCs/>
          <w:sz w:val="24"/>
          <w:szCs w:val="24"/>
          <w:lang w:val="lv-LV"/>
        </w:rPr>
        <w:tab/>
      </w:r>
      <w:proofErr w:type="spellStart"/>
      <w:r w:rsidR="005814D0" w:rsidRPr="00F6286C">
        <w:rPr>
          <w:bCs/>
          <w:sz w:val="24"/>
          <w:szCs w:val="24"/>
          <w:lang w:val="lv-LV"/>
        </w:rPr>
        <w:t>D.Pavļuts</w:t>
      </w:r>
      <w:proofErr w:type="spellEnd"/>
    </w:p>
    <w:p w:rsidR="006521EE" w:rsidRDefault="006521EE" w:rsidP="00CE5A53">
      <w:pPr>
        <w:pStyle w:val="EnvelopeReturn"/>
        <w:jc w:val="both"/>
        <w:rPr>
          <w:rFonts w:ascii="Times New Roman" w:eastAsia="Calibri" w:hAnsi="Times New Roman"/>
          <w:bCs/>
          <w:sz w:val="24"/>
          <w:szCs w:val="24"/>
          <w:lang w:val="lv-LV"/>
        </w:rPr>
      </w:pPr>
    </w:p>
    <w:p w:rsidR="00B652BB" w:rsidRPr="000729BA" w:rsidRDefault="00B652BB" w:rsidP="00CE5A53">
      <w:pPr>
        <w:pStyle w:val="EnvelopeReturn"/>
        <w:jc w:val="both"/>
        <w:rPr>
          <w:rFonts w:ascii="Times New Roman" w:eastAsia="Calibri" w:hAnsi="Times New Roman"/>
          <w:bCs/>
          <w:sz w:val="24"/>
          <w:szCs w:val="24"/>
          <w:lang w:val="lv-LV"/>
        </w:rPr>
      </w:pPr>
    </w:p>
    <w:p w:rsidR="00D5225B" w:rsidRPr="000729BA" w:rsidRDefault="00D5225B" w:rsidP="00CE5A53">
      <w:pPr>
        <w:pStyle w:val="EnvelopeReturn"/>
        <w:jc w:val="both"/>
        <w:rPr>
          <w:rFonts w:ascii="Times New Roman" w:eastAsia="Calibri" w:hAnsi="Times New Roman"/>
          <w:bCs/>
          <w:sz w:val="24"/>
          <w:szCs w:val="24"/>
          <w:lang w:val="lv-LV"/>
        </w:rPr>
      </w:pPr>
    </w:p>
    <w:p w:rsidR="00403EAD" w:rsidRPr="006C2E69" w:rsidRDefault="00C82B27" w:rsidP="000729BA">
      <w:pPr>
        <w:pStyle w:val="EnvelopeReturn"/>
        <w:tabs>
          <w:tab w:val="right" w:pos="9071"/>
        </w:tabs>
        <w:jc w:val="both"/>
        <w:rPr>
          <w:bCs/>
          <w:sz w:val="24"/>
          <w:szCs w:val="24"/>
          <w:lang w:val="lv-LV"/>
        </w:rPr>
      </w:pPr>
      <w:r w:rsidRPr="000729BA">
        <w:rPr>
          <w:rFonts w:ascii="Times New Roman" w:eastAsia="Calibri" w:hAnsi="Times New Roman"/>
          <w:bCs/>
          <w:sz w:val="24"/>
          <w:szCs w:val="24"/>
          <w:lang w:val="lv-LV"/>
        </w:rPr>
        <w:t>Vīza: Valsts sekretār</w:t>
      </w:r>
      <w:r w:rsidR="001C115A" w:rsidRPr="000729BA">
        <w:rPr>
          <w:rFonts w:ascii="Times New Roman" w:eastAsia="Calibri" w:hAnsi="Times New Roman"/>
          <w:bCs/>
          <w:sz w:val="24"/>
          <w:szCs w:val="24"/>
          <w:lang w:val="lv-LV"/>
        </w:rPr>
        <w:t>s</w:t>
      </w:r>
      <w:r w:rsidR="001C115A" w:rsidRPr="000729BA">
        <w:rPr>
          <w:rFonts w:ascii="Times New Roman" w:eastAsia="Calibri" w:hAnsi="Times New Roman"/>
          <w:bCs/>
          <w:sz w:val="24"/>
          <w:szCs w:val="24"/>
          <w:lang w:val="lv-LV"/>
        </w:rPr>
        <w:tab/>
        <w:t>J.Pūce</w:t>
      </w:r>
    </w:p>
    <w:p w:rsidR="00403EAD" w:rsidRDefault="00403EAD" w:rsidP="00CE5A53">
      <w:pPr>
        <w:jc w:val="both"/>
        <w:rPr>
          <w:bCs/>
          <w:sz w:val="24"/>
          <w:szCs w:val="24"/>
          <w:lang w:val="lv-LV"/>
        </w:rPr>
      </w:pPr>
    </w:p>
    <w:p w:rsidR="000729BA" w:rsidRDefault="000729BA" w:rsidP="00CE5A53">
      <w:pPr>
        <w:jc w:val="both"/>
        <w:rPr>
          <w:bCs/>
          <w:sz w:val="24"/>
          <w:szCs w:val="24"/>
          <w:lang w:val="lv-LV"/>
        </w:rPr>
      </w:pPr>
    </w:p>
    <w:p w:rsidR="000729BA" w:rsidRDefault="000729BA" w:rsidP="00CE5A53">
      <w:pPr>
        <w:jc w:val="both"/>
        <w:rPr>
          <w:bCs/>
          <w:sz w:val="24"/>
          <w:szCs w:val="24"/>
          <w:lang w:val="lv-LV"/>
        </w:rPr>
      </w:pPr>
    </w:p>
    <w:p w:rsidR="001E2BD1" w:rsidRDefault="001E2BD1" w:rsidP="007D3113">
      <w:pPr>
        <w:jc w:val="both"/>
        <w:rPr>
          <w:color w:val="000000"/>
          <w:lang w:val="lv-LV"/>
        </w:rPr>
      </w:pPr>
      <w:r w:rsidRPr="001E2BD1">
        <w:rPr>
          <w:color w:val="000000"/>
          <w:lang w:val="lv-LV"/>
        </w:rPr>
        <w:fldChar w:fldCharType="begin"/>
      </w:r>
      <w:r w:rsidRPr="001E2BD1">
        <w:rPr>
          <w:color w:val="000000"/>
          <w:lang w:val="lv-LV"/>
        </w:rPr>
        <w:instrText xml:space="preserve"> DATE  \@ "dd.MM.yyyy H:mm"  \* MERGEFORMAT </w:instrText>
      </w:r>
      <w:r w:rsidRPr="001E2BD1">
        <w:rPr>
          <w:color w:val="000000"/>
          <w:lang w:val="lv-LV"/>
        </w:rPr>
        <w:fldChar w:fldCharType="separate"/>
      </w:r>
      <w:r w:rsidRPr="001E2BD1">
        <w:rPr>
          <w:noProof/>
          <w:color w:val="000000"/>
          <w:lang w:val="lv-LV"/>
        </w:rPr>
        <w:t>20.05.2013 16:08</w:t>
      </w:r>
      <w:r w:rsidRPr="001E2BD1">
        <w:rPr>
          <w:color w:val="000000"/>
          <w:lang w:val="lv-LV"/>
        </w:rPr>
        <w:fldChar w:fldCharType="end"/>
      </w:r>
    </w:p>
    <w:p w:rsidR="007D3113" w:rsidRPr="00F6286C" w:rsidRDefault="00D4472A" w:rsidP="007D3113">
      <w:pPr>
        <w:jc w:val="both"/>
        <w:rPr>
          <w:color w:val="000000"/>
          <w:lang w:val="lv-LV"/>
        </w:rPr>
      </w:pPr>
      <w:r w:rsidRPr="00F6286C">
        <w:fldChar w:fldCharType="begin"/>
      </w:r>
      <w:r w:rsidRPr="00F6286C">
        <w:rPr>
          <w:lang w:val="de-DE"/>
        </w:rPr>
        <w:instrText xml:space="preserve"> NUMWORDS   \* MERGEFORMAT </w:instrText>
      </w:r>
      <w:r w:rsidRPr="00F6286C">
        <w:fldChar w:fldCharType="separate"/>
      </w:r>
      <w:r w:rsidR="001E2BD1" w:rsidRPr="001E2BD1">
        <w:rPr>
          <w:noProof/>
          <w:color w:val="000000"/>
          <w:lang w:val="lv-LV"/>
        </w:rPr>
        <w:t>2726</w:t>
      </w:r>
      <w:r w:rsidRPr="00F6286C">
        <w:rPr>
          <w:noProof/>
          <w:color w:val="000000"/>
          <w:lang w:val="lv-LV"/>
        </w:rPr>
        <w:fldChar w:fldCharType="end"/>
      </w:r>
    </w:p>
    <w:p w:rsidR="007D3113" w:rsidRPr="00F6286C" w:rsidRDefault="00475275" w:rsidP="007D3113">
      <w:pPr>
        <w:jc w:val="both"/>
        <w:rPr>
          <w:color w:val="000000"/>
          <w:lang w:val="lv-LV"/>
        </w:rPr>
      </w:pPr>
      <w:r>
        <w:rPr>
          <w:color w:val="000000"/>
          <w:lang w:val="lv-LV"/>
        </w:rPr>
        <w:t>Agita Nicmane</w:t>
      </w:r>
    </w:p>
    <w:p w:rsidR="007D3113" w:rsidRPr="00B03D28" w:rsidRDefault="00475275" w:rsidP="007D3113">
      <w:pPr>
        <w:jc w:val="both"/>
        <w:rPr>
          <w:lang w:val="lv-LV"/>
        </w:rPr>
      </w:pPr>
      <w:r w:rsidRPr="00F6286C">
        <w:rPr>
          <w:color w:val="000000"/>
          <w:lang w:val="lv-LV"/>
        </w:rPr>
        <w:t>67013</w:t>
      </w:r>
      <w:r>
        <w:rPr>
          <w:color w:val="000000"/>
          <w:lang w:val="lv-LV"/>
        </w:rPr>
        <w:t>203</w:t>
      </w:r>
      <w:r w:rsidR="007D3113" w:rsidRPr="00F6286C">
        <w:rPr>
          <w:color w:val="000000"/>
          <w:lang w:val="lv-LV"/>
        </w:rPr>
        <w:t xml:space="preserve">, </w:t>
      </w:r>
      <w:r>
        <w:rPr>
          <w:lang w:val="lv-LV"/>
        </w:rPr>
        <w:t>Agita.Nicmane</w:t>
      </w:r>
      <w:r w:rsidR="007D3113" w:rsidRPr="00F6286C">
        <w:rPr>
          <w:lang w:val="lv-LV"/>
        </w:rPr>
        <w:t>@em.gov.lv</w:t>
      </w:r>
    </w:p>
    <w:sectPr w:rsidR="007D3113" w:rsidRPr="00B03D28" w:rsidSect="00B014C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67" w:rsidRDefault="00876D67" w:rsidP="00B014C2">
      <w:r>
        <w:separator/>
      </w:r>
    </w:p>
  </w:endnote>
  <w:endnote w:type="continuationSeparator" w:id="0">
    <w:p w:rsidR="00876D67" w:rsidRDefault="00876D67"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454275" w:rsidRDefault="001E2BD1" w:rsidP="00454275">
    <w:pPr>
      <w:jc w:val="both"/>
      <w:outlineLvl w:val="0"/>
      <w:rPr>
        <w:rFonts w:eastAsia="Times New Roman"/>
        <w:lang w:val="lv-LV" w:eastAsia="lv-LV"/>
      </w:rPr>
    </w:pPr>
    <w:r>
      <w:fldChar w:fldCharType="begin"/>
    </w:r>
    <w:r>
      <w:instrText xml:space="preserve"> FILENAME   \* MERGEFORMAT </w:instrText>
    </w:r>
    <w:r>
      <w:fldChar w:fldCharType="separate"/>
    </w:r>
    <w:r>
      <w:rPr>
        <w:noProof/>
      </w:rPr>
      <w:t>EMAnot_200513_groz997</w:t>
    </w:r>
    <w:r>
      <w:rPr>
        <w:noProof/>
      </w:rPr>
      <w:fldChar w:fldCharType="end"/>
    </w:r>
    <w:r w:rsidR="00454275" w:rsidRPr="007D3113">
      <w:t xml:space="preserve">; </w:t>
    </w:r>
    <w:r w:rsidR="00454275" w:rsidRPr="00454275">
      <w:rPr>
        <w:rFonts w:eastAsia="Times New Roman"/>
        <w:lang w:val="lv-LV" w:eastAsia="lv-LV"/>
      </w:rPr>
      <w:t>Ministru kabineta noteikumu projekta „Grozījumi Ministru kabineta 2010.gada 26.oktobra noteikumos Nr.997 „Noteikumi par garantijām komersantu un atbilstošu lauksaimniecības pakalpojumu kooperatīvo sabiedrību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7D3113" w:rsidRDefault="00B84F9A" w:rsidP="00DD7A97">
    <w:pPr>
      <w:jc w:val="both"/>
      <w:outlineLvl w:val="0"/>
      <w:rPr>
        <w:rFonts w:eastAsia="Times New Roman"/>
        <w:lang w:val="lv-LV" w:eastAsia="lv-LV"/>
      </w:rPr>
    </w:pPr>
    <w:fldSimple w:instr=" FILENAME   \* MERGEFORMAT ">
      <w:r w:rsidR="001E2BD1">
        <w:rPr>
          <w:noProof/>
        </w:rPr>
        <w:t>EMAnot_200513_groz997</w:t>
      </w:r>
    </w:fldSimple>
    <w:r w:rsidR="005B6EF3" w:rsidRPr="007D3113">
      <w:t xml:space="preserve">; </w:t>
    </w:r>
    <w:r w:rsidR="00454275" w:rsidRPr="00454275">
      <w:rPr>
        <w:rFonts w:eastAsia="Times New Roman"/>
        <w:lang w:val="lv-LV" w:eastAsia="lv-LV"/>
      </w:rPr>
      <w:t>Ministru kabineta noteikumu projekta „Grozījumi Ministru kabineta 2010.gada 26.oktobra noteikumos Nr.997 „Noteikumi par garantijām komersantu un atbilstošu lauksaimniecības pakalpojumu kooperatīvo sabiedrību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67" w:rsidRDefault="00876D67" w:rsidP="00B014C2">
      <w:r>
        <w:separator/>
      </w:r>
    </w:p>
  </w:footnote>
  <w:footnote w:type="continuationSeparator" w:id="0">
    <w:p w:rsidR="00876D67" w:rsidRDefault="00876D67"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B014C2" w:rsidRDefault="005B6EF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E2BD1">
      <w:rPr>
        <w:noProof/>
        <w:sz w:val="24"/>
        <w:szCs w:val="24"/>
      </w:rPr>
      <w:t>5</w:t>
    </w:r>
    <w:r w:rsidRPr="00B014C2">
      <w:rPr>
        <w:sz w:val="24"/>
        <w:szCs w:val="24"/>
      </w:rPr>
      <w:fldChar w:fldCharType="end"/>
    </w:r>
  </w:p>
  <w:p w:rsidR="005B6EF3" w:rsidRDefault="005B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4"/>
        </w:tabs>
        <w:ind w:left="284" w:firstLine="425"/>
      </w:pPr>
      <w:rPr>
        <w:rFonts w:hint="default"/>
        <w:color w:val="000000"/>
        <w:position w:val="0"/>
        <w:sz w:val="20"/>
      </w:rPr>
    </w:lvl>
    <w:lvl w:ilvl="1">
      <w:start w:val="1"/>
      <w:numFmt w:val="lowerLetter"/>
      <w:lvlText w:val="%2."/>
      <w:lvlJc w:val="left"/>
      <w:pPr>
        <w:tabs>
          <w:tab w:val="num" w:pos="360"/>
        </w:tabs>
        <w:ind w:left="360" w:firstLine="1789"/>
      </w:pPr>
      <w:rPr>
        <w:rFonts w:hint="default"/>
        <w:color w:val="000000"/>
        <w:position w:val="0"/>
        <w:sz w:val="20"/>
      </w:rPr>
    </w:lvl>
    <w:lvl w:ilvl="2">
      <w:start w:val="1"/>
      <w:numFmt w:val="lowerRoman"/>
      <w:lvlText w:val="%3."/>
      <w:lvlJc w:val="left"/>
      <w:pPr>
        <w:tabs>
          <w:tab w:val="num" w:pos="340"/>
        </w:tabs>
        <w:ind w:left="340" w:firstLine="2529"/>
      </w:pPr>
      <w:rPr>
        <w:rFonts w:hint="default"/>
        <w:color w:val="000000"/>
        <w:position w:val="0"/>
        <w:sz w:val="20"/>
      </w:rPr>
    </w:lvl>
    <w:lvl w:ilvl="3">
      <w:start w:val="1"/>
      <w:numFmt w:val="decimal"/>
      <w:isLgl/>
      <w:lvlText w:val="%4."/>
      <w:lvlJc w:val="left"/>
      <w:pPr>
        <w:tabs>
          <w:tab w:val="num" w:pos="360"/>
        </w:tabs>
        <w:ind w:left="360" w:firstLine="3229"/>
      </w:pPr>
      <w:rPr>
        <w:rFonts w:hint="default"/>
        <w:color w:val="000000"/>
        <w:position w:val="0"/>
        <w:sz w:val="20"/>
      </w:rPr>
    </w:lvl>
    <w:lvl w:ilvl="4">
      <w:start w:val="1"/>
      <w:numFmt w:val="lowerLetter"/>
      <w:lvlText w:val="%5."/>
      <w:lvlJc w:val="left"/>
      <w:pPr>
        <w:tabs>
          <w:tab w:val="num" w:pos="360"/>
        </w:tabs>
        <w:ind w:left="360" w:firstLine="3949"/>
      </w:pPr>
      <w:rPr>
        <w:rFonts w:hint="default"/>
        <w:color w:val="000000"/>
        <w:position w:val="0"/>
        <w:sz w:val="20"/>
      </w:rPr>
    </w:lvl>
    <w:lvl w:ilvl="5">
      <w:start w:val="1"/>
      <w:numFmt w:val="lowerRoman"/>
      <w:lvlText w:val="%6."/>
      <w:lvlJc w:val="left"/>
      <w:pPr>
        <w:tabs>
          <w:tab w:val="num" w:pos="340"/>
        </w:tabs>
        <w:ind w:left="340" w:firstLine="4689"/>
      </w:pPr>
      <w:rPr>
        <w:rFonts w:hint="default"/>
        <w:color w:val="000000"/>
        <w:position w:val="0"/>
        <w:sz w:val="20"/>
      </w:rPr>
    </w:lvl>
    <w:lvl w:ilvl="6">
      <w:start w:val="1"/>
      <w:numFmt w:val="decimal"/>
      <w:isLgl/>
      <w:lvlText w:val="%7."/>
      <w:lvlJc w:val="left"/>
      <w:pPr>
        <w:tabs>
          <w:tab w:val="num" w:pos="360"/>
        </w:tabs>
        <w:ind w:left="360" w:firstLine="5389"/>
      </w:pPr>
      <w:rPr>
        <w:rFonts w:hint="default"/>
        <w:color w:val="000000"/>
        <w:position w:val="0"/>
        <w:sz w:val="20"/>
      </w:rPr>
    </w:lvl>
    <w:lvl w:ilvl="7">
      <w:start w:val="1"/>
      <w:numFmt w:val="lowerLetter"/>
      <w:lvlText w:val="%8."/>
      <w:lvlJc w:val="left"/>
      <w:pPr>
        <w:tabs>
          <w:tab w:val="num" w:pos="360"/>
        </w:tabs>
        <w:ind w:left="360" w:firstLine="6109"/>
      </w:pPr>
      <w:rPr>
        <w:rFonts w:hint="default"/>
        <w:color w:val="000000"/>
        <w:position w:val="0"/>
        <w:sz w:val="20"/>
      </w:rPr>
    </w:lvl>
    <w:lvl w:ilvl="8">
      <w:start w:val="1"/>
      <w:numFmt w:val="lowerRoman"/>
      <w:lvlText w:val="%9."/>
      <w:lvlJc w:val="left"/>
      <w:pPr>
        <w:tabs>
          <w:tab w:val="num" w:pos="340"/>
        </w:tabs>
        <w:ind w:left="340" w:firstLine="6849"/>
      </w:pPr>
      <w:rPr>
        <w:rFonts w:hint="default"/>
        <w:color w:val="000000"/>
        <w:position w:val="0"/>
        <w:sz w:val="20"/>
      </w:rPr>
    </w:lvl>
  </w:abstractNum>
  <w:abstractNum w:abstractNumId="1">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FB1D10"/>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BC77786"/>
    <w:multiLevelType w:val="hybridMultilevel"/>
    <w:tmpl w:val="B1CA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C3F4FBC"/>
    <w:multiLevelType w:val="hybridMultilevel"/>
    <w:tmpl w:val="6F3E3712"/>
    <w:lvl w:ilvl="0" w:tplc="E2A8F7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3"/>
  </w:num>
  <w:num w:numId="6">
    <w:abstractNumId w:val="6"/>
  </w:num>
  <w:num w:numId="7">
    <w:abstractNumId w:val="4"/>
  </w:num>
  <w:num w:numId="8">
    <w:abstractNumId w:val="8"/>
  </w:num>
  <w:num w:numId="9">
    <w:abstractNumId w:val="12"/>
  </w:num>
  <w:num w:numId="10">
    <w:abstractNumId w:val="5"/>
  </w:num>
  <w:num w:numId="11">
    <w:abstractNumId w:val="1"/>
  </w:num>
  <w:num w:numId="12">
    <w:abstractNumId w:val="2"/>
  </w:num>
  <w:num w:numId="13">
    <w:abstractNumId w:val="14"/>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E51"/>
    <w:rsid w:val="00005DBB"/>
    <w:rsid w:val="00010E63"/>
    <w:rsid w:val="0001186C"/>
    <w:rsid w:val="000125FF"/>
    <w:rsid w:val="000158C8"/>
    <w:rsid w:val="0001764D"/>
    <w:rsid w:val="000229E4"/>
    <w:rsid w:val="0002315B"/>
    <w:rsid w:val="00025B0A"/>
    <w:rsid w:val="0002603A"/>
    <w:rsid w:val="00026C03"/>
    <w:rsid w:val="0002762A"/>
    <w:rsid w:val="000301FE"/>
    <w:rsid w:val="0003046E"/>
    <w:rsid w:val="00031DAA"/>
    <w:rsid w:val="00036E03"/>
    <w:rsid w:val="0004078B"/>
    <w:rsid w:val="000415DE"/>
    <w:rsid w:val="0004167C"/>
    <w:rsid w:val="00047EF5"/>
    <w:rsid w:val="00050EA4"/>
    <w:rsid w:val="00052996"/>
    <w:rsid w:val="00052D3E"/>
    <w:rsid w:val="00052E89"/>
    <w:rsid w:val="000601B9"/>
    <w:rsid w:val="00063CC7"/>
    <w:rsid w:val="000643D5"/>
    <w:rsid w:val="00065AD2"/>
    <w:rsid w:val="00067A64"/>
    <w:rsid w:val="0007058B"/>
    <w:rsid w:val="000729BA"/>
    <w:rsid w:val="000729ED"/>
    <w:rsid w:val="00077E10"/>
    <w:rsid w:val="00080022"/>
    <w:rsid w:val="00080026"/>
    <w:rsid w:val="00081D7F"/>
    <w:rsid w:val="00083227"/>
    <w:rsid w:val="00084A09"/>
    <w:rsid w:val="00085E74"/>
    <w:rsid w:val="00091F7A"/>
    <w:rsid w:val="000921C6"/>
    <w:rsid w:val="00093614"/>
    <w:rsid w:val="0009399C"/>
    <w:rsid w:val="0009661E"/>
    <w:rsid w:val="00097583"/>
    <w:rsid w:val="000A084D"/>
    <w:rsid w:val="000A10F8"/>
    <w:rsid w:val="000A2879"/>
    <w:rsid w:val="000A3217"/>
    <w:rsid w:val="000A3AD0"/>
    <w:rsid w:val="000A434E"/>
    <w:rsid w:val="000A4AED"/>
    <w:rsid w:val="000A53E9"/>
    <w:rsid w:val="000A5F92"/>
    <w:rsid w:val="000A696F"/>
    <w:rsid w:val="000A7437"/>
    <w:rsid w:val="000B0719"/>
    <w:rsid w:val="000B09EF"/>
    <w:rsid w:val="000B4A38"/>
    <w:rsid w:val="000C0C3A"/>
    <w:rsid w:val="000C2D66"/>
    <w:rsid w:val="000C717A"/>
    <w:rsid w:val="000D0388"/>
    <w:rsid w:val="000D1257"/>
    <w:rsid w:val="000D140B"/>
    <w:rsid w:val="000D2F05"/>
    <w:rsid w:val="000D30E0"/>
    <w:rsid w:val="000D4B8D"/>
    <w:rsid w:val="000D72B7"/>
    <w:rsid w:val="000E0262"/>
    <w:rsid w:val="000E409F"/>
    <w:rsid w:val="000E4277"/>
    <w:rsid w:val="000E5595"/>
    <w:rsid w:val="000F3F4C"/>
    <w:rsid w:val="000F4577"/>
    <w:rsid w:val="000F6DB2"/>
    <w:rsid w:val="000F6E9E"/>
    <w:rsid w:val="001002E4"/>
    <w:rsid w:val="00100BBC"/>
    <w:rsid w:val="00101FE0"/>
    <w:rsid w:val="0010410B"/>
    <w:rsid w:val="001047E8"/>
    <w:rsid w:val="0010493E"/>
    <w:rsid w:val="001102A6"/>
    <w:rsid w:val="001106FA"/>
    <w:rsid w:val="00110E66"/>
    <w:rsid w:val="00113586"/>
    <w:rsid w:val="00115E25"/>
    <w:rsid w:val="0011745E"/>
    <w:rsid w:val="001237C7"/>
    <w:rsid w:val="0012452E"/>
    <w:rsid w:val="00130C6B"/>
    <w:rsid w:val="00131092"/>
    <w:rsid w:val="00131C62"/>
    <w:rsid w:val="0013447D"/>
    <w:rsid w:val="001350FB"/>
    <w:rsid w:val="00136766"/>
    <w:rsid w:val="00141EF2"/>
    <w:rsid w:val="00142CBB"/>
    <w:rsid w:val="00143392"/>
    <w:rsid w:val="001507B4"/>
    <w:rsid w:val="00151A37"/>
    <w:rsid w:val="00156730"/>
    <w:rsid w:val="00156BF0"/>
    <w:rsid w:val="00157107"/>
    <w:rsid w:val="00166B88"/>
    <w:rsid w:val="0016720F"/>
    <w:rsid w:val="00167AFE"/>
    <w:rsid w:val="001705C0"/>
    <w:rsid w:val="001720E2"/>
    <w:rsid w:val="0017312C"/>
    <w:rsid w:val="0017573B"/>
    <w:rsid w:val="001763ED"/>
    <w:rsid w:val="001764E7"/>
    <w:rsid w:val="00176C31"/>
    <w:rsid w:val="00177DD5"/>
    <w:rsid w:val="001831F7"/>
    <w:rsid w:val="001861FD"/>
    <w:rsid w:val="00186E58"/>
    <w:rsid w:val="001871BB"/>
    <w:rsid w:val="00191102"/>
    <w:rsid w:val="0019399B"/>
    <w:rsid w:val="00193BE3"/>
    <w:rsid w:val="0019488A"/>
    <w:rsid w:val="00195030"/>
    <w:rsid w:val="0019558A"/>
    <w:rsid w:val="00197296"/>
    <w:rsid w:val="001973A7"/>
    <w:rsid w:val="001A0D4B"/>
    <w:rsid w:val="001A48E1"/>
    <w:rsid w:val="001A4DDD"/>
    <w:rsid w:val="001A6894"/>
    <w:rsid w:val="001B3236"/>
    <w:rsid w:val="001B3656"/>
    <w:rsid w:val="001B5F59"/>
    <w:rsid w:val="001B6A67"/>
    <w:rsid w:val="001B6D15"/>
    <w:rsid w:val="001C115A"/>
    <w:rsid w:val="001C1BFF"/>
    <w:rsid w:val="001C3410"/>
    <w:rsid w:val="001C433D"/>
    <w:rsid w:val="001C458A"/>
    <w:rsid w:val="001C6C0E"/>
    <w:rsid w:val="001D04C0"/>
    <w:rsid w:val="001D1BF7"/>
    <w:rsid w:val="001D37CE"/>
    <w:rsid w:val="001D5E9C"/>
    <w:rsid w:val="001D62EC"/>
    <w:rsid w:val="001D6919"/>
    <w:rsid w:val="001D76FC"/>
    <w:rsid w:val="001E0F0B"/>
    <w:rsid w:val="001E2BD1"/>
    <w:rsid w:val="001E4A96"/>
    <w:rsid w:val="001E5031"/>
    <w:rsid w:val="001F02C1"/>
    <w:rsid w:val="001F301A"/>
    <w:rsid w:val="001F36BC"/>
    <w:rsid w:val="001F4FE9"/>
    <w:rsid w:val="001F53EB"/>
    <w:rsid w:val="001F6B1B"/>
    <w:rsid w:val="001F7479"/>
    <w:rsid w:val="001F7527"/>
    <w:rsid w:val="0020037C"/>
    <w:rsid w:val="00205FEE"/>
    <w:rsid w:val="00211060"/>
    <w:rsid w:val="002120AC"/>
    <w:rsid w:val="0021241F"/>
    <w:rsid w:val="00213D6A"/>
    <w:rsid w:val="00217BC1"/>
    <w:rsid w:val="00222820"/>
    <w:rsid w:val="00222C39"/>
    <w:rsid w:val="00223C20"/>
    <w:rsid w:val="002240A0"/>
    <w:rsid w:val="0022770E"/>
    <w:rsid w:val="0023085A"/>
    <w:rsid w:val="00230FB6"/>
    <w:rsid w:val="00231BC0"/>
    <w:rsid w:val="002323CF"/>
    <w:rsid w:val="00233657"/>
    <w:rsid w:val="00234AE7"/>
    <w:rsid w:val="00234F1B"/>
    <w:rsid w:val="00237DD2"/>
    <w:rsid w:val="00240CAE"/>
    <w:rsid w:val="00243A9D"/>
    <w:rsid w:val="00246E4B"/>
    <w:rsid w:val="00247529"/>
    <w:rsid w:val="002507A0"/>
    <w:rsid w:val="002528CF"/>
    <w:rsid w:val="002538B5"/>
    <w:rsid w:val="00256DF2"/>
    <w:rsid w:val="00256E09"/>
    <w:rsid w:val="00257A14"/>
    <w:rsid w:val="00257EAE"/>
    <w:rsid w:val="00263862"/>
    <w:rsid w:val="00264E33"/>
    <w:rsid w:val="00265959"/>
    <w:rsid w:val="0026604A"/>
    <w:rsid w:val="00271DF1"/>
    <w:rsid w:val="002720E3"/>
    <w:rsid w:val="00273F38"/>
    <w:rsid w:val="002748FF"/>
    <w:rsid w:val="0027797E"/>
    <w:rsid w:val="0028114E"/>
    <w:rsid w:val="00281EF8"/>
    <w:rsid w:val="002845ED"/>
    <w:rsid w:val="00284615"/>
    <w:rsid w:val="00284B05"/>
    <w:rsid w:val="00285B79"/>
    <w:rsid w:val="0028698C"/>
    <w:rsid w:val="00287878"/>
    <w:rsid w:val="00293834"/>
    <w:rsid w:val="00293A76"/>
    <w:rsid w:val="00296D3D"/>
    <w:rsid w:val="002A0CEE"/>
    <w:rsid w:val="002A126D"/>
    <w:rsid w:val="002A3206"/>
    <w:rsid w:val="002A32DE"/>
    <w:rsid w:val="002A646A"/>
    <w:rsid w:val="002B2217"/>
    <w:rsid w:val="002B29F6"/>
    <w:rsid w:val="002B30CE"/>
    <w:rsid w:val="002B3871"/>
    <w:rsid w:val="002B4D01"/>
    <w:rsid w:val="002C0E0E"/>
    <w:rsid w:val="002C2026"/>
    <w:rsid w:val="002C20C8"/>
    <w:rsid w:val="002C4691"/>
    <w:rsid w:val="002C7CFA"/>
    <w:rsid w:val="002D549E"/>
    <w:rsid w:val="002D6463"/>
    <w:rsid w:val="002D7773"/>
    <w:rsid w:val="002D7DF1"/>
    <w:rsid w:val="002E0D23"/>
    <w:rsid w:val="002E2838"/>
    <w:rsid w:val="002E507C"/>
    <w:rsid w:val="002E5461"/>
    <w:rsid w:val="002E5F43"/>
    <w:rsid w:val="002E6122"/>
    <w:rsid w:val="002E6945"/>
    <w:rsid w:val="002E7530"/>
    <w:rsid w:val="002F063C"/>
    <w:rsid w:val="002F3311"/>
    <w:rsid w:val="002F35F8"/>
    <w:rsid w:val="002F423D"/>
    <w:rsid w:val="002F4553"/>
    <w:rsid w:val="002F53BF"/>
    <w:rsid w:val="002F54CE"/>
    <w:rsid w:val="002F5BBF"/>
    <w:rsid w:val="002F5C95"/>
    <w:rsid w:val="002F6D2C"/>
    <w:rsid w:val="003000F0"/>
    <w:rsid w:val="00300539"/>
    <w:rsid w:val="00303B7C"/>
    <w:rsid w:val="00305C42"/>
    <w:rsid w:val="003108D5"/>
    <w:rsid w:val="003110AF"/>
    <w:rsid w:val="00314719"/>
    <w:rsid w:val="003170BD"/>
    <w:rsid w:val="00320273"/>
    <w:rsid w:val="003205FD"/>
    <w:rsid w:val="00320B71"/>
    <w:rsid w:val="00322A15"/>
    <w:rsid w:val="0032394F"/>
    <w:rsid w:val="003319EF"/>
    <w:rsid w:val="0033352C"/>
    <w:rsid w:val="00333575"/>
    <w:rsid w:val="00335837"/>
    <w:rsid w:val="003372CD"/>
    <w:rsid w:val="0034284E"/>
    <w:rsid w:val="00342D20"/>
    <w:rsid w:val="0034329B"/>
    <w:rsid w:val="00343918"/>
    <w:rsid w:val="003451DA"/>
    <w:rsid w:val="00350050"/>
    <w:rsid w:val="003523DA"/>
    <w:rsid w:val="003525FA"/>
    <w:rsid w:val="003529B2"/>
    <w:rsid w:val="00352F5C"/>
    <w:rsid w:val="0035511D"/>
    <w:rsid w:val="0035647E"/>
    <w:rsid w:val="00360437"/>
    <w:rsid w:val="00361DA6"/>
    <w:rsid w:val="00362A6F"/>
    <w:rsid w:val="003633B3"/>
    <w:rsid w:val="003634E4"/>
    <w:rsid w:val="00363B7B"/>
    <w:rsid w:val="00366CFC"/>
    <w:rsid w:val="00367844"/>
    <w:rsid w:val="003708DF"/>
    <w:rsid w:val="00374AA5"/>
    <w:rsid w:val="00374BCF"/>
    <w:rsid w:val="003756B1"/>
    <w:rsid w:val="00375A4C"/>
    <w:rsid w:val="0038115B"/>
    <w:rsid w:val="00382BEB"/>
    <w:rsid w:val="00383500"/>
    <w:rsid w:val="00384799"/>
    <w:rsid w:val="00385381"/>
    <w:rsid w:val="0038691A"/>
    <w:rsid w:val="00387598"/>
    <w:rsid w:val="00387B0C"/>
    <w:rsid w:val="00391BA5"/>
    <w:rsid w:val="00392E75"/>
    <w:rsid w:val="00395947"/>
    <w:rsid w:val="00396D76"/>
    <w:rsid w:val="003970C6"/>
    <w:rsid w:val="00397428"/>
    <w:rsid w:val="003A1360"/>
    <w:rsid w:val="003A22A8"/>
    <w:rsid w:val="003A2B62"/>
    <w:rsid w:val="003A5963"/>
    <w:rsid w:val="003A6B5D"/>
    <w:rsid w:val="003B3914"/>
    <w:rsid w:val="003B5EAA"/>
    <w:rsid w:val="003B7956"/>
    <w:rsid w:val="003C15B6"/>
    <w:rsid w:val="003C1A8B"/>
    <w:rsid w:val="003C3FA4"/>
    <w:rsid w:val="003C3FF4"/>
    <w:rsid w:val="003C4F1E"/>
    <w:rsid w:val="003C5865"/>
    <w:rsid w:val="003C5956"/>
    <w:rsid w:val="003C5A0B"/>
    <w:rsid w:val="003C5D28"/>
    <w:rsid w:val="003C7335"/>
    <w:rsid w:val="003C7954"/>
    <w:rsid w:val="003D0546"/>
    <w:rsid w:val="003D0E42"/>
    <w:rsid w:val="003D3EFE"/>
    <w:rsid w:val="003D3F61"/>
    <w:rsid w:val="003E0167"/>
    <w:rsid w:val="003E0D17"/>
    <w:rsid w:val="003E1A89"/>
    <w:rsid w:val="003E28D2"/>
    <w:rsid w:val="003E2968"/>
    <w:rsid w:val="003E31BC"/>
    <w:rsid w:val="003E3604"/>
    <w:rsid w:val="003E6CB3"/>
    <w:rsid w:val="003F095C"/>
    <w:rsid w:val="003F1D99"/>
    <w:rsid w:val="003F464F"/>
    <w:rsid w:val="003F4E09"/>
    <w:rsid w:val="003F6484"/>
    <w:rsid w:val="004001AA"/>
    <w:rsid w:val="00402B2B"/>
    <w:rsid w:val="00403279"/>
    <w:rsid w:val="00403EAD"/>
    <w:rsid w:val="00404BDD"/>
    <w:rsid w:val="00404D4B"/>
    <w:rsid w:val="00404E4B"/>
    <w:rsid w:val="00411FE1"/>
    <w:rsid w:val="004124AF"/>
    <w:rsid w:val="004133BC"/>
    <w:rsid w:val="004146B3"/>
    <w:rsid w:val="004147A8"/>
    <w:rsid w:val="00415DA7"/>
    <w:rsid w:val="00420FC8"/>
    <w:rsid w:val="00423616"/>
    <w:rsid w:val="0042395B"/>
    <w:rsid w:val="0042472B"/>
    <w:rsid w:val="0042477D"/>
    <w:rsid w:val="00425D7C"/>
    <w:rsid w:val="004260C8"/>
    <w:rsid w:val="00427642"/>
    <w:rsid w:val="00427802"/>
    <w:rsid w:val="0043243D"/>
    <w:rsid w:val="004342AD"/>
    <w:rsid w:val="004342BE"/>
    <w:rsid w:val="004348B0"/>
    <w:rsid w:val="004368B2"/>
    <w:rsid w:val="00436E6A"/>
    <w:rsid w:val="00440420"/>
    <w:rsid w:val="004423A1"/>
    <w:rsid w:val="00442C22"/>
    <w:rsid w:val="004442D5"/>
    <w:rsid w:val="004459BC"/>
    <w:rsid w:val="004527EA"/>
    <w:rsid w:val="00453F78"/>
    <w:rsid w:val="00454275"/>
    <w:rsid w:val="00455C37"/>
    <w:rsid w:val="00455EC9"/>
    <w:rsid w:val="00456ADC"/>
    <w:rsid w:val="00457E3C"/>
    <w:rsid w:val="00460A29"/>
    <w:rsid w:val="0046221D"/>
    <w:rsid w:val="004644D7"/>
    <w:rsid w:val="004647AC"/>
    <w:rsid w:val="00465585"/>
    <w:rsid w:val="004657AC"/>
    <w:rsid w:val="00466B95"/>
    <w:rsid w:val="00470C9C"/>
    <w:rsid w:val="00471B85"/>
    <w:rsid w:val="0047230F"/>
    <w:rsid w:val="00472755"/>
    <w:rsid w:val="00475275"/>
    <w:rsid w:val="00475B7C"/>
    <w:rsid w:val="0047631D"/>
    <w:rsid w:val="004775F4"/>
    <w:rsid w:val="00480DD4"/>
    <w:rsid w:val="004829AD"/>
    <w:rsid w:val="0048386E"/>
    <w:rsid w:val="00484036"/>
    <w:rsid w:val="00484C10"/>
    <w:rsid w:val="00485D96"/>
    <w:rsid w:val="00487693"/>
    <w:rsid w:val="004878E3"/>
    <w:rsid w:val="004936C3"/>
    <w:rsid w:val="00493D89"/>
    <w:rsid w:val="00496AEF"/>
    <w:rsid w:val="00497585"/>
    <w:rsid w:val="004A19D5"/>
    <w:rsid w:val="004A1A10"/>
    <w:rsid w:val="004A20FA"/>
    <w:rsid w:val="004A2D43"/>
    <w:rsid w:val="004A7CF9"/>
    <w:rsid w:val="004B083E"/>
    <w:rsid w:val="004B31C4"/>
    <w:rsid w:val="004B3CA5"/>
    <w:rsid w:val="004B4A59"/>
    <w:rsid w:val="004B5DBC"/>
    <w:rsid w:val="004B638C"/>
    <w:rsid w:val="004C54F0"/>
    <w:rsid w:val="004C7B7E"/>
    <w:rsid w:val="004D096F"/>
    <w:rsid w:val="004D0BE5"/>
    <w:rsid w:val="004D1165"/>
    <w:rsid w:val="004D4704"/>
    <w:rsid w:val="004D4997"/>
    <w:rsid w:val="004D6AC5"/>
    <w:rsid w:val="004D6C4B"/>
    <w:rsid w:val="004D6D11"/>
    <w:rsid w:val="004E12D3"/>
    <w:rsid w:val="004E30F5"/>
    <w:rsid w:val="004E5580"/>
    <w:rsid w:val="004E5900"/>
    <w:rsid w:val="004E7663"/>
    <w:rsid w:val="004E7F2B"/>
    <w:rsid w:val="004F2359"/>
    <w:rsid w:val="004F2F91"/>
    <w:rsid w:val="004F5D06"/>
    <w:rsid w:val="004F6505"/>
    <w:rsid w:val="00502E9A"/>
    <w:rsid w:val="00503E08"/>
    <w:rsid w:val="005064C9"/>
    <w:rsid w:val="00510235"/>
    <w:rsid w:val="0051166F"/>
    <w:rsid w:val="005129D4"/>
    <w:rsid w:val="00512F98"/>
    <w:rsid w:val="0051436F"/>
    <w:rsid w:val="00514B8A"/>
    <w:rsid w:val="00514E91"/>
    <w:rsid w:val="0051571C"/>
    <w:rsid w:val="00516838"/>
    <w:rsid w:val="00517C20"/>
    <w:rsid w:val="00520070"/>
    <w:rsid w:val="00520371"/>
    <w:rsid w:val="0052194D"/>
    <w:rsid w:val="00522B62"/>
    <w:rsid w:val="00522E31"/>
    <w:rsid w:val="0052331D"/>
    <w:rsid w:val="00526CAD"/>
    <w:rsid w:val="0052723E"/>
    <w:rsid w:val="005279FC"/>
    <w:rsid w:val="00531E23"/>
    <w:rsid w:val="00533893"/>
    <w:rsid w:val="0053500F"/>
    <w:rsid w:val="00537A29"/>
    <w:rsid w:val="00537FF6"/>
    <w:rsid w:val="00540737"/>
    <w:rsid w:val="005422C3"/>
    <w:rsid w:val="00542F49"/>
    <w:rsid w:val="00545DA2"/>
    <w:rsid w:val="0054660D"/>
    <w:rsid w:val="005471CA"/>
    <w:rsid w:val="00551B3C"/>
    <w:rsid w:val="00551D29"/>
    <w:rsid w:val="0055201A"/>
    <w:rsid w:val="00552966"/>
    <w:rsid w:val="00554A7A"/>
    <w:rsid w:val="0055556E"/>
    <w:rsid w:val="00556A56"/>
    <w:rsid w:val="00560311"/>
    <w:rsid w:val="005604D1"/>
    <w:rsid w:val="00561CB9"/>
    <w:rsid w:val="00562527"/>
    <w:rsid w:val="0056528D"/>
    <w:rsid w:val="005655BB"/>
    <w:rsid w:val="00575602"/>
    <w:rsid w:val="00575C67"/>
    <w:rsid w:val="00576B09"/>
    <w:rsid w:val="00580317"/>
    <w:rsid w:val="00580DE9"/>
    <w:rsid w:val="005814D0"/>
    <w:rsid w:val="0058249F"/>
    <w:rsid w:val="00585D8F"/>
    <w:rsid w:val="00586302"/>
    <w:rsid w:val="0058667B"/>
    <w:rsid w:val="0058679B"/>
    <w:rsid w:val="005867C2"/>
    <w:rsid w:val="005867EB"/>
    <w:rsid w:val="005877DA"/>
    <w:rsid w:val="005903C8"/>
    <w:rsid w:val="00590452"/>
    <w:rsid w:val="005910A4"/>
    <w:rsid w:val="0059610C"/>
    <w:rsid w:val="005A0ABF"/>
    <w:rsid w:val="005A59AB"/>
    <w:rsid w:val="005B1EC4"/>
    <w:rsid w:val="005B29DE"/>
    <w:rsid w:val="005B374A"/>
    <w:rsid w:val="005B4178"/>
    <w:rsid w:val="005B4D4E"/>
    <w:rsid w:val="005B5168"/>
    <w:rsid w:val="005B6EF3"/>
    <w:rsid w:val="005C01B1"/>
    <w:rsid w:val="005C03F5"/>
    <w:rsid w:val="005C251D"/>
    <w:rsid w:val="005C3235"/>
    <w:rsid w:val="005C6DDB"/>
    <w:rsid w:val="005D0CB9"/>
    <w:rsid w:val="005D2DDC"/>
    <w:rsid w:val="005D3220"/>
    <w:rsid w:val="005D3658"/>
    <w:rsid w:val="005D39EF"/>
    <w:rsid w:val="005D6B54"/>
    <w:rsid w:val="005E2C40"/>
    <w:rsid w:val="005E668A"/>
    <w:rsid w:val="005F0648"/>
    <w:rsid w:val="005F129D"/>
    <w:rsid w:val="005F5121"/>
    <w:rsid w:val="005F65CE"/>
    <w:rsid w:val="005F71F0"/>
    <w:rsid w:val="00600819"/>
    <w:rsid w:val="00604375"/>
    <w:rsid w:val="00605676"/>
    <w:rsid w:val="006056A8"/>
    <w:rsid w:val="00606694"/>
    <w:rsid w:val="006126A9"/>
    <w:rsid w:val="00612C3B"/>
    <w:rsid w:val="00613019"/>
    <w:rsid w:val="00613323"/>
    <w:rsid w:val="00615667"/>
    <w:rsid w:val="00616CBC"/>
    <w:rsid w:val="00620AD6"/>
    <w:rsid w:val="006218A6"/>
    <w:rsid w:val="006224F7"/>
    <w:rsid w:val="00623730"/>
    <w:rsid w:val="00630367"/>
    <w:rsid w:val="00631039"/>
    <w:rsid w:val="006316BA"/>
    <w:rsid w:val="006349DF"/>
    <w:rsid w:val="00636440"/>
    <w:rsid w:val="00637231"/>
    <w:rsid w:val="006375F0"/>
    <w:rsid w:val="00644CE2"/>
    <w:rsid w:val="006456BB"/>
    <w:rsid w:val="00647FA6"/>
    <w:rsid w:val="00650716"/>
    <w:rsid w:val="00651669"/>
    <w:rsid w:val="006521EE"/>
    <w:rsid w:val="006539BF"/>
    <w:rsid w:val="00657421"/>
    <w:rsid w:val="00665C71"/>
    <w:rsid w:val="006677FB"/>
    <w:rsid w:val="0067005D"/>
    <w:rsid w:val="00672A2F"/>
    <w:rsid w:val="00674BA7"/>
    <w:rsid w:val="00676770"/>
    <w:rsid w:val="00681496"/>
    <w:rsid w:val="00681B1B"/>
    <w:rsid w:val="00682B4A"/>
    <w:rsid w:val="0068361F"/>
    <w:rsid w:val="00685458"/>
    <w:rsid w:val="00685AFD"/>
    <w:rsid w:val="00686E89"/>
    <w:rsid w:val="00687F3B"/>
    <w:rsid w:val="006910BE"/>
    <w:rsid w:val="006927E6"/>
    <w:rsid w:val="00693653"/>
    <w:rsid w:val="00693FAB"/>
    <w:rsid w:val="00696772"/>
    <w:rsid w:val="00696FB4"/>
    <w:rsid w:val="0069780B"/>
    <w:rsid w:val="006A22FE"/>
    <w:rsid w:val="006A33F8"/>
    <w:rsid w:val="006A59EB"/>
    <w:rsid w:val="006A7638"/>
    <w:rsid w:val="006B1596"/>
    <w:rsid w:val="006B584A"/>
    <w:rsid w:val="006B7866"/>
    <w:rsid w:val="006C04B0"/>
    <w:rsid w:val="006C136E"/>
    <w:rsid w:val="006C1797"/>
    <w:rsid w:val="006C2E69"/>
    <w:rsid w:val="006C3B32"/>
    <w:rsid w:val="006C7341"/>
    <w:rsid w:val="006D0B9B"/>
    <w:rsid w:val="006D1F62"/>
    <w:rsid w:val="006D3A18"/>
    <w:rsid w:val="006D4C40"/>
    <w:rsid w:val="006D69A4"/>
    <w:rsid w:val="006E2C3C"/>
    <w:rsid w:val="006E3C5D"/>
    <w:rsid w:val="006E41F6"/>
    <w:rsid w:val="006E498A"/>
    <w:rsid w:val="006E53FC"/>
    <w:rsid w:val="006E67D7"/>
    <w:rsid w:val="006F0C19"/>
    <w:rsid w:val="006F24A8"/>
    <w:rsid w:val="006F29B4"/>
    <w:rsid w:val="006F56C1"/>
    <w:rsid w:val="006F7BDA"/>
    <w:rsid w:val="00700070"/>
    <w:rsid w:val="00701400"/>
    <w:rsid w:val="007058E9"/>
    <w:rsid w:val="0071026C"/>
    <w:rsid w:val="00713A16"/>
    <w:rsid w:val="007152A8"/>
    <w:rsid w:val="00717880"/>
    <w:rsid w:val="00717F0C"/>
    <w:rsid w:val="007217E4"/>
    <w:rsid w:val="0072267A"/>
    <w:rsid w:val="00725107"/>
    <w:rsid w:val="0072668A"/>
    <w:rsid w:val="007269D1"/>
    <w:rsid w:val="007278CF"/>
    <w:rsid w:val="007301A1"/>
    <w:rsid w:val="007315C5"/>
    <w:rsid w:val="00732894"/>
    <w:rsid w:val="007335B6"/>
    <w:rsid w:val="007355DD"/>
    <w:rsid w:val="007363F2"/>
    <w:rsid w:val="00737AB8"/>
    <w:rsid w:val="00741F6A"/>
    <w:rsid w:val="007431B6"/>
    <w:rsid w:val="00750AEA"/>
    <w:rsid w:val="00753C33"/>
    <w:rsid w:val="007547B1"/>
    <w:rsid w:val="00754859"/>
    <w:rsid w:val="00760465"/>
    <w:rsid w:val="007622F2"/>
    <w:rsid w:val="00762978"/>
    <w:rsid w:val="0076555E"/>
    <w:rsid w:val="00766F64"/>
    <w:rsid w:val="00767185"/>
    <w:rsid w:val="007715C1"/>
    <w:rsid w:val="0077283F"/>
    <w:rsid w:val="0077435A"/>
    <w:rsid w:val="00780424"/>
    <w:rsid w:val="00780E6A"/>
    <w:rsid w:val="00781268"/>
    <w:rsid w:val="0078538E"/>
    <w:rsid w:val="00787BED"/>
    <w:rsid w:val="00787DED"/>
    <w:rsid w:val="00791212"/>
    <w:rsid w:val="00791D10"/>
    <w:rsid w:val="00794B98"/>
    <w:rsid w:val="007958E4"/>
    <w:rsid w:val="007A0D95"/>
    <w:rsid w:val="007A14D0"/>
    <w:rsid w:val="007A1D95"/>
    <w:rsid w:val="007A25F6"/>
    <w:rsid w:val="007A3DB5"/>
    <w:rsid w:val="007A52E8"/>
    <w:rsid w:val="007A7FC5"/>
    <w:rsid w:val="007B1BE8"/>
    <w:rsid w:val="007B67C1"/>
    <w:rsid w:val="007B6976"/>
    <w:rsid w:val="007C2992"/>
    <w:rsid w:val="007D0273"/>
    <w:rsid w:val="007D3113"/>
    <w:rsid w:val="007D6900"/>
    <w:rsid w:val="007D7613"/>
    <w:rsid w:val="007D7A8A"/>
    <w:rsid w:val="007E0AEC"/>
    <w:rsid w:val="007E268D"/>
    <w:rsid w:val="007E2F7C"/>
    <w:rsid w:val="007E34D8"/>
    <w:rsid w:val="007E3DF8"/>
    <w:rsid w:val="007E5D4D"/>
    <w:rsid w:val="007E66D5"/>
    <w:rsid w:val="007E6AE9"/>
    <w:rsid w:val="007E7623"/>
    <w:rsid w:val="007F0242"/>
    <w:rsid w:val="007F0C15"/>
    <w:rsid w:val="007F1028"/>
    <w:rsid w:val="007F2DC6"/>
    <w:rsid w:val="007F5D71"/>
    <w:rsid w:val="007F73A1"/>
    <w:rsid w:val="00800E01"/>
    <w:rsid w:val="00801790"/>
    <w:rsid w:val="00801F32"/>
    <w:rsid w:val="00803011"/>
    <w:rsid w:val="00806BC5"/>
    <w:rsid w:val="00807DD6"/>
    <w:rsid w:val="00810454"/>
    <w:rsid w:val="00812990"/>
    <w:rsid w:val="00812E7F"/>
    <w:rsid w:val="00813323"/>
    <w:rsid w:val="00816E5A"/>
    <w:rsid w:val="00817839"/>
    <w:rsid w:val="00820F76"/>
    <w:rsid w:val="00823419"/>
    <w:rsid w:val="0082376A"/>
    <w:rsid w:val="00823CBA"/>
    <w:rsid w:val="00823CF9"/>
    <w:rsid w:val="00826588"/>
    <w:rsid w:val="008265EF"/>
    <w:rsid w:val="00827407"/>
    <w:rsid w:val="008274F2"/>
    <w:rsid w:val="00832642"/>
    <w:rsid w:val="00840ABC"/>
    <w:rsid w:val="00842D5F"/>
    <w:rsid w:val="00843294"/>
    <w:rsid w:val="0084423C"/>
    <w:rsid w:val="00845F2C"/>
    <w:rsid w:val="008508CF"/>
    <w:rsid w:val="008549AE"/>
    <w:rsid w:val="00860387"/>
    <w:rsid w:val="008609F3"/>
    <w:rsid w:val="00860C80"/>
    <w:rsid w:val="00860FDE"/>
    <w:rsid w:val="00861E48"/>
    <w:rsid w:val="00862779"/>
    <w:rsid w:val="00862D34"/>
    <w:rsid w:val="00865BC3"/>
    <w:rsid w:val="00871F60"/>
    <w:rsid w:val="008737CE"/>
    <w:rsid w:val="00874C25"/>
    <w:rsid w:val="0087598A"/>
    <w:rsid w:val="008764AE"/>
    <w:rsid w:val="00876D67"/>
    <w:rsid w:val="00877265"/>
    <w:rsid w:val="00877FED"/>
    <w:rsid w:val="00883CA1"/>
    <w:rsid w:val="00884239"/>
    <w:rsid w:val="008850DE"/>
    <w:rsid w:val="00886123"/>
    <w:rsid w:val="00890831"/>
    <w:rsid w:val="0089090B"/>
    <w:rsid w:val="00891DAA"/>
    <w:rsid w:val="00891EF4"/>
    <w:rsid w:val="008927D8"/>
    <w:rsid w:val="00893263"/>
    <w:rsid w:val="0089622A"/>
    <w:rsid w:val="00896363"/>
    <w:rsid w:val="008972A4"/>
    <w:rsid w:val="00897C16"/>
    <w:rsid w:val="008A140A"/>
    <w:rsid w:val="008A515D"/>
    <w:rsid w:val="008A6786"/>
    <w:rsid w:val="008A6918"/>
    <w:rsid w:val="008B385B"/>
    <w:rsid w:val="008B3FAA"/>
    <w:rsid w:val="008B485C"/>
    <w:rsid w:val="008B6C2F"/>
    <w:rsid w:val="008B7FD6"/>
    <w:rsid w:val="008C0463"/>
    <w:rsid w:val="008C0F58"/>
    <w:rsid w:val="008C14B4"/>
    <w:rsid w:val="008C37BE"/>
    <w:rsid w:val="008C46C8"/>
    <w:rsid w:val="008C47D6"/>
    <w:rsid w:val="008C76E4"/>
    <w:rsid w:val="008D0A17"/>
    <w:rsid w:val="008D11BF"/>
    <w:rsid w:val="008D17E5"/>
    <w:rsid w:val="008D4A68"/>
    <w:rsid w:val="008D6725"/>
    <w:rsid w:val="008D78FF"/>
    <w:rsid w:val="008E0248"/>
    <w:rsid w:val="008E2ECE"/>
    <w:rsid w:val="008E429C"/>
    <w:rsid w:val="008E45A6"/>
    <w:rsid w:val="008E5140"/>
    <w:rsid w:val="008E69C9"/>
    <w:rsid w:val="008F04B9"/>
    <w:rsid w:val="008F122D"/>
    <w:rsid w:val="008F244A"/>
    <w:rsid w:val="008F48C1"/>
    <w:rsid w:val="008F4C9D"/>
    <w:rsid w:val="008F5394"/>
    <w:rsid w:val="0090048A"/>
    <w:rsid w:val="00900FF8"/>
    <w:rsid w:val="00903446"/>
    <w:rsid w:val="0090395A"/>
    <w:rsid w:val="0090449A"/>
    <w:rsid w:val="00904778"/>
    <w:rsid w:val="0090536A"/>
    <w:rsid w:val="009062D3"/>
    <w:rsid w:val="00906840"/>
    <w:rsid w:val="00906909"/>
    <w:rsid w:val="00907A9E"/>
    <w:rsid w:val="00910B4D"/>
    <w:rsid w:val="00911B94"/>
    <w:rsid w:val="00914CB3"/>
    <w:rsid w:val="00916054"/>
    <w:rsid w:val="00916509"/>
    <w:rsid w:val="009243DD"/>
    <w:rsid w:val="0092468A"/>
    <w:rsid w:val="00925417"/>
    <w:rsid w:val="00925C96"/>
    <w:rsid w:val="00926E4B"/>
    <w:rsid w:val="00927127"/>
    <w:rsid w:val="009277A4"/>
    <w:rsid w:val="00930DCC"/>
    <w:rsid w:val="00932BAE"/>
    <w:rsid w:val="00932C66"/>
    <w:rsid w:val="00933398"/>
    <w:rsid w:val="009338BC"/>
    <w:rsid w:val="009347CA"/>
    <w:rsid w:val="00934C43"/>
    <w:rsid w:val="00937618"/>
    <w:rsid w:val="00937A69"/>
    <w:rsid w:val="00940388"/>
    <w:rsid w:val="009414BE"/>
    <w:rsid w:val="00941B0F"/>
    <w:rsid w:val="00944628"/>
    <w:rsid w:val="00944903"/>
    <w:rsid w:val="00945AEE"/>
    <w:rsid w:val="0094732D"/>
    <w:rsid w:val="00947AE5"/>
    <w:rsid w:val="00953044"/>
    <w:rsid w:val="00955FB6"/>
    <w:rsid w:val="009562F8"/>
    <w:rsid w:val="009566B7"/>
    <w:rsid w:val="0095696B"/>
    <w:rsid w:val="009578FD"/>
    <w:rsid w:val="00957CB6"/>
    <w:rsid w:val="00962CEA"/>
    <w:rsid w:val="0096453C"/>
    <w:rsid w:val="009658DE"/>
    <w:rsid w:val="009666E8"/>
    <w:rsid w:val="0096699E"/>
    <w:rsid w:val="0097021A"/>
    <w:rsid w:val="009741BB"/>
    <w:rsid w:val="00976DE4"/>
    <w:rsid w:val="00981D69"/>
    <w:rsid w:val="00982E41"/>
    <w:rsid w:val="00985784"/>
    <w:rsid w:val="00985F38"/>
    <w:rsid w:val="00990D1F"/>
    <w:rsid w:val="0099344A"/>
    <w:rsid w:val="00993DF6"/>
    <w:rsid w:val="00995388"/>
    <w:rsid w:val="0099575C"/>
    <w:rsid w:val="009A164D"/>
    <w:rsid w:val="009A35C7"/>
    <w:rsid w:val="009A38AD"/>
    <w:rsid w:val="009A4789"/>
    <w:rsid w:val="009B0DB2"/>
    <w:rsid w:val="009B1EA7"/>
    <w:rsid w:val="009B2624"/>
    <w:rsid w:val="009B2F66"/>
    <w:rsid w:val="009B4663"/>
    <w:rsid w:val="009B4731"/>
    <w:rsid w:val="009B60FF"/>
    <w:rsid w:val="009B623D"/>
    <w:rsid w:val="009C1935"/>
    <w:rsid w:val="009C2CF9"/>
    <w:rsid w:val="009C34B1"/>
    <w:rsid w:val="009C412F"/>
    <w:rsid w:val="009C4D17"/>
    <w:rsid w:val="009C63C0"/>
    <w:rsid w:val="009C7064"/>
    <w:rsid w:val="009D10C0"/>
    <w:rsid w:val="009D142C"/>
    <w:rsid w:val="009D6B85"/>
    <w:rsid w:val="009E116E"/>
    <w:rsid w:val="009E182A"/>
    <w:rsid w:val="009E190F"/>
    <w:rsid w:val="009E1AEA"/>
    <w:rsid w:val="009E35B5"/>
    <w:rsid w:val="009E3D6E"/>
    <w:rsid w:val="009E42F2"/>
    <w:rsid w:val="009E604D"/>
    <w:rsid w:val="009E66C4"/>
    <w:rsid w:val="009E79FF"/>
    <w:rsid w:val="009E7DF3"/>
    <w:rsid w:val="009F1F15"/>
    <w:rsid w:val="009F22DF"/>
    <w:rsid w:val="009F37B4"/>
    <w:rsid w:val="009F4017"/>
    <w:rsid w:val="009F56B3"/>
    <w:rsid w:val="009F727D"/>
    <w:rsid w:val="00A033E4"/>
    <w:rsid w:val="00A04BD5"/>
    <w:rsid w:val="00A06AF5"/>
    <w:rsid w:val="00A104D4"/>
    <w:rsid w:val="00A126E6"/>
    <w:rsid w:val="00A14437"/>
    <w:rsid w:val="00A15971"/>
    <w:rsid w:val="00A20A03"/>
    <w:rsid w:val="00A24FA8"/>
    <w:rsid w:val="00A259F7"/>
    <w:rsid w:val="00A30576"/>
    <w:rsid w:val="00A30F97"/>
    <w:rsid w:val="00A326B1"/>
    <w:rsid w:val="00A34AC6"/>
    <w:rsid w:val="00A3527F"/>
    <w:rsid w:val="00A367CD"/>
    <w:rsid w:val="00A37760"/>
    <w:rsid w:val="00A37C71"/>
    <w:rsid w:val="00A37F07"/>
    <w:rsid w:val="00A419B3"/>
    <w:rsid w:val="00A425FC"/>
    <w:rsid w:val="00A44590"/>
    <w:rsid w:val="00A465E0"/>
    <w:rsid w:val="00A46619"/>
    <w:rsid w:val="00A47339"/>
    <w:rsid w:val="00A473A7"/>
    <w:rsid w:val="00A47536"/>
    <w:rsid w:val="00A52937"/>
    <w:rsid w:val="00A52BA6"/>
    <w:rsid w:val="00A53A46"/>
    <w:rsid w:val="00A54D4C"/>
    <w:rsid w:val="00A54F7E"/>
    <w:rsid w:val="00A55C87"/>
    <w:rsid w:val="00A55F04"/>
    <w:rsid w:val="00A60E59"/>
    <w:rsid w:val="00A6113D"/>
    <w:rsid w:val="00A6164F"/>
    <w:rsid w:val="00A6168D"/>
    <w:rsid w:val="00A62155"/>
    <w:rsid w:val="00A62C9B"/>
    <w:rsid w:val="00A71A44"/>
    <w:rsid w:val="00A71F2A"/>
    <w:rsid w:val="00A779C1"/>
    <w:rsid w:val="00A806F1"/>
    <w:rsid w:val="00A83B04"/>
    <w:rsid w:val="00A83E56"/>
    <w:rsid w:val="00A91BA0"/>
    <w:rsid w:val="00A92DAD"/>
    <w:rsid w:val="00A94125"/>
    <w:rsid w:val="00A963C3"/>
    <w:rsid w:val="00AA44FA"/>
    <w:rsid w:val="00AA46D0"/>
    <w:rsid w:val="00AA53C4"/>
    <w:rsid w:val="00AA5C4F"/>
    <w:rsid w:val="00AA5F61"/>
    <w:rsid w:val="00AB067F"/>
    <w:rsid w:val="00AB0D9C"/>
    <w:rsid w:val="00AB248D"/>
    <w:rsid w:val="00AB2498"/>
    <w:rsid w:val="00AB2B93"/>
    <w:rsid w:val="00AB488D"/>
    <w:rsid w:val="00AB5720"/>
    <w:rsid w:val="00AB5B30"/>
    <w:rsid w:val="00AC0231"/>
    <w:rsid w:val="00AC1619"/>
    <w:rsid w:val="00AC4602"/>
    <w:rsid w:val="00AC51C0"/>
    <w:rsid w:val="00AD01D2"/>
    <w:rsid w:val="00AD03A6"/>
    <w:rsid w:val="00AD1A52"/>
    <w:rsid w:val="00AD2F9E"/>
    <w:rsid w:val="00AD452A"/>
    <w:rsid w:val="00AD5849"/>
    <w:rsid w:val="00AE05F1"/>
    <w:rsid w:val="00AE1659"/>
    <w:rsid w:val="00AE26A2"/>
    <w:rsid w:val="00AE51EC"/>
    <w:rsid w:val="00AE52B6"/>
    <w:rsid w:val="00AE6E0C"/>
    <w:rsid w:val="00AF01CF"/>
    <w:rsid w:val="00AF1E99"/>
    <w:rsid w:val="00AF32A9"/>
    <w:rsid w:val="00AF3D46"/>
    <w:rsid w:val="00B014C2"/>
    <w:rsid w:val="00B01AC6"/>
    <w:rsid w:val="00B01E7B"/>
    <w:rsid w:val="00B033B8"/>
    <w:rsid w:val="00B04DBD"/>
    <w:rsid w:val="00B130BF"/>
    <w:rsid w:val="00B15301"/>
    <w:rsid w:val="00B16BFA"/>
    <w:rsid w:val="00B17C2B"/>
    <w:rsid w:val="00B20369"/>
    <w:rsid w:val="00B219DE"/>
    <w:rsid w:val="00B221CA"/>
    <w:rsid w:val="00B23B0C"/>
    <w:rsid w:val="00B24FA2"/>
    <w:rsid w:val="00B26A25"/>
    <w:rsid w:val="00B30133"/>
    <w:rsid w:val="00B30ED0"/>
    <w:rsid w:val="00B30FF1"/>
    <w:rsid w:val="00B31842"/>
    <w:rsid w:val="00B32A63"/>
    <w:rsid w:val="00B3485B"/>
    <w:rsid w:val="00B37ECA"/>
    <w:rsid w:val="00B41D2B"/>
    <w:rsid w:val="00B4309E"/>
    <w:rsid w:val="00B45132"/>
    <w:rsid w:val="00B45711"/>
    <w:rsid w:val="00B45C8B"/>
    <w:rsid w:val="00B46611"/>
    <w:rsid w:val="00B52943"/>
    <w:rsid w:val="00B54B8C"/>
    <w:rsid w:val="00B56AD2"/>
    <w:rsid w:val="00B6151B"/>
    <w:rsid w:val="00B62197"/>
    <w:rsid w:val="00B626F8"/>
    <w:rsid w:val="00B63137"/>
    <w:rsid w:val="00B652BB"/>
    <w:rsid w:val="00B67838"/>
    <w:rsid w:val="00B71C6B"/>
    <w:rsid w:val="00B74BCA"/>
    <w:rsid w:val="00B7774A"/>
    <w:rsid w:val="00B800E8"/>
    <w:rsid w:val="00B80D36"/>
    <w:rsid w:val="00B813DC"/>
    <w:rsid w:val="00B81761"/>
    <w:rsid w:val="00B81E82"/>
    <w:rsid w:val="00B82499"/>
    <w:rsid w:val="00B84F9A"/>
    <w:rsid w:val="00B85F43"/>
    <w:rsid w:val="00B9092D"/>
    <w:rsid w:val="00B912E7"/>
    <w:rsid w:val="00B91475"/>
    <w:rsid w:val="00B91A27"/>
    <w:rsid w:val="00B931D1"/>
    <w:rsid w:val="00B954BB"/>
    <w:rsid w:val="00B95631"/>
    <w:rsid w:val="00B97180"/>
    <w:rsid w:val="00B97542"/>
    <w:rsid w:val="00BA0A22"/>
    <w:rsid w:val="00BA0ABB"/>
    <w:rsid w:val="00BA48D5"/>
    <w:rsid w:val="00BA7293"/>
    <w:rsid w:val="00BA7603"/>
    <w:rsid w:val="00BB09C5"/>
    <w:rsid w:val="00BB1832"/>
    <w:rsid w:val="00BB4180"/>
    <w:rsid w:val="00BB63D9"/>
    <w:rsid w:val="00BB6516"/>
    <w:rsid w:val="00BB6D20"/>
    <w:rsid w:val="00BC0302"/>
    <w:rsid w:val="00BC06E8"/>
    <w:rsid w:val="00BC16B4"/>
    <w:rsid w:val="00BC1DE4"/>
    <w:rsid w:val="00BC262B"/>
    <w:rsid w:val="00BC486B"/>
    <w:rsid w:val="00BC4AAD"/>
    <w:rsid w:val="00BC51A3"/>
    <w:rsid w:val="00BC6D59"/>
    <w:rsid w:val="00BC70FB"/>
    <w:rsid w:val="00BD1934"/>
    <w:rsid w:val="00BD22EA"/>
    <w:rsid w:val="00BD3CD7"/>
    <w:rsid w:val="00BD44E2"/>
    <w:rsid w:val="00BE0EC8"/>
    <w:rsid w:val="00BE1338"/>
    <w:rsid w:val="00BE32A5"/>
    <w:rsid w:val="00BE4892"/>
    <w:rsid w:val="00BE515D"/>
    <w:rsid w:val="00BE5E7A"/>
    <w:rsid w:val="00BE6036"/>
    <w:rsid w:val="00BE622A"/>
    <w:rsid w:val="00BE6676"/>
    <w:rsid w:val="00BF13E2"/>
    <w:rsid w:val="00C024E1"/>
    <w:rsid w:val="00C02D2F"/>
    <w:rsid w:val="00C02EEC"/>
    <w:rsid w:val="00C043CC"/>
    <w:rsid w:val="00C044F2"/>
    <w:rsid w:val="00C04B3F"/>
    <w:rsid w:val="00C0764D"/>
    <w:rsid w:val="00C10CEA"/>
    <w:rsid w:val="00C11C6A"/>
    <w:rsid w:val="00C12C72"/>
    <w:rsid w:val="00C144AD"/>
    <w:rsid w:val="00C15742"/>
    <w:rsid w:val="00C1663D"/>
    <w:rsid w:val="00C16BBF"/>
    <w:rsid w:val="00C20EF9"/>
    <w:rsid w:val="00C21702"/>
    <w:rsid w:val="00C219FF"/>
    <w:rsid w:val="00C220F3"/>
    <w:rsid w:val="00C234B8"/>
    <w:rsid w:val="00C257B7"/>
    <w:rsid w:val="00C272F7"/>
    <w:rsid w:val="00C307D2"/>
    <w:rsid w:val="00C30B31"/>
    <w:rsid w:val="00C31F73"/>
    <w:rsid w:val="00C32F05"/>
    <w:rsid w:val="00C35132"/>
    <w:rsid w:val="00C35F1A"/>
    <w:rsid w:val="00C37B14"/>
    <w:rsid w:val="00C37BC8"/>
    <w:rsid w:val="00C4088E"/>
    <w:rsid w:val="00C40FDA"/>
    <w:rsid w:val="00C43F6F"/>
    <w:rsid w:val="00C4520E"/>
    <w:rsid w:val="00C45D44"/>
    <w:rsid w:val="00C509E0"/>
    <w:rsid w:val="00C51784"/>
    <w:rsid w:val="00C5549D"/>
    <w:rsid w:val="00C60771"/>
    <w:rsid w:val="00C60AAD"/>
    <w:rsid w:val="00C64F4A"/>
    <w:rsid w:val="00C66991"/>
    <w:rsid w:val="00C671F9"/>
    <w:rsid w:val="00C7152A"/>
    <w:rsid w:val="00C73791"/>
    <w:rsid w:val="00C73CB9"/>
    <w:rsid w:val="00C73D47"/>
    <w:rsid w:val="00C80D3A"/>
    <w:rsid w:val="00C82A06"/>
    <w:rsid w:val="00C82B27"/>
    <w:rsid w:val="00C85068"/>
    <w:rsid w:val="00C852AB"/>
    <w:rsid w:val="00C94E64"/>
    <w:rsid w:val="00CA051F"/>
    <w:rsid w:val="00CA0A26"/>
    <w:rsid w:val="00CA0B16"/>
    <w:rsid w:val="00CA181C"/>
    <w:rsid w:val="00CA334F"/>
    <w:rsid w:val="00CA4ADF"/>
    <w:rsid w:val="00CA5DE0"/>
    <w:rsid w:val="00CA6526"/>
    <w:rsid w:val="00CA6640"/>
    <w:rsid w:val="00CA7E59"/>
    <w:rsid w:val="00CB0847"/>
    <w:rsid w:val="00CB2CB2"/>
    <w:rsid w:val="00CB2F0C"/>
    <w:rsid w:val="00CB4D81"/>
    <w:rsid w:val="00CB5D7B"/>
    <w:rsid w:val="00CB6A16"/>
    <w:rsid w:val="00CB6B74"/>
    <w:rsid w:val="00CB7A76"/>
    <w:rsid w:val="00CB7C96"/>
    <w:rsid w:val="00CB7E18"/>
    <w:rsid w:val="00CC1808"/>
    <w:rsid w:val="00CC1AF4"/>
    <w:rsid w:val="00CC23E5"/>
    <w:rsid w:val="00CC76C2"/>
    <w:rsid w:val="00CD1E6F"/>
    <w:rsid w:val="00CD1F0C"/>
    <w:rsid w:val="00CD4C14"/>
    <w:rsid w:val="00CE09F6"/>
    <w:rsid w:val="00CE0F1A"/>
    <w:rsid w:val="00CE46A5"/>
    <w:rsid w:val="00CE5A53"/>
    <w:rsid w:val="00CF05DA"/>
    <w:rsid w:val="00CF0F69"/>
    <w:rsid w:val="00CF370C"/>
    <w:rsid w:val="00CF4F3B"/>
    <w:rsid w:val="00CF5AE5"/>
    <w:rsid w:val="00CF5C7C"/>
    <w:rsid w:val="00D0275E"/>
    <w:rsid w:val="00D03BE9"/>
    <w:rsid w:val="00D07CDB"/>
    <w:rsid w:val="00D11D2F"/>
    <w:rsid w:val="00D135FA"/>
    <w:rsid w:val="00D1517C"/>
    <w:rsid w:val="00D159F5"/>
    <w:rsid w:val="00D16BE8"/>
    <w:rsid w:val="00D17FC9"/>
    <w:rsid w:val="00D2150A"/>
    <w:rsid w:val="00D215C9"/>
    <w:rsid w:val="00D22207"/>
    <w:rsid w:val="00D25DF0"/>
    <w:rsid w:val="00D30469"/>
    <w:rsid w:val="00D305DA"/>
    <w:rsid w:val="00D30630"/>
    <w:rsid w:val="00D315BC"/>
    <w:rsid w:val="00D33BC8"/>
    <w:rsid w:val="00D33C38"/>
    <w:rsid w:val="00D346C8"/>
    <w:rsid w:val="00D347F4"/>
    <w:rsid w:val="00D402F5"/>
    <w:rsid w:val="00D41B36"/>
    <w:rsid w:val="00D42829"/>
    <w:rsid w:val="00D4472A"/>
    <w:rsid w:val="00D507F1"/>
    <w:rsid w:val="00D5184D"/>
    <w:rsid w:val="00D51E6D"/>
    <w:rsid w:val="00D5225B"/>
    <w:rsid w:val="00D62CCB"/>
    <w:rsid w:val="00D67DC0"/>
    <w:rsid w:val="00D67E3F"/>
    <w:rsid w:val="00D7051C"/>
    <w:rsid w:val="00D71175"/>
    <w:rsid w:val="00D7256E"/>
    <w:rsid w:val="00D729A2"/>
    <w:rsid w:val="00D74282"/>
    <w:rsid w:val="00D751F5"/>
    <w:rsid w:val="00D75E37"/>
    <w:rsid w:val="00D81713"/>
    <w:rsid w:val="00D83212"/>
    <w:rsid w:val="00D84793"/>
    <w:rsid w:val="00D924D9"/>
    <w:rsid w:val="00D94C96"/>
    <w:rsid w:val="00D96155"/>
    <w:rsid w:val="00D97223"/>
    <w:rsid w:val="00D97A9A"/>
    <w:rsid w:val="00DA3D80"/>
    <w:rsid w:val="00DA4E50"/>
    <w:rsid w:val="00DA61A3"/>
    <w:rsid w:val="00DA723C"/>
    <w:rsid w:val="00DA7414"/>
    <w:rsid w:val="00DB28DC"/>
    <w:rsid w:val="00DB29B9"/>
    <w:rsid w:val="00DB3300"/>
    <w:rsid w:val="00DB35ED"/>
    <w:rsid w:val="00DB3BCB"/>
    <w:rsid w:val="00DC02E2"/>
    <w:rsid w:val="00DC1972"/>
    <w:rsid w:val="00DC3053"/>
    <w:rsid w:val="00DC3091"/>
    <w:rsid w:val="00DC3289"/>
    <w:rsid w:val="00DC406B"/>
    <w:rsid w:val="00DC44CC"/>
    <w:rsid w:val="00DC4C6D"/>
    <w:rsid w:val="00DD0266"/>
    <w:rsid w:val="00DD03BA"/>
    <w:rsid w:val="00DD28ED"/>
    <w:rsid w:val="00DD2A42"/>
    <w:rsid w:val="00DD2D84"/>
    <w:rsid w:val="00DD32A1"/>
    <w:rsid w:val="00DD3C99"/>
    <w:rsid w:val="00DD42C2"/>
    <w:rsid w:val="00DD4ECC"/>
    <w:rsid w:val="00DD50FD"/>
    <w:rsid w:val="00DD7180"/>
    <w:rsid w:val="00DD7A97"/>
    <w:rsid w:val="00DE043D"/>
    <w:rsid w:val="00DE12EB"/>
    <w:rsid w:val="00DE1404"/>
    <w:rsid w:val="00DE28A0"/>
    <w:rsid w:val="00DE5D69"/>
    <w:rsid w:val="00DE67FC"/>
    <w:rsid w:val="00DE6E2C"/>
    <w:rsid w:val="00DF0637"/>
    <w:rsid w:val="00DF0A7E"/>
    <w:rsid w:val="00DF2714"/>
    <w:rsid w:val="00DF4F04"/>
    <w:rsid w:val="00DF58A4"/>
    <w:rsid w:val="00DF6643"/>
    <w:rsid w:val="00DF6B2B"/>
    <w:rsid w:val="00E007C1"/>
    <w:rsid w:val="00E02B02"/>
    <w:rsid w:val="00E03A78"/>
    <w:rsid w:val="00E07DF2"/>
    <w:rsid w:val="00E10D14"/>
    <w:rsid w:val="00E14351"/>
    <w:rsid w:val="00E147E0"/>
    <w:rsid w:val="00E2293F"/>
    <w:rsid w:val="00E22E8F"/>
    <w:rsid w:val="00E22EBE"/>
    <w:rsid w:val="00E238D9"/>
    <w:rsid w:val="00E2457E"/>
    <w:rsid w:val="00E245B1"/>
    <w:rsid w:val="00E26AAA"/>
    <w:rsid w:val="00E26E54"/>
    <w:rsid w:val="00E33E43"/>
    <w:rsid w:val="00E36176"/>
    <w:rsid w:val="00E374A8"/>
    <w:rsid w:val="00E4147B"/>
    <w:rsid w:val="00E424F8"/>
    <w:rsid w:val="00E42E89"/>
    <w:rsid w:val="00E45814"/>
    <w:rsid w:val="00E4618D"/>
    <w:rsid w:val="00E47E61"/>
    <w:rsid w:val="00E53C62"/>
    <w:rsid w:val="00E60458"/>
    <w:rsid w:val="00E650CE"/>
    <w:rsid w:val="00E65238"/>
    <w:rsid w:val="00E65F36"/>
    <w:rsid w:val="00E65F64"/>
    <w:rsid w:val="00E6754E"/>
    <w:rsid w:val="00E67992"/>
    <w:rsid w:val="00E70B81"/>
    <w:rsid w:val="00E73425"/>
    <w:rsid w:val="00E741B5"/>
    <w:rsid w:val="00E75633"/>
    <w:rsid w:val="00E75765"/>
    <w:rsid w:val="00E76A2A"/>
    <w:rsid w:val="00E77E51"/>
    <w:rsid w:val="00E8088C"/>
    <w:rsid w:val="00E8283B"/>
    <w:rsid w:val="00E840AF"/>
    <w:rsid w:val="00E8717E"/>
    <w:rsid w:val="00E90C7E"/>
    <w:rsid w:val="00E91702"/>
    <w:rsid w:val="00E93D72"/>
    <w:rsid w:val="00E94DD9"/>
    <w:rsid w:val="00E95D22"/>
    <w:rsid w:val="00E96283"/>
    <w:rsid w:val="00E96F82"/>
    <w:rsid w:val="00E97753"/>
    <w:rsid w:val="00EA2820"/>
    <w:rsid w:val="00EA34D6"/>
    <w:rsid w:val="00EA3F1F"/>
    <w:rsid w:val="00EA50BA"/>
    <w:rsid w:val="00EA5412"/>
    <w:rsid w:val="00EA57EF"/>
    <w:rsid w:val="00EB03F5"/>
    <w:rsid w:val="00EB11EE"/>
    <w:rsid w:val="00EB1B1E"/>
    <w:rsid w:val="00EB1BE8"/>
    <w:rsid w:val="00EB263C"/>
    <w:rsid w:val="00EB27E9"/>
    <w:rsid w:val="00EB4AE3"/>
    <w:rsid w:val="00EC2AD9"/>
    <w:rsid w:val="00EC3A4F"/>
    <w:rsid w:val="00EC5645"/>
    <w:rsid w:val="00EC59C9"/>
    <w:rsid w:val="00EC5C1C"/>
    <w:rsid w:val="00EC6973"/>
    <w:rsid w:val="00EC7346"/>
    <w:rsid w:val="00ED29AD"/>
    <w:rsid w:val="00ED3510"/>
    <w:rsid w:val="00ED377B"/>
    <w:rsid w:val="00ED6A1E"/>
    <w:rsid w:val="00EE1948"/>
    <w:rsid w:val="00EE2B7B"/>
    <w:rsid w:val="00EE424E"/>
    <w:rsid w:val="00EE4624"/>
    <w:rsid w:val="00EE4FC3"/>
    <w:rsid w:val="00EE7439"/>
    <w:rsid w:val="00EF0130"/>
    <w:rsid w:val="00EF02EC"/>
    <w:rsid w:val="00EF0674"/>
    <w:rsid w:val="00EF1B0A"/>
    <w:rsid w:val="00EF26A5"/>
    <w:rsid w:val="00EF335B"/>
    <w:rsid w:val="00EF340E"/>
    <w:rsid w:val="00EF4167"/>
    <w:rsid w:val="00EF5255"/>
    <w:rsid w:val="00EF662A"/>
    <w:rsid w:val="00EF6E5B"/>
    <w:rsid w:val="00EF7A99"/>
    <w:rsid w:val="00EF7D9D"/>
    <w:rsid w:val="00F00E71"/>
    <w:rsid w:val="00F010E4"/>
    <w:rsid w:val="00F02E30"/>
    <w:rsid w:val="00F04A68"/>
    <w:rsid w:val="00F067B2"/>
    <w:rsid w:val="00F06BE8"/>
    <w:rsid w:val="00F071F6"/>
    <w:rsid w:val="00F103C0"/>
    <w:rsid w:val="00F130C7"/>
    <w:rsid w:val="00F15932"/>
    <w:rsid w:val="00F16223"/>
    <w:rsid w:val="00F210C4"/>
    <w:rsid w:val="00F213B5"/>
    <w:rsid w:val="00F21BD7"/>
    <w:rsid w:val="00F24674"/>
    <w:rsid w:val="00F25271"/>
    <w:rsid w:val="00F258DB"/>
    <w:rsid w:val="00F25E5B"/>
    <w:rsid w:val="00F27161"/>
    <w:rsid w:val="00F30110"/>
    <w:rsid w:val="00F303C0"/>
    <w:rsid w:val="00F3042A"/>
    <w:rsid w:val="00F33357"/>
    <w:rsid w:val="00F343C6"/>
    <w:rsid w:val="00F34BA0"/>
    <w:rsid w:val="00F34F76"/>
    <w:rsid w:val="00F35826"/>
    <w:rsid w:val="00F3582A"/>
    <w:rsid w:val="00F4573A"/>
    <w:rsid w:val="00F45FC6"/>
    <w:rsid w:val="00F46E40"/>
    <w:rsid w:val="00F5184C"/>
    <w:rsid w:val="00F53491"/>
    <w:rsid w:val="00F54C76"/>
    <w:rsid w:val="00F56BF5"/>
    <w:rsid w:val="00F621F0"/>
    <w:rsid w:val="00F6286C"/>
    <w:rsid w:val="00F6296A"/>
    <w:rsid w:val="00F6350C"/>
    <w:rsid w:val="00F639F2"/>
    <w:rsid w:val="00F6526D"/>
    <w:rsid w:val="00F66DA2"/>
    <w:rsid w:val="00F706F8"/>
    <w:rsid w:val="00F708A4"/>
    <w:rsid w:val="00F73226"/>
    <w:rsid w:val="00F732EF"/>
    <w:rsid w:val="00F73CBA"/>
    <w:rsid w:val="00F73E4D"/>
    <w:rsid w:val="00F74837"/>
    <w:rsid w:val="00F768B2"/>
    <w:rsid w:val="00F77BBE"/>
    <w:rsid w:val="00F80221"/>
    <w:rsid w:val="00F85738"/>
    <w:rsid w:val="00F86808"/>
    <w:rsid w:val="00F87021"/>
    <w:rsid w:val="00F90A19"/>
    <w:rsid w:val="00F924ED"/>
    <w:rsid w:val="00F9303A"/>
    <w:rsid w:val="00F938E2"/>
    <w:rsid w:val="00F93F65"/>
    <w:rsid w:val="00F942CC"/>
    <w:rsid w:val="00F94B10"/>
    <w:rsid w:val="00F94F3C"/>
    <w:rsid w:val="00F95038"/>
    <w:rsid w:val="00F9656B"/>
    <w:rsid w:val="00FA1511"/>
    <w:rsid w:val="00FA2035"/>
    <w:rsid w:val="00FA3614"/>
    <w:rsid w:val="00FA6053"/>
    <w:rsid w:val="00FA6507"/>
    <w:rsid w:val="00FA7D62"/>
    <w:rsid w:val="00FB128C"/>
    <w:rsid w:val="00FB1448"/>
    <w:rsid w:val="00FB2469"/>
    <w:rsid w:val="00FB4EBF"/>
    <w:rsid w:val="00FB55B2"/>
    <w:rsid w:val="00FC1889"/>
    <w:rsid w:val="00FC34C0"/>
    <w:rsid w:val="00FC4CC7"/>
    <w:rsid w:val="00FC6B93"/>
    <w:rsid w:val="00FC6E18"/>
    <w:rsid w:val="00FD3BF0"/>
    <w:rsid w:val="00FD42A6"/>
    <w:rsid w:val="00FD49C9"/>
    <w:rsid w:val="00FD630D"/>
    <w:rsid w:val="00FE5007"/>
    <w:rsid w:val="00FE5EA3"/>
    <w:rsid w:val="00FE6043"/>
    <w:rsid w:val="00FE7777"/>
    <w:rsid w:val="00FE7937"/>
    <w:rsid w:val="00FF0BAE"/>
    <w:rsid w:val="00FF218F"/>
    <w:rsid w:val="00FF54DF"/>
    <w:rsid w:val="00FF5C79"/>
    <w:rsid w:val="00FF7023"/>
    <w:rsid w:val="00FF7B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 w:type="paragraph" w:styleId="Revision">
    <w:name w:val="Revision"/>
    <w:hidden/>
    <w:uiPriority w:val="99"/>
    <w:semiHidden/>
    <w:rsid w:val="00EF340E"/>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 w:type="paragraph" w:styleId="Revision">
    <w:name w:val="Revision"/>
    <w:hidden/>
    <w:uiPriority w:val="99"/>
    <w:semiHidden/>
    <w:rsid w:val="00EF340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945">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21928021">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1020859246">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419593354">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2073383755">
      <w:bodyDiv w:val="1"/>
      <w:marLeft w:val="0"/>
      <w:marRight w:val="0"/>
      <w:marTop w:val="0"/>
      <w:marBottom w:val="0"/>
      <w:divBdr>
        <w:top w:val="none" w:sz="0" w:space="0" w:color="auto"/>
        <w:left w:val="none" w:sz="0" w:space="0" w:color="auto"/>
        <w:bottom w:val="none" w:sz="0" w:space="0" w:color="auto"/>
        <w:right w:val="none" w:sz="0" w:space="0" w:color="auto"/>
      </w:divBdr>
    </w:div>
    <w:div w:id="21199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OJ:L:2006:379:0005: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6:379:000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833AE8-712A-41CB-9B59-083F6D28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2786</Words>
  <Characters>20034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 „Noteikumi par garantijām komersantu un atbilstošu lauksaimniecības pakalpojumu kooperatīvo sabiedrību konkurētspējas uzlabošanai”” sākotnējās ietekme</vt:lpstr>
    </vt:vector>
  </TitlesOfParts>
  <Company>LR Ekonomikas ministrija</Company>
  <LinksUpToDate>false</LinksUpToDate>
  <CharactersWithSpaces>22639</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 „Noteikumi par garantijām komersantu un atbilstošu lauksaimniecības pakalpojumu kooperatīvo sabiedrību konkurētspējas uzlabošanai”” sākotnējās ietekmes novērtējuma ziņojums (anotācija)</dc:title>
  <dc:subject>Anotācija</dc:subject>
  <dc:creator>Agita.Nicmane@em.gov.lv</dc:creator>
  <dc:description>Agita.Nicmane@em.gov.lv, 67013203</dc:description>
  <cp:lastModifiedBy>Agita Nicmane</cp:lastModifiedBy>
  <cp:revision>3</cp:revision>
  <cp:lastPrinted>2010-03-29T10:15:00Z</cp:lastPrinted>
  <dcterms:created xsi:type="dcterms:W3CDTF">2013-05-20T13:06:00Z</dcterms:created>
  <dcterms:modified xsi:type="dcterms:W3CDTF">2013-05-20T13:09:00Z</dcterms:modified>
</cp:coreProperties>
</file>