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0C" w:rsidRPr="00453016" w:rsidRDefault="009622AF" w:rsidP="00774214">
      <w:pPr>
        <w:pStyle w:val="naisnod"/>
        <w:spacing w:before="0" w:beforeAutospacing="0" w:after="0" w:afterAutospacing="0"/>
        <w:jc w:val="center"/>
        <w:rPr>
          <w:b/>
          <w:bCs/>
          <w:sz w:val="28"/>
          <w:szCs w:val="28"/>
        </w:rPr>
      </w:pPr>
      <w:bookmarkStart w:id="0" w:name="OLE_LINK1"/>
      <w:bookmarkStart w:id="1" w:name="OLE_LINK2"/>
      <w:r w:rsidRPr="00453016">
        <w:rPr>
          <w:b/>
          <w:bCs/>
          <w:sz w:val="28"/>
          <w:szCs w:val="28"/>
        </w:rPr>
        <w:t>Ministru kabineta noteikumu</w:t>
      </w:r>
      <w:r w:rsidR="0089380C" w:rsidRPr="00453016">
        <w:rPr>
          <w:b/>
          <w:bCs/>
          <w:sz w:val="28"/>
          <w:szCs w:val="28"/>
        </w:rPr>
        <w:t xml:space="preserve"> projekta</w:t>
      </w:r>
      <w:r w:rsidRPr="00453016">
        <w:rPr>
          <w:b/>
          <w:bCs/>
          <w:sz w:val="28"/>
          <w:szCs w:val="28"/>
        </w:rPr>
        <w:t xml:space="preserve"> </w:t>
      </w:r>
      <w:r w:rsidR="00E6657E" w:rsidRPr="00453016">
        <w:rPr>
          <w:b/>
          <w:bCs/>
          <w:sz w:val="28"/>
          <w:szCs w:val="28"/>
        </w:rPr>
        <w:t>„</w:t>
      </w:r>
      <w:r w:rsidR="00634E3E" w:rsidRPr="00453016">
        <w:rPr>
          <w:b/>
          <w:bCs/>
          <w:sz w:val="28"/>
          <w:szCs w:val="28"/>
        </w:rPr>
        <w:t>Elektroenerģijas pārvades un sadales būvju būvniecības kārtība</w:t>
      </w:r>
      <w:r w:rsidR="00E6657E" w:rsidRPr="00453016">
        <w:rPr>
          <w:b/>
          <w:bCs/>
          <w:sz w:val="28"/>
          <w:szCs w:val="28"/>
        </w:rPr>
        <w:t>”</w:t>
      </w:r>
      <w:r w:rsidR="0089380C" w:rsidRPr="00453016">
        <w:rPr>
          <w:b/>
          <w:bCs/>
          <w:sz w:val="28"/>
          <w:szCs w:val="28"/>
        </w:rPr>
        <w:t xml:space="preserve"> sākotnējās ietekmes novērtējuma </w:t>
      </w:r>
      <w:smartTag w:uri="schemas-tilde-lv/tildestengine" w:element="veidnes">
        <w:smartTagPr>
          <w:attr w:name="id" w:val="-1"/>
          <w:attr w:name="baseform" w:val="ziņojums"/>
          <w:attr w:name="text" w:val="ziņojums"/>
        </w:smartTagPr>
        <w:r w:rsidR="0089380C" w:rsidRPr="00453016">
          <w:rPr>
            <w:b/>
            <w:bCs/>
            <w:sz w:val="28"/>
            <w:szCs w:val="28"/>
          </w:rPr>
          <w:t>ziņojums</w:t>
        </w:r>
      </w:smartTag>
      <w:r w:rsidR="0089380C" w:rsidRPr="00453016">
        <w:rPr>
          <w:b/>
          <w:bCs/>
          <w:sz w:val="28"/>
          <w:szCs w:val="28"/>
        </w:rPr>
        <w:t xml:space="preserve"> </w:t>
      </w:r>
      <w:bookmarkEnd w:id="0"/>
      <w:bookmarkEnd w:id="1"/>
      <w:r w:rsidR="0089380C" w:rsidRPr="00453016">
        <w:rPr>
          <w:b/>
          <w:bCs/>
          <w:sz w:val="28"/>
          <w:szCs w:val="28"/>
        </w:rPr>
        <w:t>(anotācija)</w:t>
      </w:r>
    </w:p>
    <w:p w:rsidR="00774214" w:rsidRPr="00453016" w:rsidRDefault="00774214" w:rsidP="00774214">
      <w:pPr>
        <w:pStyle w:val="naisnod"/>
        <w:spacing w:before="0" w:beforeAutospacing="0" w:after="0" w:afterAutospacing="0"/>
        <w:jc w:val="center"/>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9"/>
        <w:gridCol w:w="3030"/>
        <w:gridCol w:w="5542"/>
      </w:tblGrid>
      <w:tr w:rsidR="0089380C" w:rsidRPr="00453016" w:rsidTr="00444F3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89380C" w:rsidRPr="00453016" w:rsidRDefault="0089380C">
            <w:pPr>
              <w:pStyle w:val="naisc"/>
              <w:rPr>
                <w:sz w:val="28"/>
                <w:szCs w:val="28"/>
              </w:rPr>
            </w:pPr>
            <w:r w:rsidRPr="00453016">
              <w:rPr>
                <w:b/>
                <w:bCs/>
                <w:sz w:val="28"/>
                <w:szCs w:val="28"/>
              </w:rPr>
              <w:t> I. Tiesību akta projekta izstrādes nepieciešamība</w:t>
            </w:r>
          </w:p>
        </w:tc>
      </w:tr>
      <w:tr w:rsidR="0089380C" w:rsidRPr="00453016" w:rsidTr="000D7D82">
        <w:trPr>
          <w:trHeight w:val="630"/>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1.</w:t>
            </w:r>
          </w:p>
        </w:tc>
        <w:tc>
          <w:tcPr>
            <w:tcW w:w="3030" w:type="dxa"/>
            <w:tcBorders>
              <w:top w:val="outset" w:sz="6" w:space="0" w:color="auto"/>
              <w:left w:val="outset" w:sz="6" w:space="0" w:color="auto"/>
              <w:bottom w:val="outset" w:sz="6" w:space="0" w:color="auto"/>
              <w:right w:val="outset" w:sz="6" w:space="0" w:color="auto"/>
            </w:tcBorders>
          </w:tcPr>
          <w:p w:rsidR="0089380C" w:rsidRPr="00453016" w:rsidRDefault="0089380C" w:rsidP="008C222E">
            <w:pPr>
              <w:pStyle w:val="naislab"/>
              <w:jc w:val="both"/>
              <w:rPr>
                <w:sz w:val="28"/>
                <w:szCs w:val="28"/>
              </w:rPr>
            </w:pPr>
            <w:r w:rsidRPr="00453016">
              <w:rPr>
                <w:sz w:val="28"/>
                <w:szCs w:val="28"/>
              </w:rPr>
              <w:t> Pamatojums</w:t>
            </w:r>
          </w:p>
        </w:tc>
        <w:tc>
          <w:tcPr>
            <w:tcW w:w="5542" w:type="dxa"/>
            <w:tcBorders>
              <w:top w:val="outset" w:sz="6" w:space="0" w:color="auto"/>
              <w:left w:val="outset" w:sz="6" w:space="0" w:color="auto"/>
              <w:bottom w:val="outset" w:sz="6" w:space="0" w:color="auto"/>
              <w:right w:val="outset" w:sz="6" w:space="0" w:color="auto"/>
            </w:tcBorders>
          </w:tcPr>
          <w:p w:rsidR="0089380C" w:rsidRPr="00453016" w:rsidRDefault="002609C1" w:rsidP="00077148">
            <w:pPr>
              <w:spacing w:before="75" w:after="75"/>
              <w:jc w:val="both"/>
              <w:rPr>
                <w:color w:val="000000"/>
                <w:sz w:val="28"/>
                <w:szCs w:val="28"/>
              </w:rPr>
            </w:pPr>
            <w:r w:rsidRPr="00453016">
              <w:rPr>
                <w:sz w:val="28"/>
                <w:szCs w:val="28"/>
              </w:rPr>
              <w:t>Ministru kabineta noteikumu projekts „</w:t>
            </w:r>
            <w:r w:rsidRPr="00453016">
              <w:rPr>
                <w:bCs/>
                <w:sz w:val="28"/>
                <w:szCs w:val="28"/>
              </w:rPr>
              <w:t>Elektroenerģijas pārvades un sadales būvju būvniecības kārtība</w:t>
            </w:r>
            <w:r w:rsidRPr="00453016">
              <w:rPr>
                <w:noProof/>
                <w:sz w:val="28"/>
                <w:szCs w:val="28"/>
              </w:rPr>
              <w:t xml:space="preserve">” </w:t>
            </w:r>
            <w:r w:rsidRPr="00453016">
              <w:rPr>
                <w:sz w:val="28"/>
                <w:szCs w:val="28"/>
              </w:rPr>
              <w:t>(turpmāk – noteikumu projekts) ir izstrādāts, pamatojoties uz Enerģētikas likuma 76.panta otrajā daļā un šī likuma pārejas noteikumu 29.punktā un Būvniecības likuma 2.panta ceturtajā daļā, 6.panta pirmās daļas 7.punktā dotajiem deleģējumiem.</w:t>
            </w:r>
          </w:p>
        </w:tc>
      </w:tr>
      <w:tr w:rsidR="0089380C" w:rsidRPr="00453016" w:rsidTr="00131719">
        <w:trPr>
          <w:trHeight w:val="472"/>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2.</w:t>
            </w:r>
          </w:p>
        </w:tc>
        <w:tc>
          <w:tcPr>
            <w:tcW w:w="3030" w:type="dxa"/>
            <w:tcBorders>
              <w:top w:val="outset" w:sz="6" w:space="0" w:color="auto"/>
              <w:left w:val="outset" w:sz="6" w:space="0" w:color="auto"/>
              <w:bottom w:val="outset" w:sz="6" w:space="0" w:color="auto"/>
              <w:right w:val="outset" w:sz="6" w:space="0" w:color="auto"/>
            </w:tcBorders>
          </w:tcPr>
          <w:p w:rsidR="0089380C" w:rsidRPr="00453016" w:rsidRDefault="0089380C" w:rsidP="008C222E">
            <w:pPr>
              <w:pStyle w:val="naiskr"/>
              <w:jc w:val="both"/>
              <w:rPr>
                <w:sz w:val="28"/>
                <w:szCs w:val="28"/>
              </w:rPr>
            </w:pPr>
            <w:r w:rsidRPr="00453016">
              <w:rPr>
                <w:sz w:val="28"/>
                <w:szCs w:val="28"/>
              </w:rPr>
              <w:t> Pašreizējā situācija un problēmas</w:t>
            </w:r>
          </w:p>
        </w:tc>
        <w:tc>
          <w:tcPr>
            <w:tcW w:w="5542" w:type="dxa"/>
            <w:tcBorders>
              <w:top w:val="outset" w:sz="6" w:space="0" w:color="auto"/>
              <w:left w:val="outset" w:sz="6" w:space="0" w:color="auto"/>
              <w:bottom w:val="outset" w:sz="6" w:space="0" w:color="auto"/>
              <w:right w:val="outset" w:sz="6" w:space="0" w:color="auto"/>
            </w:tcBorders>
          </w:tcPr>
          <w:p w:rsidR="000B4169" w:rsidRPr="00453016" w:rsidRDefault="00BB0A6B" w:rsidP="00BB0A6B">
            <w:pPr>
              <w:spacing w:before="120"/>
              <w:ind w:right="102"/>
              <w:jc w:val="both"/>
              <w:rPr>
                <w:sz w:val="28"/>
                <w:szCs w:val="28"/>
              </w:rPr>
            </w:pPr>
            <w:r w:rsidRPr="00453016">
              <w:rPr>
                <w:sz w:val="28"/>
                <w:szCs w:val="28"/>
              </w:rPr>
              <w:t>Infrastruktūra ir svarīgs komponents, kas nodrošina tautsaimniecības attīstību un  ikdienas dzīves pareizu funkcionēšanu.   Inženiertīklu, tajā skaitā elektroenerģijas tīklu konstruktīvais izpildījums būtiski atšķiras no pārējo būvniecības objektu izpildījumiem, tādēļ bez vispārējas būvniecības kārtības Būvniecības likumā</w:t>
            </w:r>
            <w:r w:rsidR="000B4169" w:rsidRPr="00453016">
              <w:rPr>
                <w:sz w:val="28"/>
                <w:szCs w:val="28"/>
              </w:rPr>
              <w:t xml:space="preserve"> un Enerģētikas likumā</w:t>
            </w:r>
            <w:r w:rsidRPr="00453016">
              <w:rPr>
                <w:sz w:val="28"/>
                <w:szCs w:val="28"/>
              </w:rPr>
              <w:t xml:space="preserve"> noteikts, ka Ministru kabinets (nepieciešamības gadījumā) var noteikt īpašu būvniecības procesa kārtību. </w:t>
            </w:r>
          </w:p>
          <w:p w:rsidR="00BB0A6B" w:rsidRPr="00453016" w:rsidRDefault="00BB0A6B" w:rsidP="00BB0A6B">
            <w:pPr>
              <w:spacing w:before="120"/>
              <w:ind w:right="102"/>
              <w:jc w:val="both"/>
              <w:rPr>
                <w:sz w:val="28"/>
                <w:szCs w:val="28"/>
              </w:rPr>
            </w:pPr>
            <w:r w:rsidRPr="00453016">
              <w:rPr>
                <w:bCs/>
                <w:sz w:val="28"/>
                <w:szCs w:val="28"/>
              </w:rPr>
              <w:t xml:space="preserve">2011.gada 26.oktobrī spēkā stājās grozījumi Enerģētikas likumā. </w:t>
            </w:r>
            <w:r w:rsidRPr="00453016">
              <w:rPr>
                <w:iCs/>
                <w:sz w:val="28"/>
                <w:szCs w:val="28"/>
              </w:rPr>
              <w:t>Ņemot vērā, ka ar likumprojektu tika grozīta Ministru kabineta 2010.gada 1.novembra noteikumu Nr.1024 "Elektroenerģijas pārvades un sadales būvju būvniecības kārtība” izdošanas deleģējuma norma (76.panta otrā daļa), likuma pārejas noteikumu 29.punkts uzdod Ministru kabinetam līdz 2012.gada 1.februārim izdot noteikumus, kas paredz kārtību, kādā ierīkojami jauni energoapgādes komersantu objekti. Līdz šo noteikumu spēkā stāšanās dienai, bet ne ilgāk kā līdz 2012.gada 1.martam piemērojami Ministru kabineta 2010.gada 1.novembra noteikumi Nr.1024 “Elektroenerģijas pārvades un sadales būvju būvniecības kārtība”, ciktāl tie nav pretrunā ar šo likumu.</w:t>
            </w:r>
          </w:p>
          <w:p w:rsidR="008A3446" w:rsidRPr="00453016" w:rsidRDefault="00BB0A6B" w:rsidP="005745D2">
            <w:pPr>
              <w:jc w:val="both"/>
              <w:rPr>
                <w:color w:val="FF0000"/>
                <w:sz w:val="28"/>
                <w:szCs w:val="28"/>
              </w:rPr>
            </w:pPr>
            <w:r w:rsidRPr="00453016">
              <w:rPr>
                <w:sz w:val="28"/>
                <w:szCs w:val="28"/>
              </w:rPr>
              <w:lastRenderedPageBreak/>
              <w:t xml:space="preserve">Ņemot vērā, ka iepriekš minētie Ministru kabineta noteikumi ir zaudējuši spēku, elektroenerģijas pārvades un sadales būvju būvniecība ir jāveic saskaņā ar vispārējo būvniecības regulējumu, kas </w:t>
            </w:r>
            <w:r w:rsidR="009E31BA" w:rsidRPr="00453016">
              <w:rPr>
                <w:sz w:val="28"/>
                <w:szCs w:val="28"/>
              </w:rPr>
              <w:t xml:space="preserve">atšķirībā no specifiskās būvniecības kārtības nosaka atšķirīgu būvniecības kārtību. </w:t>
            </w:r>
          </w:p>
        </w:tc>
      </w:tr>
      <w:tr w:rsidR="0089380C" w:rsidRPr="00453016" w:rsidTr="001A2E8A">
        <w:trPr>
          <w:trHeight w:val="657"/>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lastRenderedPageBreak/>
              <w:t> 3.</w:t>
            </w:r>
          </w:p>
        </w:tc>
        <w:tc>
          <w:tcPr>
            <w:tcW w:w="3030" w:type="dxa"/>
            <w:tcBorders>
              <w:top w:val="outset" w:sz="6" w:space="0" w:color="auto"/>
              <w:left w:val="outset" w:sz="6" w:space="0" w:color="auto"/>
              <w:bottom w:val="outset" w:sz="6" w:space="0" w:color="auto"/>
              <w:right w:val="outset" w:sz="6" w:space="0" w:color="auto"/>
            </w:tcBorders>
          </w:tcPr>
          <w:p w:rsidR="0089380C" w:rsidRPr="00453016" w:rsidRDefault="0089380C" w:rsidP="008C222E">
            <w:pPr>
              <w:pStyle w:val="naiskr"/>
              <w:jc w:val="both"/>
              <w:rPr>
                <w:sz w:val="28"/>
                <w:szCs w:val="28"/>
              </w:rPr>
            </w:pPr>
            <w:r w:rsidRPr="00453016">
              <w:rPr>
                <w:sz w:val="28"/>
                <w:szCs w:val="28"/>
              </w:rPr>
              <w:t> Saistītie politikas ietekmes novērtējumi un pētījumi</w:t>
            </w:r>
          </w:p>
        </w:tc>
        <w:tc>
          <w:tcPr>
            <w:tcW w:w="5542" w:type="dxa"/>
            <w:tcBorders>
              <w:top w:val="outset" w:sz="6" w:space="0" w:color="auto"/>
              <w:left w:val="outset" w:sz="6" w:space="0" w:color="auto"/>
              <w:bottom w:val="outset" w:sz="6" w:space="0" w:color="auto"/>
              <w:right w:val="outset" w:sz="6" w:space="0" w:color="auto"/>
            </w:tcBorders>
          </w:tcPr>
          <w:p w:rsidR="0089380C" w:rsidRPr="00453016" w:rsidRDefault="001A6C2B" w:rsidP="000141A1">
            <w:pPr>
              <w:pStyle w:val="naiskr"/>
              <w:rPr>
                <w:sz w:val="28"/>
                <w:szCs w:val="28"/>
              </w:rPr>
            </w:pPr>
            <w:r w:rsidRPr="00453016">
              <w:rPr>
                <w:sz w:val="28"/>
                <w:szCs w:val="28"/>
              </w:rPr>
              <w:t> </w:t>
            </w:r>
            <w:r w:rsidR="000141A1" w:rsidRPr="00453016">
              <w:rPr>
                <w:sz w:val="28"/>
                <w:szCs w:val="28"/>
              </w:rPr>
              <w:t>Projekts šo jomu neskar</w:t>
            </w:r>
          </w:p>
        </w:tc>
      </w:tr>
      <w:tr w:rsidR="00763CEF" w:rsidRPr="00453016" w:rsidTr="001A2E8A">
        <w:trPr>
          <w:trHeight w:val="384"/>
          <w:tblCellSpacing w:w="0" w:type="dxa"/>
        </w:trPr>
        <w:tc>
          <w:tcPr>
            <w:tcW w:w="529" w:type="dxa"/>
            <w:tcBorders>
              <w:top w:val="outset" w:sz="6" w:space="0" w:color="auto"/>
              <w:left w:val="outset" w:sz="6" w:space="0" w:color="auto"/>
              <w:bottom w:val="outset" w:sz="6" w:space="0" w:color="auto"/>
              <w:right w:val="outset" w:sz="6" w:space="0" w:color="auto"/>
            </w:tcBorders>
          </w:tcPr>
          <w:p w:rsidR="00763CEF" w:rsidRPr="00453016" w:rsidRDefault="00763CEF">
            <w:pPr>
              <w:pStyle w:val="naiskr"/>
              <w:rPr>
                <w:sz w:val="28"/>
                <w:szCs w:val="28"/>
              </w:rPr>
            </w:pPr>
            <w:r w:rsidRPr="00453016">
              <w:rPr>
                <w:sz w:val="28"/>
                <w:szCs w:val="28"/>
              </w:rPr>
              <w:t> 4.</w:t>
            </w:r>
          </w:p>
        </w:tc>
        <w:tc>
          <w:tcPr>
            <w:tcW w:w="3030" w:type="dxa"/>
            <w:tcBorders>
              <w:top w:val="outset" w:sz="6" w:space="0" w:color="auto"/>
              <w:left w:val="outset" w:sz="6" w:space="0" w:color="auto"/>
              <w:bottom w:val="outset" w:sz="6" w:space="0" w:color="auto"/>
              <w:right w:val="outset" w:sz="6" w:space="0" w:color="auto"/>
            </w:tcBorders>
          </w:tcPr>
          <w:p w:rsidR="00763CEF" w:rsidRPr="00453016" w:rsidRDefault="00763CEF" w:rsidP="008C222E">
            <w:pPr>
              <w:pStyle w:val="naiskr"/>
              <w:jc w:val="both"/>
              <w:rPr>
                <w:sz w:val="28"/>
                <w:szCs w:val="28"/>
              </w:rPr>
            </w:pPr>
            <w:r w:rsidRPr="00453016">
              <w:rPr>
                <w:sz w:val="28"/>
                <w:szCs w:val="28"/>
              </w:rPr>
              <w:t> Tiesiskā regulējuma mērķis un būtība</w:t>
            </w:r>
          </w:p>
        </w:tc>
        <w:tc>
          <w:tcPr>
            <w:tcW w:w="5542" w:type="dxa"/>
            <w:tcBorders>
              <w:top w:val="outset" w:sz="6" w:space="0" w:color="auto"/>
              <w:left w:val="outset" w:sz="6" w:space="0" w:color="auto"/>
              <w:bottom w:val="outset" w:sz="6" w:space="0" w:color="auto"/>
              <w:right w:val="outset" w:sz="6" w:space="0" w:color="auto"/>
            </w:tcBorders>
          </w:tcPr>
          <w:p w:rsidR="000B4169" w:rsidRPr="00453016" w:rsidRDefault="009E31BA" w:rsidP="008F4302">
            <w:pPr>
              <w:jc w:val="both"/>
              <w:rPr>
                <w:sz w:val="28"/>
                <w:szCs w:val="28"/>
              </w:rPr>
            </w:pPr>
            <w:r w:rsidRPr="00453016">
              <w:rPr>
                <w:sz w:val="28"/>
                <w:szCs w:val="28"/>
              </w:rPr>
              <w:t>Noteikumu projekta izdošanas mērķis ir izpildīt Enerģētikas likumā un Būvniecības likumā doto deleģējumu prasības, un noteikt īpašu būvniecības procesa kārtību elektroenerģijas pārvades un sadales būvēm.</w:t>
            </w:r>
          </w:p>
          <w:p w:rsidR="000B4169" w:rsidRPr="00453016" w:rsidRDefault="000B4169" w:rsidP="008F4302">
            <w:pPr>
              <w:jc w:val="both"/>
              <w:rPr>
                <w:sz w:val="28"/>
                <w:szCs w:val="28"/>
              </w:rPr>
            </w:pPr>
          </w:p>
          <w:p w:rsidR="007447C8" w:rsidRPr="00453016" w:rsidRDefault="007447C8" w:rsidP="008F4302">
            <w:pPr>
              <w:jc w:val="both"/>
              <w:rPr>
                <w:sz w:val="28"/>
                <w:szCs w:val="28"/>
              </w:rPr>
            </w:pPr>
            <w:r w:rsidRPr="00453016">
              <w:rPr>
                <w:sz w:val="28"/>
                <w:szCs w:val="28"/>
              </w:rPr>
              <w:t>Ņemot vērē konstruktīvā izpildījuma specifiku, katram infrastruktūras elementam ir noteikti savi specifiski būv</w:t>
            </w:r>
            <w:r w:rsidR="00BB0A6B" w:rsidRPr="00453016">
              <w:rPr>
                <w:sz w:val="28"/>
                <w:szCs w:val="28"/>
              </w:rPr>
              <w:t xml:space="preserve">niecības noteikumu, </w:t>
            </w:r>
            <w:r w:rsidR="009E31BA" w:rsidRPr="00453016">
              <w:rPr>
                <w:sz w:val="28"/>
                <w:szCs w:val="28"/>
              </w:rPr>
              <w:t>tā piemērām īpaša būvniecības kārtība ir noteikta</w:t>
            </w:r>
            <w:r w:rsidR="001E4FE3" w:rsidRPr="00453016">
              <w:rPr>
                <w:sz w:val="28"/>
                <w:szCs w:val="28"/>
              </w:rPr>
              <w:t xml:space="preserve"> valsts aizsardzības būvēm, dzelzceļa infrastruktūras objektiem, elektronisko sakaru tīkliem u.c.. </w:t>
            </w:r>
            <w:r w:rsidRPr="00453016">
              <w:rPr>
                <w:sz w:val="28"/>
                <w:szCs w:val="28"/>
              </w:rPr>
              <w:t xml:space="preserve">Šādi </w:t>
            </w:r>
            <w:r w:rsidR="00F66168" w:rsidRPr="00453016">
              <w:rPr>
                <w:sz w:val="28"/>
                <w:szCs w:val="28"/>
              </w:rPr>
              <w:t xml:space="preserve">specifiski </w:t>
            </w:r>
            <w:r w:rsidRPr="00453016">
              <w:rPr>
                <w:sz w:val="28"/>
                <w:szCs w:val="28"/>
              </w:rPr>
              <w:t>noteikumi  atvieglo, paātrina infrastruktūras objektu būvniecību.</w:t>
            </w:r>
          </w:p>
          <w:p w:rsidR="000B4169" w:rsidRPr="00453016" w:rsidRDefault="000B4169" w:rsidP="008F4302">
            <w:pPr>
              <w:jc w:val="both"/>
              <w:rPr>
                <w:sz w:val="28"/>
                <w:szCs w:val="28"/>
              </w:rPr>
            </w:pPr>
          </w:p>
          <w:p w:rsidR="003956F7" w:rsidRPr="00453016" w:rsidRDefault="00325857" w:rsidP="008F4302">
            <w:pPr>
              <w:jc w:val="both"/>
              <w:rPr>
                <w:sz w:val="28"/>
                <w:szCs w:val="28"/>
              </w:rPr>
            </w:pPr>
            <w:r w:rsidRPr="00453016">
              <w:rPr>
                <w:sz w:val="28"/>
                <w:szCs w:val="28"/>
              </w:rPr>
              <w:t>Noteikumu projekts nosaka</w:t>
            </w:r>
            <w:r w:rsidR="003956F7" w:rsidRPr="00453016">
              <w:rPr>
                <w:sz w:val="28"/>
                <w:szCs w:val="28"/>
              </w:rPr>
              <w:t xml:space="preserve"> īpašu būvniecības kārtību elektroenerģijas komersantu pārvades un sadales būvēm</w:t>
            </w:r>
            <w:r w:rsidR="00234772" w:rsidRPr="00453016">
              <w:rPr>
                <w:sz w:val="28"/>
                <w:szCs w:val="28"/>
              </w:rPr>
              <w:t xml:space="preserve">, </w:t>
            </w:r>
            <w:r w:rsidR="003956F7" w:rsidRPr="00453016">
              <w:rPr>
                <w:sz w:val="28"/>
                <w:szCs w:val="28"/>
              </w:rPr>
              <w:t xml:space="preserve">definējot </w:t>
            </w:r>
            <w:r w:rsidR="00943103" w:rsidRPr="00453016">
              <w:rPr>
                <w:sz w:val="28"/>
                <w:szCs w:val="28"/>
              </w:rPr>
              <w:t xml:space="preserve">gan jaunu, gan rekonstruējamu </w:t>
            </w:r>
            <w:r w:rsidR="00234772" w:rsidRPr="00453016">
              <w:rPr>
                <w:sz w:val="28"/>
                <w:szCs w:val="28"/>
              </w:rPr>
              <w:t xml:space="preserve">un renovējamu </w:t>
            </w:r>
            <w:r w:rsidR="00943103" w:rsidRPr="00453016">
              <w:rPr>
                <w:sz w:val="28"/>
                <w:szCs w:val="28"/>
              </w:rPr>
              <w:t>elektroenerģijas pārvades un sadales objektu būvniecības procesa etapus (</w:t>
            </w:r>
            <w:r w:rsidR="00546EF0" w:rsidRPr="00453016">
              <w:rPr>
                <w:sz w:val="28"/>
                <w:szCs w:val="28"/>
              </w:rPr>
              <w:t>būvprojektēšanas</w:t>
            </w:r>
            <w:r w:rsidR="003956F7" w:rsidRPr="00453016">
              <w:rPr>
                <w:sz w:val="28"/>
                <w:szCs w:val="28"/>
              </w:rPr>
              <w:t xml:space="preserve"> sagatavošana, būvprojektēšana</w:t>
            </w:r>
            <w:r w:rsidR="00546EF0" w:rsidRPr="00453016">
              <w:rPr>
                <w:sz w:val="28"/>
                <w:szCs w:val="28"/>
              </w:rPr>
              <w:t>, būvdarbi</w:t>
            </w:r>
            <w:r w:rsidR="003956F7" w:rsidRPr="00453016">
              <w:rPr>
                <w:sz w:val="28"/>
                <w:szCs w:val="28"/>
              </w:rPr>
              <w:t xml:space="preserve"> un pieņemšanas ekspluatācijā</w:t>
            </w:r>
            <w:r w:rsidR="00546EF0" w:rsidRPr="00453016">
              <w:rPr>
                <w:sz w:val="28"/>
                <w:szCs w:val="28"/>
              </w:rPr>
              <w:t>)</w:t>
            </w:r>
            <w:r w:rsidR="00943103" w:rsidRPr="00453016">
              <w:rPr>
                <w:sz w:val="28"/>
                <w:szCs w:val="28"/>
              </w:rPr>
              <w:t xml:space="preserve">, </w:t>
            </w:r>
            <w:r w:rsidR="007C718B" w:rsidRPr="00453016">
              <w:rPr>
                <w:sz w:val="28"/>
                <w:szCs w:val="28"/>
              </w:rPr>
              <w:t xml:space="preserve">katra etapa veikšanai nepieciešamās prasības, </w:t>
            </w:r>
            <w:r w:rsidR="00943103" w:rsidRPr="00453016">
              <w:rPr>
                <w:sz w:val="28"/>
                <w:szCs w:val="28"/>
              </w:rPr>
              <w:t>iesaistītos dalībniekus</w:t>
            </w:r>
            <w:r w:rsidR="007C718B" w:rsidRPr="00453016">
              <w:rPr>
                <w:sz w:val="28"/>
                <w:szCs w:val="28"/>
              </w:rPr>
              <w:t>, to savstarpējo sadarbību, pienākumus un atbildību.</w:t>
            </w:r>
          </w:p>
          <w:p w:rsidR="000B4169" w:rsidRPr="00453016" w:rsidRDefault="000B4169" w:rsidP="00F66168">
            <w:pPr>
              <w:jc w:val="both"/>
              <w:rPr>
                <w:sz w:val="28"/>
                <w:szCs w:val="28"/>
              </w:rPr>
            </w:pPr>
          </w:p>
          <w:p w:rsidR="00B13DF7" w:rsidRPr="00453016" w:rsidRDefault="00F66168" w:rsidP="00F66168">
            <w:pPr>
              <w:jc w:val="both"/>
              <w:rPr>
                <w:sz w:val="28"/>
                <w:szCs w:val="28"/>
              </w:rPr>
            </w:pPr>
            <w:r w:rsidRPr="00453016">
              <w:rPr>
                <w:sz w:val="28"/>
                <w:szCs w:val="28"/>
              </w:rPr>
              <w:t xml:space="preserve">Noteikumu projekts uzlabos elektroapgādes objektu būvniecības saskaņošanas procesu un būvprojektēšanu, veicinot energoapgādes objektu, tajā skaitā valsts nozīmes objektu, būvniecības procesu, kā arī </w:t>
            </w:r>
            <w:r w:rsidRPr="00453016">
              <w:rPr>
                <w:color w:val="000000"/>
                <w:sz w:val="28"/>
                <w:szCs w:val="28"/>
              </w:rPr>
              <w:t xml:space="preserve">tas būtiski paātrinātu un atvieglotu darbus valsts nozīmes energoapgādes objektos, tādos kā Latvijas rietumu reģiona pārvades tīklu stiprināšanas projekts  „Kurzemes loks” vai elektrolīniju pārbūve no gaisa vadu līnijām par </w:t>
            </w:r>
            <w:proofErr w:type="spellStart"/>
            <w:r w:rsidRPr="00453016">
              <w:rPr>
                <w:color w:val="000000"/>
                <w:sz w:val="28"/>
                <w:szCs w:val="28"/>
              </w:rPr>
              <w:t>kabeļlīnijām</w:t>
            </w:r>
            <w:proofErr w:type="spellEnd"/>
            <w:r w:rsidRPr="00453016">
              <w:rPr>
                <w:color w:val="000000"/>
                <w:sz w:val="28"/>
                <w:szCs w:val="28"/>
              </w:rPr>
              <w:t>, kas nākotnē samazinās neparedzētu elektroenerģijas atslēgumu skaitu.</w:t>
            </w:r>
          </w:p>
        </w:tc>
      </w:tr>
      <w:tr w:rsidR="00763CEF" w:rsidRPr="00453016" w:rsidTr="001A2E8A">
        <w:trPr>
          <w:trHeight w:val="476"/>
          <w:tblCellSpacing w:w="0" w:type="dxa"/>
        </w:trPr>
        <w:tc>
          <w:tcPr>
            <w:tcW w:w="529" w:type="dxa"/>
            <w:tcBorders>
              <w:top w:val="outset" w:sz="6" w:space="0" w:color="auto"/>
              <w:left w:val="outset" w:sz="6" w:space="0" w:color="auto"/>
              <w:bottom w:val="outset" w:sz="6" w:space="0" w:color="auto"/>
              <w:right w:val="outset" w:sz="6" w:space="0" w:color="auto"/>
            </w:tcBorders>
          </w:tcPr>
          <w:p w:rsidR="00763CEF" w:rsidRPr="00453016" w:rsidRDefault="00763CEF">
            <w:pPr>
              <w:pStyle w:val="naiskr"/>
              <w:rPr>
                <w:sz w:val="28"/>
                <w:szCs w:val="28"/>
              </w:rPr>
            </w:pPr>
            <w:r w:rsidRPr="00453016">
              <w:rPr>
                <w:sz w:val="28"/>
                <w:szCs w:val="28"/>
              </w:rPr>
              <w:t> 5.</w:t>
            </w:r>
          </w:p>
        </w:tc>
        <w:tc>
          <w:tcPr>
            <w:tcW w:w="3030" w:type="dxa"/>
            <w:tcBorders>
              <w:top w:val="outset" w:sz="6" w:space="0" w:color="auto"/>
              <w:left w:val="outset" w:sz="6" w:space="0" w:color="auto"/>
              <w:bottom w:val="outset" w:sz="6" w:space="0" w:color="auto"/>
              <w:right w:val="outset" w:sz="6" w:space="0" w:color="auto"/>
            </w:tcBorders>
          </w:tcPr>
          <w:p w:rsidR="00763CEF" w:rsidRPr="00453016" w:rsidRDefault="00763CEF">
            <w:pPr>
              <w:pStyle w:val="naiskr"/>
              <w:rPr>
                <w:sz w:val="28"/>
                <w:szCs w:val="28"/>
              </w:rPr>
            </w:pPr>
            <w:r w:rsidRPr="00453016">
              <w:rPr>
                <w:sz w:val="28"/>
                <w:szCs w:val="28"/>
              </w:rPr>
              <w:t> Projekta izstrādē iesaistītās institūcijas</w:t>
            </w:r>
          </w:p>
        </w:tc>
        <w:tc>
          <w:tcPr>
            <w:tcW w:w="5542" w:type="dxa"/>
            <w:tcBorders>
              <w:top w:val="outset" w:sz="6" w:space="0" w:color="auto"/>
              <w:left w:val="outset" w:sz="6" w:space="0" w:color="auto"/>
              <w:bottom w:val="outset" w:sz="6" w:space="0" w:color="auto"/>
              <w:right w:val="outset" w:sz="6" w:space="0" w:color="auto"/>
            </w:tcBorders>
          </w:tcPr>
          <w:p w:rsidR="00763CEF" w:rsidRPr="00453016" w:rsidRDefault="00254383" w:rsidP="008F4302">
            <w:pPr>
              <w:pStyle w:val="naiskr"/>
              <w:jc w:val="both"/>
              <w:rPr>
                <w:sz w:val="28"/>
                <w:szCs w:val="28"/>
              </w:rPr>
            </w:pPr>
            <w:r w:rsidRPr="00453016">
              <w:rPr>
                <w:sz w:val="28"/>
                <w:szCs w:val="28"/>
              </w:rPr>
              <w:t>Noteikumu projekta izstrādē ņemti vērā Latvijas elektroenerģētiķu un energobūvnieku asociācijas un tās biedru izteiktie priekšlikumi.</w:t>
            </w:r>
          </w:p>
        </w:tc>
      </w:tr>
      <w:tr w:rsidR="00763CEF" w:rsidRPr="00453016" w:rsidTr="001A2E8A">
        <w:trPr>
          <w:trHeight w:val="652"/>
          <w:tblCellSpacing w:w="0" w:type="dxa"/>
        </w:trPr>
        <w:tc>
          <w:tcPr>
            <w:tcW w:w="529" w:type="dxa"/>
            <w:tcBorders>
              <w:top w:val="outset" w:sz="6" w:space="0" w:color="auto"/>
              <w:left w:val="outset" w:sz="6" w:space="0" w:color="auto"/>
              <w:bottom w:val="outset" w:sz="6" w:space="0" w:color="auto"/>
              <w:right w:val="outset" w:sz="6" w:space="0" w:color="auto"/>
            </w:tcBorders>
          </w:tcPr>
          <w:p w:rsidR="00763CEF" w:rsidRPr="00453016" w:rsidRDefault="00763CEF">
            <w:pPr>
              <w:pStyle w:val="naiskr"/>
              <w:rPr>
                <w:sz w:val="28"/>
                <w:szCs w:val="28"/>
              </w:rPr>
            </w:pPr>
            <w:r w:rsidRPr="00453016">
              <w:rPr>
                <w:sz w:val="28"/>
                <w:szCs w:val="28"/>
              </w:rPr>
              <w:t> 6.</w:t>
            </w:r>
          </w:p>
        </w:tc>
        <w:tc>
          <w:tcPr>
            <w:tcW w:w="3030" w:type="dxa"/>
            <w:tcBorders>
              <w:top w:val="outset" w:sz="6" w:space="0" w:color="auto"/>
              <w:left w:val="outset" w:sz="6" w:space="0" w:color="auto"/>
              <w:bottom w:val="outset" w:sz="6" w:space="0" w:color="auto"/>
              <w:right w:val="outset" w:sz="6" w:space="0" w:color="auto"/>
            </w:tcBorders>
          </w:tcPr>
          <w:p w:rsidR="00763CEF" w:rsidRPr="00453016" w:rsidRDefault="00763CEF" w:rsidP="008C222E">
            <w:pPr>
              <w:pStyle w:val="naiskr"/>
              <w:jc w:val="both"/>
              <w:rPr>
                <w:sz w:val="28"/>
                <w:szCs w:val="28"/>
              </w:rPr>
            </w:pPr>
            <w:r w:rsidRPr="00453016">
              <w:rPr>
                <w:sz w:val="28"/>
                <w:szCs w:val="28"/>
              </w:rPr>
              <w:t> Iemesli, kādēļ netika nodrošināta sabiedrības līdzdalība</w:t>
            </w:r>
          </w:p>
        </w:tc>
        <w:tc>
          <w:tcPr>
            <w:tcW w:w="5542" w:type="dxa"/>
            <w:tcBorders>
              <w:top w:val="outset" w:sz="6" w:space="0" w:color="auto"/>
              <w:left w:val="outset" w:sz="6" w:space="0" w:color="auto"/>
              <w:bottom w:val="outset" w:sz="6" w:space="0" w:color="auto"/>
              <w:right w:val="outset" w:sz="6" w:space="0" w:color="auto"/>
            </w:tcBorders>
          </w:tcPr>
          <w:p w:rsidR="00763CEF" w:rsidRPr="00453016" w:rsidRDefault="00763CEF" w:rsidP="006F61FA">
            <w:pPr>
              <w:pStyle w:val="naiskr"/>
              <w:jc w:val="both"/>
              <w:rPr>
                <w:sz w:val="28"/>
                <w:szCs w:val="28"/>
              </w:rPr>
            </w:pPr>
            <w:r w:rsidRPr="00453016">
              <w:rPr>
                <w:sz w:val="28"/>
                <w:szCs w:val="28"/>
              </w:rPr>
              <w:t>Nav attiecināms.</w:t>
            </w:r>
          </w:p>
        </w:tc>
      </w:tr>
      <w:tr w:rsidR="00763CEF" w:rsidRPr="00453016" w:rsidTr="001A2E8A">
        <w:trPr>
          <w:tblCellSpacing w:w="0" w:type="dxa"/>
        </w:trPr>
        <w:tc>
          <w:tcPr>
            <w:tcW w:w="529" w:type="dxa"/>
            <w:tcBorders>
              <w:top w:val="outset" w:sz="6" w:space="0" w:color="auto"/>
              <w:left w:val="outset" w:sz="6" w:space="0" w:color="auto"/>
              <w:bottom w:val="outset" w:sz="6" w:space="0" w:color="auto"/>
              <w:right w:val="outset" w:sz="6" w:space="0" w:color="auto"/>
            </w:tcBorders>
          </w:tcPr>
          <w:p w:rsidR="00763CEF" w:rsidRPr="00453016" w:rsidRDefault="00763CEF">
            <w:pPr>
              <w:pStyle w:val="naiskr"/>
              <w:rPr>
                <w:sz w:val="28"/>
                <w:szCs w:val="28"/>
              </w:rPr>
            </w:pPr>
            <w:r w:rsidRPr="00453016">
              <w:rPr>
                <w:sz w:val="28"/>
                <w:szCs w:val="28"/>
              </w:rPr>
              <w:t> 7.</w:t>
            </w:r>
          </w:p>
        </w:tc>
        <w:tc>
          <w:tcPr>
            <w:tcW w:w="3030" w:type="dxa"/>
            <w:tcBorders>
              <w:top w:val="outset" w:sz="6" w:space="0" w:color="auto"/>
              <w:left w:val="outset" w:sz="6" w:space="0" w:color="auto"/>
              <w:bottom w:val="outset" w:sz="6" w:space="0" w:color="auto"/>
              <w:right w:val="outset" w:sz="6" w:space="0" w:color="auto"/>
            </w:tcBorders>
          </w:tcPr>
          <w:p w:rsidR="00763CEF" w:rsidRPr="00453016" w:rsidRDefault="00763CEF">
            <w:pPr>
              <w:pStyle w:val="naiskr"/>
              <w:rPr>
                <w:sz w:val="28"/>
                <w:szCs w:val="28"/>
              </w:rPr>
            </w:pPr>
            <w:r w:rsidRPr="00453016">
              <w:rPr>
                <w:sz w:val="28"/>
                <w:szCs w:val="28"/>
              </w:rPr>
              <w:t> Cita informācija</w:t>
            </w:r>
          </w:p>
        </w:tc>
        <w:tc>
          <w:tcPr>
            <w:tcW w:w="5542" w:type="dxa"/>
            <w:tcBorders>
              <w:top w:val="outset" w:sz="6" w:space="0" w:color="auto"/>
              <w:left w:val="outset" w:sz="6" w:space="0" w:color="auto"/>
              <w:bottom w:val="outset" w:sz="6" w:space="0" w:color="auto"/>
              <w:right w:val="outset" w:sz="6" w:space="0" w:color="auto"/>
            </w:tcBorders>
          </w:tcPr>
          <w:p w:rsidR="00763CEF" w:rsidRPr="00453016" w:rsidRDefault="00254383" w:rsidP="004A69B3">
            <w:pPr>
              <w:pStyle w:val="naiskr"/>
              <w:jc w:val="both"/>
              <w:rPr>
                <w:sz w:val="28"/>
                <w:szCs w:val="28"/>
              </w:rPr>
            </w:pPr>
            <w:r w:rsidRPr="00453016">
              <w:rPr>
                <w:sz w:val="28"/>
                <w:szCs w:val="28"/>
              </w:rPr>
              <w:t>Nav</w:t>
            </w:r>
          </w:p>
        </w:tc>
      </w:tr>
    </w:tbl>
    <w:p w:rsidR="0089380C" w:rsidRPr="00453016" w:rsidRDefault="0089380C" w:rsidP="00F66168">
      <w:pPr>
        <w:pStyle w:val="naisf"/>
        <w:spacing w:before="0" w:beforeAutospacing="0" w:after="0" w:afterAutospacing="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9"/>
        <w:gridCol w:w="4032"/>
        <w:gridCol w:w="4550"/>
      </w:tblGrid>
      <w:tr w:rsidR="0089380C" w:rsidRPr="00453016" w:rsidTr="0068412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89380C" w:rsidRPr="00453016" w:rsidRDefault="0089380C">
            <w:pPr>
              <w:pStyle w:val="naisnod"/>
              <w:rPr>
                <w:b/>
                <w:sz w:val="28"/>
                <w:szCs w:val="28"/>
              </w:rPr>
            </w:pPr>
            <w:r w:rsidRPr="00453016">
              <w:rPr>
                <w:sz w:val="28"/>
                <w:szCs w:val="28"/>
              </w:rPr>
              <w:t> </w:t>
            </w:r>
            <w:r w:rsidRPr="00453016">
              <w:rPr>
                <w:b/>
                <w:sz w:val="28"/>
                <w:szCs w:val="28"/>
              </w:rPr>
              <w:t>II. Tiesību akta projekta ietekme uz sabiedrību</w:t>
            </w:r>
          </w:p>
        </w:tc>
      </w:tr>
      <w:tr w:rsidR="0089380C" w:rsidRPr="00453016" w:rsidTr="00684126">
        <w:trPr>
          <w:trHeight w:val="46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1.</w:t>
            </w:r>
          </w:p>
        </w:tc>
        <w:tc>
          <w:tcPr>
            <w:tcW w:w="4032"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Sabiedrības mērķgrupa</w:t>
            </w:r>
          </w:p>
        </w:tc>
        <w:tc>
          <w:tcPr>
            <w:tcW w:w="4550" w:type="dxa"/>
            <w:tcBorders>
              <w:top w:val="outset" w:sz="6" w:space="0" w:color="auto"/>
              <w:left w:val="outset" w:sz="6" w:space="0" w:color="auto"/>
              <w:bottom w:val="outset" w:sz="6" w:space="0" w:color="auto"/>
              <w:right w:val="outset" w:sz="6" w:space="0" w:color="auto"/>
            </w:tcBorders>
          </w:tcPr>
          <w:p w:rsidR="0089380C" w:rsidRPr="00453016" w:rsidRDefault="00C15728" w:rsidP="00D3414C">
            <w:pPr>
              <w:pStyle w:val="naiskr"/>
              <w:spacing w:before="0" w:after="0"/>
              <w:ind w:hanging="57"/>
              <w:jc w:val="both"/>
              <w:rPr>
                <w:sz w:val="28"/>
                <w:szCs w:val="28"/>
              </w:rPr>
            </w:pPr>
            <w:r w:rsidRPr="00453016">
              <w:rPr>
                <w:sz w:val="28"/>
                <w:szCs w:val="28"/>
              </w:rPr>
              <w:t> </w:t>
            </w:r>
            <w:r w:rsidR="008323C5" w:rsidRPr="00453016">
              <w:rPr>
                <w:iCs/>
                <w:sz w:val="28"/>
                <w:szCs w:val="28"/>
              </w:rPr>
              <w:t xml:space="preserve">Noteikumu projekts attiecas </w:t>
            </w:r>
            <w:r w:rsidR="00684126" w:rsidRPr="00453016">
              <w:rPr>
                <w:iCs/>
                <w:sz w:val="28"/>
                <w:szCs w:val="28"/>
              </w:rPr>
              <w:t xml:space="preserve">uz </w:t>
            </w:r>
            <w:r w:rsidR="008F4302" w:rsidRPr="00453016">
              <w:rPr>
                <w:iCs/>
                <w:sz w:val="28"/>
                <w:szCs w:val="28"/>
              </w:rPr>
              <w:t>komersantiem, kas veic elektroenerģijas pārvades un sadales būvju būvniecību</w:t>
            </w:r>
            <w:r w:rsidR="00254383" w:rsidRPr="00453016">
              <w:rPr>
                <w:iCs/>
                <w:sz w:val="28"/>
                <w:szCs w:val="28"/>
              </w:rPr>
              <w:t xml:space="preserve"> un </w:t>
            </w:r>
            <w:r w:rsidR="00D3414C" w:rsidRPr="00453016">
              <w:rPr>
                <w:iCs/>
                <w:sz w:val="28"/>
                <w:szCs w:val="28"/>
              </w:rPr>
              <w:t>elektro</w:t>
            </w:r>
            <w:r w:rsidR="00254383" w:rsidRPr="00453016">
              <w:rPr>
                <w:iCs/>
                <w:sz w:val="28"/>
                <w:szCs w:val="28"/>
              </w:rPr>
              <w:t>apgādes komersantiem.</w:t>
            </w:r>
          </w:p>
        </w:tc>
      </w:tr>
      <w:tr w:rsidR="0089380C" w:rsidRPr="00453016" w:rsidTr="00684126">
        <w:trPr>
          <w:trHeight w:val="523"/>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2.</w:t>
            </w:r>
          </w:p>
        </w:tc>
        <w:tc>
          <w:tcPr>
            <w:tcW w:w="4032"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Citas sabiedrības grupas (bez mērķgrupas), kuras tiesiskais regulējums arī ietekmē vai varētu ietekmēt</w:t>
            </w:r>
          </w:p>
        </w:tc>
        <w:tc>
          <w:tcPr>
            <w:tcW w:w="4550" w:type="dxa"/>
            <w:tcBorders>
              <w:top w:val="outset" w:sz="6" w:space="0" w:color="auto"/>
              <w:left w:val="outset" w:sz="6" w:space="0" w:color="auto"/>
              <w:bottom w:val="outset" w:sz="6" w:space="0" w:color="auto"/>
              <w:right w:val="outset" w:sz="6" w:space="0" w:color="auto"/>
            </w:tcBorders>
          </w:tcPr>
          <w:p w:rsidR="0089380C" w:rsidRPr="00453016" w:rsidRDefault="004A69B3" w:rsidP="00254383">
            <w:pPr>
              <w:pStyle w:val="naiskr"/>
              <w:jc w:val="both"/>
              <w:rPr>
                <w:sz w:val="28"/>
                <w:szCs w:val="28"/>
              </w:rPr>
            </w:pPr>
            <w:r w:rsidRPr="00453016">
              <w:rPr>
                <w:sz w:val="28"/>
                <w:szCs w:val="28"/>
              </w:rPr>
              <w:t>Būvniecības procesu uzraugošās būvvaldes</w:t>
            </w:r>
            <w:r w:rsidR="00254383" w:rsidRPr="00453016">
              <w:rPr>
                <w:sz w:val="28"/>
                <w:szCs w:val="28"/>
              </w:rPr>
              <w:t>, projektētāji, būvuzraugi.</w:t>
            </w:r>
          </w:p>
          <w:p w:rsidR="009C6514" w:rsidRPr="00453016" w:rsidRDefault="00D3414C" w:rsidP="003641F5">
            <w:pPr>
              <w:pStyle w:val="naiskr"/>
              <w:jc w:val="both"/>
              <w:rPr>
                <w:sz w:val="28"/>
                <w:szCs w:val="28"/>
              </w:rPr>
            </w:pPr>
            <w:r w:rsidRPr="00453016">
              <w:rPr>
                <w:sz w:val="28"/>
                <w:szCs w:val="28"/>
              </w:rPr>
              <w:t>Noteikumu projektā iekļauta</w:t>
            </w:r>
            <w:r w:rsidR="003641F5" w:rsidRPr="00453016">
              <w:rPr>
                <w:sz w:val="28"/>
                <w:szCs w:val="28"/>
              </w:rPr>
              <w:t>i</w:t>
            </w:r>
            <w:r w:rsidRPr="00453016">
              <w:rPr>
                <w:sz w:val="28"/>
                <w:szCs w:val="28"/>
              </w:rPr>
              <w:t>s regulējums ietekmē un var ietekmēt ikvienu zemes īpašnieku, ja elektroapgādes objektu būvniecības</w:t>
            </w:r>
            <w:r w:rsidR="00B92EB8" w:rsidRPr="00453016">
              <w:rPr>
                <w:sz w:val="28"/>
                <w:szCs w:val="28"/>
              </w:rPr>
              <w:t xml:space="preserve"> darbības</w:t>
            </w:r>
            <w:r w:rsidRPr="00453016">
              <w:rPr>
                <w:sz w:val="28"/>
                <w:szCs w:val="28"/>
              </w:rPr>
              <w:t xml:space="preserve"> skar šo personu īpašumu</w:t>
            </w:r>
            <w:r w:rsidR="003641F5" w:rsidRPr="00453016">
              <w:rPr>
                <w:sz w:val="28"/>
                <w:szCs w:val="28"/>
              </w:rPr>
              <w:t>.</w:t>
            </w:r>
            <w:r w:rsidR="009C6514" w:rsidRPr="00453016">
              <w:rPr>
                <w:sz w:val="28"/>
                <w:szCs w:val="28"/>
              </w:rPr>
              <w:t xml:space="preserve"> </w:t>
            </w:r>
            <w:r w:rsidR="00641816" w:rsidRPr="00453016">
              <w:rPr>
                <w:sz w:val="28"/>
                <w:szCs w:val="28"/>
              </w:rPr>
              <w:t>Ja elektroapgādes objekta būvniecības pro</w:t>
            </w:r>
            <w:r w:rsidR="00B92EB8" w:rsidRPr="00453016">
              <w:rPr>
                <w:sz w:val="28"/>
                <w:szCs w:val="28"/>
              </w:rPr>
              <w:t>cesā varētu tikt radīti papildu</w:t>
            </w:r>
            <w:r w:rsidR="00641816" w:rsidRPr="00453016">
              <w:rPr>
                <w:sz w:val="28"/>
                <w:szCs w:val="28"/>
              </w:rPr>
              <w:t xml:space="preserve"> zemes īpašnieka īpašuma tiesību ierobežojumi, tad tiek piemērota Enerģētikas likumā un Aizsargjoslu likumā noteiktā kārtība, kādā ierobežojamas personas īpašuma tiesības.</w:t>
            </w:r>
          </w:p>
        </w:tc>
      </w:tr>
      <w:tr w:rsidR="0089380C" w:rsidRPr="00453016" w:rsidTr="00684126">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3.</w:t>
            </w:r>
          </w:p>
        </w:tc>
        <w:tc>
          <w:tcPr>
            <w:tcW w:w="4032"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Tiesiskā regulējuma finansiālā ietekme</w:t>
            </w:r>
          </w:p>
        </w:tc>
        <w:tc>
          <w:tcPr>
            <w:tcW w:w="4550" w:type="dxa"/>
            <w:tcBorders>
              <w:top w:val="outset" w:sz="6" w:space="0" w:color="auto"/>
              <w:left w:val="outset" w:sz="6" w:space="0" w:color="auto"/>
              <w:bottom w:val="outset" w:sz="6" w:space="0" w:color="auto"/>
              <w:right w:val="outset" w:sz="6" w:space="0" w:color="auto"/>
            </w:tcBorders>
          </w:tcPr>
          <w:p w:rsidR="0089380C" w:rsidRPr="00453016" w:rsidRDefault="007A7613" w:rsidP="00B64DF5">
            <w:pPr>
              <w:pStyle w:val="naiskr"/>
              <w:jc w:val="both"/>
              <w:rPr>
                <w:sz w:val="28"/>
                <w:szCs w:val="28"/>
              </w:rPr>
            </w:pPr>
            <w:r w:rsidRPr="00453016">
              <w:rPr>
                <w:sz w:val="28"/>
                <w:szCs w:val="28"/>
              </w:rPr>
              <w:t>Noteikumu projekts nerada finansiālo ietekmi</w:t>
            </w:r>
            <w:r w:rsidR="00B64DF5" w:rsidRPr="00453016">
              <w:rPr>
                <w:sz w:val="28"/>
                <w:szCs w:val="28"/>
              </w:rPr>
              <w:t>.</w:t>
            </w:r>
          </w:p>
        </w:tc>
      </w:tr>
      <w:tr w:rsidR="0089380C" w:rsidRPr="00453016" w:rsidTr="00684126">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4.</w:t>
            </w:r>
          </w:p>
        </w:tc>
        <w:tc>
          <w:tcPr>
            <w:tcW w:w="4032"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Tiesiskā regulējuma nefinansiālā ietekme</w:t>
            </w:r>
          </w:p>
        </w:tc>
        <w:tc>
          <w:tcPr>
            <w:tcW w:w="4550" w:type="dxa"/>
            <w:tcBorders>
              <w:top w:val="outset" w:sz="6" w:space="0" w:color="auto"/>
              <w:left w:val="outset" w:sz="6" w:space="0" w:color="auto"/>
              <w:bottom w:val="outset" w:sz="6" w:space="0" w:color="auto"/>
              <w:right w:val="outset" w:sz="6" w:space="0" w:color="auto"/>
            </w:tcBorders>
          </w:tcPr>
          <w:p w:rsidR="0089380C" w:rsidRPr="00453016" w:rsidRDefault="0089380C" w:rsidP="006F61FA">
            <w:pPr>
              <w:pStyle w:val="naiskr"/>
              <w:jc w:val="both"/>
              <w:rPr>
                <w:sz w:val="28"/>
                <w:szCs w:val="28"/>
              </w:rPr>
            </w:pPr>
            <w:r w:rsidRPr="00453016">
              <w:rPr>
                <w:sz w:val="28"/>
                <w:szCs w:val="28"/>
              </w:rPr>
              <w:t> </w:t>
            </w:r>
            <w:r w:rsidR="006F61FA" w:rsidRPr="00453016">
              <w:rPr>
                <w:sz w:val="28"/>
                <w:szCs w:val="28"/>
              </w:rPr>
              <w:t>Projekts šo jomu neskar</w:t>
            </w:r>
          </w:p>
        </w:tc>
      </w:tr>
      <w:tr w:rsidR="0089380C" w:rsidRPr="00453016" w:rsidTr="00684126">
        <w:trPr>
          <w:trHeight w:val="531"/>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5.</w:t>
            </w:r>
          </w:p>
        </w:tc>
        <w:tc>
          <w:tcPr>
            <w:tcW w:w="4032"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Administratīvās procedūras raksturojums</w:t>
            </w:r>
          </w:p>
        </w:tc>
        <w:tc>
          <w:tcPr>
            <w:tcW w:w="4550" w:type="dxa"/>
            <w:tcBorders>
              <w:top w:val="outset" w:sz="6" w:space="0" w:color="auto"/>
              <w:left w:val="outset" w:sz="6" w:space="0" w:color="auto"/>
              <w:bottom w:val="outset" w:sz="6" w:space="0" w:color="auto"/>
              <w:right w:val="outset" w:sz="6" w:space="0" w:color="auto"/>
            </w:tcBorders>
          </w:tcPr>
          <w:p w:rsidR="0089380C" w:rsidRPr="00453016" w:rsidRDefault="0089380C" w:rsidP="006F61FA">
            <w:pPr>
              <w:pStyle w:val="naiskr"/>
              <w:jc w:val="both"/>
              <w:rPr>
                <w:sz w:val="28"/>
                <w:szCs w:val="28"/>
              </w:rPr>
            </w:pPr>
            <w:r w:rsidRPr="00453016">
              <w:rPr>
                <w:sz w:val="28"/>
                <w:szCs w:val="28"/>
              </w:rPr>
              <w:t> </w:t>
            </w:r>
            <w:r w:rsidR="006F61FA" w:rsidRPr="00453016">
              <w:rPr>
                <w:sz w:val="28"/>
                <w:szCs w:val="28"/>
              </w:rPr>
              <w:t xml:space="preserve">Projekts šo jomu neskar </w:t>
            </w:r>
          </w:p>
        </w:tc>
      </w:tr>
      <w:tr w:rsidR="0089380C" w:rsidRPr="00453016" w:rsidTr="00684126">
        <w:trPr>
          <w:trHeight w:val="35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6.</w:t>
            </w:r>
          </w:p>
        </w:tc>
        <w:tc>
          <w:tcPr>
            <w:tcW w:w="4032"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Administratīvo izmaksu monetārs novērtējums</w:t>
            </w:r>
          </w:p>
        </w:tc>
        <w:tc>
          <w:tcPr>
            <w:tcW w:w="4550" w:type="dxa"/>
            <w:tcBorders>
              <w:top w:val="outset" w:sz="6" w:space="0" w:color="auto"/>
              <w:left w:val="outset" w:sz="6" w:space="0" w:color="auto"/>
              <w:bottom w:val="outset" w:sz="6" w:space="0" w:color="auto"/>
              <w:right w:val="outset" w:sz="6" w:space="0" w:color="auto"/>
            </w:tcBorders>
          </w:tcPr>
          <w:p w:rsidR="0089380C" w:rsidRPr="00453016" w:rsidRDefault="0089380C" w:rsidP="006F61FA">
            <w:pPr>
              <w:pStyle w:val="naiskr"/>
              <w:jc w:val="both"/>
              <w:rPr>
                <w:sz w:val="28"/>
                <w:szCs w:val="28"/>
              </w:rPr>
            </w:pPr>
            <w:r w:rsidRPr="00453016">
              <w:rPr>
                <w:sz w:val="28"/>
                <w:szCs w:val="28"/>
              </w:rPr>
              <w:t> </w:t>
            </w:r>
            <w:r w:rsidR="006F61FA" w:rsidRPr="00453016">
              <w:rPr>
                <w:sz w:val="28"/>
                <w:szCs w:val="28"/>
              </w:rPr>
              <w:t xml:space="preserve">Projekts šo jomu neskar </w:t>
            </w:r>
          </w:p>
        </w:tc>
      </w:tr>
      <w:tr w:rsidR="0089380C" w:rsidRPr="00453016" w:rsidTr="00684126">
        <w:trPr>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7.</w:t>
            </w:r>
          </w:p>
        </w:tc>
        <w:tc>
          <w:tcPr>
            <w:tcW w:w="4032"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Cita informācija</w:t>
            </w:r>
          </w:p>
        </w:tc>
        <w:tc>
          <w:tcPr>
            <w:tcW w:w="4550" w:type="dxa"/>
            <w:tcBorders>
              <w:top w:val="outset" w:sz="6" w:space="0" w:color="auto"/>
              <w:left w:val="outset" w:sz="6" w:space="0" w:color="auto"/>
              <w:bottom w:val="outset" w:sz="6" w:space="0" w:color="auto"/>
              <w:right w:val="outset" w:sz="6" w:space="0" w:color="auto"/>
            </w:tcBorders>
          </w:tcPr>
          <w:p w:rsidR="0089380C" w:rsidRPr="00453016" w:rsidRDefault="00642BD2" w:rsidP="00642BD2">
            <w:pPr>
              <w:pStyle w:val="naiskr"/>
              <w:jc w:val="both"/>
              <w:rPr>
                <w:sz w:val="28"/>
                <w:szCs w:val="28"/>
              </w:rPr>
            </w:pPr>
            <w:r w:rsidRPr="00453016">
              <w:rPr>
                <w:sz w:val="28"/>
                <w:szCs w:val="28"/>
              </w:rPr>
              <w:t xml:space="preserve">Noteikumu projekts regulē elektroietaišu  būvniecību, savukārt Enerģētikas likuma III nodaļa satur  normas, kas regulē energoapgādes komersantu un </w:t>
            </w:r>
            <w:r w:rsidR="006F6979" w:rsidRPr="00453016">
              <w:rPr>
                <w:sz w:val="28"/>
                <w:szCs w:val="28"/>
              </w:rPr>
              <w:t xml:space="preserve">nekustamā īpašuma īpašnieku attiecības. </w:t>
            </w:r>
          </w:p>
        </w:tc>
      </w:tr>
    </w:tbl>
    <w:p w:rsidR="0089380C" w:rsidRPr="00453016" w:rsidRDefault="0089380C" w:rsidP="006F6979">
      <w:pPr>
        <w:pStyle w:val="naisf"/>
        <w:spacing w:before="0" w:beforeAutospacing="0" w:after="0" w:afterAutospacing="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8"/>
        <w:gridCol w:w="3930"/>
        <w:gridCol w:w="4663"/>
      </w:tblGrid>
      <w:tr w:rsidR="0089380C" w:rsidRPr="00453016">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89380C" w:rsidRPr="00453016" w:rsidRDefault="0089380C" w:rsidP="00F66168">
            <w:pPr>
              <w:pStyle w:val="naisc"/>
              <w:jc w:val="both"/>
              <w:rPr>
                <w:sz w:val="28"/>
                <w:szCs w:val="28"/>
              </w:rPr>
            </w:pPr>
            <w:r w:rsidRPr="00453016">
              <w:rPr>
                <w:b/>
                <w:bCs/>
                <w:sz w:val="28"/>
                <w:szCs w:val="28"/>
              </w:rPr>
              <w:t> VII. Tiesību akta projekta izpildes nodrošināšana un tās ietekme uz institūcijām</w:t>
            </w:r>
          </w:p>
        </w:tc>
      </w:tr>
      <w:tr w:rsidR="0089380C" w:rsidRPr="00453016">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1.</w:t>
            </w:r>
          </w:p>
        </w:tc>
        <w:tc>
          <w:tcPr>
            <w:tcW w:w="4485"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89380C" w:rsidRPr="00453016" w:rsidRDefault="000D1157" w:rsidP="000C4F32">
            <w:pPr>
              <w:pStyle w:val="naiskr"/>
              <w:jc w:val="both"/>
              <w:rPr>
                <w:sz w:val="28"/>
                <w:szCs w:val="28"/>
              </w:rPr>
            </w:pPr>
            <w:r w:rsidRPr="00453016">
              <w:rPr>
                <w:sz w:val="28"/>
                <w:szCs w:val="28"/>
              </w:rPr>
              <w:t>Būvvaldes</w:t>
            </w:r>
          </w:p>
        </w:tc>
      </w:tr>
      <w:tr w:rsidR="0089380C" w:rsidRPr="00453016">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2.</w:t>
            </w:r>
          </w:p>
        </w:tc>
        <w:tc>
          <w:tcPr>
            <w:tcW w:w="4485"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89380C" w:rsidRPr="00453016" w:rsidRDefault="008F7768" w:rsidP="008F7768">
            <w:pPr>
              <w:pStyle w:val="naiskr"/>
              <w:jc w:val="both"/>
              <w:rPr>
                <w:sz w:val="28"/>
                <w:szCs w:val="28"/>
              </w:rPr>
            </w:pPr>
            <w:r w:rsidRPr="00453016">
              <w:rPr>
                <w:sz w:val="28"/>
                <w:szCs w:val="28"/>
              </w:rPr>
              <w:t>Jaunas valsts institūcijas netiks radītas, kā arī netiks paplašinātas esošo institūciju funkcijas</w:t>
            </w:r>
            <w:r w:rsidR="0061285C" w:rsidRPr="00453016">
              <w:rPr>
                <w:sz w:val="28"/>
                <w:szCs w:val="28"/>
              </w:rPr>
              <w:t>.</w:t>
            </w:r>
          </w:p>
        </w:tc>
      </w:tr>
      <w:tr w:rsidR="0089380C" w:rsidRPr="00453016">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3.</w:t>
            </w:r>
          </w:p>
        </w:tc>
        <w:tc>
          <w:tcPr>
            <w:tcW w:w="4485"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Projekta izpildes ietekme uz pārvaldes institucionālo struktūru.</w:t>
            </w:r>
          </w:p>
          <w:p w:rsidR="0089380C" w:rsidRPr="00453016" w:rsidRDefault="0089380C">
            <w:pPr>
              <w:pStyle w:val="naiskr"/>
              <w:rPr>
                <w:sz w:val="28"/>
                <w:szCs w:val="28"/>
              </w:rPr>
            </w:pPr>
            <w:r w:rsidRPr="00453016">
              <w:rPr>
                <w:sz w:val="28"/>
                <w:szCs w:val="28"/>
              </w:rPr>
              <w:t>Jaunu institūciju izveide</w:t>
            </w:r>
          </w:p>
        </w:tc>
        <w:tc>
          <w:tcPr>
            <w:tcW w:w="5400" w:type="dxa"/>
            <w:tcBorders>
              <w:top w:val="outset" w:sz="6" w:space="0" w:color="auto"/>
              <w:left w:val="outset" w:sz="6" w:space="0" w:color="auto"/>
              <w:bottom w:val="outset" w:sz="6" w:space="0" w:color="auto"/>
              <w:right w:val="outset" w:sz="6" w:space="0" w:color="auto"/>
            </w:tcBorders>
          </w:tcPr>
          <w:p w:rsidR="0089380C" w:rsidRPr="00453016" w:rsidRDefault="00254383">
            <w:pPr>
              <w:pStyle w:val="naiskr"/>
              <w:rPr>
                <w:sz w:val="28"/>
                <w:szCs w:val="28"/>
              </w:rPr>
            </w:pPr>
            <w:r w:rsidRPr="00453016">
              <w:rPr>
                <w:sz w:val="28"/>
                <w:szCs w:val="28"/>
              </w:rPr>
              <w:t>J</w:t>
            </w:r>
            <w:r w:rsidR="005F499B" w:rsidRPr="00453016">
              <w:rPr>
                <w:iCs/>
                <w:sz w:val="28"/>
                <w:szCs w:val="28"/>
              </w:rPr>
              <w:t>aunas institūcijas netiks veidotas.</w:t>
            </w:r>
          </w:p>
        </w:tc>
      </w:tr>
      <w:tr w:rsidR="0089380C" w:rsidRPr="00453016">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4.</w:t>
            </w:r>
          </w:p>
        </w:tc>
        <w:tc>
          <w:tcPr>
            <w:tcW w:w="4485"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Projekta izpildes ietekme uz pārvaldes institucionālo struktūru.</w:t>
            </w:r>
          </w:p>
          <w:p w:rsidR="0089380C" w:rsidRPr="00453016" w:rsidRDefault="0089380C">
            <w:pPr>
              <w:pStyle w:val="naiskr"/>
              <w:rPr>
                <w:sz w:val="28"/>
                <w:szCs w:val="28"/>
              </w:rPr>
            </w:pPr>
            <w:r w:rsidRPr="00453016">
              <w:rPr>
                <w:sz w:val="28"/>
                <w:szCs w:val="28"/>
              </w:rPr>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w:t>
            </w:r>
            <w:r w:rsidR="005F499B" w:rsidRPr="00453016">
              <w:rPr>
                <w:iCs/>
                <w:sz w:val="28"/>
                <w:szCs w:val="28"/>
              </w:rPr>
              <w:t>Esošās institūcijas netiks likvidētas.</w:t>
            </w:r>
          </w:p>
        </w:tc>
      </w:tr>
      <w:tr w:rsidR="0089380C" w:rsidRPr="00453016">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5.</w:t>
            </w:r>
          </w:p>
        </w:tc>
        <w:tc>
          <w:tcPr>
            <w:tcW w:w="4485"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Projekta izpildes ietekme uz pārvaldes institucionālo struktūru.</w:t>
            </w:r>
          </w:p>
          <w:p w:rsidR="0089380C" w:rsidRPr="00453016" w:rsidRDefault="0089380C">
            <w:pPr>
              <w:pStyle w:val="naiskr"/>
              <w:rPr>
                <w:sz w:val="28"/>
                <w:szCs w:val="28"/>
              </w:rPr>
            </w:pPr>
            <w:r w:rsidRPr="00453016">
              <w:rPr>
                <w:sz w:val="28"/>
                <w:szCs w:val="28"/>
              </w:rPr>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w:t>
            </w:r>
            <w:r w:rsidR="005F499B" w:rsidRPr="00453016">
              <w:rPr>
                <w:iCs/>
                <w:sz w:val="28"/>
                <w:szCs w:val="28"/>
              </w:rPr>
              <w:t>Esošās institūcijas netiks reorganizētas.</w:t>
            </w:r>
          </w:p>
        </w:tc>
      </w:tr>
      <w:tr w:rsidR="0089380C" w:rsidRPr="00453016">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6.</w:t>
            </w:r>
          </w:p>
        </w:tc>
        <w:tc>
          <w:tcPr>
            <w:tcW w:w="4485"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Cita informācija</w:t>
            </w:r>
          </w:p>
        </w:tc>
        <w:tc>
          <w:tcPr>
            <w:tcW w:w="5400" w:type="dxa"/>
            <w:tcBorders>
              <w:top w:val="outset" w:sz="6" w:space="0" w:color="auto"/>
              <w:left w:val="outset" w:sz="6" w:space="0" w:color="auto"/>
              <w:bottom w:val="outset" w:sz="6" w:space="0" w:color="auto"/>
              <w:right w:val="outset" w:sz="6" w:space="0" w:color="auto"/>
            </w:tcBorders>
          </w:tcPr>
          <w:p w:rsidR="0089380C" w:rsidRPr="00453016" w:rsidRDefault="0089380C">
            <w:pPr>
              <w:pStyle w:val="naiskr"/>
              <w:rPr>
                <w:sz w:val="28"/>
                <w:szCs w:val="28"/>
              </w:rPr>
            </w:pPr>
            <w:r w:rsidRPr="00453016">
              <w:rPr>
                <w:sz w:val="28"/>
                <w:szCs w:val="28"/>
              </w:rPr>
              <w:t> </w:t>
            </w:r>
            <w:r w:rsidR="005F499B" w:rsidRPr="00453016">
              <w:rPr>
                <w:sz w:val="28"/>
                <w:szCs w:val="28"/>
              </w:rPr>
              <w:t>Nav.</w:t>
            </w:r>
          </w:p>
        </w:tc>
      </w:tr>
    </w:tbl>
    <w:p w:rsidR="00435C4E" w:rsidRPr="00453016" w:rsidRDefault="00435C4E" w:rsidP="00453016">
      <w:pPr>
        <w:pStyle w:val="naisf"/>
        <w:tabs>
          <w:tab w:val="left" w:pos="5760"/>
        </w:tabs>
        <w:spacing w:before="0" w:beforeAutospacing="0" w:after="0" w:afterAutospacing="0"/>
        <w:jc w:val="center"/>
        <w:rPr>
          <w:sz w:val="28"/>
          <w:szCs w:val="28"/>
        </w:rPr>
      </w:pPr>
      <w:r w:rsidRPr="00453016">
        <w:rPr>
          <w:sz w:val="28"/>
          <w:szCs w:val="28"/>
        </w:rPr>
        <w:t>Anotācijas III, IV, V un VI sadaļa – </w:t>
      </w:r>
      <w:r w:rsidR="006F61FA" w:rsidRPr="00453016">
        <w:rPr>
          <w:sz w:val="28"/>
          <w:szCs w:val="28"/>
        </w:rPr>
        <w:t>projekts šīs jomas neskar</w:t>
      </w:r>
      <w:r w:rsidRPr="00453016">
        <w:rPr>
          <w:sz w:val="28"/>
          <w:szCs w:val="28"/>
        </w:rPr>
        <w:t>.</w:t>
      </w:r>
    </w:p>
    <w:p w:rsidR="00254383" w:rsidRPr="00453016" w:rsidRDefault="00B13DF7" w:rsidP="00254383">
      <w:pPr>
        <w:spacing w:before="120" w:after="120"/>
        <w:rPr>
          <w:sz w:val="28"/>
          <w:szCs w:val="28"/>
          <w:lang w:val="fr-FR"/>
        </w:rPr>
      </w:pPr>
      <w:r w:rsidRPr="00453016">
        <w:rPr>
          <w:sz w:val="28"/>
          <w:szCs w:val="28"/>
        </w:rPr>
        <w:t xml:space="preserve">Ministru prezidents </w:t>
      </w:r>
      <w:r w:rsidRPr="00453016">
        <w:rPr>
          <w:sz w:val="28"/>
          <w:szCs w:val="28"/>
        </w:rPr>
        <w:tab/>
      </w:r>
      <w:r w:rsidRPr="00453016">
        <w:rPr>
          <w:sz w:val="28"/>
          <w:szCs w:val="28"/>
          <w:lang w:val="fr-FR"/>
        </w:rPr>
        <w:tab/>
      </w:r>
      <w:r w:rsidRPr="00453016">
        <w:rPr>
          <w:sz w:val="28"/>
          <w:szCs w:val="28"/>
          <w:lang w:val="fr-FR"/>
        </w:rPr>
        <w:tab/>
      </w:r>
      <w:r w:rsidRPr="00453016">
        <w:rPr>
          <w:sz w:val="28"/>
          <w:szCs w:val="28"/>
          <w:lang w:val="fr-FR"/>
        </w:rPr>
        <w:tab/>
      </w:r>
      <w:r w:rsidRPr="00453016">
        <w:rPr>
          <w:sz w:val="28"/>
          <w:szCs w:val="28"/>
          <w:lang w:val="fr-FR"/>
        </w:rPr>
        <w:tab/>
      </w:r>
      <w:r w:rsidRPr="00453016">
        <w:rPr>
          <w:sz w:val="28"/>
          <w:szCs w:val="28"/>
          <w:lang w:val="fr-FR"/>
        </w:rPr>
        <w:tab/>
        <w:t xml:space="preserve">      V. Dombrovskis</w:t>
      </w:r>
    </w:p>
    <w:p w:rsidR="00254383" w:rsidRPr="00453016" w:rsidRDefault="00254383" w:rsidP="00254383">
      <w:pPr>
        <w:pStyle w:val="NormalWeb"/>
        <w:spacing w:before="120" w:beforeAutospacing="0" w:after="120" w:afterAutospacing="0"/>
        <w:rPr>
          <w:b/>
          <w:sz w:val="28"/>
          <w:szCs w:val="28"/>
        </w:rPr>
      </w:pPr>
      <w:r w:rsidRPr="00453016">
        <w:rPr>
          <w:sz w:val="28"/>
          <w:szCs w:val="28"/>
        </w:rPr>
        <w:t>Ekonomikas ministrs</w:t>
      </w:r>
      <w:r w:rsidRPr="00453016">
        <w:rPr>
          <w:sz w:val="28"/>
          <w:szCs w:val="28"/>
        </w:rPr>
        <w:tab/>
      </w:r>
      <w:r w:rsidRPr="00453016">
        <w:rPr>
          <w:sz w:val="28"/>
          <w:szCs w:val="28"/>
        </w:rPr>
        <w:tab/>
      </w:r>
      <w:r w:rsidRPr="00453016">
        <w:rPr>
          <w:sz w:val="28"/>
          <w:szCs w:val="28"/>
        </w:rPr>
        <w:tab/>
      </w:r>
      <w:r w:rsidRPr="00453016">
        <w:rPr>
          <w:sz w:val="28"/>
          <w:szCs w:val="28"/>
        </w:rPr>
        <w:tab/>
      </w:r>
      <w:r w:rsidRPr="00453016">
        <w:rPr>
          <w:sz w:val="28"/>
          <w:szCs w:val="28"/>
        </w:rPr>
        <w:tab/>
      </w:r>
      <w:r w:rsidRPr="00453016">
        <w:rPr>
          <w:sz w:val="28"/>
          <w:szCs w:val="28"/>
        </w:rPr>
        <w:tab/>
        <w:t xml:space="preserve">       </w:t>
      </w:r>
      <w:r w:rsidR="00B13DF7" w:rsidRPr="00453016">
        <w:rPr>
          <w:sz w:val="28"/>
          <w:szCs w:val="28"/>
          <w:lang w:val="fr-FR"/>
        </w:rPr>
        <w:t>D.Pavļuts</w:t>
      </w:r>
    </w:p>
    <w:p w:rsidR="00254383" w:rsidRPr="00453016" w:rsidRDefault="00254383" w:rsidP="00254383">
      <w:pPr>
        <w:spacing w:before="120" w:after="120"/>
        <w:rPr>
          <w:sz w:val="28"/>
          <w:szCs w:val="28"/>
        </w:rPr>
      </w:pPr>
      <w:r w:rsidRPr="00453016">
        <w:rPr>
          <w:sz w:val="28"/>
          <w:szCs w:val="28"/>
        </w:rPr>
        <w:t>Iesniedzējs</w:t>
      </w:r>
      <w:r w:rsidR="00453016">
        <w:rPr>
          <w:sz w:val="28"/>
          <w:szCs w:val="28"/>
        </w:rPr>
        <w:t>: Ekonomikas ministrs</w:t>
      </w:r>
      <w:r w:rsidR="00453016">
        <w:rPr>
          <w:sz w:val="28"/>
          <w:szCs w:val="28"/>
        </w:rPr>
        <w:tab/>
      </w:r>
      <w:r w:rsidR="00453016">
        <w:rPr>
          <w:sz w:val="28"/>
          <w:szCs w:val="28"/>
        </w:rPr>
        <w:tab/>
      </w:r>
      <w:r w:rsidR="00453016">
        <w:rPr>
          <w:sz w:val="28"/>
          <w:szCs w:val="28"/>
        </w:rPr>
        <w:tab/>
      </w:r>
      <w:r w:rsidR="00453016">
        <w:rPr>
          <w:sz w:val="28"/>
          <w:szCs w:val="28"/>
        </w:rPr>
        <w:tab/>
        <w:t xml:space="preserve">       </w:t>
      </w:r>
      <w:proofErr w:type="spellStart"/>
      <w:r w:rsidRPr="00453016">
        <w:rPr>
          <w:sz w:val="28"/>
          <w:szCs w:val="28"/>
        </w:rPr>
        <w:t>D.Pavļuts</w:t>
      </w:r>
      <w:proofErr w:type="spellEnd"/>
    </w:p>
    <w:p w:rsidR="00EE2E2C" w:rsidRPr="00453016" w:rsidRDefault="00EE2E2C" w:rsidP="00EE2E2C">
      <w:pPr>
        <w:suppressAutoHyphens/>
        <w:rPr>
          <w:sz w:val="28"/>
          <w:szCs w:val="28"/>
        </w:rPr>
      </w:pPr>
      <w:r w:rsidRPr="00453016">
        <w:rPr>
          <w:sz w:val="28"/>
          <w:szCs w:val="28"/>
        </w:rPr>
        <w:t xml:space="preserve">Vīza: </w:t>
      </w:r>
      <w:r w:rsidR="000B4169" w:rsidRPr="00453016">
        <w:rPr>
          <w:sz w:val="28"/>
          <w:szCs w:val="28"/>
        </w:rPr>
        <w:t xml:space="preserve">Valsts sekretārs                                                              </w:t>
      </w:r>
      <w:r w:rsidRPr="00453016">
        <w:rPr>
          <w:sz w:val="28"/>
          <w:szCs w:val="28"/>
        </w:rPr>
        <w:t xml:space="preserve"> </w:t>
      </w:r>
      <w:r w:rsidR="00453016">
        <w:rPr>
          <w:sz w:val="28"/>
          <w:szCs w:val="28"/>
        </w:rPr>
        <w:t xml:space="preserve">  </w:t>
      </w:r>
      <w:r w:rsidR="000B4169" w:rsidRPr="00453016">
        <w:rPr>
          <w:sz w:val="28"/>
          <w:szCs w:val="28"/>
        </w:rPr>
        <w:t>J.Pūce</w:t>
      </w:r>
    </w:p>
    <w:p w:rsidR="00254383" w:rsidRPr="006F6979" w:rsidRDefault="00254383" w:rsidP="00254383">
      <w:pPr>
        <w:rPr>
          <w:sz w:val="28"/>
          <w:szCs w:val="28"/>
        </w:rPr>
      </w:pPr>
      <w:r w:rsidRPr="00830A1D">
        <w:rPr>
          <w:sz w:val="28"/>
          <w:szCs w:val="28"/>
        </w:rPr>
        <w:tab/>
      </w:r>
      <w:r w:rsidRPr="00830A1D">
        <w:rPr>
          <w:sz w:val="28"/>
          <w:szCs w:val="28"/>
        </w:rPr>
        <w:tab/>
        <w:t xml:space="preserve">    </w:t>
      </w:r>
      <w:r w:rsidR="000B4169">
        <w:rPr>
          <w:sz w:val="28"/>
          <w:szCs w:val="28"/>
        </w:rPr>
        <w:t xml:space="preserve">             </w:t>
      </w:r>
    </w:p>
    <w:p w:rsidR="00254383" w:rsidRPr="00453016" w:rsidRDefault="00045CD8" w:rsidP="00254383">
      <w:pPr>
        <w:rPr>
          <w:sz w:val="20"/>
          <w:szCs w:val="20"/>
        </w:rPr>
      </w:pPr>
      <w:fldSimple w:instr=" CREATEDATE  \* MERGEFORMAT ">
        <w:r w:rsidR="00453016">
          <w:rPr>
            <w:noProof/>
            <w:sz w:val="20"/>
            <w:szCs w:val="20"/>
          </w:rPr>
          <w:t>22</w:t>
        </w:r>
        <w:r w:rsidR="00EE2E2C" w:rsidRPr="00453016">
          <w:rPr>
            <w:noProof/>
            <w:sz w:val="20"/>
            <w:szCs w:val="20"/>
          </w:rPr>
          <w:t>.03</w:t>
        </w:r>
        <w:r w:rsidR="00CE1EBA" w:rsidRPr="00453016">
          <w:rPr>
            <w:noProof/>
            <w:sz w:val="20"/>
            <w:szCs w:val="20"/>
          </w:rPr>
          <w:t>.2012.</w:t>
        </w:r>
        <w:r w:rsidR="00254383" w:rsidRPr="00453016">
          <w:rPr>
            <w:noProof/>
            <w:sz w:val="20"/>
            <w:szCs w:val="20"/>
          </w:rPr>
          <w:t xml:space="preserve"> 1</w:t>
        </w:r>
        <w:r w:rsidR="00453016">
          <w:rPr>
            <w:noProof/>
            <w:sz w:val="20"/>
            <w:szCs w:val="20"/>
          </w:rPr>
          <w:t>3</w:t>
        </w:r>
        <w:r w:rsidR="00254383" w:rsidRPr="00453016">
          <w:rPr>
            <w:noProof/>
            <w:sz w:val="20"/>
            <w:szCs w:val="20"/>
          </w:rPr>
          <w:t>:</w:t>
        </w:r>
        <w:r w:rsidR="000B4169" w:rsidRPr="00453016">
          <w:rPr>
            <w:noProof/>
            <w:sz w:val="20"/>
            <w:szCs w:val="20"/>
          </w:rPr>
          <w:t>3</w:t>
        </w:r>
        <w:r w:rsidR="00453016">
          <w:rPr>
            <w:noProof/>
            <w:sz w:val="20"/>
            <w:szCs w:val="20"/>
          </w:rPr>
          <w:t>7</w:t>
        </w:r>
      </w:fldSimple>
    </w:p>
    <w:p w:rsidR="00254383" w:rsidRPr="00453016" w:rsidRDefault="000B4169" w:rsidP="00254383">
      <w:pPr>
        <w:rPr>
          <w:sz w:val="20"/>
          <w:szCs w:val="20"/>
          <w:lang w:val="de-DE"/>
        </w:rPr>
      </w:pPr>
      <w:r w:rsidRPr="00453016">
        <w:rPr>
          <w:sz w:val="20"/>
          <w:szCs w:val="20"/>
          <w:lang w:val="de-DE"/>
        </w:rPr>
        <w:t>733</w:t>
      </w:r>
    </w:p>
    <w:p w:rsidR="00254383" w:rsidRPr="00453016" w:rsidRDefault="00254383" w:rsidP="00254383">
      <w:pPr>
        <w:rPr>
          <w:sz w:val="20"/>
          <w:szCs w:val="20"/>
          <w:lang w:val="de-DE"/>
        </w:rPr>
      </w:pPr>
      <w:r w:rsidRPr="00453016">
        <w:rPr>
          <w:sz w:val="20"/>
          <w:szCs w:val="20"/>
          <w:lang w:val="de-DE"/>
        </w:rPr>
        <w:t>J.Bunkovskis</w:t>
      </w:r>
    </w:p>
    <w:p w:rsidR="00254383" w:rsidRPr="00453016" w:rsidRDefault="00254383" w:rsidP="00254383">
      <w:pPr>
        <w:rPr>
          <w:sz w:val="20"/>
          <w:szCs w:val="20"/>
          <w:lang w:val="de-DE"/>
        </w:rPr>
      </w:pPr>
      <w:r w:rsidRPr="00453016">
        <w:rPr>
          <w:sz w:val="20"/>
          <w:szCs w:val="20"/>
          <w:lang w:val="de-DE"/>
        </w:rPr>
        <w:t>67013170, Janis.Bunkovskis@em.gov.lv</w:t>
      </w:r>
    </w:p>
    <w:p w:rsidR="00634E3E" w:rsidRPr="00254383" w:rsidRDefault="00634E3E" w:rsidP="00D751B0">
      <w:pPr>
        <w:rPr>
          <w:lang w:val="de-DE"/>
        </w:rPr>
      </w:pPr>
    </w:p>
    <w:p w:rsidR="00435C4E" w:rsidRPr="00634E3E" w:rsidRDefault="00435C4E" w:rsidP="00453016"/>
    <w:sectPr w:rsidR="00435C4E" w:rsidRPr="00634E3E" w:rsidSect="00DE290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855" w:rsidRDefault="00623855">
      <w:r>
        <w:separator/>
      </w:r>
    </w:p>
  </w:endnote>
  <w:endnote w:type="continuationSeparator" w:id="0">
    <w:p w:rsidR="00623855" w:rsidRDefault="00623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AD" w:rsidRPr="004C5B19" w:rsidRDefault="008F4302" w:rsidP="007B48AD">
    <w:pPr>
      <w:jc w:val="both"/>
      <w:rPr>
        <w:sz w:val="20"/>
        <w:szCs w:val="20"/>
      </w:rPr>
    </w:pPr>
    <w:r>
      <w:rPr>
        <w:sz w:val="20"/>
        <w:szCs w:val="20"/>
      </w:rPr>
      <w:t>EMAn</w:t>
    </w:r>
    <w:r w:rsidRPr="00607FC1">
      <w:rPr>
        <w:sz w:val="20"/>
        <w:szCs w:val="20"/>
      </w:rPr>
      <w:t>ot_</w:t>
    </w:r>
    <w:r w:rsidR="00453016">
      <w:rPr>
        <w:sz w:val="20"/>
        <w:szCs w:val="20"/>
      </w:rPr>
      <w:t>22</w:t>
    </w:r>
    <w:r w:rsidR="00EE2E2C">
      <w:rPr>
        <w:sz w:val="20"/>
        <w:szCs w:val="20"/>
      </w:rPr>
      <w:t>03</w:t>
    </w:r>
    <w:r w:rsidR="00CE1EBA">
      <w:rPr>
        <w:sz w:val="20"/>
        <w:szCs w:val="20"/>
      </w:rPr>
      <w:t>12</w:t>
    </w:r>
    <w:r w:rsidRPr="00607FC1">
      <w:rPr>
        <w:sz w:val="20"/>
        <w:szCs w:val="20"/>
      </w:rPr>
      <w:t>_</w:t>
    </w:r>
    <w:r w:rsidR="007B48AD">
      <w:rPr>
        <w:sz w:val="20"/>
        <w:szCs w:val="20"/>
      </w:rPr>
      <w:t>ebbk</w:t>
    </w:r>
    <w:r w:rsidRPr="00607FC1">
      <w:rPr>
        <w:sz w:val="20"/>
        <w:szCs w:val="20"/>
      </w:rPr>
      <w:t xml:space="preserve">; </w:t>
    </w:r>
    <w:r w:rsidR="007B48AD" w:rsidRPr="004C5B19">
      <w:rPr>
        <w:sz w:val="20"/>
        <w:szCs w:val="20"/>
      </w:rPr>
      <w:t>Minist</w:t>
    </w:r>
    <w:r w:rsidR="00DE2905">
      <w:rPr>
        <w:sz w:val="20"/>
        <w:szCs w:val="20"/>
      </w:rPr>
      <w:t xml:space="preserve">ru kabineta noteikumu projekts </w:t>
    </w:r>
    <w:r w:rsidR="007B48AD" w:rsidRPr="004C5B19">
      <w:rPr>
        <w:bCs/>
        <w:sz w:val="20"/>
        <w:szCs w:val="20"/>
      </w:rPr>
      <w:t>„Elektroenerģijas pārvades un sad</w:t>
    </w:r>
    <w:r w:rsidR="00DE2905">
      <w:rPr>
        <w:bCs/>
        <w:sz w:val="20"/>
        <w:szCs w:val="20"/>
      </w:rPr>
      <w:t>ales būvju būvniecības kārtība”</w:t>
    </w:r>
  </w:p>
  <w:p w:rsidR="008F4302" w:rsidRPr="00586FE3" w:rsidRDefault="008F4302" w:rsidP="00684126">
    <w:pPr>
      <w:pStyle w:val="Footer"/>
      <w:jc w:val="both"/>
      <w:rPr>
        <w:sz w:val="20"/>
        <w:szCs w:val="20"/>
      </w:rPr>
    </w:pPr>
  </w:p>
  <w:p w:rsidR="008F4302" w:rsidRPr="00607FC1" w:rsidRDefault="008F4302">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48" w:rsidRPr="004C5B19" w:rsidRDefault="00077148" w:rsidP="00077148">
    <w:pPr>
      <w:jc w:val="both"/>
      <w:rPr>
        <w:sz w:val="20"/>
        <w:szCs w:val="20"/>
      </w:rPr>
    </w:pPr>
    <w:r>
      <w:rPr>
        <w:sz w:val="20"/>
        <w:szCs w:val="20"/>
      </w:rPr>
      <w:t>EMAn</w:t>
    </w:r>
    <w:r w:rsidRPr="00607FC1">
      <w:rPr>
        <w:sz w:val="20"/>
        <w:szCs w:val="20"/>
      </w:rPr>
      <w:t>ot_</w:t>
    </w:r>
    <w:r w:rsidR="00453016">
      <w:rPr>
        <w:sz w:val="20"/>
        <w:szCs w:val="20"/>
      </w:rPr>
      <w:t>22</w:t>
    </w:r>
    <w:r w:rsidR="00EE2E2C">
      <w:rPr>
        <w:sz w:val="20"/>
        <w:szCs w:val="20"/>
      </w:rPr>
      <w:t>03</w:t>
    </w:r>
    <w:r>
      <w:rPr>
        <w:sz w:val="20"/>
        <w:szCs w:val="20"/>
      </w:rPr>
      <w:t>12</w:t>
    </w:r>
    <w:r w:rsidRPr="00607FC1">
      <w:rPr>
        <w:sz w:val="20"/>
        <w:szCs w:val="20"/>
      </w:rPr>
      <w:t>_</w:t>
    </w:r>
    <w:r>
      <w:rPr>
        <w:sz w:val="20"/>
        <w:szCs w:val="20"/>
      </w:rPr>
      <w:t>ebbk</w:t>
    </w:r>
    <w:r w:rsidRPr="00607FC1">
      <w:rPr>
        <w:sz w:val="20"/>
        <w:szCs w:val="20"/>
      </w:rPr>
      <w:t xml:space="preserve">; </w:t>
    </w:r>
    <w:r w:rsidRPr="004C5B19">
      <w:rPr>
        <w:sz w:val="20"/>
        <w:szCs w:val="20"/>
      </w:rPr>
      <w:t>Minist</w:t>
    </w:r>
    <w:r>
      <w:rPr>
        <w:sz w:val="20"/>
        <w:szCs w:val="20"/>
      </w:rPr>
      <w:t xml:space="preserve">ru kabineta noteikumu projekts </w:t>
    </w:r>
    <w:r w:rsidRPr="004C5B19">
      <w:rPr>
        <w:bCs/>
        <w:sz w:val="20"/>
        <w:szCs w:val="20"/>
      </w:rPr>
      <w:t>„Elektroenerģijas pārvades un sad</w:t>
    </w:r>
    <w:r>
      <w:rPr>
        <w:bCs/>
        <w:sz w:val="20"/>
        <w:szCs w:val="20"/>
      </w:rPr>
      <w:t>ales būvju būvniecības kārtība”</w:t>
    </w:r>
  </w:p>
  <w:p w:rsidR="00DE2905" w:rsidRPr="00077148" w:rsidRDefault="00DE2905" w:rsidP="00077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855" w:rsidRDefault="00623855">
      <w:r>
        <w:separator/>
      </w:r>
    </w:p>
  </w:footnote>
  <w:footnote w:type="continuationSeparator" w:id="0">
    <w:p w:rsidR="00623855" w:rsidRDefault="00623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391"/>
      <w:docPartObj>
        <w:docPartGallery w:val="Page Numbers (Top of Page)"/>
        <w:docPartUnique/>
      </w:docPartObj>
    </w:sdtPr>
    <w:sdtContent>
      <w:p w:rsidR="008F4302" w:rsidRDefault="00045CD8">
        <w:pPr>
          <w:pStyle w:val="Header"/>
          <w:jc w:val="center"/>
        </w:pPr>
        <w:fldSimple w:instr=" PAGE   \* MERGEFORMAT ">
          <w:r w:rsidR="00453016">
            <w:rPr>
              <w:noProof/>
            </w:rPr>
            <w:t>4</w:t>
          </w:r>
        </w:fldSimple>
      </w:p>
    </w:sdtContent>
  </w:sdt>
  <w:p w:rsidR="008F4302" w:rsidRDefault="008F43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774"/>
    <w:multiLevelType w:val="hybridMultilevel"/>
    <w:tmpl w:val="0FE65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BD75A48"/>
    <w:multiLevelType w:val="hybridMultilevel"/>
    <w:tmpl w:val="996403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89380C"/>
    <w:rsid w:val="000141A1"/>
    <w:rsid w:val="00015274"/>
    <w:rsid w:val="00023BE0"/>
    <w:rsid w:val="00025A34"/>
    <w:rsid w:val="00042739"/>
    <w:rsid w:val="00045CD8"/>
    <w:rsid w:val="00077148"/>
    <w:rsid w:val="0008083E"/>
    <w:rsid w:val="00083D0E"/>
    <w:rsid w:val="00085923"/>
    <w:rsid w:val="00092EC2"/>
    <w:rsid w:val="000A4398"/>
    <w:rsid w:val="000B2F14"/>
    <w:rsid w:val="000B4169"/>
    <w:rsid w:val="000C3A7F"/>
    <w:rsid w:val="000C4F32"/>
    <w:rsid w:val="000C5C51"/>
    <w:rsid w:val="000C624C"/>
    <w:rsid w:val="000D1157"/>
    <w:rsid w:val="000D7D82"/>
    <w:rsid w:val="000F0035"/>
    <w:rsid w:val="00116932"/>
    <w:rsid w:val="0012248A"/>
    <w:rsid w:val="00131719"/>
    <w:rsid w:val="001424B4"/>
    <w:rsid w:val="00144309"/>
    <w:rsid w:val="00146184"/>
    <w:rsid w:val="00147B5F"/>
    <w:rsid w:val="0015761D"/>
    <w:rsid w:val="00171B35"/>
    <w:rsid w:val="00183897"/>
    <w:rsid w:val="001906E1"/>
    <w:rsid w:val="00196368"/>
    <w:rsid w:val="001A2E8A"/>
    <w:rsid w:val="001A6C2B"/>
    <w:rsid w:val="001A72AA"/>
    <w:rsid w:val="001B4DC7"/>
    <w:rsid w:val="001C42A5"/>
    <w:rsid w:val="001D1B66"/>
    <w:rsid w:val="001E4FE3"/>
    <w:rsid w:val="001F72E1"/>
    <w:rsid w:val="00212C50"/>
    <w:rsid w:val="00213A4F"/>
    <w:rsid w:val="00230712"/>
    <w:rsid w:val="00234772"/>
    <w:rsid w:val="00254383"/>
    <w:rsid w:val="002609C1"/>
    <w:rsid w:val="0028250F"/>
    <w:rsid w:val="002830FC"/>
    <w:rsid w:val="00292262"/>
    <w:rsid w:val="002B708A"/>
    <w:rsid w:val="002D7C67"/>
    <w:rsid w:val="002E584A"/>
    <w:rsid w:val="002E622B"/>
    <w:rsid w:val="0030164A"/>
    <w:rsid w:val="00306170"/>
    <w:rsid w:val="00322ACC"/>
    <w:rsid w:val="00325030"/>
    <w:rsid w:val="003255EE"/>
    <w:rsid w:val="00325857"/>
    <w:rsid w:val="00355EED"/>
    <w:rsid w:val="003641F5"/>
    <w:rsid w:val="00366FA8"/>
    <w:rsid w:val="00377D1F"/>
    <w:rsid w:val="003861BD"/>
    <w:rsid w:val="003938D5"/>
    <w:rsid w:val="003940D9"/>
    <w:rsid w:val="003956F7"/>
    <w:rsid w:val="003B08B3"/>
    <w:rsid w:val="003D0AB5"/>
    <w:rsid w:val="003E2004"/>
    <w:rsid w:val="003E26F9"/>
    <w:rsid w:val="003E392D"/>
    <w:rsid w:val="003F1B7A"/>
    <w:rsid w:val="003F7923"/>
    <w:rsid w:val="00431AA1"/>
    <w:rsid w:val="0043460D"/>
    <w:rsid w:val="00435C4E"/>
    <w:rsid w:val="00444F36"/>
    <w:rsid w:val="00453016"/>
    <w:rsid w:val="00470C42"/>
    <w:rsid w:val="00472A1F"/>
    <w:rsid w:val="00481810"/>
    <w:rsid w:val="004A69B3"/>
    <w:rsid w:val="004A72F4"/>
    <w:rsid w:val="004A7C3C"/>
    <w:rsid w:val="004C27A3"/>
    <w:rsid w:val="004C354E"/>
    <w:rsid w:val="004C43B6"/>
    <w:rsid w:val="004E039F"/>
    <w:rsid w:val="004E3C2B"/>
    <w:rsid w:val="00510E71"/>
    <w:rsid w:val="00515281"/>
    <w:rsid w:val="00516161"/>
    <w:rsid w:val="00525153"/>
    <w:rsid w:val="00546EF0"/>
    <w:rsid w:val="005502A9"/>
    <w:rsid w:val="005622A2"/>
    <w:rsid w:val="005706CF"/>
    <w:rsid w:val="005745D2"/>
    <w:rsid w:val="005905EA"/>
    <w:rsid w:val="005B577A"/>
    <w:rsid w:val="005C3964"/>
    <w:rsid w:val="005D52E5"/>
    <w:rsid w:val="005F499B"/>
    <w:rsid w:val="006004B0"/>
    <w:rsid w:val="00606F0F"/>
    <w:rsid w:val="00607FC1"/>
    <w:rsid w:val="0061285C"/>
    <w:rsid w:val="006153C6"/>
    <w:rsid w:val="00622390"/>
    <w:rsid w:val="00623855"/>
    <w:rsid w:val="00634E3E"/>
    <w:rsid w:val="0063700E"/>
    <w:rsid w:val="00641816"/>
    <w:rsid w:val="00642BD2"/>
    <w:rsid w:val="00667AC4"/>
    <w:rsid w:val="00683362"/>
    <w:rsid w:val="00684126"/>
    <w:rsid w:val="0069091D"/>
    <w:rsid w:val="00693AC9"/>
    <w:rsid w:val="006A06DE"/>
    <w:rsid w:val="006B5BA5"/>
    <w:rsid w:val="006B6539"/>
    <w:rsid w:val="006B7369"/>
    <w:rsid w:val="006C6203"/>
    <w:rsid w:val="006E4BB6"/>
    <w:rsid w:val="006E56FB"/>
    <w:rsid w:val="006F320B"/>
    <w:rsid w:val="006F61FA"/>
    <w:rsid w:val="006F6979"/>
    <w:rsid w:val="007016E4"/>
    <w:rsid w:val="007135F5"/>
    <w:rsid w:val="007213EE"/>
    <w:rsid w:val="00722C3D"/>
    <w:rsid w:val="00731681"/>
    <w:rsid w:val="007447C8"/>
    <w:rsid w:val="00752EA8"/>
    <w:rsid w:val="00763CEF"/>
    <w:rsid w:val="00764D5D"/>
    <w:rsid w:val="00774214"/>
    <w:rsid w:val="0077585F"/>
    <w:rsid w:val="007A2129"/>
    <w:rsid w:val="007A4CFE"/>
    <w:rsid w:val="007A7613"/>
    <w:rsid w:val="007B48AD"/>
    <w:rsid w:val="007C718B"/>
    <w:rsid w:val="007F11D4"/>
    <w:rsid w:val="00814312"/>
    <w:rsid w:val="008323C5"/>
    <w:rsid w:val="008362A5"/>
    <w:rsid w:val="00840817"/>
    <w:rsid w:val="00853315"/>
    <w:rsid w:val="008620D8"/>
    <w:rsid w:val="008701DF"/>
    <w:rsid w:val="00871475"/>
    <w:rsid w:val="008932A5"/>
    <w:rsid w:val="0089380C"/>
    <w:rsid w:val="008A2240"/>
    <w:rsid w:val="008A3446"/>
    <w:rsid w:val="008C222E"/>
    <w:rsid w:val="008C3516"/>
    <w:rsid w:val="008D6852"/>
    <w:rsid w:val="008F4302"/>
    <w:rsid w:val="008F7768"/>
    <w:rsid w:val="00911250"/>
    <w:rsid w:val="00925381"/>
    <w:rsid w:val="009352A5"/>
    <w:rsid w:val="00943103"/>
    <w:rsid w:val="00944E33"/>
    <w:rsid w:val="00946975"/>
    <w:rsid w:val="0095727B"/>
    <w:rsid w:val="009622AF"/>
    <w:rsid w:val="009B086A"/>
    <w:rsid w:val="009B0D25"/>
    <w:rsid w:val="009B0D62"/>
    <w:rsid w:val="009C6514"/>
    <w:rsid w:val="009E31BA"/>
    <w:rsid w:val="009E6DB1"/>
    <w:rsid w:val="00A45F8E"/>
    <w:rsid w:val="00A57332"/>
    <w:rsid w:val="00A75B93"/>
    <w:rsid w:val="00A8732C"/>
    <w:rsid w:val="00AA2F10"/>
    <w:rsid w:val="00AB29EA"/>
    <w:rsid w:val="00AD12E3"/>
    <w:rsid w:val="00AE2232"/>
    <w:rsid w:val="00B13DF7"/>
    <w:rsid w:val="00B21B97"/>
    <w:rsid w:val="00B27AAD"/>
    <w:rsid w:val="00B3340A"/>
    <w:rsid w:val="00B3519B"/>
    <w:rsid w:val="00B56B89"/>
    <w:rsid w:val="00B64DF5"/>
    <w:rsid w:val="00B70A63"/>
    <w:rsid w:val="00B8600D"/>
    <w:rsid w:val="00B91CA0"/>
    <w:rsid w:val="00B92EB8"/>
    <w:rsid w:val="00BA2A8D"/>
    <w:rsid w:val="00BB0A6B"/>
    <w:rsid w:val="00BD3519"/>
    <w:rsid w:val="00BD4304"/>
    <w:rsid w:val="00BE1E8C"/>
    <w:rsid w:val="00BF2705"/>
    <w:rsid w:val="00C0640C"/>
    <w:rsid w:val="00C15728"/>
    <w:rsid w:val="00C44C9C"/>
    <w:rsid w:val="00C52054"/>
    <w:rsid w:val="00C63108"/>
    <w:rsid w:val="00CA4C33"/>
    <w:rsid w:val="00CA6B76"/>
    <w:rsid w:val="00CB4654"/>
    <w:rsid w:val="00CB7167"/>
    <w:rsid w:val="00CE1EBA"/>
    <w:rsid w:val="00D04B59"/>
    <w:rsid w:val="00D07BD4"/>
    <w:rsid w:val="00D3414C"/>
    <w:rsid w:val="00D34BD0"/>
    <w:rsid w:val="00D35394"/>
    <w:rsid w:val="00D456F9"/>
    <w:rsid w:val="00D6054B"/>
    <w:rsid w:val="00D751B0"/>
    <w:rsid w:val="00D847AF"/>
    <w:rsid w:val="00D85761"/>
    <w:rsid w:val="00D876D1"/>
    <w:rsid w:val="00DB08E1"/>
    <w:rsid w:val="00DC7B61"/>
    <w:rsid w:val="00DD528A"/>
    <w:rsid w:val="00DE2905"/>
    <w:rsid w:val="00DF02C2"/>
    <w:rsid w:val="00E25564"/>
    <w:rsid w:val="00E40368"/>
    <w:rsid w:val="00E47D16"/>
    <w:rsid w:val="00E6657E"/>
    <w:rsid w:val="00EA3AE5"/>
    <w:rsid w:val="00EC4F25"/>
    <w:rsid w:val="00ED708F"/>
    <w:rsid w:val="00EE1FDB"/>
    <w:rsid w:val="00EE2530"/>
    <w:rsid w:val="00EE2E2C"/>
    <w:rsid w:val="00EE3D9C"/>
    <w:rsid w:val="00F00EF6"/>
    <w:rsid w:val="00F17D87"/>
    <w:rsid w:val="00F20DA3"/>
    <w:rsid w:val="00F25D11"/>
    <w:rsid w:val="00F25D4D"/>
    <w:rsid w:val="00F3698F"/>
    <w:rsid w:val="00F40385"/>
    <w:rsid w:val="00F421D7"/>
    <w:rsid w:val="00F54A75"/>
    <w:rsid w:val="00F66168"/>
    <w:rsid w:val="00F813D1"/>
    <w:rsid w:val="00F87FA1"/>
    <w:rsid w:val="00FB4700"/>
    <w:rsid w:val="00FC7219"/>
    <w:rsid w:val="00FD02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6FB"/>
    <w:rPr>
      <w:sz w:val="24"/>
      <w:szCs w:val="24"/>
    </w:rPr>
  </w:style>
  <w:style w:type="paragraph" w:styleId="Heading4">
    <w:name w:val="heading 4"/>
    <w:basedOn w:val="Normal"/>
    <w:next w:val="Normal"/>
    <w:link w:val="Heading4Char"/>
    <w:semiHidden/>
    <w:unhideWhenUsed/>
    <w:qFormat/>
    <w:rsid w:val="00763C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rsid w:val="0043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semiHidden/>
    <w:rsid w:val="006A06DE"/>
    <w:rPr>
      <w:sz w:val="16"/>
      <w:szCs w:val="16"/>
    </w:rPr>
  </w:style>
  <w:style w:type="paragraph" w:styleId="CommentText">
    <w:name w:val="annotation text"/>
    <w:basedOn w:val="Normal"/>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customStyle="1" w:styleId="Style7">
    <w:name w:val="Style7"/>
    <w:basedOn w:val="Heading4"/>
    <w:autoRedefine/>
    <w:rsid w:val="00763CEF"/>
    <w:pPr>
      <w:keepLines w:val="0"/>
      <w:spacing w:before="120" w:after="60"/>
    </w:pPr>
    <w:rPr>
      <w:rFonts w:ascii="Times New Roman" w:eastAsia="Times New Roman" w:hAnsi="Times New Roman" w:cs="Times New Roman"/>
      <w:iCs w:val="0"/>
      <w:color w:val="auto"/>
      <w:sz w:val="20"/>
      <w:szCs w:val="28"/>
    </w:rPr>
  </w:style>
  <w:style w:type="character" w:styleId="Strong">
    <w:name w:val="Strong"/>
    <w:basedOn w:val="DefaultParagraphFont"/>
    <w:qFormat/>
    <w:rsid w:val="00763CEF"/>
    <w:rPr>
      <w:b/>
      <w:bCs/>
    </w:rPr>
  </w:style>
  <w:style w:type="character" w:customStyle="1" w:styleId="Heading4Char">
    <w:name w:val="Heading 4 Char"/>
    <w:basedOn w:val="DefaultParagraphFont"/>
    <w:link w:val="Heading4"/>
    <w:semiHidden/>
    <w:rsid w:val="00763CEF"/>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9B086A"/>
    <w:pPr>
      <w:ind w:left="720"/>
      <w:contextualSpacing/>
    </w:pPr>
  </w:style>
  <w:style w:type="paragraph" w:styleId="NormalWeb">
    <w:name w:val="Normal (Web)"/>
    <w:basedOn w:val="Normal"/>
    <w:link w:val="NormalWebChar"/>
    <w:rsid w:val="00254383"/>
    <w:pPr>
      <w:spacing w:before="100" w:beforeAutospacing="1" w:after="100" w:afterAutospacing="1"/>
    </w:pPr>
    <w:rPr>
      <w:rFonts w:eastAsia="Calibri"/>
    </w:rPr>
  </w:style>
  <w:style w:type="character" w:customStyle="1" w:styleId="NormalWebChar">
    <w:name w:val="Normal (Web) Char"/>
    <w:basedOn w:val="DefaultParagraphFont"/>
    <w:link w:val="NormalWeb"/>
    <w:rsid w:val="00254383"/>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402989888">
      <w:bodyDiv w:val="1"/>
      <w:marLeft w:val="0"/>
      <w:marRight w:val="0"/>
      <w:marTop w:val="0"/>
      <w:marBottom w:val="0"/>
      <w:divBdr>
        <w:top w:val="none" w:sz="0" w:space="0" w:color="auto"/>
        <w:left w:val="none" w:sz="0" w:space="0" w:color="auto"/>
        <w:bottom w:val="none" w:sz="0" w:space="0" w:color="auto"/>
        <w:right w:val="none" w:sz="0" w:space="0" w:color="auto"/>
      </w:divBdr>
    </w:div>
    <w:div w:id="962349740">
      <w:bodyDiv w:val="1"/>
      <w:marLeft w:val="45"/>
      <w:marRight w:val="45"/>
      <w:marTop w:val="91"/>
      <w:marBottom w:val="91"/>
      <w:divBdr>
        <w:top w:val="none" w:sz="0" w:space="0" w:color="auto"/>
        <w:left w:val="none" w:sz="0" w:space="0" w:color="auto"/>
        <w:bottom w:val="none" w:sz="0" w:space="0" w:color="auto"/>
        <w:right w:val="none" w:sz="0" w:space="0" w:color="auto"/>
      </w:divBdr>
      <w:divsChild>
        <w:div w:id="1334992317">
          <w:marLeft w:val="0"/>
          <w:marRight w:val="0"/>
          <w:marTop w:val="240"/>
          <w:marBottom w:val="0"/>
          <w:divBdr>
            <w:top w:val="none" w:sz="0" w:space="0" w:color="auto"/>
            <w:left w:val="none" w:sz="0" w:space="0" w:color="auto"/>
            <w:bottom w:val="none" w:sz="0" w:space="0" w:color="auto"/>
            <w:right w:val="none" w:sz="0" w:space="0" w:color="auto"/>
          </w:divBdr>
        </w:div>
      </w:divsChild>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2F839-C543-42EC-AEC1-8017D32A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4127</Words>
  <Characters>2353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„Elektroenerģijas pārvades un sadales būvju būvniecības kārtība” sākotnējās ietekmes novērtējuma ziņojums </vt:lpstr>
    </vt:vector>
  </TitlesOfParts>
  <Company>Ārlietu ministrija</Company>
  <LinksUpToDate>false</LinksUpToDate>
  <CharactersWithSpaces>6468</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„Elektroenerģijas pārvades un sadales būvju būvniecības kārtība” sākotnējās ietekmes novērtējuma ziņojums </dc:title>
  <dc:subject>Sākotnējās ietekmes novērtējuma ziņotājs (anotācija)</dc:subject>
  <dc:creator>Jānis Bunkovskis</dc:creator>
  <cp:keywords/>
  <dc:description>janis.bunkovskis@em.gov.lv
67013170</dc:description>
  <cp:lastModifiedBy>BunkovskisJ</cp:lastModifiedBy>
  <cp:revision>4</cp:revision>
  <cp:lastPrinted>2011-11-16T10:17:00Z</cp:lastPrinted>
  <dcterms:created xsi:type="dcterms:W3CDTF">2012-03-14T10:48:00Z</dcterms:created>
  <dcterms:modified xsi:type="dcterms:W3CDTF">2012-03-22T11:37:00Z</dcterms:modified>
</cp:coreProperties>
</file>