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6F" w:rsidRPr="00BC276F" w:rsidRDefault="00BC276F" w:rsidP="00BC276F">
      <w:pPr>
        <w:jc w:val="center"/>
        <w:rPr>
          <w:b/>
          <w:bCs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5F1D16">
        <w:rPr>
          <w:b/>
          <w:sz w:val="26"/>
          <w:szCs w:val="26"/>
        </w:rPr>
        <w:t>Ministru kabineta noteikumu projekta „</w:t>
      </w:r>
      <w:r w:rsidRPr="00BC276F">
        <w:rPr>
          <w:b/>
          <w:bCs/>
        </w:rPr>
        <w:t>Grozījum</w:t>
      </w:r>
      <w:r w:rsidR="00B4609E">
        <w:rPr>
          <w:b/>
          <w:bCs/>
        </w:rPr>
        <w:t>i</w:t>
      </w:r>
      <w:r w:rsidRPr="00BC276F">
        <w:rPr>
          <w:b/>
          <w:bCs/>
        </w:rPr>
        <w:t xml:space="preserve"> Ministru kabineta 2004.gada 13.aprīļa noteikumos Nr.299 "Noteikumi par būvju pieņemšanu ekspluatācijā"</w:t>
      </w:r>
      <w:r w:rsidR="00B4609E">
        <w:rPr>
          <w:b/>
          <w:bCs/>
        </w:rPr>
        <w:t>”</w:t>
      </w:r>
    </w:p>
    <w:p w:rsidR="00BC276F" w:rsidRPr="005F1D16" w:rsidRDefault="00BC276F" w:rsidP="00BC276F">
      <w:pPr>
        <w:jc w:val="center"/>
        <w:rPr>
          <w:b/>
          <w:bCs/>
          <w:sz w:val="26"/>
          <w:szCs w:val="26"/>
        </w:rPr>
      </w:pPr>
      <w:r w:rsidRPr="005F1D16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5F1D16">
          <w:rPr>
            <w:b/>
            <w:sz w:val="26"/>
            <w:szCs w:val="26"/>
          </w:rPr>
          <w:t>ziņojums</w:t>
        </w:r>
      </w:smartTag>
      <w:r w:rsidRPr="005F1D16">
        <w:rPr>
          <w:b/>
          <w:sz w:val="26"/>
          <w:szCs w:val="26"/>
        </w:rPr>
        <w:t xml:space="preserve"> (</w:t>
      </w:r>
      <w:r w:rsidRPr="005F1D16">
        <w:rPr>
          <w:b/>
          <w:bCs/>
          <w:sz w:val="26"/>
          <w:szCs w:val="26"/>
        </w:rPr>
        <w:t>anotācija)</w:t>
      </w:r>
      <w:bookmarkEnd w:id="0"/>
      <w:bookmarkEnd w:id="1"/>
      <w:bookmarkEnd w:id="2"/>
      <w:bookmarkEnd w:id="3"/>
      <w:bookmarkEnd w:id="4"/>
    </w:p>
    <w:p w:rsidR="00BC276F" w:rsidRPr="005F1D16" w:rsidRDefault="00BC276F" w:rsidP="00BC276F">
      <w:pPr>
        <w:tabs>
          <w:tab w:val="left" w:pos="7230"/>
        </w:tabs>
        <w:rPr>
          <w:sz w:val="26"/>
          <w:szCs w:val="2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585"/>
        <w:gridCol w:w="5953"/>
      </w:tblGrid>
      <w:tr w:rsidR="00BC276F" w:rsidRPr="005F1D16" w:rsidTr="00E62FE7">
        <w:tc>
          <w:tcPr>
            <w:tcW w:w="9062" w:type="dxa"/>
            <w:gridSpan w:val="3"/>
            <w:vAlign w:val="center"/>
          </w:tcPr>
          <w:p w:rsidR="00BC276F" w:rsidRPr="005F1D16" w:rsidRDefault="00BC276F" w:rsidP="00E62FE7">
            <w:pPr>
              <w:jc w:val="center"/>
            </w:pPr>
            <w:r w:rsidRPr="005F1D16">
              <w:rPr>
                <w:b/>
              </w:rPr>
              <w:t>I. Tiesību akta projekta izstrādes nepieciešamība</w:t>
            </w:r>
          </w:p>
        </w:tc>
      </w:tr>
      <w:tr w:rsidR="00BC276F" w:rsidRPr="005F1D16" w:rsidTr="00E62FE7">
        <w:trPr>
          <w:trHeight w:val="439"/>
        </w:trPr>
        <w:tc>
          <w:tcPr>
            <w:tcW w:w="524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1.</w:t>
            </w:r>
          </w:p>
        </w:tc>
        <w:tc>
          <w:tcPr>
            <w:tcW w:w="2585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Pamatojums</w:t>
            </w:r>
          </w:p>
        </w:tc>
        <w:tc>
          <w:tcPr>
            <w:tcW w:w="5953" w:type="dxa"/>
          </w:tcPr>
          <w:p w:rsidR="00B4609E" w:rsidRPr="00B4609E" w:rsidRDefault="00B4609E" w:rsidP="00A930D7">
            <w:pPr>
              <w:pStyle w:val="naiskr"/>
              <w:spacing w:before="80" w:after="0"/>
              <w:ind w:left="57" w:right="142" w:firstLine="369"/>
              <w:jc w:val="both"/>
            </w:pPr>
            <w:proofErr w:type="spellStart"/>
            <w:r w:rsidRPr="00B4609E">
              <w:rPr>
                <w:i/>
                <w:lang w:eastAsia="en-US"/>
              </w:rPr>
              <w:t>Euro</w:t>
            </w:r>
            <w:proofErr w:type="spellEnd"/>
            <w:r w:rsidRPr="00B4609E">
              <w:rPr>
                <w:lang w:eastAsia="en-US"/>
              </w:rPr>
              <w:t xml:space="preserve"> ieviešanas kārtības likuma 30. panta pirmā daļa, </w:t>
            </w:r>
            <w:r w:rsidRPr="00B4609E">
              <w:t xml:space="preserve">Ministru kabineta 2012. gada 27. jūnija rīkojums </w:t>
            </w:r>
            <w:proofErr w:type="spellStart"/>
            <w:r w:rsidRPr="00B4609E">
              <w:t>Nr</w:t>
            </w:r>
            <w:proofErr w:type="spellEnd"/>
            <w:r w:rsidRPr="00B4609E">
              <w:t xml:space="preserve">. 282 „Par „Koncepciju par normatīvo aktu sakārtošanu saistībā ar eiro ieviešanu Latvijā”” </w:t>
            </w:r>
            <w:r w:rsidRPr="00B4609E">
              <w:rPr>
                <w:lang w:eastAsia="en-US"/>
              </w:rPr>
              <w:t xml:space="preserve">7.1. apakšpunkts un Latvijas Nacionālā </w:t>
            </w:r>
            <w:proofErr w:type="spellStart"/>
            <w:r w:rsidRPr="00B4609E">
              <w:rPr>
                <w:i/>
                <w:iCs/>
                <w:lang w:eastAsia="en-US"/>
              </w:rPr>
              <w:t>euro</w:t>
            </w:r>
            <w:proofErr w:type="spellEnd"/>
            <w:r w:rsidRPr="00B4609E">
              <w:rPr>
                <w:lang w:eastAsia="en-US"/>
              </w:rPr>
              <w:t xml:space="preserve"> ieviešanas plāna (apstiprināts ar Ministru kabineta 2013. gada 4. aprīļa rīkojumu </w:t>
            </w:r>
            <w:proofErr w:type="spellStart"/>
            <w:r w:rsidRPr="00B4609E">
              <w:rPr>
                <w:lang w:eastAsia="en-US"/>
              </w:rPr>
              <w:t>Nr</w:t>
            </w:r>
            <w:proofErr w:type="spellEnd"/>
            <w:r w:rsidRPr="00B4609E">
              <w:rPr>
                <w:lang w:eastAsia="en-US"/>
              </w:rPr>
              <w:t xml:space="preserve">. 136) „Par Latvijas Nacionālo </w:t>
            </w:r>
            <w:proofErr w:type="spellStart"/>
            <w:r w:rsidRPr="00B4609E">
              <w:rPr>
                <w:i/>
                <w:lang w:eastAsia="en-US"/>
              </w:rPr>
              <w:t>euro</w:t>
            </w:r>
            <w:proofErr w:type="spellEnd"/>
            <w:r w:rsidRPr="00B4609E">
              <w:rPr>
                <w:lang w:eastAsia="en-US"/>
              </w:rPr>
              <w:t xml:space="preserve"> ieviešanas plānu” 1. </w:t>
            </w:r>
            <w:r w:rsidRPr="00B4609E">
              <w:rPr>
                <w:color w:val="000000"/>
                <w:lang w:eastAsia="en-US"/>
              </w:rPr>
              <w:t>pielikuma</w:t>
            </w:r>
            <w:r w:rsidRPr="00B4609E">
              <w:rPr>
                <w:color w:val="000000"/>
                <w:shd w:val="clear" w:color="auto" w:fill="FFFFFF"/>
              </w:rPr>
              <w:t xml:space="preserve"> J2.2.1 </w:t>
            </w:r>
            <w:r w:rsidRPr="00B4609E">
              <w:rPr>
                <w:lang w:eastAsia="en-US"/>
              </w:rPr>
              <w:t>pasākums).</w:t>
            </w:r>
          </w:p>
          <w:p w:rsidR="00BC276F" w:rsidRDefault="00BC276F" w:rsidP="005B3AE4">
            <w:pPr>
              <w:pStyle w:val="naiskr"/>
              <w:spacing w:before="0" w:after="0"/>
              <w:ind w:left="57" w:right="141" w:firstLine="368"/>
              <w:jc w:val="both"/>
            </w:pPr>
            <w:r>
              <w:t>Saeimā 2013.</w:t>
            </w:r>
            <w:r w:rsidR="00B4609E">
              <w:t> </w:t>
            </w:r>
            <w:r>
              <w:t>gada 1</w:t>
            </w:r>
            <w:r w:rsidR="00EE2887">
              <w:t>8</w:t>
            </w:r>
            <w:r>
              <w:t>.</w:t>
            </w:r>
            <w:r w:rsidR="00B4609E">
              <w:t> a</w:t>
            </w:r>
            <w:r>
              <w:t>prīlī pieņemtais likums „Grozījumi Būvniecības likumā”.</w:t>
            </w:r>
          </w:p>
          <w:p w:rsidR="00BC276F" w:rsidRDefault="004031D0" w:rsidP="005B3AE4">
            <w:pPr>
              <w:pStyle w:val="naiskr"/>
              <w:spacing w:before="0" w:after="0"/>
              <w:ind w:left="57" w:right="141" w:firstLine="368"/>
              <w:jc w:val="both"/>
            </w:pPr>
            <w:r>
              <w:t>Likuma 30.</w:t>
            </w:r>
            <w:r w:rsidRPr="004031D0">
              <w:rPr>
                <w:vertAlign w:val="superscript"/>
              </w:rPr>
              <w:t>1</w:t>
            </w:r>
            <w:r>
              <w:t>panta piektā daļa ir papildināta ar teikumu:</w:t>
            </w:r>
          </w:p>
          <w:p w:rsidR="00BC276F" w:rsidRDefault="00BC276F" w:rsidP="005B3AE4">
            <w:pPr>
              <w:pStyle w:val="naiskr"/>
              <w:spacing w:before="0" w:after="0"/>
              <w:ind w:left="57" w:right="141"/>
              <w:jc w:val="both"/>
            </w:pPr>
            <w:r w:rsidRPr="004031D0">
              <w:rPr>
                <w:rFonts w:eastAsia="Calibri"/>
                <w:i/>
                <w:szCs w:val="22"/>
              </w:rPr>
              <w:t>Ja tiesa pieņēmusi lēmumu par būvatļaujas darbības atjaunošanu vai noraidījusi šā panta 1.</w:t>
            </w:r>
            <w:r w:rsidRPr="004031D0">
              <w:rPr>
                <w:rFonts w:eastAsia="Calibri"/>
                <w:i/>
                <w:szCs w:val="22"/>
                <w:vertAlign w:val="superscript"/>
              </w:rPr>
              <w:t xml:space="preserve">2 </w:t>
            </w:r>
            <w:r w:rsidRPr="004031D0">
              <w:rPr>
                <w:rFonts w:eastAsia="Calibri"/>
                <w:i/>
                <w:szCs w:val="22"/>
              </w:rPr>
              <w:t xml:space="preserve">daļā minēto lūgumu par būvatļaujas darbības apturēšanu un lēmumā nav norādījusi citādi, pašvaldības būvvalde ir tiesīga izsniegt izziņu par būvniecības tiesisko pamatu un jaunbūves raksturojumu un </w:t>
            </w:r>
            <w:r w:rsidRPr="004031D0">
              <w:rPr>
                <w:rFonts w:eastAsia="Calibri"/>
                <w:i/>
                <w:szCs w:val="22"/>
                <w:u w:val="single"/>
              </w:rPr>
              <w:t>pieņemt būvi ekspluatācijā, vienlaikus iekļaujot minētajos dokumentos atzīmi par tiesvedību</w:t>
            </w:r>
            <w:r w:rsidRPr="004031D0">
              <w:rPr>
                <w:rFonts w:eastAsia="Calibri"/>
                <w:i/>
                <w:szCs w:val="22"/>
              </w:rPr>
              <w:t>.</w:t>
            </w:r>
          </w:p>
          <w:p w:rsidR="00BC276F" w:rsidRPr="005F1D16" w:rsidRDefault="00BC276F" w:rsidP="005B3AE4">
            <w:pPr>
              <w:pStyle w:val="naiskr"/>
              <w:spacing w:before="0" w:after="0"/>
              <w:ind w:left="57" w:right="141"/>
              <w:jc w:val="both"/>
            </w:pPr>
            <w:r>
              <w:t xml:space="preserve"> </w:t>
            </w:r>
          </w:p>
        </w:tc>
      </w:tr>
      <w:tr w:rsidR="00BC276F" w:rsidRPr="005F1D16" w:rsidTr="00E62FE7">
        <w:trPr>
          <w:trHeight w:val="1544"/>
        </w:trPr>
        <w:tc>
          <w:tcPr>
            <w:tcW w:w="524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2.</w:t>
            </w:r>
          </w:p>
        </w:tc>
        <w:tc>
          <w:tcPr>
            <w:tcW w:w="2585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Pašreizējā situācija un problēmas</w:t>
            </w:r>
          </w:p>
        </w:tc>
        <w:tc>
          <w:tcPr>
            <w:tcW w:w="5953" w:type="dxa"/>
          </w:tcPr>
          <w:p w:rsidR="00D26867" w:rsidRPr="00251A26" w:rsidRDefault="00D26867" w:rsidP="00251A26">
            <w:pPr>
              <w:spacing w:before="120"/>
              <w:ind w:left="142" w:right="142" w:firstLine="335"/>
              <w:jc w:val="both"/>
              <w:rPr>
                <w:iCs/>
                <w:lang w:eastAsia="en-US"/>
              </w:rPr>
            </w:pPr>
            <w:r w:rsidRPr="00D26867">
              <w:rPr>
                <w:lang w:eastAsia="en-US"/>
              </w:rPr>
              <w:t xml:space="preserve">Ņemot vērā, ka ar 2014. gada 1. janvāri Latvijā plānots ieviest </w:t>
            </w:r>
            <w:proofErr w:type="spellStart"/>
            <w:r w:rsidRPr="00D26867">
              <w:rPr>
                <w:i/>
                <w:lang w:eastAsia="en-US"/>
              </w:rPr>
              <w:t>euro</w:t>
            </w:r>
            <w:proofErr w:type="spellEnd"/>
            <w:r w:rsidRPr="00D26867">
              <w:rPr>
                <w:lang w:eastAsia="en-US"/>
              </w:rPr>
              <w:t>, ir nepieciešams veikt grozījumus</w:t>
            </w:r>
            <w:r w:rsidRPr="00D26867">
              <w:rPr>
                <w:iCs/>
                <w:lang w:eastAsia="en-US"/>
              </w:rPr>
              <w:t xml:space="preserve"> </w:t>
            </w:r>
            <w:r w:rsidRPr="00D26867">
              <w:t>Ministru kabineta</w:t>
            </w:r>
            <w:r w:rsidRPr="00D26867">
              <w:rPr>
                <w:rFonts w:ascii="Arial" w:hAnsi="Arial" w:cs="Arial"/>
                <w:color w:val="414142"/>
                <w:shd w:val="clear" w:color="auto" w:fill="FFFFFF"/>
              </w:rPr>
              <w:t xml:space="preserve"> </w:t>
            </w:r>
            <w:r w:rsidRPr="00D26867">
              <w:rPr>
                <w:color w:val="000000"/>
                <w:shd w:val="clear" w:color="auto" w:fill="FFFFFF"/>
              </w:rPr>
              <w:t>2004. gada 13. aprīļa</w:t>
            </w:r>
            <w:r w:rsidRPr="00D26867">
              <w:t xml:space="preserve"> noteikumos </w:t>
            </w:r>
            <w:proofErr w:type="spellStart"/>
            <w:r w:rsidRPr="00D26867">
              <w:t>Nr</w:t>
            </w:r>
            <w:proofErr w:type="spellEnd"/>
            <w:r w:rsidRPr="00D26867">
              <w:t xml:space="preserve">. 299 </w:t>
            </w:r>
            <w:r w:rsidRPr="00D26867">
              <w:rPr>
                <w:color w:val="000000"/>
              </w:rPr>
              <w:t xml:space="preserve">„Noteikumi par būvju pieņemšanu ekspluatācijā” (turpmāk – MK noteikumi </w:t>
            </w:r>
            <w:proofErr w:type="spellStart"/>
            <w:r w:rsidRPr="00D26867">
              <w:rPr>
                <w:color w:val="000000"/>
              </w:rPr>
              <w:t>Nr</w:t>
            </w:r>
            <w:proofErr w:type="spellEnd"/>
            <w:r w:rsidRPr="00D26867">
              <w:rPr>
                <w:color w:val="000000"/>
              </w:rPr>
              <w:t>. 299)</w:t>
            </w:r>
            <w:r w:rsidRPr="00D26867">
              <w:rPr>
                <w:bCs/>
                <w:lang w:eastAsia="en-US"/>
              </w:rPr>
              <w:t xml:space="preserve">, </w:t>
            </w:r>
            <w:r w:rsidRPr="00D26867">
              <w:rPr>
                <w:lang w:eastAsia="en-US"/>
              </w:rPr>
              <w:t xml:space="preserve">aizstājot tajā latus ar </w:t>
            </w:r>
            <w:proofErr w:type="spellStart"/>
            <w:r w:rsidRPr="00D26867">
              <w:rPr>
                <w:i/>
                <w:lang w:eastAsia="en-US"/>
              </w:rPr>
              <w:t>euro</w:t>
            </w:r>
            <w:proofErr w:type="spellEnd"/>
            <w:r w:rsidRPr="00D26867">
              <w:rPr>
                <w:lang w:eastAsia="en-US"/>
              </w:rPr>
              <w:t>.</w:t>
            </w:r>
            <w:r w:rsidR="00251A26">
              <w:rPr>
                <w:lang w:eastAsia="en-US"/>
              </w:rPr>
              <w:t xml:space="preserve"> </w:t>
            </w:r>
            <w:r w:rsidRPr="00D26867">
              <w:rPr>
                <w:color w:val="000000"/>
                <w:lang w:eastAsia="en-US"/>
              </w:rPr>
              <w:t xml:space="preserve">Saskaņā ar </w:t>
            </w:r>
            <w:proofErr w:type="spellStart"/>
            <w:r w:rsidRPr="00D26867">
              <w:rPr>
                <w:i/>
                <w:color w:val="000000"/>
                <w:lang w:eastAsia="en-US"/>
              </w:rPr>
              <w:t>Euro</w:t>
            </w:r>
            <w:proofErr w:type="spellEnd"/>
            <w:r w:rsidRPr="00D26867">
              <w:rPr>
                <w:color w:val="000000"/>
                <w:lang w:eastAsia="en-US"/>
              </w:rPr>
              <w:t xml:space="preserve"> ieviešanas kārtības likuma 30. panta ceturto daļu </w:t>
            </w:r>
            <w:r w:rsidRPr="00D26867">
              <w:rPr>
                <w:color w:val="000000"/>
                <w:shd w:val="clear" w:color="auto" w:fill="FFFFFF"/>
              </w:rPr>
              <w:t>Ministru kabinets nodrošina, lai to Ministru kabineta noteikumu projekti, kuri ir būtiski tiesiskās noteiktības nodrošināšanai un kuros ietvertie grozījumi ir saistīti ar</w:t>
            </w:r>
            <w:r w:rsidRPr="00D268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D26867">
              <w:rPr>
                <w:i/>
                <w:iCs/>
                <w:color w:val="000000"/>
                <w:shd w:val="clear" w:color="auto" w:fill="FFFFFF"/>
              </w:rPr>
              <w:t>euro</w:t>
            </w:r>
            <w:proofErr w:type="spellEnd"/>
            <w:r w:rsidRPr="00D268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26867">
              <w:rPr>
                <w:color w:val="000000"/>
                <w:shd w:val="clear" w:color="auto" w:fill="FFFFFF"/>
              </w:rPr>
              <w:t>ieviešanu Latvijas Republikā, tiktu sagatavoti un izdoti Ministru kabineta noteiktajā kārtībā un termiņos, un ievēro nosacījumu, ka attiecīgie dokumenti stājas spēkā</w:t>
            </w:r>
            <w:r w:rsidRPr="00D268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D26867">
              <w:rPr>
                <w:i/>
                <w:iCs/>
                <w:color w:val="000000"/>
                <w:shd w:val="clear" w:color="auto" w:fill="FFFFFF"/>
              </w:rPr>
              <w:t>euro</w:t>
            </w:r>
            <w:proofErr w:type="spellEnd"/>
            <w:r w:rsidRPr="00D268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26867">
              <w:rPr>
                <w:color w:val="000000"/>
                <w:shd w:val="clear" w:color="auto" w:fill="FFFFFF"/>
              </w:rPr>
              <w:t>ieviešanas dienā.</w:t>
            </w:r>
          </w:p>
          <w:p w:rsidR="001A604B" w:rsidRDefault="00EE2887" w:rsidP="005B3AE4">
            <w:pPr>
              <w:pStyle w:val="naisf"/>
              <w:spacing w:before="0" w:after="0"/>
              <w:ind w:left="142" w:right="141" w:firstLine="334"/>
            </w:pPr>
            <w:r>
              <w:t>Turklāt š</w:t>
            </w:r>
            <w:r w:rsidR="001A604B">
              <w:t>obrīd spēkā esošais Būvniecības likuma 30.</w:t>
            </w:r>
            <w:r w:rsidR="001A604B">
              <w:rPr>
                <w:vertAlign w:val="superscript"/>
              </w:rPr>
              <w:t>1</w:t>
            </w:r>
            <w:r w:rsidR="006B159A">
              <w:rPr>
                <w:vertAlign w:val="superscript"/>
              </w:rPr>
              <w:t> </w:t>
            </w:r>
            <w:r w:rsidR="001A604B">
              <w:t>panta piektā daļa nepieļauj pašvaldības būvvaldei izdot izziņu par jaunbūves tiesisko pamatojumu un jaunbūves rakstur</w:t>
            </w:r>
            <w:r w:rsidR="00915664">
              <w:t xml:space="preserve">u, </w:t>
            </w:r>
            <w:r>
              <w:t>turklāt pašvaldības būvvalde</w:t>
            </w:r>
            <w:r w:rsidR="001A604B">
              <w:t xml:space="preserve"> nedrīkst pieņemt būvi ekspluatācijā, ja tā ir saņēmusi paziņojumu par būvatļaujas apstrīdēšanu, līdz brīdim, kad iestādes lēmums kļuvis neapstrīdams vai likumīgā spēkā ir stājies tiesas spriedums. </w:t>
            </w:r>
          </w:p>
          <w:p w:rsidR="00BC276F" w:rsidRPr="005F1D16" w:rsidRDefault="00BC276F" w:rsidP="005B3AE4">
            <w:pPr>
              <w:ind w:left="57" w:right="141" w:firstLine="567"/>
              <w:jc w:val="both"/>
            </w:pPr>
          </w:p>
        </w:tc>
      </w:tr>
      <w:tr w:rsidR="00BC276F" w:rsidRPr="005F1D16" w:rsidTr="00E62FE7">
        <w:trPr>
          <w:trHeight w:val="410"/>
        </w:trPr>
        <w:tc>
          <w:tcPr>
            <w:tcW w:w="524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3.</w:t>
            </w:r>
          </w:p>
        </w:tc>
        <w:tc>
          <w:tcPr>
            <w:tcW w:w="2585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Saistītie politikas ietekmes novērtējumi un pētījumi</w:t>
            </w:r>
          </w:p>
        </w:tc>
        <w:tc>
          <w:tcPr>
            <w:tcW w:w="5953" w:type="dxa"/>
          </w:tcPr>
          <w:p w:rsidR="00BC276F" w:rsidRPr="005F1D16" w:rsidRDefault="00DC1FDC" w:rsidP="005B3AE4">
            <w:pPr>
              <w:ind w:left="57" w:right="141" w:firstLine="85"/>
              <w:jc w:val="both"/>
            </w:pPr>
            <w:r>
              <w:t>Projekts šo jomu neskar</w:t>
            </w:r>
            <w:r w:rsidR="00BC276F" w:rsidRPr="005F1D16">
              <w:t>.</w:t>
            </w:r>
          </w:p>
          <w:p w:rsidR="00BC276F" w:rsidRPr="005F1D16" w:rsidRDefault="00BC276F" w:rsidP="005B3AE4">
            <w:pPr>
              <w:ind w:left="57" w:right="141"/>
              <w:jc w:val="both"/>
            </w:pPr>
          </w:p>
        </w:tc>
      </w:tr>
      <w:tr w:rsidR="00BC276F" w:rsidRPr="005F1D16" w:rsidTr="002F64D9">
        <w:trPr>
          <w:trHeight w:val="2557"/>
        </w:trPr>
        <w:tc>
          <w:tcPr>
            <w:tcW w:w="524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lastRenderedPageBreak/>
              <w:t> 4.</w:t>
            </w:r>
          </w:p>
        </w:tc>
        <w:tc>
          <w:tcPr>
            <w:tcW w:w="2585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Tiesiskā regulējuma mērķis un būtība</w:t>
            </w:r>
          </w:p>
        </w:tc>
        <w:tc>
          <w:tcPr>
            <w:tcW w:w="5953" w:type="dxa"/>
          </w:tcPr>
          <w:p w:rsidR="00D26867" w:rsidRPr="00D26867" w:rsidRDefault="00D26867" w:rsidP="00A930D7">
            <w:pPr>
              <w:spacing w:before="80"/>
              <w:ind w:left="57" w:right="57" w:firstLine="369"/>
              <w:jc w:val="both"/>
            </w:pPr>
            <w:r w:rsidRPr="00D26867">
              <w:t xml:space="preserve">Šā projekta mērķis ir pielāgot MK noteikumus </w:t>
            </w:r>
            <w:proofErr w:type="spellStart"/>
            <w:r w:rsidRPr="00D26867">
              <w:t>Nr</w:t>
            </w:r>
            <w:proofErr w:type="spellEnd"/>
            <w:r w:rsidRPr="00D26867">
              <w:t xml:space="preserve">. 299 </w:t>
            </w:r>
            <w:proofErr w:type="spellStart"/>
            <w:r w:rsidRPr="00D26867">
              <w:t>euro</w:t>
            </w:r>
            <w:proofErr w:type="spellEnd"/>
            <w:r w:rsidRPr="00D26867">
              <w:t xml:space="preserve"> ieviešanai, aizstājot tajā 1. un 2. pielikumā abreviatūru „Ls” ar </w:t>
            </w:r>
            <w:proofErr w:type="spellStart"/>
            <w:r w:rsidRPr="00251A26">
              <w:t>euro</w:t>
            </w:r>
            <w:proofErr w:type="spellEnd"/>
            <w:r w:rsidRPr="00251A26">
              <w:t xml:space="preserve">. </w:t>
            </w:r>
            <w:r w:rsidRPr="00D26867">
              <w:t xml:space="preserve">Noteikumu 1. pielikuma 2.5 apakšpunkts un 2. pielikuma 7. punkts stājas spēkā </w:t>
            </w:r>
            <w:proofErr w:type="spellStart"/>
            <w:r w:rsidRPr="00251A26">
              <w:t>euro</w:t>
            </w:r>
            <w:proofErr w:type="spellEnd"/>
            <w:r w:rsidRPr="00D26867">
              <w:t xml:space="preserve"> ieviešanas dienā.</w:t>
            </w:r>
          </w:p>
          <w:p w:rsidR="00E07B04" w:rsidRPr="00D26867" w:rsidRDefault="00251A26" w:rsidP="00654C9E">
            <w:pPr>
              <w:ind w:left="57" w:right="57" w:firstLine="368"/>
              <w:jc w:val="both"/>
            </w:pPr>
            <w:r w:rsidRPr="00251A26">
              <w:t xml:space="preserve">Tāpat ar noteikumu grozījumiem </w:t>
            </w:r>
            <w:r w:rsidR="00BC276F" w:rsidRPr="00D26867">
              <w:t>paredz noteikt</w:t>
            </w:r>
            <w:r w:rsidR="00E07B04" w:rsidRPr="00D26867">
              <w:t>, ka aktā par būves pieņemšanu ekspluatācijā tiek veikta atzīme</w:t>
            </w:r>
            <w:r w:rsidR="003146D8" w:rsidRPr="00D26867">
              <w:t>.</w:t>
            </w:r>
            <w:r w:rsidR="00654C9E">
              <w:t xml:space="preserve"> </w:t>
            </w:r>
            <w:r w:rsidR="00E07B04" w:rsidRPr="00D26867">
              <w:t>Pašvaldības būvvaldei būves pieņemšanas ekspluatācijas aktā būs jānorāda ne tikai, ka ir ierosināta tiesvedība</w:t>
            </w:r>
            <w:r w:rsidR="00915664" w:rsidRPr="00D26867">
              <w:t xml:space="preserve"> saistībā ar pārsūdzēto būvatļauju</w:t>
            </w:r>
            <w:r w:rsidR="00E07B04" w:rsidRPr="00D26867">
              <w:t xml:space="preserve">, bet jānorāda </w:t>
            </w:r>
            <w:r w:rsidR="00915664" w:rsidRPr="00D26867">
              <w:t xml:space="preserve">lietas numurs un </w:t>
            </w:r>
            <w:r w:rsidR="00E07B04" w:rsidRPr="00D26867">
              <w:t xml:space="preserve">kurā tiesā šī lieta tiek skatīta. Šāda informācija ir jānorāda </w:t>
            </w:r>
            <w:r w:rsidR="00F51D76" w:rsidRPr="00D26867">
              <w:t xml:space="preserve">būves pieņemšanas ekspluatācijā </w:t>
            </w:r>
            <w:r w:rsidR="00932027" w:rsidRPr="00D26867">
              <w:t>brīd</w:t>
            </w:r>
            <w:r w:rsidR="00F51D76" w:rsidRPr="00D26867">
              <w:t>ī</w:t>
            </w:r>
            <w:r w:rsidR="00932027" w:rsidRPr="00D26867">
              <w:t>.</w:t>
            </w:r>
          </w:p>
          <w:p w:rsidR="00BC276F" w:rsidRPr="005F1D16" w:rsidRDefault="00BC276F" w:rsidP="00932027">
            <w:pPr>
              <w:ind w:left="57" w:right="57" w:firstLine="85"/>
              <w:jc w:val="both"/>
            </w:pPr>
          </w:p>
        </w:tc>
      </w:tr>
      <w:tr w:rsidR="00BC276F" w:rsidRPr="005F1D16" w:rsidTr="00E62FE7">
        <w:trPr>
          <w:trHeight w:val="476"/>
        </w:trPr>
        <w:tc>
          <w:tcPr>
            <w:tcW w:w="524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5.</w:t>
            </w:r>
          </w:p>
        </w:tc>
        <w:tc>
          <w:tcPr>
            <w:tcW w:w="2585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Projekta izstrādē iesaistītās institūcijas</w:t>
            </w:r>
          </w:p>
        </w:tc>
        <w:tc>
          <w:tcPr>
            <w:tcW w:w="5953" w:type="dxa"/>
          </w:tcPr>
          <w:p w:rsidR="00BC276F" w:rsidRPr="005F1D16" w:rsidRDefault="00AE3C66" w:rsidP="00A930D7">
            <w:pPr>
              <w:pStyle w:val="naiskr"/>
              <w:spacing w:before="80" w:after="0"/>
              <w:ind w:left="57" w:right="57" w:firstLine="85"/>
              <w:jc w:val="both"/>
            </w:pPr>
            <w:r>
              <w:t>Saskaņošana ar citām institūcijām nav veikta</w:t>
            </w:r>
            <w:r w:rsidR="00654C9E">
              <w:t>.</w:t>
            </w:r>
          </w:p>
        </w:tc>
      </w:tr>
      <w:tr w:rsidR="00BC276F" w:rsidRPr="005F1D16" w:rsidTr="00E62FE7">
        <w:trPr>
          <w:trHeight w:val="1037"/>
        </w:trPr>
        <w:tc>
          <w:tcPr>
            <w:tcW w:w="524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6.</w:t>
            </w:r>
          </w:p>
        </w:tc>
        <w:tc>
          <w:tcPr>
            <w:tcW w:w="2585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Iemesli, kādēļ netika nodrošināta sabiedrības līdzdalība</w:t>
            </w:r>
          </w:p>
        </w:tc>
        <w:tc>
          <w:tcPr>
            <w:tcW w:w="5953" w:type="dxa"/>
          </w:tcPr>
          <w:p w:rsidR="00BC276F" w:rsidRPr="005F1D16" w:rsidRDefault="00654C9E" w:rsidP="00A930D7">
            <w:pPr>
              <w:spacing w:before="80"/>
              <w:ind w:left="57" w:right="57" w:firstLine="85"/>
              <w:jc w:val="both"/>
            </w:pPr>
            <w:r w:rsidRPr="00654C9E">
              <w:t>Sabiedrības līdzdalība projekta izstrādē netika nodrošināta, jo projekts nemaina pastāvošo tiesisko regulējumu pēc būtības.</w:t>
            </w:r>
          </w:p>
        </w:tc>
      </w:tr>
      <w:tr w:rsidR="00BC276F" w:rsidRPr="005F1D16" w:rsidTr="00E62FE7">
        <w:tc>
          <w:tcPr>
            <w:tcW w:w="524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7.</w:t>
            </w:r>
          </w:p>
        </w:tc>
        <w:tc>
          <w:tcPr>
            <w:tcW w:w="2585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Cita informācija</w:t>
            </w:r>
          </w:p>
        </w:tc>
        <w:tc>
          <w:tcPr>
            <w:tcW w:w="5953" w:type="dxa"/>
          </w:tcPr>
          <w:p w:rsidR="00BC276F" w:rsidRPr="00654C9E" w:rsidRDefault="0068030F" w:rsidP="0068030F">
            <w:pPr>
              <w:spacing w:before="80"/>
              <w:ind w:left="57" w:right="57" w:firstLine="85"/>
              <w:jc w:val="both"/>
            </w:pPr>
            <w:r>
              <w:t xml:space="preserve">Saistībā ar grozījumu par </w:t>
            </w:r>
            <w:proofErr w:type="spellStart"/>
            <w:r w:rsidRPr="00D26867">
              <w:rPr>
                <w:i/>
                <w:iCs/>
                <w:color w:val="000000"/>
                <w:shd w:val="clear" w:color="auto" w:fill="FFFFFF"/>
              </w:rPr>
              <w:t>euro</w:t>
            </w:r>
            <w:proofErr w:type="spellEnd"/>
            <w:r w:rsidRPr="00D268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26867">
              <w:rPr>
                <w:color w:val="000000"/>
                <w:shd w:val="clear" w:color="auto" w:fill="FFFFFF"/>
              </w:rPr>
              <w:t>ieviešanu Latvijas Republikā</w:t>
            </w:r>
            <w:r>
              <w:rPr>
                <w:color w:val="000000"/>
                <w:shd w:val="clear" w:color="auto" w:fill="FFFFFF"/>
              </w:rPr>
              <w:t>,</w:t>
            </w:r>
            <w:r w:rsidRPr="00251A26">
              <w:t xml:space="preserve"> noteikumu grozījum</w:t>
            </w:r>
            <w:r>
              <w:t>am</w:t>
            </w:r>
            <w:r w:rsidR="00654C9E" w:rsidRPr="00654C9E">
              <w:t xml:space="preserve"> ir jābūt apstiprinātam un publicētam oficiālajā izdevumā „Latvijas Vēstnesis” līdz </w:t>
            </w:r>
            <w:proofErr w:type="spellStart"/>
            <w:r w:rsidR="00654C9E" w:rsidRPr="00654C9E">
              <w:rPr>
                <w:i/>
                <w:iCs/>
              </w:rPr>
              <w:t>euro</w:t>
            </w:r>
            <w:proofErr w:type="spellEnd"/>
            <w:r w:rsidR="00654C9E" w:rsidRPr="00654C9E">
              <w:rPr>
                <w:i/>
                <w:iCs/>
              </w:rPr>
              <w:t xml:space="preserve"> </w:t>
            </w:r>
            <w:r w:rsidR="00654C9E" w:rsidRPr="00654C9E">
              <w:t>ieviešanas dienai.</w:t>
            </w:r>
          </w:p>
        </w:tc>
      </w:tr>
    </w:tbl>
    <w:p w:rsidR="00BC276F" w:rsidRDefault="00BC276F" w:rsidP="00BC276F">
      <w:pPr>
        <w:ind w:left="57" w:right="57"/>
        <w:rPr>
          <w:sz w:val="26"/>
          <w:szCs w:val="26"/>
        </w:rPr>
      </w:pPr>
    </w:p>
    <w:p w:rsidR="00BC276F" w:rsidRPr="005F1D16" w:rsidRDefault="00BC276F" w:rsidP="00BC276F">
      <w:pPr>
        <w:ind w:left="57" w:right="57"/>
        <w:rPr>
          <w:sz w:val="26"/>
          <w:szCs w:val="26"/>
        </w:rPr>
      </w:pPr>
    </w:p>
    <w:tbl>
      <w:tblPr>
        <w:tblW w:w="9062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53"/>
        <w:gridCol w:w="5386"/>
      </w:tblGrid>
      <w:tr w:rsidR="00BC276F" w:rsidRPr="005F1D16" w:rsidTr="00E62FE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6F" w:rsidRPr="005F1D16" w:rsidRDefault="00BC276F" w:rsidP="00E62FE7">
            <w:pPr>
              <w:ind w:left="57" w:right="57"/>
              <w:jc w:val="center"/>
              <w:rPr>
                <w:b/>
              </w:rPr>
            </w:pPr>
            <w:r w:rsidRPr="005F1D16">
              <w:rPr>
                <w:b/>
              </w:rPr>
              <w:t>II. Tiesību akta projekta ietekme uz sabiedrību</w:t>
            </w:r>
          </w:p>
        </w:tc>
      </w:tr>
      <w:tr w:rsidR="00BC276F" w:rsidRPr="005F1D16" w:rsidTr="00E62FE7">
        <w:trPr>
          <w:trHeight w:val="4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 xml:space="preserve"> Sabiedrības </w:t>
            </w:r>
            <w:proofErr w:type="spellStart"/>
            <w:r w:rsidRPr="005F1D16">
              <w:t>mērķgrupa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Default="00BC276F" w:rsidP="00A930D7">
            <w:pPr>
              <w:spacing w:before="8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J</w:t>
            </w:r>
            <w:r w:rsidRPr="005F1D16">
              <w:rPr>
                <w:iCs/>
              </w:rPr>
              <w:t>uridiska</w:t>
            </w:r>
            <w:r w:rsidR="00D470E5">
              <w:rPr>
                <w:iCs/>
              </w:rPr>
              <w:t>s</w:t>
            </w:r>
            <w:r w:rsidRPr="005F1D16">
              <w:rPr>
                <w:iCs/>
              </w:rPr>
              <w:t xml:space="preserve"> vai fiziska</w:t>
            </w:r>
            <w:r w:rsidR="00D470E5">
              <w:rPr>
                <w:iCs/>
              </w:rPr>
              <w:t>s</w:t>
            </w:r>
            <w:r w:rsidRPr="005F1D16">
              <w:rPr>
                <w:iCs/>
              </w:rPr>
              <w:t xml:space="preserve"> persona</w:t>
            </w:r>
            <w:r w:rsidR="00D470E5">
              <w:rPr>
                <w:iCs/>
              </w:rPr>
              <w:t>s</w:t>
            </w:r>
            <w:r w:rsidRPr="005F1D16">
              <w:rPr>
                <w:iCs/>
              </w:rPr>
              <w:t>, kura</w:t>
            </w:r>
            <w:r w:rsidR="00932027">
              <w:rPr>
                <w:iCs/>
              </w:rPr>
              <w:t>s ir ierosinājušas</w:t>
            </w:r>
            <w:r w:rsidRPr="005F1D16">
              <w:rPr>
                <w:iCs/>
              </w:rPr>
              <w:t xml:space="preserve"> būvniecību (pasūtītājs)</w:t>
            </w:r>
            <w:r w:rsidR="00917585">
              <w:rPr>
                <w:iCs/>
              </w:rPr>
              <w:t xml:space="preserve"> vai pārsūdzējušas</w:t>
            </w:r>
            <w:r w:rsidR="00917585" w:rsidRPr="005F1D16">
              <w:rPr>
                <w:iCs/>
              </w:rPr>
              <w:t xml:space="preserve"> </w:t>
            </w:r>
            <w:r w:rsidR="00917585">
              <w:rPr>
                <w:iCs/>
              </w:rPr>
              <w:t>būvatļauju</w:t>
            </w:r>
            <w:r w:rsidR="00654C9E">
              <w:rPr>
                <w:iCs/>
              </w:rPr>
              <w:t>.</w:t>
            </w:r>
            <w:r>
              <w:rPr>
                <w:iCs/>
              </w:rPr>
              <w:t xml:space="preserve"> P</w:t>
            </w:r>
            <w:r w:rsidRPr="005F1D16">
              <w:rPr>
                <w:iCs/>
              </w:rPr>
              <w:t>ašvaldību iestādes, kuras ir iesaistītas būvniecības procesā</w:t>
            </w:r>
            <w:r w:rsidR="00D470E5">
              <w:rPr>
                <w:iCs/>
              </w:rPr>
              <w:t>.</w:t>
            </w:r>
          </w:p>
          <w:p w:rsidR="00BC276F" w:rsidRPr="005F1D16" w:rsidRDefault="00BC276F" w:rsidP="005B3AE4">
            <w:pPr>
              <w:ind w:left="57" w:right="57"/>
              <w:jc w:val="both"/>
            </w:pPr>
          </w:p>
        </w:tc>
      </w:tr>
      <w:tr w:rsidR="00BC276F" w:rsidRPr="005F1D16" w:rsidTr="00E62FE7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 xml:space="preserve"> Citas sabiedrības grupas (bez </w:t>
            </w:r>
            <w:proofErr w:type="spellStart"/>
            <w:r w:rsidRPr="005F1D16">
              <w:t>mērķgrupas</w:t>
            </w:r>
            <w:proofErr w:type="spellEnd"/>
            <w:r w:rsidRPr="005F1D16">
              <w:t>), kuras tiesiskais regulējums arī ietekmē vai varētu ietekmēt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D470E5" w:rsidP="00A930D7">
            <w:pPr>
              <w:spacing w:before="80"/>
              <w:ind w:left="57" w:right="57"/>
              <w:jc w:val="both"/>
            </w:pPr>
            <w:r>
              <w:rPr>
                <w:iCs/>
              </w:rPr>
              <w:t>Būves p</w:t>
            </w:r>
            <w:r w:rsidR="00932027">
              <w:rPr>
                <w:iCs/>
              </w:rPr>
              <w:t>ārdošanas un iznomāšanas gadījumā potenciālie pircēji</w:t>
            </w:r>
            <w:r>
              <w:rPr>
                <w:iCs/>
              </w:rPr>
              <w:t xml:space="preserve"> vai nomnieki.</w:t>
            </w:r>
          </w:p>
        </w:tc>
      </w:tr>
      <w:tr w:rsidR="00BC276F" w:rsidRPr="005F1D16" w:rsidTr="00E62FE7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Tiesiskā regulējuma finansiālā ietekme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F" w:rsidRPr="00A930D7" w:rsidRDefault="00DC1FDC" w:rsidP="00A930D7">
            <w:pPr>
              <w:spacing w:before="80"/>
              <w:ind w:right="57"/>
              <w:jc w:val="both"/>
              <w:rPr>
                <w:color w:val="000000"/>
              </w:rPr>
            </w:pPr>
            <w:r>
              <w:t xml:space="preserve"> Projekts šo jomu neskar</w:t>
            </w:r>
            <w:r w:rsidR="00A930D7">
              <w:t>.</w:t>
            </w:r>
          </w:p>
          <w:p w:rsidR="00BC276F" w:rsidRPr="005F1D16" w:rsidRDefault="00BC276F" w:rsidP="00A930D7">
            <w:pPr>
              <w:spacing w:before="80"/>
              <w:ind w:left="57" w:right="57"/>
              <w:jc w:val="both"/>
            </w:pPr>
          </w:p>
        </w:tc>
      </w:tr>
      <w:tr w:rsidR="00BC276F" w:rsidRPr="005F1D16" w:rsidTr="00E62FE7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Tiesiskā regulējuma nefinansiālā ietekme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F" w:rsidRDefault="00D470E5" w:rsidP="00A930D7">
            <w:pPr>
              <w:spacing w:before="80"/>
              <w:ind w:left="57" w:right="57"/>
              <w:jc w:val="both"/>
            </w:pPr>
            <w:r>
              <w:t xml:space="preserve">Potenciālie būves pircēji un </w:t>
            </w:r>
            <w:r w:rsidR="00932027">
              <w:t>nom</w:t>
            </w:r>
            <w:r>
              <w:t>nieki</w:t>
            </w:r>
            <w:r w:rsidR="00BC276F">
              <w:t xml:space="preserve"> tiks informēt</w:t>
            </w:r>
            <w:r w:rsidR="00932027">
              <w:t>i</w:t>
            </w:r>
            <w:r w:rsidR="00BC276F">
              <w:t xml:space="preserve"> par </w:t>
            </w:r>
            <w:r w:rsidR="00932027">
              <w:t>ierosināto tiesvedību</w:t>
            </w:r>
            <w:r w:rsidR="00A930D7">
              <w:t>.</w:t>
            </w:r>
          </w:p>
          <w:p w:rsidR="00BC276F" w:rsidRPr="005F1D16" w:rsidRDefault="00BC276F" w:rsidP="00A930D7">
            <w:pPr>
              <w:spacing w:before="80"/>
              <w:ind w:left="57" w:right="57"/>
              <w:jc w:val="both"/>
            </w:pPr>
          </w:p>
        </w:tc>
      </w:tr>
      <w:tr w:rsidR="00BC276F" w:rsidRPr="005F1D16" w:rsidTr="00E62FE7">
        <w:trPr>
          <w:trHeight w:val="53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Administratīvās procedūras raksturojums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C" w:rsidRDefault="00DC1FDC" w:rsidP="00A930D7">
            <w:pPr>
              <w:spacing w:before="80"/>
              <w:ind w:left="57" w:right="57"/>
              <w:jc w:val="both"/>
              <w:rPr>
                <w:color w:val="000000"/>
              </w:rPr>
            </w:pPr>
            <w:r>
              <w:t>Projekts šo jomu neskar</w:t>
            </w:r>
            <w:r w:rsidR="00A930D7">
              <w:t>.</w:t>
            </w:r>
          </w:p>
          <w:p w:rsidR="00BC276F" w:rsidRPr="005F1D16" w:rsidRDefault="00BC276F" w:rsidP="00A930D7">
            <w:pPr>
              <w:spacing w:before="80"/>
              <w:ind w:left="57" w:right="57"/>
              <w:jc w:val="both"/>
            </w:pPr>
          </w:p>
        </w:tc>
      </w:tr>
      <w:tr w:rsidR="00BC276F" w:rsidRPr="005F1D16" w:rsidTr="00E62FE7">
        <w:trPr>
          <w:trHeight w:val="3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Administratīvo izmaksu monetārs novērtējums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C" w:rsidRDefault="00DC1FDC" w:rsidP="00A930D7">
            <w:pPr>
              <w:spacing w:before="80"/>
              <w:ind w:right="57"/>
              <w:jc w:val="both"/>
              <w:rPr>
                <w:color w:val="000000"/>
              </w:rPr>
            </w:pPr>
            <w:r>
              <w:t xml:space="preserve"> Projekts šo jomu neskar</w:t>
            </w:r>
            <w:r w:rsidR="00A930D7">
              <w:t>.</w:t>
            </w:r>
          </w:p>
          <w:p w:rsidR="00BC276F" w:rsidRPr="005F1D16" w:rsidRDefault="00BC276F" w:rsidP="00A930D7">
            <w:pPr>
              <w:spacing w:before="80"/>
              <w:ind w:left="57" w:right="57"/>
            </w:pPr>
          </w:p>
        </w:tc>
      </w:tr>
      <w:tr w:rsidR="00BC276F" w:rsidRPr="005F1D16" w:rsidTr="00E62FE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E62FE7">
            <w:pPr>
              <w:ind w:left="57" w:right="57"/>
            </w:pPr>
            <w:r w:rsidRPr="005F1D16">
              <w:t> Cita informācija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F" w:rsidRPr="005F1D16" w:rsidRDefault="00BC276F" w:rsidP="005B3AE4">
            <w:pPr>
              <w:ind w:left="57" w:right="57"/>
              <w:jc w:val="both"/>
            </w:pPr>
            <w:r w:rsidRPr="005F1D16">
              <w:t xml:space="preserve">Nav </w:t>
            </w:r>
          </w:p>
        </w:tc>
      </w:tr>
    </w:tbl>
    <w:p w:rsidR="00BC276F" w:rsidRPr="005F1D16" w:rsidRDefault="00BC276F" w:rsidP="00BC276F">
      <w:pPr>
        <w:ind w:left="57" w:right="57"/>
      </w:pPr>
    </w:p>
    <w:p w:rsidR="00BC276F" w:rsidRPr="005F1D16" w:rsidRDefault="00BC276F" w:rsidP="00BC276F">
      <w:pPr>
        <w:ind w:left="57" w:right="57"/>
      </w:pPr>
    </w:p>
    <w:tbl>
      <w:tblPr>
        <w:tblW w:w="906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172"/>
        <w:gridCol w:w="5386"/>
      </w:tblGrid>
      <w:tr w:rsidR="00BC276F" w:rsidRPr="005F1D16" w:rsidTr="00E62FE7">
        <w:trPr>
          <w:trHeight w:val="65"/>
        </w:trPr>
        <w:tc>
          <w:tcPr>
            <w:tcW w:w="9065" w:type="dxa"/>
            <w:gridSpan w:val="3"/>
          </w:tcPr>
          <w:p w:rsidR="00BC276F" w:rsidRPr="005F1D16" w:rsidRDefault="00BC276F" w:rsidP="00E62FE7">
            <w:pPr>
              <w:ind w:left="57" w:right="57"/>
              <w:jc w:val="center"/>
            </w:pPr>
            <w:r w:rsidRPr="005F1D16">
              <w:rPr>
                <w:b/>
              </w:rPr>
              <w:t>VII. Tiesību akta projekta izpildes nodrošināšana un tās ietekme uz institūcijām</w:t>
            </w:r>
          </w:p>
        </w:tc>
      </w:tr>
      <w:tr w:rsidR="00BC276F" w:rsidRPr="005F1D16" w:rsidTr="00E62FE7">
        <w:trPr>
          <w:trHeight w:val="427"/>
        </w:trPr>
        <w:tc>
          <w:tcPr>
            <w:tcW w:w="507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1.</w:t>
            </w:r>
          </w:p>
        </w:tc>
        <w:tc>
          <w:tcPr>
            <w:tcW w:w="3172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 xml:space="preserve"> Projekta izpildē iesaistītās </w:t>
            </w:r>
            <w:r w:rsidRPr="005F1D16">
              <w:lastRenderedPageBreak/>
              <w:t>institūcijas</w:t>
            </w:r>
          </w:p>
        </w:tc>
        <w:tc>
          <w:tcPr>
            <w:tcW w:w="5386" w:type="dxa"/>
          </w:tcPr>
          <w:p w:rsidR="00BC276F" w:rsidRPr="00DC1FDC" w:rsidRDefault="001D352E" w:rsidP="00A930D7">
            <w:pPr>
              <w:pStyle w:val="naisnod"/>
              <w:spacing w:before="80" w:after="0"/>
              <w:ind w:left="57" w:right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Normatīvā akta</w:t>
            </w:r>
            <w:r w:rsidR="00DC1FDC" w:rsidRPr="00DC1FDC">
              <w:rPr>
                <w:b w:val="0"/>
                <w:bCs w:val="0"/>
              </w:rPr>
              <w:t xml:space="preserve"> izpildi atbilstoši ārējos normatīvajos </w:t>
            </w:r>
            <w:r w:rsidR="00DC1FDC" w:rsidRPr="00DC1FDC">
              <w:rPr>
                <w:b w:val="0"/>
                <w:bCs w:val="0"/>
              </w:rPr>
              <w:lastRenderedPageBreak/>
              <w:t>aktos nostiprinātajai kompetencei nodrošinās p</w:t>
            </w:r>
            <w:r w:rsidR="00917585" w:rsidRPr="00DC1FDC">
              <w:rPr>
                <w:b w:val="0"/>
                <w:bCs w:val="0"/>
              </w:rPr>
              <w:t>ašvaldību būvvaldes</w:t>
            </w:r>
            <w:r w:rsidR="00DC1FDC">
              <w:rPr>
                <w:b w:val="0"/>
                <w:bCs w:val="0"/>
              </w:rPr>
              <w:t>.</w:t>
            </w:r>
          </w:p>
          <w:p w:rsidR="00BC276F" w:rsidRPr="005F1D16" w:rsidRDefault="00BC276F" w:rsidP="00A930D7">
            <w:pPr>
              <w:pStyle w:val="naisnod"/>
              <w:spacing w:before="0" w:after="0"/>
              <w:ind w:left="57" w:right="57"/>
              <w:jc w:val="both"/>
            </w:pPr>
          </w:p>
        </w:tc>
      </w:tr>
      <w:tr w:rsidR="00BC276F" w:rsidRPr="005F1D16" w:rsidTr="00E62FE7">
        <w:trPr>
          <w:trHeight w:val="463"/>
        </w:trPr>
        <w:tc>
          <w:tcPr>
            <w:tcW w:w="507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lastRenderedPageBreak/>
              <w:t> 2.</w:t>
            </w:r>
          </w:p>
        </w:tc>
        <w:tc>
          <w:tcPr>
            <w:tcW w:w="3172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Projekta izpildes ietekme uz pārvaldes funkcijām</w:t>
            </w:r>
          </w:p>
        </w:tc>
        <w:tc>
          <w:tcPr>
            <w:tcW w:w="5386" w:type="dxa"/>
          </w:tcPr>
          <w:p w:rsidR="00BC276F" w:rsidRPr="005F1D16" w:rsidRDefault="00A2519D" w:rsidP="00A930D7">
            <w:pPr>
              <w:pStyle w:val="naisnod"/>
              <w:spacing w:before="80" w:after="0"/>
              <w:ind w:left="57" w:right="57"/>
              <w:jc w:val="both"/>
            </w:pPr>
            <w:r w:rsidRPr="00A2519D">
              <w:rPr>
                <w:b w:val="0"/>
                <w:bCs w:val="0"/>
              </w:rPr>
              <w:t xml:space="preserve">Normatīvā akta izpilde tiks nodrošināta </w:t>
            </w:r>
            <w:r>
              <w:rPr>
                <w:b w:val="0"/>
                <w:iCs/>
              </w:rPr>
              <w:t>p</w:t>
            </w:r>
            <w:r w:rsidRPr="005F1D16">
              <w:rPr>
                <w:b w:val="0"/>
                <w:iCs/>
              </w:rPr>
              <w:t>ašvaldību būvval</w:t>
            </w:r>
            <w:r>
              <w:rPr>
                <w:b w:val="0"/>
                <w:iCs/>
              </w:rPr>
              <w:t>žu</w:t>
            </w:r>
            <w:r w:rsidRPr="005F1D16">
              <w:rPr>
                <w:b w:val="0"/>
                <w:iCs/>
              </w:rPr>
              <w:t xml:space="preserve"> </w:t>
            </w:r>
            <w:r w:rsidRPr="00A2519D">
              <w:rPr>
                <w:b w:val="0"/>
                <w:bCs w:val="0"/>
              </w:rPr>
              <w:t>līdzšinējo funkciju ietvaros.</w:t>
            </w:r>
          </w:p>
        </w:tc>
      </w:tr>
      <w:tr w:rsidR="00DC1FDC" w:rsidRPr="005F1D16" w:rsidTr="00E62FE7">
        <w:trPr>
          <w:trHeight w:val="725"/>
        </w:trPr>
        <w:tc>
          <w:tcPr>
            <w:tcW w:w="507" w:type="dxa"/>
          </w:tcPr>
          <w:p w:rsidR="00DC1FDC" w:rsidRPr="005F1D16" w:rsidRDefault="00DC1FDC" w:rsidP="00E62FE7">
            <w:pPr>
              <w:ind w:left="57" w:right="57"/>
            </w:pPr>
            <w:r w:rsidRPr="005F1D16">
              <w:t> 3.</w:t>
            </w:r>
          </w:p>
        </w:tc>
        <w:tc>
          <w:tcPr>
            <w:tcW w:w="3172" w:type="dxa"/>
          </w:tcPr>
          <w:p w:rsidR="00DC1FDC" w:rsidRPr="005F1D16" w:rsidRDefault="00DC1FDC" w:rsidP="00E62FE7">
            <w:pPr>
              <w:ind w:left="57" w:right="57"/>
            </w:pPr>
            <w:r w:rsidRPr="005F1D16">
              <w:t> Projekta izpildes ietekme uz pārvaldes institucionālo struktūru.</w:t>
            </w:r>
          </w:p>
          <w:p w:rsidR="00DC1FDC" w:rsidRPr="005F1D16" w:rsidRDefault="00DC1FDC" w:rsidP="00E62FE7">
            <w:pPr>
              <w:ind w:left="57" w:right="57"/>
            </w:pPr>
            <w:r w:rsidRPr="005F1D16">
              <w:t>Jaunu institūciju izveide</w:t>
            </w:r>
          </w:p>
        </w:tc>
        <w:tc>
          <w:tcPr>
            <w:tcW w:w="5386" w:type="dxa"/>
          </w:tcPr>
          <w:p w:rsidR="00DC1FDC" w:rsidRDefault="00DC1FDC" w:rsidP="00A930D7">
            <w:pPr>
              <w:spacing w:before="80"/>
              <w:ind w:left="57" w:right="57"/>
              <w:jc w:val="both"/>
            </w:pPr>
            <w:r>
              <w:t xml:space="preserve"> Saistībā ar </w:t>
            </w:r>
            <w:r w:rsidR="001D352E">
              <w:t>n</w:t>
            </w:r>
            <w:r w:rsidR="001D352E" w:rsidRPr="00A2519D">
              <w:t>ormatīvā akta izpild</w:t>
            </w:r>
            <w:r w:rsidR="001D352E">
              <w:t>i</w:t>
            </w:r>
            <w:r w:rsidR="001D352E" w:rsidRPr="00A2519D">
              <w:t xml:space="preserve"> </w:t>
            </w:r>
            <w:r>
              <w:t>nav nepieciešams veidot jaunas institūcijas.</w:t>
            </w:r>
          </w:p>
        </w:tc>
      </w:tr>
      <w:tr w:rsidR="00DC1FDC" w:rsidRPr="005F1D16" w:rsidTr="00E62FE7">
        <w:trPr>
          <w:trHeight w:val="780"/>
        </w:trPr>
        <w:tc>
          <w:tcPr>
            <w:tcW w:w="507" w:type="dxa"/>
          </w:tcPr>
          <w:p w:rsidR="00DC1FDC" w:rsidRPr="005F1D16" w:rsidRDefault="00DC1FDC" w:rsidP="00E62FE7">
            <w:pPr>
              <w:ind w:left="57" w:right="57"/>
            </w:pPr>
            <w:r w:rsidRPr="005F1D16">
              <w:t> 4.</w:t>
            </w:r>
          </w:p>
        </w:tc>
        <w:tc>
          <w:tcPr>
            <w:tcW w:w="3172" w:type="dxa"/>
          </w:tcPr>
          <w:p w:rsidR="00DC1FDC" w:rsidRPr="005F1D16" w:rsidRDefault="00DC1FDC" w:rsidP="00E62FE7">
            <w:pPr>
              <w:ind w:left="57" w:right="57"/>
            </w:pPr>
            <w:r w:rsidRPr="005F1D16">
              <w:t> Projekta izpildes ietekme uz pārvaldes institucionālo struktūru.</w:t>
            </w:r>
          </w:p>
          <w:p w:rsidR="00DC1FDC" w:rsidRPr="005F1D16" w:rsidRDefault="00DC1FDC" w:rsidP="00E62FE7">
            <w:pPr>
              <w:ind w:left="57" w:right="57"/>
            </w:pPr>
            <w:r w:rsidRPr="005F1D16">
              <w:t>Esošu institūciju likvidācija</w:t>
            </w:r>
          </w:p>
        </w:tc>
        <w:tc>
          <w:tcPr>
            <w:tcW w:w="5386" w:type="dxa"/>
          </w:tcPr>
          <w:p w:rsidR="00DC1FDC" w:rsidRDefault="00DC1FDC" w:rsidP="00A930D7">
            <w:pPr>
              <w:spacing w:before="80"/>
              <w:ind w:left="57" w:right="57"/>
              <w:jc w:val="both"/>
            </w:pPr>
            <w:r>
              <w:t xml:space="preserve"> Saistībā ar </w:t>
            </w:r>
            <w:r w:rsidR="001D352E">
              <w:t>n</w:t>
            </w:r>
            <w:r w:rsidR="001D352E" w:rsidRPr="00A2519D">
              <w:t>ormatīvā akta izpild</w:t>
            </w:r>
            <w:r w:rsidR="001D352E">
              <w:t>i</w:t>
            </w:r>
            <w:r>
              <w:t xml:space="preserve"> netiks likvidētas esošās institūcijas.</w:t>
            </w:r>
          </w:p>
        </w:tc>
      </w:tr>
      <w:tr w:rsidR="00DC1FDC" w:rsidRPr="005F1D16" w:rsidTr="00E62FE7">
        <w:trPr>
          <w:trHeight w:val="703"/>
        </w:trPr>
        <w:tc>
          <w:tcPr>
            <w:tcW w:w="507" w:type="dxa"/>
          </w:tcPr>
          <w:p w:rsidR="00DC1FDC" w:rsidRPr="005F1D16" w:rsidRDefault="00DC1FDC" w:rsidP="00E62FE7">
            <w:pPr>
              <w:ind w:left="57" w:right="57"/>
            </w:pPr>
            <w:r w:rsidRPr="005F1D16">
              <w:t> 5.</w:t>
            </w:r>
          </w:p>
        </w:tc>
        <w:tc>
          <w:tcPr>
            <w:tcW w:w="3172" w:type="dxa"/>
          </w:tcPr>
          <w:p w:rsidR="00DC1FDC" w:rsidRPr="005F1D16" w:rsidRDefault="00DC1FDC" w:rsidP="00E62FE7">
            <w:pPr>
              <w:ind w:left="57" w:right="57"/>
            </w:pPr>
            <w:r w:rsidRPr="005F1D16">
              <w:t> Projekta izpildes ietekme uz pārvaldes institucionālo struktūru.</w:t>
            </w:r>
          </w:p>
          <w:p w:rsidR="00DC1FDC" w:rsidRPr="005F1D16" w:rsidRDefault="00DC1FDC" w:rsidP="00E62FE7">
            <w:pPr>
              <w:ind w:left="57" w:right="57"/>
            </w:pPr>
            <w:r w:rsidRPr="005F1D16">
              <w:t>Esošu institūciju reorganizācija</w:t>
            </w:r>
          </w:p>
        </w:tc>
        <w:tc>
          <w:tcPr>
            <w:tcW w:w="5386" w:type="dxa"/>
          </w:tcPr>
          <w:p w:rsidR="00DC1FDC" w:rsidRDefault="00DC1FDC" w:rsidP="00A930D7">
            <w:pPr>
              <w:spacing w:before="80"/>
              <w:ind w:left="57" w:right="57"/>
              <w:jc w:val="both"/>
            </w:pPr>
            <w:r>
              <w:t xml:space="preserve"> Saistībā ar </w:t>
            </w:r>
            <w:r w:rsidR="001D352E">
              <w:t>n</w:t>
            </w:r>
            <w:r w:rsidR="001D352E" w:rsidRPr="00A2519D">
              <w:t>ormatīvā akta izpild</w:t>
            </w:r>
            <w:r w:rsidR="001D352E">
              <w:t>i</w:t>
            </w:r>
            <w:r>
              <w:t xml:space="preserve"> nav plānota esošo institūciju reorganizācija vai apvienošana.</w:t>
            </w:r>
          </w:p>
        </w:tc>
      </w:tr>
      <w:tr w:rsidR="00BC276F" w:rsidRPr="005F1D16" w:rsidTr="00E62FE7">
        <w:trPr>
          <w:trHeight w:val="476"/>
        </w:trPr>
        <w:tc>
          <w:tcPr>
            <w:tcW w:w="507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6.</w:t>
            </w:r>
          </w:p>
        </w:tc>
        <w:tc>
          <w:tcPr>
            <w:tcW w:w="3172" w:type="dxa"/>
          </w:tcPr>
          <w:p w:rsidR="00BC276F" w:rsidRPr="005F1D16" w:rsidRDefault="00BC276F" w:rsidP="00E62FE7">
            <w:pPr>
              <w:ind w:left="57" w:right="57"/>
            </w:pPr>
            <w:r w:rsidRPr="005F1D16">
              <w:t> Cita informācija</w:t>
            </w:r>
          </w:p>
        </w:tc>
        <w:tc>
          <w:tcPr>
            <w:tcW w:w="5386" w:type="dxa"/>
          </w:tcPr>
          <w:p w:rsidR="00BC276F" w:rsidRPr="005F1D16" w:rsidRDefault="00AE3C66" w:rsidP="00A930D7">
            <w:pPr>
              <w:ind w:left="57" w:right="57"/>
              <w:jc w:val="both"/>
            </w:pPr>
            <w:r>
              <w:t>Nav</w:t>
            </w:r>
          </w:p>
        </w:tc>
      </w:tr>
    </w:tbl>
    <w:p w:rsidR="00BC276F" w:rsidRPr="005F1D16" w:rsidRDefault="00AB7EAE" w:rsidP="00BC276F">
      <w:pPr>
        <w:pStyle w:val="naisf"/>
        <w:tabs>
          <w:tab w:val="left" w:pos="6710"/>
        </w:tabs>
        <w:spacing w:before="0" w:after="240"/>
      </w:pPr>
      <w:r>
        <w:t>Anotācijas III, IV, V</w:t>
      </w:r>
      <w:r w:rsidR="00BC276F" w:rsidRPr="005F1D16">
        <w:t xml:space="preserve"> un VI sadaļa - projekts šīs jomas neskar. </w:t>
      </w:r>
    </w:p>
    <w:p w:rsidR="00BC276F" w:rsidRDefault="00BC276F" w:rsidP="00BC276F">
      <w:pPr>
        <w:pStyle w:val="naisf"/>
        <w:tabs>
          <w:tab w:val="left" w:pos="6710"/>
        </w:tabs>
        <w:spacing w:before="0" w:after="0"/>
        <w:ind w:right="-1" w:firstLine="0"/>
      </w:pPr>
    </w:p>
    <w:p w:rsidR="00BC276F" w:rsidRDefault="00BC276F" w:rsidP="00BC276F">
      <w:pPr>
        <w:pStyle w:val="naisf"/>
        <w:tabs>
          <w:tab w:val="left" w:pos="6710"/>
        </w:tabs>
        <w:spacing w:before="0" w:after="0"/>
        <w:ind w:right="-1" w:firstLine="0"/>
      </w:pPr>
    </w:p>
    <w:p w:rsidR="00BC276F" w:rsidRPr="00BC276F" w:rsidRDefault="00BC276F" w:rsidP="00BC276F">
      <w:pPr>
        <w:pStyle w:val="naisf"/>
        <w:tabs>
          <w:tab w:val="left" w:pos="6710"/>
        </w:tabs>
        <w:spacing w:before="0" w:after="0"/>
        <w:ind w:right="-1" w:firstLine="0"/>
        <w:rPr>
          <w:sz w:val="26"/>
          <w:szCs w:val="26"/>
        </w:rPr>
      </w:pPr>
      <w:r w:rsidRPr="00BC276F">
        <w:rPr>
          <w:sz w:val="26"/>
          <w:szCs w:val="26"/>
        </w:rPr>
        <w:t>Ekonomikas ministrs</w:t>
      </w:r>
      <w:r w:rsidRPr="00BC276F">
        <w:rPr>
          <w:sz w:val="26"/>
          <w:szCs w:val="26"/>
        </w:rPr>
        <w:tab/>
      </w:r>
      <w:r w:rsidRPr="00BC276F">
        <w:rPr>
          <w:sz w:val="26"/>
          <w:szCs w:val="26"/>
        </w:rPr>
        <w:tab/>
        <w:t xml:space="preserve">           </w:t>
      </w:r>
      <w:proofErr w:type="spellStart"/>
      <w:r w:rsidRPr="00BC276F">
        <w:rPr>
          <w:sz w:val="26"/>
          <w:szCs w:val="26"/>
        </w:rPr>
        <w:t>D.Pavļuts</w:t>
      </w:r>
      <w:proofErr w:type="spellEnd"/>
    </w:p>
    <w:p w:rsidR="00BC276F" w:rsidRDefault="00BC276F" w:rsidP="00BC276F">
      <w:pPr>
        <w:pStyle w:val="naisf"/>
        <w:tabs>
          <w:tab w:val="left" w:pos="6710"/>
        </w:tabs>
        <w:spacing w:before="0" w:after="0"/>
        <w:ind w:right="-1" w:firstLine="0"/>
        <w:rPr>
          <w:sz w:val="26"/>
          <w:szCs w:val="26"/>
        </w:rPr>
      </w:pPr>
    </w:p>
    <w:p w:rsidR="002F64D9" w:rsidRPr="00BC276F" w:rsidRDefault="002F64D9" w:rsidP="00BC276F">
      <w:pPr>
        <w:pStyle w:val="naisf"/>
        <w:tabs>
          <w:tab w:val="left" w:pos="6710"/>
        </w:tabs>
        <w:spacing w:before="0" w:after="0"/>
        <w:ind w:right="-1" w:firstLine="0"/>
        <w:rPr>
          <w:sz w:val="26"/>
          <w:szCs w:val="26"/>
        </w:rPr>
      </w:pPr>
    </w:p>
    <w:p w:rsidR="006B09E0" w:rsidRDefault="006B09E0" w:rsidP="00BC276F">
      <w:pPr>
        <w:pStyle w:val="Heading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C276F" w:rsidRDefault="00BC276F" w:rsidP="00BC276F">
      <w:pPr>
        <w:pStyle w:val="Heading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Vīza: </w:t>
      </w:r>
    </w:p>
    <w:p w:rsidR="00BC276F" w:rsidRPr="00BC276F" w:rsidRDefault="00BC276F" w:rsidP="00BC276F">
      <w:pPr>
        <w:pStyle w:val="Heading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>Valsts sekretārs</w:t>
      </w: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</w:t>
      </w:r>
      <w:r w:rsidRPr="00BC276F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J.Pūce    </w:t>
      </w:r>
    </w:p>
    <w:p w:rsidR="00BC276F" w:rsidRDefault="00BC276F" w:rsidP="00BC276F">
      <w:pPr>
        <w:rPr>
          <w:sz w:val="20"/>
        </w:rPr>
      </w:pPr>
    </w:p>
    <w:p w:rsidR="00BC276F" w:rsidRDefault="00BC276F" w:rsidP="00BC276F">
      <w:pPr>
        <w:rPr>
          <w:sz w:val="20"/>
        </w:rPr>
      </w:pPr>
    </w:p>
    <w:p w:rsidR="00BC276F" w:rsidRDefault="00BC276F" w:rsidP="00BC276F">
      <w:pPr>
        <w:rPr>
          <w:sz w:val="20"/>
        </w:rPr>
      </w:pPr>
    </w:p>
    <w:p w:rsidR="00BC276F" w:rsidRDefault="00BC276F" w:rsidP="00BC276F">
      <w:pPr>
        <w:rPr>
          <w:sz w:val="20"/>
        </w:rPr>
      </w:pPr>
    </w:p>
    <w:p w:rsidR="00BC276F" w:rsidRDefault="00BC276F" w:rsidP="00BC276F">
      <w:pPr>
        <w:rPr>
          <w:sz w:val="20"/>
        </w:rPr>
      </w:pPr>
    </w:p>
    <w:p w:rsidR="00BC276F" w:rsidRDefault="00BC276F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Default="006B09E0" w:rsidP="00BC276F">
      <w:pPr>
        <w:rPr>
          <w:sz w:val="20"/>
        </w:rPr>
      </w:pPr>
    </w:p>
    <w:p w:rsidR="006B09E0" w:rsidRPr="005F1D16" w:rsidRDefault="006B09E0" w:rsidP="00BC276F">
      <w:pPr>
        <w:rPr>
          <w:sz w:val="20"/>
        </w:rPr>
      </w:pPr>
    </w:p>
    <w:p w:rsidR="00BC276F" w:rsidRPr="001B6424" w:rsidRDefault="00BC276F" w:rsidP="00BC276F">
      <w:pPr>
        <w:rPr>
          <w:sz w:val="16"/>
          <w:szCs w:val="16"/>
        </w:rPr>
      </w:pPr>
      <w:r w:rsidRPr="001B6424">
        <w:rPr>
          <w:sz w:val="16"/>
          <w:szCs w:val="16"/>
        </w:rPr>
        <w:fldChar w:fldCharType="begin"/>
      </w:r>
      <w:r w:rsidRPr="001B6424">
        <w:rPr>
          <w:sz w:val="16"/>
          <w:szCs w:val="16"/>
        </w:rPr>
        <w:instrText xml:space="preserve"> DATE  \@ "dd.MM.yyyy. H:mm"  \* MERGEFORMAT </w:instrText>
      </w:r>
      <w:r w:rsidRPr="001B6424">
        <w:rPr>
          <w:sz w:val="16"/>
          <w:szCs w:val="16"/>
        </w:rPr>
        <w:fldChar w:fldCharType="separate"/>
      </w:r>
      <w:r w:rsidR="0035186B">
        <w:rPr>
          <w:noProof/>
          <w:sz w:val="16"/>
          <w:szCs w:val="16"/>
        </w:rPr>
        <w:t>23.07.2013. 12:01</w:t>
      </w:r>
      <w:r w:rsidRPr="001B6424">
        <w:rPr>
          <w:sz w:val="16"/>
          <w:szCs w:val="16"/>
        </w:rPr>
        <w:fldChar w:fldCharType="end"/>
      </w:r>
    </w:p>
    <w:p w:rsidR="00BC276F" w:rsidRPr="001B6424" w:rsidRDefault="00BA0413" w:rsidP="00BC276F">
      <w:pPr>
        <w:rPr>
          <w:sz w:val="16"/>
          <w:szCs w:val="16"/>
        </w:rPr>
      </w:pPr>
      <w:r>
        <w:rPr>
          <w:sz w:val="16"/>
          <w:szCs w:val="16"/>
        </w:rPr>
        <w:t>704</w:t>
      </w:r>
    </w:p>
    <w:p w:rsidR="00BC276F" w:rsidRPr="001B6424" w:rsidRDefault="00A60A66" w:rsidP="00BC276F">
      <w:pPr>
        <w:rPr>
          <w:sz w:val="16"/>
          <w:szCs w:val="16"/>
        </w:rPr>
      </w:pPr>
      <w:r>
        <w:rPr>
          <w:sz w:val="16"/>
          <w:szCs w:val="16"/>
        </w:rPr>
        <w:t>L</w:t>
      </w:r>
      <w:r w:rsidR="00BC276F" w:rsidRPr="001B6424">
        <w:rPr>
          <w:sz w:val="16"/>
          <w:szCs w:val="16"/>
        </w:rPr>
        <w:t>.</w:t>
      </w:r>
      <w:r>
        <w:rPr>
          <w:sz w:val="16"/>
          <w:szCs w:val="16"/>
        </w:rPr>
        <w:t>Zītare</w:t>
      </w:r>
      <w:r w:rsidR="00BC276F" w:rsidRPr="001B6424">
        <w:rPr>
          <w:sz w:val="16"/>
          <w:szCs w:val="16"/>
        </w:rPr>
        <w:t>,</w:t>
      </w:r>
    </w:p>
    <w:p w:rsidR="00F91179" w:rsidRPr="007F7267" w:rsidRDefault="00BC276F">
      <w:pPr>
        <w:rPr>
          <w:sz w:val="16"/>
          <w:szCs w:val="16"/>
        </w:rPr>
      </w:pPr>
      <w:r w:rsidRPr="001B6424">
        <w:rPr>
          <w:sz w:val="16"/>
          <w:szCs w:val="16"/>
        </w:rPr>
        <w:t>6701303</w:t>
      </w:r>
      <w:r w:rsidR="00A60A66">
        <w:rPr>
          <w:sz w:val="16"/>
          <w:szCs w:val="16"/>
        </w:rPr>
        <w:t>5</w:t>
      </w:r>
      <w:r w:rsidRPr="001B6424">
        <w:rPr>
          <w:sz w:val="16"/>
          <w:szCs w:val="16"/>
        </w:rPr>
        <w:t xml:space="preserve">, </w:t>
      </w:r>
      <w:r w:rsidR="00A60A66" w:rsidRPr="00A60A66">
        <w:rPr>
          <w:sz w:val="16"/>
          <w:szCs w:val="16"/>
        </w:rPr>
        <w:t>Laura</w:t>
      </w:r>
      <w:r w:rsidR="00A60A66">
        <w:rPr>
          <w:sz w:val="16"/>
          <w:szCs w:val="16"/>
        </w:rPr>
        <w:t>.Zi</w:t>
      </w:r>
      <w:r w:rsidR="00A60A66" w:rsidRPr="00A60A66">
        <w:rPr>
          <w:sz w:val="16"/>
          <w:szCs w:val="16"/>
        </w:rPr>
        <w:t>tare</w:t>
      </w:r>
      <w:r w:rsidR="00A60A66">
        <w:rPr>
          <w:sz w:val="16"/>
          <w:szCs w:val="16"/>
        </w:rPr>
        <w:t>@em.gov.lv</w:t>
      </w:r>
    </w:p>
    <w:sectPr w:rsidR="00F91179" w:rsidRPr="007F7267" w:rsidSect="00490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EB" w:rsidRDefault="005719EB">
      <w:r>
        <w:separator/>
      </w:r>
    </w:p>
  </w:endnote>
  <w:endnote w:type="continuationSeparator" w:id="0">
    <w:p w:rsidR="005719EB" w:rsidRDefault="005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6B" w:rsidRDefault="00351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27" w:rsidRPr="00A032EA" w:rsidRDefault="00BC276F" w:rsidP="00932027">
    <w:pPr>
      <w:jc w:val="both"/>
      <w:rPr>
        <w:sz w:val="18"/>
        <w:szCs w:val="18"/>
      </w:rPr>
    </w:pPr>
    <w:r w:rsidRPr="00A032EA">
      <w:rPr>
        <w:sz w:val="18"/>
        <w:szCs w:val="18"/>
      </w:rPr>
      <w:fldChar w:fldCharType="begin"/>
    </w:r>
    <w:r w:rsidRPr="00A032EA">
      <w:rPr>
        <w:sz w:val="18"/>
        <w:szCs w:val="18"/>
      </w:rPr>
      <w:instrText xml:space="preserve"> FILENAME   \* MERGEFORMAT </w:instrText>
    </w:r>
    <w:r w:rsidRPr="00A032EA">
      <w:rPr>
        <w:sz w:val="18"/>
        <w:szCs w:val="18"/>
      </w:rPr>
      <w:fldChar w:fldCharType="separate"/>
    </w:r>
    <w:r w:rsidR="0035186B">
      <w:rPr>
        <w:noProof/>
        <w:sz w:val="18"/>
        <w:szCs w:val="18"/>
      </w:rPr>
      <w:t>EMAnot_230713_groz299</w:t>
    </w:r>
    <w:r w:rsidRPr="00A032EA">
      <w:rPr>
        <w:noProof/>
        <w:sz w:val="18"/>
        <w:szCs w:val="18"/>
      </w:rPr>
      <w:fldChar w:fldCharType="end"/>
    </w:r>
    <w:bookmarkStart w:id="5" w:name="_GoBack"/>
    <w:bookmarkEnd w:id="5"/>
    <w:r w:rsidRPr="00A032EA">
      <w:rPr>
        <w:noProof/>
        <w:sz w:val="18"/>
        <w:szCs w:val="18"/>
      </w:rPr>
      <w:t xml:space="preserve">; </w:t>
    </w:r>
    <w:r w:rsidR="00932027" w:rsidRPr="00A032EA">
      <w:rPr>
        <w:noProof/>
        <w:sz w:val="18"/>
        <w:szCs w:val="18"/>
      </w:rPr>
      <w:t>Ministru kabine</w:t>
    </w:r>
    <w:r w:rsidR="00932027">
      <w:rPr>
        <w:noProof/>
        <w:sz w:val="18"/>
        <w:szCs w:val="18"/>
      </w:rPr>
      <w:t>ta noteikumu projekta „Grozījums</w:t>
    </w:r>
    <w:r w:rsidR="00932027" w:rsidRPr="00A032EA">
      <w:rPr>
        <w:noProof/>
        <w:sz w:val="18"/>
        <w:szCs w:val="18"/>
      </w:rPr>
      <w:t xml:space="preserve"> </w:t>
    </w:r>
    <w:r w:rsidR="00932027" w:rsidRPr="00A032EA">
      <w:rPr>
        <w:sz w:val="18"/>
        <w:szCs w:val="18"/>
      </w:rPr>
      <w:t xml:space="preserve">Ministru kabineta </w:t>
    </w:r>
    <w:r w:rsidR="00932027">
      <w:rPr>
        <w:sz w:val="18"/>
        <w:szCs w:val="18"/>
      </w:rPr>
      <w:t xml:space="preserve">2004.gada 13.aprīļa </w:t>
    </w:r>
    <w:r w:rsidR="00932027" w:rsidRPr="00A032EA">
      <w:rPr>
        <w:sz w:val="18"/>
        <w:szCs w:val="18"/>
      </w:rPr>
      <w:t>noteikum</w:t>
    </w:r>
    <w:r w:rsidR="00932027">
      <w:rPr>
        <w:sz w:val="18"/>
        <w:szCs w:val="18"/>
      </w:rPr>
      <w:t>os</w:t>
    </w:r>
    <w:r w:rsidR="00932027" w:rsidRPr="00A032EA">
      <w:rPr>
        <w:sz w:val="18"/>
        <w:szCs w:val="18"/>
      </w:rPr>
      <w:t xml:space="preserve"> Nr.</w:t>
    </w:r>
    <w:r w:rsidR="00932027">
      <w:rPr>
        <w:sz w:val="18"/>
        <w:szCs w:val="18"/>
      </w:rPr>
      <w:t>299</w:t>
    </w:r>
    <w:r w:rsidR="00932027" w:rsidRPr="00A032EA">
      <w:rPr>
        <w:sz w:val="18"/>
        <w:szCs w:val="18"/>
      </w:rPr>
      <w:t>. „</w:t>
    </w:r>
    <w:r w:rsidR="00932027">
      <w:rPr>
        <w:sz w:val="18"/>
        <w:szCs w:val="18"/>
      </w:rPr>
      <w:t>Noteikumi par būvju pieņemšanu ekspluatācijā</w:t>
    </w:r>
    <w:r w:rsidR="00932027" w:rsidRPr="00A032EA">
      <w:rPr>
        <w:sz w:val="18"/>
        <w:szCs w:val="18"/>
      </w:rPr>
      <w:t xml:space="preserve">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932027" w:rsidRPr="00A032EA">
        <w:rPr>
          <w:sz w:val="18"/>
          <w:szCs w:val="18"/>
        </w:rPr>
        <w:t>ziņojums</w:t>
      </w:r>
    </w:smartTag>
    <w:r w:rsidR="00932027" w:rsidRPr="00A032EA">
      <w:rPr>
        <w:sz w:val="18"/>
        <w:szCs w:val="18"/>
      </w:rPr>
      <w:t xml:space="preserve">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EA" w:rsidRPr="00A032EA" w:rsidRDefault="00BC276F" w:rsidP="00A032EA">
    <w:pPr>
      <w:jc w:val="both"/>
      <w:rPr>
        <w:sz w:val="18"/>
        <w:szCs w:val="18"/>
      </w:rPr>
    </w:pPr>
    <w:r w:rsidRPr="00A032EA">
      <w:rPr>
        <w:sz w:val="18"/>
        <w:szCs w:val="18"/>
      </w:rPr>
      <w:fldChar w:fldCharType="begin"/>
    </w:r>
    <w:r w:rsidRPr="00A032EA">
      <w:rPr>
        <w:sz w:val="18"/>
        <w:szCs w:val="18"/>
      </w:rPr>
      <w:instrText xml:space="preserve"> FILENAME   \* MERGEFORMAT </w:instrText>
    </w:r>
    <w:r w:rsidRPr="00A032EA">
      <w:rPr>
        <w:sz w:val="18"/>
        <w:szCs w:val="18"/>
      </w:rPr>
      <w:fldChar w:fldCharType="separate"/>
    </w:r>
    <w:r w:rsidR="00866BB4">
      <w:rPr>
        <w:noProof/>
        <w:sz w:val="18"/>
        <w:szCs w:val="18"/>
      </w:rPr>
      <w:t>EMAnot_140613_groz299</w:t>
    </w:r>
    <w:r w:rsidRPr="00A032EA">
      <w:rPr>
        <w:noProof/>
        <w:sz w:val="18"/>
        <w:szCs w:val="18"/>
      </w:rPr>
      <w:fldChar w:fldCharType="end"/>
    </w:r>
    <w:r w:rsidRPr="00A032EA">
      <w:rPr>
        <w:noProof/>
        <w:sz w:val="18"/>
        <w:szCs w:val="18"/>
      </w:rPr>
      <w:t>; Ministru kabine</w:t>
    </w:r>
    <w:r w:rsidR="00932027">
      <w:rPr>
        <w:noProof/>
        <w:sz w:val="18"/>
        <w:szCs w:val="18"/>
      </w:rPr>
      <w:t>ta noteikumu projekta „Grozījums</w:t>
    </w:r>
    <w:r w:rsidRPr="00A032EA">
      <w:rPr>
        <w:noProof/>
        <w:sz w:val="18"/>
        <w:szCs w:val="18"/>
      </w:rPr>
      <w:t xml:space="preserve"> </w:t>
    </w:r>
    <w:r w:rsidRPr="00A032EA">
      <w:rPr>
        <w:sz w:val="18"/>
        <w:szCs w:val="18"/>
      </w:rPr>
      <w:t xml:space="preserve">Ministru kabineta </w:t>
    </w:r>
    <w:r w:rsidR="00932027">
      <w:rPr>
        <w:sz w:val="18"/>
        <w:szCs w:val="18"/>
      </w:rPr>
      <w:t xml:space="preserve">2004.gada 13.aprīļa </w:t>
    </w:r>
    <w:r w:rsidRPr="00A032EA">
      <w:rPr>
        <w:sz w:val="18"/>
        <w:szCs w:val="18"/>
      </w:rPr>
      <w:t>noteikum</w:t>
    </w:r>
    <w:r w:rsidR="00932027">
      <w:rPr>
        <w:sz w:val="18"/>
        <w:szCs w:val="18"/>
      </w:rPr>
      <w:t>os</w:t>
    </w:r>
    <w:r w:rsidRPr="00A032EA">
      <w:rPr>
        <w:sz w:val="18"/>
        <w:szCs w:val="18"/>
      </w:rPr>
      <w:t xml:space="preserve"> Nr.</w:t>
    </w:r>
    <w:r w:rsidR="00932027">
      <w:rPr>
        <w:sz w:val="18"/>
        <w:szCs w:val="18"/>
      </w:rPr>
      <w:t>299</w:t>
    </w:r>
    <w:r w:rsidRPr="00A032EA">
      <w:rPr>
        <w:sz w:val="18"/>
        <w:szCs w:val="18"/>
      </w:rPr>
      <w:t>. „</w:t>
    </w:r>
    <w:r w:rsidR="00932027">
      <w:rPr>
        <w:sz w:val="18"/>
        <w:szCs w:val="18"/>
      </w:rPr>
      <w:t>Noteikumi par būvju pieņemšanu ekspluatācijā</w:t>
    </w:r>
    <w:r w:rsidRPr="00A032EA">
      <w:rPr>
        <w:sz w:val="18"/>
        <w:szCs w:val="18"/>
      </w:rPr>
      <w:t xml:space="preserve">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A032EA">
        <w:rPr>
          <w:sz w:val="18"/>
          <w:szCs w:val="18"/>
        </w:rPr>
        <w:t>ziņojums</w:t>
      </w:r>
    </w:smartTag>
    <w:r w:rsidRPr="00A032EA">
      <w:rPr>
        <w:sz w:val="18"/>
        <w:szCs w:val="18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EB" w:rsidRDefault="005719EB">
      <w:r>
        <w:separator/>
      </w:r>
    </w:p>
  </w:footnote>
  <w:footnote w:type="continuationSeparator" w:id="0">
    <w:p w:rsidR="005719EB" w:rsidRDefault="0057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6B" w:rsidRDefault="00351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88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0437" w:rsidRDefault="00BC27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8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437" w:rsidRDefault="005719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6B" w:rsidRDefault="00351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6F"/>
    <w:rsid w:val="000D50BB"/>
    <w:rsid w:val="001A604B"/>
    <w:rsid w:val="001D352E"/>
    <w:rsid w:val="002417EC"/>
    <w:rsid w:val="00251A26"/>
    <w:rsid w:val="002D3CB2"/>
    <w:rsid w:val="002F64D9"/>
    <w:rsid w:val="00307EDA"/>
    <w:rsid w:val="003146D8"/>
    <w:rsid w:val="0035186B"/>
    <w:rsid w:val="004031D0"/>
    <w:rsid w:val="00435541"/>
    <w:rsid w:val="00471C14"/>
    <w:rsid w:val="004D1AF0"/>
    <w:rsid w:val="005719EB"/>
    <w:rsid w:val="005B3AE4"/>
    <w:rsid w:val="00654C9E"/>
    <w:rsid w:val="00672715"/>
    <w:rsid w:val="0068030F"/>
    <w:rsid w:val="006B09E0"/>
    <w:rsid w:val="006B159A"/>
    <w:rsid w:val="00717208"/>
    <w:rsid w:val="00751A0A"/>
    <w:rsid w:val="007F7267"/>
    <w:rsid w:val="00866BB4"/>
    <w:rsid w:val="00914A66"/>
    <w:rsid w:val="00915664"/>
    <w:rsid w:val="00915A05"/>
    <w:rsid w:val="00917585"/>
    <w:rsid w:val="00932027"/>
    <w:rsid w:val="00A2519D"/>
    <w:rsid w:val="00A60A66"/>
    <w:rsid w:val="00A930D7"/>
    <w:rsid w:val="00AB7EAE"/>
    <w:rsid w:val="00AE0B6D"/>
    <w:rsid w:val="00AE3C66"/>
    <w:rsid w:val="00B4609E"/>
    <w:rsid w:val="00BA0413"/>
    <w:rsid w:val="00BB5BB5"/>
    <w:rsid w:val="00BC276F"/>
    <w:rsid w:val="00D26867"/>
    <w:rsid w:val="00D470E5"/>
    <w:rsid w:val="00D75521"/>
    <w:rsid w:val="00DC1FDC"/>
    <w:rsid w:val="00E07B04"/>
    <w:rsid w:val="00EE2887"/>
    <w:rsid w:val="00F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6F"/>
    <w:pPr>
      <w:spacing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C2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naisf">
    <w:name w:val="naisf"/>
    <w:basedOn w:val="Normal"/>
    <w:rsid w:val="00BC2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C276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C276F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BC27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6F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C27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6F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BC27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D8"/>
    <w:rPr>
      <w:rFonts w:ascii="Tahoma" w:eastAsia="Times New Roman" w:hAnsi="Tahoma" w:cs="Tahoma"/>
      <w:sz w:val="16"/>
      <w:szCs w:val="16"/>
      <w:lang w:eastAsia="lv-LV"/>
    </w:rPr>
  </w:style>
  <w:style w:type="character" w:styleId="PageNumber">
    <w:name w:val="page number"/>
    <w:basedOn w:val="DefaultParagraphFont"/>
    <w:rsid w:val="00D26867"/>
  </w:style>
  <w:style w:type="character" w:customStyle="1" w:styleId="apple-converted-space">
    <w:name w:val="apple-converted-space"/>
    <w:basedOn w:val="DefaultParagraphFont"/>
    <w:rsid w:val="00D26867"/>
  </w:style>
  <w:style w:type="paragraph" w:styleId="ListParagraph">
    <w:name w:val="List Paragraph"/>
    <w:basedOn w:val="Normal"/>
    <w:uiPriority w:val="34"/>
    <w:qFormat/>
    <w:rsid w:val="0025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6F"/>
    <w:pPr>
      <w:spacing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C2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naisf">
    <w:name w:val="naisf"/>
    <w:basedOn w:val="Normal"/>
    <w:rsid w:val="00BC2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C276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C276F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BC27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6F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C27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6F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BC27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D8"/>
    <w:rPr>
      <w:rFonts w:ascii="Tahoma" w:eastAsia="Times New Roman" w:hAnsi="Tahoma" w:cs="Tahoma"/>
      <w:sz w:val="16"/>
      <w:szCs w:val="16"/>
      <w:lang w:eastAsia="lv-LV"/>
    </w:rPr>
  </w:style>
  <w:style w:type="character" w:styleId="PageNumber">
    <w:name w:val="page number"/>
    <w:basedOn w:val="DefaultParagraphFont"/>
    <w:rsid w:val="00D26867"/>
  </w:style>
  <w:style w:type="character" w:customStyle="1" w:styleId="apple-converted-space">
    <w:name w:val="apple-converted-space"/>
    <w:basedOn w:val="DefaultParagraphFont"/>
    <w:rsid w:val="00D26867"/>
  </w:style>
  <w:style w:type="paragraph" w:styleId="ListParagraph">
    <w:name w:val="List Paragraph"/>
    <w:basedOn w:val="Normal"/>
    <w:uiPriority w:val="34"/>
    <w:qFormat/>
    <w:rsid w:val="0025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17CD-CA60-4B40-BFD0-E1389164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690</Words>
  <Characters>5010</Characters>
  <Application>Microsoft Office Word</Application>
  <DocSecurity>0</DocSecurity>
  <Lines>250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Laura Zītare</cp:lastModifiedBy>
  <cp:revision>19</cp:revision>
  <cp:lastPrinted>2013-07-23T07:50:00Z</cp:lastPrinted>
  <dcterms:created xsi:type="dcterms:W3CDTF">2013-06-14T06:18:00Z</dcterms:created>
  <dcterms:modified xsi:type="dcterms:W3CDTF">2013-07-23T09:01:00Z</dcterms:modified>
</cp:coreProperties>
</file>