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2" w:rsidRDefault="00BB09C5" w:rsidP="00F22471">
      <w:pPr>
        <w:pStyle w:val="BodyText"/>
        <w:jc w:val="center"/>
        <w:rPr>
          <w:b/>
          <w:sz w:val="26"/>
          <w:szCs w:val="26"/>
        </w:rPr>
      </w:pPr>
      <w:bookmarkStart w:id="0" w:name="OLE_LINK3"/>
      <w:bookmarkStart w:id="1" w:name="OLE_LINK1"/>
      <w:bookmarkStart w:id="2" w:name="OLE_LINK2"/>
      <w:r w:rsidRPr="00235168">
        <w:rPr>
          <w:b/>
          <w:sz w:val="26"/>
          <w:szCs w:val="26"/>
        </w:rPr>
        <w:t xml:space="preserve">Ministru kabineta </w:t>
      </w:r>
      <w:r w:rsidR="00C83591" w:rsidRPr="00235168">
        <w:rPr>
          <w:b/>
          <w:sz w:val="26"/>
          <w:szCs w:val="26"/>
        </w:rPr>
        <w:t>noteikumu</w:t>
      </w:r>
      <w:r w:rsidR="001764E7" w:rsidRPr="00235168">
        <w:rPr>
          <w:b/>
          <w:sz w:val="26"/>
          <w:szCs w:val="26"/>
        </w:rPr>
        <w:t xml:space="preserve"> </w:t>
      </w:r>
      <w:r w:rsidRPr="00235168">
        <w:rPr>
          <w:b/>
          <w:sz w:val="26"/>
          <w:szCs w:val="26"/>
        </w:rPr>
        <w:t xml:space="preserve">projekta </w:t>
      </w:r>
      <w:r w:rsidR="00634095" w:rsidRPr="00235168">
        <w:rPr>
          <w:b/>
          <w:sz w:val="26"/>
          <w:szCs w:val="26"/>
        </w:rPr>
        <w:t xml:space="preserve">„Grozījumi Ministru kabineta 2009.gada 31.marta noteikumos Nr.293 „Noteikumi par darbības programmas „Cilvēkresursi un nodarbinātība” papildinājuma 1.3.1.2.aktivitāti „Atbalsts </w:t>
      </w:r>
      <w:proofErr w:type="spellStart"/>
      <w:r w:rsidR="00634095" w:rsidRPr="00235168">
        <w:rPr>
          <w:b/>
          <w:sz w:val="26"/>
          <w:szCs w:val="26"/>
        </w:rPr>
        <w:t>pašnodarbinātības</w:t>
      </w:r>
      <w:proofErr w:type="spellEnd"/>
      <w:r w:rsidR="00634095" w:rsidRPr="00235168">
        <w:rPr>
          <w:b/>
          <w:sz w:val="26"/>
          <w:szCs w:val="26"/>
        </w:rPr>
        <w:t xml:space="preserve"> un uzņēmējdarbības uzsākšanai”” </w:t>
      </w:r>
      <w:r w:rsidR="003000F0" w:rsidRPr="00235168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3000F0" w:rsidRPr="00235168">
          <w:rPr>
            <w:b/>
            <w:sz w:val="26"/>
            <w:szCs w:val="26"/>
          </w:rPr>
          <w:t>ziņojums</w:t>
        </w:r>
      </w:smartTag>
      <w:r w:rsidR="00E73425" w:rsidRPr="00235168">
        <w:rPr>
          <w:b/>
          <w:sz w:val="26"/>
          <w:szCs w:val="26"/>
        </w:rPr>
        <w:t xml:space="preserve"> </w:t>
      </w:r>
      <w:r w:rsidR="003000F0" w:rsidRPr="00235168">
        <w:rPr>
          <w:b/>
          <w:sz w:val="26"/>
          <w:szCs w:val="26"/>
        </w:rPr>
        <w:t>(</w:t>
      </w:r>
      <w:r w:rsidR="00E73425" w:rsidRPr="00235168">
        <w:rPr>
          <w:b/>
          <w:sz w:val="26"/>
          <w:szCs w:val="26"/>
        </w:rPr>
        <w:t>anotācija</w:t>
      </w:r>
      <w:r w:rsidR="003000F0" w:rsidRPr="00235168">
        <w:rPr>
          <w:b/>
          <w:sz w:val="26"/>
          <w:szCs w:val="26"/>
        </w:rPr>
        <w:t>)</w:t>
      </w:r>
    </w:p>
    <w:p w:rsidR="00B84C4B" w:rsidRPr="00235168" w:rsidRDefault="00B84C4B" w:rsidP="00F22471">
      <w:pPr>
        <w:pStyle w:val="BodyText"/>
        <w:jc w:val="center"/>
        <w:rPr>
          <w:b/>
          <w:sz w:val="26"/>
          <w:szCs w:val="26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235168" w:rsidTr="00F90307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235168" w:rsidRDefault="00A31FDC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I.Tiesību akta projekta izstrādes nepieciešamība</w:t>
            </w:r>
          </w:p>
        </w:tc>
      </w:tr>
      <w:tr w:rsidR="00A31FDC" w:rsidRPr="00235168" w:rsidTr="00A43634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40E1F" w:rsidRDefault="0001626D" w:rsidP="00457CC8">
            <w:pPr>
              <w:jc w:val="both"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>Noteikumu projekts sagatavots, pamatojoties uz</w:t>
            </w:r>
            <w:r w:rsidR="00340E1F">
              <w:rPr>
                <w:sz w:val="26"/>
                <w:szCs w:val="26"/>
                <w:lang w:val="lv-LV"/>
              </w:rPr>
              <w:t>:</w:t>
            </w:r>
          </w:p>
          <w:p w:rsidR="00340E1F" w:rsidRPr="00340E1F" w:rsidRDefault="0001626D" w:rsidP="00DF5D85">
            <w:pPr>
              <w:pStyle w:val="ListParagraph"/>
              <w:numPr>
                <w:ilvl w:val="0"/>
                <w:numId w:val="14"/>
              </w:numPr>
              <w:ind w:left="283" w:hanging="283"/>
              <w:jc w:val="both"/>
              <w:rPr>
                <w:sz w:val="26"/>
                <w:szCs w:val="26"/>
                <w:lang w:val="lv-LV"/>
              </w:rPr>
            </w:pPr>
            <w:r w:rsidRPr="00340E1F">
              <w:rPr>
                <w:sz w:val="26"/>
                <w:szCs w:val="26"/>
                <w:lang w:val="lv-LV"/>
              </w:rPr>
              <w:t>Eiropas Savienī</w:t>
            </w:r>
            <w:r w:rsidR="00340E1F" w:rsidRPr="00340E1F">
              <w:rPr>
                <w:sz w:val="26"/>
                <w:szCs w:val="26"/>
                <w:lang w:val="lv-LV"/>
              </w:rPr>
              <w:t xml:space="preserve">bas struktūrfondu un </w:t>
            </w:r>
            <w:r w:rsidRPr="00340E1F">
              <w:rPr>
                <w:sz w:val="26"/>
                <w:szCs w:val="26"/>
                <w:lang w:val="lv-LV"/>
              </w:rPr>
              <w:t>Kohēzijas fonda vad</w:t>
            </w:r>
            <w:r w:rsidR="00340E1F" w:rsidRPr="00340E1F">
              <w:rPr>
                <w:sz w:val="26"/>
                <w:szCs w:val="26"/>
                <w:lang w:val="lv-LV"/>
              </w:rPr>
              <w:t>ības likuma 18.panta 10.punktu;</w:t>
            </w:r>
          </w:p>
          <w:p w:rsidR="00340E1F" w:rsidRPr="00340E1F" w:rsidRDefault="00340E1F" w:rsidP="00457CC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lv-LV"/>
              </w:rPr>
            </w:pPr>
            <w:r w:rsidRPr="00E4487F">
              <w:rPr>
                <w:i/>
                <w:sz w:val="26"/>
                <w:szCs w:val="26"/>
              </w:rPr>
              <w:t xml:space="preserve">Euro </w:t>
            </w:r>
            <w:proofErr w:type="spellStart"/>
            <w:r w:rsidRPr="00340E1F">
              <w:rPr>
                <w:sz w:val="26"/>
                <w:szCs w:val="26"/>
              </w:rPr>
              <w:t>ieviešanas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kār</w:t>
            </w:r>
            <w:r>
              <w:rPr>
                <w:sz w:val="26"/>
                <w:szCs w:val="26"/>
              </w:rPr>
              <w:t>tības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likuma</w:t>
            </w:r>
            <w:proofErr w:type="spellEnd"/>
            <w:r w:rsidR="006C4B71">
              <w:rPr>
                <w:sz w:val="26"/>
                <w:szCs w:val="26"/>
              </w:rPr>
              <w:t xml:space="preserve"> 6.pantu un</w:t>
            </w:r>
            <w:r>
              <w:rPr>
                <w:sz w:val="26"/>
                <w:szCs w:val="26"/>
              </w:rPr>
              <w:t xml:space="preserve"> 30.panta </w:t>
            </w:r>
            <w:proofErr w:type="spellStart"/>
            <w:r>
              <w:rPr>
                <w:sz w:val="26"/>
                <w:szCs w:val="26"/>
              </w:rPr>
              <w:t>pirmā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daļu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340E1F" w:rsidRPr="00340E1F" w:rsidRDefault="00340E1F" w:rsidP="00DF5D85">
            <w:pPr>
              <w:pStyle w:val="ListParagraph"/>
              <w:numPr>
                <w:ilvl w:val="0"/>
                <w:numId w:val="14"/>
              </w:numPr>
              <w:ind w:left="283" w:hanging="283"/>
              <w:jc w:val="both"/>
              <w:rPr>
                <w:sz w:val="26"/>
                <w:szCs w:val="26"/>
                <w:lang w:val="lv-LV"/>
              </w:rPr>
            </w:pPr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Ministru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kabineta</w:t>
            </w:r>
            <w:proofErr w:type="spellEnd"/>
            <w:r w:rsidRPr="00340E1F">
              <w:rPr>
                <w:sz w:val="26"/>
                <w:szCs w:val="26"/>
              </w:rPr>
              <w:t xml:space="preserve"> 2012.gada 27.jūnija </w:t>
            </w:r>
            <w:proofErr w:type="spellStart"/>
            <w:r w:rsidRPr="00340E1F">
              <w:rPr>
                <w:sz w:val="26"/>
                <w:szCs w:val="26"/>
              </w:rPr>
              <w:t>rīkojuma</w:t>
            </w:r>
            <w:proofErr w:type="spellEnd"/>
            <w:r w:rsidRPr="00340E1F">
              <w:rPr>
                <w:sz w:val="26"/>
                <w:szCs w:val="26"/>
              </w:rPr>
              <w:t xml:space="preserve"> Nr.282 „Par „</w:t>
            </w:r>
            <w:proofErr w:type="spellStart"/>
            <w:r w:rsidRPr="00340E1F">
              <w:rPr>
                <w:sz w:val="26"/>
                <w:szCs w:val="26"/>
              </w:rPr>
              <w:t>Koncepciju</w:t>
            </w:r>
            <w:proofErr w:type="spellEnd"/>
            <w:r w:rsidRPr="00340E1F">
              <w:rPr>
                <w:sz w:val="26"/>
                <w:szCs w:val="26"/>
              </w:rPr>
              <w:t xml:space="preserve"> par </w:t>
            </w:r>
            <w:proofErr w:type="spellStart"/>
            <w:r w:rsidRPr="00340E1F">
              <w:rPr>
                <w:sz w:val="26"/>
                <w:szCs w:val="26"/>
              </w:rPr>
              <w:t>normatīvo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aktu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sakārtošanu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saistībā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ar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i/>
                <w:sz w:val="26"/>
                <w:szCs w:val="26"/>
              </w:rPr>
              <w:t>eiro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ieviešanu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Latvijā</w:t>
            </w:r>
            <w:proofErr w:type="spellEnd"/>
            <w:r w:rsidRPr="00340E1F">
              <w:rPr>
                <w:sz w:val="26"/>
                <w:szCs w:val="26"/>
              </w:rPr>
              <w:t>”” 7.1.apakšpunktu</w:t>
            </w:r>
            <w:r>
              <w:rPr>
                <w:sz w:val="26"/>
                <w:szCs w:val="26"/>
              </w:rPr>
              <w:t>;</w:t>
            </w:r>
          </w:p>
          <w:p w:rsidR="00B84C4B" w:rsidRPr="00340E1F" w:rsidRDefault="00340E1F" w:rsidP="00DF5D85">
            <w:pPr>
              <w:pStyle w:val="ListParagraph"/>
              <w:numPr>
                <w:ilvl w:val="0"/>
                <w:numId w:val="14"/>
              </w:numPr>
              <w:ind w:left="283" w:hanging="283"/>
              <w:jc w:val="both"/>
              <w:rPr>
                <w:sz w:val="26"/>
                <w:szCs w:val="26"/>
                <w:lang w:val="lv-LV"/>
              </w:rPr>
            </w:pPr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Komisijas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Regulu</w:t>
            </w:r>
            <w:proofErr w:type="spellEnd"/>
            <w:r w:rsidRPr="00340E1F">
              <w:rPr>
                <w:sz w:val="26"/>
                <w:szCs w:val="26"/>
              </w:rPr>
              <w:t xml:space="preserve"> (EK) Nr. 1998/2006 (2006. </w:t>
            </w:r>
            <w:proofErr w:type="spellStart"/>
            <w:r w:rsidRPr="00340E1F">
              <w:rPr>
                <w:sz w:val="26"/>
                <w:szCs w:val="26"/>
              </w:rPr>
              <w:t>gada</w:t>
            </w:r>
            <w:proofErr w:type="spellEnd"/>
            <w:r w:rsidRPr="00340E1F">
              <w:rPr>
                <w:sz w:val="26"/>
                <w:szCs w:val="26"/>
              </w:rPr>
              <w:t xml:space="preserve"> 15. </w:t>
            </w:r>
            <w:proofErr w:type="spellStart"/>
            <w:r w:rsidRPr="00340E1F">
              <w:rPr>
                <w:sz w:val="26"/>
                <w:szCs w:val="26"/>
              </w:rPr>
              <w:t>decembris</w:t>
            </w:r>
            <w:proofErr w:type="spellEnd"/>
            <w:r w:rsidRPr="00340E1F">
              <w:rPr>
                <w:sz w:val="26"/>
                <w:szCs w:val="26"/>
              </w:rPr>
              <w:t xml:space="preserve">) par </w:t>
            </w:r>
            <w:proofErr w:type="spellStart"/>
            <w:r w:rsidRPr="00340E1F">
              <w:rPr>
                <w:sz w:val="26"/>
                <w:szCs w:val="26"/>
              </w:rPr>
              <w:t>Līguma</w:t>
            </w:r>
            <w:proofErr w:type="spellEnd"/>
            <w:r w:rsidRPr="00340E1F">
              <w:rPr>
                <w:sz w:val="26"/>
                <w:szCs w:val="26"/>
              </w:rPr>
              <w:t xml:space="preserve"> 87. </w:t>
            </w:r>
            <w:proofErr w:type="gramStart"/>
            <w:r w:rsidRPr="00340E1F">
              <w:rPr>
                <w:sz w:val="26"/>
                <w:szCs w:val="26"/>
              </w:rPr>
              <w:t>un</w:t>
            </w:r>
            <w:proofErr w:type="gramEnd"/>
            <w:r w:rsidRPr="00340E1F">
              <w:rPr>
                <w:sz w:val="26"/>
                <w:szCs w:val="26"/>
              </w:rPr>
              <w:t xml:space="preserve"> 88. </w:t>
            </w:r>
            <w:proofErr w:type="spellStart"/>
            <w:proofErr w:type="gramStart"/>
            <w:r w:rsidRPr="00340E1F">
              <w:rPr>
                <w:sz w:val="26"/>
                <w:szCs w:val="26"/>
              </w:rPr>
              <w:t>panta</w:t>
            </w:r>
            <w:proofErr w:type="spellEnd"/>
            <w:proofErr w:type="gram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piemērošanu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r w:rsidRPr="00E4487F">
              <w:rPr>
                <w:i/>
                <w:sz w:val="26"/>
                <w:szCs w:val="26"/>
              </w:rPr>
              <w:t xml:space="preserve">de </w:t>
            </w:r>
            <w:proofErr w:type="spellStart"/>
            <w:r w:rsidRPr="00E4487F">
              <w:rPr>
                <w:i/>
                <w:sz w:val="26"/>
                <w:szCs w:val="26"/>
              </w:rPr>
              <w:t>minimis</w:t>
            </w:r>
            <w:proofErr w:type="spellEnd"/>
            <w:r w:rsidRPr="00340E1F">
              <w:rPr>
                <w:sz w:val="26"/>
                <w:szCs w:val="26"/>
              </w:rPr>
              <w:t xml:space="preserve"> </w:t>
            </w:r>
            <w:proofErr w:type="spellStart"/>
            <w:r w:rsidRPr="00340E1F">
              <w:rPr>
                <w:sz w:val="26"/>
                <w:szCs w:val="26"/>
              </w:rPr>
              <w:t>atbalstam</w:t>
            </w:r>
            <w:proofErr w:type="spellEnd"/>
            <w:r w:rsidRPr="00340E1F">
              <w:rPr>
                <w:sz w:val="26"/>
                <w:szCs w:val="26"/>
              </w:rPr>
              <w:t xml:space="preserve"> (</w:t>
            </w:r>
            <w:proofErr w:type="spellStart"/>
            <w:r w:rsidRPr="00340E1F">
              <w:rPr>
                <w:sz w:val="26"/>
                <w:szCs w:val="26"/>
              </w:rPr>
              <w:t>turpmāk</w:t>
            </w:r>
            <w:proofErr w:type="spellEnd"/>
            <w:r w:rsidRPr="00340E1F">
              <w:rPr>
                <w:sz w:val="26"/>
                <w:szCs w:val="26"/>
              </w:rPr>
              <w:t xml:space="preserve"> – </w:t>
            </w:r>
            <w:proofErr w:type="spellStart"/>
            <w:r w:rsidRPr="00340E1F">
              <w:rPr>
                <w:sz w:val="26"/>
                <w:szCs w:val="26"/>
              </w:rPr>
              <w:t>Regula</w:t>
            </w:r>
            <w:proofErr w:type="spellEnd"/>
            <w:r w:rsidRPr="00340E1F">
              <w:rPr>
                <w:sz w:val="26"/>
                <w:szCs w:val="26"/>
              </w:rPr>
              <w:t xml:space="preserve"> 1998/2006).</w:t>
            </w:r>
          </w:p>
        </w:tc>
      </w:tr>
      <w:tr w:rsidR="00A31FDC" w:rsidRPr="00235168" w:rsidTr="00A43634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Pašreizējā situācija un problēmas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82BA7" w:rsidRPr="00F16931" w:rsidRDefault="00382BA7" w:rsidP="00DF5D85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2011.gada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decembrī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Eiropas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Komisijas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Nodarbinātības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sociālo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lietu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iekļautības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ģenerāldirektorāts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turpmāk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– DG EMPL)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veica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auditu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par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Eiropas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Sociālā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fonda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līdzfinansētās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finanšu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vadības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instrumentu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aktivitātes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īstenošanu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Latvijā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audita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rezultātā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tika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aprēķināta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finanšu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korekcija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1.3.1.2.aktivitātes</w:t>
            </w:r>
            <w:r w:rsidR="00410EC7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410EC7" w:rsidRPr="00F16931">
              <w:rPr>
                <w:rFonts w:eastAsia="Times New Roman"/>
                <w:bCs/>
                <w:sz w:val="26"/>
                <w:szCs w:val="26"/>
              </w:rPr>
              <w:t>„</w:t>
            </w:r>
            <w:proofErr w:type="spellStart"/>
            <w:r w:rsidR="00410EC7" w:rsidRPr="00F16931">
              <w:rPr>
                <w:rFonts w:eastAsia="Times New Roman"/>
                <w:bCs/>
                <w:sz w:val="26"/>
                <w:szCs w:val="26"/>
              </w:rPr>
              <w:t>Atbalsts</w:t>
            </w:r>
            <w:proofErr w:type="spellEnd"/>
            <w:r w:rsidR="00410EC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10EC7" w:rsidRPr="00F16931">
              <w:rPr>
                <w:rFonts w:eastAsia="Times New Roman"/>
                <w:bCs/>
                <w:sz w:val="26"/>
                <w:szCs w:val="26"/>
              </w:rPr>
              <w:t>pašnodarbinātības</w:t>
            </w:r>
            <w:proofErr w:type="spellEnd"/>
            <w:r w:rsidR="00410EC7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="00410EC7">
              <w:rPr>
                <w:rFonts w:eastAsia="Times New Roman"/>
                <w:bCs/>
                <w:sz w:val="26"/>
                <w:szCs w:val="26"/>
              </w:rPr>
              <w:t>uzņēmējdarbības</w:t>
            </w:r>
            <w:proofErr w:type="spellEnd"/>
            <w:r w:rsidR="00410EC7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10EC7">
              <w:rPr>
                <w:rFonts w:eastAsia="Times New Roman"/>
                <w:bCs/>
                <w:sz w:val="26"/>
                <w:szCs w:val="26"/>
              </w:rPr>
              <w:t>uzsākšanai</w:t>
            </w:r>
            <w:proofErr w:type="spellEnd"/>
            <w:r w:rsidR="00410EC7">
              <w:rPr>
                <w:rFonts w:eastAsia="Times New Roman"/>
                <w:bCs/>
                <w:sz w:val="26"/>
                <w:szCs w:val="26"/>
              </w:rPr>
              <w:t>” (</w:t>
            </w:r>
            <w:proofErr w:type="spellStart"/>
            <w:r w:rsidR="00410EC7">
              <w:rPr>
                <w:rFonts w:eastAsia="Times New Roman"/>
                <w:bCs/>
                <w:sz w:val="26"/>
                <w:szCs w:val="26"/>
              </w:rPr>
              <w:t>turpmāk</w:t>
            </w:r>
            <w:proofErr w:type="spellEnd"/>
            <w:r w:rsidR="00410EC7">
              <w:rPr>
                <w:rFonts w:eastAsia="Times New Roman"/>
                <w:bCs/>
                <w:sz w:val="26"/>
                <w:szCs w:val="26"/>
              </w:rPr>
              <w:t xml:space="preserve"> – 1.3.1.2.aktivitāte)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ietvaros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Ministru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kabineta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2013.gada 5.mar</w:t>
            </w:r>
            <w:r w:rsidR="00410EC7">
              <w:rPr>
                <w:rFonts w:eastAsia="Times New Roman"/>
                <w:bCs/>
                <w:sz w:val="26"/>
                <w:szCs w:val="26"/>
              </w:rPr>
              <w:t xml:space="preserve">ta </w:t>
            </w:r>
            <w:proofErr w:type="spellStart"/>
            <w:r w:rsidR="00410EC7">
              <w:rPr>
                <w:rFonts w:eastAsia="Times New Roman"/>
                <w:bCs/>
                <w:sz w:val="26"/>
                <w:szCs w:val="26"/>
              </w:rPr>
              <w:t>sēdē</w:t>
            </w:r>
            <w:proofErr w:type="spellEnd"/>
            <w:r w:rsidR="00410EC7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410EC7">
              <w:rPr>
                <w:rFonts w:eastAsia="Times New Roman"/>
                <w:bCs/>
                <w:sz w:val="26"/>
                <w:szCs w:val="26"/>
              </w:rPr>
              <w:t>protokols</w:t>
            </w:r>
            <w:proofErr w:type="spellEnd"/>
            <w:r w:rsidR="00410EC7">
              <w:rPr>
                <w:rFonts w:eastAsia="Times New Roman"/>
                <w:bCs/>
                <w:sz w:val="26"/>
                <w:szCs w:val="26"/>
              </w:rPr>
              <w:t xml:space="preserve"> Nr.13, 38§)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tika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pieņemts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lēmums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piekrist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DG EMPL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noteiktajam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finanšu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korekcijas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apmēram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hyperlink r:id="rId9" w:history="1">
              <w:r w:rsidRPr="00BC40D5">
                <w:rPr>
                  <w:rStyle w:val="Hyperlink"/>
                  <w:rFonts w:eastAsia="Times New Roman"/>
                  <w:bCs/>
                  <w:sz w:val="26"/>
                  <w:szCs w:val="26"/>
                </w:rPr>
                <w:t>http://www.mk.gov.lv/lv/mk/tap/?pid=40278062&amp;mode=mk&amp;date=2013-03-05</w:t>
              </w:r>
            </w:hyperlink>
            <w:r>
              <w:rPr>
                <w:rFonts w:eastAsia="Times New Roman"/>
                <w:bCs/>
                <w:sz w:val="26"/>
                <w:szCs w:val="26"/>
              </w:rPr>
              <w:t>).</w:t>
            </w:r>
          </w:p>
          <w:p w:rsidR="00120C26" w:rsidRDefault="00382BA7" w:rsidP="00457CC8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Saskaņā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ar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Ministru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kabineta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2013.gada 5.marta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protokollēmuma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38.§ 9.punktu un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Ministru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kabineta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2013.gada 28.maija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protokollēmuma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47.§ 9.punktu,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Ekonomikas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ministrija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turpmāk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– EM) 2013.gada 27.jūnijā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iesniedza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Valsts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Kancelejā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Ministru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kabineta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noteikumu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Nr.293 „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Noteikumi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par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darbības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programmas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„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Cilvēkresursi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nodarbinātība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”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papildinājuma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1.3.1.2.aktivitāti „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Atbalsts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pašnodarbinātības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uzņēmējdarbības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uzsākšanai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>”” (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turpmāk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– MK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noteikumi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Nr.293)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grozījumu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projektu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un 2013.gada 2.jūlija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Ministru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kabineta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sēdē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šie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grozījumi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tika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apstiprināti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Atbilstoši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veiktajiem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aprēķiniem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tika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paredzēt</w:t>
            </w:r>
            <w:r w:rsidR="00742BAF">
              <w:rPr>
                <w:rFonts w:eastAsia="Times New Roman"/>
                <w:bCs/>
                <w:sz w:val="26"/>
                <w:szCs w:val="26"/>
              </w:rPr>
              <w:t>a</w:t>
            </w:r>
            <w:proofErr w:type="spellEnd"/>
            <w:r w:rsidR="00742BA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42BAF">
              <w:rPr>
                <w:rFonts w:eastAsia="Times New Roman"/>
                <w:bCs/>
                <w:sz w:val="26"/>
                <w:szCs w:val="26"/>
              </w:rPr>
              <w:t>finanšu</w:t>
            </w:r>
            <w:proofErr w:type="spellEnd"/>
            <w:r w:rsidR="00742BA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742BAF">
              <w:rPr>
                <w:rFonts w:eastAsia="Times New Roman"/>
                <w:bCs/>
                <w:sz w:val="26"/>
                <w:szCs w:val="26"/>
              </w:rPr>
              <w:t>korekcija</w:t>
            </w:r>
            <w:proofErr w:type="spellEnd"/>
            <w:r w:rsidR="00742BA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4A0E4C">
              <w:rPr>
                <w:rFonts w:eastAsia="Times New Roman"/>
                <w:bCs/>
                <w:sz w:val="26"/>
                <w:szCs w:val="26"/>
              </w:rPr>
              <w:t>1.3.1.2.</w:t>
            </w:r>
            <w:r w:rsidR="00742BAF">
              <w:rPr>
                <w:rFonts w:eastAsia="Times New Roman"/>
                <w:bCs/>
                <w:sz w:val="26"/>
                <w:szCs w:val="26"/>
              </w:rPr>
              <w:t>aktivitātei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par 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3 706 012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samazinot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E</w:t>
            </w:r>
            <w:r w:rsidR="00376A40">
              <w:rPr>
                <w:rFonts w:eastAsia="Times New Roman"/>
                <w:bCs/>
                <w:sz w:val="26"/>
                <w:szCs w:val="26"/>
              </w:rPr>
              <w:t>iropas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</w:t>
            </w:r>
            <w:r w:rsidR="00376A40">
              <w:rPr>
                <w:rFonts w:eastAsia="Times New Roman"/>
                <w:bCs/>
                <w:sz w:val="26"/>
                <w:szCs w:val="26"/>
              </w:rPr>
              <w:t>ociālā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fonda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turpmāk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– ESF) 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daļu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par 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654 003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samazinot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valsts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budžeta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daļu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un par 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1 200 873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samazinot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privātā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daļu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un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novirzot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to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120C26" w:rsidRPr="000E0376">
              <w:rPr>
                <w:rFonts w:eastAsia="Times New Roman"/>
                <w:bCs/>
                <w:sz w:val="26"/>
                <w:szCs w:val="26"/>
              </w:rPr>
              <w:t>1.3.1.1.1.apakšaktivitātes „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Atbalsts</w:t>
            </w:r>
            <w:proofErr w:type="spellEnd"/>
            <w:r w:rsidR="00120C26" w:rsidRPr="000E037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nodarbināto</w:t>
            </w:r>
            <w:proofErr w:type="spellEnd"/>
            <w:r w:rsidR="00120C26" w:rsidRPr="000E037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apmācībām</w:t>
            </w:r>
            <w:proofErr w:type="spellEnd"/>
            <w:r w:rsidR="00120C26" w:rsidRPr="000E037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komersantu</w:t>
            </w:r>
            <w:proofErr w:type="spellEnd"/>
            <w:r w:rsidR="00120C26" w:rsidRPr="000E037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konkurētspējas</w:t>
            </w:r>
            <w:proofErr w:type="spellEnd"/>
            <w:r w:rsidR="00120C26" w:rsidRPr="000E037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veicināšanai</w:t>
            </w:r>
            <w:proofErr w:type="spellEnd"/>
            <w:r w:rsidR="00120C26" w:rsidRPr="000E0376">
              <w:rPr>
                <w:rFonts w:eastAsia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atbalsts</w:t>
            </w:r>
            <w:proofErr w:type="spellEnd"/>
            <w:r w:rsidR="00120C26" w:rsidRPr="000E037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par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>tnerībās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organizētām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apmācībām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” </w:t>
            </w:r>
            <w:r w:rsidR="00120C26" w:rsidRPr="000E0376">
              <w:rPr>
                <w:rFonts w:eastAsia="Times New Roman"/>
                <w:bCs/>
                <w:sz w:val="26"/>
                <w:szCs w:val="26"/>
              </w:rPr>
              <w:t>(</w:t>
            </w:r>
            <w:proofErr w:type="spellStart"/>
            <w:r w:rsidR="00120C26" w:rsidRPr="000E0376">
              <w:rPr>
                <w:rFonts w:eastAsia="Times New Roman"/>
                <w:bCs/>
                <w:sz w:val="26"/>
                <w:szCs w:val="26"/>
              </w:rPr>
              <w:t>turpmāk</w:t>
            </w:r>
            <w:proofErr w:type="spellEnd"/>
            <w:r w:rsidR="00120C26" w:rsidRPr="000E0376">
              <w:rPr>
                <w:rFonts w:eastAsia="Times New Roman"/>
                <w:bCs/>
                <w:sz w:val="26"/>
                <w:szCs w:val="26"/>
              </w:rPr>
              <w:t xml:space="preserve"> – 1.3.1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>.1.1.aktivitāte</w:t>
            </w:r>
            <w:r w:rsidR="00120C26" w:rsidRPr="000E0376">
              <w:rPr>
                <w:rFonts w:eastAsia="Times New Roman"/>
                <w:bCs/>
                <w:sz w:val="26"/>
                <w:szCs w:val="26"/>
              </w:rPr>
              <w:t>)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F16931">
              <w:rPr>
                <w:rFonts w:eastAsia="Times New Roman"/>
                <w:bCs/>
                <w:sz w:val="26"/>
                <w:szCs w:val="26"/>
              </w:rPr>
              <w:t>projektu</w:t>
            </w:r>
            <w:proofErr w:type="spellEnd"/>
            <w:r w:rsidR="00120C26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F16931">
              <w:rPr>
                <w:rFonts w:eastAsia="Times New Roman"/>
                <w:bCs/>
                <w:sz w:val="26"/>
                <w:szCs w:val="26"/>
              </w:rPr>
              <w:t>iesniegumu</w:t>
            </w:r>
            <w:proofErr w:type="spellEnd"/>
            <w:r w:rsidR="00120C26" w:rsidRPr="00F16931">
              <w:rPr>
                <w:rFonts w:eastAsia="Times New Roman"/>
                <w:bCs/>
                <w:sz w:val="26"/>
                <w:szCs w:val="26"/>
              </w:rPr>
              <w:t xml:space="preserve"> atlases </w:t>
            </w:r>
            <w:proofErr w:type="spellStart"/>
            <w:r w:rsidR="00120C26" w:rsidRPr="00F16931">
              <w:rPr>
                <w:rFonts w:eastAsia="Times New Roman"/>
                <w:bCs/>
                <w:sz w:val="26"/>
                <w:szCs w:val="26"/>
              </w:rPr>
              <w:t>otrās</w:t>
            </w:r>
            <w:proofErr w:type="spellEnd"/>
            <w:r w:rsidR="00120C26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F16931">
              <w:rPr>
                <w:rFonts w:eastAsia="Times New Roman"/>
                <w:bCs/>
                <w:sz w:val="26"/>
                <w:szCs w:val="26"/>
              </w:rPr>
              <w:t>kārtas</w:t>
            </w:r>
            <w:proofErr w:type="spellEnd"/>
            <w:r w:rsidR="005E2A42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2A42">
              <w:rPr>
                <w:rFonts w:eastAsia="Times New Roman"/>
                <w:bCs/>
                <w:sz w:val="26"/>
                <w:szCs w:val="26"/>
              </w:rPr>
              <w:t>projektu</w:t>
            </w:r>
            <w:proofErr w:type="spellEnd"/>
            <w:r w:rsidR="005E2A42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2A42">
              <w:rPr>
                <w:rFonts w:eastAsia="Times New Roman"/>
                <w:bCs/>
                <w:sz w:val="26"/>
                <w:szCs w:val="26"/>
              </w:rPr>
              <w:t>virssaistību</w:t>
            </w:r>
            <w:proofErr w:type="spellEnd"/>
            <w:r w:rsidR="005E2A42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2A42">
              <w:rPr>
                <w:rFonts w:eastAsia="Times New Roman"/>
                <w:bCs/>
                <w:sz w:val="26"/>
                <w:szCs w:val="26"/>
              </w:rPr>
              <w:t>aizvietošanai</w:t>
            </w:r>
            <w:proofErr w:type="spellEnd"/>
            <w:r w:rsidR="005E2A42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="005E2A42">
              <w:rPr>
                <w:rFonts w:eastAsia="Times New Roman"/>
                <w:bCs/>
                <w:sz w:val="26"/>
                <w:szCs w:val="26"/>
              </w:rPr>
              <w:t>sekmīgu</w:t>
            </w:r>
            <w:proofErr w:type="spellEnd"/>
            <w:r w:rsidR="005E2A42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2A42">
              <w:rPr>
                <w:rFonts w:eastAsia="Times New Roman"/>
                <w:bCs/>
                <w:sz w:val="26"/>
                <w:szCs w:val="26"/>
              </w:rPr>
              <w:t>projektu</w:t>
            </w:r>
            <w:proofErr w:type="spellEnd"/>
            <w:r w:rsidR="005E2A42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120C26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20C26" w:rsidRPr="00F16931">
              <w:rPr>
                <w:rFonts w:eastAsia="Times New Roman"/>
                <w:bCs/>
                <w:sz w:val="26"/>
                <w:szCs w:val="26"/>
              </w:rPr>
              <w:t>īstenošanai</w:t>
            </w:r>
            <w:proofErr w:type="spellEnd"/>
            <w:r w:rsidR="00120C26" w:rsidRPr="00F16931">
              <w:rPr>
                <w:rFonts w:eastAsia="Times New Roman"/>
                <w:bCs/>
                <w:sz w:val="26"/>
                <w:szCs w:val="26"/>
              </w:rPr>
              <w:t>.</w:t>
            </w:r>
          </w:p>
          <w:p w:rsidR="00382BA7" w:rsidRPr="00F16931" w:rsidRDefault="00382BA7" w:rsidP="00457CC8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Saskaņā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ar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DG EMPL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sākotnēji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pausto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viedokli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par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korekcijas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apjomu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1.3.1.2.aktivitātei,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finanšu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korekcija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par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grantu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saimnieciskās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darbības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nodrošināšanai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apmācībām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tika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rēķināta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pilnā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apmērā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arī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par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vēl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neizmaksātajām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summām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gala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saņēmējiem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Vadošā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iestāde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iebilda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pret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šo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DG EMPL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viedokli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taču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lai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pēc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iespējas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ātrāk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varētu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atsākt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1.3.1.2.aktivitātes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pilnvērtīgu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ieviešanu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izsniedzot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aizdevumus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ar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procentu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likmes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subsīdiju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EM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virzīja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MK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noteikumu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Nr.293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projektu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apstiprināšanai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Ministru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Kabineta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sēdē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ņemot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vērā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pilno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korekcijas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apmēru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. </w:t>
            </w:r>
            <w:r w:rsidR="004A0E4C">
              <w:rPr>
                <w:rFonts w:eastAsia="Times New Roman"/>
                <w:bCs/>
                <w:sz w:val="26"/>
                <w:szCs w:val="26"/>
              </w:rPr>
              <w:t xml:space="preserve">2013.gada 4.jūlijā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V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>adošā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iestāde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nosūtīja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DG EMPL gala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aprēķinus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finanšu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korekcijai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un DG EMPL </w:t>
            </w:r>
            <w:r w:rsidR="004A0E4C">
              <w:rPr>
                <w:rFonts w:eastAsia="Times New Roman"/>
                <w:bCs/>
                <w:sz w:val="26"/>
                <w:szCs w:val="26"/>
              </w:rPr>
              <w:t xml:space="preserve">2013.gada 2.augustā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sniedza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viedokli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ka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piekrīt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V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>adošās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iestādes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finanšu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korekcijas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apmēram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tiek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koriģēti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ESF un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valsts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budžeta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līdzekļi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par to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summu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kas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ir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izmaksāta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gala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saņēmējiem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>.</w:t>
            </w:r>
          </w:p>
          <w:p w:rsidR="00E4487F" w:rsidRDefault="004A0E4C" w:rsidP="00457CC8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2013</w:t>
            </w:r>
            <w:proofErr w:type="gramStart"/>
            <w:r>
              <w:rPr>
                <w:rFonts w:eastAsia="Times New Roman"/>
                <w:bCs/>
                <w:sz w:val="26"/>
                <w:szCs w:val="26"/>
              </w:rPr>
              <w:t>.gada</w:t>
            </w:r>
            <w:proofErr w:type="gram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12.septem</w:t>
            </w:r>
            <w:r w:rsidR="00376A40">
              <w:rPr>
                <w:rFonts w:eastAsia="Times New Roman"/>
                <w:bCs/>
                <w:sz w:val="26"/>
                <w:szCs w:val="26"/>
              </w:rPr>
              <w:t xml:space="preserve">brī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Koalīcijas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darba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grupa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lēma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par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1.3.1.2.ak</w:t>
            </w:r>
            <w:r w:rsidR="00376A40">
              <w:rPr>
                <w:rFonts w:eastAsia="Times New Roman"/>
                <w:bCs/>
                <w:sz w:val="26"/>
                <w:szCs w:val="26"/>
              </w:rPr>
              <w:t xml:space="preserve">tivitātes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īstenošanai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pieejamā</w:t>
            </w:r>
            <w:proofErr w:type="spellEnd"/>
            <w:r w:rsidR="00376A4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76A40">
              <w:rPr>
                <w:rFonts w:eastAsia="Times New Roman"/>
                <w:bCs/>
                <w:sz w:val="26"/>
                <w:szCs w:val="26"/>
              </w:rPr>
              <w:t>palielināšanu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par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 642 689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="00382BA7">
              <w:rPr>
                <w:rFonts w:eastAsia="Times New Roman"/>
                <w:bCs/>
                <w:sz w:val="26"/>
                <w:szCs w:val="26"/>
              </w:rPr>
              <w:t>914 464 EUR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>)</w:t>
            </w:r>
            <w:r w:rsidR="00382BA7">
              <w:rPr>
                <w:rFonts w:eastAsia="Times New Roman"/>
                <w:bCs/>
                <w:sz w:val="26"/>
                <w:szCs w:val="26"/>
              </w:rPr>
              <w:t xml:space="preserve">, t.sk. 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546 286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>777 295 EUR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>)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ESF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96 403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>137 169 EUR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>)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valsts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budžeta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pārdalot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uz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1.3.1.2</w:t>
            </w:r>
            <w:r w:rsidR="00382BA7">
              <w:rPr>
                <w:rFonts w:eastAsia="Times New Roman"/>
                <w:bCs/>
                <w:sz w:val="26"/>
                <w:szCs w:val="26"/>
              </w:rPr>
              <w:t>.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aktivitāti 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96 403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latu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>137 169 EUR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>)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valsts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budžeta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 xml:space="preserve">112 895 </w:t>
            </w:r>
            <w:proofErr w:type="spellStart"/>
            <w:r w:rsidR="00120C26">
              <w:rPr>
                <w:rFonts w:eastAsia="Times New Roman"/>
                <w:bCs/>
                <w:sz w:val="26"/>
                <w:szCs w:val="26"/>
              </w:rPr>
              <w:t>latu</w:t>
            </w:r>
            <w:proofErr w:type="spellEnd"/>
            <w:r w:rsidR="00120C26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>160 635 EUR</w:t>
            </w:r>
            <w:r w:rsidR="00120C26">
              <w:rPr>
                <w:rFonts w:eastAsia="Times New Roman"/>
                <w:bCs/>
                <w:sz w:val="26"/>
                <w:szCs w:val="26"/>
              </w:rPr>
              <w:t>)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ESF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no 1.3.1.1.1.aktivitātes un </w:t>
            </w:r>
            <w:r w:rsidR="000B10BD">
              <w:rPr>
                <w:rFonts w:eastAsia="Times New Roman"/>
                <w:bCs/>
                <w:sz w:val="26"/>
                <w:szCs w:val="26"/>
              </w:rPr>
              <w:t xml:space="preserve">433 391 </w:t>
            </w:r>
            <w:proofErr w:type="spellStart"/>
            <w:r w:rsidR="000B10BD">
              <w:rPr>
                <w:rFonts w:eastAsia="Times New Roman"/>
                <w:bCs/>
                <w:sz w:val="26"/>
                <w:szCs w:val="26"/>
              </w:rPr>
              <w:t>latu</w:t>
            </w:r>
            <w:proofErr w:type="spellEnd"/>
            <w:r w:rsidR="000B10BD"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>616 660 EUR</w:t>
            </w:r>
            <w:r w:rsidR="000B10BD">
              <w:rPr>
                <w:rFonts w:eastAsia="Times New Roman"/>
                <w:bCs/>
                <w:sz w:val="26"/>
                <w:szCs w:val="26"/>
              </w:rPr>
              <w:t>)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ESF </w:t>
            </w:r>
            <w:proofErr w:type="spellStart"/>
            <w:r w:rsidR="00382BA7"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="00382BA7" w:rsidRPr="00F16931">
              <w:rPr>
                <w:rFonts w:eastAsia="Times New Roman"/>
                <w:bCs/>
                <w:sz w:val="26"/>
                <w:szCs w:val="26"/>
              </w:rPr>
              <w:t xml:space="preserve"> no </w:t>
            </w:r>
            <w:r w:rsidR="000B10BD">
              <w:rPr>
                <w:rFonts w:eastAsia="Times New Roman"/>
                <w:bCs/>
                <w:sz w:val="26"/>
                <w:szCs w:val="26"/>
              </w:rPr>
              <w:t>1.3.1.1.4.aktivitātes „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Atbalsts</w:t>
            </w:r>
            <w:proofErr w:type="spellEnd"/>
            <w:r w:rsidR="000B10BD" w:rsidRPr="000837E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nodarbināto</w:t>
            </w:r>
            <w:proofErr w:type="spellEnd"/>
            <w:r w:rsidR="000B10BD" w:rsidRPr="000837E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apmācībām</w:t>
            </w:r>
            <w:proofErr w:type="spellEnd"/>
            <w:r w:rsidR="000B10BD" w:rsidRPr="000837E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komersantu</w:t>
            </w:r>
            <w:proofErr w:type="spellEnd"/>
            <w:r w:rsidR="000B10BD" w:rsidRPr="000837E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konkurētspējas</w:t>
            </w:r>
            <w:proofErr w:type="spellEnd"/>
            <w:r w:rsidR="000B10BD" w:rsidRPr="000837E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veicināšanai</w:t>
            </w:r>
            <w:proofErr w:type="spellEnd"/>
            <w:r w:rsidR="000B10BD" w:rsidRPr="000837EF">
              <w:rPr>
                <w:rFonts w:eastAsia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atbalsts</w:t>
            </w:r>
            <w:proofErr w:type="spellEnd"/>
            <w:r w:rsidR="000B10BD" w:rsidRPr="000837E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komersantu</w:t>
            </w:r>
            <w:proofErr w:type="spellEnd"/>
            <w:r w:rsidR="000B10BD" w:rsidRPr="000837E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 w:rsidRPr="000837EF">
              <w:rPr>
                <w:rFonts w:eastAsia="Times New Roman"/>
                <w:bCs/>
                <w:sz w:val="26"/>
                <w:szCs w:val="26"/>
              </w:rPr>
              <w:t>in</w:t>
            </w:r>
            <w:r w:rsidR="000B10BD">
              <w:rPr>
                <w:rFonts w:eastAsia="Times New Roman"/>
                <w:bCs/>
                <w:sz w:val="26"/>
                <w:szCs w:val="26"/>
              </w:rPr>
              <w:t>dividuāli</w:t>
            </w:r>
            <w:proofErr w:type="spellEnd"/>
            <w:r w:rsidR="000B10BD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>
              <w:rPr>
                <w:rFonts w:eastAsia="Times New Roman"/>
                <w:bCs/>
                <w:sz w:val="26"/>
                <w:szCs w:val="26"/>
              </w:rPr>
              <w:t>organizētām</w:t>
            </w:r>
            <w:proofErr w:type="spellEnd"/>
            <w:r w:rsidR="000B10BD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BD">
              <w:rPr>
                <w:rFonts w:eastAsia="Times New Roman"/>
                <w:bCs/>
                <w:sz w:val="26"/>
                <w:szCs w:val="26"/>
              </w:rPr>
              <w:t>apmācībām</w:t>
            </w:r>
            <w:proofErr w:type="spellEnd"/>
            <w:r w:rsidR="000B10BD">
              <w:rPr>
                <w:rFonts w:eastAsia="Times New Roman"/>
                <w:bCs/>
                <w:sz w:val="26"/>
                <w:szCs w:val="26"/>
              </w:rPr>
              <w:t>” (</w:t>
            </w:r>
            <w:proofErr w:type="spellStart"/>
            <w:r w:rsidR="000B10BD">
              <w:rPr>
                <w:rFonts w:eastAsia="Times New Roman"/>
                <w:bCs/>
                <w:sz w:val="26"/>
                <w:szCs w:val="26"/>
              </w:rPr>
              <w:t>turpmāk</w:t>
            </w:r>
            <w:proofErr w:type="spellEnd"/>
            <w:r w:rsidR="000B10BD">
              <w:rPr>
                <w:rFonts w:eastAsia="Times New Roman"/>
                <w:bCs/>
                <w:sz w:val="26"/>
                <w:szCs w:val="26"/>
              </w:rPr>
              <w:t xml:space="preserve"> – 1.3.1.1.4.aktivitāte)</w:t>
            </w:r>
            <w:r w:rsidR="00382BA7" w:rsidRPr="00F16931">
              <w:rPr>
                <w:rFonts w:eastAsia="Times New Roman"/>
                <w:bCs/>
                <w:sz w:val="26"/>
                <w:szCs w:val="26"/>
              </w:rPr>
              <w:t>.</w:t>
            </w:r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Papildus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pieejamais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finansējums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1.3.1.2. </w:t>
            </w:r>
            <w:proofErr w:type="spellStart"/>
            <w:proofErr w:type="gramStart"/>
            <w:r w:rsidR="006C4B71">
              <w:rPr>
                <w:rFonts w:eastAsia="Times New Roman"/>
                <w:bCs/>
                <w:sz w:val="26"/>
                <w:szCs w:val="26"/>
              </w:rPr>
              <w:t>aktivitātes</w:t>
            </w:r>
            <w:proofErr w:type="spellEnd"/>
            <w:proofErr w:type="gram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ietvaros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tiks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novirzīts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aizdevumu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procentu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likmes</w:t>
            </w:r>
            <w:proofErr w:type="spellEnd"/>
            <w:r w:rsidR="00880602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80602">
              <w:rPr>
                <w:rFonts w:eastAsia="Times New Roman"/>
                <w:bCs/>
                <w:sz w:val="26"/>
                <w:szCs w:val="26"/>
              </w:rPr>
              <w:t>subsīdijas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C4B71">
              <w:rPr>
                <w:rFonts w:eastAsia="Times New Roman"/>
                <w:bCs/>
                <w:sz w:val="26"/>
                <w:szCs w:val="26"/>
              </w:rPr>
              <w:t>piešķiršanai</w:t>
            </w:r>
            <w:proofErr w:type="spellEnd"/>
            <w:r w:rsidR="006C4B71">
              <w:rPr>
                <w:rFonts w:eastAsia="Times New Roman"/>
                <w:bCs/>
                <w:sz w:val="26"/>
                <w:szCs w:val="26"/>
              </w:rPr>
              <w:t>.</w:t>
            </w:r>
          </w:p>
          <w:p w:rsidR="00E96F9B" w:rsidRDefault="00E96F9B" w:rsidP="00457CC8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Ņemot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vērā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ka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pēc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DG EMPL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audita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ierosinājuma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no 1.3.1.2.aktivitātes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attiecināmajām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izmaksām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ir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svītrotas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apmācību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izmaksas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apmācību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nodrošināšanai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ir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izstrādāta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atsevišķa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valsts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atbalsta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programma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="004A0E4C">
              <w:rPr>
                <w:rFonts w:eastAsia="Times New Roman"/>
                <w:bCs/>
                <w:sz w:val="26"/>
                <w:szCs w:val="26"/>
              </w:rPr>
              <w:t xml:space="preserve">2013.gada 24.septembra </w:t>
            </w:r>
            <w:proofErr w:type="spellStart"/>
            <w:r w:rsidR="004A0E4C">
              <w:rPr>
                <w:rFonts w:eastAsia="Times New Roman"/>
                <w:bCs/>
                <w:sz w:val="26"/>
                <w:szCs w:val="26"/>
              </w:rPr>
              <w:t>Ministru</w:t>
            </w:r>
            <w:proofErr w:type="spellEnd"/>
            <w:r w:rsidR="004A0E4C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A0E4C">
              <w:rPr>
                <w:rFonts w:eastAsia="Times New Roman"/>
                <w:bCs/>
                <w:sz w:val="26"/>
                <w:szCs w:val="26"/>
              </w:rPr>
              <w:t>kabineta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noteikumi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Nr.898 </w:t>
            </w:r>
            <w:r w:rsidR="004A0E4C">
              <w:rPr>
                <w:rFonts w:eastAsia="Times New Roman"/>
                <w:bCs/>
                <w:sz w:val="26"/>
                <w:szCs w:val="26"/>
              </w:rPr>
              <w:t>“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Noteikumi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par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apmācību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nodrošināšanu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saimnieciskās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darbības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uzsācējiem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personām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kas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vēlas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uzsākt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saimniecisko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darbību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”,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kuru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nefinansē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no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Eiropas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Savienības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fondiem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ir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nepieciešams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E2A42" w:rsidRPr="001B79DE">
              <w:rPr>
                <w:rFonts w:eastAsia="Times New Roman"/>
                <w:bCs/>
                <w:sz w:val="26"/>
                <w:szCs w:val="26"/>
              </w:rPr>
              <w:t>grozīt</w:t>
            </w:r>
            <w:proofErr w:type="spellEnd"/>
            <w:r w:rsidR="005E2A42"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uzraudzības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4487F">
              <w:rPr>
                <w:rFonts w:eastAsia="Times New Roman"/>
                <w:bCs/>
                <w:sz w:val="26"/>
                <w:szCs w:val="26"/>
              </w:rPr>
              <w:t>rādītāju</w:t>
            </w:r>
            <w:proofErr w:type="spellEnd"/>
            <w:r w:rsidRPr="00E4487F">
              <w:rPr>
                <w:rFonts w:eastAsia="Times New Roman"/>
                <w:bCs/>
                <w:sz w:val="26"/>
                <w:szCs w:val="26"/>
              </w:rPr>
              <w:t>.</w:t>
            </w:r>
          </w:p>
          <w:p w:rsidR="000275AB" w:rsidRDefault="000275AB" w:rsidP="00DF5D85">
            <w:pPr>
              <w:jc w:val="both"/>
              <w:rPr>
                <w:sz w:val="26"/>
                <w:szCs w:val="26"/>
                <w:lang w:val="lv-LV"/>
              </w:rPr>
            </w:pPr>
            <w:r w:rsidRPr="008D264E">
              <w:rPr>
                <w:sz w:val="26"/>
                <w:szCs w:val="26"/>
                <w:lang w:val="lv-LV"/>
              </w:rPr>
              <w:t xml:space="preserve">Ņemot vērā, ka ar 2014.gada 1.janvāri Latvijā plānots ieviest </w:t>
            </w:r>
            <w:proofErr w:type="spellStart"/>
            <w:r w:rsidRPr="00441BA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8D264E">
              <w:rPr>
                <w:sz w:val="26"/>
                <w:szCs w:val="26"/>
                <w:lang w:val="lv-LV"/>
              </w:rPr>
              <w:t>, ir nepieciešams veikt</w:t>
            </w:r>
            <w:r>
              <w:rPr>
                <w:sz w:val="26"/>
                <w:szCs w:val="26"/>
                <w:lang w:val="lv-LV"/>
              </w:rPr>
              <w:t xml:space="preserve"> grozījumus MK noteikumos Nr.293</w:t>
            </w:r>
            <w:r w:rsidRPr="008D264E">
              <w:rPr>
                <w:sz w:val="26"/>
                <w:szCs w:val="26"/>
                <w:lang w:val="lv-LV"/>
              </w:rPr>
              <w:t xml:space="preserve">, </w:t>
            </w:r>
            <w:r w:rsidRPr="008D264E">
              <w:rPr>
                <w:sz w:val="26"/>
                <w:szCs w:val="26"/>
                <w:lang w:val="lv-LV"/>
              </w:rPr>
              <w:lastRenderedPageBreak/>
              <w:t xml:space="preserve">aizstājot tajā latus ar </w:t>
            </w:r>
            <w:proofErr w:type="spellStart"/>
            <w:r w:rsidRPr="00441BA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8D264E">
              <w:rPr>
                <w:sz w:val="26"/>
                <w:szCs w:val="26"/>
                <w:lang w:val="lv-LV"/>
              </w:rPr>
              <w:t xml:space="preserve">. </w:t>
            </w:r>
            <w:r w:rsidRPr="00376A40">
              <w:rPr>
                <w:sz w:val="26"/>
                <w:szCs w:val="26"/>
                <w:lang w:val="lv-LV"/>
              </w:rPr>
              <w:t>N</w:t>
            </w:r>
            <w:r w:rsidRPr="008D264E">
              <w:rPr>
                <w:sz w:val="26"/>
                <w:szCs w:val="26"/>
                <w:lang w:val="lv-LV"/>
              </w:rPr>
              <w:t xml:space="preserve">oteikumu projekts paredz izteikt summas </w:t>
            </w:r>
            <w:proofErr w:type="spellStart"/>
            <w:r w:rsidRPr="00441BA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8D264E">
              <w:rPr>
                <w:sz w:val="26"/>
                <w:szCs w:val="26"/>
                <w:lang w:val="lv-LV"/>
              </w:rPr>
              <w:t xml:space="preserve"> un noteikt, ka līdz 201</w:t>
            </w:r>
            <w:r w:rsidR="005E2A42">
              <w:rPr>
                <w:sz w:val="26"/>
                <w:szCs w:val="26"/>
                <w:lang w:val="lv-LV"/>
              </w:rPr>
              <w:t>3</w:t>
            </w:r>
            <w:r w:rsidRPr="008D264E">
              <w:rPr>
                <w:sz w:val="26"/>
                <w:szCs w:val="26"/>
                <w:lang w:val="lv-LV"/>
              </w:rPr>
              <w:t xml:space="preserve">.gada </w:t>
            </w:r>
            <w:r w:rsidR="005E2A42">
              <w:rPr>
                <w:sz w:val="26"/>
                <w:szCs w:val="26"/>
                <w:lang w:val="lv-LV"/>
              </w:rPr>
              <w:t>31.decembrim</w:t>
            </w:r>
            <w:r w:rsidRPr="008D264E">
              <w:rPr>
                <w:sz w:val="26"/>
                <w:szCs w:val="26"/>
                <w:lang w:val="lv-LV"/>
              </w:rPr>
              <w:t xml:space="preserve"> norēķinus veic latos un šo noteikumu ietvaros noteiktās summas </w:t>
            </w:r>
            <w:proofErr w:type="spellStart"/>
            <w:r w:rsidRPr="00441BA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8D264E">
              <w:rPr>
                <w:sz w:val="26"/>
                <w:szCs w:val="26"/>
                <w:lang w:val="lv-LV"/>
              </w:rPr>
              <w:t xml:space="preserve"> pārrēķina latos,</w:t>
            </w:r>
            <w:r w:rsidR="001B79DE">
              <w:rPr>
                <w:sz w:val="26"/>
                <w:szCs w:val="26"/>
                <w:lang w:val="lv-LV"/>
              </w:rPr>
              <w:t xml:space="preserve"> </w:t>
            </w:r>
            <w:r w:rsidR="001B79DE" w:rsidRPr="00AB3B70">
              <w:rPr>
                <w:sz w:val="26"/>
                <w:szCs w:val="26"/>
                <w:lang w:val="lv-LV"/>
              </w:rPr>
              <w:t xml:space="preserve">ievērojot Padomes 1997.gada 17.jūnija Regulas (EK)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Nr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. 1103/97 par dažiem noteikumiem attiecībā uz </w:t>
            </w:r>
            <w:proofErr w:type="spellStart"/>
            <w:r w:rsidR="001B79DE" w:rsidRPr="001B79D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 ieviešanu noteikto maiņas kursu, Padomes 2013.gada 9.jūlija Regulu (ES)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Nr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. 870/2013, ar ko groza Regulu (EK)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Nr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. 2866/98 attiecībā uz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euro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 maiņas kursu Latvijai, kā arī ievērojot </w:t>
            </w:r>
            <w:proofErr w:type="spellStart"/>
            <w:r w:rsidR="001B79DE" w:rsidRPr="001B79D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 ieviešanas kārtības likuma 6.pantā noteiktos noapaļošanas principus</w:t>
            </w:r>
            <w:r w:rsidR="001B79DE">
              <w:rPr>
                <w:sz w:val="26"/>
                <w:szCs w:val="26"/>
                <w:lang w:val="lv-LV"/>
              </w:rPr>
              <w:t>.</w:t>
            </w:r>
            <w:r w:rsidRPr="008D264E">
              <w:rPr>
                <w:sz w:val="26"/>
                <w:szCs w:val="26"/>
                <w:lang w:val="lv-LV"/>
              </w:rPr>
              <w:t xml:space="preserve"> </w:t>
            </w:r>
            <w:r w:rsidR="00566418" w:rsidRPr="00566418">
              <w:rPr>
                <w:sz w:val="26"/>
                <w:szCs w:val="26"/>
                <w:lang w:val="lv-LV"/>
              </w:rPr>
              <w:t xml:space="preserve">Noteikumu projektā summu </w:t>
            </w:r>
            <w:r w:rsidR="00566418">
              <w:rPr>
                <w:sz w:val="26"/>
                <w:szCs w:val="26"/>
                <w:lang w:val="lv-LV"/>
              </w:rPr>
              <w:t xml:space="preserve">konvertācija veikta atbilstoši </w:t>
            </w:r>
            <w:proofErr w:type="spellStart"/>
            <w:r w:rsidR="00566418" w:rsidRPr="00566418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566418" w:rsidRPr="00566418">
              <w:rPr>
                <w:sz w:val="26"/>
                <w:szCs w:val="26"/>
                <w:lang w:val="lv-LV"/>
              </w:rPr>
              <w:t xml:space="preserve"> ieviešanas kārtības likuma 6.pantā noteiktajiem matemātikas principiem, izņemot 9.punktu, 33.-35.punktu un 1.pielikuma 6.1.punktā, kurā minētās naudas summas konvertētas atbilstoši </w:t>
            </w:r>
            <w:proofErr w:type="spellStart"/>
            <w:r w:rsidR="00566418" w:rsidRPr="00E65E32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566418" w:rsidRPr="00566418">
              <w:rPr>
                <w:sz w:val="26"/>
                <w:szCs w:val="26"/>
                <w:lang w:val="lv-LV"/>
              </w:rPr>
              <w:t xml:space="preserve"> ieviešanas kārtības likuma 32.pantam un aktivitātē noteiktajiem finansējuma apjomiem</w:t>
            </w:r>
            <w:r w:rsidR="00566418">
              <w:rPr>
                <w:sz w:val="26"/>
                <w:szCs w:val="26"/>
                <w:lang w:val="lv-LV"/>
              </w:rPr>
              <w:t xml:space="preserve">. </w:t>
            </w:r>
            <w:r w:rsidRPr="008D264E">
              <w:rPr>
                <w:sz w:val="26"/>
                <w:szCs w:val="26"/>
                <w:lang w:val="lv-LV"/>
              </w:rPr>
              <w:t xml:space="preserve">Grozītās tiesību normas </w:t>
            </w:r>
            <w:proofErr w:type="spellStart"/>
            <w:r w:rsidRPr="00D9732B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D9732B">
              <w:rPr>
                <w:sz w:val="26"/>
                <w:szCs w:val="26"/>
                <w:lang w:val="lv-LV"/>
              </w:rPr>
              <w:t xml:space="preserve"> nav personām nelabvēlīgākas par sākotnējo tiesību normu latos un nerada vērā ņemamu negatīvu ietekmi uz valsts budžetu. </w:t>
            </w:r>
          </w:p>
          <w:p w:rsidR="00880602" w:rsidRDefault="00880602" w:rsidP="00880602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MK noteikumu Nr.293 2., 7. un 11.punktā norādītais finansējums </w:t>
            </w:r>
            <w:proofErr w:type="spellStart"/>
            <w:r w:rsidRPr="00E4487F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atbilst EM ierosinātajiem grozījumiem </w:t>
            </w:r>
            <w:r w:rsidRPr="008D264E">
              <w:rPr>
                <w:sz w:val="26"/>
                <w:szCs w:val="26"/>
                <w:lang w:val="lv-LV"/>
              </w:rPr>
              <w:t>darbības programmas „Cilvēkresursi un nodarbinātība” papildinājumā</w:t>
            </w:r>
            <w:r>
              <w:rPr>
                <w:sz w:val="26"/>
                <w:szCs w:val="26"/>
                <w:lang w:val="lv-LV"/>
              </w:rPr>
              <w:t>, kas tiek virzīti izskatīšanai Ministru kabineta sēdē vienlaicīgi ar šiem grozījumiem.</w:t>
            </w:r>
          </w:p>
          <w:p w:rsidR="000275AB" w:rsidRDefault="000275AB" w:rsidP="00457CC8">
            <w:pPr>
              <w:jc w:val="both"/>
              <w:rPr>
                <w:sz w:val="26"/>
                <w:szCs w:val="26"/>
                <w:lang w:val="lv-LV"/>
              </w:rPr>
            </w:pPr>
            <w:r w:rsidRPr="00D9732B">
              <w:rPr>
                <w:sz w:val="26"/>
                <w:szCs w:val="26"/>
                <w:lang w:val="lv-LV"/>
              </w:rPr>
              <w:t>Lai gan aktivitātē nav plānota jaunu projektu iesniegumu pieņemšana</w:t>
            </w:r>
            <w:r w:rsidRPr="004C64F4">
              <w:rPr>
                <w:sz w:val="26"/>
                <w:szCs w:val="26"/>
                <w:lang w:val="lv-LV"/>
              </w:rPr>
              <w:t xml:space="preserve"> un atkārtota vērtēšana</w:t>
            </w:r>
            <w:r w:rsidRPr="00D9732B">
              <w:rPr>
                <w:sz w:val="26"/>
                <w:szCs w:val="26"/>
                <w:lang w:val="lv-LV"/>
              </w:rPr>
              <w:t xml:space="preserve">, </w:t>
            </w:r>
            <w:r w:rsidRPr="004C64F4">
              <w:rPr>
                <w:sz w:val="26"/>
                <w:szCs w:val="26"/>
                <w:lang w:val="lv-LV"/>
              </w:rPr>
              <w:t xml:space="preserve">tehniski </w:t>
            </w:r>
            <w:r w:rsidRPr="00D9732B">
              <w:rPr>
                <w:sz w:val="26"/>
                <w:szCs w:val="26"/>
                <w:lang w:val="lv-LV"/>
              </w:rPr>
              <w:t xml:space="preserve">grozījumi tiek veikti </w:t>
            </w:r>
            <w:r w:rsidRPr="004C64F4">
              <w:rPr>
                <w:sz w:val="26"/>
                <w:szCs w:val="26"/>
                <w:lang w:val="lv-LV"/>
              </w:rPr>
              <w:t xml:space="preserve">arī </w:t>
            </w:r>
            <w:r>
              <w:rPr>
                <w:sz w:val="26"/>
                <w:szCs w:val="26"/>
                <w:lang w:val="lv-LV"/>
              </w:rPr>
              <w:t>MK noteikumu Nr.293</w:t>
            </w:r>
            <w:r w:rsidRPr="00D9732B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1</w:t>
            </w:r>
            <w:r w:rsidRPr="00D9732B">
              <w:rPr>
                <w:sz w:val="26"/>
                <w:szCs w:val="26"/>
                <w:lang w:val="lv-LV"/>
              </w:rPr>
              <w:t>.pielikumā (pr</w:t>
            </w:r>
            <w:r>
              <w:rPr>
                <w:sz w:val="26"/>
                <w:szCs w:val="26"/>
                <w:lang w:val="lv-LV"/>
              </w:rPr>
              <w:t>ojekta iesnieguma veidlapa)</w:t>
            </w:r>
            <w:r w:rsidRPr="00D9732B">
              <w:rPr>
                <w:sz w:val="26"/>
                <w:szCs w:val="26"/>
                <w:lang w:val="lv-LV"/>
              </w:rPr>
              <w:t>, aizstājot naudas vienību</w:t>
            </w:r>
            <w:r>
              <w:rPr>
                <w:sz w:val="26"/>
                <w:szCs w:val="26"/>
                <w:lang w:val="lv-LV"/>
              </w:rPr>
              <w:t xml:space="preserve"> „lats” ar „</w:t>
            </w:r>
            <w:proofErr w:type="spellStart"/>
            <w:r w:rsidRPr="004C64F4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”, lai nodrošinātu, ka, veicot grozījumus projektu iesniegumos un izmaiņas projekta budžeta tāmē, pēc 2014.gada 1.janvāra šie grozījumi būtu </w:t>
            </w:r>
            <w:proofErr w:type="spellStart"/>
            <w:r w:rsidRPr="004C64F4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8D264E">
              <w:rPr>
                <w:sz w:val="26"/>
                <w:szCs w:val="26"/>
                <w:lang w:val="lv-LV"/>
              </w:rPr>
              <w:t>.</w:t>
            </w:r>
          </w:p>
          <w:p w:rsidR="006C4B71" w:rsidRPr="000275AB" w:rsidRDefault="000275AB" w:rsidP="00D95EF7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Tāpat</w:t>
            </w:r>
            <w:r w:rsidRPr="00805719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noteikumu projekts </w:t>
            </w:r>
            <w:r w:rsidRPr="00805719">
              <w:rPr>
                <w:sz w:val="26"/>
                <w:szCs w:val="26"/>
                <w:lang w:val="lv-LV"/>
              </w:rPr>
              <w:t xml:space="preserve">paredz </w:t>
            </w:r>
            <w:r>
              <w:rPr>
                <w:sz w:val="26"/>
                <w:szCs w:val="26"/>
                <w:lang w:val="lv-LV"/>
              </w:rPr>
              <w:t xml:space="preserve">termiņa pagarinājumu konsultāciju, </w:t>
            </w:r>
            <w:r w:rsidRPr="00805719">
              <w:rPr>
                <w:sz w:val="26"/>
                <w:szCs w:val="26"/>
                <w:lang w:val="lv-LV"/>
              </w:rPr>
              <w:t xml:space="preserve">aizdevumu </w:t>
            </w:r>
            <w:r>
              <w:rPr>
                <w:sz w:val="26"/>
                <w:szCs w:val="26"/>
                <w:lang w:val="lv-LV"/>
              </w:rPr>
              <w:t xml:space="preserve">un subsidēto procentu likmes piešķiršanai </w:t>
            </w:r>
            <w:r w:rsidRPr="00B47549">
              <w:rPr>
                <w:sz w:val="26"/>
                <w:szCs w:val="26"/>
                <w:u w:val="single"/>
                <w:lang w:val="lv-LV"/>
              </w:rPr>
              <w:t>līdz 2014.gada 30.jūnijam</w:t>
            </w:r>
            <w:r>
              <w:rPr>
                <w:sz w:val="26"/>
                <w:szCs w:val="26"/>
                <w:lang w:val="lv-LV"/>
              </w:rPr>
              <w:t xml:space="preserve">. </w:t>
            </w:r>
            <w:r w:rsidR="006C4B71">
              <w:rPr>
                <w:sz w:val="26"/>
                <w:szCs w:val="26"/>
                <w:lang w:val="lv-LV"/>
              </w:rPr>
              <w:t xml:space="preserve">Līgumā par projekta īstenošanu starp Latvijas Investīcijas un attīstības aģentūru (turpmāk – LIAA) un </w:t>
            </w:r>
            <w:r w:rsidR="006C4B71">
              <w:rPr>
                <w:rFonts w:eastAsia="Times New Roman"/>
                <w:sz w:val="26"/>
                <w:szCs w:val="26"/>
                <w:lang w:val="lv-LV" w:eastAsia="lv-LV"/>
              </w:rPr>
              <w:t>VAS</w:t>
            </w:r>
            <w:r w:rsidR="006C4B71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„Latvijas Hipotēku un zemes banka</w:t>
            </w:r>
            <w:r w:rsidR="006C4B71">
              <w:rPr>
                <w:rFonts w:eastAsia="Times New Roman"/>
                <w:sz w:val="26"/>
                <w:szCs w:val="26"/>
                <w:lang w:val="lv-LV" w:eastAsia="lv-LV"/>
              </w:rPr>
              <w:t>” (turpmāk – LHZB) jau šobr</w:t>
            </w:r>
            <w:r w:rsidR="00B64562">
              <w:rPr>
                <w:rFonts w:eastAsia="Times New Roman"/>
                <w:sz w:val="26"/>
                <w:szCs w:val="26"/>
                <w:lang w:val="lv-LV" w:eastAsia="lv-LV"/>
              </w:rPr>
              <w:t>īd ir pateikts, ka līguma</w:t>
            </w:r>
            <w:r w:rsidR="006C4B71">
              <w:rPr>
                <w:rFonts w:eastAsia="Times New Roman"/>
                <w:sz w:val="26"/>
                <w:szCs w:val="26"/>
                <w:lang w:val="lv-LV" w:eastAsia="lv-LV"/>
              </w:rPr>
              <w:t xml:space="preserve"> darbības termiņš ir līdz 2015.gada 30.jūnijam. </w:t>
            </w:r>
            <w:r>
              <w:rPr>
                <w:sz w:val="26"/>
                <w:szCs w:val="26"/>
                <w:lang w:val="lv-LV"/>
              </w:rPr>
              <w:t xml:space="preserve">Šobrīd MK noteikumu Nr.293 67.1.punkts nosaka šo termiņu līdz 2013.gada 31.decembrim, ņemot vērā Regulas 1998/2006 6.pantu, kas nosaka, ka Regulu Nr.1998/2006 piemēro no 2007.gada 1.janvāra līdz 2013. gada 31.decembrim. Ņemot vērā, ka </w:t>
            </w:r>
            <w:r w:rsidR="00D95EF7">
              <w:rPr>
                <w:sz w:val="26"/>
                <w:szCs w:val="26"/>
                <w:lang w:val="lv-LV"/>
              </w:rPr>
              <w:t xml:space="preserve">jauns </w:t>
            </w:r>
            <w:proofErr w:type="spellStart"/>
            <w:r w:rsidR="00D95EF7" w:rsidRPr="004C64F4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D95EF7" w:rsidRPr="004C64F4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D95EF7" w:rsidRPr="004C64F4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D95EF7">
              <w:rPr>
                <w:i/>
                <w:sz w:val="26"/>
                <w:szCs w:val="26"/>
                <w:lang w:val="lv-LV"/>
              </w:rPr>
              <w:t xml:space="preserve"> </w:t>
            </w:r>
            <w:r w:rsidR="00D95EF7">
              <w:rPr>
                <w:sz w:val="26"/>
                <w:szCs w:val="26"/>
                <w:lang w:val="lv-LV"/>
              </w:rPr>
              <w:t xml:space="preserve">atbalsta regulējums </w:t>
            </w:r>
            <w:r>
              <w:rPr>
                <w:sz w:val="26"/>
                <w:szCs w:val="26"/>
                <w:lang w:val="lv-LV"/>
              </w:rPr>
              <w:t xml:space="preserve">vēl ir izstrādes stadijā, lai nodrošinātu aizdevumu ar subsidēto procentu likmes pieejamību personām, kas vēlas uzsākt saimniecisko darbību vai </w:t>
            </w:r>
            <w:r w:rsidR="008E54FE">
              <w:rPr>
                <w:sz w:val="26"/>
                <w:szCs w:val="26"/>
                <w:lang w:val="lv-LV"/>
              </w:rPr>
              <w:t>saimnieciskās darbības uzsācējiem</w:t>
            </w:r>
            <w:r>
              <w:rPr>
                <w:sz w:val="26"/>
                <w:szCs w:val="26"/>
                <w:lang w:val="lv-LV"/>
              </w:rPr>
              <w:t xml:space="preserve"> pēc 2013.gada, nepieciešams pagarināt atbalsta piešķiršanas termiņu atbilstoši Regulas Nr.1998/2006 </w:t>
            </w:r>
            <w:r w:rsidRPr="001537AB">
              <w:rPr>
                <w:sz w:val="26"/>
                <w:szCs w:val="26"/>
                <w:lang w:val="lv-LV"/>
              </w:rPr>
              <w:t>5.p</w:t>
            </w:r>
            <w:r>
              <w:rPr>
                <w:sz w:val="26"/>
                <w:szCs w:val="26"/>
                <w:lang w:val="lv-LV"/>
              </w:rPr>
              <w:t xml:space="preserve">anta </w:t>
            </w:r>
            <w:r>
              <w:rPr>
                <w:sz w:val="26"/>
                <w:szCs w:val="26"/>
                <w:lang w:val="lv-LV"/>
              </w:rPr>
              <w:lastRenderedPageBreak/>
              <w:t xml:space="preserve">3.punktam, kas nosaka, ka </w:t>
            </w:r>
            <w:r w:rsidRPr="001537AB">
              <w:rPr>
                <w:sz w:val="26"/>
                <w:szCs w:val="26"/>
                <w:lang w:val="lv-LV"/>
              </w:rPr>
              <w:t xml:space="preserve">regulas spēkā esamības laika beigās jebkuru </w:t>
            </w:r>
            <w:proofErr w:type="spellStart"/>
            <w:r w:rsidRPr="004C64F4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4C64F4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4C64F4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Pr="001537AB">
              <w:rPr>
                <w:sz w:val="26"/>
                <w:szCs w:val="26"/>
                <w:lang w:val="lv-LV"/>
              </w:rPr>
              <w:t xml:space="preserve"> atbalstu, kurš atbilst šīs regulas nosacījumiem, var likumīgi īs</w:t>
            </w:r>
            <w:r>
              <w:rPr>
                <w:sz w:val="26"/>
                <w:szCs w:val="26"/>
                <w:lang w:val="lv-LV"/>
              </w:rPr>
              <w:t>tenot turpmākajos sešos mē</w:t>
            </w:r>
            <w:r w:rsidR="008E54FE">
              <w:rPr>
                <w:sz w:val="26"/>
                <w:szCs w:val="26"/>
                <w:lang w:val="lv-LV"/>
              </w:rPr>
              <w:t xml:space="preserve">nešos, proti, </w:t>
            </w:r>
            <w:r w:rsidR="008E54FE" w:rsidRPr="008E54FE">
              <w:rPr>
                <w:sz w:val="26"/>
                <w:szCs w:val="26"/>
                <w:u w:val="single"/>
                <w:lang w:val="lv-LV"/>
              </w:rPr>
              <w:t>līdz 2014.gada 30.</w:t>
            </w:r>
            <w:r w:rsidRPr="008E54FE">
              <w:rPr>
                <w:sz w:val="26"/>
                <w:szCs w:val="26"/>
                <w:u w:val="single"/>
                <w:lang w:val="lv-LV"/>
              </w:rPr>
              <w:t>jūnijam</w:t>
            </w:r>
            <w:r>
              <w:rPr>
                <w:sz w:val="26"/>
                <w:szCs w:val="26"/>
                <w:lang w:val="lv-LV"/>
              </w:rPr>
              <w:t>. Attiecīgā pieeja ar elektroniskā pasta vēstuli saskaņota arī ar Eiropas Komisija</w:t>
            </w:r>
            <w:r w:rsidR="008E54FE">
              <w:rPr>
                <w:sz w:val="26"/>
                <w:szCs w:val="26"/>
                <w:lang w:val="lv-LV"/>
              </w:rPr>
              <w:t>s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4C64F4">
              <w:rPr>
                <w:i/>
                <w:sz w:val="26"/>
                <w:szCs w:val="26"/>
                <w:u w:val="single"/>
                <w:lang w:val="lv-LV"/>
              </w:rPr>
              <w:t xml:space="preserve">DG </w:t>
            </w:r>
            <w:proofErr w:type="spellStart"/>
            <w:r w:rsidRPr="004C64F4">
              <w:rPr>
                <w:i/>
                <w:sz w:val="26"/>
                <w:szCs w:val="26"/>
                <w:u w:val="single"/>
                <w:lang w:val="lv-LV"/>
              </w:rPr>
              <w:t>Competition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pārstāvjiem, kas norāda, ka Regulas </w:t>
            </w:r>
            <w:r w:rsidR="00D95EF7">
              <w:rPr>
                <w:sz w:val="26"/>
                <w:szCs w:val="26"/>
                <w:lang w:val="lv-LV"/>
              </w:rPr>
              <w:t xml:space="preserve">Nr.1998/2006 </w:t>
            </w:r>
            <w:r>
              <w:rPr>
                <w:sz w:val="26"/>
                <w:szCs w:val="26"/>
                <w:lang w:val="lv-LV"/>
              </w:rPr>
              <w:t>5.panta 3.punkts attiecināms arī uz jau</w:t>
            </w:r>
            <w:r w:rsidR="008E54FE">
              <w:rPr>
                <w:sz w:val="26"/>
                <w:szCs w:val="26"/>
                <w:lang w:val="lv-LV"/>
              </w:rPr>
              <w:t xml:space="preserve">na atbalsta lēmuma pieņemšanu. </w:t>
            </w:r>
            <w:r>
              <w:rPr>
                <w:sz w:val="26"/>
                <w:szCs w:val="26"/>
                <w:lang w:val="lv-LV"/>
              </w:rPr>
              <w:t xml:space="preserve">Jaunajā </w:t>
            </w:r>
            <w:proofErr w:type="spellStart"/>
            <w:r w:rsidRPr="004C64F4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4C64F4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4C64F4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atbalsta regulējumā ietvertie nosacījumi tiks</w:t>
            </w:r>
            <w:r w:rsidR="008E54FE">
              <w:rPr>
                <w:sz w:val="26"/>
                <w:szCs w:val="26"/>
                <w:lang w:val="lv-LV"/>
              </w:rPr>
              <w:t xml:space="preserve"> iestrādāti MK noteikumos Nr.293</w:t>
            </w:r>
            <w:r>
              <w:rPr>
                <w:sz w:val="26"/>
                <w:szCs w:val="26"/>
                <w:lang w:val="lv-LV"/>
              </w:rPr>
              <w:t xml:space="preserve"> līdz ar jaunās </w:t>
            </w:r>
            <w:proofErr w:type="spellStart"/>
            <w:r w:rsidRPr="004C64F4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Pr="004C64F4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4C64F4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</w:t>
            </w:r>
            <w:r w:rsidR="00D95EF7">
              <w:rPr>
                <w:sz w:val="26"/>
                <w:szCs w:val="26"/>
                <w:lang w:val="lv-LV"/>
              </w:rPr>
              <w:t>regulējuma</w:t>
            </w:r>
            <w:r>
              <w:rPr>
                <w:sz w:val="26"/>
                <w:szCs w:val="26"/>
                <w:lang w:val="lv-LV"/>
              </w:rPr>
              <w:t xml:space="preserve"> spēkā stāšanos</w:t>
            </w:r>
            <w:r w:rsidR="00B64562">
              <w:rPr>
                <w:sz w:val="26"/>
                <w:szCs w:val="26"/>
                <w:lang w:val="lv-LV"/>
              </w:rPr>
              <w:t xml:space="preserve"> un tiks noteikts termiņš konsultāciju, </w:t>
            </w:r>
            <w:r w:rsidR="00B64562" w:rsidRPr="00805719">
              <w:rPr>
                <w:sz w:val="26"/>
                <w:szCs w:val="26"/>
                <w:lang w:val="lv-LV"/>
              </w:rPr>
              <w:t xml:space="preserve">aizdevumu </w:t>
            </w:r>
            <w:r w:rsidR="00B64562">
              <w:rPr>
                <w:sz w:val="26"/>
                <w:szCs w:val="26"/>
                <w:lang w:val="lv-LV"/>
              </w:rPr>
              <w:t>un subsidēto procentu likmes piešķiršanai līdz 2015.gada 30.jūnijam.</w:t>
            </w:r>
          </w:p>
        </w:tc>
      </w:tr>
      <w:tr w:rsidR="00A31FDC" w:rsidRPr="00235168" w:rsidTr="00A4363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Saistītie politikas ietekmes novērtējumi un pētījumi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DF5D85">
            <w:pPr>
              <w:jc w:val="both"/>
              <w:rPr>
                <w:bCs/>
                <w:sz w:val="26"/>
                <w:szCs w:val="26"/>
                <w:lang w:val="lv-LV"/>
              </w:rPr>
            </w:pPr>
            <w:r w:rsidRPr="00235168">
              <w:rPr>
                <w:iCs/>
                <w:sz w:val="26"/>
                <w:szCs w:val="26"/>
                <w:lang w:val="lv-LV"/>
              </w:rPr>
              <w:t>Projekts šo jomu neskar</w:t>
            </w:r>
            <w:r w:rsidRPr="00235168">
              <w:rPr>
                <w:color w:val="000000"/>
                <w:sz w:val="26"/>
                <w:szCs w:val="26"/>
                <w:lang w:val="lv-LV"/>
              </w:rPr>
              <w:t xml:space="preserve">. </w:t>
            </w:r>
          </w:p>
        </w:tc>
      </w:tr>
      <w:tr w:rsidR="00D95EF7" w:rsidRPr="00235168" w:rsidTr="00A4363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95EF7" w:rsidRPr="00235168" w:rsidRDefault="00D95EF7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95EF7" w:rsidRPr="00235168" w:rsidRDefault="00D95EF7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95EF7" w:rsidRPr="00235168" w:rsidRDefault="00D95EF7" w:rsidP="00D95EF7">
            <w:pPr>
              <w:jc w:val="both"/>
              <w:rPr>
                <w:iCs/>
                <w:sz w:val="26"/>
                <w:szCs w:val="26"/>
                <w:lang w:val="lv-LV"/>
              </w:rPr>
            </w:pPr>
          </w:p>
        </w:tc>
      </w:tr>
    </w:tbl>
    <w:p w:rsidR="00C97F6E" w:rsidRPr="00235168" w:rsidRDefault="00C97F6E" w:rsidP="00F22471">
      <w:pPr>
        <w:jc w:val="both"/>
        <w:rPr>
          <w:rFonts w:eastAsia="Times New Roman"/>
          <w:sz w:val="26"/>
          <w:szCs w:val="26"/>
          <w:lang w:val="lv-LV" w:eastAsia="lv-LV"/>
        </w:rPr>
        <w:sectPr w:rsidR="00C97F6E" w:rsidRPr="00235168" w:rsidSect="00B014C2">
          <w:headerReference w:type="default" r:id="rId10"/>
          <w:footerReference w:type="default" r:id="rId11"/>
          <w:footerReference w:type="first" r:id="rId12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C97F6E" w:rsidRPr="00235168" w:rsidRDefault="00C97F6E" w:rsidP="00F22471">
      <w:pPr>
        <w:jc w:val="both"/>
        <w:rPr>
          <w:rFonts w:eastAsia="Times New Roman"/>
          <w:sz w:val="26"/>
          <w:szCs w:val="26"/>
          <w:lang w:val="lv-LV" w:eastAsia="lv-LV"/>
        </w:rPr>
        <w:sectPr w:rsidR="00C97F6E" w:rsidRPr="00235168" w:rsidSect="00C97F6E">
          <w:type w:val="continuous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235168" w:rsidTr="00A43634">
        <w:trPr>
          <w:trHeight w:val="74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Tiesiskā regulējuma mērķis un būtība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57CC8" w:rsidRPr="008D264E" w:rsidRDefault="00457CC8" w:rsidP="00DF5D85">
            <w:pPr>
              <w:jc w:val="both"/>
              <w:rPr>
                <w:bCs/>
                <w:sz w:val="26"/>
                <w:szCs w:val="26"/>
                <w:lang w:val="lv-LV"/>
              </w:rPr>
            </w:pPr>
            <w:r w:rsidRPr="008D264E">
              <w:rPr>
                <w:bCs/>
                <w:sz w:val="26"/>
                <w:szCs w:val="26"/>
                <w:lang w:val="lv-LV"/>
              </w:rPr>
              <w:t>Noteikumu projekts paredz veikt grozījumus MK noteikumos Nr.</w:t>
            </w:r>
            <w:r>
              <w:rPr>
                <w:bCs/>
                <w:sz w:val="26"/>
                <w:szCs w:val="26"/>
                <w:lang w:val="lv-LV"/>
              </w:rPr>
              <w:t>293</w:t>
            </w:r>
            <w:r w:rsidRPr="008D264E">
              <w:rPr>
                <w:bCs/>
                <w:sz w:val="26"/>
                <w:szCs w:val="26"/>
                <w:lang w:val="lv-LV"/>
              </w:rPr>
              <w:t>, izdarot šādas izmaiņas:</w:t>
            </w:r>
          </w:p>
          <w:p w:rsidR="00457CC8" w:rsidRPr="00457CC8" w:rsidRDefault="00457CC8" w:rsidP="00DF5D85">
            <w:pPr>
              <w:pStyle w:val="ListParagraph"/>
              <w:numPr>
                <w:ilvl w:val="0"/>
                <w:numId w:val="15"/>
              </w:numPr>
              <w:ind w:left="425" w:hanging="425"/>
              <w:jc w:val="both"/>
              <w:rPr>
                <w:bCs/>
                <w:sz w:val="26"/>
                <w:szCs w:val="26"/>
                <w:lang w:val="lv-LV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6"/>
                <w:szCs w:val="26"/>
              </w:rPr>
              <w:t>saskaņā</w:t>
            </w:r>
            <w:proofErr w:type="spellEnd"/>
            <w:proofErr w:type="gram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ar</w:t>
            </w:r>
            <w:proofErr w:type="spellEnd"/>
            <w:r w:rsidR="00D95EF7">
              <w:rPr>
                <w:rFonts w:eastAsia="Times New Roman"/>
                <w:bCs/>
                <w:sz w:val="26"/>
                <w:szCs w:val="26"/>
              </w:rPr>
              <w:t xml:space="preserve"> 2013.gada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12.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septembrī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Koalīcijas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darba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grupā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nolemto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palielināt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1.3.1.2.aktivitātes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īstenošanai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pieejamo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finansējumu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par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642 689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(914 464 EUR), t.sk. 546 286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>777 295 EUR</w:t>
            </w:r>
            <w:r>
              <w:rPr>
                <w:rFonts w:eastAsia="Times New Roman"/>
                <w:bCs/>
                <w:sz w:val="26"/>
                <w:szCs w:val="26"/>
              </w:rPr>
              <w:t>)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ESF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un 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96 403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</w:rPr>
              <w:t>latiem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 xml:space="preserve"> (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>137 169 EUR</w:t>
            </w:r>
            <w:r>
              <w:rPr>
                <w:rFonts w:eastAsia="Times New Roman"/>
                <w:bCs/>
                <w:sz w:val="26"/>
                <w:szCs w:val="26"/>
              </w:rPr>
              <w:t>)</w:t>
            </w:r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valsts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budžeta</w:t>
            </w:r>
            <w:proofErr w:type="spellEnd"/>
            <w:r w:rsidRPr="00F16931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6931">
              <w:rPr>
                <w:rFonts w:eastAsia="Times New Roman"/>
                <w:bCs/>
                <w:sz w:val="26"/>
                <w:szCs w:val="26"/>
              </w:rPr>
              <w:t>finansējuma</w:t>
            </w:r>
            <w:proofErr w:type="spellEnd"/>
            <w:r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:rsidR="00457CC8" w:rsidRPr="00E96F9B" w:rsidRDefault="00457CC8" w:rsidP="00DF5D85">
            <w:pPr>
              <w:pStyle w:val="ListParagraph"/>
              <w:numPr>
                <w:ilvl w:val="0"/>
                <w:numId w:val="15"/>
              </w:numPr>
              <w:ind w:left="425" w:hanging="425"/>
              <w:jc w:val="both"/>
              <w:rPr>
                <w:bCs/>
                <w:sz w:val="26"/>
                <w:szCs w:val="26"/>
                <w:lang w:val="lv-LV"/>
              </w:rPr>
            </w:pPr>
            <w:r>
              <w:rPr>
                <w:bCs/>
                <w:sz w:val="26"/>
                <w:szCs w:val="26"/>
                <w:lang w:val="lv-LV"/>
              </w:rPr>
              <w:t xml:space="preserve">pagarināt </w:t>
            </w:r>
            <w:r>
              <w:rPr>
                <w:sz w:val="26"/>
                <w:szCs w:val="26"/>
                <w:lang w:val="lv-LV"/>
              </w:rPr>
              <w:t xml:space="preserve">konsultāciju, </w:t>
            </w:r>
            <w:r w:rsidRPr="00805719">
              <w:rPr>
                <w:sz w:val="26"/>
                <w:szCs w:val="26"/>
                <w:lang w:val="lv-LV"/>
              </w:rPr>
              <w:t xml:space="preserve">aizdevumu </w:t>
            </w:r>
            <w:r>
              <w:rPr>
                <w:sz w:val="26"/>
                <w:szCs w:val="26"/>
                <w:lang w:val="lv-LV"/>
              </w:rPr>
              <w:t>un subsidēto procentu likmes piešķiršanas termiņu līdz 2014.gada 30.</w:t>
            </w:r>
            <w:r w:rsidR="00376A40">
              <w:rPr>
                <w:sz w:val="26"/>
                <w:szCs w:val="26"/>
                <w:lang w:val="lv-LV"/>
              </w:rPr>
              <w:t>jūnijam</w:t>
            </w:r>
            <w:r>
              <w:rPr>
                <w:sz w:val="26"/>
                <w:szCs w:val="26"/>
                <w:lang w:val="lv-LV"/>
              </w:rPr>
              <w:t xml:space="preserve"> saskaņā ar Regulas Nr.1998/2006 5.panta 3.punktu;</w:t>
            </w:r>
          </w:p>
          <w:p w:rsidR="00E96F9B" w:rsidRDefault="001B79DE" w:rsidP="00DF5D85">
            <w:pPr>
              <w:pStyle w:val="ListParagraph"/>
              <w:numPr>
                <w:ilvl w:val="0"/>
                <w:numId w:val="15"/>
              </w:numPr>
              <w:ind w:left="425" w:hanging="425"/>
              <w:jc w:val="both"/>
              <w:rPr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grozīt</w:t>
            </w:r>
            <w:r w:rsidR="00566418">
              <w:rPr>
                <w:sz w:val="26"/>
                <w:szCs w:val="26"/>
                <w:lang w:val="lv-LV"/>
              </w:rPr>
              <w:t xml:space="preserve"> </w:t>
            </w:r>
            <w:r w:rsidR="00E96F9B">
              <w:rPr>
                <w:sz w:val="26"/>
                <w:szCs w:val="26"/>
                <w:lang w:val="lv-LV"/>
              </w:rPr>
              <w:t>uzraudzības rādītāju par apmācībām;</w:t>
            </w:r>
          </w:p>
          <w:p w:rsidR="00457CC8" w:rsidRPr="00457CC8" w:rsidRDefault="00457CC8" w:rsidP="00DF5D85">
            <w:pPr>
              <w:pStyle w:val="ListParagraph"/>
              <w:numPr>
                <w:ilvl w:val="0"/>
                <w:numId w:val="15"/>
              </w:numPr>
              <w:ind w:left="425" w:hanging="425"/>
              <w:jc w:val="both"/>
              <w:rPr>
                <w:bCs/>
                <w:sz w:val="26"/>
                <w:szCs w:val="26"/>
                <w:lang w:val="lv-LV"/>
              </w:rPr>
            </w:pPr>
            <w:r w:rsidRPr="00457CC8">
              <w:rPr>
                <w:sz w:val="26"/>
                <w:szCs w:val="26"/>
                <w:lang w:val="lv-LV"/>
              </w:rPr>
              <w:t xml:space="preserve">nodrošināt noteikumos lietotās valūtas pāreju uz </w:t>
            </w:r>
            <w:proofErr w:type="spellStart"/>
            <w:r w:rsidRPr="00457CC8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457CC8">
              <w:rPr>
                <w:bCs/>
                <w:sz w:val="26"/>
                <w:szCs w:val="26"/>
                <w:lang w:val="lv-LV"/>
              </w:rPr>
              <w:t>.</w:t>
            </w:r>
            <w:r w:rsidRPr="00457CC8">
              <w:rPr>
                <w:sz w:val="26"/>
                <w:szCs w:val="26"/>
                <w:lang w:val="lv-LV"/>
              </w:rPr>
              <w:t xml:space="preserve"> </w:t>
            </w:r>
          </w:p>
          <w:p w:rsidR="00B84C4B" w:rsidRPr="00235168" w:rsidRDefault="00457CC8" w:rsidP="001B79DE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8D264E">
              <w:rPr>
                <w:sz w:val="26"/>
                <w:szCs w:val="26"/>
                <w:lang w:val="lv-LV"/>
              </w:rPr>
              <w:t xml:space="preserve">Noteikumu projekts paredz izteikt summas </w:t>
            </w:r>
            <w:proofErr w:type="spellStart"/>
            <w:r w:rsidRPr="00441BA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8D264E">
              <w:rPr>
                <w:sz w:val="26"/>
                <w:szCs w:val="26"/>
                <w:lang w:val="lv-LV"/>
              </w:rPr>
              <w:t xml:space="preserve"> un noteikt, ka līdz 201</w:t>
            </w:r>
            <w:r w:rsidR="001B79DE">
              <w:rPr>
                <w:sz w:val="26"/>
                <w:szCs w:val="26"/>
                <w:lang w:val="lv-LV"/>
              </w:rPr>
              <w:t>3</w:t>
            </w:r>
            <w:r w:rsidRPr="008D264E">
              <w:rPr>
                <w:sz w:val="26"/>
                <w:szCs w:val="26"/>
                <w:lang w:val="lv-LV"/>
              </w:rPr>
              <w:t xml:space="preserve">.gada </w:t>
            </w:r>
            <w:r w:rsidR="001B79DE">
              <w:rPr>
                <w:sz w:val="26"/>
                <w:szCs w:val="26"/>
                <w:lang w:val="lv-LV"/>
              </w:rPr>
              <w:t>31.decembrim</w:t>
            </w:r>
            <w:r w:rsidRPr="008D264E">
              <w:rPr>
                <w:sz w:val="26"/>
                <w:szCs w:val="26"/>
                <w:lang w:val="lv-LV"/>
              </w:rPr>
              <w:t xml:space="preserve"> norēķinus veic latos un šo noteikumu ietvaros noteiktās summas </w:t>
            </w:r>
            <w:proofErr w:type="spellStart"/>
            <w:r w:rsidRPr="00441BA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8D264E">
              <w:rPr>
                <w:sz w:val="26"/>
                <w:szCs w:val="26"/>
                <w:lang w:val="lv-LV"/>
              </w:rPr>
              <w:t xml:space="preserve"> pārrēķina latos, </w:t>
            </w:r>
            <w:r w:rsidR="001B79DE" w:rsidRPr="00AB3B70">
              <w:rPr>
                <w:sz w:val="26"/>
                <w:szCs w:val="26"/>
                <w:lang w:val="lv-LV"/>
              </w:rPr>
              <w:t xml:space="preserve">ievērojot Padomes 1997.gada 17.jūnija Regulas (EK)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Nr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. 1103/97 par dažiem noteikumiem attiecībā uz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euro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 ieviešanu noteikto maiņas kursu, Padomes 2013.gada 9.jūlija Regulu (ES)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Nr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. 870/2013, ar ko groza Regulu (EK)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Nr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. 2866/98 attiecībā uz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euro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 maiņas kursu Latvijai, kā arī ievērojot </w:t>
            </w:r>
            <w:proofErr w:type="spellStart"/>
            <w:r w:rsidR="001B79DE" w:rsidRPr="00AB3B70">
              <w:rPr>
                <w:sz w:val="26"/>
                <w:szCs w:val="26"/>
                <w:lang w:val="lv-LV"/>
              </w:rPr>
              <w:t>Euro</w:t>
            </w:r>
            <w:proofErr w:type="spellEnd"/>
            <w:r w:rsidR="001B79DE" w:rsidRPr="00AB3B70">
              <w:rPr>
                <w:sz w:val="26"/>
                <w:szCs w:val="26"/>
                <w:lang w:val="lv-LV"/>
              </w:rPr>
              <w:t xml:space="preserve"> ieviešanas kārtības likuma 6.pantā noteiktos noapaļošanas principus</w:t>
            </w:r>
            <w:r w:rsidRPr="008D264E">
              <w:rPr>
                <w:sz w:val="26"/>
                <w:szCs w:val="26"/>
                <w:lang w:val="lv-LV"/>
              </w:rPr>
              <w:t xml:space="preserve">. Grozītās tiesību normas </w:t>
            </w:r>
            <w:proofErr w:type="spellStart"/>
            <w:r w:rsidRPr="00441BAE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Pr="008D264E">
              <w:rPr>
                <w:sz w:val="26"/>
                <w:szCs w:val="26"/>
                <w:lang w:val="lv-LV"/>
              </w:rPr>
              <w:t xml:space="preserve"> nav personām nelabvēlīgākas par sākotnējo tiesību normu latos un nerada vērā ņemamu negatīvu ietekmi uz valsts budžetu.</w:t>
            </w:r>
          </w:p>
        </w:tc>
      </w:tr>
      <w:tr w:rsidR="00A31FDC" w:rsidRPr="00235168" w:rsidTr="00A43634">
        <w:trPr>
          <w:trHeight w:val="623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izstrādē iesaistītās institūcijas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DF5D85">
            <w:pPr>
              <w:pStyle w:val="BodyText"/>
              <w:ind w:right="142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</w:tc>
      </w:tr>
      <w:tr w:rsidR="00A31FDC" w:rsidRPr="00235168" w:rsidTr="00A43634">
        <w:trPr>
          <w:trHeight w:val="95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DF5D85">
            <w:pPr>
              <w:pStyle w:val="BodyText"/>
              <w:ind w:right="142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  <w:p w:rsidR="00A31FDC" w:rsidRDefault="00A31FDC" w:rsidP="00DF5D85">
            <w:pPr>
              <w:pStyle w:val="BodyText"/>
              <w:ind w:right="142"/>
              <w:rPr>
                <w:sz w:val="26"/>
                <w:szCs w:val="26"/>
              </w:rPr>
            </w:pPr>
          </w:p>
          <w:p w:rsidR="00B84C4B" w:rsidRDefault="00B84C4B" w:rsidP="00DF5D85">
            <w:pPr>
              <w:pStyle w:val="BodyText"/>
              <w:ind w:right="142"/>
              <w:rPr>
                <w:sz w:val="26"/>
                <w:szCs w:val="26"/>
              </w:rPr>
            </w:pPr>
          </w:p>
          <w:p w:rsidR="00B84C4B" w:rsidRDefault="00B84C4B" w:rsidP="00DF5D85">
            <w:pPr>
              <w:pStyle w:val="BodyText"/>
              <w:ind w:right="142"/>
              <w:rPr>
                <w:sz w:val="26"/>
                <w:szCs w:val="26"/>
              </w:rPr>
            </w:pPr>
          </w:p>
          <w:p w:rsidR="00B84C4B" w:rsidRPr="00235168" w:rsidRDefault="00B84C4B" w:rsidP="00DF5D85">
            <w:pPr>
              <w:pStyle w:val="BodyText"/>
              <w:ind w:right="142"/>
              <w:rPr>
                <w:sz w:val="26"/>
                <w:szCs w:val="26"/>
              </w:rPr>
            </w:pPr>
          </w:p>
        </w:tc>
      </w:tr>
      <w:tr w:rsidR="00A31FDC" w:rsidRPr="00235168" w:rsidTr="00A43634">
        <w:trPr>
          <w:trHeight w:val="31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235168" w:rsidRDefault="00543052" w:rsidP="00DF5D85">
            <w:pPr>
              <w:jc w:val="both"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E8006C" w:rsidRPr="00235168" w:rsidRDefault="00E8006C" w:rsidP="00F22471">
      <w:pPr>
        <w:pStyle w:val="naisf"/>
        <w:spacing w:before="0" w:after="0"/>
        <w:rPr>
          <w:sz w:val="26"/>
          <w:szCs w:val="26"/>
        </w:r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F22471" w:rsidRPr="00235168" w:rsidTr="00511ADB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II. Tiesību akta projekta ietekme uz sabiedrību</w:t>
            </w: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mērķgrupa</w:t>
            </w:r>
            <w:proofErr w:type="spellEnd"/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457CC8" w:rsidRDefault="008B7C3D" w:rsidP="00DF5D85">
            <w:pPr>
              <w:jc w:val="both"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>Personas, kas vēlas uzsākt saimniecisko darbību un saimnieciskās darbības uzsācēji</w:t>
            </w: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Citas sabiedrības grupas (bez </w:t>
            </w:r>
            <w:proofErr w:type="spellStart"/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), kuras tiesiskais regulējums arī ietekmē vai varētu 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40961" w:rsidRPr="00235168" w:rsidRDefault="00840961" w:rsidP="00DF5D85">
            <w:pPr>
              <w:pStyle w:val="BodyText"/>
              <w:ind w:right="142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  <w:p w:rsidR="00F22471" w:rsidRPr="00235168" w:rsidRDefault="00F22471" w:rsidP="00DF5D85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Tiesiskā regulējuma 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84C4B" w:rsidRPr="00235168" w:rsidRDefault="00457CC8" w:rsidP="00972275">
            <w:pPr>
              <w:pStyle w:val="BodyText"/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MK noteikumu Nr.293 pielāgošana pārejai uz </w:t>
            </w:r>
            <w:proofErr w:type="spellStart"/>
            <w:r>
              <w:rPr>
                <w:i/>
                <w:sz w:val="26"/>
                <w:szCs w:val="26"/>
              </w:rPr>
              <w:t>eu</w:t>
            </w:r>
            <w:r w:rsidRPr="004C64F4">
              <w:rPr>
                <w:i/>
                <w:sz w:val="26"/>
                <w:szCs w:val="26"/>
              </w:rPr>
              <w:t>ro</w:t>
            </w:r>
            <w:proofErr w:type="spellEnd"/>
            <w:r>
              <w:rPr>
                <w:sz w:val="26"/>
                <w:szCs w:val="26"/>
              </w:rPr>
              <w:t xml:space="preserve"> valūtu nerada ietekmi uz pieejamā finansējuma apmēru.</w:t>
            </w: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Tiesiskā regulējuma nefinansiālā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1739F" w:rsidRPr="00235168" w:rsidRDefault="00C1739F" w:rsidP="00DF5D85">
            <w:pPr>
              <w:pStyle w:val="BodyText"/>
              <w:ind w:right="142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  <w:p w:rsidR="00F22471" w:rsidRPr="00235168" w:rsidRDefault="00F22471" w:rsidP="00DF5D85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Administratīvās procedūras raksturojums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DF5D85">
            <w:pPr>
              <w:pStyle w:val="BodyText"/>
              <w:ind w:right="142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  <w:p w:rsidR="00F22471" w:rsidRPr="00235168" w:rsidRDefault="00F22471" w:rsidP="00DF5D85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DF5D85">
            <w:pPr>
              <w:pStyle w:val="BodyText"/>
              <w:ind w:right="142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  <w:p w:rsidR="00F22471" w:rsidRPr="00235168" w:rsidRDefault="00F22471" w:rsidP="00DF5D85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Default="00F22471" w:rsidP="00DF5D85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  <w:p w:rsidR="00B84C4B" w:rsidRPr="00235168" w:rsidRDefault="00B84C4B" w:rsidP="00DF5D85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</w:tbl>
    <w:p w:rsidR="00E8006C" w:rsidRPr="00235168" w:rsidRDefault="00E8006C" w:rsidP="00F22471">
      <w:pPr>
        <w:ind w:firstLine="720"/>
        <w:jc w:val="both"/>
        <w:rPr>
          <w:rFonts w:eastAsia="Times New Roman"/>
          <w:sz w:val="26"/>
          <w:szCs w:val="26"/>
          <w:lang w:val="lv-LV" w:eastAsia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3A7D89" w:rsidRPr="00235168" w:rsidTr="00706EC2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3A7D89" w:rsidRPr="00235168" w:rsidTr="003124BE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57CC8" w:rsidRDefault="00457CC8" w:rsidP="00457CC8">
            <w:pPr>
              <w:ind w:firstLine="426"/>
              <w:jc w:val="both"/>
              <w:rPr>
                <w:sz w:val="26"/>
                <w:szCs w:val="26"/>
                <w:lang w:val="lv-LV"/>
              </w:rPr>
            </w:pPr>
            <w:r w:rsidRPr="008D264E">
              <w:rPr>
                <w:bCs/>
                <w:sz w:val="26"/>
                <w:szCs w:val="26"/>
                <w:lang w:val="lv-LV"/>
              </w:rPr>
              <w:t xml:space="preserve">Noteikumu projekts ir saistīts ar </w:t>
            </w:r>
            <w:r w:rsidR="00376A40">
              <w:rPr>
                <w:bCs/>
                <w:sz w:val="26"/>
                <w:szCs w:val="26"/>
                <w:lang w:val="lv-LV"/>
              </w:rPr>
              <w:t>EM</w:t>
            </w:r>
            <w:r w:rsidRPr="008D264E">
              <w:rPr>
                <w:bCs/>
                <w:sz w:val="26"/>
                <w:szCs w:val="26"/>
                <w:lang w:val="lv-LV"/>
              </w:rPr>
              <w:t xml:space="preserve"> sagatavoto </w:t>
            </w:r>
            <w:r w:rsidRPr="008D264E">
              <w:rPr>
                <w:sz w:val="26"/>
                <w:szCs w:val="26"/>
                <w:lang w:val="lv-LV"/>
              </w:rPr>
              <w:t>Ministru kabineta rīkojuma projektu „Grozījums darbības programmas „Cilvēkresursi un nodarbinātība” papildinājumā” un tiks virzīts izskatīšanai Ministru kabinetā vienlaikus ar rīkojuma projektu</w:t>
            </w:r>
            <w:r w:rsidR="00E4487F">
              <w:rPr>
                <w:sz w:val="26"/>
                <w:szCs w:val="26"/>
                <w:lang w:val="lv-LV"/>
              </w:rPr>
              <w:t>.</w:t>
            </w:r>
          </w:p>
          <w:p w:rsidR="001B79DE" w:rsidRPr="008D264E" w:rsidRDefault="001B79DE" w:rsidP="00457CC8">
            <w:pPr>
              <w:ind w:firstLine="426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Saskaņā ar rīkojuma projekta</w:t>
            </w:r>
            <w:r w:rsidRPr="008D264E">
              <w:rPr>
                <w:sz w:val="26"/>
                <w:szCs w:val="26"/>
                <w:lang w:val="lv-LV"/>
              </w:rPr>
              <w:t xml:space="preserve"> „Grozījums darbības </w:t>
            </w:r>
            <w:r w:rsidRPr="001B79DE">
              <w:rPr>
                <w:sz w:val="26"/>
                <w:szCs w:val="26"/>
                <w:lang w:val="lv-LV"/>
              </w:rPr>
              <w:t xml:space="preserve">programmas „Cilvēkresursi un nodarbinātība” papildinājumā” 4.punktu nav nepieciešams veikt grozījumus </w:t>
            </w:r>
            <w:r w:rsidRPr="00880602">
              <w:rPr>
                <w:sz w:val="26"/>
                <w:szCs w:val="26"/>
                <w:lang w:val="lv-LV"/>
              </w:rPr>
              <w:t xml:space="preserve">2008.gada 25.marta Ministru kabineta noteikumos Nr.203 „Noteikumi par darbības programmas „Cilvēkresursi un nodarbinātība” papildinājuma 1.3.1.1.1.apakšaktivitātes </w:t>
            </w:r>
            <w:r w:rsidRPr="00880602">
              <w:rPr>
                <w:sz w:val="26"/>
                <w:szCs w:val="26"/>
                <w:lang w:val="lv-LV"/>
              </w:rPr>
              <w:lastRenderedPageBreak/>
              <w:t>„Atbalsts nodarbināto apmācībām komersantu konkurētspējas veicināšanai – atbalsts partnerībās organizētām apmācībām” un 1.3.1.1.4.apakšaktivitātes „Atbalsts nodarbināto apmācībām komersantu konkurētspējas veicināšanai – atbalsts komersantu individuāli organizētām apmācībām” projektu iesniegumu atlases pirmo kārtu”.</w:t>
            </w:r>
            <w:r>
              <w:rPr>
                <w:sz w:val="26"/>
                <w:szCs w:val="26"/>
                <w:lang w:val="lv-LV"/>
              </w:rPr>
              <w:t xml:space="preserve"> </w:t>
            </w:r>
          </w:p>
          <w:p w:rsidR="00B84C4B" w:rsidRPr="00732C19" w:rsidRDefault="00457CC8" w:rsidP="007E4A42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8D264E">
              <w:rPr>
                <w:sz w:val="26"/>
                <w:szCs w:val="26"/>
                <w:lang w:val="lv-LV"/>
              </w:rPr>
              <w:t>Ir nepieciešami grozījumi Ministru</w:t>
            </w:r>
            <w:r>
              <w:rPr>
                <w:sz w:val="26"/>
                <w:szCs w:val="26"/>
                <w:lang w:val="lv-LV"/>
              </w:rPr>
              <w:t xml:space="preserve"> kabineta 2010.gada 30</w:t>
            </w:r>
            <w:r w:rsidRPr="008D264E">
              <w:rPr>
                <w:sz w:val="26"/>
                <w:szCs w:val="26"/>
                <w:lang w:val="lv-LV"/>
              </w:rPr>
              <w:t>.marta noteiku</w:t>
            </w:r>
            <w:r>
              <w:rPr>
                <w:sz w:val="26"/>
                <w:szCs w:val="26"/>
                <w:lang w:val="lv-LV"/>
              </w:rPr>
              <w:t>mos Nr.328</w:t>
            </w:r>
            <w:r w:rsidRPr="008D264E">
              <w:rPr>
                <w:b/>
                <w:sz w:val="26"/>
                <w:szCs w:val="26"/>
                <w:lang w:val="lv-LV"/>
              </w:rPr>
              <w:t xml:space="preserve"> </w:t>
            </w:r>
            <w:r w:rsidRPr="00457CC8">
              <w:rPr>
                <w:sz w:val="26"/>
                <w:szCs w:val="26"/>
                <w:lang w:val="lv-LV"/>
              </w:rPr>
              <w:t>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kārtu”.</w:t>
            </w:r>
            <w:r w:rsidRPr="008D264E">
              <w:rPr>
                <w:sz w:val="26"/>
                <w:szCs w:val="26"/>
                <w:lang w:val="lv-LV"/>
              </w:rPr>
              <w:t xml:space="preserve"> Šie grozījumi tiek izstrādāti un tiks virzīti izskatīšanai Ministru kabinetā </w:t>
            </w:r>
            <w:r>
              <w:rPr>
                <w:sz w:val="26"/>
                <w:szCs w:val="26"/>
                <w:lang w:val="lv-LV"/>
              </w:rPr>
              <w:t>vienlaikus ar</w:t>
            </w:r>
            <w:r w:rsidRPr="008D264E">
              <w:rPr>
                <w:sz w:val="26"/>
                <w:szCs w:val="26"/>
                <w:lang w:val="lv-LV"/>
              </w:rPr>
              <w:t xml:space="preserve"> </w:t>
            </w:r>
            <w:r w:rsidR="007E4A42">
              <w:rPr>
                <w:sz w:val="26"/>
                <w:szCs w:val="26"/>
                <w:lang w:val="lv-LV"/>
              </w:rPr>
              <w:t>šo MK noteikumu projektu.</w:t>
            </w:r>
          </w:p>
        </w:tc>
      </w:tr>
      <w:tr w:rsidR="003A7D89" w:rsidRPr="00235168" w:rsidTr="003124BE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42BAF" w:rsidRPr="00457CC8" w:rsidRDefault="00742BAF" w:rsidP="00B6456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Pēc noteikumu projekta ietvaros paredzēto grozījumu stāšanās spēkā tiks veikti atbilstoši grozījumi līgumā par projekta īstenošanu starp</w:t>
            </w:r>
            <w:r w:rsidR="00880602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LIAA un </w:t>
            </w:r>
            <w:r>
              <w:rPr>
                <w:rFonts w:eastAsia="Times New Roman"/>
                <w:sz w:val="26"/>
                <w:szCs w:val="26"/>
                <w:lang w:val="lv-LV" w:eastAsia="lv-LV"/>
              </w:rPr>
              <w:t>LHZB.</w:t>
            </w:r>
          </w:p>
        </w:tc>
      </w:tr>
    </w:tbl>
    <w:p w:rsidR="00C9779A" w:rsidRDefault="00C9779A" w:rsidP="00C9779A">
      <w:pPr>
        <w:rPr>
          <w:sz w:val="26"/>
          <w:szCs w:val="26"/>
          <w:lang w:val="lv-LV"/>
        </w:rPr>
      </w:pPr>
    </w:p>
    <w:tbl>
      <w:tblPr>
        <w:tblW w:w="5000" w:type="pct"/>
        <w:tblInd w:w="-38" w:type="dxa"/>
        <w:tblBorders>
          <w:top w:val="thickThinSmallGap" w:sz="12" w:space="0" w:color="BFBFBF"/>
          <w:left w:val="thickThinSmallGap" w:sz="12" w:space="0" w:color="BFBFBF"/>
          <w:bottom w:val="thickThinSmallGap" w:sz="12" w:space="0" w:color="BFBFBF"/>
          <w:right w:val="thickThinSmallGap" w:sz="12" w:space="0" w:color="BFBFBF"/>
          <w:insideH w:val="thickThinSmallGap" w:sz="12" w:space="0" w:color="BFBFBF"/>
          <w:insideV w:val="thickThinSmallGap" w:sz="12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1394"/>
        <w:gridCol w:w="1394"/>
        <w:gridCol w:w="1394"/>
        <w:gridCol w:w="1394"/>
        <w:gridCol w:w="1394"/>
      </w:tblGrid>
      <w:tr w:rsidR="00742BAF" w:rsidRPr="004C64F4" w:rsidTr="004C64F4">
        <w:trPr>
          <w:trHeight w:val="432"/>
        </w:trPr>
        <w:tc>
          <w:tcPr>
            <w:tcW w:w="5000" w:type="pct"/>
            <w:gridSpan w:val="6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  <w:hideMark/>
          </w:tcPr>
          <w:p w:rsidR="00742BAF" w:rsidRPr="004C64F4" w:rsidRDefault="00742BAF" w:rsidP="004C64F4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4C64F4">
              <w:rPr>
                <w:b/>
                <w:sz w:val="26"/>
                <w:szCs w:val="26"/>
                <w:lang w:val="lv-LV"/>
              </w:rPr>
              <w:br w:type="page"/>
              <w:t>III. Tiesību akta projekta ietekme uz valsts budžetu un pašvaldību budžetiem</w:t>
            </w:r>
          </w:p>
        </w:tc>
      </w:tr>
      <w:tr w:rsidR="00742BAF" w:rsidRPr="004C64F4" w:rsidTr="004C64F4">
        <w:tc>
          <w:tcPr>
            <w:tcW w:w="1440" w:type="pct"/>
            <w:vMerge w:val="restar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4C64F4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1459" w:type="pct"/>
            <w:gridSpan w:val="2"/>
            <w:vMerge w:val="restar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4C64F4">
              <w:rPr>
                <w:b/>
                <w:sz w:val="26"/>
                <w:szCs w:val="26"/>
              </w:rPr>
              <w:t>2013.</w:t>
            </w:r>
          </w:p>
        </w:tc>
        <w:tc>
          <w:tcPr>
            <w:tcW w:w="2061" w:type="pct"/>
            <w:gridSpan w:val="3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8D264E">
              <w:rPr>
                <w:sz w:val="26"/>
                <w:szCs w:val="26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8D264E">
                <w:rPr>
                  <w:sz w:val="26"/>
                  <w:szCs w:val="26"/>
                </w:rPr>
                <w:t>. latu</w:t>
              </w:r>
            </w:smartTag>
            <w:r w:rsidRPr="008D264E">
              <w:rPr>
                <w:sz w:val="26"/>
                <w:szCs w:val="26"/>
              </w:rPr>
              <w:t>)</w:t>
            </w:r>
          </w:p>
        </w:tc>
      </w:tr>
      <w:tr w:rsidR="00742BAF" w:rsidRPr="004C64F4" w:rsidTr="004C64F4">
        <w:tc>
          <w:tcPr>
            <w:tcW w:w="0" w:type="auto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  <w:hideMark/>
          </w:tcPr>
          <w:p w:rsidR="00742BAF" w:rsidRPr="004C64F4" w:rsidRDefault="00742BAF" w:rsidP="004C64F4">
            <w:pPr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  <w:hideMark/>
          </w:tcPr>
          <w:p w:rsidR="00742BAF" w:rsidRPr="004C64F4" w:rsidRDefault="00742BAF" w:rsidP="004C64F4">
            <w:pPr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8D264E">
              <w:rPr>
                <w:b/>
                <w:bCs/>
                <w:sz w:val="26"/>
                <w:szCs w:val="26"/>
              </w:rPr>
              <w:t>201</w:t>
            </w:r>
            <w:r w:rsidRPr="004C64F4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  <w:r w:rsidRPr="004C64F4">
              <w:rPr>
                <w:b/>
                <w:bCs/>
                <w:sz w:val="26"/>
                <w:szCs w:val="26"/>
              </w:rPr>
              <w:t>2015.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4C64F4">
              <w:rPr>
                <w:b/>
                <w:bCs/>
                <w:sz w:val="26"/>
                <w:szCs w:val="26"/>
              </w:rPr>
              <w:t>2016.</w:t>
            </w:r>
          </w:p>
        </w:tc>
      </w:tr>
      <w:tr w:rsidR="00742BAF" w:rsidRPr="004C64F4" w:rsidTr="004C64F4">
        <w:tc>
          <w:tcPr>
            <w:tcW w:w="0" w:type="auto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  <w:hideMark/>
          </w:tcPr>
          <w:p w:rsidR="00742BAF" w:rsidRPr="004C64F4" w:rsidRDefault="00742BAF" w:rsidP="004C64F4">
            <w:pPr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firstLine="0"/>
              <w:rPr>
                <w:b/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firstLine="0"/>
              <w:rPr>
                <w:b/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firstLine="0"/>
              <w:rPr>
                <w:b/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firstLine="0"/>
              <w:rPr>
                <w:b/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firstLine="0"/>
              <w:rPr>
                <w:b/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Izmaiņas, salīdzinot ar kārtējo (n) gadu</w:t>
            </w: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4C64F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4C64F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4C64F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4C64F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4C64F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4C64F4">
              <w:rPr>
                <w:bCs/>
                <w:sz w:val="26"/>
                <w:szCs w:val="26"/>
              </w:rPr>
              <w:t>6</w:t>
            </w: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hanging="104"/>
              <w:jc w:val="left"/>
              <w:rPr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1. Budžeta ieņēmumi: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hanging="104"/>
              <w:jc w:val="left"/>
              <w:rPr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 xml:space="preserve">1.1. valsts pamatbudžets, tai skaitā ieņēmumi no maksas pakalpojumiem un </w:t>
            </w:r>
            <w:r w:rsidRPr="004C64F4">
              <w:rPr>
                <w:sz w:val="26"/>
                <w:szCs w:val="26"/>
              </w:rPr>
              <w:lastRenderedPageBreak/>
              <w:t>citi pašu ieņēmumi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lastRenderedPageBreak/>
              <w:t>Nav attiecināms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lastRenderedPageBreak/>
              <w:t>1.2. valsts speciālais 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2. Budžeta izdevumi: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2.1. valsts pamatbudžets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2.2. valsts speciālais 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 xml:space="preserve">2.3. pašvaldību budžets 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3. Finansiālā ietekme: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</w:tcPr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3.1. valsts pamatbudžets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rPr>
                <w:sz w:val="26"/>
                <w:szCs w:val="26"/>
                <w:vertAlign w:val="subscript"/>
              </w:rPr>
            </w:pPr>
            <w:proofErr w:type="spellStart"/>
            <w:r w:rsidRPr="004C64F4">
              <w:rPr>
                <w:sz w:val="26"/>
                <w:szCs w:val="26"/>
              </w:rPr>
              <w:t>Nav</w:t>
            </w:r>
            <w:proofErr w:type="spellEnd"/>
            <w:r w:rsidRPr="004C64F4">
              <w:rPr>
                <w:sz w:val="26"/>
                <w:szCs w:val="26"/>
              </w:rPr>
              <w:t xml:space="preserve"> </w:t>
            </w:r>
            <w:proofErr w:type="spellStart"/>
            <w:r w:rsidRPr="004C64F4">
              <w:rPr>
                <w:sz w:val="26"/>
                <w:szCs w:val="26"/>
              </w:rPr>
              <w:t>attiecināms</w:t>
            </w:r>
            <w:proofErr w:type="spellEnd"/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3.2. speciālais budžets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 xml:space="preserve">3.3. pašvaldību budžets </w:t>
            </w:r>
          </w:p>
        </w:tc>
        <w:tc>
          <w:tcPr>
            <w:tcW w:w="735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vMerge w:val="restar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4. Finanšu līdzekļi papildu izde</w:t>
            </w:r>
            <w:r w:rsidRPr="004C64F4">
              <w:rPr>
                <w:sz w:val="26"/>
                <w:szCs w:val="26"/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735" w:type="pct"/>
            <w:vMerge w:val="restar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X</w:t>
            </w:r>
          </w:p>
          <w:p w:rsidR="00742BAF" w:rsidRPr="004C64F4" w:rsidRDefault="00742BAF" w:rsidP="004C64F4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</w:tr>
      <w:tr w:rsidR="00742BAF" w:rsidRPr="004C64F4" w:rsidTr="004C64F4"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</w:tr>
      <w:tr w:rsidR="00742BAF" w:rsidRPr="004C64F4" w:rsidTr="004C64F4"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b/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Nav attiecināms</w:t>
            </w: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5. Precizēta finansiālā ietekme:</w:t>
            </w:r>
          </w:p>
        </w:tc>
        <w:tc>
          <w:tcPr>
            <w:tcW w:w="735" w:type="pct"/>
            <w:vMerge w:val="restar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</w:tcPr>
          <w:p w:rsidR="00742BAF" w:rsidRPr="004C64F4" w:rsidRDefault="00742BAF" w:rsidP="004C64F4">
            <w:pPr>
              <w:pStyle w:val="naisf"/>
              <w:spacing w:before="0" w:after="0"/>
              <w:jc w:val="left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t>X</w:t>
            </w:r>
          </w:p>
          <w:p w:rsidR="00742BAF" w:rsidRPr="004C64F4" w:rsidRDefault="00742BAF" w:rsidP="004C64F4">
            <w:pPr>
              <w:pStyle w:val="naisf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 xml:space="preserve">5.1. valsts </w:t>
            </w:r>
            <w:r w:rsidRPr="004C64F4">
              <w:rPr>
                <w:sz w:val="26"/>
                <w:szCs w:val="26"/>
                <w:lang w:val="lv-LV"/>
              </w:rPr>
              <w:lastRenderedPageBreak/>
              <w:t>pamatbudžets</w:t>
            </w: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rPr>
                <w:sz w:val="26"/>
                <w:szCs w:val="26"/>
                <w:vertAlign w:val="subscript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 xml:space="preserve">Nav </w:t>
            </w:r>
            <w:r w:rsidRPr="004C64F4">
              <w:rPr>
                <w:sz w:val="26"/>
                <w:szCs w:val="26"/>
                <w:lang w:val="lv-LV"/>
              </w:rPr>
              <w:lastRenderedPageBreak/>
              <w:t>attiecināms</w:t>
            </w: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lastRenderedPageBreak/>
              <w:t xml:space="preserve">Nav </w:t>
            </w:r>
            <w:r w:rsidRPr="004C64F4">
              <w:rPr>
                <w:sz w:val="26"/>
                <w:szCs w:val="26"/>
              </w:rPr>
              <w:lastRenderedPageBreak/>
              <w:t>attiecināms</w:t>
            </w: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lastRenderedPageBreak/>
              <w:t xml:space="preserve">Nav </w:t>
            </w:r>
            <w:r w:rsidRPr="004C64F4">
              <w:rPr>
                <w:sz w:val="26"/>
                <w:szCs w:val="26"/>
              </w:rPr>
              <w:lastRenderedPageBreak/>
              <w:t>attiecināms</w:t>
            </w: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4C64F4">
            <w:pPr>
              <w:pStyle w:val="naisf"/>
              <w:spacing w:before="0" w:after="0"/>
              <w:rPr>
                <w:sz w:val="26"/>
                <w:szCs w:val="26"/>
              </w:rPr>
            </w:pPr>
            <w:r w:rsidRPr="004C64F4">
              <w:rPr>
                <w:sz w:val="26"/>
                <w:szCs w:val="26"/>
              </w:rPr>
              <w:lastRenderedPageBreak/>
              <w:t xml:space="preserve">Nav </w:t>
            </w:r>
            <w:r w:rsidRPr="004C64F4">
              <w:rPr>
                <w:sz w:val="26"/>
                <w:szCs w:val="26"/>
              </w:rPr>
              <w:lastRenderedPageBreak/>
              <w:t>attiecināms</w:t>
            </w: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lastRenderedPageBreak/>
              <w:t>5.2. speciālais budžets</w:t>
            </w: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 xml:space="preserve">5.3. pašvaldību budžets </w:t>
            </w:r>
          </w:p>
        </w:tc>
        <w:tc>
          <w:tcPr>
            <w:tcW w:w="0" w:type="auto"/>
            <w:vMerge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  <w:vAlign w:val="center"/>
            <w:hideMark/>
          </w:tcPr>
          <w:p w:rsidR="00742BAF" w:rsidRPr="004C64F4" w:rsidRDefault="00742BAF" w:rsidP="004C64F4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724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thickThinSmallGap" w:sz="12" w:space="0" w:color="BFBFBF" w:themeColor="background1" w:themeShade="BF"/>
              <w:left w:val="thickThinSmallGap" w:sz="12" w:space="0" w:color="BFBFBF" w:themeColor="background1" w:themeShade="BF"/>
              <w:bottom w:val="thickThinSmallGap" w:sz="12" w:space="0" w:color="BFBFBF" w:themeColor="background1" w:themeShade="BF"/>
              <w:right w:val="thickThinSmallGap" w:sz="12" w:space="0" w:color="BFBFBF" w:themeColor="background1" w:themeShade="BF"/>
            </w:tcBorders>
          </w:tcPr>
          <w:p w:rsidR="00742BAF" w:rsidRPr="004C64F4" w:rsidRDefault="00742BAF" w:rsidP="004C64F4">
            <w:pPr>
              <w:pStyle w:val="naisf"/>
              <w:spacing w:before="0" w:after="0"/>
              <w:rPr>
                <w:b/>
                <w:sz w:val="26"/>
                <w:szCs w:val="26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6. Detalizēts ieņēmumu un izdevu</w:t>
            </w:r>
            <w:r w:rsidRPr="004C64F4">
              <w:rPr>
                <w:sz w:val="26"/>
                <w:szCs w:val="26"/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20" w:type="pct"/>
            <w:gridSpan w:val="5"/>
            <w:vMerge w:val="restar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AF" w:rsidRPr="004C64F4" w:rsidRDefault="00742BAF" w:rsidP="004C64F4">
            <w:pPr>
              <w:ind w:firstLine="451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</w:tcPr>
          <w:p w:rsidR="00742BAF" w:rsidRPr="004C64F4" w:rsidRDefault="00742BAF" w:rsidP="004C64F4">
            <w:pPr>
              <w:rPr>
                <w:sz w:val="26"/>
                <w:szCs w:val="26"/>
                <w:lang w:val="lv-LV"/>
              </w:rPr>
            </w:pPr>
          </w:p>
        </w:tc>
      </w:tr>
      <w:tr w:rsidR="00742BAF" w:rsidRPr="004C64F4" w:rsidTr="00742BAF">
        <w:trPr>
          <w:trHeight w:val="585"/>
        </w:trPr>
        <w:tc>
          <w:tcPr>
            <w:tcW w:w="1440" w:type="pc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vAlign w:val="center"/>
          </w:tcPr>
          <w:p w:rsidR="00742BAF" w:rsidRPr="004C64F4" w:rsidRDefault="00742BAF" w:rsidP="004C64F4">
            <w:pPr>
              <w:rPr>
                <w:sz w:val="26"/>
                <w:szCs w:val="26"/>
                <w:lang w:val="lv-LV"/>
              </w:rPr>
            </w:pPr>
          </w:p>
        </w:tc>
      </w:tr>
      <w:tr w:rsidR="00742BAF" w:rsidRPr="004C64F4" w:rsidTr="004C64F4">
        <w:tc>
          <w:tcPr>
            <w:tcW w:w="1440" w:type="pct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BAF" w:rsidRPr="004C64F4" w:rsidRDefault="00742BAF" w:rsidP="00DF5D85">
            <w:pPr>
              <w:rPr>
                <w:sz w:val="26"/>
                <w:szCs w:val="26"/>
                <w:lang w:val="lv-LV"/>
              </w:rPr>
            </w:pPr>
            <w:r w:rsidRPr="004C64F4">
              <w:rPr>
                <w:sz w:val="26"/>
                <w:szCs w:val="26"/>
                <w:lang w:val="lv-LV"/>
              </w:rPr>
              <w:t>7. Cita informācija</w:t>
            </w:r>
          </w:p>
        </w:tc>
        <w:tc>
          <w:tcPr>
            <w:tcW w:w="3520" w:type="pct"/>
            <w:gridSpan w:val="5"/>
            <w:tcBorders>
              <w:top w:val="thickThinSmallGap" w:sz="12" w:space="0" w:color="BFBFBF"/>
              <w:left w:val="thickThinSmallGap" w:sz="12" w:space="0" w:color="BFBFBF"/>
              <w:bottom w:val="thickThinSmallGap" w:sz="12" w:space="0" w:color="BFBFBF"/>
              <w:right w:val="thickThinSmallGap" w:sz="12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BAF" w:rsidRPr="004C64F4" w:rsidRDefault="00742BAF" w:rsidP="004C64F4">
            <w:pPr>
              <w:spacing w:after="120"/>
              <w:jc w:val="both"/>
              <w:rPr>
                <w:bCs/>
                <w:color w:val="000000"/>
                <w:sz w:val="26"/>
                <w:szCs w:val="26"/>
                <w:lang w:val="lv-LV"/>
              </w:rPr>
            </w:pPr>
            <w:r w:rsidRPr="004C64F4">
              <w:rPr>
                <w:bCs/>
                <w:color w:val="000000"/>
                <w:sz w:val="26"/>
                <w:szCs w:val="26"/>
                <w:lang w:val="lv-LV"/>
              </w:rPr>
              <w:t xml:space="preserve">Grozījumu ietekmi saistībā ar pāreju uz </w:t>
            </w:r>
            <w:proofErr w:type="spellStart"/>
            <w:r w:rsidRPr="004C64F4">
              <w:rPr>
                <w:bCs/>
                <w:i/>
                <w:color w:val="000000"/>
                <w:sz w:val="26"/>
                <w:szCs w:val="26"/>
                <w:lang w:val="lv-LV"/>
              </w:rPr>
              <w:t>euro</w:t>
            </w:r>
            <w:proofErr w:type="spellEnd"/>
            <w:r w:rsidRPr="004C64F4">
              <w:rPr>
                <w:bCs/>
                <w:color w:val="000000"/>
                <w:sz w:val="26"/>
                <w:szCs w:val="26"/>
                <w:lang w:val="lv-LV"/>
              </w:rPr>
              <w:t xml:space="preserve"> (iespējamo ieņēmumu samazinājumu vai izdevumu palielinājumu) iespējams segt, nemainot attiecīgajās budžeta programmās vai apakšprogrammās finansējuma sadalījumu pa ieņēmumu, izdevumu vai finansēšanas klasifikācijas kodiem. </w:t>
            </w:r>
          </w:p>
        </w:tc>
      </w:tr>
    </w:tbl>
    <w:p w:rsidR="00742BAF" w:rsidRPr="00235168" w:rsidRDefault="00742BAF" w:rsidP="00C9779A">
      <w:pPr>
        <w:rPr>
          <w:sz w:val="26"/>
          <w:szCs w:val="26"/>
          <w:lang w:val="lv-LV"/>
        </w:rPr>
      </w:pPr>
    </w:p>
    <w:tbl>
      <w:tblPr>
        <w:tblW w:w="0" w:type="auto"/>
        <w:tblCellSpacing w:w="0" w:type="dxa"/>
        <w:tblBorders>
          <w:top w:val="thickThinLargeGap" w:sz="6" w:space="0" w:color="D9D9D9"/>
          <w:left w:val="thickThinLargeGap" w:sz="6" w:space="0" w:color="D9D9D9"/>
          <w:bottom w:val="thickThinLargeGap" w:sz="6" w:space="0" w:color="D9D9D9"/>
          <w:right w:val="thickThinLargeGap" w:sz="6" w:space="0" w:color="D9D9D9"/>
          <w:insideH w:val="thickThinLargeGap" w:sz="6" w:space="0" w:color="D9D9D9"/>
          <w:insideV w:val="thickThinLargeGap" w:sz="6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645"/>
        <w:gridCol w:w="7146"/>
      </w:tblGrid>
      <w:tr w:rsidR="00C9779A" w:rsidRPr="00235168" w:rsidTr="0034794E">
        <w:trPr>
          <w:tblCellSpacing w:w="0" w:type="dxa"/>
        </w:trPr>
        <w:tc>
          <w:tcPr>
            <w:tcW w:w="9191" w:type="dxa"/>
            <w:gridSpan w:val="3"/>
            <w:hideMark/>
          </w:tcPr>
          <w:p w:rsidR="00C9779A" w:rsidRPr="00235168" w:rsidRDefault="00C9779A" w:rsidP="0034794E">
            <w:pPr>
              <w:ind w:firstLine="709"/>
              <w:jc w:val="both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 V. Tiesību akta projekta atbilstība Latvijas Republikas starptautiskajām saistībām</w:t>
            </w:r>
          </w:p>
        </w:tc>
      </w:tr>
      <w:tr w:rsidR="00C9779A" w:rsidRPr="00235168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1.</w:t>
            </w:r>
          </w:p>
        </w:tc>
        <w:tc>
          <w:tcPr>
            <w:tcW w:w="1645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Saistības pret Eiropas Savienību</w:t>
            </w:r>
          </w:p>
        </w:tc>
        <w:tc>
          <w:tcPr>
            <w:tcW w:w="7146" w:type="dxa"/>
            <w:hideMark/>
          </w:tcPr>
          <w:p w:rsidR="009450CF" w:rsidRPr="00235168" w:rsidRDefault="00C9779A" w:rsidP="007E63F8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Ar tiesību</w:t>
            </w:r>
            <w:r w:rsidR="002954D4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akta projektu </w:t>
            </w:r>
            <w:r w:rsidR="00742BAF">
              <w:rPr>
                <w:rFonts w:eastAsia="Times New Roman"/>
                <w:sz w:val="26"/>
                <w:szCs w:val="26"/>
                <w:lang w:val="lv-LV" w:eastAsia="lv-LV"/>
              </w:rPr>
              <w:t xml:space="preserve">tiek ieviesta </w:t>
            </w:r>
            <w:proofErr w:type="spellStart"/>
            <w:r w:rsidR="001B79DE">
              <w:rPr>
                <w:sz w:val="26"/>
                <w:szCs w:val="26"/>
              </w:rPr>
              <w:t>Komisijas</w:t>
            </w:r>
            <w:proofErr w:type="spellEnd"/>
            <w:r w:rsidR="001B79DE">
              <w:rPr>
                <w:sz w:val="26"/>
                <w:szCs w:val="26"/>
              </w:rPr>
              <w:t xml:space="preserve"> </w:t>
            </w:r>
            <w:proofErr w:type="spellStart"/>
            <w:r w:rsidR="001B79DE">
              <w:rPr>
                <w:sz w:val="26"/>
                <w:szCs w:val="26"/>
              </w:rPr>
              <w:t>Regula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(EK) Nr. 1998/2006 (2006. </w:t>
            </w:r>
            <w:proofErr w:type="spellStart"/>
            <w:r w:rsidR="001B79DE" w:rsidRPr="00340E1F">
              <w:rPr>
                <w:sz w:val="26"/>
                <w:szCs w:val="26"/>
              </w:rPr>
              <w:t>gada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15. </w:t>
            </w:r>
            <w:proofErr w:type="spellStart"/>
            <w:r w:rsidR="001B79DE" w:rsidRPr="00340E1F">
              <w:rPr>
                <w:sz w:val="26"/>
                <w:szCs w:val="26"/>
              </w:rPr>
              <w:t>decembris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) par </w:t>
            </w:r>
            <w:proofErr w:type="spellStart"/>
            <w:r w:rsidR="001B79DE" w:rsidRPr="00340E1F">
              <w:rPr>
                <w:sz w:val="26"/>
                <w:szCs w:val="26"/>
              </w:rPr>
              <w:t>Līguma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87. </w:t>
            </w:r>
            <w:proofErr w:type="gramStart"/>
            <w:r w:rsidR="001B79DE" w:rsidRPr="00340E1F">
              <w:rPr>
                <w:sz w:val="26"/>
                <w:szCs w:val="26"/>
              </w:rPr>
              <w:t>un</w:t>
            </w:r>
            <w:proofErr w:type="gramEnd"/>
            <w:r w:rsidR="001B79DE" w:rsidRPr="00340E1F">
              <w:rPr>
                <w:sz w:val="26"/>
                <w:szCs w:val="26"/>
              </w:rPr>
              <w:t xml:space="preserve"> 88. </w:t>
            </w:r>
            <w:proofErr w:type="spellStart"/>
            <w:proofErr w:type="gramStart"/>
            <w:r w:rsidR="001B79DE" w:rsidRPr="00340E1F">
              <w:rPr>
                <w:sz w:val="26"/>
                <w:szCs w:val="26"/>
              </w:rPr>
              <w:t>panta</w:t>
            </w:r>
            <w:proofErr w:type="spellEnd"/>
            <w:proofErr w:type="gramEnd"/>
            <w:r w:rsidR="001B79DE" w:rsidRPr="00340E1F">
              <w:rPr>
                <w:sz w:val="26"/>
                <w:szCs w:val="26"/>
              </w:rPr>
              <w:t xml:space="preserve"> </w:t>
            </w:r>
            <w:proofErr w:type="spellStart"/>
            <w:r w:rsidR="001B79DE" w:rsidRPr="00340E1F">
              <w:rPr>
                <w:sz w:val="26"/>
                <w:szCs w:val="26"/>
              </w:rPr>
              <w:t>piemērošanu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</w:t>
            </w:r>
            <w:r w:rsidR="001B79DE" w:rsidRPr="00E4487F">
              <w:rPr>
                <w:i/>
                <w:sz w:val="26"/>
                <w:szCs w:val="26"/>
              </w:rPr>
              <w:t xml:space="preserve">de </w:t>
            </w:r>
            <w:proofErr w:type="spellStart"/>
            <w:r w:rsidR="001B79DE" w:rsidRPr="00E4487F">
              <w:rPr>
                <w:i/>
                <w:sz w:val="26"/>
                <w:szCs w:val="26"/>
              </w:rPr>
              <w:t>minimis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</w:t>
            </w:r>
            <w:proofErr w:type="spellStart"/>
            <w:r w:rsidR="001B79DE" w:rsidRPr="00340E1F">
              <w:rPr>
                <w:sz w:val="26"/>
                <w:szCs w:val="26"/>
              </w:rPr>
              <w:t>atbalstam</w:t>
            </w:r>
            <w:proofErr w:type="spellEnd"/>
            <w:r w:rsidR="001E60A3">
              <w:rPr>
                <w:sz w:val="26"/>
                <w:szCs w:val="26"/>
              </w:rPr>
              <w:t xml:space="preserve">. </w:t>
            </w:r>
          </w:p>
          <w:p w:rsidR="00B84C4B" w:rsidRPr="00742BAF" w:rsidRDefault="00B84C4B" w:rsidP="00742BAF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C9779A" w:rsidRPr="00235168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2.</w:t>
            </w:r>
          </w:p>
        </w:tc>
        <w:tc>
          <w:tcPr>
            <w:tcW w:w="1645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Citas starptautiskās saistības</w:t>
            </w:r>
          </w:p>
        </w:tc>
        <w:tc>
          <w:tcPr>
            <w:tcW w:w="7146" w:type="dxa"/>
            <w:hideMark/>
          </w:tcPr>
          <w:p w:rsidR="00C9779A" w:rsidRPr="00235168" w:rsidRDefault="00C9779A" w:rsidP="00742BAF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sz w:val="26"/>
                <w:szCs w:val="26"/>
                <w:lang w:val="lv-LV"/>
              </w:rPr>
              <w:t>Projekts šo jomu neskar.</w:t>
            </w:r>
          </w:p>
        </w:tc>
      </w:tr>
      <w:tr w:rsidR="00C9779A" w:rsidRPr="00235168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3.</w:t>
            </w:r>
          </w:p>
        </w:tc>
        <w:tc>
          <w:tcPr>
            <w:tcW w:w="1645" w:type="dxa"/>
            <w:hideMark/>
          </w:tcPr>
          <w:p w:rsidR="00C9779A" w:rsidRPr="00235168" w:rsidRDefault="00C9779A" w:rsidP="0034794E">
            <w:pPr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> Cita informācija</w:t>
            </w:r>
          </w:p>
        </w:tc>
        <w:tc>
          <w:tcPr>
            <w:tcW w:w="7146" w:type="dxa"/>
            <w:hideMark/>
          </w:tcPr>
          <w:p w:rsidR="00B84C4B" w:rsidRPr="00235168" w:rsidRDefault="00742BAF" w:rsidP="00F20476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sz w:val="26"/>
                <w:szCs w:val="26"/>
                <w:lang w:val="lv-LV"/>
              </w:rPr>
              <w:t>Projekts šo jomu neskar.</w:t>
            </w:r>
          </w:p>
        </w:tc>
      </w:tr>
    </w:tbl>
    <w:p w:rsidR="00C9779A" w:rsidRPr="00235168" w:rsidRDefault="00C9779A" w:rsidP="00C9779A">
      <w:pPr>
        <w:ind w:firstLine="468"/>
        <w:jc w:val="both"/>
        <w:rPr>
          <w:rFonts w:eastAsia="Times New Roman"/>
          <w:sz w:val="26"/>
          <w:szCs w:val="26"/>
          <w:lang w:val="lv-LV" w:eastAsia="lv-LV"/>
        </w:rPr>
      </w:pPr>
      <w:r w:rsidRPr="00235168">
        <w:rPr>
          <w:rFonts w:eastAsia="Times New Roman"/>
          <w:sz w:val="26"/>
          <w:szCs w:val="26"/>
          <w:lang w:val="lv-LV" w:eastAsia="lv-LV"/>
        </w:rPr>
        <w:t> </w:t>
      </w:r>
    </w:p>
    <w:tbl>
      <w:tblPr>
        <w:tblW w:w="0" w:type="auto"/>
        <w:tblCellSpacing w:w="0" w:type="dxa"/>
        <w:tblBorders>
          <w:top w:val="thickThinLargeGap" w:sz="6" w:space="0" w:color="D9D9D9"/>
          <w:left w:val="thickThinLargeGap" w:sz="6" w:space="0" w:color="D9D9D9"/>
          <w:bottom w:val="thickThinLargeGap" w:sz="6" w:space="0" w:color="D9D9D9"/>
          <w:right w:val="thickThinLargeGap" w:sz="6" w:space="0" w:color="D9D9D9"/>
          <w:insideH w:val="thickThinLargeGap" w:sz="6" w:space="0" w:color="D9D9D9"/>
          <w:insideV w:val="thickThinLargeGap" w:sz="6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452"/>
        <w:gridCol w:w="2703"/>
        <w:gridCol w:w="2033"/>
      </w:tblGrid>
      <w:tr w:rsidR="00C9779A" w:rsidRPr="00235168" w:rsidTr="0034794E">
        <w:trPr>
          <w:trHeight w:val="525"/>
          <w:tblCellSpacing w:w="0" w:type="dxa"/>
        </w:trPr>
        <w:tc>
          <w:tcPr>
            <w:tcW w:w="9191" w:type="dxa"/>
            <w:gridSpan w:val="4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lastRenderedPageBreak/>
              <w:t> 1.tabula</w:t>
            </w:r>
          </w:p>
          <w:p w:rsidR="00C9779A" w:rsidRPr="00235168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Tiesību akta projekta atbilstība ES tiesību aktiem</w:t>
            </w:r>
          </w:p>
        </w:tc>
      </w:tr>
      <w:tr w:rsidR="00C9779A" w:rsidRPr="00235168" w:rsidTr="0034794E">
        <w:trPr>
          <w:trHeight w:val="1256"/>
          <w:tblCellSpacing w:w="0" w:type="dxa"/>
        </w:trPr>
        <w:tc>
          <w:tcPr>
            <w:tcW w:w="2003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Attiecīgā ES tiesību akta datums, numurs un nosaukums</w:t>
            </w:r>
          </w:p>
        </w:tc>
        <w:tc>
          <w:tcPr>
            <w:tcW w:w="7188" w:type="dxa"/>
            <w:gridSpan w:val="3"/>
            <w:vAlign w:val="center"/>
            <w:hideMark/>
          </w:tcPr>
          <w:p w:rsidR="005631C8" w:rsidRPr="00DF5D85" w:rsidRDefault="005631C8" w:rsidP="00DF5D85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Ar normatīvo aktu tiek ieviestas </w:t>
            </w:r>
            <w:proofErr w:type="spellStart"/>
            <w:r w:rsidR="001B79DE">
              <w:rPr>
                <w:sz w:val="26"/>
                <w:szCs w:val="26"/>
              </w:rPr>
              <w:t>Komisijas</w:t>
            </w:r>
            <w:proofErr w:type="spellEnd"/>
            <w:r w:rsidR="001B79DE">
              <w:rPr>
                <w:sz w:val="26"/>
                <w:szCs w:val="26"/>
              </w:rPr>
              <w:t xml:space="preserve"> </w:t>
            </w:r>
            <w:proofErr w:type="spellStart"/>
            <w:r w:rsidR="001B79DE">
              <w:rPr>
                <w:sz w:val="26"/>
                <w:szCs w:val="26"/>
              </w:rPr>
              <w:t>Regulas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(EK) Nr. 1998/2006 (2006. </w:t>
            </w:r>
            <w:proofErr w:type="spellStart"/>
            <w:r w:rsidR="001B79DE" w:rsidRPr="00340E1F">
              <w:rPr>
                <w:sz w:val="26"/>
                <w:szCs w:val="26"/>
              </w:rPr>
              <w:t>gada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15. </w:t>
            </w:r>
            <w:proofErr w:type="spellStart"/>
            <w:r w:rsidR="001B79DE" w:rsidRPr="00340E1F">
              <w:rPr>
                <w:sz w:val="26"/>
                <w:szCs w:val="26"/>
              </w:rPr>
              <w:t>decembris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) par </w:t>
            </w:r>
            <w:proofErr w:type="spellStart"/>
            <w:r w:rsidR="001B79DE" w:rsidRPr="00340E1F">
              <w:rPr>
                <w:sz w:val="26"/>
                <w:szCs w:val="26"/>
              </w:rPr>
              <w:t>Līguma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87. </w:t>
            </w:r>
            <w:proofErr w:type="gramStart"/>
            <w:r w:rsidR="001B79DE" w:rsidRPr="00340E1F">
              <w:rPr>
                <w:sz w:val="26"/>
                <w:szCs w:val="26"/>
              </w:rPr>
              <w:t>un</w:t>
            </w:r>
            <w:proofErr w:type="gramEnd"/>
            <w:r w:rsidR="001B79DE" w:rsidRPr="00340E1F">
              <w:rPr>
                <w:sz w:val="26"/>
                <w:szCs w:val="26"/>
              </w:rPr>
              <w:t xml:space="preserve"> 88. </w:t>
            </w:r>
            <w:proofErr w:type="spellStart"/>
            <w:proofErr w:type="gramStart"/>
            <w:r w:rsidR="001B79DE" w:rsidRPr="00340E1F">
              <w:rPr>
                <w:sz w:val="26"/>
                <w:szCs w:val="26"/>
              </w:rPr>
              <w:t>panta</w:t>
            </w:r>
            <w:proofErr w:type="spellEnd"/>
            <w:proofErr w:type="gramEnd"/>
            <w:r w:rsidR="001B79DE" w:rsidRPr="00340E1F">
              <w:rPr>
                <w:sz w:val="26"/>
                <w:szCs w:val="26"/>
              </w:rPr>
              <w:t xml:space="preserve"> </w:t>
            </w:r>
            <w:proofErr w:type="spellStart"/>
            <w:r w:rsidR="001B79DE" w:rsidRPr="00340E1F">
              <w:rPr>
                <w:sz w:val="26"/>
                <w:szCs w:val="26"/>
              </w:rPr>
              <w:t>piemērošanu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</w:t>
            </w:r>
            <w:r w:rsidR="001B79DE" w:rsidRPr="00E4487F">
              <w:rPr>
                <w:i/>
                <w:sz w:val="26"/>
                <w:szCs w:val="26"/>
              </w:rPr>
              <w:t xml:space="preserve">de </w:t>
            </w:r>
            <w:proofErr w:type="spellStart"/>
            <w:r w:rsidR="001B79DE" w:rsidRPr="00E4487F">
              <w:rPr>
                <w:i/>
                <w:sz w:val="26"/>
                <w:szCs w:val="26"/>
              </w:rPr>
              <w:t>minimis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</w:t>
            </w:r>
            <w:proofErr w:type="spellStart"/>
            <w:r w:rsidR="001B79DE" w:rsidRPr="00340E1F">
              <w:rPr>
                <w:sz w:val="26"/>
                <w:szCs w:val="26"/>
              </w:rPr>
              <w:t>atbalstam</w:t>
            </w:r>
            <w:proofErr w:type="spellEnd"/>
            <w:r w:rsidR="001B79DE" w:rsidRPr="00340E1F">
              <w:rPr>
                <w:sz w:val="26"/>
                <w:szCs w:val="26"/>
              </w:rPr>
              <w:t xml:space="preserve"> </w:t>
            </w:r>
            <w:r w:rsidR="00DF5D85">
              <w:rPr>
                <w:rFonts w:eastAsia="Times New Roman"/>
                <w:sz w:val="26"/>
                <w:szCs w:val="26"/>
                <w:lang w:val="lv-LV" w:eastAsia="lv-LV"/>
              </w:rPr>
              <w:t>p</w:t>
            </w:r>
            <w:r w:rsidR="007E4A42">
              <w:rPr>
                <w:rFonts w:eastAsia="Times New Roman"/>
                <w:sz w:val="26"/>
                <w:szCs w:val="26"/>
                <w:lang w:val="lv-LV" w:eastAsia="lv-LV"/>
              </w:rPr>
              <w:t>rasības.</w:t>
            </w:r>
          </w:p>
        </w:tc>
      </w:tr>
      <w:tr w:rsidR="00C9779A" w:rsidRPr="00235168" w:rsidTr="0034794E">
        <w:trPr>
          <w:trHeight w:val="166"/>
          <w:tblCellSpacing w:w="0" w:type="dxa"/>
        </w:trPr>
        <w:tc>
          <w:tcPr>
            <w:tcW w:w="2003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A</w:t>
            </w:r>
          </w:p>
        </w:tc>
        <w:tc>
          <w:tcPr>
            <w:tcW w:w="2452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B</w:t>
            </w:r>
          </w:p>
        </w:tc>
        <w:tc>
          <w:tcPr>
            <w:tcW w:w="2703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C</w:t>
            </w:r>
          </w:p>
        </w:tc>
        <w:tc>
          <w:tcPr>
            <w:tcW w:w="2033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D</w:t>
            </w:r>
          </w:p>
        </w:tc>
      </w:tr>
      <w:tr w:rsidR="00C9779A" w:rsidRPr="00235168" w:rsidTr="0034794E">
        <w:trPr>
          <w:trHeight w:val="2917"/>
          <w:tblCellSpacing w:w="0" w:type="dxa"/>
        </w:trPr>
        <w:tc>
          <w:tcPr>
            <w:tcW w:w="2003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Attiecīgā ES tiesību akta panta numurs (uzskaitot katru tiesību akta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br/>
              <w:t>vienību – pantu, daļu, punktu, apakšpunktu)</w:t>
            </w:r>
          </w:p>
        </w:tc>
        <w:tc>
          <w:tcPr>
            <w:tcW w:w="2452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Projekta vienība, kas pārņem vai ievieš katru šīs tabulas A ailē minēto ES tiesību akta vienību</w:t>
            </w:r>
          </w:p>
        </w:tc>
        <w:tc>
          <w:tcPr>
            <w:tcW w:w="2703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Informācija par to, vai šīs tabulas A ailē minētās ES tiesību akta vienības tiek pārņemtas vai ieviestas pilnībā vai daļēji.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Norāda institūciju, kas ir atbildīga par šo saistību izpildi pilnībā</w:t>
            </w:r>
          </w:p>
        </w:tc>
        <w:tc>
          <w:tcPr>
            <w:tcW w:w="2033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Informācija par to, vai šīs tabulas B ailē minētās projekta vienības paredz stingrākas prasības nekā šīs tabulas A ailē minētās ES tiesību akta vienības.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Ja projekts satur stingrākas prasības nekā attiecīgais ES tiesību akts, – norāda pamatojumu un samērīgumu.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196D43" w:rsidRPr="00235168" w:rsidTr="002954D4">
        <w:trPr>
          <w:trHeight w:val="590"/>
          <w:tblCellSpacing w:w="0" w:type="dxa"/>
        </w:trPr>
        <w:tc>
          <w:tcPr>
            <w:tcW w:w="2003" w:type="dxa"/>
            <w:hideMark/>
          </w:tcPr>
          <w:p w:rsidR="00196D43" w:rsidRPr="00235168" w:rsidRDefault="00196D43" w:rsidP="00742BAF">
            <w:pPr>
              <w:pStyle w:val="naisf"/>
              <w:spacing w:before="0" w:after="0"/>
              <w:ind w:firstLine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lastRenderedPageBreak/>
              <w:t xml:space="preserve">Komisijas Regulas Nr. </w:t>
            </w:r>
            <w:r w:rsidR="00742BAF">
              <w:rPr>
                <w:i/>
                <w:sz w:val="26"/>
                <w:szCs w:val="26"/>
              </w:rPr>
              <w:t>1998/2006 5.panta 3</w:t>
            </w:r>
            <w:r w:rsidRPr="00235168">
              <w:rPr>
                <w:i/>
                <w:sz w:val="26"/>
                <w:szCs w:val="26"/>
              </w:rPr>
              <w:t xml:space="preserve"> punkts</w:t>
            </w:r>
          </w:p>
        </w:tc>
        <w:tc>
          <w:tcPr>
            <w:tcW w:w="2452" w:type="dxa"/>
            <w:hideMark/>
          </w:tcPr>
          <w:p w:rsidR="00196D43" w:rsidRPr="00235168" w:rsidRDefault="00196D43" w:rsidP="00742BAF">
            <w:pPr>
              <w:jc w:val="both"/>
              <w:rPr>
                <w:rFonts w:eastAsia="Times New Roman"/>
                <w:i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Noteikumu projekta </w:t>
            </w:r>
            <w:r w:rsidR="00742BAF">
              <w:rPr>
                <w:rFonts w:eastAsia="Times New Roman"/>
                <w:i/>
                <w:sz w:val="26"/>
                <w:szCs w:val="26"/>
                <w:lang w:val="lv-LV"/>
              </w:rPr>
              <w:t>7</w:t>
            </w:r>
            <w:r w:rsidR="00E96F9B">
              <w:rPr>
                <w:rFonts w:eastAsia="Times New Roman"/>
                <w:i/>
                <w:sz w:val="26"/>
                <w:szCs w:val="26"/>
                <w:lang w:val="lv-LV"/>
              </w:rPr>
              <w:t>.punkts (a</w:t>
            </w:r>
            <w:r w:rsidRPr="00235168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r ko groza MK noteikumu Nr.293 </w:t>
            </w:r>
            <w:r w:rsidR="00742BAF">
              <w:rPr>
                <w:i/>
                <w:sz w:val="26"/>
                <w:szCs w:val="26"/>
              </w:rPr>
              <w:t>67.1</w:t>
            </w:r>
            <w:r w:rsidRPr="00235168">
              <w:rPr>
                <w:i/>
                <w:sz w:val="26"/>
                <w:szCs w:val="26"/>
              </w:rPr>
              <w:t xml:space="preserve"> </w:t>
            </w:r>
            <w:r w:rsidRPr="00235168">
              <w:rPr>
                <w:rFonts w:eastAsia="Times New Roman"/>
                <w:i/>
                <w:sz w:val="26"/>
                <w:szCs w:val="26"/>
                <w:lang w:val="lv-LV"/>
              </w:rPr>
              <w:t>apakšpunktu).</w:t>
            </w:r>
          </w:p>
        </w:tc>
        <w:tc>
          <w:tcPr>
            <w:tcW w:w="2703" w:type="dxa"/>
            <w:hideMark/>
          </w:tcPr>
          <w:p w:rsidR="00196D43" w:rsidRPr="00235168" w:rsidRDefault="00196D43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t>ieviesta pilnībā</w:t>
            </w:r>
          </w:p>
        </w:tc>
        <w:tc>
          <w:tcPr>
            <w:tcW w:w="2033" w:type="dxa"/>
            <w:hideMark/>
          </w:tcPr>
          <w:p w:rsidR="00196D43" w:rsidRPr="00235168" w:rsidRDefault="00196D43">
            <w:pPr>
              <w:pStyle w:val="naisf"/>
              <w:spacing w:before="0" w:after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t>neparedz stingrākas prasības</w:t>
            </w:r>
          </w:p>
        </w:tc>
      </w:tr>
      <w:tr w:rsidR="00972275" w:rsidRPr="00235168" w:rsidTr="0034794E">
        <w:trPr>
          <w:trHeight w:val="282"/>
          <w:tblCellSpacing w:w="0" w:type="dxa"/>
        </w:trPr>
        <w:tc>
          <w:tcPr>
            <w:tcW w:w="2003" w:type="dxa"/>
            <w:vAlign w:val="center"/>
            <w:hideMark/>
          </w:tcPr>
          <w:p w:rsidR="00972275" w:rsidRPr="00235168" w:rsidRDefault="00972275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Kā ir izmantota ES tiesību aktā paredzētā rīcības brīvība dalībvalstij pārņemt vai ieviest noteiktas ES tiesību akta normas.</w:t>
            </w:r>
          </w:p>
          <w:p w:rsidR="00972275" w:rsidRPr="00235168" w:rsidRDefault="00972275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Kādēļ?</w:t>
            </w:r>
          </w:p>
        </w:tc>
        <w:tc>
          <w:tcPr>
            <w:tcW w:w="7188" w:type="dxa"/>
            <w:gridSpan w:val="3"/>
            <w:hideMark/>
          </w:tcPr>
          <w:p w:rsidR="00972275" w:rsidRPr="00235168" w:rsidRDefault="00972275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Projekts šo jomu neskar.</w:t>
            </w:r>
          </w:p>
        </w:tc>
      </w:tr>
      <w:tr w:rsidR="00972275" w:rsidRPr="00235168" w:rsidTr="0034794E">
        <w:trPr>
          <w:trHeight w:val="916"/>
          <w:tblCellSpacing w:w="0" w:type="dxa"/>
        </w:trPr>
        <w:tc>
          <w:tcPr>
            <w:tcW w:w="2003" w:type="dxa"/>
            <w:vAlign w:val="center"/>
            <w:hideMark/>
          </w:tcPr>
          <w:p w:rsidR="00972275" w:rsidRPr="00235168" w:rsidRDefault="00972275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188" w:type="dxa"/>
            <w:gridSpan w:val="3"/>
            <w:hideMark/>
          </w:tcPr>
          <w:p w:rsidR="00972275" w:rsidRPr="00235168" w:rsidRDefault="00972275" w:rsidP="0034794E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Projekts šo jomu neskar.</w:t>
            </w:r>
          </w:p>
        </w:tc>
      </w:tr>
      <w:tr w:rsidR="00972275" w:rsidRPr="00235168" w:rsidTr="00742BAF">
        <w:trPr>
          <w:trHeight w:val="447"/>
          <w:tblCellSpacing w:w="0" w:type="dxa"/>
        </w:trPr>
        <w:tc>
          <w:tcPr>
            <w:tcW w:w="2003" w:type="dxa"/>
            <w:hideMark/>
          </w:tcPr>
          <w:p w:rsidR="00972275" w:rsidRPr="00235168" w:rsidRDefault="00972275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Cita informācija</w:t>
            </w:r>
          </w:p>
        </w:tc>
        <w:tc>
          <w:tcPr>
            <w:tcW w:w="7188" w:type="dxa"/>
            <w:gridSpan w:val="3"/>
            <w:hideMark/>
          </w:tcPr>
          <w:p w:rsidR="00972275" w:rsidRPr="00235168" w:rsidRDefault="00972275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  <w:r w:rsidRPr="00235168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C9779A" w:rsidRPr="00235168" w:rsidRDefault="00C9779A" w:rsidP="00C9779A">
      <w:pPr>
        <w:ind w:firstLine="468"/>
        <w:jc w:val="both"/>
        <w:rPr>
          <w:rFonts w:eastAsia="Times New Roman"/>
          <w:sz w:val="26"/>
          <w:szCs w:val="26"/>
          <w:lang w:val="lv-LV" w:eastAsia="lv-LV"/>
        </w:rPr>
      </w:pPr>
      <w:r w:rsidRPr="00235168">
        <w:rPr>
          <w:rFonts w:eastAsia="Times New Roman"/>
          <w:sz w:val="26"/>
          <w:szCs w:val="26"/>
          <w:lang w:val="lv-LV" w:eastAsia="lv-LV"/>
        </w:rPr>
        <w:t> </w:t>
      </w:r>
    </w:p>
    <w:tbl>
      <w:tblPr>
        <w:tblW w:w="0" w:type="auto"/>
        <w:tblCellSpacing w:w="0" w:type="dxa"/>
        <w:tblBorders>
          <w:top w:val="thickThinLargeGap" w:sz="2" w:space="0" w:color="C0C0C0"/>
          <w:left w:val="thickThinLargeGap" w:sz="2" w:space="0" w:color="C0C0C0"/>
          <w:bottom w:val="thickThinLargeGap" w:sz="2" w:space="0" w:color="C0C0C0"/>
          <w:right w:val="thickThinLargeGap" w:sz="2" w:space="0" w:color="C0C0C0"/>
          <w:insideH w:val="thickThinLargeGap" w:sz="2" w:space="0" w:color="C0C0C0"/>
          <w:insideV w:val="thickThinLargeGap" w:sz="2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992"/>
        <w:gridCol w:w="1607"/>
        <w:gridCol w:w="3914"/>
      </w:tblGrid>
      <w:tr w:rsidR="00C9779A" w:rsidRPr="00235168" w:rsidTr="0034794E">
        <w:trPr>
          <w:trHeight w:val="796"/>
          <w:tblCellSpacing w:w="0" w:type="dxa"/>
        </w:trPr>
        <w:tc>
          <w:tcPr>
            <w:tcW w:w="9115" w:type="dxa"/>
            <w:gridSpan w:val="4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 2.tabula</w:t>
            </w:r>
          </w:p>
          <w:p w:rsidR="00C9779A" w:rsidRPr="00235168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Ar tiesību akta projektu uzņemtās saistības, kas izriet no starptautiskajiem tiesību aktiem vai starptautiskas institūcijas vai organizācijas dokumentiem</w:t>
            </w:r>
          </w:p>
          <w:p w:rsidR="00C9779A" w:rsidRPr="00235168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Pasākumi šo saistību izpildei</w:t>
            </w:r>
          </w:p>
        </w:tc>
      </w:tr>
      <w:tr w:rsidR="00C9779A" w:rsidRPr="00235168" w:rsidTr="0034794E">
        <w:trPr>
          <w:trHeight w:val="1845"/>
          <w:tblCellSpacing w:w="0" w:type="dxa"/>
        </w:trPr>
        <w:tc>
          <w:tcPr>
            <w:tcW w:w="3594" w:type="dxa"/>
            <w:gridSpan w:val="2"/>
            <w:vAlign w:val="center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lastRenderedPageBreak/>
              <w:t> 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5521" w:type="dxa"/>
            <w:gridSpan w:val="2"/>
            <w:hideMark/>
          </w:tcPr>
          <w:p w:rsidR="00C9779A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Aizpilda, ja ar projektu izpildītas vai tiek uzņemtas saistības, kas izriet no vairāk nekā viena starptautiskā dokumenta, – jānorāda tā pati informācija, kas prasīta instrukcijas 57.1.apakšpunktā un jau tikusi norādīta arī V sadaļas 2.punkta ietvaros</w:t>
            </w:r>
          </w:p>
          <w:p w:rsidR="00B84C4B" w:rsidRDefault="00B84C4B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</w:p>
          <w:p w:rsidR="00B84C4B" w:rsidRPr="00235168" w:rsidRDefault="00B84C4B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</w:p>
        </w:tc>
      </w:tr>
      <w:tr w:rsidR="00C9779A" w:rsidRPr="00235168" w:rsidTr="0034794E">
        <w:trPr>
          <w:trHeight w:val="343"/>
          <w:tblCellSpacing w:w="0" w:type="dxa"/>
        </w:trPr>
        <w:tc>
          <w:tcPr>
            <w:tcW w:w="2602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A</w:t>
            </w:r>
          </w:p>
        </w:tc>
        <w:tc>
          <w:tcPr>
            <w:tcW w:w="2599" w:type="dxa"/>
            <w:gridSpan w:val="2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B</w:t>
            </w:r>
          </w:p>
        </w:tc>
        <w:tc>
          <w:tcPr>
            <w:tcW w:w="3914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C</w:t>
            </w:r>
          </w:p>
        </w:tc>
      </w:tr>
      <w:tr w:rsidR="00C9779A" w:rsidRPr="00235168" w:rsidTr="0034794E">
        <w:trPr>
          <w:trHeight w:val="1512"/>
          <w:tblCellSpacing w:w="0" w:type="dxa"/>
        </w:trPr>
        <w:tc>
          <w:tcPr>
            <w:tcW w:w="2602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Starptautiskās saistības (pēc būtības), kas izriet no norādītā starptautiskā dokumenta.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Konkrēti veicamie pasākumi vai uzdevumi, kas nepieciešami šo starptautisko saistību izpildei</w:t>
            </w:r>
          </w:p>
        </w:tc>
        <w:tc>
          <w:tcPr>
            <w:tcW w:w="2599" w:type="dxa"/>
            <w:gridSpan w:val="2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Ja pasākumi vai uzdevumi, ar ko tiks izpildītas starptautiskās saistības, tiek noteikti projektā, norāda attiecīgo projekta vienību.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Vai arī norāda dokumentu, kurā sniegts izvērsts skaidrojums, kādā veidā tiks nodrošināta starptautisko saistību izpilde</w:t>
            </w:r>
          </w:p>
        </w:tc>
        <w:tc>
          <w:tcPr>
            <w:tcW w:w="3914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Informācija par to, vai starptautiskās saistības, kas minētas šīs tabulas A ailē, tiek izpildītas pilnībā vai daļēji.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Norāda institūciju, kas ir atbildīga par šo saistību izpildi pilnībā</w:t>
            </w:r>
          </w:p>
        </w:tc>
      </w:tr>
      <w:tr w:rsidR="00C9779A" w:rsidRPr="00235168" w:rsidTr="0034794E">
        <w:trPr>
          <w:trHeight w:val="282"/>
          <w:tblCellSpacing w:w="0" w:type="dxa"/>
        </w:trPr>
        <w:tc>
          <w:tcPr>
            <w:tcW w:w="2602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 xml:space="preserve"> Projekts šo jomu neskar.</w:t>
            </w:r>
          </w:p>
        </w:tc>
        <w:tc>
          <w:tcPr>
            <w:tcW w:w="2599" w:type="dxa"/>
            <w:gridSpan w:val="2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 xml:space="preserve"> Projekts šo jomu neskar.</w:t>
            </w:r>
          </w:p>
        </w:tc>
        <w:tc>
          <w:tcPr>
            <w:tcW w:w="3914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 xml:space="preserve"> Projekts šo jomu neskar.</w:t>
            </w:r>
          </w:p>
        </w:tc>
      </w:tr>
      <w:tr w:rsidR="00C9779A" w:rsidRPr="00235168" w:rsidTr="0034794E">
        <w:trPr>
          <w:trHeight w:val="1079"/>
          <w:tblCellSpacing w:w="0" w:type="dxa"/>
        </w:trPr>
        <w:tc>
          <w:tcPr>
            <w:tcW w:w="2602" w:type="dxa"/>
            <w:vAlign w:val="center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Vai starptautiskajā dokumentā paredzētās saistības nav pretrunā ar jau esošajām Latvijas Republikas starptautiskajām saistībām</w:t>
            </w:r>
          </w:p>
        </w:tc>
        <w:tc>
          <w:tcPr>
            <w:tcW w:w="6513" w:type="dxa"/>
            <w:gridSpan w:val="3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Projekts šo jomu neskar.</w:t>
            </w:r>
          </w:p>
        </w:tc>
      </w:tr>
      <w:tr w:rsidR="00C9779A" w:rsidRPr="00235168" w:rsidTr="0034794E">
        <w:trPr>
          <w:trHeight w:val="337"/>
          <w:tblCellSpacing w:w="0" w:type="dxa"/>
        </w:trPr>
        <w:tc>
          <w:tcPr>
            <w:tcW w:w="2602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Cita informācija</w:t>
            </w:r>
          </w:p>
        </w:tc>
        <w:tc>
          <w:tcPr>
            <w:tcW w:w="6513" w:type="dxa"/>
            <w:gridSpan w:val="3"/>
            <w:hideMark/>
          </w:tcPr>
          <w:p w:rsidR="00B84C4B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 xml:space="preserve"> Nav.</w:t>
            </w:r>
          </w:p>
        </w:tc>
      </w:tr>
    </w:tbl>
    <w:p w:rsidR="00C9779A" w:rsidRPr="00235168" w:rsidRDefault="00C9779A" w:rsidP="00C9779A">
      <w:pPr>
        <w:rPr>
          <w:sz w:val="26"/>
          <w:szCs w:val="26"/>
          <w:lang w:val="lv-LV"/>
        </w:rPr>
      </w:pPr>
    </w:p>
    <w:tbl>
      <w:tblPr>
        <w:tblW w:w="904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4"/>
        <w:gridCol w:w="5488"/>
      </w:tblGrid>
      <w:tr w:rsidR="003A7D89" w:rsidRPr="00235168" w:rsidTr="00F90307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3A7D89" w:rsidRPr="00235168" w:rsidTr="006C15FA">
        <w:trPr>
          <w:trHeight w:val="347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235168" w:rsidRDefault="00E96F9B" w:rsidP="00742BAF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>MK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izpildi nodrošinās </w:t>
            </w:r>
            <w:r w:rsidR="00742BAF">
              <w:rPr>
                <w:rFonts w:eastAsia="Times New Roman"/>
                <w:sz w:val="26"/>
                <w:szCs w:val="26"/>
                <w:lang w:val="lv-LV" w:eastAsia="lv-LV"/>
              </w:rPr>
              <w:t>LIAA un LHZB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235168" w:rsidTr="006C15FA">
        <w:trPr>
          <w:trHeight w:val="955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2.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funkcijām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235168" w:rsidRDefault="00E96F9B" w:rsidP="00742BAF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>MK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izpilde tiks nodrošināta </w:t>
            </w:r>
            <w:r w:rsidR="00742BAF">
              <w:rPr>
                <w:rFonts w:eastAsia="Times New Roman"/>
                <w:sz w:val="26"/>
                <w:szCs w:val="26"/>
                <w:lang w:val="lv-LV" w:eastAsia="lv-LV"/>
              </w:rPr>
              <w:t>LIAA un LHZB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esošo funkciju ietvaros.</w:t>
            </w:r>
          </w:p>
        </w:tc>
      </w:tr>
      <w:tr w:rsidR="003A7D89" w:rsidRPr="00235168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E96F9B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>MK</w:t>
            </w:r>
            <w:r w:rsidR="003A7D89" w:rsidRPr="00235168">
              <w:rPr>
                <w:sz w:val="26"/>
                <w:szCs w:val="26"/>
                <w:lang w:val="lv-LV"/>
              </w:rPr>
              <w:t xml:space="preserve">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="003A7D89" w:rsidRPr="00235168">
              <w:rPr>
                <w:sz w:val="26"/>
                <w:szCs w:val="26"/>
                <w:lang w:val="lv-LV"/>
              </w:rPr>
              <w:t xml:space="preserve"> projekta izpildei nav nepieciešams izveidot jaunas institūcijas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235168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likvidācija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B84C4B" w:rsidRDefault="00E96F9B" w:rsidP="00B84C4B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MK</w:t>
            </w:r>
            <w:r w:rsidR="003A7D89" w:rsidRPr="00235168">
              <w:rPr>
                <w:sz w:val="26"/>
                <w:szCs w:val="26"/>
                <w:lang w:val="lv-LV"/>
              </w:rPr>
              <w:t xml:space="preserve">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="003A7D89" w:rsidRPr="00235168">
              <w:rPr>
                <w:sz w:val="26"/>
                <w:szCs w:val="26"/>
                <w:lang w:val="lv-LV"/>
              </w:rPr>
              <w:t xml:space="preserve"> projekta izpildei nav nepieciešams likvidēt esošās institūcijas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235168" w:rsidTr="004522D7">
        <w:trPr>
          <w:trHeight w:val="508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reorganizācija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Default="00E96F9B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>MK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="003A7D89" w:rsidRPr="00235168">
              <w:rPr>
                <w:sz w:val="26"/>
                <w:szCs w:val="26"/>
                <w:lang w:val="lv-LV"/>
              </w:rPr>
              <w:t xml:space="preserve"> projekta izpildei nav nepieciešams reorganizēt esošās institūcijas</w:t>
            </w:r>
            <w:r w:rsidR="003A7D89" w:rsidRPr="00235168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  <w:p w:rsidR="00B84C4B" w:rsidRPr="00235168" w:rsidRDefault="00B84C4B" w:rsidP="00742BAF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3A7D89" w:rsidRPr="00235168" w:rsidTr="004522D7">
        <w:trPr>
          <w:trHeight w:val="242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88512F" w:rsidRPr="00235168" w:rsidRDefault="0088512F" w:rsidP="00F22471">
      <w:pPr>
        <w:tabs>
          <w:tab w:val="left" w:pos="7655"/>
        </w:tabs>
        <w:jc w:val="both"/>
        <w:rPr>
          <w:sz w:val="26"/>
          <w:szCs w:val="26"/>
          <w:lang w:val="lv-LV"/>
        </w:rPr>
      </w:pPr>
      <w:r w:rsidRPr="00235168">
        <w:rPr>
          <w:sz w:val="26"/>
          <w:szCs w:val="26"/>
          <w:lang w:val="lv-LV"/>
        </w:rPr>
        <w:t xml:space="preserve">Anotācijas  VI sadaļa – </w:t>
      </w:r>
      <w:r w:rsidRPr="00235168">
        <w:rPr>
          <w:iCs/>
          <w:sz w:val="26"/>
          <w:szCs w:val="26"/>
          <w:lang w:val="lv-LV"/>
        </w:rPr>
        <w:t>projekts šīs jomas neskar</w:t>
      </w:r>
      <w:r w:rsidRPr="00235168">
        <w:rPr>
          <w:sz w:val="26"/>
          <w:szCs w:val="26"/>
          <w:lang w:val="lv-LV"/>
        </w:rPr>
        <w:t>.</w:t>
      </w:r>
    </w:p>
    <w:p w:rsidR="009D5C1D" w:rsidRDefault="009D5C1D" w:rsidP="00F22471">
      <w:pPr>
        <w:tabs>
          <w:tab w:val="left" w:pos="7655"/>
        </w:tabs>
        <w:rPr>
          <w:sz w:val="26"/>
          <w:szCs w:val="26"/>
          <w:lang w:val="lv-LV"/>
        </w:rPr>
      </w:pPr>
    </w:p>
    <w:p w:rsidR="00BE6E9C" w:rsidRDefault="00BE6E9C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880602" w:rsidRDefault="00880602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880602" w:rsidRPr="00235168" w:rsidRDefault="00880602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522B62" w:rsidRPr="00235168" w:rsidRDefault="00E73425" w:rsidP="00A43665">
      <w:pPr>
        <w:tabs>
          <w:tab w:val="right" w:pos="9072"/>
        </w:tabs>
        <w:rPr>
          <w:sz w:val="26"/>
          <w:szCs w:val="26"/>
          <w:lang w:val="lv-LV"/>
        </w:rPr>
      </w:pPr>
      <w:r w:rsidRPr="00235168">
        <w:rPr>
          <w:sz w:val="26"/>
          <w:szCs w:val="26"/>
          <w:lang w:val="lv-LV"/>
        </w:rPr>
        <w:t>Ekonomikas ministrs</w:t>
      </w:r>
      <w:r w:rsidR="00A43665" w:rsidRPr="00235168">
        <w:rPr>
          <w:sz w:val="26"/>
          <w:szCs w:val="26"/>
          <w:lang w:val="lv-LV"/>
        </w:rPr>
        <w:tab/>
      </w:r>
      <w:proofErr w:type="spellStart"/>
      <w:r w:rsidR="00F9294A" w:rsidRPr="00235168">
        <w:rPr>
          <w:sz w:val="26"/>
          <w:szCs w:val="26"/>
          <w:lang w:val="lv-LV"/>
        </w:rPr>
        <w:t>D.Pavļuts</w:t>
      </w:r>
      <w:proofErr w:type="spellEnd"/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</w:p>
    <w:p w:rsidR="00BE6E9C" w:rsidRDefault="00BE6E9C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FD0CEA" w:rsidRPr="00235168" w:rsidRDefault="00FD0CEA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7715A2" w:rsidRPr="00235168" w:rsidRDefault="00B74BCA" w:rsidP="00FD0CEA">
      <w:pPr>
        <w:tabs>
          <w:tab w:val="right" w:pos="9072"/>
        </w:tabs>
        <w:rPr>
          <w:sz w:val="26"/>
          <w:szCs w:val="26"/>
          <w:lang w:val="lv-LV"/>
        </w:rPr>
      </w:pPr>
      <w:r w:rsidRPr="00235168">
        <w:rPr>
          <w:sz w:val="26"/>
          <w:szCs w:val="26"/>
          <w:lang w:val="lv-LV"/>
        </w:rPr>
        <w:t xml:space="preserve">Vīza: </w:t>
      </w:r>
      <w:r w:rsidR="00FD0CEA">
        <w:rPr>
          <w:sz w:val="26"/>
          <w:szCs w:val="26"/>
          <w:lang w:val="lv-LV"/>
        </w:rPr>
        <w:t>valsts sek</w:t>
      </w:r>
      <w:bookmarkStart w:id="6" w:name="_GoBack"/>
      <w:bookmarkEnd w:id="6"/>
      <w:r w:rsidR="00FD0CEA">
        <w:rPr>
          <w:sz w:val="26"/>
          <w:szCs w:val="26"/>
          <w:lang w:val="lv-LV"/>
        </w:rPr>
        <w:t>retārs</w:t>
      </w:r>
      <w:r w:rsidR="00FD0CEA">
        <w:rPr>
          <w:sz w:val="26"/>
          <w:szCs w:val="26"/>
          <w:lang w:val="lv-LV"/>
        </w:rPr>
        <w:tab/>
        <w:t>J.Pūce</w:t>
      </w:r>
    </w:p>
    <w:p w:rsidR="00BE6E9C" w:rsidRDefault="00BE6E9C" w:rsidP="00F22471">
      <w:pPr>
        <w:jc w:val="both"/>
        <w:rPr>
          <w:color w:val="000000"/>
          <w:sz w:val="28"/>
          <w:szCs w:val="28"/>
          <w:lang w:val="lv-LV"/>
        </w:rPr>
      </w:pPr>
    </w:p>
    <w:p w:rsidR="00880602" w:rsidRDefault="00880602" w:rsidP="00F22471">
      <w:pPr>
        <w:jc w:val="both"/>
        <w:rPr>
          <w:color w:val="000000"/>
          <w:sz w:val="28"/>
          <w:szCs w:val="28"/>
          <w:lang w:val="lv-LV"/>
        </w:rPr>
      </w:pPr>
    </w:p>
    <w:p w:rsidR="00BF2F17" w:rsidRPr="00235168" w:rsidRDefault="004C2284" w:rsidP="00F22471">
      <w:pPr>
        <w:jc w:val="both"/>
        <w:rPr>
          <w:sz w:val="26"/>
          <w:szCs w:val="26"/>
        </w:rPr>
      </w:pPr>
      <w:r w:rsidRPr="00235168">
        <w:rPr>
          <w:sz w:val="26"/>
          <w:szCs w:val="26"/>
        </w:rPr>
        <w:fldChar w:fldCharType="begin"/>
      </w:r>
      <w:r w:rsidR="00BF2F17" w:rsidRPr="00235168">
        <w:rPr>
          <w:sz w:val="26"/>
          <w:szCs w:val="26"/>
          <w:lang w:val="lv-LV"/>
        </w:rPr>
        <w:instrText xml:space="preserve"> TIME \@ "dd.MM.yyyy. H:mm" </w:instrText>
      </w:r>
      <w:r w:rsidRPr="00235168">
        <w:rPr>
          <w:sz w:val="26"/>
          <w:szCs w:val="26"/>
        </w:rPr>
        <w:fldChar w:fldCharType="separate"/>
      </w:r>
      <w:r w:rsidR="00ED3C2A">
        <w:rPr>
          <w:noProof/>
          <w:sz w:val="26"/>
          <w:szCs w:val="26"/>
          <w:lang w:val="lv-LV"/>
        </w:rPr>
        <w:t>27.11.2013. 12:43</w:t>
      </w:r>
      <w:r w:rsidRPr="00235168">
        <w:rPr>
          <w:sz w:val="26"/>
          <w:szCs w:val="26"/>
        </w:rPr>
        <w:fldChar w:fldCharType="end"/>
      </w:r>
    </w:p>
    <w:p w:rsidR="00BF2F17" w:rsidRPr="00235168" w:rsidRDefault="00ED3C2A" w:rsidP="00F22471">
      <w:pPr>
        <w:jc w:val="both"/>
        <w:rPr>
          <w:sz w:val="26"/>
          <w:szCs w:val="26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ED3C2A">
        <w:rPr>
          <w:noProof/>
          <w:sz w:val="26"/>
          <w:szCs w:val="26"/>
        </w:rPr>
        <w:t>2419</w:t>
      </w:r>
      <w:r>
        <w:rPr>
          <w:noProof/>
          <w:sz w:val="26"/>
          <w:szCs w:val="26"/>
        </w:rPr>
        <w:fldChar w:fldCharType="end"/>
      </w:r>
    </w:p>
    <w:p w:rsidR="00643B54" w:rsidRPr="00235168" w:rsidRDefault="00634095" w:rsidP="00F22471">
      <w:pPr>
        <w:jc w:val="both"/>
        <w:rPr>
          <w:color w:val="000000"/>
          <w:sz w:val="26"/>
          <w:szCs w:val="26"/>
          <w:lang w:val="lv-LV"/>
        </w:rPr>
      </w:pPr>
      <w:r w:rsidRPr="00235168">
        <w:rPr>
          <w:color w:val="000000"/>
          <w:sz w:val="26"/>
          <w:szCs w:val="26"/>
          <w:lang w:val="lv-LV"/>
        </w:rPr>
        <w:t>E.Dlohi</w:t>
      </w:r>
    </w:p>
    <w:p w:rsidR="00097583" w:rsidRPr="00235168" w:rsidRDefault="00B74BCA" w:rsidP="00F22471">
      <w:pPr>
        <w:jc w:val="both"/>
        <w:rPr>
          <w:color w:val="000000"/>
          <w:sz w:val="26"/>
          <w:szCs w:val="26"/>
          <w:lang w:val="lv-LV"/>
        </w:rPr>
      </w:pPr>
      <w:r w:rsidRPr="00235168">
        <w:rPr>
          <w:sz w:val="26"/>
          <w:szCs w:val="26"/>
          <w:lang w:val="lv-LV"/>
        </w:rPr>
        <w:t>67013</w:t>
      </w:r>
      <w:r w:rsidR="00634095" w:rsidRPr="00235168">
        <w:rPr>
          <w:sz w:val="26"/>
          <w:szCs w:val="26"/>
          <w:lang w:val="lv-LV"/>
        </w:rPr>
        <w:t>082</w:t>
      </w:r>
      <w:r w:rsidR="00386053" w:rsidRPr="00235168">
        <w:rPr>
          <w:sz w:val="26"/>
          <w:szCs w:val="26"/>
          <w:lang w:val="lv-LV"/>
        </w:rPr>
        <w:t>,</w:t>
      </w:r>
      <w:r w:rsidRPr="00235168">
        <w:rPr>
          <w:sz w:val="26"/>
          <w:szCs w:val="26"/>
          <w:lang w:val="lv-LV"/>
        </w:rPr>
        <w:t xml:space="preserve"> </w:t>
      </w:r>
      <w:hyperlink r:id="rId13" w:history="1">
        <w:r w:rsidR="00634095" w:rsidRPr="00235168">
          <w:rPr>
            <w:rStyle w:val="Hyperlink"/>
            <w:sz w:val="26"/>
            <w:szCs w:val="26"/>
            <w:lang w:val="lv-LV"/>
          </w:rPr>
          <w:t>Elina.Dlohi@em.gov.lv</w:t>
        </w:r>
      </w:hyperlink>
    </w:p>
    <w:sectPr w:rsidR="00097583" w:rsidRPr="00235168" w:rsidSect="00C97F6E"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66" w:rsidRDefault="00861366" w:rsidP="00B014C2">
      <w:r>
        <w:separator/>
      </w:r>
    </w:p>
  </w:endnote>
  <w:endnote w:type="continuationSeparator" w:id="0">
    <w:p w:rsidR="00861366" w:rsidRDefault="00861366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B" w:rsidRPr="00634095" w:rsidRDefault="000275AB" w:rsidP="00DF5D85">
    <w:pPr>
      <w:pStyle w:val="BodyText"/>
    </w:pPr>
    <w:r>
      <w:rPr>
        <w:sz w:val="24"/>
        <w:szCs w:val="24"/>
      </w:rPr>
      <w:t>EMAnot_</w:t>
    </w:r>
    <w:r w:rsidR="00B84192">
      <w:rPr>
        <w:sz w:val="24"/>
        <w:szCs w:val="24"/>
      </w:rPr>
      <w:t>27</w:t>
    </w:r>
    <w:r w:rsidR="00457CC8">
      <w:rPr>
        <w:sz w:val="24"/>
        <w:szCs w:val="24"/>
      </w:rPr>
      <w:t>1</w:t>
    </w:r>
    <w:r w:rsidR="00E4487F">
      <w:rPr>
        <w:sz w:val="24"/>
        <w:szCs w:val="24"/>
      </w:rPr>
      <w:t>1</w:t>
    </w:r>
    <w:r>
      <w:rPr>
        <w:sz w:val="24"/>
        <w:szCs w:val="24"/>
      </w:rPr>
      <w:t>13</w:t>
    </w:r>
    <w:r w:rsidRPr="00634095">
      <w:rPr>
        <w:sz w:val="24"/>
        <w:szCs w:val="24"/>
      </w:rPr>
      <w:t xml:space="preserve">_groz293; Ministru kabineta noteikumu projekta „Grozījumi Ministru kabineta 2009.gada 31.marta noteikumos Nr.293 „Noteikumi par darbības programmas „Cilvēkresursi un nodarbinātība” papildinājuma 1.3.1.2.aktivitāti „Atbalsts </w:t>
    </w:r>
    <w:proofErr w:type="spellStart"/>
    <w:r w:rsidRPr="00634095">
      <w:rPr>
        <w:sz w:val="24"/>
        <w:szCs w:val="24"/>
      </w:rPr>
      <w:t>pašnodarbinātības</w:t>
    </w:r>
    <w:proofErr w:type="spellEnd"/>
    <w:r w:rsidRPr="00634095">
      <w:rPr>
        <w:sz w:val="24"/>
        <w:szCs w:val="24"/>
      </w:rPr>
      <w:t xml:space="preserve"> un uzņēmējdarbības uzsākšanai””</w:t>
    </w:r>
    <w:r>
      <w:rPr>
        <w:sz w:val="24"/>
        <w:szCs w:val="24"/>
      </w:rPr>
      <w:t xml:space="preserve"> </w:t>
    </w:r>
    <w:r w:rsidRPr="00C33F2C">
      <w:rPr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C33F2C">
        <w:rPr>
          <w:sz w:val="24"/>
          <w:szCs w:val="24"/>
        </w:rPr>
        <w:t>ziņojums</w:t>
      </w:r>
    </w:smartTag>
    <w:r w:rsidRPr="00C33F2C">
      <w:rPr>
        <w:sz w:val="24"/>
        <w:szCs w:val="24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B" w:rsidRPr="00C33F2C" w:rsidRDefault="000275AB" w:rsidP="00D7256E">
    <w:pPr>
      <w:pStyle w:val="BodyText"/>
      <w:rPr>
        <w:sz w:val="24"/>
        <w:szCs w:val="24"/>
      </w:rPr>
    </w:pPr>
    <w:r>
      <w:rPr>
        <w:sz w:val="24"/>
        <w:szCs w:val="24"/>
      </w:rPr>
      <w:t>EMAnot_</w:t>
    </w:r>
    <w:r w:rsidR="00B84192">
      <w:rPr>
        <w:sz w:val="24"/>
        <w:szCs w:val="24"/>
      </w:rPr>
      <w:t>27</w:t>
    </w:r>
    <w:r>
      <w:rPr>
        <w:sz w:val="24"/>
        <w:szCs w:val="24"/>
      </w:rPr>
      <w:t>1</w:t>
    </w:r>
    <w:r w:rsidR="00E4487F">
      <w:rPr>
        <w:sz w:val="24"/>
        <w:szCs w:val="24"/>
      </w:rPr>
      <w:t>1</w:t>
    </w:r>
    <w:r>
      <w:rPr>
        <w:sz w:val="24"/>
        <w:szCs w:val="24"/>
      </w:rPr>
      <w:t>1</w:t>
    </w:r>
    <w:r w:rsidRPr="00634095">
      <w:rPr>
        <w:sz w:val="24"/>
        <w:szCs w:val="24"/>
      </w:rPr>
      <w:t xml:space="preserve">3_groz293; </w:t>
    </w:r>
    <w:bookmarkStart w:id="3" w:name="OLE_LINK12"/>
    <w:bookmarkStart w:id="4" w:name="OLE_LINK13"/>
    <w:bookmarkStart w:id="5" w:name="_Hlk259447629"/>
    <w:r w:rsidRPr="00634095">
      <w:rPr>
        <w:sz w:val="24"/>
        <w:szCs w:val="24"/>
      </w:rPr>
      <w:t xml:space="preserve">Ministru kabineta noteikumu projekta „Grozījumi Ministru kabineta 2009.gada 31.marta noteikumos Nr.293 „Noteikumi par darbības programmas „Cilvēkresursi un nodarbinātība” papildinājuma 1.3.1.2.aktivitāti „Atbalsts </w:t>
    </w:r>
    <w:proofErr w:type="spellStart"/>
    <w:r w:rsidRPr="00634095">
      <w:rPr>
        <w:sz w:val="24"/>
        <w:szCs w:val="24"/>
      </w:rPr>
      <w:t>pašnodarbinātības</w:t>
    </w:r>
    <w:proofErr w:type="spellEnd"/>
    <w:r w:rsidRPr="00634095">
      <w:rPr>
        <w:sz w:val="24"/>
        <w:szCs w:val="24"/>
      </w:rPr>
      <w:t xml:space="preserve"> un uzņēmējdarbības uzsākšanai””</w:t>
    </w:r>
    <w:r>
      <w:rPr>
        <w:sz w:val="24"/>
        <w:szCs w:val="24"/>
      </w:rPr>
      <w:t xml:space="preserve"> </w:t>
    </w:r>
    <w:r w:rsidRPr="00C33F2C">
      <w:rPr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C33F2C">
        <w:rPr>
          <w:sz w:val="24"/>
          <w:szCs w:val="24"/>
        </w:rPr>
        <w:t>ziņojums</w:t>
      </w:r>
    </w:smartTag>
    <w:r w:rsidRPr="00C33F2C">
      <w:rPr>
        <w:sz w:val="24"/>
        <w:szCs w:val="24"/>
      </w:rPr>
      <w:t xml:space="preserve"> (anotācija)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66" w:rsidRDefault="00861366" w:rsidP="00B014C2">
      <w:r>
        <w:separator/>
      </w:r>
    </w:p>
  </w:footnote>
  <w:footnote w:type="continuationSeparator" w:id="0">
    <w:p w:rsidR="00861366" w:rsidRDefault="00861366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75AB" w:rsidRPr="00B014C2" w:rsidRDefault="004C2284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="000275AB"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ED3C2A">
          <w:rPr>
            <w:noProof/>
            <w:sz w:val="24"/>
            <w:szCs w:val="24"/>
          </w:rPr>
          <w:t>12</w:t>
        </w:r>
        <w:r w:rsidRPr="00B014C2">
          <w:rPr>
            <w:sz w:val="24"/>
            <w:szCs w:val="24"/>
          </w:rPr>
          <w:fldChar w:fldCharType="end"/>
        </w:r>
      </w:p>
    </w:sdtContent>
  </w:sdt>
  <w:p w:rsidR="000275AB" w:rsidRDefault="00027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980861"/>
    <w:multiLevelType w:val="hybridMultilevel"/>
    <w:tmpl w:val="6C265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46"/>
    <w:multiLevelType w:val="hybridMultilevel"/>
    <w:tmpl w:val="05CA9674"/>
    <w:lvl w:ilvl="0" w:tplc="D27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FD230B"/>
    <w:multiLevelType w:val="hybridMultilevel"/>
    <w:tmpl w:val="56AC93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DDC"/>
    <w:multiLevelType w:val="hybridMultilevel"/>
    <w:tmpl w:val="5CB03484"/>
    <w:lvl w:ilvl="0" w:tplc="FB2C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E26CF"/>
    <w:multiLevelType w:val="hybridMultilevel"/>
    <w:tmpl w:val="32B4AF9C"/>
    <w:lvl w:ilvl="0" w:tplc="E7B0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43636"/>
    <w:multiLevelType w:val="hybridMultilevel"/>
    <w:tmpl w:val="BE8E03F0"/>
    <w:lvl w:ilvl="0" w:tplc="335A4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300641"/>
    <w:multiLevelType w:val="hybridMultilevel"/>
    <w:tmpl w:val="CBAAB1CE"/>
    <w:lvl w:ilvl="0" w:tplc="C492A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795C0C91"/>
    <w:multiLevelType w:val="hybridMultilevel"/>
    <w:tmpl w:val="E91A353C"/>
    <w:lvl w:ilvl="0" w:tplc="833C27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4">
    <w:nsid w:val="7F1645FE"/>
    <w:multiLevelType w:val="hybridMultilevel"/>
    <w:tmpl w:val="25243A60"/>
    <w:lvl w:ilvl="0" w:tplc="90C8A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BB09C5"/>
    <w:rsid w:val="000016AB"/>
    <w:rsid w:val="00004C45"/>
    <w:rsid w:val="0001186C"/>
    <w:rsid w:val="000120A0"/>
    <w:rsid w:val="00014006"/>
    <w:rsid w:val="0001626D"/>
    <w:rsid w:val="0001764D"/>
    <w:rsid w:val="00020A02"/>
    <w:rsid w:val="000214DF"/>
    <w:rsid w:val="00026BA7"/>
    <w:rsid w:val="00026C03"/>
    <w:rsid w:val="000275AB"/>
    <w:rsid w:val="0002762A"/>
    <w:rsid w:val="00031099"/>
    <w:rsid w:val="000320DD"/>
    <w:rsid w:val="0003693D"/>
    <w:rsid w:val="00036E03"/>
    <w:rsid w:val="0004167C"/>
    <w:rsid w:val="000445F3"/>
    <w:rsid w:val="00047EF5"/>
    <w:rsid w:val="00050184"/>
    <w:rsid w:val="00050EA4"/>
    <w:rsid w:val="00052380"/>
    <w:rsid w:val="000564DA"/>
    <w:rsid w:val="00060D39"/>
    <w:rsid w:val="000643D5"/>
    <w:rsid w:val="00071114"/>
    <w:rsid w:val="000729ED"/>
    <w:rsid w:val="00072ECD"/>
    <w:rsid w:val="00076E8C"/>
    <w:rsid w:val="00081C1D"/>
    <w:rsid w:val="00081F44"/>
    <w:rsid w:val="00083704"/>
    <w:rsid w:val="000847AE"/>
    <w:rsid w:val="0008484B"/>
    <w:rsid w:val="0008486C"/>
    <w:rsid w:val="00086412"/>
    <w:rsid w:val="00087524"/>
    <w:rsid w:val="00091DBA"/>
    <w:rsid w:val="00097583"/>
    <w:rsid w:val="000A164A"/>
    <w:rsid w:val="000A402E"/>
    <w:rsid w:val="000A4AED"/>
    <w:rsid w:val="000A5FB9"/>
    <w:rsid w:val="000B0719"/>
    <w:rsid w:val="000B08FC"/>
    <w:rsid w:val="000B10BD"/>
    <w:rsid w:val="000B2AE3"/>
    <w:rsid w:val="000D0388"/>
    <w:rsid w:val="000D19C8"/>
    <w:rsid w:val="000D2F05"/>
    <w:rsid w:val="000D4DC9"/>
    <w:rsid w:val="000D6DF2"/>
    <w:rsid w:val="000E2F17"/>
    <w:rsid w:val="000E409F"/>
    <w:rsid w:val="000E4277"/>
    <w:rsid w:val="000F0232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15E25"/>
    <w:rsid w:val="00120651"/>
    <w:rsid w:val="0012067B"/>
    <w:rsid w:val="00120C26"/>
    <w:rsid w:val="001232D1"/>
    <w:rsid w:val="001254CC"/>
    <w:rsid w:val="001267F1"/>
    <w:rsid w:val="001305B3"/>
    <w:rsid w:val="00130D33"/>
    <w:rsid w:val="00131980"/>
    <w:rsid w:val="00131C62"/>
    <w:rsid w:val="00134E0F"/>
    <w:rsid w:val="001428EB"/>
    <w:rsid w:val="00142A69"/>
    <w:rsid w:val="00142AC2"/>
    <w:rsid w:val="00142CBB"/>
    <w:rsid w:val="00144D39"/>
    <w:rsid w:val="00153C1A"/>
    <w:rsid w:val="00155953"/>
    <w:rsid w:val="001611D0"/>
    <w:rsid w:val="0017312C"/>
    <w:rsid w:val="001733BE"/>
    <w:rsid w:val="0017472D"/>
    <w:rsid w:val="001764E7"/>
    <w:rsid w:val="00182537"/>
    <w:rsid w:val="00182CC4"/>
    <w:rsid w:val="001831F7"/>
    <w:rsid w:val="00184308"/>
    <w:rsid w:val="00184C02"/>
    <w:rsid w:val="00184E37"/>
    <w:rsid w:val="00186895"/>
    <w:rsid w:val="001871BB"/>
    <w:rsid w:val="00190498"/>
    <w:rsid w:val="00191102"/>
    <w:rsid w:val="00191B2C"/>
    <w:rsid w:val="00194800"/>
    <w:rsid w:val="00196D43"/>
    <w:rsid w:val="001971A4"/>
    <w:rsid w:val="001973A7"/>
    <w:rsid w:val="001A082F"/>
    <w:rsid w:val="001A2ABA"/>
    <w:rsid w:val="001A3B25"/>
    <w:rsid w:val="001A3C19"/>
    <w:rsid w:val="001B0C97"/>
    <w:rsid w:val="001B262F"/>
    <w:rsid w:val="001B3236"/>
    <w:rsid w:val="001B4EB9"/>
    <w:rsid w:val="001B5566"/>
    <w:rsid w:val="001B5F59"/>
    <w:rsid w:val="001B6F62"/>
    <w:rsid w:val="001B7875"/>
    <w:rsid w:val="001B79DE"/>
    <w:rsid w:val="001C1BFF"/>
    <w:rsid w:val="001C1C5C"/>
    <w:rsid w:val="001C2D96"/>
    <w:rsid w:val="001C5831"/>
    <w:rsid w:val="001C6A1F"/>
    <w:rsid w:val="001D02A2"/>
    <w:rsid w:val="001D2EDB"/>
    <w:rsid w:val="001D39D9"/>
    <w:rsid w:val="001D416F"/>
    <w:rsid w:val="001D46D6"/>
    <w:rsid w:val="001D5E9C"/>
    <w:rsid w:val="001D76FC"/>
    <w:rsid w:val="001E3BD0"/>
    <w:rsid w:val="001E5031"/>
    <w:rsid w:val="001E60A3"/>
    <w:rsid w:val="001E7BB7"/>
    <w:rsid w:val="001F02C1"/>
    <w:rsid w:val="001F6151"/>
    <w:rsid w:val="001F7527"/>
    <w:rsid w:val="00200612"/>
    <w:rsid w:val="00205FEE"/>
    <w:rsid w:val="0021241F"/>
    <w:rsid w:val="00213D6A"/>
    <w:rsid w:val="002149CB"/>
    <w:rsid w:val="00216B96"/>
    <w:rsid w:val="00221058"/>
    <w:rsid w:val="00221205"/>
    <w:rsid w:val="00221561"/>
    <w:rsid w:val="00221CAE"/>
    <w:rsid w:val="00224C7C"/>
    <w:rsid w:val="0023085A"/>
    <w:rsid w:val="00230FB6"/>
    <w:rsid w:val="00231EB0"/>
    <w:rsid w:val="00233657"/>
    <w:rsid w:val="00233F7A"/>
    <w:rsid w:val="0023462C"/>
    <w:rsid w:val="00234C58"/>
    <w:rsid w:val="00234DDC"/>
    <w:rsid w:val="00235168"/>
    <w:rsid w:val="00245D09"/>
    <w:rsid w:val="00247529"/>
    <w:rsid w:val="002507A0"/>
    <w:rsid w:val="002523D8"/>
    <w:rsid w:val="002543B5"/>
    <w:rsid w:val="0025484B"/>
    <w:rsid w:val="00257EAE"/>
    <w:rsid w:val="00261B9F"/>
    <w:rsid w:val="0026446F"/>
    <w:rsid w:val="00265C1B"/>
    <w:rsid w:val="002701D0"/>
    <w:rsid w:val="002702EB"/>
    <w:rsid w:val="00271EC3"/>
    <w:rsid w:val="00280A6B"/>
    <w:rsid w:val="00284232"/>
    <w:rsid w:val="00285613"/>
    <w:rsid w:val="00285CAB"/>
    <w:rsid w:val="0028698C"/>
    <w:rsid w:val="00287254"/>
    <w:rsid w:val="00290331"/>
    <w:rsid w:val="0029306A"/>
    <w:rsid w:val="002954D4"/>
    <w:rsid w:val="00295C0F"/>
    <w:rsid w:val="00297E4A"/>
    <w:rsid w:val="002A0052"/>
    <w:rsid w:val="002A0CEE"/>
    <w:rsid w:val="002B30A6"/>
    <w:rsid w:val="002B34B0"/>
    <w:rsid w:val="002B4D01"/>
    <w:rsid w:val="002B667D"/>
    <w:rsid w:val="002B768A"/>
    <w:rsid w:val="002C0E0E"/>
    <w:rsid w:val="002C20C8"/>
    <w:rsid w:val="002C4039"/>
    <w:rsid w:val="002D259E"/>
    <w:rsid w:val="002D3E95"/>
    <w:rsid w:val="002D43D4"/>
    <w:rsid w:val="002D7C26"/>
    <w:rsid w:val="002E1D56"/>
    <w:rsid w:val="002E3CFA"/>
    <w:rsid w:val="002E6122"/>
    <w:rsid w:val="002E7059"/>
    <w:rsid w:val="002E7530"/>
    <w:rsid w:val="002E7962"/>
    <w:rsid w:val="002E7BEF"/>
    <w:rsid w:val="002F063C"/>
    <w:rsid w:val="002F423D"/>
    <w:rsid w:val="002F4553"/>
    <w:rsid w:val="002F6D2C"/>
    <w:rsid w:val="003000F0"/>
    <w:rsid w:val="003124BE"/>
    <w:rsid w:val="00314594"/>
    <w:rsid w:val="00314A13"/>
    <w:rsid w:val="00315BB0"/>
    <w:rsid w:val="00320EB0"/>
    <w:rsid w:val="00321E80"/>
    <w:rsid w:val="00322A15"/>
    <w:rsid w:val="00324F11"/>
    <w:rsid w:val="00330AF0"/>
    <w:rsid w:val="003312F2"/>
    <w:rsid w:val="00335837"/>
    <w:rsid w:val="00335C2E"/>
    <w:rsid w:val="003365BB"/>
    <w:rsid w:val="003369C8"/>
    <w:rsid w:val="003372CD"/>
    <w:rsid w:val="00340E1F"/>
    <w:rsid w:val="00341D01"/>
    <w:rsid w:val="0034284E"/>
    <w:rsid w:val="00344B27"/>
    <w:rsid w:val="0034724B"/>
    <w:rsid w:val="0034794E"/>
    <w:rsid w:val="003479DF"/>
    <w:rsid w:val="00356364"/>
    <w:rsid w:val="0035647E"/>
    <w:rsid w:val="00356CDF"/>
    <w:rsid w:val="00357B86"/>
    <w:rsid w:val="00360437"/>
    <w:rsid w:val="00360962"/>
    <w:rsid w:val="003611ED"/>
    <w:rsid w:val="00361DA6"/>
    <w:rsid w:val="00362D30"/>
    <w:rsid w:val="003707C8"/>
    <w:rsid w:val="0037466C"/>
    <w:rsid w:val="00376A40"/>
    <w:rsid w:val="00382BA7"/>
    <w:rsid w:val="00383500"/>
    <w:rsid w:val="00384799"/>
    <w:rsid w:val="00385DB0"/>
    <w:rsid w:val="00386053"/>
    <w:rsid w:val="00391942"/>
    <w:rsid w:val="00396D2E"/>
    <w:rsid w:val="003A5545"/>
    <w:rsid w:val="003A56E6"/>
    <w:rsid w:val="003A5F98"/>
    <w:rsid w:val="003A7D89"/>
    <w:rsid w:val="003B04FD"/>
    <w:rsid w:val="003B060D"/>
    <w:rsid w:val="003B2464"/>
    <w:rsid w:val="003B3003"/>
    <w:rsid w:val="003B3450"/>
    <w:rsid w:val="003B4994"/>
    <w:rsid w:val="003B5399"/>
    <w:rsid w:val="003B590B"/>
    <w:rsid w:val="003C1C94"/>
    <w:rsid w:val="003C406A"/>
    <w:rsid w:val="003C5329"/>
    <w:rsid w:val="003D342E"/>
    <w:rsid w:val="003D3A14"/>
    <w:rsid w:val="003E0167"/>
    <w:rsid w:val="003E0BD3"/>
    <w:rsid w:val="003E284A"/>
    <w:rsid w:val="003E2968"/>
    <w:rsid w:val="003E3604"/>
    <w:rsid w:val="003E6CB3"/>
    <w:rsid w:val="003F0C4F"/>
    <w:rsid w:val="003F17ED"/>
    <w:rsid w:val="003F4E09"/>
    <w:rsid w:val="00401C5F"/>
    <w:rsid w:val="00402B2B"/>
    <w:rsid w:val="00404C10"/>
    <w:rsid w:val="00404D4B"/>
    <w:rsid w:val="00406C83"/>
    <w:rsid w:val="004074FD"/>
    <w:rsid w:val="00410EC7"/>
    <w:rsid w:val="00410FEE"/>
    <w:rsid w:val="00414CC7"/>
    <w:rsid w:val="00415C03"/>
    <w:rsid w:val="00416C3A"/>
    <w:rsid w:val="00420FC8"/>
    <w:rsid w:val="0042129F"/>
    <w:rsid w:val="004232D7"/>
    <w:rsid w:val="0042395B"/>
    <w:rsid w:val="0042472B"/>
    <w:rsid w:val="00431CB5"/>
    <w:rsid w:val="00434ACC"/>
    <w:rsid w:val="00435CDA"/>
    <w:rsid w:val="00436083"/>
    <w:rsid w:val="00436E46"/>
    <w:rsid w:val="00436E6A"/>
    <w:rsid w:val="004413C4"/>
    <w:rsid w:val="004426FC"/>
    <w:rsid w:val="00442884"/>
    <w:rsid w:val="00443B04"/>
    <w:rsid w:val="0044567A"/>
    <w:rsid w:val="004465FC"/>
    <w:rsid w:val="004522D7"/>
    <w:rsid w:val="004527EA"/>
    <w:rsid w:val="00457B62"/>
    <w:rsid w:val="00457CC8"/>
    <w:rsid w:val="00460A29"/>
    <w:rsid w:val="00472EF3"/>
    <w:rsid w:val="00475A76"/>
    <w:rsid w:val="004775F4"/>
    <w:rsid w:val="00484C10"/>
    <w:rsid w:val="00485E0B"/>
    <w:rsid w:val="00486BD6"/>
    <w:rsid w:val="00487753"/>
    <w:rsid w:val="0049013B"/>
    <w:rsid w:val="00491F0A"/>
    <w:rsid w:val="004960FB"/>
    <w:rsid w:val="00497086"/>
    <w:rsid w:val="004A0E4C"/>
    <w:rsid w:val="004A22E5"/>
    <w:rsid w:val="004A554F"/>
    <w:rsid w:val="004B18A4"/>
    <w:rsid w:val="004B1FE7"/>
    <w:rsid w:val="004B77C0"/>
    <w:rsid w:val="004C1463"/>
    <w:rsid w:val="004C2284"/>
    <w:rsid w:val="004D0E30"/>
    <w:rsid w:val="004D4997"/>
    <w:rsid w:val="004D54CD"/>
    <w:rsid w:val="004D6EF0"/>
    <w:rsid w:val="004D790D"/>
    <w:rsid w:val="004E01F5"/>
    <w:rsid w:val="004E3075"/>
    <w:rsid w:val="004E7B96"/>
    <w:rsid w:val="004F0E94"/>
    <w:rsid w:val="004F178A"/>
    <w:rsid w:val="004F2331"/>
    <w:rsid w:val="004F2B79"/>
    <w:rsid w:val="00501F08"/>
    <w:rsid w:val="00502247"/>
    <w:rsid w:val="00503D5C"/>
    <w:rsid w:val="00505A0D"/>
    <w:rsid w:val="00505B7D"/>
    <w:rsid w:val="00506DDA"/>
    <w:rsid w:val="00510235"/>
    <w:rsid w:val="00511ADB"/>
    <w:rsid w:val="0051358D"/>
    <w:rsid w:val="00513AF6"/>
    <w:rsid w:val="00517C20"/>
    <w:rsid w:val="00522B62"/>
    <w:rsid w:val="00524D01"/>
    <w:rsid w:val="005254AB"/>
    <w:rsid w:val="00530C47"/>
    <w:rsid w:val="00531687"/>
    <w:rsid w:val="00532532"/>
    <w:rsid w:val="00532EE4"/>
    <w:rsid w:val="00532FEB"/>
    <w:rsid w:val="00537A29"/>
    <w:rsid w:val="005422C3"/>
    <w:rsid w:val="00542739"/>
    <w:rsid w:val="00542F49"/>
    <w:rsid w:val="00543052"/>
    <w:rsid w:val="00546599"/>
    <w:rsid w:val="00546E77"/>
    <w:rsid w:val="00554A7A"/>
    <w:rsid w:val="005631C8"/>
    <w:rsid w:val="0056506A"/>
    <w:rsid w:val="005663B6"/>
    <w:rsid w:val="00566418"/>
    <w:rsid w:val="0056795E"/>
    <w:rsid w:val="00570B3E"/>
    <w:rsid w:val="005747E7"/>
    <w:rsid w:val="0057501D"/>
    <w:rsid w:val="00576AEE"/>
    <w:rsid w:val="00576D8A"/>
    <w:rsid w:val="00580317"/>
    <w:rsid w:val="0058086F"/>
    <w:rsid w:val="0058249F"/>
    <w:rsid w:val="0058679B"/>
    <w:rsid w:val="005877DA"/>
    <w:rsid w:val="00593CA6"/>
    <w:rsid w:val="0059700D"/>
    <w:rsid w:val="00597137"/>
    <w:rsid w:val="00597231"/>
    <w:rsid w:val="005A1D6F"/>
    <w:rsid w:val="005A2A2D"/>
    <w:rsid w:val="005A37FF"/>
    <w:rsid w:val="005A6E2E"/>
    <w:rsid w:val="005B29DE"/>
    <w:rsid w:val="005B4307"/>
    <w:rsid w:val="005C251D"/>
    <w:rsid w:val="005C6DDB"/>
    <w:rsid w:val="005D1220"/>
    <w:rsid w:val="005D3658"/>
    <w:rsid w:val="005D4522"/>
    <w:rsid w:val="005D6171"/>
    <w:rsid w:val="005E2A42"/>
    <w:rsid w:val="005E4730"/>
    <w:rsid w:val="005E713D"/>
    <w:rsid w:val="005F09EC"/>
    <w:rsid w:val="005F3202"/>
    <w:rsid w:val="00605A0B"/>
    <w:rsid w:val="00607722"/>
    <w:rsid w:val="00610DDF"/>
    <w:rsid w:val="00614602"/>
    <w:rsid w:val="006218A6"/>
    <w:rsid w:val="00625D54"/>
    <w:rsid w:val="00626F78"/>
    <w:rsid w:val="00630367"/>
    <w:rsid w:val="006309F5"/>
    <w:rsid w:val="00630BAA"/>
    <w:rsid w:val="00631039"/>
    <w:rsid w:val="00634095"/>
    <w:rsid w:val="00636440"/>
    <w:rsid w:val="00641379"/>
    <w:rsid w:val="00643B54"/>
    <w:rsid w:val="006456BB"/>
    <w:rsid w:val="00647402"/>
    <w:rsid w:val="00650716"/>
    <w:rsid w:val="006512F4"/>
    <w:rsid w:val="00651669"/>
    <w:rsid w:val="006543B3"/>
    <w:rsid w:val="00654C63"/>
    <w:rsid w:val="00663763"/>
    <w:rsid w:val="00664C33"/>
    <w:rsid w:val="00665020"/>
    <w:rsid w:val="00667BAB"/>
    <w:rsid w:val="006711E1"/>
    <w:rsid w:val="006722B5"/>
    <w:rsid w:val="00672A2F"/>
    <w:rsid w:val="00673175"/>
    <w:rsid w:val="00674BA7"/>
    <w:rsid w:val="00676770"/>
    <w:rsid w:val="0068051B"/>
    <w:rsid w:val="00681496"/>
    <w:rsid w:val="00682B64"/>
    <w:rsid w:val="0068409B"/>
    <w:rsid w:val="00684EA2"/>
    <w:rsid w:val="006910BE"/>
    <w:rsid w:val="006A3A28"/>
    <w:rsid w:val="006A668E"/>
    <w:rsid w:val="006A6AD4"/>
    <w:rsid w:val="006A7488"/>
    <w:rsid w:val="006A7638"/>
    <w:rsid w:val="006B0E03"/>
    <w:rsid w:val="006C114F"/>
    <w:rsid w:val="006C15FA"/>
    <w:rsid w:val="006C4B71"/>
    <w:rsid w:val="006D0B9B"/>
    <w:rsid w:val="006D1F62"/>
    <w:rsid w:val="006D23AE"/>
    <w:rsid w:val="006D30BF"/>
    <w:rsid w:val="006D662F"/>
    <w:rsid w:val="006D69A4"/>
    <w:rsid w:val="006E07AC"/>
    <w:rsid w:val="006E09B6"/>
    <w:rsid w:val="006E0ECB"/>
    <w:rsid w:val="006E1F97"/>
    <w:rsid w:val="006E3949"/>
    <w:rsid w:val="006F02CA"/>
    <w:rsid w:val="006F0C19"/>
    <w:rsid w:val="006F24A8"/>
    <w:rsid w:val="006F56C1"/>
    <w:rsid w:val="007049BD"/>
    <w:rsid w:val="007058E9"/>
    <w:rsid w:val="0070678E"/>
    <w:rsid w:val="00706EC2"/>
    <w:rsid w:val="00720EE5"/>
    <w:rsid w:val="007217E4"/>
    <w:rsid w:val="00721D6C"/>
    <w:rsid w:val="00721E50"/>
    <w:rsid w:val="00725107"/>
    <w:rsid w:val="00725B16"/>
    <w:rsid w:val="007278CF"/>
    <w:rsid w:val="00732C19"/>
    <w:rsid w:val="00732F77"/>
    <w:rsid w:val="007363F2"/>
    <w:rsid w:val="00737AB8"/>
    <w:rsid w:val="00742BAF"/>
    <w:rsid w:val="00743E33"/>
    <w:rsid w:val="00744513"/>
    <w:rsid w:val="0075648C"/>
    <w:rsid w:val="00763941"/>
    <w:rsid w:val="00767185"/>
    <w:rsid w:val="00767E0F"/>
    <w:rsid w:val="007715A2"/>
    <w:rsid w:val="00771E40"/>
    <w:rsid w:val="0077435A"/>
    <w:rsid w:val="00781C31"/>
    <w:rsid w:val="00790E90"/>
    <w:rsid w:val="00791433"/>
    <w:rsid w:val="007918C0"/>
    <w:rsid w:val="00793496"/>
    <w:rsid w:val="00793A6B"/>
    <w:rsid w:val="00794B98"/>
    <w:rsid w:val="00797D6F"/>
    <w:rsid w:val="007A0D95"/>
    <w:rsid w:val="007A14D0"/>
    <w:rsid w:val="007A2498"/>
    <w:rsid w:val="007B0767"/>
    <w:rsid w:val="007B461A"/>
    <w:rsid w:val="007C1582"/>
    <w:rsid w:val="007C2960"/>
    <w:rsid w:val="007C2992"/>
    <w:rsid w:val="007C62F5"/>
    <w:rsid w:val="007C7357"/>
    <w:rsid w:val="007C7B92"/>
    <w:rsid w:val="007D054D"/>
    <w:rsid w:val="007D14B7"/>
    <w:rsid w:val="007D45FD"/>
    <w:rsid w:val="007D6721"/>
    <w:rsid w:val="007D6900"/>
    <w:rsid w:val="007D7A8A"/>
    <w:rsid w:val="007E0403"/>
    <w:rsid w:val="007E0A01"/>
    <w:rsid w:val="007E1DC0"/>
    <w:rsid w:val="007E4A42"/>
    <w:rsid w:val="007E63F8"/>
    <w:rsid w:val="007E7623"/>
    <w:rsid w:val="007F0242"/>
    <w:rsid w:val="007F0C15"/>
    <w:rsid w:val="00810BB4"/>
    <w:rsid w:val="00812990"/>
    <w:rsid w:val="00814B24"/>
    <w:rsid w:val="00815CC0"/>
    <w:rsid w:val="008173C3"/>
    <w:rsid w:val="00817839"/>
    <w:rsid w:val="00823419"/>
    <w:rsid w:val="00823C4F"/>
    <w:rsid w:val="0082492B"/>
    <w:rsid w:val="008253A7"/>
    <w:rsid w:val="008265EF"/>
    <w:rsid w:val="00827407"/>
    <w:rsid w:val="00836318"/>
    <w:rsid w:val="00837E38"/>
    <w:rsid w:val="00840961"/>
    <w:rsid w:val="008444BD"/>
    <w:rsid w:val="00844DC6"/>
    <w:rsid w:val="00851D2A"/>
    <w:rsid w:val="008535B7"/>
    <w:rsid w:val="00855B83"/>
    <w:rsid w:val="00860387"/>
    <w:rsid w:val="00861366"/>
    <w:rsid w:val="00861F33"/>
    <w:rsid w:val="008620C5"/>
    <w:rsid w:val="00864EFE"/>
    <w:rsid w:val="008657D2"/>
    <w:rsid w:val="00866076"/>
    <w:rsid w:val="00874C25"/>
    <w:rsid w:val="0087682B"/>
    <w:rsid w:val="00877FED"/>
    <w:rsid w:val="00880602"/>
    <w:rsid w:val="00880F80"/>
    <w:rsid w:val="008822A5"/>
    <w:rsid w:val="008833AC"/>
    <w:rsid w:val="0088512F"/>
    <w:rsid w:val="00885C85"/>
    <w:rsid w:val="00890CFA"/>
    <w:rsid w:val="00891DAA"/>
    <w:rsid w:val="00891EFC"/>
    <w:rsid w:val="0089622A"/>
    <w:rsid w:val="00897C16"/>
    <w:rsid w:val="008A4831"/>
    <w:rsid w:val="008A492C"/>
    <w:rsid w:val="008A4C41"/>
    <w:rsid w:val="008A515D"/>
    <w:rsid w:val="008A615D"/>
    <w:rsid w:val="008A6918"/>
    <w:rsid w:val="008A69DC"/>
    <w:rsid w:val="008B4856"/>
    <w:rsid w:val="008B7C3D"/>
    <w:rsid w:val="008C2886"/>
    <w:rsid w:val="008D1537"/>
    <w:rsid w:val="008D17E5"/>
    <w:rsid w:val="008D6725"/>
    <w:rsid w:val="008D78FF"/>
    <w:rsid w:val="008E476F"/>
    <w:rsid w:val="008E54FE"/>
    <w:rsid w:val="008E5F7D"/>
    <w:rsid w:val="008E6217"/>
    <w:rsid w:val="008F48C1"/>
    <w:rsid w:val="008F4C9D"/>
    <w:rsid w:val="008F5394"/>
    <w:rsid w:val="008F636C"/>
    <w:rsid w:val="008F6397"/>
    <w:rsid w:val="0090048A"/>
    <w:rsid w:val="009041C1"/>
    <w:rsid w:val="0090449A"/>
    <w:rsid w:val="00904A06"/>
    <w:rsid w:val="0090536A"/>
    <w:rsid w:val="00911D0C"/>
    <w:rsid w:val="00914CB3"/>
    <w:rsid w:val="00916328"/>
    <w:rsid w:val="00917324"/>
    <w:rsid w:val="00920CC5"/>
    <w:rsid w:val="009223CF"/>
    <w:rsid w:val="009223E3"/>
    <w:rsid w:val="0092468A"/>
    <w:rsid w:val="009260C5"/>
    <w:rsid w:val="00930CFF"/>
    <w:rsid w:val="00932B78"/>
    <w:rsid w:val="00933744"/>
    <w:rsid w:val="0094012A"/>
    <w:rsid w:val="00940388"/>
    <w:rsid w:val="009429B7"/>
    <w:rsid w:val="00944903"/>
    <w:rsid w:val="009450CF"/>
    <w:rsid w:val="00945AEE"/>
    <w:rsid w:val="0094732D"/>
    <w:rsid w:val="00947CF8"/>
    <w:rsid w:val="009520C3"/>
    <w:rsid w:val="0095680E"/>
    <w:rsid w:val="0095696B"/>
    <w:rsid w:val="00962693"/>
    <w:rsid w:val="00962CEA"/>
    <w:rsid w:val="00971B45"/>
    <w:rsid w:val="00972275"/>
    <w:rsid w:val="00977A1D"/>
    <w:rsid w:val="0098472B"/>
    <w:rsid w:val="0099344A"/>
    <w:rsid w:val="00994A10"/>
    <w:rsid w:val="00995388"/>
    <w:rsid w:val="00996D7F"/>
    <w:rsid w:val="009A164D"/>
    <w:rsid w:val="009A19C7"/>
    <w:rsid w:val="009A38AD"/>
    <w:rsid w:val="009A4558"/>
    <w:rsid w:val="009A6C4D"/>
    <w:rsid w:val="009A712C"/>
    <w:rsid w:val="009B0DB2"/>
    <w:rsid w:val="009B2F66"/>
    <w:rsid w:val="009C1ADF"/>
    <w:rsid w:val="009C2CF9"/>
    <w:rsid w:val="009C5919"/>
    <w:rsid w:val="009C6996"/>
    <w:rsid w:val="009C7064"/>
    <w:rsid w:val="009C7B1F"/>
    <w:rsid w:val="009D10C0"/>
    <w:rsid w:val="009D3A3F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532D"/>
    <w:rsid w:val="009E5351"/>
    <w:rsid w:val="009E604D"/>
    <w:rsid w:val="009F1B35"/>
    <w:rsid w:val="009F37B4"/>
    <w:rsid w:val="009F3B93"/>
    <w:rsid w:val="009F4D79"/>
    <w:rsid w:val="00A01864"/>
    <w:rsid w:val="00A045ED"/>
    <w:rsid w:val="00A14437"/>
    <w:rsid w:val="00A14502"/>
    <w:rsid w:val="00A15971"/>
    <w:rsid w:val="00A246DC"/>
    <w:rsid w:val="00A271B4"/>
    <w:rsid w:val="00A30576"/>
    <w:rsid w:val="00A30F97"/>
    <w:rsid w:val="00A31FDC"/>
    <w:rsid w:val="00A32343"/>
    <w:rsid w:val="00A326B1"/>
    <w:rsid w:val="00A3336D"/>
    <w:rsid w:val="00A34AC6"/>
    <w:rsid w:val="00A34F24"/>
    <w:rsid w:val="00A37DC3"/>
    <w:rsid w:val="00A425FC"/>
    <w:rsid w:val="00A43634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445A"/>
    <w:rsid w:val="00A552DA"/>
    <w:rsid w:val="00A6113D"/>
    <w:rsid w:val="00A6164F"/>
    <w:rsid w:val="00A6235A"/>
    <w:rsid w:val="00A62805"/>
    <w:rsid w:val="00A6716E"/>
    <w:rsid w:val="00A700D6"/>
    <w:rsid w:val="00A805C2"/>
    <w:rsid w:val="00A806F1"/>
    <w:rsid w:val="00A87BE9"/>
    <w:rsid w:val="00A9241A"/>
    <w:rsid w:val="00A95893"/>
    <w:rsid w:val="00A963C3"/>
    <w:rsid w:val="00A96F94"/>
    <w:rsid w:val="00AA127F"/>
    <w:rsid w:val="00AA230A"/>
    <w:rsid w:val="00AA5C4F"/>
    <w:rsid w:val="00AA712A"/>
    <w:rsid w:val="00AA7E8A"/>
    <w:rsid w:val="00AB1A94"/>
    <w:rsid w:val="00AB248D"/>
    <w:rsid w:val="00AB2915"/>
    <w:rsid w:val="00AB2B24"/>
    <w:rsid w:val="00AB488D"/>
    <w:rsid w:val="00AB5B30"/>
    <w:rsid w:val="00AB5FC3"/>
    <w:rsid w:val="00AB6101"/>
    <w:rsid w:val="00AC0231"/>
    <w:rsid w:val="00AC07D2"/>
    <w:rsid w:val="00AC6009"/>
    <w:rsid w:val="00AD0DF6"/>
    <w:rsid w:val="00AD2826"/>
    <w:rsid w:val="00AD4944"/>
    <w:rsid w:val="00AD5849"/>
    <w:rsid w:val="00AD7CF0"/>
    <w:rsid w:val="00AE05F1"/>
    <w:rsid w:val="00AE1659"/>
    <w:rsid w:val="00AE4EB6"/>
    <w:rsid w:val="00AE51EC"/>
    <w:rsid w:val="00AE6E0C"/>
    <w:rsid w:val="00AF1E99"/>
    <w:rsid w:val="00B014C2"/>
    <w:rsid w:val="00B033B8"/>
    <w:rsid w:val="00B0347F"/>
    <w:rsid w:val="00B04FAA"/>
    <w:rsid w:val="00B121E8"/>
    <w:rsid w:val="00B13499"/>
    <w:rsid w:val="00B1662F"/>
    <w:rsid w:val="00B20342"/>
    <w:rsid w:val="00B20D39"/>
    <w:rsid w:val="00B221CA"/>
    <w:rsid w:val="00B274BB"/>
    <w:rsid w:val="00B30133"/>
    <w:rsid w:val="00B37577"/>
    <w:rsid w:val="00B45711"/>
    <w:rsid w:val="00B46B34"/>
    <w:rsid w:val="00B5655C"/>
    <w:rsid w:val="00B56EB8"/>
    <w:rsid w:val="00B57637"/>
    <w:rsid w:val="00B60083"/>
    <w:rsid w:val="00B60EEC"/>
    <w:rsid w:val="00B6151B"/>
    <w:rsid w:val="00B6163A"/>
    <w:rsid w:val="00B62197"/>
    <w:rsid w:val="00B63BE0"/>
    <w:rsid w:val="00B64562"/>
    <w:rsid w:val="00B6474E"/>
    <w:rsid w:val="00B65CFA"/>
    <w:rsid w:val="00B70F42"/>
    <w:rsid w:val="00B74BCA"/>
    <w:rsid w:val="00B756EA"/>
    <w:rsid w:val="00B75B65"/>
    <w:rsid w:val="00B7774A"/>
    <w:rsid w:val="00B81E82"/>
    <w:rsid w:val="00B82499"/>
    <w:rsid w:val="00B84192"/>
    <w:rsid w:val="00B84C4B"/>
    <w:rsid w:val="00B85C22"/>
    <w:rsid w:val="00B866E5"/>
    <w:rsid w:val="00B91EA5"/>
    <w:rsid w:val="00B931D1"/>
    <w:rsid w:val="00B943B1"/>
    <w:rsid w:val="00BA0A22"/>
    <w:rsid w:val="00BA14F4"/>
    <w:rsid w:val="00BA2E9B"/>
    <w:rsid w:val="00BA7189"/>
    <w:rsid w:val="00BB09C5"/>
    <w:rsid w:val="00BB1C9B"/>
    <w:rsid w:val="00BB2330"/>
    <w:rsid w:val="00BB4180"/>
    <w:rsid w:val="00BB6E67"/>
    <w:rsid w:val="00BB7960"/>
    <w:rsid w:val="00BC06E8"/>
    <w:rsid w:val="00BC4144"/>
    <w:rsid w:val="00BC4472"/>
    <w:rsid w:val="00BC51A3"/>
    <w:rsid w:val="00BC66EB"/>
    <w:rsid w:val="00BD1934"/>
    <w:rsid w:val="00BD1A48"/>
    <w:rsid w:val="00BD4752"/>
    <w:rsid w:val="00BD63E9"/>
    <w:rsid w:val="00BE0EC8"/>
    <w:rsid w:val="00BE4892"/>
    <w:rsid w:val="00BE649D"/>
    <w:rsid w:val="00BE6E9C"/>
    <w:rsid w:val="00BF13E2"/>
    <w:rsid w:val="00BF249C"/>
    <w:rsid w:val="00BF2F17"/>
    <w:rsid w:val="00BF4361"/>
    <w:rsid w:val="00BF6568"/>
    <w:rsid w:val="00C02217"/>
    <w:rsid w:val="00C044F2"/>
    <w:rsid w:val="00C11C6A"/>
    <w:rsid w:val="00C16A63"/>
    <w:rsid w:val="00C16F7D"/>
    <w:rsid w:val="00C1739F"/>
    <w:rsid w:val="00C20A0F"/>
    <w:rsid w:val="00C20EF9"/>
    <w:rsid w:val="00C21A1E"/>
    <w:rsid w:val="00C24F0A"/>
    <w:rsid w:val="00C25337"/>
    <w:rsid w:val="00C307D2"/>
    <w:rsid w:val="00C31A26"/>
    <w:rsid w:val="00C327A5"/>
    <w:rsid w:val="00C32F05"/>
    <w:rsid w:val="00C33F2C"/>
    <w:rsid w:val="00C34377"/>
    <w:rsid w:val="00C34941"/>
    <w:rsid w:val="00C37B14"/>
    <w:rsid w:val="00C40FDA"/>
    <w:rsid w:val="00C44943"/>
    <w:rsid w:val="00C44C95"/>
    <w:rsid w:val="00C4549D"/>
    <w:rsid w:val="00C45AB4"/>
    <w:rsid w:val="00C5082A"/>
    <w:rsid w:val="00C52C5E"/>
    <w:rsid w:val="00C5549D"/>
    <w:rsid w:val="00C61BDC"/>
    <w:rsid w:val="00C61FF9"/>
    <w:rsid w:val="00C627A2"/>
    <w:rsid w:val="00C65525"/>
    <w:rsid w:val="00C6637E"/>
    <w:rsid w:val="00C7152A"/>
    <w:rsid w:val="00C728A7"/>
    <w:rsid w:val="00C7500F"/>
    <w:rsid w:val="00C751EA"/>
    <w:rsid w:val="00C75A4F"/>
    <w:rsid w:val="00C772EA"/>
    <w:rsid w:val="00C8212B"/>
    <w:rsid w:val="00C83591"/>
    <w:rsid w:val="00C83878"/>
    <w:rsid w:val="00C84027"/>
    <w:rsid w:val="00C85068"/>
    <w:rsid w:val="00C86127"/>
    <w:rsid w:val="00C87B1B"/>
    <w:rsid w:val="00C93C55"/>
    <w:rsid w:val="00C95CFC"/>
    <w:rsid w:val="00C9779A"/>
    <w:rsid w:val="00C97C3E"/>
    <w:rsid w:val="00C97F6E"/>
    <w:rsid w:val="00CA0169"/>
    <w:rsid w:val="00CA0B16"/>
    <w:rsid w:val="00CA0E9F"/>
    <w:rsid w:val="00CA181C"/>
    <w:rsid w:val="00CA34C6"/>
    <w:rsid w:val="00CA4ADF"/>
    <w:rsid w:val="00CA6526"/>
    <w:rsid w:val="00CA7E59"/>
    <w:rsid w:val="00CB1829"/>
    <w:rsid w:val="00CB189E"/>
    <w:rsid w:val="00CB19CB"/>
    <w:rsid w:val="00CB204F"/>
    <w:rsid w:val="00CB45B6"/>
    <w:rsid w:val="00CB5D7B"/>
    <w:rsid w:val="00CB6882"/>
    <w:rsid w:val="00CB7A76"/>
    <w:rsid w:val="00CC2408"/>
    <w:rsid w:val="00CC4F60"/>
    <w:rsid w:val="00CC76C2"/>
    <w:rsid w:val="00CD40FD"/>
    <w:rsid w:val="00CD4E1C"/>
    <w:rsid w:val="00CE09F6"/>
    <w:rsid w:val="00CE128B"/>
    <w:rsid w:val="00CE46A5"/>
    <w:rsid w:val="00CF0131"/>
    <w:rsid w:val="00CF05DA"/>
    <w:rsid w:val="00CF370C"/>
    <w:rsid w:val="00CF4D9E"/>
    <w:rsid w:val="00CF50F6"/>
    <w:rsid w:val="00CF5C7C"/>
    <w:rsid w:val="00D0079F"/>
    <w:rsid w:val="00D03BE9"/>
    <w:rsid w:val="00D11E93"/>
    <w:rsid w:val="00D12D69"/>
    <w:rsid w:val="00D12F6E"/>
    <w:rsid w:val="00D215C9"/>
    <w:rsid w:val="00D23D51"/>
    <w:rsid w:val="00D23E53"/>
    <w:rsid w:val="00D24EDC"/>
    <w:rsid w:val="00D277E5"/>
    <w:rsid w:val="00D315BC"/>
    <w:rsid w:val="00D31657"/>
    <w:rsid w:val="00D31FAE"/>
    <w:rsid w:val="00D419F1"/>
    <w:rsid w:val="00D478F2"/>
    <w:rsid w:val="00D50452"/>
    <w:rsid w:val="00D56DA8"/>
    <w:rsid w:val="00D62CCB"/>
    <w:rsid w:val="00D71175"/>
    <w:rsid w:val="00D7155A"/>
    <w:rsid w:val="00D71706"/>
    <w:rsid w:val="00D7256E"/>
    <w:rsid w:val="00D72F3D"/>
    <w:rsid w:val="00D74282"/>
    <w:rsid w:val="00D8286C"/>
    <w:rsid w:val="00D83021"/>
    <w:rsid w:val="00D94F4A"/>
    <w:rsid w:val="00D95EF7"/>
    <w:rsid w:val="00DA0A55"/>
    <w:rsid w:val="00DA33A5"/>
    <w:rsid w:val="00DA3D82"/>
    <w:rsid w:val="00DA4F89"/>
    <w:rsid w:val="00DA61A3"/>
    <w:rsid w:val="00DA6973"/>
    <w:rsid w:val="00DA775F"/>
    <w:rsid w:val="00DB0477"/>
    <w:rsid w:val="00DB1642"/>
    <w:rsid w:val="00DB28DC"/>
    <w:rsid w:val="00DB35ED"/>
    <w:rsid w:val="00DB7168"/>
    <w:rsid w:val="00DC0A98"/>
    <w:rsid w:val="00DC1068"/>
    <w:rsid w:val="00DC2009"/>
    <w:rsid w:val="00DC27BB"/>
    <w:rsid w:val="00DC2AFF"/>
    <w:rsid w:val="00DC614F"/>
    <w:rsid w:val="00DC7ACA"/>
    <w:rsid w:val="00DD0266"/>
    <w:rsid w:val="00DD21C0"/>
    <w:rsid w:val="00DD42C2"/>
    <w:rsid w:val="00DD5665"/>
    <w:rsid w:val="00DE01CE"/>
    <w:rsid w:val="00DE0762"/>
    <w:rsid w:val="00DE67FC"/>
    <w:rsid w:val="00DF00C1"/>
    <w:rsid w:val="00DF05BB"/>
    <w:rsid w:val="00DF0637"/>
    <w:rsid w:val="00DF0A7E"/>
    <w:rsid w:val="00DF4BCE"/>
    <w:rsid w:val="00DF5D85"/>
    <w:rsid w:val="00E03A78"/>
    <w:rsid w:val="00E07DF2"/>
    <w:rsid w:val="00E147E0"/>
    <w:rsid w:val="00E22906"/>
    <w:rsid w:val="00E22D5A"/>
    <w:rsid w:val="00E22EBE"/>
    <w:rsid w:val="00E25884"/>
    <w:rsid w:val="00E26AAA"/>
    <w:rsid w:val="00E3385D"/>
    <w:rsid w:val="00E360B7"/>
    <w:rsid w:val="00E43842"/>
    <w:rsid w:val="00E44062"/>
    <w:rsid w:val="00E4416C"/>
    <w:rsid w:val="00E4487F"/>
    <w:rsid w:val="00E45FE7"/>
    <w:rsid w:val="00E51BA8"/>
    <w:rsid w:val="00E51BE9"/>
    <w:rsid w:val="00E52FCD"/>
    <w:rsid w:val="00E54741"/>
    <w:rsid w:val="00E56A1F"/>
    <w:rsid w:val="00E5743D"/>
    <w:rsid w:val="00E62150"/>
    <w:rsid w:val="00E6447F"/>
    <w:rsid w:val="00E65F36"/>
    <w:rsid w:val="00E65F64"/>
    <w:rsid w:val="00E671E2"/>
    <w:rsid w:val="00E70B81"/>
    <w:rsid w:val="00E73425"/>
    <w:rsid w:val="00E73C02"/>
    <w:rsid w:val="00E7628E"/>
    <w:rsid w:val="00E77577"/>
    <w:rsid w:val="00E8006C"/>
    <w:rsid w:val="00E90C7E"/>
    <w:rsid w:val="00E921F7"/>
    <w:rsid w:val="00E9274F"/>
    <w:rsid w:val="00E96F9B"/>
    <w:rsid w:val="00EA2820"/>
    <w:rsid w:val="00EA6137"/>
    <w:rsid w:val="00EB03F5"/>
    <w:rsid w:val="00EB263C"/>
    <w:rsid w:val="00EB4862"/>
    <w:rsid w:val="00EC09FD"/>
    <w:rsid w:val="00EC1C10"/>
    <w:rsid w:val="00EC1CD1"/>
    <w:rsid w:val="00EC4103"/>
    <w:rsid w:val="00ED175B"/>
    <w:rsid w:val="00ED29AD"/>
    <w:rsid w:val="00ED377B"/>
    <w:rsid w:val="00ED3C2A"/>
    <w:rsid w:val="00ED49F3"/>
    <w:rsid w:val="00EE35DE"/>
    <w:rsid w:val="00EE4E64"/>
    <w:rsid w:val="00EE4FC3"/>
    <w:rsid w:val="00EF26A5"/>
    <w:rsid w:val="00EF335B"/>
    <w:rsid w:val="00EF4B50"/>
    <w:rsid w:val="00EF662A"/>
    <w:rsid w:val="00EF6CB9"/>
    <w:rsid w:val="00EF6E5B"/>
    <w:rsid w:val="00EF7435"/>
    <w:rsid w:val="00EF7A99"/>
    <w:rsid w:val="00F017F1"/>
    <w:rsid w:val="00F02F53"/>
    <w:rsid w:val="00F10EB1"/>
    <w:rsid w:val="00F12786"/>
    <w:rsid w:val="00F14553"/>
    <w:rsid w:val="00F154DF"/>
    <w:rsid w:val="00F15932"/>
    <w:rsid w:val="00F17FB6"/>
    <w:rsid w:val="00F20476"/>
    <w:rsid w:val="00F20A3B"/>
    <w:rsid w:val="00F210C4"/>
    <w:rsid w:val="00F213B5"/>
    <w:rsid w:val="00F2244C"/>
    <w:rsid w:val="00F22471"/>
    <w:rsid w:val="00F23AB0"/>
    <w:rsid w:val="00F24053"/>
    <w:rsid w:val="00F25271"/>
    <w:rsid w:val="00F25DD3"/>
    <w:rsid w:val="00F27161"/>
    <w:rsid w:val="00F33C48"/>
    <w:rsid w:val="00F33E2D"/>
    <w:rsid w:val="00F45FC6"/>
    <w:rsid w:val="00F52FB8"/>
    <w:rsid w:val="00F543D6"/>
    <w:rsid w:val="00F55D66"/>
    <w:rsid w:val="00F573E5"/>
    <w:rsid w:val="00F64547"/>
    <w:rsid w:val="00F65DC0"/>
    <w:rsid w:val="00F65EC5"/>
    <w:rsid w:val="00F67545"/>
    <w:rsid w:val="00F73E4D"/>
    <w:rsid w:val="00F73FBF"/>
    <w:rsid w:val="00F768B2"/>
    <w:rsid w:val="00F80221"/>
    <w:rsid w:val="00F81BA5"/>
    <w:rsid w:val="00F82D25"/>
    <w:rsid w:val="00F86F4B"/>
    <w:rsid w:val="00F90307"/>
    <w:rsid w:val="00F9294A"/>
    <w:rsid w:val="00F92A3D"/>
    <w:rsid w:val="00F97A74"/>
    <w:rsid w:val="00FA2DB4"/>
    <w:rsid w:val="00FA371D"/>
    <w:rsid w:val="00FA6053"/>
    <w:rsid w:val="00FA6507"/>
    <w:rsid w:val="00FA6DB0"/>
    <w:rsid w:val="00FA7C2F"/>
    <w:rsid w:val="00FB0E25"/>
    <w:rsid w:val="00FB4555"/>
    <w:rsid w:val="00FC02DA"/>
    <w:rsid w:val="00FC4CC7"/>
    <w:rsid w:val="00FD0CEA"/>
    <w:rsid w:val="00FD3BBA"/>
    <w:rsid w:val="00FD4326"/>
    <w:rsid w:val="00FD7D7A"/>
    <w:rsid w:val="00FE2734"/>
    <w:rsid w:val="00FF1D9A"/>
    <w:rsid w:val="00FF3E15"/>
    <w:rsid w:val="00FF4A85"/>
    <w:rsid w:val="00FF5C79"/>
    <w:rsid w:val="00FF697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82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82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na.Dlohi@em.gov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k.gov.lv/lv/mk/tap/?pid=40278062&amp;mode=mk&amp;date=2013-03-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4A04-577D-4E10-924C-5D2293C3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2477</Words>
  <Characters>17173</Characters>
  <Application>Microsoft Office Word</Application>
  <DocSecurity>0</DocSecurity>
  <Lines>858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31.marta noteikumos Nr.293 „Noteikumi par darbības programmas „Cilvēkresursi un nodarbinātība” papildinājuma 1.3.1.2.aktivitāti „Atbalsts pašnodarbinātības un uzņēmējdarbības uzsā</vt:lpstr>
    </vt:vector>
  </TitlesOfParts>
  <Company>LR Ekonomikas ministrija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31.marta noteikumos Nr.293 „Noteikumi par darbības programmas „Cilvēkresursi un nodarbinātība” papildinājuma 1.3.1.2.aktivitāti „Atbalsts pašnodarbinātības un uzņēmējdarbības uzsākšanai”” sākotnējās ietekmes novērtējuma ziņojums (anotācija)</dc:title>
  <dc:subject>Ministru kabineta noteikumu projekta sākotnējās ietekmes novērtējuma ziņojums (anotācija)</dc:subject>
  <dc:creator>Elīna Dlohi</dc:creator>
  <dc:description>67013082, Elina.Dlohi@em.gov.lv</dc:description>
  <cp:lastModifiedBy>Elīna Dlohi</cp:lastModifiedBy>
  <cp:revision>24</cp:revision>
  <cp:lastPrinted>2013-11-27T10:43:00Z</cp:lastPrinted>
  <dcterms:created xsi:type="dcterms:W3CDTF">2013-06-26T14:09:00Z</dcterms:created>
  <dcterms:modified xsi:type="dcterms:W3CDTF">2013-11-27T10:43:00Z</dcterms:modified>
</cp:coreProperties>
</file>