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8D" w:rsidRPr="00DE7623" w:rsidRDefault="00034852" w:rsidP="00887C75">
      <w:pPr>
        <w:jc w:val="both"/>
        <w:rPr>
          <w:b/>
          <w:bCs/>
          <w:sz w:val="28"/>
        </w:rPr>
      </w:pPr>
      <w:r w:rsidRPr="00DE7623">
        <w:rPr>
          <w:b/>
          <w:sz w:val="28"/>
        </w:rPr>
        <w:t xml:space="preserve">Ministru kabineta noteikumu projekta </w:t>
      </w:r>
      <w:r w:rsidR="00996395" w:rsidRPr="00996395">
        <w:rPr>
          <w:b/>
          <w:sz w:val="28"/>
        </w:rPr>
        <w:t>Grozījumi Ministru kabineta 2007.gada 16.oktobra noteikumos Nr.712 „Privatizācijas sertifikātu izmantošanas noteikumi”</w:t>
      </w:r>
      <w:r w:rsidR="00996395">
        <w:rPr>
          <w:b/>
          <w:sz w:val="28"/>
        </w:rPr>
        <w:t xml:space="preserve"> </w:t>
      </w:r>
      <w:r w:rsidRPr="00DE7623">
        <w:rPr>
          <w:b/>
          <w:bCs/>
          <w:sz w:val="28"/>
        </w:rPr>
        <w:t>sākotnējās ietekmes izvērtējums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14"/>
        <w:gridCol w:w="6280"/>
      </w:tblGrid>
      <w:tr w:rsidR="003B760A" w:rsidRPr="00DE7623" w:rsidTr="003D2862">
        <w:tc>
          <w:tcPr>
            <w:tcW w:w="9639" w:type="dxa"/>
            <w:gridSpan w:val="3"/>
            <w:vAlign w:val="center"/>
          </w:tcPr>
          <w:p w:rsidR="003B760A" w:rsidRPr="00DE7623" w:rsidRDefault="003B760A" w:rsidP="003D2862">
            <w:pPr>
              <w:pStyle w:val="naisnod"/>
              <w:spacing w:before="0" w:after="0"/>
              <w:rPr>
                <w:color w:val="auto"/>
                <w:szCs w:val="28"/>
              </w:rPr>
            </w:pPr>
            <w:r w:rsidRPr="00DE7623">
              <w:rPr>
                <w:color w:val="auto"/>
                <w:sz w:val="28"/>
                <w:szCs w:val="28"/>
              </w:rPr>
              <w:t>I. Tiesību akta projekta izstrādes nepieciešamība</w:t>
            </w:r>
          </w:p>
        </w:tc>
      </w:tr>
      <w:tr w:rsidR="003B760A" w:rsidRPr="00DE7623" w:rsidTr="00B372A9">
        <w:trPr>
          <w:trHeight w:val="283"/>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1.</w:t>
            </w:r>
          </w:p>
        </w:tc>
        <w:tc>
          <w:tcPr>
            <w:tcW w:w="2814" w:type="dxa"/>
          </w:tcPr>
          <w:p w:rsidR="003B760A" w:rsidRPr="00DE7623" w:rsidRDefault="003B760A" w:rsidP="003D2862">
            <w:pPr>
              <w:pStyle w:val="naiskr"/>
              <w:spacing w:before="0" w:after="0"/>
              <w:ind w:hanging="10"/>
              <w:rPr>
                <w:color w:val="auto"/>
                <w:szCs w:val="28"/>
              </w:rPr>
            </w:pPr>
            <w:r w:rsidRPr="00DE7623">
              <w:rPr>
                <w:color w:val="auto"/>
                <w:sz w:val="28"/>
                <w:szCs w:val="28"/>
              </w:rPr>
              <w:t>Pamatojums</w:t>
            </w:r>
          </w:p>
        </w:tc>
        <w:tc>
          <w:tcPr>
            <w:tcW w:w="6280" w:type="dxa"/>
          </w:tcPr>
          <w:p w:rsidR="003B760A" w:rsidRPr="00DE7623" w:rsidRDefault="00E12D11" w:rsidP="00C6388B">
            <w:pPr>
              <w:tabs>
                <w:tab w:val="num" w:pos="0"/>
              </w:tabs>
              <w:ind w:firstLine="426"/>
              <w:jc w:val="both"/>
              <w:rPr>
                <w:szCs w:val="28"/>
              </w:rPr>
            </w:pPr>
            <w:r w:rsidRPr="00DE7623">
              <w:rPr>
                <w:i/>
                <w:sz w:val="28"/>
                <w:szCs w:val="28"/>
                <w:lang w:eastAsia="en-US"/>
              </w:rPr>
              <w:t>Euro</w:t>
            </w:r>
            <w:r w:rsidRPr="00DE7623">
              <w:rPr>
                <w:sz w:val="28"/>
                <w:szCs w:val="28"/>
                <w:lang w:eastAsia="en-US"/>
              </w:rPr>
              <w:t xml:space="preserve"> ieviešanas kārtības likuma 30.panta </w:t>
            </w:r>
            <w:r w:rsidR="00614084" w:rsidRPr="00DE7623">
              <w:rPr>
                <w:sz w:val="28"/>
                <w:szCs w:val="28"/>
                <w:lang w:eastAsia="en-US"/>
              </w:rPr>
              <w:t>pirmā</w:t>
            </w:r>
            <w:r w:rsidR="00807B8B">
              <w:rPr>
                <w:sz w:val="28"/>
                <w:szCs w:val="28"/>
                <w:lang w:eastAsia="en-US"/>
              </w:rPr>
              <w:t xml:space="preserve"> daļa, </w:t>
            </w:r>
            <w:r w:rsidR="00807B8B" w:rsidRPr="00DE7623">
              <w:rPr>
                <w:sz w:val="28"/>
                <w:szCs w:val="28"/>
              </w:rPr>
              <w:t xml:space="preserve">Ministru kabineta </w:t>
            </w:r>
            <w:r w:rsidR="00C6388B">
              <w:rPr>
                <w:sz w:val="28"/>
                <w:szCs w:val="28"/>
              </w:rPr>
              <w:t xml:space="preserve">2013.gada gada 29.maija rīkojuma </w:t>
            </w:r>
            <w:r w:rsidR="00807B8B" w:rsidRPr="00DE7623">
              <w:rPr>
                <w:sz w:val="28"/>
                <w:szCs w:val="28"/>
              </w:rPr>
              <w:t xml:space="preserve">Nr.212 „Par tiesību aktu grozījumu virzību saistībā ar </w:t>
            </w:r>
            <w:r w:rsidR="00807B8B" w:rsidRPr="00FC06B4">
              <w:rPr>
                <w:i/>
                <w:sz w:val="28"/>
                <w:szCs w:val="28"/>
              </w:rPr>
              <w:t>euro</w:t>
            </w:r>
            <w:r w:rsidR="00807B8B" w:rsidRPr="00DE7623">
              <w:rPr>
                <w:sz w:val="28"/>
                <w:szCs w:val="28"/>
              </w:rPr>
              <w:t xml:space="preserve"> ieviešanu Latvijā”</w:t>
            </w:r>
            <w:r w:rsidR="00C6388B">
              <w:rPr>
                <w:sz w:val="28"/>
                <w:szCs w:val="28"/>
              </w:rPr>
              <w:t xml:space="preserve"> 1.1.apakšpunkts</w:t>
            </w:r>
            <w:r w:rsidR="00711D32">
              <w:rPr>
                <w:sz w:val="28"/>
                <w:szCs w:val="28"/>
              </w:rPr>
              <w:t xml:space="preserve">, </w:t>
            </w:r>
            <w:r w:rsidR="00711D32">
              <w:t xml:space="preserve"> </w:t>
            </w:r>
            <w:r w:rsidR="00711D32" w:rsidRPr="00711D32">
              <w:rPr>
                <w:sz w:val="28"/>
                <w:szCs w:val="28"/>
              </w:rPr>
              <w:t>Ministru kabineta 2011.gada 12.jūlija pro</w:t>
            </w:r>
            <w:r w:rsidR="00A61E6F">
              <w:rPr>
                <w:sz w:val="28"/>
                <w:szCs w:val="28"/>
              </w:rPr>
              <w:t xml:space="preserve">tokollēmuma Nr.43 </w:t>
            </w:r>
            <w:r w:rsidR="00711D32">
              <w:rPr>
                <w:sz w:val="28"/>
                <w:szCs w:val="28"/>
              </w:rPr>
              <w:t xml:space="preserve">30.§ 3.punkts </w:t>
            </w:r>
            <w:r w:rsidR="00807B8B">
              <w:rPr>
                <w:sz w:val="28"/>
                <w:szCs w:val="28"/>
              </w:rPr>
              <w:t>un</w:t>
            </w:r>
            <w:r w:rsidR="00807B8B" w:rsidRPr="00DE7623">
              <w:rPr>
                <w:sz w:val="28"/>
                <w:szCs w:val="28"/>
              </w:rPr>
              <w:t xml:space="preserve"> </w:t>
            </w:r>
            <w:r w:rsidRPr="00DE7623">
              <w:rPr>
                <w:sz w:val="28"/>
                <w:szCs w:val="28"/>
              </w:rPr>
              <w:t xml:space="preserve">Latvijas Nacionālā </w:t>
            </w:r>
            <w:r w:rsidRPr="00DE7623">
              <w:rPr>
                <w:i/>
                <w:iCs/>
                <w:sz w:val="28"/>
                <w:szCs w:val="28"/>
              </w:rPr>
              <w:t>euro</w:t>
            </w:r>
            <w:r w:rsidRPr="00DE7623">
              <w:rPr>
                <w:sz w:val="28"/>
                <w:szCs w:val="28"/>
              </w:rPr>
              <w:t xml:space="preserve"> ieviešanas plāna (apstiprināts ar Ministru kabineta 2013.gada 4.aprīļa rīkojuma Nr.136) „Par Latvijas Nacionālo </w:t>
            </w:r>
            <w:r w:rsidR="00C6388B" w:rsidRPr="00C6388B">
              <w:rPr>
                <w:i/>
                <w:sz w:val="28"/>
                <w:szCs w:val="28"/>
              </w:rPr>
              <w:t>euro</w:t>
            </w:r>
            <w:r w:rsidRPr="00DE7623">
              <w:rPr>
                <w:sz w:val="28"/>
                <w:szCs w:val="28"/>
              </w:rPr>
              <w:t xml:space="preserve"> ieviešanas plānu” 1. pielikuma J2.2. pasākums.</w:t>
            </w:r>
          </w:p>
        </w:tc>
      </w:tr>
      <w:tr w:rsidR="003B760A" w:rsidRPr="00DE7623" w:rsidTr="00B372A9">
        <w:trPr>
          <w:trHeight w:val="472"/>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2.</w:t>
            </w:r>
          </w:p>
        </w:tc>
        <w:tc>
          <w:tcPr>
            <w:tcW w:w="2814" w:type="dxa"/>
          </w:tcPr>
          <w:p w:rsidR="003B760A" w:rsidRPr="00DE7623" w:rsidRDefault="003B760A" w:rsidP="003D2862">
            <w:pPr>
              <w:pStyle w:val="naiskr"/>
              <w:tabs>
                <w:tab w:val="left" w:pos="170"/>
              </w:tabs>
              <w:spacing w:before="0" w:after="0"/>
              <w:rPr>
                <w:color w:val="auto"/>
                <w:szCs w:val="28"/>
              </w:rPr>
            </w:pPr>
            <w:r w:rsidRPr="00DE7623">
              <w:rPr>
                <w:color w:val="auto"/>
                <w:sz w:val="28"/>
                <w:szCs w:val="28"/>
              </w:rPr>
              <w:t>Pašreizējā situācija un problēmas</w:t>
            </w:r>
          </w:p>
        </w:tc>
        <w:tc>
          <w:tcPr>
            <w:tcW w:w="6280" w:type="dxa"/>
          </w:tcPr>
          <w:p w:rsidR="003416C9" w:rsidRPr="00DE7623" w:rsidRDefault="003416C9" w:rsidP="003416C9">
            <w:pPr>
              <w:ind w:firstLine="474"/>
              <w:jc w:val="both"/>
              <w:rPr>
                <w:szCs w:val="28"/>
              </w:rPr>
            </w:pPr>
            <w:r w:rsidRPr="00DE7623">
              <w:rPr>
                <w:sz w:val="28"/>
                <w:szCs w:val="28"/>
              </w:rPr>
              <w:t xml:space="preserve">Saskaņā ar likuma „Par Latvijas Banku” 34.pantu </w:t>
            </w:r>
            <w:r w:rsidRPr="00DE7623">
              <w:rPr>
                <w:b/>
                <w:bCs/>
                <w:sz w:val="28"/>
                <w:szCs w:val="28"/>
              </w:rPr>
              <w:t xml:space="preserve"> </w:t>
            </w:r>
            <w:r w:rsidRPr="00DE7623">
              <w:rPr>
                <w:sz w:val="28"/>
                <w:szCs w:val="28"/>
              </w:rPr>
              <w:t xml:space="preserve">Latvijas Republikas nacionālās </w:t>
            </w:r>
            <w:r w:rsidRPr="00DE7623">
              <w:rPr>
                <w:sz w:val="28"/>
                <w:szCs w:val="28"/>
                <w:u w:val="single"/>
              </w:rPr>
              <w:t>naudas vienība ir lats</w:t>
            </w:r>
            <w:r w:rsidRPr="00DE7623">
              <w:rPr>
                <w:sz w:val="28"/>
                <w:szCs w:val="28"/>
              </w:rPr>
              <w:t xml:space="preserve">, kurā ir 100 santīmu. </w:t>
            </w:r>
            <w:r w:rsidRPr="00DE7623">
              <w:rPr>
                <w:sz w:val="28"/>
                <w:szCs w:val="28"/>
                <w:u w:val="single"/>
              </w:rPr>
              <w:t>Lats ir vienīgais likumīgais maksāšanas līdzeklis Latvijā</w:t>
            </w:r>
            <w:r w:rsidRPr="00DE7623">
              <w:rPr>
                <w:sz w:val="28"/>
                <w:szCs w:val="28"/>
              </w:rPr>
              <w:t xml:space="preserve">. Naudaszīmju aprakstu, numurēšanu, reģistrāciju un monetāro segumu nosaka Latvijas Bankas padome. Ņemot vērā, ka ar 2014.gada 1.janvāri Latvijā plānots ieviest </w:t>
            </w:r>
            <w:r w:rsidRPr="00DE7623">
              <w:rPr>
                <w:i/>
                <w:sz w:val="28"/>
                <w:szCs w:val="28"/>
              </w:rPr>
              <w:t>euro</w:t>
            </w:r>
            <w:r w:rsidRPr="00DE7623">
              <w:rPr>
                <w:sz w:val="28"/>
                <w:szCs w:val="28"/>
              </w:rPr>
              <w:t>, ir nepieciešams veikt grozījumus</w:t>
            </w:r>
            <w:r w:rsidR="00EC6FA1" w:rsidRPr="00DE7623">
              <w:rPr>
                <w:iCs/>
                <w:sz w:val="28"/>
                <w:szCs w:val="28"/>
              </w:rPr>
              <w:t xml:space="preserve"> </w:t>
            </w:r>
            <w:r w:rsidR="00DD556C" w:rsidRPr="00DE7623">
              <w:rPr>
                <w:sz w:val="28"/>
                <w:szCs w:val="28"/>
              </w:rPr>
              <w:t xml:space="preserve">Ministru kabineta </w:t>
            </w:r>
            <w:r w:rsidR="00B16C87" w:rsidRPr="00DE7623">
              <w:rPr>
                <w:sz w:val="28"/>
                <w:szCs w:val="28"/>
              </w:rPr>
              <w:t>20</w:t>
            </w:r>
            <w:r w:rsidR="00B16C87">
              <w:rPr>
                <w:sz w:val="28"/>
                <w:szCs w:val="28"/>
              </w:rPr>
              <w:t>07</w:t>
            </w:r>
            <w:r w:rsidR="00045CB0" w:rsidRPr="00DE7623">
              <w:rPr>
                <w:sz w:val="28"/>
                <w:szCs w:val="28"/>
              </w:rPr>
              <w:t xml:space="preserve">.gada </w:t>
            </w:r>
            <w:r w:rsidR="00B16C87">
              <w:rPr>
                <w:sz w:val="28"/>
                <w:szCs w:val="28"/>
              </w:rPr>
              <w:t>16.oktobra</w:t>
            </w:r>
            <w:r w:rsidR="00DB0233">
              <w:rPr>
                <w:sz w:val="28"/>
                <w:szCs w:val="28"/>
              </w:rPr>
              <w:t xml:space="preserve"> noteikumos </w:t>
            </w:r>
            <w:r w:rsidR="00045CB0" w:rsidRPr="00DE7623">
              <w:rPr>
                <w:sz w:val="28"/>
                <w:szCs w:val="28"/>
              </w:rPr>
              <w:t>Nr.</w:t>
            </w:r>
            <w:r w:rsidR="00DB0233">
              <w:rPr>
                <w:sz w:val="28"/>
                <w:szCs w:val="28"/>
              </w:rPr>
              <w:t>71</w:t>
            </w:r>
            <w:r w:rsidR="00B16C87">
              <w:rPr>
                <w:sz w:val="28"/>
                <w:szCs w:val="28"/>
              </w:rPr>
              <w:t>2</w:t>
            </w:r>
            <w:r w:rsidR="001B50F9">
              <w:rPr>
                <w:sz w:val="28"/>
                <w:szCs w:val="28"/>
              </w:rPr>
              <w:t xml:space="preserve"> </w:t>
            </w:r>
            <w:r w:rsidR="00045CB0" w:rsidRPr="00DE7623">
              <w:rPr>
                <w:sz w:val="28"/>
                <w:szCs w:val="28"/>
              </w:rPr>
              <w:t>„</w:t>
            </w:r>
            <w:r w:rsidR="00B16C87" w:rsidRPr="00B16C87">
              <w:rPr>
                <w:sz w:val="28"/>
                <w:szCs w:val="28"/>
              </w:rPr>
              <w:t>Privatizācijas sertifikātu izmantošanas noteikumi</w:t>
            </w:r>
            <w:r w:rsidR="00045CB0" w:rsidRPr="00DE7623">
              <w:rPr>
                <w:sz w:val="28"/>
                <w:szCs w:val="28"/>
              </w:rPr>
              <w:t>”</w:t>
            </w:r>
            <w:r w:rsidR="00B16C87">
              <w:rPr>
                <w:bCs/>
                <w:sz w:val="28"/>
                <w:szCs w:val="28"/>
              </w:rPr>
              <w:t xml:space="preserve">, </w:t>
            </w:r>
            <w:r w:rsidR="00E12D11" w:rsidRPr="00DE7623">
              <w:rPr>
                <w:sz w:val="28"/>
                <w:szCs w:val="28"/>
              </w:rPr>
              <w:t xml:space="preserve">aizstājot maksāšanas līdzekli latus ar </w:t>
            </w:r>
            <w:r w:rsidR="00E12D11" w:rsidRPr="00DE7623">
              <w:rPr>
                <w:i/>
                <w:sz w:val="28"/>
                <w:szCs w:val="28"/>
              </w:rPr>
              <w:t>euro</w:t>
            </w:r>
            <w:r w:rsidR="00E12D11" w:rsidRPr="00DE7623">
              <w:rPr>
                <w:sz w:val="28"/>
                <w:szCs w:val="28"/>
              </w:rPr>
              <w:t>.</w:t>
            </w:r>
            <w:r w:rsidR="00E12D11" w:rsidRPr="00DE7623">
              <w:rPr>
                <w:iCs/>
                <w:sz w:val="28"/>
                <w:szCs w:val="28"/>
              </w:rPr>
              <w:t xml:space="preserve">  </w:t>
            </w:r>
          </w:p>
          <w:p w:rsidR="00614084" w:rsidRPr="00DE7623" w:rsidRDefault="00614084" w:rsidP="00614084">
            <w:pPr>
              <w:ind w:firstLine="425"/>
              <w:jc w:val="both"/>
              <w:rPr>
                <w:szCs w:val="28"/>
              </w:rPr>
            </w:pPr>
            <w:r w:rsidRPr="00DE7623">
              <w:rPr>
                <w:sz w:val="28"/>
                <w:szCs w:val="28"/>
              </w:rPr>
              <w:t xml:space="preserve">Saskaņā ar </w:t>
            </w:r>
            <w:r w:rsidRPr="00DE7623">
              <w:rPr>
                <w:i/>
                <w:sz w:val="28"/>
                <w:szCs w:val="28"/>
              </w:rPr>
              <w:t>Euro</w:t>
            </w:r>
            <w:r w:rsidRPr="00DE7623">
              <w:rPr>
                <w:sz w:val="28"/>
                <w:szCs w:val="28"/>
              </w:rPr>
              <w:t xml:space="preserve"> ieviešanas kārtības likuma</w:t>
            </w:r>
            <w:r w:rsidR="000225B6">
              <w:rPr>
                <w:sz w:val="28"/>
                <w:szCs w:val="28"/>
              </w:rPr>
              <w:t xml:space="preserve"> (turpmāk arī – EIKL)</w:t>
            </w:r>
            <w:r w:rsidRPr="00DE7623">
              <w:rPr>
                <w:sz w:val="28"/>
                <w:szCs w:val="28"/>
              </w:rPr>
              <w:t xml:space="preserve"> 30.panta pirmo daļu Ministrijas, Valsts kanceleja, Finanšu un kapitāla tirgus komisija un Latvijas Banka sagatavo to tiesību aktu grozījumu projektus, kurus nepieciešams pielāgot </w:t>
            </w:r>
            <w:r w:rsidRPr="00DE7623">
              <w:rPr>
                <w:i/>
                <w:sz w:val="28"/>
                <w:szCs w:val="28"/>
              </w:rPr>
              <w:t>euro</w:t>
            </w:r>
            <w:r w:rsidRPr="00DE7623">
              <w:rPr>
                <w:sz w:val="28"/>
                <w:szCs w:val="28"/>
              </w:rPr>
              <w:t xml:space="preserve"> ieviešanai.</w:t>
            </w:r>
          </w:p>
          <w:p w:rsidR="00EC6FA1" w:rsidRPr="009C0EF7" w:rsidRDefault="00614084" w:rsidP="009C0EF7">
            <w:pPr>
              <w:ind w:firstLine="425"/>
              <w:jc w:val="both"/>
              <w:rPr>
                <w:szCs w:val="28"/>
              </w:rPr>
            </w:pPr>
            <w:r w:rsidRPr="00DE7623">
              <w:rPr>
                <w:sz w:val="28"/>
                <w:szCs w:val="28"/>
              </w:rPr>
              <w:t xml:space="preserve">Saskaņā ar Ministru kabineta 2013.gada gada 29.maija rīkojuma Nr.212 „Par tiesību aktu grozījumu virzību saistībā ar </w:t>
            </w:r>
            <w:r w:rsidRPr="00FC06B4">
              <w:rPr>
                <w:i/>
                <w:sz w:val="28"/>
                <w:szCs w:val="28"/>
              </w:rPr>
              <w:t>euro</w:t>
            </w:r>
            <w:r w:rsidRPr="00DE7623">
              <w:rPr>
                <w:sz w:val="28"/>
                <w:szCs w:val="28"/>
              </w:rPr>
              <w:t xml:space="preserve"> ieviešanu Latvijā”</w:t>
            </w:r>
            <w:r w:rsidR="00D262FE" w:rsidRPr="00DE7623">
              <w:rPr>
                <w:sz w:val="28"/>
                <w:szCs w:val="28"/>
              </w:rPr>
              <w:t xml:space="preserve"> </w:t>
            </w:r>
            <w:r w:rsidR="008C458E">
              <w:rPr>
                <w:sz w:val="28"/>
                <w:szCs w:val="28"/>
              </w:rPr>
              <w:t>1.</w:t>
            </w:r>
            <w:r w:rsidR="009C0EF7">
              <w:rPr>
                <w:sz w:val="28"/>
                <w:szCs w:val="28"/>
              </w:rPr>
              <w:t>1</w:t>
            </w:r>
            <w:r w:rsidR="008C458E">
              <w:rPr>
                <w:sz w:val="28"/>
                <w:szCs w:val="28"/>
              </w:rPr>
              <w:t>.apakšpunktu</w:t>
            </w:r>
            <w:r w:rsidR="00D262FE" w:rsidRPr="00DE7623">
              <w:rPr>
                <w:sz w:val="28"/>
                <w:szCs w:val="28"/>
              </w:rPr>
              <w:t xml:space="preserve"> </w:t>
            </w:r>
            <w:r w:rsidR="00EC6FA1" w:rsidRPr="00DE7623">
              <w:rPr>
                <w:sz w:val="28"/>
                <w:szCs w:val="28"/>
              </w:rPr>
              <w:t xml:space="preserve">Valsts kanceleja un katra ministrija </w:t>
            </w:r>
            <w:r w:rsidR="009C0EF7">
              <w:rPr>
                <w:sz w:val="28"/>
                <w:szCs w:val="28"/>
              </w:rPr>
              <w:t xml:space="preserve">atbilstoši kompetencei </w:t>
            </w:r>
            <w:r w:rsidR="009C0EF7" w:rsidRPr="009C0EF7">
              <w:rPr>
                <w:sz w:val="28"/>
                <w:szCs w:val="28"/>
              </w:rPr>
              <w:t xml:space="preserve">līdz 2013.gada 14.jūnijam izstrādā likumprojektus par grozījumiem visos likumos saistībā ar </w:t>
            </w:r>
            <w:r w:rsidR="009C0EF7" w:rsidRPr="00C6388B">
              <w:rPr>
                <w:i/>
                <w:sz w:val="28"/>
                <w:szCs w:val="28"/>
              </w:rPr>
              <w:t>euro</w:t>
            </w:r>
            <w:r w:rsidR="009C0EF7" w:rsidRPr="009C0EF7">
              <w:rPr>
                <w:sz w:val="28"/>
                <w:szCs w:val="28"/>
              </w:rPr>
              <w:t xml:space="preserve"> ieviešanu, kā arī tiesību aktu projektus par grozījumiem tajos Ministru kabineta noteikumos, Ministru kabineta rīkojumos, instrukcijās un ieteikumos, kuros ir minētas naudas summas latos, Latvijas Bankas noteiktais valūtas kurss vai kurus citu </w:t>
            </w:r>
            <w:r w:rsidR="009C0EF7" w:rsidRPr="009C0EF7">
              <w:rPr>
                <w:sz w:val="28"/>
                <w:szCs w:val="28"/>
              </w:rPr>
              <w:lastRenderedPageBreak/>
              <w:t xml:space="preserve">apsvērumu dēļ tiesiskās noteiktības nodrošināšanai ir nepieciešams grozīt līdz </w:t>
            </w:r>
            <w:r w:rsidR="009C0EF7" w:rsidRPr="00C6388B">
              <w:rPr>
                <w:i/>
                <w:sz w:val="28"/>
                <w:szCs w:val="28"/>
              </w:rPr>
              <w:t>euro</w:t>
            </w:r>
            <w:r w:rsidR="009C0EF7" w:rsidRPr="009C0EF7">
              <w:rPr>
                <w:sz w:val="28"/>
                <w:szCs w:val="28"/>
              </w:rPr>
              <w:t xml:space="preserve"> ieviešanas dienai;</w:t>
            </w:r>
          </w:p>
          <w:p w:rsidR="009C0EF7" w:rsidRPr="004C1D62" w:rsidRDefault="00EC6FA1" w:rsidP="004C1D62">
            <w:pPr>
              <w:pStyle w:val="ListParagraph"/>
              <w:ind w:left="45" w:firstLine="426"/>
              <w:jc w:val="both"/>
              <w:rPr>
                <w:szCs w:val="28"/>
              </w:rPr>
            </w:pPr>
            <w:r w:rsidRPr="00DE7623">
              <w:rPr>
                <w:sz w:val="28"/>
                <w:szCs w:val="28"/>
              </w:rPr>
              <w:t xml:space="preserve">Saskaņā ar EIKL 6.panta </w:t>
            </w:r>
            <w:r w:rsidR="00E16A75">
              <w:rPr>
                <w:sz w:val="28"/>
                <w:szCs w:val="28"/>
              </w:rPr>
              <w:t>ceturto</w:t>
            </w:r>
            <w:r w:rsidR="00E16A75" w:rsidRPr="00DE7623">
              <w:rPr>
                <w:sz w:val="28"/>
                <w:szCs w:val="28"/>
              </w:rPr>
              <w:t xml:space="preserve"> </w:t>
            </w:r>
            <w:r w:rsidRPr="00DE7623">
              <w:rPr>
                <w:sz w:val="28"/>
                <w:szCs w:val="28"/>
              </w:rPr>
              <w:t xml:space="preserve">daļu </w:t>
            </w:r>
            <w:r w:rsidR="00E16A75">
              <w:t xml:space="preserve"> </w:t>
            </w:r>
            <w:r w:rsidR="00E16A75">
              <w:rPr>
                <w:sz w:val="28"/>
                <w:szCs w:val="28"/>
              </w:rPr>
              <w:t>k</w:t>
            </w:r>
            <w:r w:rsidR="00E16A75" w:rsidRPr="00E16A75">
              <w:rPr>
                <w:sz w:val="28"/>
                <w:szCs w:val="28"/>
              </w:rPr>
              <w:t xml:space="preserve">onvertējot preču un pakalpojumu vienas vienības cenu, tās vērtībai </w:t>
            </w:r>
            <w:r w:rsidR="00E16A75" w:rsidRPr="00E1128B">
              <w:rPr>
                <w:i/>
                <w:sz w:val="28"/>
                <w:szCs w:val="28"/>
              </w:rPr>
              <w:t>euro</w:t>
            </w:r>
            <w:r w:rsidR="00E16A75" w:rsidRPr="00E16A75">
              <w:rPr>
                <w:sz w:val="28"/>
                <w:szCs w:val="28"/>
              </w:rPr>
              <w:t xml:space="preserve"> aiz komata tiek norādītas tikpat zīmes, cik noteiktajai vienas vienības cenas vērtībai latos. Šajā gadījumā noapaļojot ņem vērā nākamo zīmi aiz pēdējās atstājamās zīmes aiz komata. Ja nākamā zīme aiz komata ir no 0 līdz 4, tad pēdējās atstājamās zīmes vērtība nemainās. Ja nākamā zīme aiz komata ir no 5 līdz 9, tad pēdējā atstājamā zīme tiek noapaļota par vienu vienību uz augšu.</w:t>
            </w:r>
            <w:r w:rsidR="00CE70E8">
              <w:rPr>
                <w:sz w:val="28"/>
                <w:szCs w:val="28"/>
              </w:rPr>
              <w:t xml:space="preserve"> </w:t>
            </w:r>
            <w:r w:rsidR="00BE7142" w:rsidRPr="00BE7142">
              <w:rPr>
                <w:sz w:val="28"/>
                <w:szCs w:val="28"/>
              </w:rPr>
              <w:t>Eiropas Ekonomikas un fina</w:t>
            </w:r>
            <w:r w:rsidR="00BE7142">
              <w:rPr>
                <w:sz w:val="28"/>
                <w:szCs w:val="28"/>
              </w:rPr>
              <w:t>nšu lietu padome (ECOFIN) 2013.</w:t>
            </w:r>
            <w:r w:rsidR="00BE7142" w:rsidRPr="00BE7142">
              <w:rPr>
                <w:sz w:val="28"/>
                <w:szCs w:val="28"/>
              </w:rPr>
              <w:t xml:space="preserve">gada 9.jūlijā </w:t>
            </w:r>
            <w:r w:rsidR="00BE7142">
              <w:rPr>
                <w:sz w:val="28"/>
                <w:szCs w:val="28"/>
              </w:rPr>
              <w:t>pieņēma</w:t>
            </w:r>
            <w:r w:rsidR="00BE7142" w:rsidRPr="00BE7142">
              <w:rPr>
                <w:sz w:val="28"/>
                <w:szCs w:val="28"/>
              </w:rPr>
              <w:t xml:space="preserve"> galīgo lēmumu par Latvijas pilntiesīgu dalību Ekonomikas un monetārajā savienībā (EMS) no 2014. gada 1.janvāra, atceļot līdz šim spēkā bijušo "</w:t>
            </w:r>
            <w:r w:rsidR="00E16A75">
              <w:rPr>
                <w:sz w:val="28"/>
                <w:szCs w:val="28"/>
              </w:rPr>
              <w:t>izņēmuma</w:t>
            </w:r>
            <w:r w:rsidR="00E16A75" w:rsidRPr="00BE7142">
              <w:rPr>
                <w:sz w:val="28"/>
                <w:szCs w:val="28"/>
              </w:rPr>
              <w:t xml:space="preserve"> </w:t>
            </w:r>
            <w:r w:rsidR="00BE7142" w:rsidRPr="00BE7142">
              <w:rPr>
                <w:sz w:val="28"/>
                <w:szCs w:val="28"/>
              </w:rPr>
              <w:t xml:space="preserve">dalības" statusu. Vienlaikus Latvijas Bankas vēl 2005. gadā fiksētais lata kurss attiecībā pret eiro - 0.702804 - </w:t>
            </w:r>
            <w:r w:rsidR="00BE7142" w:rsidRPr="00BE7142">
              <w:rPr>
                <w:sz w:val="28"/>
                <w:szCs w:val="28"/>
                <w:u w:val="single"/>
              </w:rPr>
              <w:t>apstiprināts kā neatsaucami fiksēts pārejas kurss uz eiro</w:t>
            </w:r>
            <w:r w:rsidR="00BE7142" w:rsidRPr="00BE7142">
              <w:rPr>
                <w:sz w:val="28"/>
                <w:szCs w:val="28"/>
              </w:rPr>
              <w:t>.</w:t>
            </w:r>
            <w:r w:rsidR="00BE7142">
              <w:rPr>
                <w:sz w:val="28"/>
                <w:szCs w:val="28"/>
              </w:rPr>
              <w:t xml:space="preserve"> Līdz ar to par pamatu šo Ministru kabineta noteikumu grozījumiem tiek ņemts </w:t>
            </w:r>
            <w:r w:rsidR="00BE7142" w:rsidRPr="00BE7142">
              <w:rPr>
                <w:sz w:val="28"/>
                <w:szCs w:val="28"/>
              </w:rPr>
              <w:t>Latvijas Bankas vēl 2005. gadā fiksētais lata kurss a</w:t>
            </w:r>
            <w:r w:rsidR="00BE7142">
              <w:rPr>
                <w:sz w:val="28"/>
                <w:szCs w:val="28"/>
              </w:rPr>
              <w:t xml:space="preserve">ttiecībā pret eiro - 0.702804, kas </w:t>
            </w:r>
            <w:r w:rsidR="00BE7142" w:rsidRPr="00BE7142">
              <w:rPr>
                <w:sz w:val="28"/>
                <w:szCs w:val="28"/>
                <w:u w:val="single"/>
              </w:rPr>
              <w:t>šobrīd</w:t>
            </w:r>
            <w:r w:rsidR="00BE7142">
              <w:rPr>
                <w:sz w:val="28"/>
                <w:szCs w:val="28"/>
              </w:rPr>
              <w:t xml:space="preserve"> </w:t>
            </w:r>
            <w:r w:rsidR="00BE7142" w:rsidRPr="00BE7142">
              <w:rPr>
                <w:sz w:val="28"/>
                <w:szCs w:val="28"/>
                <w:u w:val="single"/>
              </w:rPr>
              <w:t>apstiprināts kā neatsaucami fiksēts pārejas kurss uz eiro</w:t>
            </w:r>
            <w:r w:rsidR="00A16619">
              <w:rPr>
                <w:sz w:val="28"/>
                <w:szCs w:val="28"/>
                <w:u w:val="single"/>
              </w:rPr>
              <w:t>.</w:t>
            </w:r>
            <w:r w:rsidR="00BE7142">
              <w:rPr>
                <w:sz w:val="28"/>
                <w:szCs w:val="28"/>
              </w:rPr>
              <w:t xml:space="preserve">  </w:t>
            </w:r>
          </w:p>
          <w:p w:rsidR="00CB13E2" w:rsidRDefault="00B1302A" w:rsidP="00CB13E2">
            <w:pPr>
              <w:pStyle w:val="ListParagraph"/>
              <w:ind w:left="45" w:firstLine="426"/>
              <w:jc w:val="both"/>
              <w:rPr>
                <w:szCs w:val="28"/>
              </w:rPr>
            </w:pPr>
            <w:r w:rsidRPr="00DE7623">
              <w:rPr>
                <w:sz w:val="28"/>
                <w:szCs w:val="28"/>
              </w:rPr>
              <w:t>Ministru kabineta</w:t>
            </w:r>
            <w:r>
              <w:rPr>
                <w:sz w:val="28"/>
                <w:szCs w:val="28"/>
              </w:rPr>
              <w:t xml:space="preserve"> </w:t>
            </w:r>
            <w:r w:rsidR="004C1D62">
              <w:rPr>
                <w:sz w:val="28"/>
                <w:szCs w:val="28"/>
              </w:rPr>
              <w:t xml:space="preserve">2007.gada 16.oktobra noteikumos </w:t>
            </w:r>
            <w:r w:rsidRPr="00B1302A">
              <w:rPr>
                <w:sz w:val="28"/>
                <w:szCs w:val="28"/>
              </w:rPr>
              <w:t>Nr.712 „Privatizācijas sertifikātu izmantošanas noteikumi”</w:t>
            </w:r>
            <w:r w:rsidR="004C1D62">
              <w:rPr>
                <w:sz w:val="28"/>
                <w:szCs w:val="28"/>
              </w:rPr>
              <w:t xml:space="preserve"> 1.pielikumā ir noteikts, ka m</w:t>
            </w:r>
            <w:r w:rsidR="004C1D62" w:rsidRPr="00A0399A">
              <w:rPr>
                <w:sz w:val="28"/>
                <w:szCs w:val="28"/>
              </w:rPr>
              <w:t xml:space="preserve">aksas daļu par kontu atvēršanu un apkalpošanu, kuru </w:t>
            </w:r>
            <w:r w:rsidR="00683C51">
              <w:rPr>
                <w:sz w:val="28"/>
                <w:szCs w:val="28"/>
              </w:rPr>
              <w:t>kredītiestādes</w:t>
            </w:r>
            <w:r w:rsidR="00683C51" w:rsidRPr="00A0399A">
              <w:rPr>
                <w:sz w:val="28"/>
                <w:szCs w:val="28"/>
              </w:rPr>
              <w:t xml:space="preserve"> </w:t>
            </w:r>
            <w:r w:rsidR="004C1D62" w:rsidRPr="00A0399A">
              <w:rPr>
                <w:sz w:val="28"/>
                <w:szCs w:val="28"/>
              </w:rPr>
              <w:t xml:space="preserve">pārskaita uz </w:t>
            </w:r>
            <w:r w:rsidR="00683C51">
              <w:rPr>
                <w:sz w:val="28"/>
                <w:szCs w:val="28"/>
              </w:rPr>
              <w:t xml:space="preserve">valsts akciju sabiedrības „Privatizācijas </w:t>
            </w:r>
            <w:r w:rsidR="004C1D62" w:rsidRPr="00A0399A">
              <w:rPr>
                <w:sz w:val="28"/>
                <w:szCs w:val="28"/>
              </w:rPr>
              <w:t>aģentūra</w:t>
            </w:r>
            <w:r w:rsidR="00683C51">
              <w:rPr>
                <w:sz w:val="28"/>
                <w:szCs w:val="28"/>
              </w:rPr>
              <w:t>”</w:t>
            </w:r>
            <w:r w:rsidR="004C1D62" w:rsidRPr="00A0399A">
              <w:rPr>
                <w:sz w:val="28"/>
                <w:szCs w:val="28"/>
              </w:rPr>
              <w:t xml:space="preserve"> norādīto kontu, aprēķina no Ministru kabineta noteiktās maksas par sertifikātu kontu atvēršanu un apkalpošanu kopējiem mēneša ieņēmumiem naudā, atskaitot </w:t>
            </w:r>
            <w:r w:rsidR="004C1D62">
              <w:rPr>
                <w:sz w:val="28"/>
                <w:szCs w:val="28"/>
              </w:rPr>
              <w:t>sekojošu</w:t>
            </w:r>
            <w:r w:rsidR="004C1D62" w:rsidRPr="00A0399A">
              <w:rPr>
                <w:sz w:val="28"/>
                <w:szCs w:val="28"/>
              </w:rPr>
              <w:t xml:space="preserve"> atlīdzību par bankas pakalpojumiem</w:t>
            </w:r>
            <w:r w:rsidR="004C1D62">
              <w:rPr>
                <w:sz w:val="28"/>
                <w:szCs w:val="28"/>
              </w:rPr>
              <w:t xml:space="preserve">. Savukārt šo noteikumu 2.pielikumā ir noteikts, ka </w:t>
            </w:r>
            <w:r w:rsidR="004C1D62">
              <w:t xml:space="preserve"> </w:t>
            </w:r>
            <w:r w:rsidR="004C1D62">
              <w:rPr>
                <w:sz w:val="28"/>
                <w:szCs w:val="28"/>
              </w:rPr>
              <w:t>k</w:t>
            </w:r>
            <w:r w:rsidR="004C1D62" w:rsidRPr="004C1D62">
              <w:rPr>
                <w:sz w:val="28"/>
                <w:szCs w:val="28"/>
              </w:rPr>
              <w:t xml:space="preserve">redītiestādes, kas apkalpo privatizācijas sertifikātu kontus, var noteikt kontu apkalpošanas tarifus, kas </w:t>
            </w:r>
            <w:r w:rsidR="004C1D62">
              <w:rPr>
                <w:sz w:val="28"/>
                <w:szCs w:val="28"/>
              </w:rPr>
              <w:t>nav lielāki par attiecīgajiem tarifiem.</w:t>
            </w:r>
          </w:p>
          <w:p w:rsidR="007C3A48" w:rsidRDefault="00EC6FA1" w:rsidP="007C3A48">
            <w:pPr>
              <w:ind w:firstLine="425"/>
              <w:jc w:val="both"/>
              <w:rPr>
                <w:szCs w:val="28"/>
                <w:u w:val="single"/>
              </w:rPr>
            </w:pPr>
            <w:r w:rsidRPr="00DE7623">
              <w:rPr>
                <w:sz w:val="28"/>
                <w:szCs w:val="28"/>
                <w:lang w:eastAsia="en-US"/>
              </w:rPr>
              <w:t xml:space="preserve">Līdz ar to, lai </w:t>
            </w:r>
            <w:r w:rsidRPr="00DE7623">
              <w:rPr>
                <w:sz w:val="28"/>
                <w:szCs w:val="28"/>
              </w:rPr>
              <w:t xml:space="preserve">nodrošinātu, ka ar 2014.gada 1.janvāri varētu ieviest </w:t>
            </w:r>
            <w:r w:rsidRPr="00DE7623">
              <w:rPr>
                <w:i/>
                <w:sz w:val="28"/>
                <w:szCs w:val="28"/>
              </w:rPr>
              <w:t>euro</w:t>
            </w:r>
            <w:r w:rsidRPr="00DE7623">
              <w:rPr>
                <w:sz w:val="28"/>
                <w:szCs w:val="28"/>
              </w:rPr>
              <w:t xml:space="preserve"> Latvijas Republikā, ir  nepieciešami grozījumi </w:t>
            </w:r>
            <w:r w:rsidR="00CB13E2" w:rsidRPr="00DE7623">
              <w:rPr>
                <w:sz w:val="28"/>
                <w:szCs w:val="28"/>
              </w:rPr>
              <w:t xml:space="preserve"> Ministru kabineta</w:t>
            </w:r>
            <w:r w:rsidR="00CB13E2">
              <w:rPr>
                <w:sz w:val="28"/>
                <w:szCs w:val="28"/>
              </w:rPr>
              <w:t xml:space="preserve"> 2007.gada 16.oktobra noteikumos </w:t>
            </w:r>
            <w:r w:rsidR="00CB13E2" w:rsidRPr="00B1302A">
              <w:rPr>
                <w:sz w:val="28"/>
                <w:szCs w:val="28"/>
              </w:rPr>
              <w:t xml:space="preserve">Nr.712 „Privatizācijas </w:t>
            </w:r>
            <w:r w:rsidR="00CB13E2" w:rsidRPr="00B1302A">
              <w:rPr>
                <w:sz w:val="28"/>
                <w:szCs w:val="28"/>
              </w:rPr>
              <w:lastRenderedPageBreak/>
              <w:t>sertifikātu izmantošanas noteikumi”</w:t>
            </w:r>
            <w:r w:rsidR="00CB13E2">
              <w:rPr>
                <w:sz w:val="28"/>
                <w:szCs w:val="28"/>
              </w:rPr>
              <w:t>, nosakot, ka samaksu par bankas pakalpojumiem saistībā ar</w:t>
            </w:r>
            <w:r w:rsidR="007C3A48">
              <w:rPr>
                <w:sz w:val="28"/>
                <w:szCs w:val="28"/>
              </w:rPr>
              <w:t xml:space="preserve"> kontu atvēršanu un apkalpošanu, kā arī samaksu par privatizācijas sertifikātu kontu apkalpošanu  turpmāk būs jāveic ar </w:t>
            </w:r>
            <w:r w:rsidR="007C3A48">
              <w:rPr>
                <w:i/>
                <w:sz w:val="28"/>
                <w:szCs w:val="28"/>
              </w:rPr>
              <w:t xml:space="preserve">euro, </w:t>
            </w:r>
            <w:r w:rsidR="007C3A48">
              <w:rPr>
                <w:sz w:val="28"/>
                <w:szCs w:val="28"/>
              </w:rPr>
              <w:t>kuras apmērs noteikts</w:t>
            </w:r>
            <w:r w:rsidR="007C3A48" w:rsidRPr="00DE7623">
              <w:rPr>
                <w:sz w:val="28"/>
                <w:szCs w:val="28"/>
              </w:rPr>
              <w:t xml:space="preserve"> ievērojot</w:t>
            </w:r>
            <w:r w:rsidR="007C3A48" w:rsidRPr="00DE7623">
              <w:rPr>
                <w:sz w:val="28"/>
                <w:szCs w:val="28"/>
                <w:u w:val="single"/>
              </w:rPr>
              <w:t xml:space="preserve"> EIKL 6.pantā n</w:t>
            </w:r>
            <w:r w:rsidR="007C3A48">
              <w:rPr>
                <w:sz w:val="28"/>
                <w:szCs w:val="28"/>
                <w:u w:val="single"/>
              </w:rPr>
              <w:t>oteikto</w:t>
            </w:r>
            <w:r w:rsidR="007C3A48" w:rsidRPr="00DE7623">
              <w:rPr>
                <w:sz w:val="28"/>
                <w:szCs w:val="28"/>
                <w:u w:val="single"/>
              </w:rPr>
              <w:t xml:space="preserve"> principu.</w:t>
            </w:r>
          </w:p>
          <w:p w:rsidR="00495E78" w:rsidRPr="00362929" w:rsidRDefault="00D6206F" w:rsidP="0031020F">
            <w:pPr>
              <w:pStyle w:val="ListParagraph"/>
              <w:ind w:left="45" w:firstLine="426"/>
              <w:jc w:val="both"/>
              <w:rPr>
                <w:szCs w:val="28"/>
              </w:rPr>
            </w:pPr>
            <w:r>
              <w:rPr>
                <w:sz w:val="28"/>
                <w:szCs w:val="28"/>
              </w:rPr>
              <w:t xml:space="preserve">Vienlaicīgi jānorāda, ka </w:t>
            </w:r>
            <w:r w:rsidR="00392EB8" w:rsidRPr="00392EB8">
              <w:rPr>
                <w:sz w:val="28"/>
                <w:szCs w:val="28"/>
              </w:rPr>
              <w:t>pamatojoties uz Ministru kabineta 2011.gada 12.jūlija pro</w:t>
            </w:r>
            <w:r w:rsidR="00392EB8">
              <w:rPr>
                <w:sz w:val="28"/>
                <w:szCs w:val="28"/>
              </w:rPr>
              <w:t xml:space="preserve">tokollēmuma Nr.43 30.§ 3.punktu, kas </w:t>
            </w:r>
            <w:r w:rsidR="00392EB8" w:rsidRPr="00392EB8">
              <w:rPr>
                <w:sz w:val="28"/>
                <w:szCs w:val="28"/>
              </w:rPr>
              <w:t xml:space="preserve">paredz, ka atbildīgajām ministrijām atbilstoši kompetencei jāizstrādā un noteiktā kārtībā jāiesniedz izskatīšanai Ministru kabinetā informatīvā ziņojuma „Par turpmāko rīcību regulējuma par tiesību subjekta reģistrācijas apliecības izsniegšanu tikai pēc tā rakstveida pieprasījuma nodrošināšanai" (TA-1319) 6.3.punktā noteikto normatīvo aktu projektus pēc iespējas vienlaicīgi ar </w:t>
            </w:r>
            <w:r w:rsidR="00392EB8" w:rsidRPr="00B2433D">
              <w:rPr>
                <w:sz w:val="28"/>
                <w:szCs w:val="28"/>
              </w:rPr>
              <w:t xml:space="preserve">citiem būtiskiem grozījumiem </w:t>
            </w:r>
            <w:r w:rsidR="000A2D0A" w:rsidRPr="00B2433D">
              <w:rPr>
                <w:sz w:val="28"/>
                <w:szCs w:val="28"/>
              </w:rPr>
              <w:t>attiecīgajos normatīvajos aktos”</w:t>
            </w:r>
            <w:r w:rsidR="001B05FE">
              <w:rPr>
                <w:sz w:val="28"/>
                <w:szCs w:val="28"/>
              </w:rPr>
              <w:t xml:space="preserve">, </w:t>
            </w:r>
            <w:r w:rsidR="00B2433D">
              <w:rPr>
                <w:sz w:val="28"/>
                <w:szCs w:val="28"/>
              </w:rPr>
              <w:t>Ekon</w:t>
            </w:r>
            <w:r w:rsidR="00362929">
              <w:rPr>
                <w:sz w:val="28"/>
                <w:szCs w:val="28"/>
              </w:rPr>
              <w:t xml:space="preserve">omikas ministrija ir sagatavojusi </w:t>
            </w:r>
            <w:r w:rsidR="00B2433D" w:rsidRPr="00B2433D">
              <w:rPr>
                <w:sz w:val="28"/>
                <w:szCs w:val="28"/>
              </w:rPr>
              <w:t>grozījumus Ministru</w:t>
            </w:r>
            <w:r w:rsidR="006E7F7E">
              <w:rPr>
                <w:sz w:val="28"/>
                <w:szCs w:val="28"/>
              </w:rPr>
              <w:t xml:space="preserve"> kabineta 2007.gada 16.oktobra </w:t>
            </w:r>
            <w:r w:rsidR="00B2433D" w:rsidRPr="00B2433D">
              <w:rPr>
                <w:sz w:val="28"/>
                <w:szCs w:val="28"/>
              </w:rPr>
              <w:t>noteikumos Nr.712 „Privatizācijas sert</w:t>
            </w:r>
            <w:r w:rsidR="00362929">
              <w:rPr>
                <w:sz w:val="28"/>
                <w:szCs w:val="28"/>
              </w:rPr>
              <w:t>ifikātu izmantošanas noteikumi”, kas</w:t>
            </w:r>
            <w:r w:rsidR="00B2433D" w:rsidRPr="00B2433D">
              <w:rPr>
                <w:sz w:val="28"/>
                <w:szCs w:val="28"/>
              </w:rPr>
              <w:t xml:space="preserve">  paredz izslēgt regulējumu, kas noteic pienākumu juridiskai personai iesniegt bankā reģistrācijas apliecības kopiju.</w:t>
            </w:r>
          </w:p>
        </w:tc>
      </w:tr>
      <w:tr w:rsidR="003B760A" w:rsidRPr="00DE7623" w:rsidTr="00B372A9">
        <w:trPr>
          <w:trHeight w:val="668"/>
        </w:trPr>
        <w:tc>
          <w:tcPr>
            <w:tcW w:w="545"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3.</w:t>
            </w:r>
          </w:p>
        </w:tc>
        <w:tc>
          <w:tcPr>
            <w:tcW w:w="2814"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Saistītie politikas ietekmes novērtējumi un pētījumi</w:t>
            </w:r>
          </w:p>
        </w:tc>
        <w:tc>
          <w:tcPr>
            <w:tcW w:w="6280" w:type="dxa"/>
            <w:tcBorders>
              <w:bottom w:val="single" w:sz="4" w:space="0" w:color="auto"/>
            </w:tcBorders>
          </w:tcPr>
          <w:p w:rsidR="003B760A" w:rsidRPr="00DE7623" w:rsidRDefault="003B760A" w:rsidP="003D2862">
            <w:pPr>
              <w:ind w:firstLine="426"/>
              <w:jc w:val="both"/>
              <w:rPr>
                <w:i/>
                <w:szCs w:val="28"/>
              </w:rPr>
            </w:pPr>
            <w:r w:rsidRPr="00DE7623">
              <w:rPr>
                <w:sz w:val="28"/>
                <w:szCs w:val="28"/>
              </w:rPr>
              <w:t>Projekts šo jomu neskar</w:t>
            </w:r>
          </w:p>
        </w:tc>
      </w:tr>
      <w:tr w:rsidR="003B760A" w:rsidRPr="00DE7623" w:rsidTr="00B372A9">
        <w:trPr>
          <w:trHeight w:val="384"/>
        </w:trPr>
        <w:tc>
          <w:tcPr>
            <w:tcW w:w="545"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4.</w:t>
            </w:r>
          </w:p>
        </w:tc>
        <w:tc>
          <w:tcPr>
            <w:tcW w:w="2814"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Tiesiskā regulējuma mērķis un būtība</w:t>
            </w:r>
          </w:p>
        </w:tc>
        <w:tc>
          <w:tcPr>
            <w:tcW w:w="6280" w:type="dxa"/>
            <w:tcBorders>
              <w:top w:val="single" w:sz="4" w:space="0" w:color="auto"/>
              <w:left w:val="single" w:sz="4" w:space="0" w:color="auto"/>
              <w:bottom w:val="single" w:sz="4" w:space="0" w:color="auto"/>
              <w:right w:val="single" w:sz="4" w:space="0" w:color="auto"/>
            </w:tcBorders>
          </w:tcPr>
          <w:p w:rsidR="00621937" w:rsidRDefault="00BE7142" w:rsidP="00621937">
            <w:pPr>
              <w:ind w:firstLine="426"/>
              <w:jc w:val="both"/>
              <w:rPr>
                <w:szCs w:val="28"/>
              </w:rPr>
            </w:pPr>
            <w:r>
              <w:rPr>
                <w:sz w:val="28"/>
                <w:szCs w:val="28"/>
                <w:lang w:eastAsia="en-US"/>
              </w:rPr>
              <w:t>Šo</w:t>
            </w:r>
            <w:r w:rsidR="00A8226E" w:rsidRPr="00DE7623">
              <w:rPr>
                <w:sz w:val="28"/>
                <w:szCs w:val="28"/>
                <w:lang w:eastAsia="en-US"/>
              </w:rPr>
              <w:t xml:space="preserve"> </w:t>
            </w:r>
            <w:r>
              <w:rPr>
                <w:sz w:val="28"/>
                <w:szCs w:val="28"/>
                <w:lang w:eastAsia="en-US"/>
              </w:rPr>
              <w:t xml:space="preserve">Ministru kabineta noteikumu projekta mērķis </w:t>
            </w:r>
            <w:r w:rsidR="00A818A3" w:rsidRPr="00A818A3">
              <w:rPr>
                <w:i/>
                <w:sz w:val="28"/>
                <w:szCs w:val="28"/>
                <w:lang w:eastAsia="en-US"/>
              </w:rPr>
              <w:t>euro</w:t>
            </w:r>
            <w:r w:rsidR="00A818A3">
              <w:rPr>
                <w:sz w:val="28"/>
                <w:szCs w:val="28"/>
                <w:lang w:eastAsia="en-US"/>
              </w:rPr>
              <w:t xml:space="preserve"> ieviešanas dienā</w:t>
            </w:r>
            <w:r w:rsidR="00A8226E" w:rsidRPr="00DE7623">
              <w:rPr>
                <w:sz w:val="28"/>
                <w:szCs w:val="28"/>
                <w:lang w:eastAsia="en-US"/>
              </w:rPr>
              <w:t xml:space="preserve"> pielāgot</w:t>
            </w:r>
            <w:r w:rsidR="00A8226E" w:rsidRPr="00DE7623">
              <w:rPr>
                <w:iCs/>
                <w:sz w:val="28"/>
                <w:szCs w:val="28"/>
                <w:lang w:eastAsia="en-US"/>
              </w:rPr>
              <w:t xml:space="preserve"> </w:t>
            </w:r>
            <w:r w:rsidR="00D46498" w:rsidRPr="00DE7623">
              <w:rPr>
                <w:iCs/>
                <w:sz w:val="28"/>
                <w:szCs w:val="28"/>
                <w:lang w:eastAsia="en-US"/>
              </w:rPr>
              <w:t xml:space="preserve">Ministru kabineta </w:t>
            </w:r>
            <w:r w:rsidR="000A2D0A">
              <w:rPr>
                <w:sz w:val="28"/>
                <w:szCs w:val="28"/>
              </w:rPr>
              <w:t>16.oktobra noteikumu</w:t>
            </w:r>
            <w:r w:rsidR="000A2D0A" w:rsidRPr="000A2D0A">
              <w:rPr>
                <w:sz w:val="28"/>
                <w:szCs w:val="28"/>
              </w:rPr>
              <w:t>s Nr.712 „Privatizācijas sertifikātu izmantošanas noteikumi”</w:t>
            </w:r>
            <w:r w:rsidR="00D46498" w:rsidRPr="00DE7623">
              <w:rPr>
                <w:sz w:val="28"/>
                <w:szCs w:val="28"/>
              </w:rPr>
              <w:t xml:space="preserve"> </w:t>
            </w:r>
            <w:r w:rsidR="00D46498" w:rsidRPr="00DE7623">
              <w:rPr>
                <w:i/>
                <w:sz w:val="28"/>
                <w:szCs w:val="28"/>
              </w:rPr>
              <w:t>euro</w:t>
            </w:r>
            <w:r w:rsidR="00621937">
              <w:rPr>
                <w:sz w:val="28"/>
                <w:szCs w:val="28"/>
              </w:rPr>
              <w:t xml:space="preserve"> ieviešanai, lai:</w:t>
            </w:r>
          </w:p>
          <w:p w:rsidR="00A6037D" w:rsidRDefault="00621937" w:rsidP="00A6037D">
            <w:pPr>
              <w:ind w:firstLine="426"/>
              <w:jc w:val="both"/>
              <w:rPr>
                <w:szCs w:val="28"/>
              </w:rPr>
            </w:pPr>
            <w:r>
              <w:rPr>
                <w:sz w:val="28"/>
                <w:szCs w:val="28"/>
              </w:rPr>
              <w:t xml:space="preserve">1) </w:t>
            </w:r>
            <w:r w:rsidR="00495E78">
              <w:rPr>
                <w:sz w:val="28"/>
                <w:szCs w:val="28"/>
              </w:rPr>
              <w:t xml:space="preserve">atbilstoši šo noteikumu 1.pielikumā noteiktajam regulējumam </w:t>
            </w:r>
            <w:r w:rsidR="00A6037D" w:rsidRPr="00A6037D">
              <w:rPr>
                <w:sz w:val="28"/>
                <w:szCs w:val="28"/>
              </w:rPr>
              <w:t xml:space="preserve">samaksas daļu par kontu atvēršanu un apkalpošanu, kuru banka pārskaita uz valsts akciju sabiedrības „Privatizācijas aģentūra” norādīto kontu </w:t>
            </w:r>
            <w:r w:rsidR="00582409">
              <w:rPr>
                <w:sz w:val="28"/>
                <w:szCs w:val="28"/>
              </w:rPr>
              <w:t xml:space="preserve">varētu noteikt </w:t>
            </w:r>
            <w:r w:rsidR="00582409" w:rsidRPr="00582409">
              <w:rPr>
                <w:i/>
                <w:sz w:val="28"/>
                <w:szCs w:val="28"/>
              </w:rPr>
              <w:t>euro</w:t>
            </w:r>
            <w:r w:rsidR="00582409">
              <w:rPr>
                <w:sz w:val="28"/>
                <w:szCs w:val="28"/>
              </w:rPr>
              <w:t>;</w:t>
            </w:r>
          </w:p>
          <w:p w:rsidR="00E21E22" w:rsidRPr="00A6037D" w:rsidRDefault="00582409" w:rsidP="00A6037D">
            <w:pPr>
              <w:ind w:firstLine="426"/>
              <w:jc w:val="both"/>
              <w:rPr>
                <w:szCs w:val="28"/>
              </w:rPr>
            </w:pPr>
            <w:r>
              <w:rPr>
                <w:sz w:val="28"/>
                <w:szCs w:val="28"/>
              </w:rPr>
              <w:t xml:space="preserve">2) atbilstoši šo noteikumu 2.pielikumā noteiktajam regulējumam samaksu par privatizācijas sertifikātu kontu apkalpošanu varētu noteikt </w:t>
            </w:r>
            <w:r w:rsidRPr="00582409">
              <w:rPr>
                <w:i/>
                <w:sz w:val="28"/>
                <w:szCs w:val="28"/>
              </w:rPr>
              <w:t>euro</w:t>
            </w:r>
            <w:r w:rsidR="006E7F7E">
              <w:rPr>
                <w:sz w:val="28"/>
                <w:szCs w:val="28"/>
              </w:rPr>
              <w:t>.</w:t>
            </w:r>
          </w:p>
          <w:p w:rsidR="003B760A" w:rsidRPr="00205ABA" w:rsidRDefault="00E21E22" w:rsidP="003239F8">
            <w:pPr>
              <w:ind w:firstLine="426"/>
              <w:jc w:val="both"/>
              <w:rPr>
                <w:szCs w:val="28"/>
              </w:rPr>
            </w:pPr>
            <w:r>
              <w:rPr>
                <w:sz w:val="28"/>
                <w:szCs w:val="28"/>
              </w:rPr>
              <w:t xml:space="preserve">Vienlaicīgi </w:t>
            </w:r>
            <w:r w:rsidR="006D4873">
              <w:rPr>
                <w:sz w:val="28"/>
                <w:szCs w:val="28"/>
              </w:rPr>
              <w:t xml:space="preserve">ar </w:t>
            </w:r>
            <w:r>
              <w:rPr>
                <w:sz w:val="28"/>
                <w:szCs w:val="28"/>
              </w:rPr>
              <w:t>g</w:t>
            </w:r>
            <w:r w:rsidRPr="00E21E22">
              <w:rPr>
                <w:sz w:val="28"/>
                <w:szCs w:val="28"/>
              </w:rPr>
              <w:t>rozījumi</w:t>
            </w:r>
            <w:r w:rsidR="006D4873">
              <w:rPr>
                <w:sz w:val="28"/>
                <w:szCs w:val="28"/>
              </w:rPr>
              <w:t>em ir paredzēts</w:t>
            </w:r>
            <w:r w:rsidRPr="00E21E22">
              <w:rPr>
                <w:sz w:val="28"/>
                <w:szCs w:val="28"/>
              </w:rPr>
              <w:t xml:space="preserve"> </w:t>
            </w:r>
            <w:r w:rsidR="006D4873">
              <w:rPr>
                <w:sz w:val="28"/>
                <w:szCs w:val="28"/>
              </w:rPr>
              <w:t>pielāgot</w:t>
            </w:r>
            <w:r w:rsidRPr="00E21E22">
              <w:rPr>
                <w:sz w:val="28"/>
                <w:szCs w:val="28"/>
              </w:rPr>
              <w:t xml:space="preserve"> regulējumu, </w:t>
            </w:r>
            <w:r w:rsidR="006D4873">
              <w:rPr>
                <w:sz w:val="28"/>
                <w:szCs w:val="28"/>
              </w:rPr>
              <w:t>lai</w:t>
            </w:r>
            <w:r w:rsidRPr="00E21E22">
              <w:rPr>
                <w:sz w:val="28"/>
                <w:szCs w:val="28"/>
              </w:rPr>
              <w:t xml:space="preserve"> juridiskai personai </w:t>
            </w:r>
            <w:r w:rsidR="00A61E6F">
              <w:rPr>
                <w:sz w:val="28"/>
                <w:szCs w:val="28"/>
              </w:rPr>
              <w:t xml:space="preserve">turpmāk </w:t>
            </w:r>
            <w:r w:rsidR="006D4873">
              <w:rPr>
                <w:sz w:val="28"/>
                <w:szCs w:val="28"/>
              </w:rPr>
              <w:t xml:space="preserve">nebūtu pienākums </w:t>
            </w:r>
            <w:r w:rsidRPr="00E21E22">
              <w:rPr>
                <w:sz w:val="28"/>
                <w:szCs w:val="28"/>
              </w:rPr>
              <w:t>iesniegt bankā reģistrāc</w:t>
            </w:r>
            <w:r w:rsidR="006D4873">
              <w:rPr>
                <w:sz w:val="28"/>
                <w:szCs w:val="28"/>
              </w:rPr>
              <w:t xml:space="preserve">ijas apliecības </w:t>
            </w:r>
            <w:r w:rsidR="006D4873">
              <w:rPr>
                <w:sz w:val="28"/>
                <w:szCs w:val="28"/>
              </w:rPr>
              <w:lastRenderedPageBreak/>
              <w:t>kopiju</w:t>
            </w:r>
            <w:r w:rsidRPr="00E21E22">
              <w:rPr>
                <w:sz w:val="28"/>
                <w:szCs w:val="28"/>
              </w:rPr>
              <w:t>.</w:t>
            </w:r>
          </w:p>
        </w:tc>
      </w:tr>
      <w:tr w:rsidR="003B760A" w:rsidRPr="00DE7623" w:rsidTr="00B372A9">
        <w:trPr>
          <w:trHeight w:val="476"/>
        </w:trPr>
        <w:tc>
          <w:tcPr>
            <w:tcW w:w="545"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5.</w:t>
            </w:r>
          </w:p>
        </w:tc>
        <w:tc>
          <w:tcPr>
            <w:tcW w:w="2814"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Projekta izstrādē iesaistītās institūcijas</w:t>
            </w:r>
          </w:p>
        </w:tc>
        <w:tc>
          <w:tcPr>
            <w:tcW w:w="6280" w:type="dxa"/>
            <w:tcBorders>
              <w:top w:val="single" w:sz="4" w:space="0" w:color="auto"/>
            </w:tcBorders>
          </w:tcPr>
          <w:p w:rsidR="003B760A" w:rsidRPr="00DE7623" w:rsidRDefault="003B760A" w:rsidP="003D2862">
            <w:pPr>
              <w:tabs>
                <w:tab w:val="num" w:pos="0"/>
              </w:tabs>
              <w:ind w:firstLine="426"/>
              <w:jc w:val="both"/>
              <w:rPr>
                <w:i/>
                <w:szCs w:val="28"/>
              </w:rPr>
            </w:pPr>
            <w:r w:rsidRPr="00DE7623">
              <w:rPr>
                <w:sz w:val="28"/>
                <w:szCs w:val="28"/>
              </w:rPr>
              <w:t>Projekts šo jomu neskar</w:t>
            </w:r>
          </w:p>
        </w:tc>
      </w:tr>
      <w:tr w:rsidR="003B760A" w:rsidRPr="00DE7623" w:rsidTr="00B372A9">
        <w:trPr>
          <w:trHeight w:val="844"/>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6.</w:t>
            </w:r>
          </w:p>
        </w:tc>
        <w:tc>
          <w:tcPr>
            <w:tcW w:w="2814" w:type="dxa"/>
          </w:tcPr>
          <w:p w:rsidR="003B760A" w:rsidRPr="00DE7623" w:rsidRDefault="003B760A" w:rsidP="003D2862">
            <w:pPr>
              <w:pStyle w:val="naiskr"/>
              <w:spacing w:before="0" w:after="0"/>
              <w:rPr>
                <w:i/>
                <w:color w:val="auto"/>
                <w:szCs w:val="28"/>
                <w:highlight w:val="yellow"/>
              </w:rPr>
            </w:pPr>
            <w:r w:rsidRPr="00DE7623">
              <w:rPr>
                <w:color w:val="auto"/>
                <w:sz w:val="28"/>
                <w:szCs w:val="28"/>
              </w:rPr>
              <w:t>Iemesli, kādēļ netika nodrošināta sabiedrības līdzdalība</w:t>
            </w:r>
          </w:p>
        </w:tc>
        <w:tc>
          <w:tcPr>
            <w:tcW w:w="6280" w:type="dxa"/>
          </w:tcPr>
          <w:p w:rsidR="003B760A" w:rsidRPr="00DE7623" w:rsidRDefault="003B760A" w:rsidP="008072DA">
            <w:pPr>
              <w:pStyle w:val="FootnoteText"/>
              <w:ind w:firstLine="426"/>
              <w:jc w:val="both"/>
              <w:rPr>
                <w:i/>
                <w:sz w:val="28"/>
                <w:szCs w:val="28"/>
              </w:rPr>
            </w:pPr>
            <w:r w:rsidRPr="00DE7623">
              <w:rPr>
                <w:sz w:val="28"/>
                <w:szCs w:val="28"/>
              </w:rPr>
              <w:t xml:space="preserve">Sabiedrības līdzdalība </w:t>
            </w:r>
            <w:r w:rsidR="00004457" w:rsidRPr="00DE7623">
              <w:rPr>
                <w:sz w:val="28"/>
                <w:szCs w:val="28"/>
              </w:rPr>
              <w:t>Ministru kabineta noteikumu projekta</w:t>
            </w:r>
            <w:r w:rsidRPr="00DE7623">
              <w:rPr>
                <w:sz w:val="28"/>
                <w:szCs w:val="28"/>
              </w:rPr>
              <w:t xml:space="preserve"> izstrādē </w:t>
            </w:r>
            <w:r w:rsidR="00004457" w:rsidRPr="00DE7623">
              <w:rPr>
                <w:sz w:val="28"/>
                <w:szCs w:val="28"/>
              </w:rPr>
              <w:t xml:space="preserve">netika nodrošināta, jo minētie Ministru kabineta noteikumi </w:t>
            </w:r>
            <w:r w:rsidR="004304AF" w:rsidRPr="00DE7623">
              <w:rPr>
                <w:sz w:val="28"/>
                <w:szCs w:val="28"/>
              </w:rPr>
              <w:t>ir saistīti</w:t>
            </w:r>
            <w:r w:rsidRPr="00DE7623">
              <w:rPr>
                <w:sz w:val="28"/>
                <w:szCs w:val="28"/>
              </w:rPr>
              <w:t xml:space="preserve"> ar </w:t>
            </w:r>
            <w:r w:rsidR="00C6388B">
              <w:rPr>
                <w:sz w:val="28"/>
                <w:szCs w:val="28"/>
              </w:rPr>
              <w:t>EIKL</w:t>
            </w:r>
            <w:r w:rsidR="00FC06B4">
              <w:rPr>
                <w:sz w:val="28"/>
                <w:szCs w:val="28"/>
              </w:rPr>
              <w:t xml:space="preserve"> izpildi</w:t>
            </w:r>
            <w:r w:rsidR="008072DA">
              <w:rPr>
                <w:sz w:val="28"/>
                <w:szCs w:val="28"/>
              </w:rPr>
              <w:t>.</w:t>
            </w:r>
            <w:r w:rsidR="00A6037D">
              <w:rPr>
                <w:sz w:val="28"/>
                <w:szCs w:val="28"/>
              </w:rPr>
              <w:t xml:space="preserve"> Sabiedrības l</w:t>
            </w:r>
            <w:r w:rsidR="00A6037D" w:rsidRPr="00DE7623">
              <w:rPr>
                <w:sz w:val="28"/>
                <w:szCs w:val="28"/>
              </w:rPr>
              <w:t>īdzdalība</w:t>
            </w:r>
            <w:r w:rsidR="00A6037D">
              <w:rPr>
                <w:sz w:val="28"/>
                <w:szCs w:val="28"/>
              </w:rPr>
              <w:t xml:space="preserve"> </w:t>
            </w:r>
            <w:r w:rsidR="00A6037D" w:rsidRPr="00DE7623">
              <w:rPr>
                <w:sz w:val="28"/>
                <w:szCs w:val="28"/>
              </w:rPr>
              <w:t>Ministru kabineta noteikumu projekta izstrādē netika nodrošināta</w:t>
            </w:r>
            <w:r w:rsidR="00A6037D">
              <w:rPr>
                <w:sz w:val="28"/>
                <w:szCs w:val="28"/>
              </w:rPr>
              <w:t xml:space="preserve"> arī tādēļ</w:t>
            </w:r>
            <w:r w:rsidR="002661C3">
              <w:rPr>
                <w:sz w:val="28"/>
                <w:szCs w:val="28"/>
              </w:rPr>
              <w:t>, ka</w:t>
            </w:r>
            <w:r w:rsidR="00A6037D">
              <w:rPr>
                <w:sz w:val="28"/>
                <w:szCs w:val="28"/>
              </w:rPr>
              <w:t xml:space="preserve"> Saeima 2013.gada 25.maijā pirmajā lasījumā </w:t>
            </w:r>
            <w:r w:rsidR="002661C3">
              <w:rPr>
                <w:sz w:val="28"/>
                <w:szCs w:val="28"/>
              </w:rPr>
              <w:t xml:space="preserve">jau </w:t>
            </w:r>
            <w:r w:rsidR="00DF1E68">
              <w:rPr>
                <w:sz w:val="28"/>
                <w:szCs w:val="28"/>
              </w:rPr>
              <w:t xml:space="preserve">ir </w:t>
            </w:r>
            <w:r w:rsidR="002661C3">
              <w:rPr>
                <w:sz w:val="28"/>
                <w:szCs w:val="28"/>
              </w:rPr>
              <w:t>atbalstījusi</w:t>
            </w:r>
            <w:r w:rsidR="00A6037D">
              <w:rPr>
                <w:sz w:val="28"/>
                <w:szCs w:val="28"/>
              </w:rPr>
              <w:t xml:space="preserve"> grozījumus Komerclikumā un Komerclikuma spēkā stāšanās kārtības likumā, </w:t>
            </w:r>
            <w:r w:rsidR="00A6037D" w:rsidRPr="00261A68">
              <w:rPr>
                <w:sz w:val="28"/>
                <w:szCs w:val="28"/>
                <w:u w:val="single"/>
              </w:rPr>
              <w:t>kas paredz atteikties no reģistrācijas apliecību obligātas izsniegšanas</w:t>
            </w:r>
            <w:r w:rsidR="00A6037D">
              <w:rPr>
                <w:sz w:val="28"/>
                <w:szCs w:val="28"/>
              </w:rPr>
              <w:t xml:space="preserve">, lai samazinātu administratīvo slogu komersantiem. </w:t>
            </w:r>
          </w:p>
        </w:tc>
      </w:tr>
      <w:tr w:rsidR="003B760A" w:rsidRPr="00DE7623" w:rsidTr="00914A7B">
        <w:trPr>
          <w:trHeight w:val="507"/>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7.</w:t>
            </w:r>
          </w:p>
        </w:tc>
        <w:tc>
          <w:tcPr>
            <w:tcW w:w="2814" w:type="dxa"/>
          </w:tcPr>
          <w:p w:rsidR="003B760A" w:rsidRPr="00DE7623" w:rsidRDefault="003B760A" w:rsidP="00325B0B">
            <w:pPr>
              <w:pStyle w:val="naiskr"/>
              <w:spacing w:before="0" w:after="0"/>
              <w:rPr>
                <w:color w:val="auto"/>
                <w:szCs w:val="28"/>
              </w:rPr>
            </w:pPr>
            <w:r w:rsidRPr="00DE7623">
              <w:rPr>
                <w:color w:val="auto"/>
                <w:sz w:val="28"/>
                <w:szCs w:val="28"/>
              </w:rPr>
              <w:t>Cita informācija</w:t>
            </w:r>
          </w:p>
        </w:tc>
        <w:tc>
          <w:tcPr>
            <w:tcW w:w="6280" w:type="dxa"/>
          </w:tcPr>
          <w:p w:rsidR="00887C75" w:rsidRPr="00DE7623" w:rsidRDefault="003B760A" w:rsidP="00914A7B">
            <w:pPr>
              <w:pStyle w:val="naiskr"/>
              <w:spacing w:before="0" w:after="0"/>
              <w:ind w:firstLine="426"/>
              <w:jc w:val="both"/>
              <w:rPr>
                <w:color w:val="auto"/>
                <w:szCs w:val="28"/>
              </w:rPr>
            </w:pPr>
            <w:r w:rsidRPr="00DE7623">
              <w:rPr>
                <w:color w:val="auto"/>
                <w:sz w:val="28"/>
                <w:szCs w:val="28"/>
              </w:rPr>
              <w:t>Nav.</w:t>
            </w:r>
          </w:p>
        </w:tc>
      </w:tr>
    </w:tbl>
    <w:p w:rsidR="000F7600" w:rsidRDefault="000F7600" w:rsidP="000F7600">
      <w:pPr>
        <w:pStyle w:val="naisf"/>
        <w:spacing w:before="0" w:after="0"/>
        <w:ind w:right="-766" w:firstLine="0"/>
        <w:rPr>
          <w:sz w:val="28"/>
          <w:szCs w:val="28"/>
        </w:rPr>
      </w:pPr>
    </w:p>
    <w:tbl>
      <w:tblPr>
        <w:tblW w:w="9782" w:type="dxa"/>
        <w:tblInd w:w="-396"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852"/>
        <w:gridCol w:w="3260"/>
        <w:gridCol w:w="5670"/>
      </w:tblGrid>
      <w:tr w:rsidR="008845BF" w:rsidTr="00821C6E">
        <w:tc>
          <w:tcPr>
            <w:tcW w:w="852"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Default="008845BF" w:rsidP="00821C6E">
            <w:pPr>
              <w:ind w:firstLine="720"/>
              <w:jc w:val="both"/>
              <w:rPr>
                <w:b/>
                <w:bCs/>
                <w:szCs w:val="28"/>
                <w:lang w:eastAsia="en-US"/>
              </w:rPr>
            </w:pPr>
          </w:p>
        </w:tc>
        <w:tc>
          <w:tcPr>
            <w:tcW w:w="893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8845BF" w:rsidRDefault="008845BF" w:rsidP="00821C6E">
            <w:pPr>
              <w:ind w:firstLine="720"/>
              <w:jc w:val="both"/>
              <w:rPr>
                <w:b/>
                <w:lang w:eastAsia="en-US"/>
              </w:rPr>
            </w:pPr>
            <w:r>
              <w:rPr>
                <w:b/>
                <w:bCs/>
                <w:sz w:val="28"/>
                <w:szCs w:val="28"/>
                <w:lang w:eastAsia="en-US"/>
              </w:rPr>
              <w:t> II. Tiesību akta projekta ietekme uz sabiedrību</w:t>
            </w:r>
          </w:p>
        </w:tc>
      </w:tr>
      <w:tr w:rsidR="008845BF" w:rsidTr="00821C6E">
        <w:tc>
          <w:tcPr>
            <w:tcW w:w="852"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A926F8" w:rsidRDefault="008845BF" w:rsidP="00821C6E">
            <w:pPr>
              <w:rPr>
                <w:bCs/>
                <w:szCs w:val="28"/>
                <w:lang w:eastAsia="en-US"/>
              </w:rPr>
            </w:pPr>
            <w:r w:rsidRPr="00A926F8">
              <w:rPr>
                <w:sz w:val="28"/>
                <w:szCs w:val="28"/>
              </w:rPr>
              <w:t>1.</w:t>
            </w:r>
          </w:p>
        </w:tc>
        <w:tc>
          <w:tcPr>
            <w:tcW w:w="326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7F7589" w:rsidRDefault="008845BF" w:rsidP="00821C6E">
            <w:pPr>
              <w:tabs>
                <w:tab w:val="left" w:pos="2070"/>
              </w:tabs>
              <w:jc w:val="both"/>
              <w:rPr>
                <w:bCs/>
                <w:szCs w:val="28"/>
                <w:lang w:eastAsia="en-US"/>
              </w:rPr>
            </w:pPr>
            <w:r w:rsidRPr="007F7589">
              <w:rPr>
                <w:bCs/>
                <w:sz w:val="28"/>
                <w:szCs w:val="28"/>
                <w:lang w:eastAsia="en-US"/>
              </w:rPr>
              <w:t>Sabiedrības mērķgrupa</w:t>
            </w:r>
            <w:r w:rsidRPr="007F7589">
              <w:rPr>
                <w:bCs/>
                <w:sz w:val="28"/>
                <w:szCs w:val="28"/>
                <w:lang w:eastAsia="en-US"/>
              </w:rPr>
              <w:tab/>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6209BE" w:rsidRDefault="008845BF" w:rsidP="00821C6E">
            <w:pPr>
              <w:tabs>
                <w:tab w:val="left" w:pos="2070"/>
              </w:tabs>
              <w:jc w:val="both"/>
              <w:rPr>
                <w:bCs/>
                <w:szCs w:val="28"/>
                <w:lang w:eastAsia="en-US"/>
              </w:rPr>
            </w:pPr>
            <w:r>
              <w:rPr>
                <w:b/>
                <w:bCs/>
                <w:sz w:val="28"/>
                <w:szCs w:val="28"/>
                <w:lang w:eastAsia="en-US"/>
              </w:rPr>
              <w:t xml:space="preserve"> </w:t>
            </w:r>
            <w:r w:rsidRPr="00241206">
              <w:rPr>
                <w:bCs/>
                <w:sz w:val="28"/>
                <w:szCs w:val="28"/>
                <w:lang w:eastAsia="en-US"/>
              </w:rPr>
              <w:t>Attiecībā uz noteikumu projekta 1.1.a</w:t>
            </w:r>
            <w:r>
              <w:rPr>
                <w:bCs/>
                <w:sz w:val="28"/>
                <w:szCs w:val="28"/>
                <w:lang w:eastAsia="en-US"/>
              </w:rPr>
              <w:t>pakšpunktā norādīto</w:t>
            </w:r>
            <w:r>
              <w:rPr>
                <w:b/>
                <w:bCs/>
                <w:sz w:val="28"/>
                <w:szCs w:val="28"/>
                <w:lang w:eastAsia="en-US"/>
              </w:rPr>
              <w:t xml:space="preserve"> - </w:t>
            </w:r>
            <w:r>
              <w:rPr>
                <w:bCs/>
                <w:sz w:val="28"/>
                <w:szCs w:val="28"/>
                <w:lang w:eastAsia="en-US"/>
              </w:rPr>
              <w:t>j</w:t>
            </w:r>
            <w:r w:rsidRPr="006209BE">
              <w:rPr>
                <w:bCs/>
                <w:sz w:val="28"/>
                <w:szCs w:val="28"/>
                <w:lang w:eastAsia="en-US"/>
              </w:rPr>
              <w:t>uridiskās personas, kurām pašreiz noteikts pienākums iesniegt bankā reģistrācijas apliecības kopiju, veicot Ministru kabineta 2007.gada 16.oktobra noteikumos Nr.712 „Privatizācijas sertifikātu izmantošanas noteikumi” paredzētās darbības.</w:t>
            </w:r>
            <w:r>
              <w:rPr>
                <w:bCs/>
                <w:sz w:val="28"/>
                <w:szCs w:val="28"/>
                <w:lang w:eastAsia="en-US"/>
              </w:rPr>
              <w:t xml:space="preserve"> Mērķgrupas aptuveno skaitlisko lielumu nav iespējams noteikt, jo nav prognozējams, cik juridiskās personas izmantos attiecīgajos Ministru kabineta noteikumos paredzētos bankas pakalpojumus. </w:t>
            </w:r>
          </w:p>
        </w:tc>
      </w:tr>
      <w:tr w:rsidR="008845BF" w:rsidTr="00821C6E">
        <w:tc>
          <w:tcPr>
            <w:tcW w:w="852"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A926F8" w:rsidRDefault="008845BF" w:rsidP="00821C6E">
            <w:pPr>
              <w:rPr>
                <w:bCs/>
                <w:szCs w:val="28"/>
                <w:lang w:eastAsia="en-US"/>
              </w:rPr>
            </w:pPr>
            <w:r w:rsidRPr="00A926F8">
              <w:rPr>
                <w:bCs/>
                <w:sz w:val="28"/>
                <w:szCs w:val="28"/>
                <w:lang w:eastAsia="en-US"/>
              </w:rPr>
              <w:t>2.</w:t>
            </w:r>
          </w:p>
        </w:tc>
        <w:tc>
          <w:tcPr>
            <w:tcW w:w="326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A926F8" w:rsidRDefault="008845BF" w:rsidP="00821C6E">
            <w:pPr>
              <w:jc w:val="both"/>
              <w:rPr>
                <w:bCs/>
                <w:szCs w:val="28"/>
                <w:lang w:eastAsia="en-US"/>
              </w:rPr>
            </w:pPr>
            <w:r w:rsidRPr="00A926F8">
              <w:rPr>
                <w:bCs/>
                <w:sz w:val="28"/>
                <w:szCs w:val="28"/>
                <w:lang w:eastAsia="en-US"/>
              </w:rPr>
              <w:t>Citas sabiedrības grupas (bez mērķgrupas), kuras tiesiskais regulējums arī ietekmē vai varētu ietekmēt</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Default="008845BF" w:rsidP="00821C6E">
            <w:pPr>
              <w:ind w:firstLine="720"/>
              <w:jc w:val="both"/>
              <w:rPr>
                <w:b/>
                <w:bCs/>
                <w:szCs w:val="28"/>
                <w:lang w:eastAsia="en-US"/>
              </w:rPr>
            </w:pPr>
          </w:p>
          <w:p w:rsidR="008845BF" w:rsidRPr="006209BE" w:rsidRDefault="008845BF" w:rsidP="00821C6E">
            <w:pPr>
              <w:jc w:val="both"/>
              <w:rPr>
                <w:bCs/>
                <w:szCs w:val="28"/>
                <w:lang w:eastAsia="en-US"/>
              </w:rPr>
            </w:pPr>
            <w:r w:rsidRPr="006209BE">
              <w:rPr>
                <w:bCs/>
                <w:sz w:val="28"/>
                <w:szCs w:val="28"/>
                <w:lang w:eastAsia="en-US"/>
              </w:rPr>
              <w:t>Projekts šo jomu neskar</w:t>
            </w:r>
          </w:p>
          <w:p w:rsidR="008845BF" w:rsidRDefault="008845BF" w:rsidP="00821C6E">
            <w:pPr>
              <w:ind w:firstLine="720"/>
              <w:jc w:val="both"/>
              <w:rPr>
                <w:b/>
                <w:bCs/>
                <w:szCs w:val="28"/>
                <w:lang w:eastAsia="en-US"/>
              </w:rPr>
            </w:pPr>
          </w:p>
          <w:p w:rsidR="008845BF" w:rsidRDefault="008845BF" w:rsidP="00821C6E">
            <w:pPr>
              <w:ind w:firstLine="720"/>
              <w:jc w:val="both"/>
              <w:rPr>
                <w:b/>
                <w:bCs/>
                <w:szCs w:val="28"/>
                <w:lang w:eastAsia="en-US"/>
              </w:rPr>
            </w:pPr>
          </w:p>
          <w:p w:rsidR="008845BF" w:rsidRDefault="008845BF" w:rsidP="00821C6E">
            <w:pPr>
              <w:ind w:firstLine="720"/>
              <w:jc w:val="both"/>
              <w:rPr>
                <w:b/>
                <w:bCs/>
                <w:szCs w:val="28"/>
                <w:lang w:eastAsia="en-US"/>
              </w:rPr>
            </w:pPr>
          </w:p>
        </w:tc>
      </w:tr>
      <w:tr w:rsidR="008845BF" w:rsidTr="00821C6E">
        <w:tc>
          <w:tcPr>
            <w:tcW w:w="852"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A926F8" w:rsidRDefault="008845BF" w:rsidP="00821C6E">
            <w:pPr>
              <w:rPr>
                <w:bCs/>
                <w:szCs w:val="28"/>
                <w:lang w:eastAsia="en-US"/>
              </w:rPr>
            </w:pPr>
            <w:r w:rsidRPr="00A926F8">
              <w:rPr>
                <w:bCs/>
                <w:sz w:val="28"/>
                <w:szCs w:val="28"/>
                <w:lang w:eastAsia="en-US"/>
              </w:rPr>
              <w:t>3.</w:t>
            </w:r>
          </w:p>
        </w:tc>
        <w:tc>
          <w:tcPr>
            <w:tcW w:w="326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A926F8" w:rsidRDefault="008845BF" w:rsidP="00821C6E">
            <w:pPr>
              <w:jc w:val="both"/>
              <w:rPr>
                <w:b/>
                <w:bCs/>
                <w:szCs w:val="28"/>
                <w:lang w:eastAsia="en-US"/>
              </w:rPr>
            </w:pPr>
            <w:r w:rsidRPr="00A926F8">
              <w:rPr>
                <w:sz w:val="28"/>
                <w:szCs w:val="28"/>
              </w:rPr>
              <w:t>Tiesiskā regulējuma finansiālā ietekme</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Default="008845BF" w:rsidP="00821C6E">
            <w:pPr>
              <w:ind w:firstLine="720"/>
              <w:jc w:val="both"/>
              <w:rPr>
                <w:b/>
                <w:bCs/>
                <w:szCs w:val="28"/>
                <w:lang w:eastAsia="en-US"/>
              </w:rPr>
            </w:pPr>
          </w:p>
          <w:p w:rsidR="008845BF" w:rsidRPr="006209BE" w:rsidRDefault="008845BF" w:rsidP="00821C6E">
            <w:pPr>
              <w:jc w:val="both"/>
              <w:rPr>
                <w:bCs/>
                <w:szCs w:val="28"/>
                <w:lang w:eastAsia="en-US"/>
              </w:rPr>
            </w:pPr>
            <w:r w:rsidRPr="006209BE">
              <w:rPr>
                <w:bCs/>
                <w:sz w:val="28"/>
                <w:szCs w:val="28"/>
                <w:lang w:eastAsia="en-US"/>
              </w:rPr>
              <w:t>Projekts šo jomu neskar</w:t>
            </w:r>
          </w:p>
          <w:p w:rsidR="008845BF" w:rsidRDefault="008845BF" w:rsidP="00821C6E">
            <w:pPr>
              <w:ind w:firstLine="720"/>
              <w:jc w:val="both"/>
              <w:rPr>
                <w:b/>
                <w:bCs/>
                <w:szCs w:val="28"/>
                <w:lang w:eastAsia="en-US"/>
              </w:rPr>
            </w:pPr>
          </w:p>
        </w:tc>
      </w:tr>
      <w:tr w:rsidR="008845BF" w:rsidTr="00821C6E">
        <w:tc>
          <w:tcPr>
            <w:tcW w:w="852"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A926F8" w:rsidRDefault="008845BF" w:rsidP="00821C6E">
            <w:pPr>
              <w:rPr>
                <w:bCs/>
                <w:szCs w:val="28"/>
                <w:lang w:eastAsia="en-US"/>
              </w:rPr>
            </w:pPr>
            <w:r w:rsidRPr="00A926F8">
              <w:rPr>
                <w:bCs/>
                <w:sz w:val="28"/>
                <w:szCs w:val="28"/>
                <w:lang w:eastAsia="en-US"/>
              </w:rPr>
              <w:t>4.</w:t>
            </w:r>
          </w:p>
        </w:tc>
        <w:tc>
          <w:tcPr>
            <w:tcW w:w="326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A926F8" w:rsidRDefault="008845BF" w:rsidP="00821C6E">
            <w:pPr>
              <w:jc w:val="both"/>
              <w:rPr>
                <w:b/>
                <w:bCs/>
                <w:szCs w:val="28"/>
                <w:lang w:eastAsia="en-US"/>
              </w:rPr>
            </w:pPr>
            <w:r w:rsidRPr="00A926F8">
              <w:rPr>
                <w:sz w:val="28"/>
                <w:szCs w:val="28"/>
              </w:rPr>
              <w:t>Tiesiskā regulējuma nefinansiālā ietekme</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457F58" w:rsidRDefault="008845BF" w:rsidP="00821C6E">
            <w:pPr>
              <w:jc w:val="both"/>
              <w:rPr>
                <w:bCs/>
                <w:szCs w:val="28"/>
                <w:lang w:eastAsia="en-US"/>
              </w:rPr>
            </w:pPr>
            <w:r>
              <w:rPr>
                <w:bCs/>
                <w:sz w:val="28"/>
                <w:szCs w:val="28"/>
                <w:lang w:eastAsia="en-US"/>
              </w:rPr>
              <w:t>Līdz ar</w:t>
            </w:r>
            <w:r w:rsidRPr="00457F58">
              <w:rPr>
                <w:bCs/>
                <w:sz w:val="28"/>
                <w:szCs w:val="28"/>
                <w:lang w:eastAsia="en-US"/>
              </w:rPr>
              <w:t xml:space="preserve"> grozījumu spēkā stāšanos</w:t>
            </w:r>
            <w:r>
              <w:rPr>
                <w:bCs/>
                <w:sz w:val="28"/>
                <w:szCs w:val="28"/>
                <w:lang w:eastAsia="en-US"/>
              </w:rPr>
              <w:t xml:space="preserve"> šīs anotācijas sadaļas 1.punktā</w:t>
            </w:r>
            <w:r w:rsidRPr="00457F58">
              <w:rPr>
                <w:bCs/>
                <w:sz w:val="28"/>
                <w:szCs w:val="28"/>
                <w:lang w:eastAsia="en-US"/>
              </w:rPr>
              <w:t xml:space="preserve"> minētajām juridiskajām personām vairs nebūs nepieciešams bankā iesniegt reģistrācijas apliecības kopiju,</w:t>
            </w:r>
            <w:r>
              <w:rPr>
                <w:bCs/>
                <w:sz w:val="28"/>
                <w:szCs w:val="28"/>
                <w:lang w:eastAsia="en-US"/>
              </w:rPr>
              <w:t xml:space="preserve"> lai veiktu</w:t>
            </w:r>
            <w:r w:rsidRPr="00457F58">
              <w:rPr>
                <w:bCs/>
                <w:sz w:val="28"/>
                <w:szCs w:val="28"/>
                <w:lang w:eastAsia="en-US"/>
              </w:rPr>
              <w:t xml:space="preserve"> Ministru kabineta 2007.gada 16.oktobra </w:t>
            </w:r>
            <w:r>
              <w:rPr>
                <w:bCs/>
                <w:sz w:val="28"/>
                <w:szCs w:val="28"/>
                <w:lang w:eastAsia="en-US"/>
              </w:rPr>
              <w:lastRenderedPageBreak/>
              <w:t>noteikumu</w:t>
            </w:r>
            <w:r w:rsidRPr="00457F58">
              <w:rPr>
                <w:bCs/>
                <w:sz w:val="28"/>
                <w:szCs w:val="28"/>
                <w:lang w:eastAsia="en-US"/>
              </w:rPr>
              <w:t xml:space="preserve"> Nr.712 „Privatizācijas sertifikātu izmantošanas noteikumi”</w:t>
            </w:r>
            <w:r>
              <w:rPr>
                <w:bCs/>
                <w:sz w:val="28"/>
                <w:szCs w:val="28"/>
                <w:lang w:eastAsia="en-US"/>
              </w:rPr>
              <w:t xml:space="preserve"> 11., 18., 23.punktā</w:t>
            </w:r>
            <w:r w:rsidRPr="00457F58">
              <w:rPr>
                <w:bCs/>
                <w:sz w:val="28"/>
                <w:szCs w:val="28"/>
                <w:lang w:eastAsia="en-US"/>
              </w:rPr>
              <w:t xml:space="preserve"> paredzētās darbības</w:t>
            </w:r>
            <w:r>
              <w:rPr>
                <w:bCs/>
                <w:sz w:val="28"/>
                <w:szCs w:val="28"/>
                <w:lang w:eastAsia="en-US"/>
              </w:rPr>
              <w:t xml:space="preserve"> (atvērtu sertifikātu tirdzniecības kontu, sertifikātu ieguldījumu kontu vai pagaidu kontu), tādējādi novēršot nelietderīgu procedūru un atvieglojot juridiskajām personām dokumentu iesniegšanu attiecīgā pakalpojuma saņemšanai.</w:t>
            </w:r>
          </w:p>
        </w:tc>
      </w:tr>
      <w:tr w:rsidR="008845BF" w:rsidTr="00821C6E">
        <w:tc>
          <w:tcPr>
            <w:tcW w:w="852"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A926F8" w:rsidRDefault="008845BF" w:rsidP="00821C6E">
            <w:pPr>
              <w:jc w:val="both"/>
              <w:rPr>
                <w:bCs/>
                <w:szCs w:val="28"/>
                <w:lang w:eastAsia="en-US"/>
              </w:rPr>
            </w:pPr>
            <w:r w:rsidRPr="00A926F8">
              <w:rPr>
                <w:bCs/>
                <w:sz w:val="28"/>
                <w:szCs w:val="28"/>
                <w:lang w:eastAsia="en-US"/>
              </w:rPr>
              <w:lastRenderedPageBreak/>
              <w:t>5.</w:t>
            </w:r>
          </w:p>
        </w:tc>
        <w:tc>
          <w:tcPr>
            <w:tcW w:w="326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A926F8" w:rsidRDefault="008845BF" w:rsidP="00821C6E">
            <w:pPr>
              <w:jc w:val="both"/>
              <w:rPr>
                <w:b/>
                <w:bCs/>
                <w:szCs w:val="28"/>
                <w:lang w:eastAsia="en-US"/>
              </w:rPr>
            </w:pPr>
            <w:r w:rsidRPr="00A926F8">
              <w:rPr>
                <w:sz w:val="28"/>
                <w:szCs w:val="28"/>
              </w:rPr>
              <w:t>Administratīvās procedūras raksturojums</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6209BE" w:rsidRDefault="008845BF" w:rsidP="00821C6E">
            <w:pPr>
              <w:jc w:val="both"/>
              <w:rPr>
                <w:bCs/>
                <w:szCs w:val="28"/>
                <w:lang w:eastAsia="en-US"/>
              </w:rPr>
            </w:pPr>
            <w:r w:rsidRPr="006209BE">
              <w:rPr>
                <w:bCs/>
                <w:sz w:val="28"/>
                <w:szCs w:val="28"/>
                <w:lang w:eastAsia="en-US"/>
              </w:rPr>
              <w:t>Projekts šo jomu neskar</w:t>
            </w:r>
          </w:p>
        </w:tc>
      </w:tr>
      <w:tr w:rsidR="008845BF" w:rsidTr="00821C6E">
        <w:tc>
          <w:tcPr>
            <w:tcW w:w="852"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A926F8" w:rsidRDefault="008845BF" w:rsidP="00821C6E">
            <w:pPr>
              <w:jc w:val="both"/>
              <w:rPr>
                <w:bCs/>
                <w:szCs w:val="28"/>
                <w:lang w:eastAsia="en-US"/>
              </w:rPr>
            </w:pPr>
            <w:r w:rsidRPr="00A926F8">
              <w:rPr>
                <w:bCs/>
                <w:sz w:val="28"/>
                <w:szCs w:val="28"/>
                <w:lang w:eastAsia="en-US"/>
              </w:rPr>
              <w:t>6.</w:t>
            </w:r>
          </w:p>
        </w:tc>
        <w:tc>
          <w:tcPr>
            <w:tcW w:w="326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A926F8" w:rsidRDefault="008845BF" w:rsidP="00821C6E">
            <w:pPr>
              <w:jc w:val="both"/>
              <w:rPr>
                <w:b/>
                <w:bCs/>
                <w:szCs w:val="28"/>
                <w:lang w:eastAsia="en-US"/>
              </w:rPr>
            </w:pPr>
            <w:r w:rsidRPr="00A926F8">
              <w:rPr>
                <w:sz w:val="28"/>
                <w:szCs w:val="28"/>
              </w:rPr>
              <w:t>Administratīvo izmaksu monetārs novērtējums</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Default="008845BF" w:rsidP="00821C6E">
            <w:pPr>
              <w:ind w:firstLine="720"/>
              <w:jc w:val="both"/>
              <w:rPr>
                <w:b/>
                <w:bCs/>
                <w:szCs w:val="28"/>
                <w:lang w:eastAsia="en-US"/>
              </w:rPr>
            </w:pPr>
          </w:p>
          <w:p w:rsidR="008845BF" w:rsidRPr="006209BE" w:rsidRDefault="008845BF" w:rsidP="00821C6E">
            <w:pPr>
              <w:jc w:val="both"/>
              <w:rPr>
                <w:bCs/>
                <w:szCs w:val="28"/>
                <w:lang w:eastAsia="en-US"/>
              </w:rPr>
            </w:pPr>
            <w:r w:rsidRPr="006209BE">
              <w:rPr>
                <w:bCs/>
                <w:sz w:val="28"/>
                <w:szCs w:val="28"/>
                <w:lang w:eastAsia="en-US"/>
              </w:rPr>
              <w:t>Projekts šo jomu neskar</w:t>
            </w:r>
          </w:p>
          <w:p w:rsidR="008845BF" w:rsidRDefault="008845BF" w:rsidP="00821C6E">
            <w:pPr>
              <w:ind w:firstLine="720"/>
              <w:jc w:val="both"/>
              <w:rPr>
                <w:b/>
                <w:bCs/>
                <w:szCs w:val="28"/>
                <w:lang w:eastAsia="en-US"/>
              </w:rPr>
            </w:pPr>
          </w:p>
        </w:tc>
      </w:tr>
      <w:tr w:rsidR="008845BF" w:rsidTr="00821C6E">
        <w:tc>
          <w:tcPr>
            <w:tcW w:w="852"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A926F8" w:rsidRDefault="008845BF" w:rsidP="00821C6E">
            <w:pPr>
              <w:jc w:val="both"/>
              <w:rPr>
                <w:bCs/>
                <w:szCs w:val="28"/>
                <w:lang w:eastAsia="en-US"/>
              </w:rPr>
            </w:pPr>
            <w:r w:rsidRPr="00A926F8">
              <w:rPr>
                <w:bCs/>
                <w:sz w:val="28"/>
                <w:szCs w:val="28"/>
                <w:lang w:eastAsia="en-US"/>
              </w:rPr>
              <w:t>7.</w:t>
            </w:r>
          </w:p>
        </w:tc>
        <w:tc>
          <w:tcPr>
            <w:tcW w:w="326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Pr="00A926F8" w:rsidRDefault="005C297F" w:rsidP="00821C6E">
            <w:pPr>
              <w:jc w:val="both"/>
              <w:rPr>
                <w:b/>
                <w:bCs/>
                <w:szCs w:val="28"/>
                <w:lang w:eastAsia="en-US"/>
              </w:rPr>
            </w:pPr>
            <w:r w:rsidRPr="005C297F">
              <w:rPr>
                <w:sz w:val="28"/>
                <w:szCs w:val="28"/>
              </w:rPr>
              <w:t>Cita informācija</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tcPr>
          <w:p w:rsidR="008845BF" w:rsidRDefault="008845BF" w:rsidP="00821C6E">
            <w:pPr>
              <w:rPr>
                <w:bCs/>
                <w:szCs w:val="28"/>
                <w:lang w:eastAsia="en-US"/>
              </w:rPr>
            </w:pPr>
            <w:r w:rsidRPr="007F7589">
              <w:rPr>
                <w:bCs/>
                <w:sz w:val="28"/>
                <w:szCs w:val="28"/>
                <w:lang w:eastAsia="en-US"/>
              </w:rPr>
              <w:t>Nav</w:t>
            </w:r>
          </w:p>
          <w:p w:rsidR="008845BF" w:rsidRDefault="008845BF" w:rsidP="00821C6E">
            <w:pPr>
              <w:ind w:firstLine="720"/>
              <w:jc w:val="both"/>
              <w:rPr>
                <w:bCs/>
                <w:szCs w:val="28"/>
                <w:lang w:eastAsia="en-US"/>
              </w:rPr>
            </w:pPr>
          </w:p>
          <w:p w:rsidR="008845BF" w:rsidRPr="007F7589" w:rsidRDefault="008845BF" w:rsidP="00821C6E">
            <w:pPr>
              <w:ind w:firstLine="720"/>
              <w:jc w:val="both"/>
              <w:rPr>
                <w:bCs/>
                <w:szCs w:val="28"/>
                <w:lang w:eastAsia="en-US"/>
              </w:rPr>
            </w:pPr>
          </w:p>
        </w:tc>
      </w:tr>
    </w:tbl>
    <w:p w:rsidR="00DE7623" w:rsidRPr="00DE7623" w:rsidRDefault="00DE7623" w:rsidP="00DE7623">
      <w:pPr>
        <w:rPr>
          <w:sz w:val="28"/>
          <w:szCs w:val="28"/>
        </w:rPr>
      </w:pPr>
    </w:p>
    <w:tbl>
      <w:tblPr>
        <w:tblW w:w="9867" w:type="dxa"/>
        <w:tblInd w:w="-42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867"/>
      </w:tblGrid>
      <w:tr w:rsidR="00DE7623" w:rsidRPr="00DE7623" w:rsidTr="008845BF">
        <w:trPr>
          <w:trHeight w:val="507"/>
        </w:trPr>
        <w:tc>
          <w:tcPr>
            <w:tcW w:w="9867" w:type="dxa"/>
            <w:tcBorders>
              <w:top w:val="thickThinLargeGap" w:sz="6" w:space="0" w:color="C0C0C0"/>
              <w:left w:val="thickThinLargeGap" w:sz="6" w:space="0" w:color="C0C0C0"/>
              <w:bottom w:val="thickThinLargeGap" w:sz="6" w:space="0" w:color="C0C0C0"/>
              <w:right w:val="thickThinLargeGap" w:sz="6" w:space="0" w:color="C0C0C0"/>
            </w:tcBorders>
            <w:hideMark/>
          </w:tcPr>
          <w:tbl>
            <w:tblPr>
              <w:tblW w:w="8820"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991"/>
              <w:gridCol w:w="1239"/>
              <w:gridCol w:w="1661"/>
              <w:gridCol w:w="1364"/>
              <w:gridCol w:w="1364"/>
              <w:gridCol w:w="1023"/>
              <w:gridCol w:w="178"/>
            </w:tblGrid>
            <w:tr w:rsidR="00DE7623" w:rsidRPr="00DE7623" w:rsidTr="00C6038D">
              <w:trPr>
                <w:trHeight w:val="144"/>
              </w:trPr>
              <w:tc>
                <w:tcPr>
                  <w:tcW w:w="881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DE7623" w:rsidRPr="00DE7623" w:rsidRDefault="00DE7623" w:rsidP="00C6038D">
                  <w:pPr>
                    <w:ind w:firstLine="720"/>
                    <w:jc w:val="both"/>
                    <w:rPr>
                      <w:b/>
                      <w:lang w:eastAsia="en-US"/>
                    </w:rPr>
                  </w:pPr>
                </w:p>
                <w:p w:rsidR="00DE7623" w:rsidRPr="00DE7623" w:rsidRDefault="00DE7623" w:rsidP="00C6038D">
                  <w:pPr>
                    <w:ind w:firstLine="720"/>
                    <w:jc w:val="both"/>
                    <w:rPr>
                      <w:b/>
                      <w:lang w:eastAsia="en-US"/>
                    </w:rPr>
                  </w:pPr>
                  <w:r w:rsidRPr="00DE7623">
                    <w:rPr>
                      <w:b/>
                      <w:sz w:val="28"/>
                      <w:lang w:eastAsia="en-US"/>
                    </w:rPr>
                    <w:t>III. Tiesību akta projekta ietekme uz valsts budžetu un pašvaldību budžetiem</w:t>
                  </w:r>
                </w:p>
              </w:tc>
            </w:tr>
            <w:tr w:rsidR="00DE7623" w:rsidRPr="00DE7623" w:rsidTr="00C6038D">
              <w:trPr>
                <w:gridAfter w:val="1"/>
                <w:wAfter w:w="178" w:type="dxa"/>
                <w:cantSplit/>
                <w:trHeight w:val="144"/>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Rādītāji</w:t>
                  </w:r>
                </w:p>
              </w:tc>
              <w:tc>
                <w:tcPr>
                  <w:tcW w:w="2899"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2013.gads</w:t>
                  </w:r>
                </w:p>
              </w:tc>
              <w:tc>
                <w:tcPr>
                  <w:tcW w:w="375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66"/>
                    <w:jc w:val="both"/>
                    <w:rPr>
                      <w:lang w:eastAsia="en-US"/>
                    </w:rPr>
                  </w:pPr>
                  <w:r w:rsidRPr="00DE7623">
                    <w:rPr>
                      <w:sz w:val="28"/>
                      <w:lang w:eastAsia="en-US"/>
                    </w:rPr>
                    <w:t> Turpmākie trīs gadi (tūkst. latu)</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8310"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94"/>
                    <w:jc w:val="both"/>
                    <w:rPr>
                      <w:b/>
                      <w:lang w:eastAsia="en-US"/>
                    </w:rPr>
                  </w:pPr>
                  <w:r w:rsidRPr="00DE7623">
                    <w:rPr>
                      <w:b/>
                      <w:sz w:val="28"/>
                      <w:lang w:eastAsia="en-US"/>
                    </w:rPr>
                    <w:t> 2014.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301"/>
                    <w:jc w:val="both"/>
                    <w:rPr>
                      <w:b/>
                      <w:lang w:eastAsia="en-US"/>
                    </w:rPr>
                  </w:pPr>
                  <w:r w:rsidRPr="00DE7623">
                    <w:rPr>
                      <w:b/>
                      <w:sz w:val="28"/>
                      <w:lang w:eastAsia="en-US"/>
                    </w:rPr>
                    <w:t> 2015.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25"/>
                    <w:jc w:val="both"/>
                    <w:rPr>
                      <w:b/>
                      <w:lang w:eastAsia="en-US"/>
                    </w:rPr>
                  </w:pPr>
                  <w:r w:rsidRPr="00DE7623">
                    <w:rPr>
                      <w:b/>
                      <w:sz w:val="28"/>
                      <w:lang w:eastAsia="en-US"/>
                    </w:rPr>
                    <w:t>2016.</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Saskaņā ar valsts budžetu kārtējam gadam</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kārtējā gadā, salīdzinot ar budžetu kārtējam gadam</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1</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2</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3</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6</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 Budžeta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1.1. valsts pamatbudžets, tai skaitā ieņēmumi no maksas pakalpojumiem un citi pašu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1.2.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 Budžeta izdevumi: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 Finansiālā ietekme:</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left="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3.2.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cantSplit/>
                <w:trHeight w:val="330"/>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4. Finanšu līdzekļi papildu izde</w:t>
                  </w:r>
                  <w:r w:rsidRPr="00DE7623">
                    <w:rPr>
                      <w:sz w:val="28"/>
                      <w:lang w:eastAsia="en-US"/>
                    </w:rPr>
                    <w:softHyphen/>
                    <w:t>vumu finansēšanai (kompensējošu izdevumu samazinājumu norāda ar "+" zīmi)</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 Precizēta finansiālā ietekme:</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5.1. valsts pamatbudžets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5.2. speciālais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5.3. pašvaldību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3875"/>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 Detalizēts ieņēmumu un izdevu</w:t>
                  </w:r>
                  <w:r w:rsidRPr="00DE7623">
                    <w:rPr>
                      <w:sz w:val="28"/>
                      <w:lang w:eastAsia="en-US"/>
                    </w:rPr>
                    <w:softHyphen/>
                    <w:t>mu aprēķins (ja nepieciešams, detalizētu ieņēmumu un izdevumu aprēķinu var pievienot anotācijas pielikumā):</w:t>
                  </w:r>
                </w:p>
              </w:tc>
              <w:tc>
                <w:tcPr>
                  <w:tcW w:w="6650" w:type="dxa"/>
                  <w:gridSpan w:val="5"/>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BB075F" w:rsidRPr="00DE7623" w:rsidRDefault="00BB075F" w:rsidP="00C6038D">
                  <w:pPr>
                    <w:rPr>
                      <w:rFonts w:eastAsiaTheme="minorHAnsi" w:cstheme="minorBidi"/>
                      <w:lang w:eastAsia="en-US"/>
                    </w:rPr>
                  </w:pP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6.1. detalizēts ieņēmumu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C6038D">
              <w:trPr>
                <w:gridAfter w:val="1"/>
                <w:wAfter w:w="178" w:type="dxa"/>
                <w:cantSplit/>
                <w:trHeight w:val="97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6.2. detalizēts izdevumu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BB075F">
              <w:trPr>
                <w:gridAfter w:val="1"/>
                <w:wAfter w:w="178" w:type="dxa"/>
                <w:trHeight w:val="45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7.Cita informācija</w:t>
                  </w:r>
                </w:p>
              </w:tc>
              <w:tc>
                <w:tcPr>
                  <w:tcW w:w="6650" w:type="dxa"/>
                  <w:gridSpan w:val="5"/>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BB075F" w:rsidRDefault="00DE7623" w:rsidP="00C6388B">
                  <w:pPr>
                    <w:ind w:firstLine="556"/>
                    <w:jc w:val="both"/>
                    <w:rPr>
                      <w:lang w:eastAsia="en-US"/>
                    </w:rPr>
                  </w:pPr>
                  <w:r>
                    <w:rPr>
                      <w:sz w:val="28"/>
                      <w:lang w:eastAsia="en-US"/>
                    </w:rPr>
                    <w:t xml:space="preserve">Ministru kabineta noteikumos paredzētā lata </w:t>
                  </w:r>
                  <w:r w:rsidRPr="00DE7623">
                    <w:rPr>
                      <w:sz w:val="28"/>
                      <w:lang w:eastAsia="en-US"/>
                    </w:rPr>
                    <w:t xml:space="preserve">valūtas konvertācija uz </w:t>
                  </w:r>
                  <w:r w:rsidRPr="00DE7623">
                    <w:rPr>
                      <w:i/>
                      <w:sz w:val="28"/>
                      <w:lang w:eastAsia="en-US"/>
                    </w:rPr>
                    <w:t>euro</w:t>
                  </w:r>
                  <w:r w:rsidRPr="00DE7623">
                    <w:rPr>
                      <w:sz w:val="28"/>
                      <w:lang w:eastAsia="en-US"/>
                    </w:rPr>
                    <w:t xml:space="preserve"> neradīs ietekmi uz budžetu, jo tā tiek veikta ievērojot </w:t>
                  </w:r>
                  <w:r w:rsidR="00C6388B" w:rsidRPr="00C6388B">
                    <w:rPr>
                      <w:sz w:val="28"/>
                      <w:lang w:eastAsia="en-US"/>
                    </w:rPr>
                    <w:t>EIKL</w:t>
                  </w:r>
                  <w:r w:rsidRPr="00DE7623">
                    <w:rPr>
                      <w:sz w:val="28"/>
                      <w:lang w:eastAsia="en-US"/>
                    </w:rPr>
                    <w:t xml:space="preserve"> 6.pantā noteikto principu un attiecīgi tam ir neitrāla ietekme uz valsts budžetu. </w:t>
                  </w:r>
                </w:p>
              </w:tc>
            </w:tr>
          </w:tbl>
          <w:p w:rsidR="00DE7623" w:rsidRPr="00DE7623" w:rsidRDefault="00DE7623" w:rsidP="00C6038D">
            <w:pPr>
              <w:rPr>
                <w:lang w:eastAsia="en-US"/>
              </w:rPr>
            </w:pPr>
          </w:p>
        </w:tc>
      </w:tr>
    </w:tbl>
    <w:p w:rsidR="00DE7623" w:rsidRPr="00BB075F" w:rsidRDefault="00DE7623" w:rsidP="00DE7623">
      <w:pPr>
        <w:rPr>
          <w:i/>
          <w:iCs/>
          <w:sz w:val="28"/>
          <w:szCs w:val="28"/>
        </w:rPr>
      </w:pPr>
      <w:r w:rsidRPr="00DE7623">
        <w:rPr>
          <w:i/>
          <w:iCs/>
          <w:sz w:val="28"/>
          <w:szCs w:val="28"/>
        </w:rPr>
        <w:lastRenderedPageBreak/>
        <w:t> </w:t>
      </w:r>
    </w:p>
    <w:p w:rsidR="00BB075F" w:rsidRDefault="00BB075F" w:rsidP="00BB075F">
      <w:pPr>
        <w:jc w:val="both"/>
        <w:outlineLvl w:val="0"/>
        <w:rPr>
          <w:color w:val="000000"/>
          <w:sz w:val="28"/>
          <w:szCs w:val="28"/>
        </w:rPr>
      </w:pPr>
      <w:r w:rsidRPr="002A27D2">
        <w:rPr>
          <w:sz w:val="28"/>
          <w:szCs w:val="28"/>
        </w:rPr>
        <w:t>A</w:t>
      </w:r>
      <w:r w:rsidRPr="002A27D2">
        <w:rPr>
          <w:color w:val="000000"/>
          <w:sz w:val="28"/>
          <w:szCs w:val="28"/>
        </w:rPr>
        <w:t xml:space="preserve">notācijas </w:t>
      </w:r>
      <w:r>
        <w:rPr>
          <w:color w:val="000000"/>
          <w:sz w:val="28"/>
          <w:szCs w:val="28"/>
        </w:rPr>
        <w:t xml:space="preserve">IV, V, </w:t>
      </w:r>
      <w:r w:rsidRPr="002A27D2">
        <w:rPr>
          <w:color w:val="000000"/>
          <w:sz w:val="28"/>
          <w:szCs w:val="28"/>
        </w:rPr>
        <w:t>VI</w:t>
      </w:r>
      <w:r>
        <w:rPr>
          <w:color w:val="000000"/>
          <w:sz w:val="28"/>
          <w:szCs w:val="28"/>
        </w:rPr>
        <w:t xml:space="preserve"> un VII</w:t>
      </w:r>
      <w:r w:rsidRPr="002A27D2">
        <w:rPr>
          <w:color w:val="000000"/>
          <w:sz w:val="28"/>
          <w:szCs w:val="28"/>
        </w:rPr>
        <w:t xml:space="preserve"> sadaļa – projekts šīs jomas neskar.</w:t>
      </w:r>
    </w:p>
    <w:p w:rsidR="00BB075F" w:rsidRPr="00DE7623" w:rsidRDefault="00BB075F" w:rsidP="00DE7623">
      <w:pPr>
        <w:rPr>
          <w:vanish/>
          <w:sz w:val="28"/>
          <w:szCs w:val="28"/>
        </w:rPr>
      </w:pPr>
    </w:p>
    <w:p w:rsidR="00DE7623" w:rsidRPr="00DE7623" w:rsidRDefault="00DE7623" w:rsidP="00DE7623">
      <w:pPr>
        <w:rPr>
          <w:vanish/>
          <w:sz w:val="28"/>
          <w:szCs w:val="28"/>
        </w:rPr>
      </w:pPr>
    </w:p>
    <w:p w:rsidR="00DE7623" w:rsidRPr="00DE7623" w:rsidRDefault="00DE7623" w:rsidP="00DE7623">
      <w:pPr>
        <w:pStyle w:val="naisf"/>
        <w:tabs>
          <w:tab w:val="left" w:pos="5760"/>
        </w:tabs>
        <w:spacing w:before="0" w:after="0"/>
        <w:ind w:firstLine="0"/>
        <w:rPr>
          <w:sz w:val="28"/>
          <w:szCs w:val="28"/>
        </w:rPr>
      </w:pPr>
    </w:p>
    <w:p w:rsidR="00DE7623" w:rsidRPr="00DE7623" w:rsidRDefault="00DE7623" w:rsidP="007D3817">
      <w:pPr>
        <w:tabs>
          <w:tab w:val="left" w:pos="7655"/>
        </w:tabs>
        <w:spacing w:before="120" w:after="360"/>
        <w:ind w:right="-521"/>
        <w:rPr>
          <w:b/>
          <w:sz w:val="28"/>
        </w:rPr>
      </w:pPr>
      <w:r w:rsidRPr="00DE7623">
        <w:rPr>
          <w:b/>
          <w:sz w:val="28"/>
        </w:rPr>
        <w:t>Ekonomikas ministrs</w:t>
      </w:r>
      <w:r w:rsidRPr="00DE7623">
        <w:rPr>
          <w:b/>
          <w:sz w:val="28"/>
        </w:rPr>
        <w:tab/>
        <w:t>D.Pavļuts</w:t>
      </w:r>
    </w:p>
    <w:p w:rsidR="00DE7623" w:rsidRPr="00DE7623" w:rsidRDefault="00DE7623" w:rsidP="00DE7623">
      <w:pPr>
        <w:tabs>
          <w:tab w:val="left" w:pos="7655"/>
        </w:tabs>
        <w:ind w:right="-521"/>
        <w:rPr>
          <w:b/>
          <w:sz w:val="28"/>
        </w:rPr>
      </w:pPr>
      <w:r w:rsidRPr="00DE7623">
        <w:rPr>
          <w:b/>
          <w:sz w:val="28"/>
        </w:rPr>
        <w:t xml:space="preserve">Vīza: Valsts sekretārs </w:t>
      </w:r>
      <w:r w:rsidRPr="00DE7623">
        <w:rPr>
          <w:b/>
          <w:sz w:val="28"/>
        </w:rPr>
        <w:tab/>
        <w:t>J.Pūce</w:t>
      </w:r>
    </w:p>
    <w:p w:rsidR="007D3817" w:rsidRPr="00DE7623" w:rsidRDefault="007D3817" w:rsidP="00DE7623"/>
    <w:p w:rsidR="00DE7623" w:rsidRPr="00DE7623" w:rsidRDefault="000E413D" w:rsidP="00DE7623">
      <w:pPr>
        <w:pStyle w:val="StyleRight"/>
        <w:tabs>
          <w:tab w:val="left" w:pos="2552"/>
        </w:tabs>
        <w:spacing w:after="0"/>
        <w:ind w:firstLine="0"/>
        <w:jc w:val="both"/>
        <w:rPr>
          <w:sz w:val="24"/>
          <w:szCs w:val="24"/>
          <w:lang w:eastAsia="lv-LV"/>
        </w:rPr>
      </w:pPr>
      <w:r>
        <w:rPr>
          <w:sz w:val="24"/>
          <w:szCs w:val="24"/>
        </w:rPr>
        <w:t>29</w:t>
      </w:r>
      <w:r w:rsidR="00B34D08">
        <w:rPr>
          <w:sz w:val="24"/>
          <w:szCs w:val="24"/>
        </w:rPr>
        <w:t>.08</w:t>
      </w:r>
      <w:r w:rsidR="00DE7623" w:rsidRPr="00DE7623">
        <w:rPr>
          <w:sz w:val="24"/>
          <w:szCs w:val="24"/>
        </w:rPr>
        <w:t>.2013</w:t>
      </w:r>
      <w:r w:rsidR="008C3143">
        <w:rPr>
          <w:sz w:val="24"/>
          <w:szCs w:val="24"/>
          <w:lang w:eastAsia="lv-LV"/>
        </w:rPr>
        <w:t>. 1</w:t>
      </w:r>
      <w:r w:rsidR="00D269C2">
        <w:rPr>
          <w:sz w:val="24"/>
          <w:szCs w:val="24"/>
          <w:lang w:eastAsia="lv-LV"/>
        </w:rPr>
        <w:t>4</w:t>
      </w:r>
      <w:r>
        <w:rPr>
          <w:sz w:val="24"/>
          <w:szCs w:val="24"/>
          <w:lang w:eastAsia="lv-LV"/>
        </w:rPr>
        <w:t>:00</w:t>
      </w:r>
      <w:bookmarkStart w:id="0" w:name="_GoBack"/>
      <w:bookmarkEnd w:id="0"/>
    </w:p>
    <w:p w:rsidR="00DE7623" w:rsidRPr="00DE7623" w:rsidRDefault="005C297F" w:rsidP="00DE7623">
      <w:pPr>
        <w:pStyle w:val="StyleRight"/>
        <w:tabs>
          <w:tab w:val="left" w:pos="2552"/>
        </w:tabs>
        <w:spacing w:after="0"/>
        <w:ind w:firstLine="0"/>
        <w:jc w:val="both"/>
        <w:rPr>
          <w:sz w:val="24"/>
          <w:szCs w:val="24"/>
          <w:lang w:eastAsia="lv-LV"/>
        </w:rPr>
      </w:pPr>
      <w:r>
        <w:rPr>
          <w:sz w:val="24"/>
          <w:szCs w:val="24"/>
          <w:lang w:eastAsia="lv-LV"/>
        </w:rPr>
        <w:t>1332</w:t>
      </w:r>
    </w:p>
    <w:p w:rsidR="00DE7623" w:rsidRPr="00DE7623" w:rsidRDefault="00DE7623" w:rsidP="00DE7623">
      <w:pPr>
        <w:pStyle w:val="naisf"/>
        <w:spacing w:before="0" w:after="0"/>
        <w:ind w:firstLine="0"/>
      </w:pPr>
      <w:r w:rsidRPr="00DE7623">
        <w:t xml:space="preserve">Drāke </w:t>
      </w:r>
    </w:p>
    <w:p w:rsidR="006C408F" w:rsidRPr="00DE7623" w:rsidRDefault="00DE7623" w:rsidP="007D3817">
      <w:pPr>
        <w:pStyle w:val="naisf"/>
        <w:spacing w:before="0" w:after="0"/>
        <w:ind w:firstLine="0"/>
      </w:pPr>
      <w:r w:rsidRPr="00DE7623">
        <w:t xml:space="preserve">67013162, </w:t>
      </w:r>
      <w:hyperlink r:id="rId8" w:history="1">
        <w:r w:rsidRPr="00DE7623">
          <w:rPr>
            <w:rStyle w:val="Hyperlink"/>
          </w:rPr>
          <w:t>Martins.Drake@em.gov.lv</w:t>
        </w:r>
      </w:hyperlink>
      <w:r w:rsidRPr="00DE7623">
        <w:t xml:space="preserve"> </w:t>
      </w:r>
    </w:p>
    <w:sectPr w:rsidR="006C408F" w:rsidRPr="00DE7623" w:rsidSect="00887C75">
      <w:headerReference w:type="default" r:id="rId9"/>
      <w:footerReference w:type="default" r:id="rId10"/>
      <w:pgSz w:w="11906" w:h="16838"/>
      <w:pgMar w:top="1440" w:right="1274" w:bottom="1135" w:left="1800" w:header="9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09" w:rsidRDefault="00E33009">
      <w:r>
        <w:separator/>
      </w:r>
    </w:p>
  </w:endnote>
  <w:endnote w:type="continuationSeparator" w:id="0">
    <w:p w:rsidR="00E33009" w:rsidRDefault="00E3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215CA3" w:rsidRDefault="00507A35" w:rsidP="00215CA3">
    <w:pPr>
      <w:pStyle w:val="Footer"/>
      <w:jc w:val="both"/>
      <w:rPr>
        <w:szCs w:val="24"/>
      </w:rPr>
    </w:pPr>
    <w:r>
      <w:rPr>
        <w:szCs w:val="24"/>
      </w:rPr>
      <w:t>EMAnot_</w:t>
    </w:r>
    <w:r w:rsidR="000E413D">
      <w:rPr>
        <w:szCs w:val="24"/>
      </w:rPr>
      <w:t>29</w:t>
    </w:r>
    <w:r w:rsidR="00B34D08">
      <w:rPr>
        <w:szCs w:val="24"/>
      </w:rPr>
      <w:t>08</w:t>
    </w:r>
    <w:r w:rsidR="00215CA3" w:rsidRPr="00E12D11">
      <w:rPr>
        <w:szCs w:val="24"/>
      </w:rPr>
      <w:t>13</w:t>
    </w:r>
    <w:r w:rsidR="00215CA3" w:rsidRPr="00F44ACA">
      <w:rPr>
        <w:szCs w:val="24"/>
      </w:rPr>
      <w:t xml:space="preserve">; Ministru kabineta </w:t>
    </w:r>
    <w:r w:rsidR="00215CA3">
      <w:rPr>
        <w:szCs w:val="24"/>
      </w:rPr>
      <w:t>noteikumu projekta</w:t>
    </w:r>
    <w:r w:rsidR="00215CA3" w:rsidRPr="00F44ACA">
      <w:rPr>
        <w:szCs w:val="24"/>
      </w:rPr>
      <w:t xml:space="preserve"> „</w:t>
    </w:r>
    <w:r w:rsidR="00862E46" w:rsidRPr="00862E46">
      <w:rPr>
        <w:szCs w:val="24"/>
      </w:rPr>
      <w:t>Grozījumi Ministru kabineta 2007.gada 16.oktobra noteikumos Nr.712 „Privatizācijas ser</w:t>
    </w:r>
    <w:r w:rsidR="00862E46">
      <w:rPr>
        <w:szCs w:val="24"/>
      </w:rPr>
      <w:t>tifikātu izmantošanas noteikumi”</w:t>
    </w:r>
    <w:r w:rsidR="00862E46" w:rsidRPr="00862E46">
      <w:rPr>
        <w:szCs w:val="24"/>
      </w:rPr>
      <w:t xml:space="preserve"> sākotnējās ietekmes izvērtējums (anotācija)</w:t>
    </w:r>
    <w:r w:rsidR="00215CA3">
      <w:rPr>
        <w:szCs w:val="24"/>
      </w:rPr>
      <w:t>”</w:t>
    </w:r>
    <w:r w:rsidR="00215CA3" w:rsidRPr="00215CA3">
      <w:rPr>
        <w:szCs w:val="24"/>
      </w:rPr>
      <w:t xml:space="preserve"> sākotnējās ietekmes izvērtējums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09" w:rsidRDefault="00E33009">
      <w:r>
        <w:separator/>
      </w:r>
    </w:p>
  </w:footnote>
  <w:footnote w:type="continuationSeparator" w:id="0">
    <w:p w:rsidR="00E33009" w:rsidRDefault="00E33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B5" w:rsidRDefault="00E33009"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791"/>
    <w:multiLevelType w:val="hybridMultilevel"/>
    <w:tmpl w:val="9DBCAAB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637631"/>
    <w:multiLevelType w:val="hybridMultilevel"/>
    <w:tmpl w:val="F9E4349E"/>
    <w:lvl w:ilvl="0" w:tplc="F98E6988">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9C7FD2"/>
    <w:multiLevelType w:val="hybridMultilevel"/>
    <w:tmpl w:val="63041EE2"/>
    <w:lvl w:ilvl="0" w:tplc="2CBA5E40">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692D"/>
    <w:rsid w:val="00004457"/>
    <w:rsid w:val="000225B6"/>
    <w:rsid w:val="000315F9"/>
    <w:rsid w:val="00034852"/>
    <w:rsid w:val="00045CB0"/>
    <w:rsid w:val="00075689"/>
    <w:rsid w:val="00097E5A"/>
    <w:rsid w:val="000A2674"/>
    <w:rsid w:val="000A2D0A"/>
    <w:rsid w:val="000D02C8"/>
    <w:rsid w:val="000E413D"/>
    <w:rsid w:val="000F7600"/>
    <w:rsid w:val="00113FD8"/>
    <w:rsid w:val="00126621"/>
    <w:rsid w:val="00184CBB"/>
    <w:rsid w:val="001B05FE"/>
    <w:rsid w:val="001B50F9"/>
    <w:rsid w:val="001B601A"/>
    <w:rsid w:val="001D7065"/>
    <w:rsid w:val="001E1EF1"/>
    <w:rsid w:val="001E5F1C"/>
    <w:rsid w:val="00205ABA"/>
    <w:rsid w:val="00215CA3"/>
    <w:rsid w:val="00224670"/>
    <w:rsid w:val="002405B8"/>
    <w:rsid w:val="00246531"/>
    <w:rsid w:val="00257A8D"/>
    <w:rsid w:val="00261A68"/>
    <w:rsid w:val="00263FF8"/>
    <w:rsid w:val="002650D4"/>
    <w:rsid w:val="002661C3"/>
    <w:rsid w:val="00277655"/>
    <w:rsid w:val="00282F58"/>
    <w:rsid w:val="002941D0"/>
    <w:rsid w:val="00296F1E"/>
    <w:rsid w:val="002B2218"/>
    <w:rsid w:val="002B48D2"/>
    <w:rsid w:val="002C7A4F"/>
    <w:rsid w:val="002E77B8"/>
    <w:rsid w:val="0031020F"/>
    <w:rsid w:val="003239F8"/>
    <w:rsid w:val="00325B0B"/>
    <w:rsid w:val="003279B8"/>
    <w:rsid w:val="00331E55"/>
    <w:rsid w:val="00331F00"/>
    <w:rsid w:val="003416C9"/>
    <w:rsid w:val="00362929"/>
    <w:rsid w:val="00376079"/>
    <w:rsid w:val="00392EB8"/>
    <w:rsid w:val="003B760A"/>
    <w:rsid w:val="003D1A38"/>
    <w:rsid w:val="003F4CA3"/>
    <w:rsid w:val="004006AE"/>
    <w:rsid w:val="00410721"/>
    <w:rsid w:val="004304AF"/>
    <w:rsid w:val="004622BD"/>
    <w:rsid w:val="00495E78"/>
    <w:rsid w:val="004A0419"/>
    <w:rsid w:val="004A4DDA"/>
    <w:rsid w:val="004C1D62"/>
    <w:rsid w:val="004E3988"/>
    <w:rsid w:val="00507A35"/>
    <w:rsid w:val="005368EA"/>
    <w:rsid w:val="00563F7C"/>
    <w:rsid w:val="00571849"/>
    <w:rsid w:val="00581902"/>
    <w:rsid w:val="00582409"/>
    <w:rsid w:val="00586C5C"/>
    <w:rsid w:val="005B1E30"/>
    <w:rsid w:val="005C2208"/>
    <w:rsid w:val="005C297F"/>
    <w:rsid w:val="005F3B9A"/>
    <w:rsid w:val="005F6BD1"/>
    <w:rsid w:val="00613D7C"/>
    <w:rsid w:val="00614084"/>
    <w:rsid w:val="00621937"/>
    <w:rsid w:val="00634ACF"/>
    <w:rsid w:val="0066627E"/>
    <w:rsid w:val="0067327D"/>
    <w:rsid w:val="0067745B"/>
    <w:rsid w:val="006807CC"/>
    <w:rsid w:val="0068218A"/>
    <w:rsid w:val="006822F2"/>
    <w:rsid w:val="00683C51"/>
    <w:rsid w:val="006C408F"/>
    <w:rsid w:val="006D2E8D"/>
    <w:rsid w:val="006D4873"/>
    <w:rsid w:val="006D60A3"/>
    <w:rsid w:val="006E7F7E"/>
    <w:rsid w:val="006F0AE5"/>
    <w:rsid w:val="006F4580"/>
    <w:rsid w:val="00711D32"/>
    <w:rsid w:val="007159F2"/>
    <w:rsid w:val="00741C4B"/>
    <w:rsid w:val="00742336"/>
    <w:rsid w:val="0075404E"/>
    <w:rsid w:val="00761386"/>
    <w:rsid w:val="00765A01"/>
    <w:rsid w:val="0076732F"/>
    <w:rsid w:val="00793995"/>
    <w:rsid w:val="007A29F4"/>
    <w:rsid w:val="007C3A48"/>
    <w:rsid w:val="007C5B5C"/>
    <w:rsid w:val="007D3817"/>
    <w:rsid w:val="007E158F"/>
    <w:rsid w:val="008072DA"/>
    <w:rsid w:val="00807727"/>
    <w:rsid w:val="00807B8B"/>
    <w:rsid w:val="0081391A"/>
    <w:rsid w:val="008172FE"/>
    <w:rsid w:val="00822C71"/>
    <w:rsid w:val="00833952"/>
    <w:rsid w:val="00843146"/>
    <w:rsid w:val="00862E46"/>
    <w:rsid w:val="00876EF1"/>
    <w:rsid w:val="008845BF"/>
    <w:rsid w:val="00887C75"/>
    <w:rsid w:val="008C3143"/>
    <w:rsid w:val="008C458E"/>
    <w:rsid w:val="008D7D2C"/>
    <w:rsid w:val="00901B34"/>
    <w:rsid w:val="00914A7B"/>
    <w:rsid w:val="00922D9C"/>
    <w:rsid w:val="00972E9D"/>
    <w:rsid w:val="009733CE"/>
    <w:rsid w:val="00996395"/>
    <w:rsid w:val="009A47E3"/>
    <w:rsid w:val="009A4BA9"/>
    <w:rsid w:val="009C0EF7"/>
    <w:rsid w:val="009C3C80"/>
    <w:rsid w:val="00A16619"/>
    <w:rsid w:val="00A17219"/>
    <w:rsid w:val="00A227C3"/>
    <w:rsid w:val="00A353DD"/>
    <w:rsid w:val="00A40227"/>
    <w:rsid w:val="00A43C8B"/>
    <w:rsid w:val="00A46472"/>
    <w:rsid w:val="00A6037D"/>
    <w:rsid w:val="00A60F43"/>
    <w:rsid w:val="00A61E6F"/>
    <w:rsid w:val="00A818A3"/>
    <w:rsid w:val="00A8226E"/>
    <w:rsid w:val="00A9414A"/>
    <w:rsid w:val="00AB4E9B"/>
    <w:rsid w:val="00AF5648"/>
    <w:rsid w:val="00B0213E"/>
    <w:rsid w:val="00B1302A"/>
    <w:rsid w:val="00B16C87"/>
    <w:rsid w:val="00B2433D"/>
    <w:rsid w:val="00B34D08"/>
    <w:rsid w:val="00B372A9"/>
    <w:rsid w:val="00B9364F"/>
    <w:rsid w:val="00BB075F"/>
    <w:rsid w:val="00BC398B"/>
    <w:rsid w:val="00BE6FEF"/>
    <w:rsid w:val="00BE7142"/>
    <w:rsid w:val="00C04755"/>
    <w:rsid w:val="00C215F9"/>
    <w:rsid w:val="00C43343"/>
    <w:rsid w:val="00C53A70"/>
    <w:rsid w:val="00C627A7"/>
    <w:rsid w:val="00C6388B"/>
    <w:rsid w:val="00C711FF"/>
    <w:rsid w:val="00CA1739"/>
    <w:rsid w:val="00CB13E2"/>
    <w:rsid w:val="00CC6CB7"/>
    <w:rsid w:val="00CE70E8"/>
    <w:rsid w:val="00CF1FA6"/>
    <w:rsid w:val="00CF6A7C"/>
    <w:rsid w:val="00D01AF4"/>
    <w:rsid w:val="00D02ECC"/>
    <w:rsid w:val="00D2492C"/>
    <w:rsid w:val="00D262FE"/>
    <w:rsid w:val="00D269C2"/>
    <w:rsid w:val="00D46498"/>
    <w:rsid w:val="00D51C7F"/>
    <w:rsid w:val="00D522A5"/>
    <w:rsid w:val="00D56EA1"/>
    <w:rsid w:val="00D6206F"/>
    <w:rsid w:val="00D65819"/>
    <w:rsid w:val="00D7097C"/>
    <w:rsid w:val="00D84DCC"/>
    <w:rsid w:val="00DA316D"/>
    <w:rsid w:val="00DB0233"/>
    <w:rsid w:val="00DB1AC5"/>
    <w:rsid w:val="00DB3CF8"/>
    <w:rsid w:val="00DC2DE4"/>
    <w:rsid w:val="00DC4244"/>
    <w:rsid w:val="00DD556C"/>
    <w:rsid w:val="00DE45C7"/>
    <w:rsid w:val="00DE7623"/>
    <w:rsid w:val="00DF1E68"/>
    <w:rsid w:val="00E111EA"/>
    <w:rsid w:val="00E1128B"/>
    <w:rsid w:val="00E12D11"/>
    <w:rsid w:val="00E16A75"/>
    <w:rsid w:val="00E21E22"/>
    <w:rsid w:val="00E33009"/>
    <w:rsid w:val="00E450A5"/>
    <w:rsid w:val="00E45369"/>
    <w:rsid w:val="00E55E0E"/>
    <w:rsid w:val="00EC6FA1"/>
    <w:rsid w:val="00EE0AA3"/>
    <w:rsid w:val="00EE4C4D"/>
    <w:rsid w:val="00EF06B5"/>
    <w:rsid w:val="00F04D94"/>
    <w:rsid w:val="00F32745"/>
    <w:rsid w:val="00F568AD"/>
    <w:rsid w:val="00F6692D"/>
    <w:rsid w:val="00F74AAA"/>
    <w:rsid w:val="00F85884"/>
    <w:rsid w:val="00FC06B4"/>
    <w:rsid w:val="00FC2C31"/>
    <w:rsid w:val="00FD4160"/>
    <w:rsid w:val="00FE3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 w:type="paragraph" w:customStyle="1" w:styleId="tv213">
    <w:name w:val="tv213"/>
    <w:basedOn w:val="Normal"/>
    <w:rsid w:val="00DB0233"/>
    <w:pPr>
      <w:spacing w:before="100" w:beforeAutospacing="1" w:after="100" w:afterAutospacing="1"/>
    </w:pPr>
    <w:rPr>
      <w:szCs w:val="24"/>
    </w:rPr>
  </w:style>
  <w:style w:type="paragraph" w:customStyle="1" w:styleId="tvhtml">
    <w:name w:val="tv_html"/>
    <w:basedOn w:val="Normal"/>
    <w:rsid w:val="007C3A48"/>
    <w:pPr>
      <w:spacing w:before="100" w:beforeAutospacing="1" w:after="100" w:afterAutospacing="1"/>
    </w:pPr>
    <w:rPr>
      <w:szCs w:val="24"/>
    </w:rPr>
  </w:style>
  <w:style w:type="paragraph" w:styleId="NoSpacing">
    <w:name w:val="No Spacing"/>
    <w:basedOn w:val="Normal"/>
    <w:uiPriority w:val="1"/>
    <w:qFormat/>
    <w:rsid w:val="00392EB8"/>
    <w:pPr>
      <w:ind w:firstLine="720"/>
      <w:jc w:val="both"/>
    </w:pPr>
    <w:rPr>
      <w:rFonts w:eastAsiaTheme="minorHAns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 w:type="paragraph" w:customStyle="1" w:styleId="tv213">
    <w:name w:val="tv213"/>
    <w:basedOn w:val="Normal"/>
    <w:rsid w:val="00DB0233"/>
    <w:pPr>
      <w:spacing w:before="100" w:beforeAutospacing="1" w:after="100" w:afterAutospacing="1"/>
    </w:pPr>
    <w:rPr>
      <w:szCs w:val="24"/>
    </w:rPr>
  </w:style>
  <w:style w:type="paragraph" w:customStyle="1" w:styleId="tvhtml">
    <w:name w:val="tv_html"/>
    <w:basedOn w:val="Normal"/>
    <w:rsid w:val="007C3A48"/>
    <w:pPr>
      <w:spacing w:before="100" w:beforeAutospacing="1" w:after="100" w:afterAutospacing="1"/>
    </w:pPr>
    <w:rPr>
      <w:szCs w:val="24"/>
    </w:rPr>
  </w:style>
  <w:style w:type="paragraph" w:styleId="NoSpacing">
    <w:name w:val="No Spacing"/>
    <w:basedOn w:val="Normal"/>
    <w:uiPriority w:val="1"/>
    <w:qFormat/>
    <w:rsid w:val="00392EB8"/>
    <w:pPr>
      <w:ind w:firstLine="720"/>
      <w:jc w:val="both"/>
    </w:pPr>
    <w:rPr>
      <w:rFonts w:eastAsiaTheme="minorHAns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2185">
      <w:bodyDiv w:val="1"/>
      <w:marLeft w:val="0"/>
      <w:marRight w:val="0"/>
      <w:marTop w:val="0"/>
      <w:marBottom w:val="0"/>
      <w:divBdr>
        <w:top w:val="none" w:sz="0" w:space="0" w:color="auto"/>
        <w:left w:val="none" w:sz="0" w:space="0" w:color="auto"/>
        <w:bottom w:val="none" w:sz="0" w:space="0" w:color="auto"/>
        <w:right w:val="none" w:sz="0" w:space="0" w:color="auto"/>
      </w:divBdr>
    </w:div>
    <w:div w:id="283853251">
      <w:bodyDiv w:val="1"/>
      <w:marLeft w:val="0"/>
      <w:marRight w:val="0"/>
      <w:marTop w:val="0"/>
      <w:marBottom w:val="0"/>
      <w:divBdr>
        <w:top w:val="none" w:sz="0" w:space="0" w:color="auto"/>
        <w:left w:val="none" w:sz="0" w:space="0" w:color="auto"/>
        <w:bottom w:val="none" w:sz="0" w:space="0" w:color="auto"/>
        <w:right w:val="none" w:sz="0" w:space="0" w:color="auto"/>
      </w:divBdr>
    </w:div>
    <w:div w:id="606040348">
      <w:bodyDiv w:val="1"/>
      <w:marLeft w:val="0"/>
      <w:marRight w:val="0"/>
      <w:marTop w:val="0"/>
      <w:marBottom w:val="0"/>
      <w:divBdr>
        <w:top w:val="none" w:sz="0" w:space="0" w:color="auto"/>
        <w:left w:val="none" w:sz="0" w:space="0" w:color="auto"/>
        <w:bottom w:val="none" w:sz="0" w:space="0" w:color="auto"/>
        <w:right w:val="none" w:sz="0" w:space="0" w:color="auto"/>
      </w:divBdr>
    </w:div>
    <w:div w:id="12399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6629</Words>
  <Characters>3780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2003.gada 11.februāra noteikumos Nr.71 „Privatizācijas sertifikātu piešķiršanas un privatizācijas sertifikātu kontu atvēršanas noteikumi”” sākotnējās ietekmes izvērtējums (anotācija)</vt:lpstr>
    </vt:vector>
  </TitlesOfParts>
  <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2003.gada 11.februāra noteikumos Nr.71 „Privatizācijas sertifikātu piešķiršanas un privatizācijas sertifikātu kontu atvēršanas noteikumi”” sākotnējās ietekmes izvērtējums (anotācija)</dc:title>
  <dc:subject>MK Noteikumu grozījumi</dc:subject>
  <dc:creator>Mārtiņš Drāke</dc:creator>
  <dc:description>Martins.Drake@em.gov.lv;
67013162</dc:description>
  <cp:lastModifiedBy>Mārtiņš Drāke</cp:lastModifiedBy>
  <cp:revision>29</cp:revision>
  <cp:lastPrinted>2013-07-10T09:56:00Z</cp:lastPrinted>
  <dcterms:created xsi:type="dcterms:W3CDTF">2013-07-16T09:12:00Z</dcterms:created>
  <dcterms:modified xsi:type="dcterms:W3CDTF">2013-08-29T11:02:00Z</dcterms:modified>
</cp:coreProperties>
</file>