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D99C03" w14:textId="77777777" w:rsidR="00A72338" w:rsidRPr="00E20AE9" w:rsidRDefault="005266C4" w:rsidP="00111553">
      <w:pPr>
        <w:jc w:val="center"/>
        <w:rPr>
          <w:b/>
          <w:sz w:val="28"/>
          <w:szCs w:val="28"/>
        </w:rPr>
      </w:pPr>
      <w:bookmarkStart w:id="0" w:name="OLE_LINK3"/>
      <w:bookmarkStart w:id="1" w:name="OLE_LINK4"/>
      <w:bookmarkStart w:id="2" w:name="OLE_LINK1"/>
      <w:bookmarkStart w:id="3" w:name="OLE_LINK2"/>
      <w:r w:rsidRPr="00D164F8">
        <w:rPr>
          <w:b/>
          <w:sz w:val="28"/>
          <w:szCs w:val="28"/>
        </w:rPr>
        <w:t xml:space="preserve">Negodīgas </w:t>
      </w:r>
      <w:r>
        <w:rPr>
          <w:b/>
          <w:sz w:val="28"/>
          <w:szCs w:val="28"/>
        </w:rPr>
        <w:t>mazum</w:t>
      </w:r>
      <w:r w:rsidRPr="00D164F8">
        <w:rPr>
          <w:b/>
          <w:sz w:val="28"/>
          <w:szCs w:val="28"/>
        </w:rPr>
        <w:t>tirdzniecības prakses aizlieguma likum</w:t>
      </w:r>
      <w:r>
        <w:rPr>
          <w:b/>
          <w:sz w:val="28"/>
          <w:szCs w:val="28"/>
        </w:rPr>
        <w:t>projekta</w:t>
      </w:r>
      <w:r w:rsidR="002862D0">
        <w:rPr>
          <w:b/>
          <w:sz w:val="28"/>
          <w:szCs w:val="28"/>
        </w:rPr>
        <w:t xml:space="preserve"> </w:t>
      </w:r>
      <w:bookmarkEnd w:id="0"/>
      <w:bookmarkEnd w:id="1"/>
      <w:r w:rsidR="00A72338" w:rsidRPr="00E20AE9">
        <w:rPr>
          <w:b/>
          <w:sz w:val="28"/>
          <w:szCs w:val="28"/>
        </w:rPr>
        <w:t>sākotnējās ietekmes novērtējuma ziņojums</w:t>
      </w:r>
      <w:bookmarkEnd w:id="2"/>
      <w:bookmarkEnd w:id="3"/>
      <w:r w:rsidR="00111553">
        <w:rPr>
          <w:b/>
          <w:sz w:val="28"/>
          <w:szCs w:val="28"/>
        </w:rPr>
        <w:t xml:space="preserve"> </w:t>
      </w:r>
      <w:r w:rsidR="00A72338" w:rsidRPr="00E20AE9">
        <w:rPr>
          <w:b/>
          <w:sz w:val="28"/>
          <w:szCs w:val="28"/>
        </w:rPr>
        <w:t>(anotācija)</w:t>
      </w:r>
    </w:p>
    <w:p w14:paraId="3742CC33" w14:textId="77777777" w:rsidR="00B13F7C" w:rsidRPr="00E20AE9" w:rsidRDefault="00B13F7C" w:rsidP="00A72338">
      <w:pPr>
        <w:pStyle w:val="naislab"/>
        <w:spacing w:before="0" w:after="0"/>
        <w:jc w:val="center"/>
        <w:outlineLvl w:val="0"/>
        <w:rPr>
          <w:b/>
          <w:sz w:val="28"/>
          <w:szCs w:val="28"/>
        </w:rPr>
      </w:pPr>
    </w:p>
    <w:tbl>
      <w:tblPr>
        <w:tblpPr w:leftFromText="180" w:rightFromText="180" w:vertAnchor="text" w:horzAnchor="margin" w:tblpXSpec="center" w:tblpY="149"/>
        <w:tblW w:w="9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85"/>
        <w:gridCol w:w="1435"/>
        <w:gridCol w:w="7560"/>
      </w:tblGrid>
      <w:tr w:rsidR="00852042" w:rsidRPr="002746DC" w14:paraId="608ED07A" w14:textId="77777777">
        <w:tc>
          <w:tcPr>
            <w:tcW w:w="9480" w:type="dxa"/>
            <w:gridSpan w:val="3"/>
            <w:vAlign w:val="center"/>
          </w:tcPr>
          <w:p w14:paraId="18A08158" w14:textId="77777777" w:rsidR="00852042" w:rsidRPr="002862D0" w:rsidRDefault="00852042" w:rsidP="006C4607">
            <w:pPr>
              <w:pStyle w:val="naisnod"/>
              <w:spacing w:before="0" w:after="0"/>
              <w:rPr>
                <w:sz w:val="26"/>
                <w:szCs w:val="26"/>
              </w:rPr>
            </w:pPr>
            <w:r w:rsidRPr="002862D0">
              <w:rPr>
                <w:sz w:val="26"/>
                <w:szCs w:val="26"/>
              </w:rPr>
              <w:t>I</w:t>
            </w:r>
            <w:r w:rsidR="000941C5" w:rsidRPr="002862D0">
              <w:rPr>
                <w:sz w:val="26"/>
                <w:szCs w:val="26"/>
              </w:rPr>
              <w:t>.</w:t>
            </w:r>
            <w:r w:rsidRPr="002862D0">
              <w:rPr>
                <w:sz w:val="26"/>
                <w:szCs w:val="26"/>
              </w:rPr>
              <w:t xml:space="preserve"> Tiesību akta </w:t>
            </w:r>
            <w:r w:rsidR="002E3FF4" w:rsidRPr="002862D0">
              <w:rPr>
                <w:sz w:val="26"/>
                <w:szCs w:val="26"/>
              </w:rPr>
              <w:t xml:space="preserve">projekta </w:t>
            </w:r>
            <w:r w:rsidRPr="002862D0">
              <w:rPr>
                <w:sz w:val="26"/>
                <w:szCs w:val="26"/>
              </w:rPr>
              <w:t>izstrādes nepieciešamība</w:t>
            </w:r>
          </w:p>
        </w:tc>
      </w:tr>
      <w:tr w:rsidR="00262E2B" w:rsidRPr="002746DC" w14:paraId="660152BB" w14:textId="77777777">
        <w:trPr>
          <w:trHeight w:val="630"/>
        </w:trPr>
        <w:tc>
          <w:tcPr>
            <w:tcW w:w="485" w:type="dxa"/>
          </w:tcPr>
          <w:p w14:paraId="61E0CB69" w14:textId="77777777" w:rsidR="00262E2B" w:rsidRPr="002862D0" w:rsidRDefault="00262E2B" w:rsidP="006C4607">
            <w:pPr>
              <w:pStyle w:val="naiskr"/>
              <w:spacing w:before="0" w:after="0"/>
            </w:pPr>
            <w:r w:rsidRPr="002862D0">
              <w:t>1.</w:t>
            </w:r>
          </w:p>
        </w:tc>
        <w:tc>
          <w:tcPr>
            <w:tcW w:w="1435" w:type="dxa"/>
          </w:tcPr>
          <w:p w14:paraId="07E854FD" w14:textId="77777777" w:rsidR="00262E2B" w:rsidRPr="002862D0" w:rsidRDefault="002D7F54" w:rsidP="006C4607">
            <w:pPr>
              <w:pStyle w:val="naiskr"/>
              <w:spacing w:before="0" w:after="0"/>
              <w:ind w:hanging="10"/>
            </w:pPr>
            <w:r w:rsidRPr="002862D0">
              <w:t>Pamatojums</w:t>
            </w:r>
          </w:p>
        </w:tc>
        <w:tc>
          <w:tcPr>
            <w:tcW w:w="7560" w:type="dxa"/>
          </w:tcPr>
          <w:p w14:paraId="77111937" w14:textId="77777777" w:rsidR="00262E2B" w:rsidRPr="002862D0" w:rsidRDefault="003D3A47" w:rsidP="00C02893">
            <w:pPr>
              <w:pStyle w:val="naiskr"/>
              <w:spacing w:before="0" w:after="0"/>
              <w:ind w:left="70" w:hanging="5"/>
              <w:jc w:val="both"/>
            </w:pPr>
            <w:r w:rsidRPr="008673E3">
              <w:t xml:space="preserve">Likumprojekts izstrādāts, lai nodrošinātu Valdības rīcības plāna </w:t>
            </w:r>
            <w:r w:rsidRPr="008673E3">
              <w:rPr>
                <w:i/>
              </w:rPr>
              <w:t xml:space="preserve">Deklarācijas par Valda </w:t>
            </w:r>
            <w:proofErr w:type="spellStart"/>
            <w:r w:rsidRPr="008673E3">
              <w:rPr>
                <w:i/>
              </w:rPr>
              <w:t>Dombrovska</w:t>
            </w:r>
            <w:proofErr w:type="spellEnd"/>
            <w:r w:rsidRPr="008673E3">
              <w:rPr>
                <w:i/>
              </w:rPr>
              <w:t xml:space="preserve"> vadītā Ministru kabineta iecerēto darbību īstenošanai</w:t>
            </w:r>
            <w:r w:rsidRPr="008673E3">
              <w:t xml:space="preserve">  80.5.punktā minētā pasākuma izpildi</w:t>
            </w:r>
            <w:r w:rsidR="00C02893" w:rsidRPr="008673E3">
              <w:t xml:space="preserve"> – </w:t>
            </w:r>
            <w:r w:rsidR="00C02893" w:rsidRPr="008673E3">
              <w:rPr>
                <w:i/>
              </w:rPr>
              <w:t>sadarbībā ar Zemkopības minis</w:t>
            </w:r>
            <w:r w:rsidR="00795DE9" w:rsidRPr="008673E3">
              <w:rPr>
                <w:i/>
              </w:rPr>
              <w:t>t</w:t>
            </w:r>
            <w:r w:rsidR="00C02893" w:rsidRPr="008673E3">
              <w:rPr>
                <w:i/>
              </w:rPr>
              <w:t>riju izstrādāt regulējumu pārtikas tirdzniecībai, lai ierobežotu negodīgas tirdzniecības prakses īstenošanu starp tirdzniecībā iesaistītajām pusēm un mazumtirgotāju iepirkuma varas izmantošanu attiecībā pret piegādātāju un veicinātu Latvijā ražoto pārtikas produktu patēriņu.</w:t>
            </w:r>
          </w:p>
        </w:tc>
      </w:tr>
      <w:tr w:rsidR="008F14B7" w:rsidRPr="002746DC" w14:paraId="17205767" w14:textId="77777777">
        <w:trPr>
          <w:trHeight w:val="472"/>
        </w:trPr>
        <w:tc>
          <w:tcPr>
            <w:tcW w:w="485" w:type="dxa"/>
          </w:tcPr>
          <w:p w14:paraId="5BCFC498" w14:textId="77777777" w:rsidR="008F14B7" w:rsidRPr="002862D0" w:rsidRDefault="008F14B7" w:rsidP="006C4607">
            <w:pPr>
              <w:pStyle w:val="naiskr"/>
              <w:spacing w:before="0" w:after="0"/>
            </w:pPr>
            <w:r w:rsidRPr="002862D0">
              <w:t>2.</w:t>
            </w:r>
          </w:p>
        </w:tc>
        <w:tc>
          <w:tcPr>
            <w:tcW w:w="1435" w:type="dxa"/>
          </w:tcPr>
          <w:p w14:paraId="4CB5F44D" w14:textId="77777777" w:rsidR="008F14B7" w:rsidRPr="002862D0" w:rsidRDefault="008F14B7" w:rsidP="006C4607">
            <w:pPr>
              <w:pStyle w:val="naiskr"/>
              <w:tabs>
                <w:tab w:val="left" w:pos="170"/>
              </w:tabs>
              <w:spacing w:before="0" w:after="0"/>
            </w:pPr>
            <w:r w:rsidRPr="002862D0">
              <w:t>Pašreizējā situācija un problēmas</w:t>
            </w:r>
          </w:p>
        </w:tc>
        <w:tc>
          <w:tcPr>
            <w:tcW w:w="7560" w:type="dxa"/>
          </w:tcPr>
          <w:p w14:paraId="7B6A1C30" w14:textId="0716FEC8" w:rsidR="000C68AF" w:rsidRDefault="00795DE9" w:rsidP="00C1356B">
            <w:pPr>
              <w:ind w:left="70"/>
              <w:jc w:val="both"/>
            </w:pPr>
            <w:r>
              <w:t>Šobrīd spēkā e</w:t>
            </w:r>
            <w:r w:rsidR="00C1356B" w:rsidRPr="004D0521">
              <w:t xml:space="preserve">sošais </w:t>
            </w:r>
            <w:r>
              <w:t xml:space="preserve">LR </w:t>
            </w:r>
            <w:r w:rsidR="00C1356B" w:rsidRPr="004D0521">
              <w:t xml:space="preserve">tiesiskais regulējums kopumā nodrošina vispārējās prasības tirdzniecības organizēšanai, kā arī aizsargā un veicina godīgas un vienlīdzīgas konkurences veidošanos starp tirgus dalībniekiem. </w:t>
            </w:r>
            <w:r>
              <w:t>Vienlaikus</w:t>
            </w:r>
            <w:r w:rsidR="00C1356B" w:rsidRPr="004D0521">
              <w:t xml:space="preserve"> </w:t>
            </w:r>
            <w:r w:rsidR="00E61D28">
              <w:t>ir konstatēts</w:t>
            </w:r>
            <w:r w:rsidR="00C1356B" w:rsidRPr="004D0521">
              <w:t xml:space="preserve">, ka attiecībās starp </w:t>
            </w:r>
            <w:r w:rsidR="00E61D28">
              <w:t>mazum</w:t>
            </w:r>
            <w:r w:rsidR="00C1356B" w:rsidRPr="004D0521">
              <w:t xml:space="preserve">tirdzniecības procesā iesaistītajām pusēm – </w:t>
            </w:r>
            <w:r w:rsidR="00E61D28">
              <w:t>mazum</w:t>
            </w:r>
            <w:r w:rsidR="00C1356B">
              <w:t>tirgotājiem</w:t>
            </w:r>
            <w:r w:rsidR="00C1356B" w:rsidRPr="004D0521">
              <w:t xml:space="preserve"> un </w:t>
            </w:r>
            <w:r w:rsidR="00E61D28">
              <w:t>piegādātājiem</w:t>
            </w:r>
            <w:r w:rsidR="00C1356B" w:rsidRPr="004D0521">
              <w:t xml:space="preserve"> </w:t>
            </w:r>
            <w:r w:rsidR="00C1356B" w:rsidRPr="00AD05D6">
              <w:t xml:space="preserve">pārtikas nozarē </w:t>
            </w:r>
            <w:r w:rsidR="00C1356B" w:rsidRPr="004D0521">
              <w:t xml:space="preserve">– ik pa laikam </w:t>
            </w:r>
            <w:r w:rsidR="00E61D28">
              <w:t xml:space="preserve">ir </w:t>
            </w:r>
            <w:r w:rsidR="00C1356B" w:rsidRPr="004D0521">
              <w:t>vērojami saasinājumi</w:t>
            </w:r>
            <w:r w:rsidR="00BE0471">
              <w:t>, p</w:t>
            </w:r>
            <w:r w:rsidR="002734F3">
              <w:t xml:space="preserve">roti, </w:t>
            </w:r>
            <w:r w:rsidR="00BE0471">
              <w:t xml:space="preserve">attiecīgi </w:t>
            </w:r>
            <w:r w:rsidR="0084513A">
              <w:t xml:space="preserve">pārtikas un nepārtikas </w:t>
            </w:r>
            <w:r w:rsidR="002734F3">
              <w:t xml:space="preserve">mazumtirgotāji </w:t>
            </w:r>
            <w:r w:rsidR="005A002F">
              <w:t>(turpmāk tekst</w:t>
            </w:r>
            <w:bookmarkStart w:id="4" w:name="_GoBack"/>
            <w:bookmarkEnd w:id="4"/>
            <w:r w:rsidR="005A002F">
              <w:t xml:space="preserve">ā - mazumtirgotāji) </w:t>
            </w:r>
            <w:r w:rsidR="002E6BD3">
              <w:t>īsteno</w:t>
            </w:r>
            <w:r w:rsidR="002734F3" w:rsidRPr="00BE0471">
              <w:t xml:space="preserve"> darbības, kas ir pretrunā ar godīgu saimnieciskās darbības praksi un ar kurām mazumtirgotāja darbības risks </w:t>
            </w:r>
            <w:r w:rsidR="00BE0471">
              <w:t>ir</w:t>
            </w:r>
            <w:r w:rsidR="002734F3" w:rsidRPr="00BE0471">
              <w:t xml:space="preserve"> uzlikts piegādātājiem</w:t>
            </w:r>
            <w:r w:rsidR="00971F89">
              <w:t>, uzspiežot piegādātājam netaisnīgus un ekonomiski neizdevīgus (nepamatotus) piegādes līguma nosacījumus</w:t>
            </w:r>
            <w:r w:rsidR="002734F3">
              <w:t xml:space="preserve"> </w:t>
            </w:r>
            <w:r w:rsidR="00C1356B">
              <w:t>(</w:t>
            </w:r>
            <w:r w:rsidR="00BE0471">
              <w:t xml:space="preserve">piemēram, </w:t>
            </w:r>
            <w:r w:rsidR="002E6BD3">
              <w:t xml:space="preserve">nosaka </w:t>
            </w:r>
            <w:r w:rsidR="000C68AF">
              <w:t xml:space="preserve">„ieejas maksas” un „plauktu maksas” par preču izvietošanu tirdzniecības vietā, prasības </w:t>
            </w:r>
            <w:r w:rsidR="000C68AF" w:rsidRPr="00971F89">
              <w:t xml:space="preserve">tiešā vai netiešā veidā maksāt vai citādi atlīdzināt visu vai daļu no mazumtirgotāja veiktajām pārdošanas veicināšanas izmaksām, </w:t>
            </w:r>
            <w:r w:rsidR="00971F89">
              <w:t xml:space="preserve">kā arī </w:t>
            </w:r>
            <w:r w:rsidR="000C68AF" w:rsidRPr="00971F89">
              <w:t xml:space="preserve">veikt </w:t>
            </w:r>
            <w:r w:rsidR="00971F89">
              <w:t xml:space="preserve">citus </w:t>
            </w:r>
            <w:r w:rsidR="000C68AF" w:rsidRPr="00971F89">
              <w:t xml:space="preserve">netaisnīgus un nepamatotus maksājumus </w:t>
            </w:r>
            <w:r w:rsidR="00971F89">
              <w:t>mazumtirgotājam).</w:t>
            </w:r>
          </w:p>
          <w:p w14:paraId="30C8650F" w14:textId="77777777" w:rsidR="00971F89" w:rsidRDefault="00971F89" w:rsidP="00795DE9">
            <w:pPr>
              <w:pStyle w:val="Default"/>
              <w:rPr>
                <w:sz w:val="28"/>
                <w:szCs w:val="28"/>
              </w:rPr>
            </w:pPr>
          </w:p>
          <w:p w14:paraId="12D9C19A" w14:textId="77777777" w:rsidR="00E61D28" w:rsidRDefault="00D21E2C" w:rsidP="00795DE9">
            <w:pPr>
              <w:ind w:left="70"/>
              <w:jc w:val="both"/>
            </w:pPr>
            <w:r w:rsidRPr="000129F8">
              <w:t>Lai sekmētu a</w:t>
            </w:r>
            <w:r w:rsidR="00795DE9" w:rsidRPr="000129F8">
              <w:t>ttiecīb</w:t>
            </w:r>
            <w:r w:rsidRPr="000129F8">
              <w:t>u veidošanos</w:t>
            </w:r>
            <w:r w:rsidR="00795DE9" w:rsidRPr="000129F8">
              <w:t xml:space="preserve"> starp lielajiem mazumtirdzniecības uzņēmumiem un piegādātājiem uz godīgu, nediskriminējošu, prognozējamu attiecību pamata, respektējot abu pušu ekonomiskās intereses, </w:t>
            </w:r>
            <w:r w:rsidRPr="000129F8">
              <w:t xml:space="preserve">un </w:t>
            </w:r>
            <w:r w:rsidR="00795DE9" w:rsidRPr="000129F8">
              <w:t>panākt</w:t>
            </w:r>
            <w:r w:rsidRPr="000129F8">
              <w:t>u</w:t>
            </w:r>
            <w:r w:rsidR="00795DE9" w:rsidRPr="000129F8">
              <w:t xml:space="preserve"> lielāku pušu līdztiesību savstarpēj</w:t>
            </w:r>
            <w:r w:rsidRPr="000129F8">
              <w:t>o</w:t>
            </w:r>
            <w:r w:rsidR="00795DE9" w:rsidRPr="000129F8">
              <w:t xml:space="preserve"> sadarbības līgumu slēgšanas procesā</w:t>
            </w:r>
            <w:r w:rsidRPr="000129F8">
              <w:t xml:space="preserve">, kopš </w:t>
            </w:r>
            <w:r w:rsidR="00795DE9" w:rsidRPr="000129F8">
              <w:t>2008.gada 1.oktobr</w:t>
            </w:r>
            <w:r w:rsidRPr="000129F8">
              <w:t xml:space="preserve">a </w:t>
            </w:r>
            <w:r w:rsidR="000129F8" w:rsidRPr="000129F8">
              <w:t xml:space="preserve">ir stājies spēkā un </w:t>
            </w:r>
            <w:r w:rsidR="00795DE9" w:rsidRPr="000129F8">
              <w:t xml:space="preserve">Konkurences likuma 13.panta otrajā daļā </w:t>
            </w:r>
            <w:r w:rsidR="000129F8" w:rsidRPr="000129F8">
              <w:t xml:space="preserve">noteikts jauns tiesiskais regulējums, kas </w:t>
            </w:r>
            <w:r w:rsidR="00795DE9" w:rsidRPr="000129F8">
              <w:t xml:space="preserve">paredz ierobežot iespēju </w:t>
            </w:r>
            <w:r w:rsidR="005A002F">
              <w:t>mazumtirdzniecības uzņēmumu</w:t>
            </w:r>
            <w:r w:rsidR="000129F8" w:rsidRPr="000129F8">
              <w:t>, kas atrodas dominējošā stāvoklī</w:t>
            </w:r>
            <w:r w:rsidR="0084513A">
              <w:t xml:space="preserve"> mazumtirdzniecībā</w:t>
            </w:r>
            <w:r w:rsidR="000129F8" w:rsidRPr="000129F8">
              <w:t xml:space="preserve">, </w:t>
            </w:r>
            <w:r w:rsidR="00795DE9" w:rsidRPr="000129F8">
              <w:t>un piegādātāju starpā piemērot noteiktus netaisnīgus un nepamatotus maksājumus, nepamatoti garus norēķinu termiņus un noteiktas sankcijas, kā arī kontrolēt riska sadali starp darījuma pusēm attiecībā uz preču atdošanu atpakaļ.</w:t>
            </w:r>
          </w:p>
          <w:p w14:paraId="46E4D98E" w14:textId="77777777" w:rsidR="00E61D28" w:rsidRDefault="00E61D28" w:rsidP="00C1356B">
            <w:pPr>
              <w:ind w:left="70"/>
              <w:jc w:val="both"/>
            </w:pPr>
          </w:p>
          <w:p w14:paraId="547B07A8" w14:textId="77777777" w:rsidR="002734F3" w:rsidRDefault="002E6BD3" w:rsidP="00C1356B">
            <w:pPr>
              <w:ind w:left="70"/>
              <w:jc w:val="both"/>
            </w:pPr>
            <w:r>
              <w:rPr>
                <w:szCs w:val="26"/>
              </w:rPr>
              <w:t>Tomēr</w:t>
            </w:r>
            <w:r w:rsidR="005665BD">
              <w:rPr>
                <w:szCs w:val="26"/>
              </w:rPr>
              <w:t>,</w:t>
            </w:r>
            <w:r>
              <w:rPr>
                <w:szCs w:val="26"/>
              </w:rPr>
              <w:t xml:space="preserve"> </w:t>
            </w:r>
            <w:r w:rsidRPr="009F449F">
              <w:t xml:space="preserve">vērtējot pārtikas </w:t>
            </w:r>
            <w:r w:rsidR="005665BD" w:rsidRPr="009F449F">
              <w:t xml:space="preserve">ražotāju </w:t>
            </w:r>
            <w:r w:rsidRPr="009F449F">
              <w:t>nozares aktualizēt</w:t>
            </w:r>
            <w:r w:rsidR="005665BD" w:rsidRPr="009F449F">
              <w:t>o</w:t>
            </w:r>
            <w:r w:rsidRPr="009F449F">
              <w:t xml:space="preserve">s </w:t>
            </w:r>
            <w:proofErr w:type="spellStart"/>
            <w:r w:rsidR="005665BD" w:rsidRPr="009F449F">
              <w:t>problēmjautājumus</w:t>
            </w:r>
            <w:proofErr w:type="spellEnd"/>
            <w:r w:rsidR="005665BD" w:rsidRPr="009F449F">
              <w:t xml:space="preserve"> un konfliktsituācijas</w:t>
            </w:r>
            <w:r w:rsidRPr="009F449F">
              <w:t xml:space="preserve"> piegādātāju un mazumtirgotāju attiecībās</w:t>
            </w:r>
            <w:r w:rsidR="005665BD" w:rsidRPr="009F449F">
              <w:t>, jāsecina</w:t>
            </w:r>
            <w:r w:rsidRPr="009F449F">
              <w:t>, ka Konkurences likuma 13.panta otrajā daļā ietvertais tiesiskais regulējums nav pietiekams un nepieciešams</w:t>
            </w:r>
            <w:r w:rsidR="005665BD" w:rsidRPr="009F449F">
              <w:t xml:space="preserve"> </w:t>
            </w:r>
            <w:proofErr w:type="spellStart"/>
            <w:r w:rsidR="005665BD" w:rsidRPr="009F449F">
              <w:t>detalizētāk</w:t>
            </w:r>
            <w:proofErr w:type="spellEnd"/>
            <w:r w:rsidR="005665BD" w:rsidRPr="009F449F">
              <w:t xml:space="preserve"> reglamentēt mazumtirgotāju un piegādātāju sadarbības pr</w:t>
            </w:r>
            <w:r w:rsidR="009F449F">
              <w:t>i</w:t>
            </w:r>
            <w:r w:rsidR="005665BD" w:rsidRPr="009F449F">
              <w:t>ncipus</w:t>
            </w:r>
            <w:r w:rsidRPr="009F449F">
              <w:t xml:space="preserve">, lai </w:t>
            </w:r>
            <w:r w:rsidR="005665BD" w:rsidRPr="009F449F">
              <w:t>i</w:t>
            </w:r>
            <w:r w:rsidR="002734F3" w:rsidRPr="009F449F">
              <w:t>erobežot</w:t>
            </w:r>
            <w:r w:rsidR="005665BD" w:rsidRPr="009F449F">
              <w:t>u</w:t>
            </w:r>
            <w:r w:rsidR="002734F3" w:rsidRPr="009F449F">
              <w:t xml:space="preserve"> mazumtirgotāju iepirkuma varas izmantošanu attiecībā pret piegādātājiem</w:t>
            </w:r>
            <w:r w:rsidR="005665BD" w:rsidRPr="009F449F">
              <w:t xml:space="preserve"> un </w:t>
            </w:r>
            <w:r w:rsidR="002734F3" w:rsidRPr="009F449F">
              <w:t>līdzsvarotu piegādātāju un mazumtirgotāju intereses</w:t>
            </w:r>
            <w:r w:rsidR="001A191B">
              <w:t xml:space="preserve"> pārtikas nozarē</w:t>
            </w:r>
            <w:r w:rsidR="005665BD" w:rsidRPr="009F449F">
              <w:t>.</w:t>
            </w:r>
          </w:p>
          <w:p w14:paraId="0EE1A787" w14:textId="77777777" w:rsidR="002762FA" w:rsidRDefault="002762FA" w:rsidP="00C1356B">
            <w:pPr>
              <w:ind w:left="70"/>
              <w:jc w:val="both"/>
            </w:pPr>
          </w:p>
          <w:p w14:paraId="01E4A450" w14:textId="77777777" w:rsidR="0047551A" w:rsidRDefault="002762FA" w:rsidP="00C1356B">
            <w:pPr>
              <w:ind w:left="70"/>
              <w:jc w:val="both"/>
            </w:pPr>
            <w:r w:rsidRPr="001A191B">
              <w:t xml:space="preserve">Ņemot vērā iepriekš minēto, </w:t>
            </w:r>
            <w:r w:rsidRPr="001A191B">
              <w:rPr>
                <w:i/>
              </w:rPr>
              <w:t>Valdības rīcības plānā</w:t>
            </w:r>
            <w:r w:rsidRPr="001A191B">
              <w:t xml:space="preserve"> ir dots uzdevums Ekonomikas ministrijai sadarbībā ar Zemkopības ministriju izstrādāt regulējumu pārtikas tirdzniecībā, lai ierobežotu negodīgas tirdzniecības prakses īstenošanu starp tirdzniecībā iesaistītajām pusēm un mazumtirgotāju </w:t>
            </w:r>
            <w:r w:rsidRPr="001A191B">
              <w:lastRenderedPageBreak/>
              <w:t>iepirkuma varas izmantošanu attiecībā pret piegādātāju un veicinātu Latvijā ražoto pārtikas produktu patēriņu.</w:t>
            </w:r>
          </w:p>
          <w:p w14:paraId="3B80425E" w14:textId="77777777" w:rsidR="002762FA" w:rsidRDefault="002762FA" w:rsidP="00C1356B">
            <w:pPr>
              <w:ind w:left="70"/>
              <w:jc w:val="both"/>
            </w:pPr>
          </w:p>
          <w:p w14:paraId="353FAF9D" w14:textId="77777777" w:rsidR="00793D2D" w:rsidRDefault="001A191B" w:rsidP="002762FA">
            <w:pPr>
              <w:ind w:left="70"/>
              <w:jc w:val="both"/>
            </w:pPr>
            <w:r>
              <w:t xml:space="preserve">Likumprojektā ietvertais regulējums skar </w:t>
            </w:r>
            <w:r w:rsidR="00BB55A8">
              <w:t xml:space="preserve">preču </w:t>
            </w:r>
            <w:r>
              <w:t xml:space="preserve">piegādes ķēdes divus posmus – piegādātājus un </w:t>
            </w:r>
            <w:r w:rsidR="00F527FA">
              <w:t>mazum</w:t>
            </w:r>
            <w:r>
              <w:t>tirgotājus</w:t>
            </w:r>
            <w:r w:rsidR="00BB55A8">
              <w:t>. Likumprojekta mērķis ir ierobežot mazumtirgotāju iepirkuma varu, lai līdzsvarotu pieaugošo mazumtirgotāju tirgus varu par labu piegādātājiem</w:t>
            </w:r>
            <w:r w:rsidR="003802EC">
              <w:t xml:space="preserve"> (</w:t>
            </w:r>
            <w:proofErr w:type="spellStart"/>
            <w:r w:rsidR="003802EC">
              <w:t>mikro</w:t>
            </w:r>
            <w:proofErr w:type="spellEnd"/>
            <w:r w:rsidR="003802EC">
              <w:t xml:space="preserve"> līmeņa regulējums)</w:t>
            </w:r>
            <w:r w:rsidR="00BB55A8">
              <w:t xml:space="preserve">. Konkurences likuma mērķis, savukārt, ir </w:t>
            </w:r>
            <w:r w:rsidR="003802EC">
              <w:t>aizsargāt, saglabāt un attīstīt konkurenci visās tautsaimniecības nozarēs sabiedrības interesēs kopumā, neatkarīgi no ražošanas vai piegādes posma, kurā atrodas konkrētais tirgus dalībnieks (makro līmeņa regulējums). Atsevišķas</w:t>
            </w:r>
            <w:r w:rsidR="00F527FA">
              <w:t xml:space="preserve"> </w:t>
            </w:r>
            <w:r w:rsidR="00645147">
              <w:t xml:space="preserve"> </w:t>
            </w:r>
            <w:proofErr w:type="spellStart"/>
            <w:r w:rsidR="00645147">
              <w:t>mikro</w:t>
            </w:r>
            <w:proofErr w:type="spellEnd"/>
            <w:r w:rsidR="00645147">
              <w:t xml:space="preserve"> </w:t>
            </w:r>
            <w:r w:rsidR="003802EC" w:rsidRPr="00865072">
              <w:t>nozares regulējuma ietveršana vispārējā</w:t>
            </w:r>
            <w:r w:rsidR="00645147">
              <w:t>, makro</w:t>
            </w:r>
            <w:r w:rsidR="003802EC" w:rsidRPr="00865072">
              <w:t xml:space="preserve"> regulējuma normatīvajā aktā (Konkurences likumā) nav vēlama. Minētais apsvērums </w:t>
            </w:r>
            <w:r w:rsidR="00F527FA">
              <w:t>ir pamatojams</w:t>
            </w:r>
            <w:r w:rsidR="003802EC" w:rsidRPr="00865072">
              <w:t xml:space="preserve"> arī </w:t>
            </w:r>
            <w:r w:rsidR="00F527FA">
              <w:t xml:space="preserve">ar </w:t>
            </w:r>
            <w:r w:rsidR="003802EC" w:rsidRPr="00865072">
              <w:t>Eiropas Komisijas Konkurences Ģenerāldirektorāta ieteikum</w:t>
            </w:r>
            <w:r w:rsidR="00F527FA">
              <w:t>u</w:t>
            </w:r>
            <w:r w:rsidR="003802EC" w:rsidRPr="00865072">
              <w:t>, kas tika paust</w:t>
            </w:r>
            <w:r w:rsidR="00F527FA">
              <w:t>s</w:t>
            </w:r>
            <w:r w:rsidR="003802EC" w:rsidRPr="00865072">
              <w:t xml:space="preserve"> par pašreizējo Konkurences likuma 13.panta otro daļ</w:t>
            </w:r>
            <w:r w:rsidR="003802EC">
              <w:t xml:space="preserve">u </w:t>
            </w:r>
            <w:r w:rsidR="003802EC" w:rsidRPr="00865072">
              <w:t>tā izstrādes gaitā.</w:t>
            </w:r>
            <w:r w:rsidR="00645147">
              <w:t xml:space="preserve"> Konkurences likumā</w:t>
            </w:r>
            <w:r w:rsidR="00F527FA">
              <w:t xml:space="preserve"> (</w:t>
            </w:r>
            <w:r w:rsidR="00645147">
              <w:t>kā makro līmeņa regulējumā</w:t>
            </w:r>
            <w:r w:rsidR="00F527FA">
              <w:t>)</w:t>
            </w:r>
            <w:r w:rsidR="00645147">
              <w:t xml:space="preserve"> nav pamats  ietvert tik detalizētu un </w:t>
            </w:r>
            <w:proofErr w:type="spellStart"/>
            <w:r w:rsidR="00645147">
              <w:t>kazuistisku</w:t>
            </w:r>
            <w:proofErr w:type="spellEnd"/>
            <w:r w:rsidR="00645147">
              <w:t xml:space="preserve"> aizliegto darbību sarakstu, kā to paredz likumprojekts.</w:t>
            </w:r>
            <w:r w:rsidR="003802EC">
              <w:t xml:space="preserve"> Ņemot vērā regulējuma atšķirīgos mērķus – stiprināt piegādātāju tiesiskās intereses, atšķirīgo </w:t>
            </w:r>
            <w:r w:rsidR="00645147">
              <w:t xml:space="preserve">regulējuma </w:t>
            </w:r>
            <w:r w:rsidR="003802EC">
              <w:t>tvērumu</w:t>
            </w:r>
            <w:r w:rsidR="00645147">
              <w:t xml:space="preserve"> un detalizācijas pakāp</w:t>
            </w:r>
            <w:r w:rsidR="00F527FA">
              <w:t>i</w:t>
            </w:r>
            <w:r w:rsidR="003802EC">
              <w:t>, nav pamats likumprojekta regulējumu turpmāk paredzēt Konkurences likumā.</w:t>
            </w:r>
          </w:p>
          <w:p w14:paraId="427ED78F" w14:textId="258C3178" w:rsidR="00BE65E1" w:rsidRPr="00BE65E1" w:rsidRDefault="00BE65E1" w:rsidP="00BE65E1">
            <w:pPr>
              <w:ind w:left="70"/>
              <w:jc w:val="both"/>
              <w:rPr>
                <w:color w:val="FF0000"/>
              </w:rPr>
            </w:pPr>
          </w:p>
        </w:tc>
      </w:tr>
      <w:tr w:rsidR="002B3F2B" w:rsidRPr="002746DC" w14:paraId="48445B86" w14:textId="77777777">
        <w:trPr>
          <w:trHeight w:val="530"/>
        </w:trPr>
        <w:tc>
          <w:tcPr>
            <w:tcW w:w="485" w:type="dxa"/>
          </w:tcPr>
          <w:p w14:paraId="4EC5C4B6" w14:textId="77777777" w:rsidR="002B3F2B" w:rsidRPr="002862D0" w:rsidRDefault="002B3F2B" w:rsidP="002B3F2B">
            <w:pPr>
              <w:pStyle w:val="naiskr"/>
              <w:spacing w:before="0" w:after="0"/>
            </w:pPr>
            <w:r w:rsidRPr="002862D0">
              <w:lastRenderedPageBreak/>
              <w:t>3.</w:t>
            </w:r>
          </w:p>
        </w:tc>
        <w:tc>
          <w:tcPr>
            <w:tcW w:w="1435" w:type="dxa"/>
          </w:tcPr>
          <w:p w14:paraId="14186019" w14:textId="77777777" w:rsidR="002B3F2B" w:rsidRPr="002862D0" w:rsidRDefault="002B3F2B" w:rsidP="002B3F2B">
            <w:pPr>
              <w:pStyle w:val="naiskr"/>
              <w:spacing w:before="0" w:after="0"/>
            </w:pPr>
            <w:r w:rsidRPr="002862D0">
              <w:t>Saistītie politikas ietekmes novērtējumi un pētījumi</w:t>
            </w:r>
          </w:p>
        </w:tc>
        <w:tc>
          <w:tcPr>
            <w:tcW w:w="7560" w:type="dxa"/>
          </w:tcPr>
          <w:p w14:paraId="062B5ABB" w14:textId="77777777" w:rsidR="002B3F2B" w:rsidRPr="002862D0" w:rsidRDefault="002B3F2B" w:rsidP="002B3F2B">
            <w:pPr>
              <w:pStyle w:val="naiskr"/>
              <w:spacing w:before="0" w:after="0"/>
              <w:ind w:left="70" w:hanging="5"/>
              <w:jc w:val="both"/>
            </w:pPr>
            <w:r>
              <w:t>Projekts šo jomu neskar</w:t>
            </w:r>
          </w:p>
        </w:tc>
      </w:tr>
      <w:tr w:rsidR="0051699D" w:rsidRPr="002746DC" w14:paraId="75148271" w14:textId="77777777">
        <w:trPr>
          <w:trHeight w:val="384"/>
        </w:trPr>
        <w:tc>
          <w:tcPr>
            <w:tcW w:w="485" w:type="dxa"/>
          </w:tcPr>
          <w:p w14:paraId="0178083D" w14:textId="77777777" w:rsidR="0051699D" w:rsidRPr="002862D0" w:rsidRDefault="0051699D" w:rsidP="006C4607">
            <w:pPr>
              <w:pStyle w:val="naiskr"/>
              <w:spacing w:before="0" w:after="0"/>
            </w:pPr>
            <w:r w:rsidRPr="002862D0">
              <w:t>4.</w:t>
            </w:r>
          </w:p>
        </w:tc>
        <w:tc>
          <w:tcPr>
            <w:tcW w:w="1435" w:type="dxa"/>
          </w:tcPr>
          <w:p w14:paraId="74E0B67E" w14:textId="77777777" w:rsidR="0051699D" w:rsidRPr="002862D0" w:rsidRDefault="0051699D" w:rsidP="006C4607">
            <w:pPr>
              <w:pStyle w:val="naiskr"/>
              <w:spacing w:before="0" w:after="0"/>
            </w:pPr>
            <w:r w:rsidRPr="002862D0">
              <w:t>Tiesiskā regulējuma mērķis un būtība</w:t>
            </w:r>
          </w:p>
        </w:tc>
        <w:tc>
          <w:tcPr>
            <w:tcW w:w="7560" w:type="dxa"/>
          </w:tcPr>
          <w:p w14:paraId="23D4EFBC" w14:textId="1838EA1E" w:rsidR="00E56930" w:rsidRPr="00E56930" w:rsidRDefault="00441B93" w:rsidP="005A002F">
            <w:pPr>
              <w:pStyle w:val="naisf"/>
              <w:spacing w:before="0" w:after="0"/>
              <w:ind w:right="119" w:firstLine="0"/>
            </w:pPr>
            <w:r w:rsidRPr="00E81B85">
              <w:rPr>
                <w:i/>
              </w:rPr>
              <w:t xml:space="preserve">Mērķis: </w:t>
            </w:r>
            <w:r w:rsidR="00D5451F" w:rsidRPr="005A002F">
              <w:t>ierobežot mazumtirgotāju iepirkuma varas izmantošanu attiecībā pret piegādātājiem, lai līdzsvarotu piegādātāju un mazumtirgotāju intereses</w:t>
            </w:r>
            <w:r w:rsidR="00E56930">
              <w:t xml:space="preserve"> </w:t>
            </w:r>
            <w:r w:rsidR="00E56930">
              <w:rPr>
                <w:bCs/>
                <w:sz w:val="28"/>
                <w:szCs w:val="28"/>
              </w:rPr>
              <w:t xml:space="preserve"> </w:t>
            </w:r>
            <w:r w:rsidR="00E56930" w:rsidRPr="00E56930">
              <w:rPr>
                <w:bCs/>
              </w:rPr>
              <w:t>preču mazumtirdzniecībā</w:t>
            </w:r>
            <w:r w:rsidR="00D5451F" w:rsidRPr="00E56930">
              <w:t>.</w:t>
            </w:r>
          </w:p>
          <w:p w14:paraId="5A7A41DC" w14:textId="77777777" w:rsidR="005C3764" w:rsidRDefault="005C3764" w:rsidP="00441B93">
            <w:pPr>
              <w:pStyle w:val="naisf"/>
              <w:spacing w:before="0" w:after="0"/>
              <w:ind w:right="119" w:firstLine="0"/>
              <w:rPr>
                <w:i/>
              </w:rPr>
            </w:pPr>
          </w:p>
          <w:p w14:paraId="3AFDC535" w14:textId="77777777" w:rsidR="00E81B85" w:rsidRPr="00E81B85" w:rsidRDefault="00441B93" w:rsidP="00441B93">
            <w:pPr>
              <w:pStyle w:val="naisf"/>
              <w:spacing w:before="0" w:after="0"/>
              <w:ind w:right="119" w:firstLine="0"/>
              <w:rPr>
                <w:i/>
              </w:rPr>
            </w:pPr>
            <w:r w:rsidRPr="00E81B85">
              <w:rPr>
                <w:i/>
              </w:rPr>
              <w:t xml:space="preserve">Būtība: </w:t>
            </w:r>
          </w:p>
          <w:p w14:paraId="348347CA" w14:textId="77777777" w:rsidR="00441B93" w:rsidRPr="00441B93" w:rsidRDefault="00441B93" w:rsidP="00441B93">
            <w:pPr>
              <w:pStyle w:val="naisf"/>
              <w:spacing w:before="0" w:after="0"/>
              <w:ind w:right="119" w:firstLine="0"/>
            </w:pPr>
            <w:r w:rsidRPr="00441B93">
              <w:t xml:space="preserve">Likumprojektā ir paredzēts: </w:t>
            </w:r>
          </w:p>
          <w:p w14:paraId="2B65D971" w14:textId="77777777" w:rsidR="00111553" w:rsidRDefault="00111553" w:rsidP="004945FE">
            <w:pPr>
              <w:numPr>
                <w:ilvl w:val="0"/>
                <w:numId w:val="1"/>
              </w:numPr>
              <w:spacing w:before="120"/>
              <w:ind w:left="357" w:hanging="357"/>
              <w:jc w:val="both"/>
              <w:rPr>
                <w:b/>
              </w:rPr>
            </w:pPr>
            <w:r w:rsidRPr="00111553">
              <w:rPr>
                <w:b/>
              </w:rPr>
              <w:t xml:space="preserve">noteikt </w:t>
            </w:r>
            <w:r w:rsidR="00EE06AD">
              <w:rPr>
                <w:b/>
              </w:rPr>
              <w:t xml:space="preserve">pārtikas preču </w:t>
            </w:r>
            <w:r w:rsidR="005A002F">
              <w:rPr>
                <w:b/>
              </w:rPr>
              <w:t>mazumtirgotājam negodīgu darbību aizliegumu</w:t>
            </w:r>
            <w:r w:rsidR="00A57021">
              <w:rPr>
                <w:b/>
              </w:rPr>
              <w:t xml:space="preserve">, </w:t>
            </w:r>
            <w:proofErr w:type="spellStart"/>
            <w:r w:rsidR="00A57021">
              <w:rPr>
                <w:b/>
              </w:rPr>
              <w:t>t.i</w:t>
            </w:r>
            <w:proofErr w:type="spellEnd"/>
            <w:r w:rsidR="00A57021">
              <w:rPr>
                <w:b/>
              </w:rPr>
              <w:t>. izvirzīt piegādātājam šādas prasības:</w:t>
            </w:r>
          </w:p>
          <w:p w14:paraId="7D537B58" w14:textId="77777777" w:rsidR="00A57021" w:rsidRDefault="00A57021" w:rsidP="004945FE">
            <w:pPr>
              <w:numPr>
                <w:ilvl w:val="0"/>
                <w:numId w:val="2"/>
              </w:numPr>
              <w:spacing w:before="40"/>
              <w:jc w:val="both"/>
            </w:pPr>
            <w:r w:rsidRPr="00A57021">
              <w:t xml:space="preserve">tiešā vai netiešā veidā maksāt vai citādi atlīdzināt par </w:t>
            </w:r>
            <w:r w:rsidR="00EB18C3">
              <w:t xml:space="preserve">līguma </w:t>
            </w:r>
            <w:r w:rsidRPr="00A57021">
              <w:t>slēgšanu (līgumu slēgšanas maksa</w:t>
            </w:r>
            <w:r>
              <w:t xml:space="preserve"> jeb</w:t>
            </w:r>
            <w:r w:rsidRPr="00A57021">
              <w:t xml:space="preserve"> „ieejas maksa”);</w:t>
            </w:r>
          </w:p>
          <w:p w14:paraId="06AFE11F" w14:textId="77777777" w:rsidR="00A57021" w:rsidRPr="00405349" w:rsidRDefault="00A57021" w:rsidP="004945FE">
            <w:pPr>
              <w:numPr>
                <w:ilvl w:val="0"/>
                <w:numId w:val="2"/>
              </w:numPr>
              <w:spacing w:before="40"/>
              <w:jc w:val="both"/>
            </w:pPr>
            <w:r w:rsidRPr="00405349">
              <w:t xml:space="preserve">tiešā vai netiešā veidā maksāt par preču atrašanos mazumtirdzniecības vietā </w:t>
            </w:r>
            <w:r w:rsidR="00405349" w:rsidRPr="00405349">
              <w:t>(„plauktu maksa”)</w:t>
            </w:r>
            <w:r w:rsidR="00405349">
              <w:t>;</w:t>
            </w:r>
          </w:p>
          <w:p w14:paraId="245C295F" w14:textId="77777777" w:rsidR="00405349" w:rsidRPr="00405349" w:rsidRDefault="00405349" w:rsidP="004945FE">
            <w:pPr>
              <w:numPr>
                <w:ilvl w:val="0"/>
                <w:numId w:val="2"/>
              </w:numPr>
              <w:spacing w:before="40"/>
              <w:jc w:val="both"/>
            </w:pPr>
            <w:r w:rsidRPr="00405349">
              <w:t>kompensēt mazumtirgotāja  negūto peļņu vai arī peļņu, kas ir mazāka par gaidīto attiecībā uz piegādātāja piegādāto preču pārdošanu;</w:t>
            </w:r>
          </w:p>
          <w:p w14:paraId="7EABE372" w14:textId="77777777" w:rsidR="00405349" w:rsidRPr="00405349" w:rsidRDefault="00405349" w:rsidP="004945FE">
            <w:pPr>
              <w:numPr>
                <w:ilvl w:val="0"/>
                <w:numId w:val="2"/>
              </w:numPr>
              <w:spacing w:before="40"/>
              <w:jc w:val="both"/>
            </w:pPr>
            <w:r w:rsidRPr="00405349">
              <w:t>kompensēt mazumtirgotāja izmaksas, kas ir saistītas ar jaunu veikalu iekārtošanu vai veco veikalu atjaunināšanu;</w:t>
            </w:r>
          </w:p>
          <w:p w14:paraId="234186A0" w14:textId="77777777" w:rsidR="00405349" w:rsidRPr="00405349" w:rsidRDefault="00405349" w:rsidP="004945FE">
            <w:pPr>
              <w:numPr>
                <w:ilvl w:val="0"/>
                <w:numId w:val="2"/>
              </w:numPr>
              <w:spacing w:before="40"/>
              <w:jc w:val="both"/>
            </w:pPr>
            <w:r w:rsidRPr="00405349">
              <w:t>iegādāties preces, pakalpojumus vai īpašumu no mazumtirgotāja norādītās trešās personas</w:t>
            </w:r>
            <w:r w:rsidR="00F608A6">
              <w:t>, izņemot gadījums, kad tam ir objektīvs pamatojums</w:t>
            </w:r>
            <w:r w:rsidRPr="00405349">
              <w:t>;</w:t>
            </w:r>
          </w:p>
          <w:p w14:paraId="23D6657E" w14:textId="77777777" w:rsidR="00405349" w:rsidRPr="00405349" w:rsidRDefault="00F608A6" w:rsidP="004945FE">
            <w:pPr>
              <w:numPr>
                <w:ilvl w:val="0"/>
                <w:numId w:val="2"/>
              </w:numPr>
              <w:spacing w:before="40"/>
              <w:jc w:val="both"/>
            </w:pPr>
            <w:r>
              <w:t>nodrošināt zemāko cenu, ierobežojot piegādātāja brīvību vienoties ar citu mazumtirgotāju par zemāku cenu</w:t>
            </w:r>
            <w:r w:rsidR="00405349" w:rsidRPr="00405349">
              <w:t>;</w:t>
            </w:r>
          </w:p>
          <w:p w14:paraId="7300638B" w14:textId="77777777" w:rsidR="00405349" w:rsidRPr="00405349" w:rsidRDefault="00405349" w:rsidP="004945FE">
            <w:pPr>
              <w:numPr>
                <w:ilvl w:val="0"/>
                <w:numId w:val="2"/>
              </w:numPr>
              <w:spacing w:before="40"/>
              <w:jc w:val="both"/>
            </w:pPr>
            <w:r w:rsidRPr="00405349">
              <w:t>mainīt preču specifikācijas, tai skaitā sortimentu, par to nepaziņojot piegādātājam līgumā noteiktajā termiņā, kas nedrīkst būt īsāks par 10 dienām;</w:t>
            </w:r>
          </w:p>
          <w:p w14:paraId="70F7C45A" w14:textId="77777777" w:rsidR="00405349" w:rsidRPr="00405349" w:rsidRDefault="00405349" w:rsidP="004945FE">
            <w:pPr>
              <w:numPr>
                <w:ilvl w:val="0"/>
                <w:numId w:val="2"/>
              </w:numPr>
              <w:spacing w:before="40"/>
              <w:jc w:val="both"/>
            </w:pPr>
            <w:r w:rsidRPr="00405349">
              <w:lastRenderedPageBreak/>
              <w:t>pieņemt atpakaļ nepārdotās pārtikas preces, izņemot</w:t>
            </w:r>
            <w:r w:rsidR="00EB18C3" w:rsidRPr="00EB18C3">
              <w:t xml:space="preserve"> nekvalitatīvas preces un arī jaunas, patērētājiem nezināmas pārtikas preces, kuru piegādes vai piegādes apjoma palielinājuma iniciators ir piegādātājs</w:t>
            </w:r>
            <w:r>
              <w:t>;</w:t>
            </w:r>
          </w:p>
          <w:p w14:paraId="6C34B072" w14:textId="77777777" w:rsidR="00405349" w:rsidRPr="00405349" w:rsidRDefault="00405349" w:rsidP="004945FE">
            <w:pPr>
              <w:numPr>
                <w:ilvl w:val="0"/>
                <w:numId w:val="2"/>
              </w:numPr>
              <w:spacing w:before="40"/>
              <w:jc w:val="both"/>
            </w:pPr>
            <w:r w:rsidRPr="00405349">
              <w:t>tiešā vai netiešā veidā maksāt vai citādi atlīdzināt visu vai daļu no mazumtirgotāja veiktajām pārdošanas veicināšanas izmaksām, izņemot gadījumus, kad pastāv iepriekšēja mazumtirgotāja un piegādātāja rakstiska vienošanās par pārdošanas veicināšanas pasākumiem;</w:t>
            </w:r>
          </w:p>
          <w:p w14:paraId="3C61FA14" w14:textId="77777777" w:rsidR="00405349" w:rsidRDefault="00405349" w:rsidP="004945FE">
            <w:pPr>
              <w:numPr>
                <w:ilvl w:val="0"/>
                <w:numId w:val="2"/>
              </w:numPr>
              <w:spacing w:before="40"/>
              <w:jc w:val="both"/>
            </w:pPr>
            <w:r w:rsidRPr="00405349">
              <w:t>kompensēt izmaksas, kas tiek ciestas, izskatot patērētāju sūdzības, izņemot gadījumus, kad pamatotu patērētāja sūdzību ir ietekmējuši apstākļi, par kuriem atbildīgs ir piegādātājs;</w:t>
            </w:r>
          </w:p>
          <w:p w14:paraId="15C3A410" w14:textId="77777777" w:rsidR="00847578" w:rsidRPr="00405349" w:rsidRDefault="00EB18C3" w:rsidP="004945FE">
            <w:pPr>
              <w:numPr>
                <w:ilvl w:val="0"/>
                <w:numId w:val="2"/>
              </w:numPr>
              <w:spacing w:before="40"/>
              <w:jc w:val="both"/>
            </w:pPr>
            <w:r>
              <w:t>noteikt</w:t>
            </w:r>
            <w:r w:rsidR="00847578" w:rsidRPr="00847578">
              <w:t xml:space="preserve"> netaisnīg</w:t>
            </w:r>
            <w:r>
              <w:t>a</w:t>
            </w:r>
            <w:r w:rsidR="00847578" w:rsidRPr="00847578">
              <w:t>s un nepamatot</w:t>
            </w:r>
            <w:r>
              <w:t>a</w:t>
            </w:r>
            <w:r w:rsidR="00847578" w:rsidRPr="00847578">
              <w:t xml:space="preserve">s </w:t>
            </w:r>
            <w:r>
              <w:t>sankcijas</w:t>
            </w:r>
            <w:r w:rsidR="00847578" w:rsidRPr="00847578">
              <w:t xml:space="preserve"> par </w:t>
            </w:r>
            <w:r w:rsidR="00BB34AC">
              <w:t>līguma</w:t>
            </w:r>
            <w:r w:rsidR="00847578" w:rsidRPr="00847578">
              <w:t xml:space="preserve"> noteikumu pārkāpum</w:t>
            </w:r>
            <w:r w:rsidR="00847578">
              <w:t>u;</w:t>
            </w:r>
          </w:p>
          <w:p w14:paraId="0D79C8A4" w14:textId="77777777" w:rsidR="00405349" w:rsidRPr="00405349" w:rsidRDefault="00405349" w:rsidP="004945FE">
            <w:pPr>
              <w:numPr>
                <w:ilvl w:val="0"/>
                <w:numId w:val="2"/>
              </w:numPr>
              <w:spacing w:before="40"/>
              <w:jc w:val="both"/>
            </w:pPr>
            <w:r w:rsidRPr="00405349">
              <w:t>veikt netaisnīgus un nepamatotus maksājumus (atlaides) mazumtirgotājam (atļa</w:t>
            </w:r>
            <w:r>
              <w:t>uta ir apjoma un akcijas atlai</w:t>
            </w:r>
            <w:r w:rsidRPr="00405349">
              <w:t>žu piemērošana);</w:t>
            </w:r>
          </w:p>
          <w:p w14:paraId="1412F25B" w14:textId="77777777" w:rsidR="00C3648F" w:rsidRPr="00C3648F" w:rsidRDefault="00C3648F" w:rsidP="00C3648F">
            <w:pPr>
              <w:pStyle w:val="ListParagraph"/>
              <w:spacing w:before="80"/>
              <w:ind w:left="360"/>
              <w:jc w:val="both"/>
              <w:rPr>
                <w:rFonts w:ascii="Times New Roman" w:eastAsia="Times New Roman" w:hAnsi="Times New Roman"/>
                <w:sz w:val="24"/>
                <w:szCs w:val="24"/>
              </w:rPr>
            </w:pPr>
            <w:r w:rsidRPr="00C3648F">
              <w:rPr>
                <w:rFonts w:ascii="Times New Roman" w:eastAsia="Times New Roman" w:hAnsi="Times New Roman"/>
                <w:sz w:val="24"/>
                <w:szCs w:val="24"/>
              </w:rPr>
              <w:t>Tāpat likumprojektā paredzēts, ka mazumtirgotājs nav tiesīgs:</w:t>
            </w:r>
          </w:p>
          <w:p w14:paraId="35E83812" w14:textId="77777777" w:rsidR="00C3648F" w:rsidRDefault="00C3648F" w:rsidP="004945FE">
            <w:pPr>
              <w:pStyle w:val="ListParagraph"/>
              <w:numPr>
                <w:ilvl w:val="0"/>
                <w:numId w:val="3"/>
              </w:numPr>
              <w:ind w:left="779"/>
              <w:jc w:val="both"/>
              <w:rPr>
                <w:rFonts w:ascii="Times New Roman" w:eastAsia="Times New Roman" w:hAnsi="Times New Roman"/>
                <w:sz w:val="24"/>
                <w:szCs w:val="24"/>
              </w:rPr>
            </w:pPr>
            <w:r w:rsidRPr="00C3648F">
              <w:rPr>
                <w:rFonts w:ascii="Times New Roman" w:eastAsia="Times New Roman" w:hAnsi="Times New Roman"/>
                <w:sz w:val="24"/>
                <w:szCs w:val="24"/>
              </w:rPr>
              <w:t xml:space="preserve">nepieņemt no piegādātāja pārtikas preces, kas ir derīgas lietošanai vismaz </w:t>
            </w:r>
            <w:r w:rsidR="00F608A6">
              <w:rPr>
                <w:rFonts w:ascii="Times New Roman" w:eastAsia="Times New Roman" w:hAnsi="Times New Roman"/>
                <w:sz w:val="24"/>
                <w:szCs w:val="24"/>
              </w:rPr>
              <w:t>2</w:t>
            </w:r>
            <w:r w:rsidRPr="00C3648F">
              <w:rPr>
                <w:rFonts w:ascii="Times New Roman" w:eastAsia="Times New Roman" w:hAnsi="Times New Roman"/>
                <w:sz w:val="24"/>
                <w:szCs w:val="24"/>
              </w:rPr>
              <w:t>/</w:t>
            </w:r>
            <w:r w:rsidR="00F608A6">
              <w:rPr>
                <w:rFonts w:ascii="Times New Roman" w:eastAsia="Times New Roman" w:hAnsi="Times New Roman"/>
                <w:sz w:val="24"/>
                <w:szCs w:val="24"/>
              </w:rPr>
              <w:t>3</w:t>
            </w:r>
            <w:r w:rsidRPr="00C3648F">
              <w:rPr>
                <w:rFonts w:ascii="Times New Roman" w:eastAsia="Times New Roman" w:hAnsi="Times New Roman"/>
                <w:sz w:val="24"/>
                <w:szCs w:val="24"/>
              </w:rPr>
              <w:t xml:space="preserve"> no noteiktā derīguma termiņa precēm, kuru derīguma termiņš pārsniedz </w:t>
            </w:r>
            <w:r w:rsidR="00F608A6">
              <w:rPr>
                <w:rFonts w:ascii="Times New Roman" w:eastAsia="Times New Roman" w:hAnsi="Times New Roman"/>
                <w:sz w:val="24"/>
                <w:szCs w:val="24"/>
              </w:rPr>
              <w:t>30</w:t>
            </w:r>
            <w:r w:rsidRPr="00C3648F">
              <w:rPr>
                <w:rFonts w:ascii="Times New Roman" w:eastAsia="Times New Roman" w:hAnsi="Times New Roman"/>
                <w:sz w:val="24"/>
                <w:szCs w:val="24"/>
              </w:rPr>
              <w:t xml:space="preserve"> dienas;</w:t>
            </w:r>
          </w:p>
          <w:p w14:paraId="28BBC80F" w14:textId="77777777" w:rsidR="00C3648F" w:rsidRPr="00C3648F" w:rsidRDefault="00F608A6" w:rsidP="004945FE">
            <w:pPr>
              <w:pStyle w:val="ListParagraph"/>
              <w:numPr>
                <w:ilvl w:val="0"/>
                <w:numId w:val="3"/>
              </w:numPr>
              <w:ind w:left="779"/>
              <w:jc w:val="both"/>
              <w:rPr>
                <w:rFonts w:ascii="Times New Roman" w:eastAsia="Times New Roman" w:hAnsi="Times New Roman"/>
                <w:sz w:val="24"/>
                <w:szCs w:val="24"/>
              </w:rPr>
            </w:pPr>
            <w:r>
              <w:rPr>
                <w:rFonts w:ascii="Times New Roman" w:eastAsia="Times New Roman" w:hAnsi="Times New Roman"/>
                <w:sz w:val="24"/>
                <w:szCs w:val="24"/>
              </w:rPr>
              <w:t>mainīt pārtikas preču pasūtījumu, par izmaiņām brīdinot ne vēlāk kā 24 stundas pirms preces piegādes.</w:t>
            </w:r>
          </w:p>
          <w:p w14:paraId="46F69FCC" w14:textId="77777777" w:rsidR="00F64652" w:rsidRPr="00BB34AC" w:rsidRDefault="00441B93" w:rsidP="004945FE">
            <w:pPr>
              <w:numPr>
                <w:ilvl w:val="0"/>
                <w:numId w:val="4"/>
              </w:numPr>
              <w:spacing w:before="120"/>
              <w:jc w:val="both"/>
            </w:pPr>
            <w:r w:rsidRPr="00211BC3">
              <w:rPr>
                <w:b/>
              </w:rPr>
              <w:t xml:space="preserve">noteikt </w:t>
            </w:r>
            <w:r w:rsidR="00234383" w:rsidRPr="00211BC3">
              <w:rPr>
                <w:b/>
              </w:rPr>
              <w:t>norēķinu termiņus par piegādātajām precēm</w:t>
            </w:r>
            <w:r w:rsidR="00BB34AC" w:rsidRPr="00211BC3">
              <w:rPr>
                <w:b/>
              </w:rPr>
              <w:t xml:space="preserve">: </w:t>
            </w:r>
            <w:r w:rsidR="00F64652" w:rsidRPr="00BB34AC">
              <w:t xml:space="preserve">par piegādātajām </w:t>
            </w:r>
            <w:r w:rsidR="00F608A6">
              <w:t>svaigiem dārzeņiem</w:t>
            </w:r>
            <w:r w:rsidR="00F64652" w:rsidRPr="00BB34AC">
              <w:t xml:space="preserve">, kuru derīguma termiņš nav ilgāks par </w:t>
            </w:r>
            <w:r w:rsidR="00211BC3">
              <w:t>10 dienām – 2</w:t>
            </w:r>
            <w:r w:rsidR="00211BC3" w:rsidRPr="00BB34AC">
              <w:t>0 dienas no preču piegādes dienas</w:t>
            </w:r>
            <w:r w:rsidR="00211BC3">
              <w:t xml:space="preserve">; </w:t>
            </w:r>
            <w:r w:rsidR="00211BC3" w:rsidRPr="00BB34AC">
              <w:t xml:space="preserve">par piegādātajām pārtikas precēm, kuru derīguma termiņš </w:t>
            </w:r>
            <w:r w:rsidR="00211BC3">
              <w:t xml:space="preserve">ir </w:t>
            </w:r>
            <w:r w:rsidR="00F608A6">
              <w:t>l</w:t>
            </w:r>
            <w:r w:rsidR="00211BC3">
              <w:t xml:space="preserve">īdz 20 dienām – </w:t>
            </w:r>
            <w:r w:rsidR="00F64652" w:rsidRPr="00BB34AC">
              <w:t>30 dienas no preču piegādes dienas;</w:t>
            </w:r>
          </w:p>
          <w:p w14:paraId="7E5D1F5C" w14:textId="77777777" w:rsidR="00234383" w:rsidRDefault="00234383" w:rsidP="00BB34AC">
            <w:pPr>
              <w:pStyle w:val="BodyTextIndent"/>
              <w:spacing w:after="0"/>
              <w:ind w:left="720"/>
              <w:jc w:val="both"/>
              <w:rPr>
                <w:lang w:val="lv-LV" w:eastAsia="lv-LV"/>
              </w:rPr>
            </w:pPr>
          </w:p>
          <w:p w14:paraId="55890CD9" w14:textId="77777777" w:rsidR="00EE06AD" w:rsidRDefault="00EE06AD" w:rsidP="004945FE">
            <w:pPr>
              <w:numPr>
                <w:ilvl w:val="0"/>
                <w:numId w:val="1"/>
              </w:numPr>
              <w:spacing w:before="120"/>
              <w:ind w:left="357" w:hanging="357"/>
              <w:jc w:val="both"/>
              <w:rPr>
                <w:b/>
              </w:rPr>
            </w:pPr>
            <w:r w:rsidRPr="00111553">
              <w:rPr>
                <w:b/>
              </w:rPr>
              <w:t xml:space="preserve">noteikt </w:t>
            </w:r>
            <w:r>
              <w:rPr>
                <w:b/>
              </w:rPr>
              <w:t>nepārtikas preču mazumtirgotājam negodīgu darbību aizliegumu,</w:t>
            </w:r>
            <w:r w:rsidR="000E674C">
              <w:rPr>
                <w:b/>
              </w:rPr>
              <w:t xml:space="preserve"> lai nodrošinātu pastāvošā regulējuma kontinuitāti, kāds </w:t>
            </w:r>
            <w:r w:rsidR="00E36D00">
              <w:rPr>
                <w:b/>
              </w:rPr>
              <w:t>šobrīd</w:t>
            </w:r>
            <w:r>
              <w:rPr>
                <w:b/>
              </w:rPr>
              <w:t xml:space="preserve"> noteikts </w:t>
            </w:r>
            <w:r w:rsidR="00E36D00">
              <w:rPr>
                <w:b/>
              </w:rPr>
              <w:t xml:space="preserve">ar </w:t>
            </w:r>
            <w:r>
              <w:rPr>
                <w:b/>
              </w:rPr>
              <w:t>Konkurences l</w:t>
            </w:r>
            <w:r w:rsidR="000E674C">
              <w:rPr>
                <w:b/>
              </w:rPr>
              <w:t>i</w:t>
            </w:r>
            <w:r>
              <w:rPr>
                <w:b/>
              </w:rPr>
              <w:t>kuma 13.panta otr</w:t>
            </w:r>
            <w:r w:rsidR="00E36D00">
              <w:rPr>
                <w:b/>
              </w:rPr>
              <w:t>o</w:t>
            </w:r>
            <w:r>
              <w:rPr>
                <w:b/>
              </w:rPr>
              <w:t xml:space="preserve"> daļ</w:t>
            </w:r>
            <w:r w:rsidR="00E36D00">
              <w:rPr>
                <w:b/>
              </w:rPr>
              <w:t>u</w:t>
            </w:r>
            <w:r>
              <w:rPr>
                <w:b/>
              </w:rPr>
              <w:t>.</w:t>
            </w:r>
          </w:p>
          <w:p w14:paraId="05BEC790" w14:textId="77777777" w:rsidR="0084513A" w:rsidRDefault="00EE06AD" w:rsidP="00E406CB">
            <w:pPr>
              <w:pStyle w:val="BodyTextIndent"/>
              <w:spacing w:after="0"/>
              <w:ind w:left="720"/>
              <w:jc w:val="both"/>
              <w:rPr>
                <w:lang w:val="lv-LV" w:eastAsia="lv-LV"/>
              </w:rPr>
            </w:pPr>
            <w:r>
              <w:rPr>
                <w:lang w:val="lv-LV" w:eastAsia="lv-LV"/>
              </w:rPr>
              <w:t>Regulējums nepārtikas preču mazumtirdzniecībai pēc būtības netiek mainīts, jo nav konstatēts, ka esošais regulējums būtu nepietiekošs. Attiecīgi līdzšinējais Konkurences likuma regulējums nepārtikas preču mazumtirdzniecības jomā, kas noteikts 13.panta otrajā daļā, atsevišķās vietās redakcionāli precizējot, pārcelts uz likumprojekta 7. un 8.pantu.</w:t>
            </w:r>
          </w:p>
          <w:p w14:paraId="02FA93EB" w14:textId="77777777" w:rsidR="00EE06AD" w:rsidRPr="00D17483" w:rsidRDefault="00EE06AD" w:rsidP="00EE06AD">
            <w:pPr>
              <w:pStyle w:val="BodyTextIndent"/>
              <w:spacing w:after="0"/>
              <w:ind w:left="720"/>
              <w:jc w:val="both"/>
              <w:rPr>
                <w:lang w:val="lv-LV" w:eastAsia="lv-LV"/>
              </w:rPr>
            </w:pPr>
            <w:r>
              <w:rPr>
                <w:lang w:val="lv-LV" w:eastAsia="lv-LV"/>
              </w:rPr>
              <w:t xml:space="preserve">  </w:t>
            </w:r>
          </w:p>
          <w:p w14:paraId="62093F1D" w14:textId="77777777" w:rsidR="00234383" w:rsidRPr="00234383" w:rsidRDefault="00234383" w:rsidP="004945FE">
            <w:pPr>
              <w:numPr>
                <w:ilvl w:val="0"/>
                <w:numId w:val="1"/>
              </w:numPr>
              <w:spacing w:before="120"/>
              <w:ind w:left="357" w:hanging="357"/>
              <w:jc w:val="both"/>
              <w:rPr>
                <w:b/>
              </w:rPr>
            </w:pPr>
            <w:r w:rsidRPr="00234383">
              <w:rPr>
                <w:b/>
              </w:rPr>
              <w:t>noteikt atbildību par izdarītajiem pārkāpumiem</w:t>
            </w:r>
            <w:r w:rsidR="00BB34AC">
              <w:rPr>
                <w:b/>
              </w:rPr>
              <w:t>:</w:t>
            </w:r>
          </w:p>
          <w:p w14:paraId="17C723D7" w14:textId="77777777" w:rsidR="00CC1BD1" w:rsidRPr="00234383" w:rsidRDefault="00847578" w:rsidP="004945FE">
            <w:pPr>
              <w:numPr>
                <w:ilvl w:val="0"/>
                <w:numId w:val="5"/>
              </w:numPr>
              <w:spacing w:before="40"/>
              <w:jc w:val="both"/>
            </w:pPr>
            <w:r>
              <w:t>naudas sod</w:t>
            </w:r>
            <w:r w:rsidR="0075312D">
              <w:t>u</w:t>
            </w:r>
            <w:r>
              <w:t xml:space="preserve"> </w:t>
            </w:r>
            <w:r w:rsidR="00234383" w:rsidRPr="00234383">
              <w:t>līdz 0,2 procentiem no mazumtirgotāja pēdējā finanšu gada neto apgrozījuma, bet ne mazāk kā 250 latu</w:t>
            </w:r>
            <w:r w:rsidR="00234383">
              <w:t>;</w:t>
            </w:r>
          </w:p>
          <w:p w14:paraId="4DB6B397" w14:textId="77777777" w:rsidR="00234383" w:rsidRPr="00234383" w:rsidRDefault="00234383" w:rsidP="004945FE">
            <w:pPr>
              <w:numPr>
                <w:ilvl w:val="0"/>
                <w:numId w:val="5"/>
              </w:numPr>
              <w:spacing w:before="40"/>
              <w:jc w:val="both"/>
              <w:rPr>
                <w:i/>
              </w:rPr>
            </w:pPr>
            <w:r w:rsidRPr="00234383">
              <w:t xml:space="preserve">ja nepilda Konkurences padomes lēmumu </w:t>
            </w:r>
            <w:r>
              <w:t>–</w:t>
            </w:r>
            <w:r w:rsidRPr="00234383">
              <w:t xml:space="preserve"> </w:t>
            </w:r>
            <w:r w:rsidR="00847578">
              <w:t>piespiedu naud</w:t>
            </w:r>
            <w:r w:rsidR="0075312D">
              <w:t>u</w:t>
            </w:r>
            <w:r w:rsidR="00847578">
              <w:t xml:space="preserve"> </w:t>
            </w:r>
            <w:r w:rsidRPr="00234383">
              <w:t>līdz 2 procentiem no</w:t>
            </w:r>
            <w:r w:rsidR="00847578">
              <w:t xml:space="preserve"> vidējā vienas dienas</w:t>
            </w:r>
            <w:r w:rsidRPr="00234383">
              <w:t xml:space="preserve"> pēdējā finanšu gada neto apgrozījuma, bet ne mazāk kā </w:t>
            </w:r>
            <w:r w:rsidR="00847578">
              <w:t>50</w:t>
            </w:r>
            <w:r w:rsidRPr="00234383">
              <w:t xml:space="preserve"> latu</w:t>
            </w:r>
            <w:r w:rsidR="00847578">
              <w:t xml:space="preserve"> par katru dienu līdz tiesiskā pienākuma izpildei</w:t>
            </w:r>
            <w:r>
              <w:t>.</w:t>
            </w:r>
          </w:p>
        </w:tc>
      </w:tr>
      <w:tr w:rsidR="0051699D" w:rsidRPr="002746DC" w14:paraId="18DFE077" w14:textId="77777777">
        <w:trPr>
          <w:trHeight w:val="476"/>
        </w:trPr>
        <w:tc>
          <w:tcPr>
            <w:tcW w:w="485" w:type="dxa"/>
          </w:tcPr>
          <w:p w14:paraId="2EDD1A0B" w14:textId="77777777" w:rsidR="0051699D" w:rsidRPr="002862D0" w:rsidRDefault="0051699D" w:rsidP="006C4607">
            <w:pPr>
              <w:pStyle w:val="naiskr"/>
              <w:spacing w:before="0" w:after="0"/>
            </w:pPr>
            <w:r w:rsidRPr="002862D0">
              <w:lastRenderedPageBreak/>
              <w:t>5.</w:t>
            </w:r>
          </w:p>
        </w:tc>
        <w:tc>
          <w:tcPr>
            <w:tcW w:w="1435" w:type="dxa"/>
          </w:tcPr>
          <w:p w14:paraId="733CEE89" w14:textId="77777777" w:rsidR="0051699D" w:rsidRPr="002862D0" w:rsidRDefault="0051699D" w:rsidP="006C4607">
            <w:pPr>
              <w:pStyle w:val="naiskr"/>
              <w:spacing w:before="0" w:after="0"/>
            </w:pPr>
            <w:r w:rsidRPr="002862D0">
              <w:t>Projekta izstrādē iesaistītās institūcijas</w:t>
            </w:r>
          </w:p>
        </w:tc>
        <w:tc>
          <w:tcPr>
            <w:tcW w:w="7560" w:type="dxa"/>
          </w:tcPr>
          <w:p w14:paraId="0397F61C" w14:textId="77777777" w:rsidR="0051699D" w:rsidRDefault="00A36E50" w:rsidP="006C56C1">
            <w:pPr>
              <w:pStyle w:val="naiskr"/>
              <w:spacing w:before="0" w:after="0"/>
              <w:ind w:left="70"/>
              <w:jc w:val="both"/>
            </w:pPr>
            <w:r w:rsidRPr="00A36E50">
              <w:t xml:space="preserve">Saskaņā ar </w:t>
            </w:r>
            <w:r>
              <w:t>Ekonomikas ministrijas valsts sekretāra 2</w:t>
            </w:r>
            <w:r w:rsidR="003A4165">
              <w:t>9</w:t>
            </w:r>
            <w:r>
              <w:t>.1</w:t>
            </w:r>
            <w:r w:rsidR="003A4165">
              <w:t>2</w:t>
            </w:r>
            <w:r>
              <w:t>.20</w:t>
            </w:r>
            <w:r w:rsidR="003A4165">
              <w:t>11</w:t>
            </w:r>
            <w:r>
              <w:t>. rīkojumu Nr.</w:t>
            </w:r>
            <w:r w:rsidR="003A4165">
              <w:t>265</w:t>
            </w:r>
            <w:r>
              <w:t xml:space="preserve"> </w:t>
            </w:r>
            <w:r w:rsidRPr="00A36E50">
              <w:rPr>
                <w:i/>
              </w:rPr>
              <w:t>Par darba grupas izveidi</w:t>
            </w:r>
            <w:r>
              <w:t>, ir izveidota darba grupa</w:t>
            </w:r>
            <w:r w:rsidR="003A4165">
              <w:t xml:space="preserve">, lai nodrošinātu likumprojekta izstrādi vienlīdzīgas un godīgas konkurences aspektu reglamentēšanai pārtikas mazumtirdzniecības sektorā, jo īpaši, lai ierobežotu negodīgas tirdzniecības prakses īstenošanu starp tirdzniecības procesā iesaistītajām pusēm </w:t>
            </w:r>
            <w:r w:rsidR="006C56C1">
              <w:t xml:space="preserve">un mazumtirdzniecības uzņēmumu iepirkumu varas </w:t>
            </w:r>
            <w:r w:rsidR="006C56C1">
              <w:lastRenderedPageBreak/>
              <w:t xml:space="preserve">izmantošanu attiecībā pret piegādātājiem. Iepriekš minētajā darba grupā </w:t>
            </w:r>
            <w:r w:rsidR="008A7C28">
              <w:t xml:space="preserve">ir iekļauti pārstāvji no Ekonomikas ministrijas, </w:t>
            </w:r>
            <w:r w:rsidR="006C56C1">
              <w:t>Zemkopības ministrijas, Konkurences padomes, Latvijas Pārtikas uzņēmumu federācijas un Latvijas Pārtikas tirgotāju asociācijas.</w:t>
            </w:r>
          </w:p>
          <w:p w14:paraId="290AA81B" w14:textId="77777777" w:rsidR="00EE0EA9" w:rsidRPr="006C56C1" w:rsidRDefault="00EE0EA9" w:rsidP="00E16BB9">
            <w:pPr>
              <w:pStyle w:val="naiskr"/>
              <w:spacing w:before="0" w:after="0"/>
              <w:ind w:left="70"/>
              <w:jc w:val="both"/>
            </w:pPr>
          </w:p>
        </w:tc>
      </w:tr>
      <w:tr w:rsidR="002B3F2B" w:rsidRPr="002746DC" w14:paraId="10EF0C48" w14:textId="77777777">
        <w:trPr>
          <w:trHeight w:val="1340"/>
        </w:trPr>
        <w:tc>
          <w:tcPr>
            <w:tcW w:w="485" w:type="dxa"/>
          </w:tcPr>
          <w:p w14:paraId="5FB2E1BC" w14:textId="77777777" w:rsidR="002B3F2B" w:rsidRPr="002862D0" w:rsidRDefault="002B3F2B" w:rsidP="002B3F2B">
            <w:pPr>
              <w:pStyle w:val="naiskr"/>
              <w:spacing w:before="0" w:after="0"/>
            </w:pPr>
            <w:r w:rsidRPr="002862D0">
              <w:lastRenderedPageBreak/>
              <w:t>6.</w:t>
            </w:r>
          </w:p>
        </w:tc>
        <w:tc>
          <w:tcPr>
            <w:tcW w:w="1435" w:type="dxa"/>
          </w:tcPr>
          <w:p w14:paraId="6C8AE573" w14:textId="77777777" w:rsidR="002B3F2B" w:rsidRPr="002862D0" w:rsidRDefault="002B3F2B" w:rsidP="002B3F2B">
            <w:pPr>
              <w:pStyle w:val="naiskr"/>
              <w:spacing w:before="0" w:after="0"/>
              <w:rPr>
                <w:i/>
                <w:highlight w:val="yellow"/>
              </w:rPr>
            </w:pPr>
            <w:r w:rsidRPr="002862D0">
              <w:t>Iemesli, kādēļ netika nodrošināta sabiedrības līdzdalība</w:t>
            </w:r>
          </w:p>
        </w:tc>
        <w:tc>
          <w:tcPr>
            <w:tcW w:w="7560" w:type="dxa"/>
          </w:tcPr>
          <w:p w14:paraId="27916C28" w14:textId="77777777" w:rsidR="002B3F2B" w:rsidRPr="002862D0" w:rsidRDefault="002B3F2B" w:rsidP="002B3F2B">
            <w:pPr>
              <w:pStyle w:val="naiskr"/>
              <w:spacing w:before="0" w:after="0"/>
              <w:ind w:left="70" w:hanging="5"/>
              <w:jc w:val="both"/>
            </w:pPr>
            <w:r>
              <w:t>Projekts šo jomu neskar</w:t>
            </w:r>
          </w:p>
        </w:tc>
      </w:tr>
      <w:tr w:rsidR="007877F8" w:rsidRPr="00933F03" w14:paraId="14F37CAF" w14:textId="77777777">
        <w:tc>
          <w:tcPr>
            <w:tcW w:w="485" w:type="dxa"/>
          </w:tcPr>
          <w:p w14:paraId="3DB6E027" w14:textId="77777777" w:rsidR="007877F8" w:rsidRPr="002862D0" w:rsidRDefault="007877F8" w:rsidP="007877F8">
            <w:pPr>
              <w:pStyle w:val="naiskr"/>
              <w:spacing w:before="0" w:after="0"/>
            </w:pPr>
            <w:r w:rsidRPr="002862D0">
              <w:t>7.</w:t>
            </w:r>
          </w:p>
        </w:tc>
        <w:tc>
          <w:tcPr>
            <w:tcW w:w="1435" w:type="dxa"/>
          </w:tcPr>
          <w:p w14:paraId="2BC20246" w14:textId="77777777" w:rsidR="007877F8" w:rsidRPr="002862D0" w:rsidRDefault="007877F8" w:rsidP="007877F8">
            <w:pPr>
              <w:pStyle w:val="naiskr"/>
              <w:spacing w:before="0" w:after="0"/>
            </w:pPr>
            <w:r w:rsidRPr="002862D0">
              <w:t>Cita informācija</w:t>
            </w:r>
          </w:p>
        </w:tc>
        <w:tc>
          <w:tcPr>
            <w:tcW w:w="7560" w:type="dxa"/>
          </w:tcPr>
          <w:p w14:paraId="12CC0F26" w14:textId="4A170566" w:rsidR="0086710C" w:rsidRPr="000D1B97" w:rsidRDefault="0086710C" w:rsidP="0086710C">
            <w:pPr>
              <w:pStyle w:val="naiskr"/>
              <w:spacing w:before="0" w:after="0"/>
              <w:jc w:val="both"/>
            </w:pPr>
            <w:r w:rsidRPr="000D1B97">
              <w:t>1. Likumprojekts paredz tirgotājiem attiecībā uz pārtikas preču piegādi ar piegādātājiem ievērot likumprojekta 6.pantu, savukārt attiecībā uz nepārtikas preču piegādi ievērot likumprojekta 7.pantu. Norēķinu termiņi un atbildība gan attiecībā uz pārtikas un nepārtikas precēm regulē likumprojekta 8.pants un 9.pants.</w:t>
            </w:r>
          </w:p>
          <w:p w14:paraId="173CCE89" w14:textId="77777777" w:rsidR="0086710C" w:rsidRDefault="0086710C" w:rsidP="00395A73">
            <w:pPr>
              <w:pStyle w:val="naiskr"/>
              <w:spacing w:before="0" w:after="0"/>
              <w:jc w:val="both"/>
            </w:pPr>
          </w:p>
          <w:p w14:paraId="0A155B10" w14:textId="2761FDDE" w:rsidR="00563E52" w:rsidRPr="00F264BF" w:rsidRDefault="0086710C" w:rsidP="00395A73">
            <w:pPr>
              <w:pStyle w:val="naiskr"/>
              <w:spacing w:before="0" w:after="0"/>
              <w:jc w:val="both"/>
            </w:pPr>
            <w:r>
              <w:t>2</w:t>
            </w:r>
            <w:r w:rsidR="00563E52" w:rsidRPr="00F264BF">
              <w:t>.</w:t>
            </w:r>
            <w:r w:rsidR="00003EC7" w:rsidRPr="00F264BF">
              <w:t xml:space="preserve"> </w:t>
            </w:r>
            <w:r w:rsidR="00563E52" w:rsidRPr="00F264BF">
              <w:t>Termins „saimnieciskās darbības veicēju apvienība” šajā likumprojektā ir lietots tādā pašā izpratnē kā termins „tirgus dalībnieku apvienība” Konkurences likuma izpratnē, kur vārds „apvienība” ietver tādus saimnieciskās darbības veid</w:t>
            </w:r>
            <w:r w:rsidR="00F92850" w:rsidRPr="00F264BF">
              <w:t>us</w:t>
            </w:r>
            <w:r w:rsidR="00563E52" w:rsidRPr="00F264BF">
              <w:t xml:space="preserve"> kā kooperācijas, savienības, asociācijas </w:t>
            </w:r>
            <w:proofErr w:type="spellStart"/>
            <w:r w:rsidR="00563E52" w:rsidRPr="00F264BF">
              <w:t>u.tml</w:t>
            </w:r>
            <w:proofErr w:type="spellEnd"/>
            <w:r w:rsidR="00563E52" w:rsidRPr="00F264BF">
              <w:t>., kuru mērķis ir apvienot resursus un spēkus tirdzniecības procesu pilnveidošanai. Iepriekš minētais termins ir attiecināms arī uz franšīzes devējiem un ņēmējiem.</w:t>
            </w:r>
          </w:p>
          <w:p w14:paraId="705324FD" w14:textId="77777777" w:rsidR="00563E52" w:rsidRDefault="00563E52" w:rsidP="00395A73">
            <w:pPr>
              <w:pStyle w:val="naiskr"/>
              <w:spacing w:before="0" w:after="0"/>
              <w:jc w:val="both"/>
            </w:pPr>
          </w:p>
          <w:p w14:paraId="40BEF63F" w14:textId="5627A4F5" w:rsidR="007C4DCF" w:rsidRPr="00F264BF" w:rsidRDefault="0086710C" w:rsidP="007C4DCF">
            <w:pPr>
              <w:pStyle w:val="naisc"/>
              <w:spacing w:before="0" w:after="0"/>
              <w:jc w:val="both"/>
            </w:pPr>
            <w:r>
              <w:t>3</w:t>
            </w:r>
            <w:r w:rsidR="007C4DCF" w:rsidRPr="00F264BF">
              <w:t>. Ņemot vērā esošo praksi, piemērojot Konkurences likuma 13.panta otro daļu, un</w:t>
            </w:r>
            <w:r w:rsidR="006C2F1F" w:rsidRPr="00F264BF">
              <w:t xml:space="preserve"> retos</w:t>
            </w:r>
            <w:r w:rsidR="007C4DCF" w:rsidRPr="00F264BF">
              <w:t xml:space="preserve"> gadījumus, kad piegādātāji </w:t>
            </w:r>
            <w:r w:rsidR="006C2F1F" w:rsidRPr="00F264BF">
              <w:t>vērsās</w:t>
            </w:r>
            <w:r w:rsidR="007C4DCF" w:rsidRPr="00F264BF">
              <w:t xml:space="preserve"> Konkurences padom</w:t>
            </w:r>
            <w:r w:rsidR="006C2F1F" w:rsidRPr="00F264BF">
              <w:t>ē par pārkāpuma lietas ierosināšanu</w:t>
            </w:r>
            <w:r w:rsidR="007C4DCF" w:rsidRPr="00F264BF">
              <w:t xml:space="preserve"> par dominējošā stāvokļa </w:t>
            </w:r>
            <w:r w:rsidR="006C2F1F" w:rsidRPr="00F264BF">
              <w:t xml:space="preserve">mazumtirdzniecībā </w:t>
            </w:r>
            <w:r w:rsidR="007C4DCF" w:rsidRPr="00F264BF">
              <w:t>ļaunprātīg</w:t>
            </w:r>
            <w:r w:rsidR="006C2F1F" w:rsidRPr="00F264BF">
              <w:t>u</w:t>
            </w:r>
            <w:r w:rsidR="007C4DCF" w:rsidRPr="00F264BF">
              <w:t xml:space="preserve"> izmantošan</w:t>
            </w:r>
            <w:r w:rsidR="006C2F1F" w:rsidRPr="00F264BF">
              <w:t>u (pārtikas preču mazumtirdzniecībā tikai viens gadījums)</w:t>
            </w:r>
            <w:r w:rsidR="007C4DCF" w:rsidRPr="00F264BF">
              <w:t>, ir pamatoti noteikt pārkāpumu lietu ierosināšanu vienīgi uz Konkurences padomes iniciatīvas pamata.</w:t>
            </w:r>
            <w:r w:rsidR="00F264BF">
              <w:t xml:space="preserve"> </w:t>
            </w:r>
            <w:r w:rsidR="00F92850" w:rsidRPr="00F264BF">
              <w:t>Lietu ierosināšana uz Konkurences padomes pašiniciatīvas ir pamatota ar apsvērumiem, ka privātpersonas t</w:t>
            </w:r>
            <w:r w:rsidR="007C4DCF" w:rsidRPr="00F264BF">
              <w:t>iesības uz administratīvo procesu iestādē nav absolūtas un valsts ne vienmēr nodrošina privātpersonām jebkura jautājuma izskatīšanu iestādē. Piemēram, laikā no 2008.gada 16.aprīļa līdz 2009.gada 1.janvārim Konkurences padomes kompetence izskatīt negodīgas konkurences aizlieguma pārkāpumus tika pakāpeniski samazināta, līdz pilnībā aizvietota ar tiesas kompetenci, kā tas šobrīd ir noteikts Konkurences likuma 18.</w:t>
            </w:r>
            <w:r w:rsidR="007C4DCF" w:rsidRPr="00F264BF">
              <w:rPr>
                <w:vertAlign w:val="superscript"/>
              </w:rPr>
              <w:t>1</w:t>
            </w:r>
            <w:r w:rsidR="007C4DCF" w:rsidRPr="00F264BF">
              <w:t> pantā.</w:t>
            </w:r>
          </w:p>
          <w:p w14:paraId="78F99DEF" w14:textId="77777777" w:rsidR="002C1814" w:rsidRPr="00F264BF" w:rsidRDefault="002C1814" w:rsidP="0085743D">
            <w:pPr>
              <w:pStyle w:val="naisc"/>
              <w:spacing w:before="0" w:after="0"/>
              <w:jc w:val="both"/>
            </w:pPr>
            <w:r w:rsidRPr="00F264BF">
              <w:t xml:space="preserve">Piegādātājiem saglabājas iespējas </w:t>
            </w:r>
            <w:r w:rsidR="008F6019" w:rsidRPr="00F264BF">
              <w:t>sniegt Konkurences padomei</w:t>
            </w:r>
            <w:r w:rsidRPr="00F264BF">
              <w:t xml:space="preserve"> ziņ</w:t>
            </w:r>
            <w:r w:rsidR="008F6019" w:rsidRPr="00F264BF">
              <w:t>as</w:t>
            </w:r>
            <w:r w:rsidRPr="00F264BF">
              <w:t xml:space="preserve"> par iespējamiem likum</w:t>
            </w:r>
            <w:r w:rsidR="008B2D88" w:rsidRPr="00F264BF">
              <w:t>projektā minētajiem</w:t>
            </w:r>
            <w:r w:rsidRPr="00F264BF">
              <w:t xml:space="preserve"> pārkāpumiem un kas var kalpot par pamatu pārkāpumu lietu ierosināšanai uz pašiniciatīvas pamata.</w:t>
            </w:r>
            <w:r w:rsidR="008F6019" w:rsidRPr="00F264BF">
              <w:t xml:space="preserve"> </w:t>
            </w:r>
            <w:r w:rsidR="007C4DCF" w:rsidRPr="00F264BF">
              <w:t xml:space="preserve">Likumprojekts pēc sava mērķa ir līdzīgs negodīgas konkurences aizlieguma regulējumam, jo arī nosaka godīgas saimnieciskās darbības kārtību. Salīdzinājumā ar Konkurences likuma 18.pantā ietvertajām normām likumprojekts paplašina godīgas saimnieciskās darbības prakses noteikumus piegādes attiecībām mazumtirgotāju un piegādātāju starpā. Šādos apstākļos ir pamatoti noteikt </w:t>
            </w:r>
            <w:r w:rsidRPr="00F264BF">
              <w:t xml:space="preserve">arī </w:t>
            </w:r>
            <w:r w:rsidR="007C4DCF" w:rsidRPr="00F264BF">
              <w:t>tiesas kompetenci konstatēt šī likuma pārkāpumus</w:t>
            </w:r>
            <w:r w:rsidR="00F31862" w:rsidRPr="00F264BF">
              <w:t xml:space="preserve"> Civilprocesa likumā noteiktajā kārtībā</w:t>
            </w:r>
            <w:r w:rsidR="007C4DCF" w:rsidRPr="00F264BF">
              <w:t>.</w:t>
            </w:r>
          </w:p>
          <w:p w14:paraId="1B2CCBDE" w14:textId="77777777" w:rsidR="007C4DCF" w:rsidRPr="00F264BF" w:rsidRDefault="008F6019" w:rsidP="008F6019">
            <w:pPr>
              <w:pStyle w:val="naisc"/>
              <w:spacing w:before="0" w:after="0"/>
              <w:jc w:val="both"/>
            </w:pPr>
            <w:r w:rsidRPr="00F264BF">
              <w:t xml:space="preserve">Konkurences padomes un vispārējās jurisdikcijas tiesu </w:t>
            </w:r>
            <w:r w:rsidR="00C1755E" w:rsidRPr="00F264BF">
              <w:t xml:space="preserve">paralēlā </w:t>
            </w:r>
            <w:r w:rsidRPr="00F264BF">
              <w:t xml:space="preserve">kompetence konstatēt likumprojekta pārkāpumus sabalansēs efektīvu iestādes izmeklēšanas resursu izlietošanu ar spēju konkrētajā gadījumā piegādātājam aizstāvēt savas tiesības tiesā. </w:t>
            </w:r>
            <w:r w:rsidR="00C1755E" w:rsidRPr="00F264BF">
              <w:t>Proti,</w:t>
            </w:r>
            <w:r w:rsidR="007C4DCF" w:rsidRPr="00F264BF">
              <w:t xml:space="preserve"> no prakses</w:t>
            </w:r>
            <w:r w:rsidR="00C1755E" w:rsidRPr="00F264BF">
              <w:t xml:space="preserve"> izriet</w:t>
            </w:r>
            <w:r w:rsidR="007C4DCF" w:rsidRPr="00F264BF">
              <w:t xml:space="preserve">, ka ne katrā gadījumā </w:t>
            </w:r>
            <w:r w:rsidR="007C4DCF" w:rsidRPr="00F264BF">
              <w:lastRenderedPageBreak/>
              <w:t xml:space="preserve">piegādātājs faktiski spēs aizsargāt savas tiesības tiesā, ja lieta ir pārāk sarežģīta, jo ir nepieciešamas speciālās zināšanas lietas vešanā vai pierādījumu iegūšanā. </w:t>
            </w:r>
            <w:r w:rsidR="00372425" w:rsidRPr="00F264BF">
              <w:t>Tā</w:t>
            </w:r>
            <w:r w:rsidR="007C4DCF" w:rsidRPr="00F264BF">
              <w:t>, piemērojot Konkurences likuma 13.panta otro daļu lietās par dominējošā stāvokļa mazumtirdzniecībā ļaunprātīgu izmantošanu, trīs no četrām lietām Konkurences padome ierosināja uz pašiniciatīvas pamata un patstāvīgi veica apjomīgas izmeklēšanas darbības, kuras tirgus dalībniekiem patstāvīgi veikt būtu apgrūtinoši</w:t>
            </w:r>
            <w:r w:rsidR="00372425" w:rsidRPr="00F264BF">
              <w:t>, kā arī tiesvedības izmaksas vairākkārtīgi pārsniegtu pārkāpuma rezultātā ciestos zaudējumus</w:t>
            </w:r>
            <w:r w:rsidR="007C4DCF" w:rsidRPr="00F264BF">
              <w:t>.</w:t>
            </w:r>
          </w:p>
          <w:p w14:paraId="2095C8CF" w14:textId="77777777" w:rsidR="007C4DCF" w:rsidRPr="00F264BF" w:rsidRDefault="007C4DCF" w:rsidP="007C4DCF">
            <w:pPr>
              <w:pStyle w:val="naisc"/>
              <w:spacing w:before="0" w:after="0"/>
              <w:jc w:val="both"/>
            </w:pPr>
            <w:r w:rsidRPr="00F264BF">
              <w:t xml:space="preserve">Ņemot vērā iepriekš minēto, Konkurences padomei būtu pamats iejaukties mazumtirgotāju un piegādātāju attiecībās un novirzīt izmeklēšanas kapacitāti tikai gadījumiem, kad piegādātāji patstāvīgi nespēs efektīvi aizstāvēt savas tiesības un vienoties par taisnīgiem pārtikas preču piegādes noteikumiem. Tādējādi administratīvā procesa uzsākšanas (lietas ierosināšanu) tiesības ir pamatoti noteikt vienīgi Konkurences padomei. </w:t>
            </w:r>
          </w:p>
          <w:p w14:paraId="2D4579C7" w14:textId="77777777" w:rsidR="007C4DCF" w:rsidRPr="00F264BF" w:rsidRDefault="007C4DCF" w:rsidP="007C4DCF">
            <w:pPr>
              <w:pStyle w:val="naisc"/>
              <w:spacing w:before="0" w:after="0"/>
              <w:jc w:val="both"/>
            </w:pPr>
            <w:r w:rsidRPr="00F264BF">
              <w:t xml:space="preserve">Šāda kārtība līdzsvaro privātpersonas (piegādātāju) individuālās tiesības uz savu tiesisko interešu aizstāvību un valsts interesi panākt godīgas saimnieciskās prakses ievērošanu mazumtirgotāju un piegādātāju starpā sabiedrisko interešu vārdā, tādējādi nodrošinot šī likuma efektīvu darbību. </w:t>
            </w:r>
          </w:p>
          <w:p w14:paraId="5D5D9332" w14:textId="77777777" w:rsidR="00563E52" w:rsidRPr="00F264BF" w:rsidRDefault="007C4DCF" w:rsidP="007C4DCF">
            <w:pPr>
              <w:pStyle w:val="naiskr"/>
              <w:spacing w:before="0" w:after="0"/>
              <w:jc w:val="both"/>
            </w:pPr>
            <w:r w:rsidRPr="00F264BF">
              <w:t>Vienlaicīgi norādām, ka atbilstoši likumprojekta 4.panta trešajai daļai piegādātāji ir tiesīgi sniegt Konkurences padomei ziņas par faktiem, pamatojoties uz kuriem var konstatēt šī likuma pārkāpumu.</w:t>
            </w:r>
          </w:p>
          <w:p w14:paraId="69E4BF13" w14:textId="77777777" w:rsidR="00563E52" w:rsidRPr="00F264BF" w:rsidRDefault="00563E52" w:rsidP="00395A73">
            <w:pPr>
              <w:pStyle w:val="naiskr"/>
              <w:spacing w:before="0" w:after="0"/>
              <w:jc w:val="both"/>
            </w:pPr>
          </w:p>
          <w:p w14:paraId="07833AE9" w14:textId="1E49328E" w:rsidR="00FD1C81" w:rsidRPr="00F264BF" w:rsidRDefault="0086710C" w:rsidP="00395A73">
            <w:pPr>
              <w:pStyle w:val="naiskr"/>
              <w:spacing w:before="0" w:after="0"/>
              <w:jc w:val="both"/>
            </w:pPr>
            <w:r>
              <w:t>4</w:t>
            </w:r>
            <w:r w:rsidR="007C4DCF" w:rsidRPr="005C3764">
              <w:t xml:space="preserve">. </w:t>
            </w:r>
            <w:r w:rsidR="007C18BF" w:rsidRPr="005C3764">
              <w:t>J</w:t>
            </w:r>
            <w:r w:rsidR="00FD1C81" w:rsidRPr="005C3764">
              <w:t>ēdzien</w:t>
            </w:r>
            <w:r w:rsidR="00120D8C" w:rsidRPr="005C3764">
              <w:t>s</w:t>
            </w:r>
            <w:r w:rsidR="00FD1C81" w:rsidRPr="005C3764">
              <w:t xml:space="preserve"> „</w:t>
            </w:r>
            <w:r w:rsidR="00FD1C81" w:rsidRPr="005C3764">
              <w:rPr>
                <w:i/>
              </w:rPr>
              <w:t>piemērošana</w:t>
            </w:r>
            <w:r w:rsidR="00FD1C81" w:rsidRPr="005C3764">
              <w:t xml:space="preserve">” </w:t>
            </w:r>
            <w:r w:rsidR="00120D8C" w:rsidRPr="005C3764">
              <w:t>interpretējams plašākā nozīmē</w:t>
            </w:r>
            <w:r w:rsidR="00FD1C81" w:rsidRPr="005C3764">
              <w:t>, ņemot vērā mazumtirgotāja „īpašās atbildības” konceptu</w:t>
            </w:r>
            <w:r w:rsidR="00A77FDE" w:rsidRPr="005C3764">
              <w:t>, kas izriet no viņam piemītošās iepirkuma varas.</w:t>
            </w:r>
            <w:r w:rsidR="00FD1C81" w:rsidRPr="005C3764">
              <w:t xml:space="preserve">. Proti, </w:t>
            </w:r>
            <w:r w:rsidR="007C18BF" w:rsidRPr="005C3764">
              <w:t xml:space="preserve">mazumtirgotājam ar </w:t>
            </w:r>
            <w:r w:rsidR="00236AAC" w:rsidRPr="005C3764">
              <w:t xml:space="preserve">iepirkuma varu </w:t>
            </w:r>
            <w:r w:rsidR="00FD1C81" w:rsidRPr="005C3764">
              <w:t xml:space="preserve">ir īpašs pienākums neļaut savai rīcībai negatīvi ietekmēt godīgu konkurenci. Tādējādi rīcība, kas </w:t>
            </w:r>
            <w:proofErr w:type="spellStart"/>
            <w:r w:rsidR="00FD1C81" w:rsidRPr="005C3764">
              <w:t>pirmšķietami</w:t>
            </w:r>
            <w:proofErr w:type="spellEnd"/>
            <w:r w:rsidR="00FD1C81" w:rsidRPr="005C3764">
              <w:t xml:space="preserve"> (</w:t>
            </w:r>
            <w:proofErr w:type="spellStart"/>
            <w:r w:rsidR="00FD1C81" w:rsidRPr="005C3764">
              <w:rPr>
                <w:i/>
                <w:iCs/>
              </w:rPr>
              <w:t>prima</w:t>
            </w:r>
            <w:proofErr w:type="spellEnd"/>
            <w:r w:rsidR="00FD1C81" w:rsidRPr="005C3764">
              <w:rPr>
                <w:i/>
                <w:iCs/>
              </w:rPr>
              <w:t xml:space="preserve"> </w:t>
            </w:r>
            <w:proofErr w:type="spellStart"/>
            <w:r w:rsidR="00FD1C81" w:rsidRPr="005C3764">
              <w:rPr>
                <w:i/>
                <w:iCs/>
              </w:rPr>
              <w:t>facie</w:t>
            </w:r>
            <w:proofErr w:type="spellEnd"/>
            <w:r w:rsidR="00FD1C81" w:rsidRPr="005C3764">
              <w:t xml:space="preserve">) var tikt uzskatīta par ikdienišķu uzņēmējdarbības praksi un sāncensību, </w:t>
            </w:r>
            <w:r w:rsidR="00BD235C" w:rsidRPr="005C3764">
              <w:t xml:space="preserve">mazumtirgotāja ar </w:t>
            </w:r>
            <w:r w:rsidR="00236AAC" w:rsidRPr="005C3764">
              <w:t>iepirkuma varu</w:t>
            </w:r>
            <w:r w:rsidR="00FD1C81" w:rsidRPr="005C3764">
              <w:t xml:space="preserve"> gadījumā var tikt atzīta par konkurenci kavējošu.</w:t>
            </w:r>
            <w:r w:rsidR="007C18BF" w:rsidRPr="005C3764">
              <w:rPr>
                <w:rStyle w:val="Veresatsauce"/>
                <w:color w:val="auto"/>
                <w:position w:val="10"/>
                <w:vertAlign w:val="superscript"/>
              </w:rPr>
              <w:t xml:space="preserve"> </w:t>
            </w:r>
            <w:r w:rsidR="007C18BF" w:rsidRPr="005C3764">
              <w:t xml:space="preserve"> </w:t>
            </w:r>
            <w:r w:rsidR="00FD1C81" w:rsidRPr="005C3764">
              <w:t xml:space="preserve">Piegādātāja piekrišana līguma noteikumiem pati par sevi nenozīmē, ka tie ir taisnīgi un pamatoti. </w:t>
            </w:r>
          </w:p>
          <w:p w14:paraId="5077AB8D" w14:textId="77777777" w:rsidR="007E76AD" w:rsidRPr="00F264BF" w:rsidRDefault="007E76AD" w:rsidP="00395A73">
            <w:pPr>
              <w:pStyle w:val="naiskr"/>
              <w:spacing w:before="0" w:after="0"/>
              <w:jc w:val="both"/>
            </w:pPr>
          </w:p>
          <w:p w14:paraId="19FD0ED3" w14:textId="23394F66" w:rsidR="00563E52" w:rsidRPr="00F264BF" w:rsidRDefault="0086710C" w:rsidP="00395A73">
            <w:pPr>
              <w:pStyle w:val="naiskr"/>
              <w:spacing w:before="0" w:after="0"/>
              <w:jc w:val="both"/>
            </w:pPr>
            <w:r>
              <w:t>5</w:t>
            </w:r>
            <w:r w:rsidR="007E76AD" w:rsidRPr="00F264BF">
              <w:t xml:space="preserve">. Konkurences padome izstrādās vadlīnijas Negodīgas tirdzniecības prakses aizlieguma likuma piemērošanai, kur tostarp tiks sniegts skaidrojums, kā ir vērtējams likuma </w:t>
            </w:r>
            <w:r w:rsidR="009A3288">
              <w:t>6</w:t>
            </w:r>
            <w:r w:rsidR="007E76AD" w:rsidRPr="00F264BF">
              <w:t xml:space="preserve">.panta pirmās daļas 5.punktā minētais </w:t>
            </w:r>
            <w:r w:rsidR="00FD5C73" w:rsidRPr="00F264BF">
              <w:t>nosacījums</w:t>
            </w:r>
            <w:r w:rsidR="007E76AD" w:rsidRPr="00F264BF">
              <w:t xml:space="preserve"> „objektīvs pamatojums”, lai </w:t>
            </w:r>
            <w:r w:rsidR="00FD5C73" w:rsidRPr="00F264BF">
              <w:t xml:space="preserve">mazumtirgotājs būtu tiesīgs aicināt piegādātāju </w:t>
            </w:r>
            <w:r w:rsidR="007E76AD" w:rsidRPr="00F264BF">
              <w:t>iegādāties preces, pakalpojumus vai īpašumu no mazumtirgotāja norādītās trešās personas</w:t>
            </w:r>
            <w:r w:rsidR="00FD5C73" w:rsidRPr="00F264BF">
              <w:t>.</w:t>
            </w:r>
          </w:p>
          <w:p w14:paraId="1C2E7CE3" w14:textId="77777777" w:rsidR="00003EC7" w:rsidRPr="00F264BF" w:rsidRDefault="00003EC7" w:rsidP="00395A73">
            <w:pPr>
              <w:pStyle w:val="naiskr"/>
              <w:spacing w:before="0" w:after="0"/>
              <w:jc w:val="both"/>
            </w:pPr>
          </w:p>
          <w:p w14:paraId="3E79C7D6" w14:textId="04E03C41" w:rsidR="00003EC7" w:rsidRPr="00F264BF" w:rsidRDefault="0086710C" w:rsidP="00395A73">
            <w:pPr>
              <w:pStyle w:val="naiskr"/>
              <w:spacing w:before="0" w:after="0"/>
              <w:jc w:val="both"/>
            </w:pPr>
            <w:r>
              <w:t>6</w:t>
            </w:r>
            <w:r w:rsidR="00003EC7" w:rsidRPr="00F264BF">
              <w:t xml:space="preserve">. Likuma </w:t>
            </w:r>
            <w:r w:rsidR="009A3288">
              <w:t>6</w:t>
            </w:r>
            <w:r w:rsidR="00003EC7" w:rsidRPr="00F264BF">
              <w:t>.panta pirmās daļas 9.punktā minētā rakstiskā vienošanās par pārdošanas veicināšanas pasākumu atlīdzināšanu starp mazumtirgotāju un piegādātāju var tikt noslēgta arī elektroniski (elektronisku dokumentu formā).</w:t>
            </w:r>
          </w:p>
          <w:p w14:paraId="60F43F7F" w14:textId="77777777" w:rsidR="00563E52" w:rsidRPr="00F264BF" w:rsidRDefault="00563E52" w:rsidP="00395A73">
            <w:pPr>
              <w:pStyle w:val="naiskr"/>
              <w:spacing w:before="0" w:after="0"/>
              <w:jc w:val="both"/>
            </w:pPr>
          </w:p>
          <w:p w14:paraId="1534D46A" w14:textId="6A55B8AA" w:rsidR="00563E52" w:rsidRDefault="0086710C" w:rsidP="00C55C4A">
            <w:pPr>
              <w:pStyle w:val="naiskr"/>
              <w:spacing w:before="0" w:after="0"/>
              <w:jc w:val="both"/>
            </w:pPr>
            <w:r>
              <w:t>7</w:t>
            </w:r>
            <w:r w:rsidR="00061A1E" w:rsidRPr="00F264BF">
              <w:t xml:space="preserve">. </w:t>
            </w:r>
            <w:r w:rsidR="006F672C" w:rsidRPr="00F264BF">
              <w:t xml:space="preserve">Likumprojekta </w:t>
            </w:r>
            <w:r w:rsidR="009A3288">
              <w:t>6</w:t>
            </w:r>
            <w:r w:rsidR="006F672C" w:rsidRPr="00F264BF">
              <w:t>.panta pirmajā daļā mazumtirgotājam noteiktās aizliegtās darbības, kas ir pretrunā ar godīg</w:t>
            </w:r>
            <w:r w:rsidR="006F672C">
              <w:t xml:space="preserve">u saimnieciskās darbības praksi un ar kurām mazumtirgotāja darbības risks tiek uzlikts piegādātājiem, piegādātājiem tiek noteikti papildu pienākumi vai ierobežotas piegādātāju iespējas brīvi darboties tirgū, ir ar slēgta saraksta </w:t>
            </w:r>
            <w:r w:rsidR="00130B0D">
              <w:t xml:space="preserve">raksturu. Par aizliegtām darbībām ir uzskatāmas arī likumprojekta </w:t>
            </w:r>
            <w:r w:rsidR="009A3288">
              <w:t>6</w:t>
            </w:r>
            <w:r w:rsidR="00130B0D">
              <w:t>.panta otrajā daļā</w:t>
            </w:r>
            <w:r w:rsidR="009A3288">
              <w:t>, 7.</w:t>
            </w:r>
            <w:r w:rsidR="00130B0D">
              <w:t xml:space="preserve"> un </w:t>
            </w:r>
            <w:r w:rsidR="009A3288">
              <w:t>8</w:t>
            </w:r>
            <w:r w:rsidR="00130B0D">
              <w:t>.pantā minētās darbības.</w:t>
            </w:r>
          </w:p>
          <w:p w14:paraId="26C5A1DA" w14:textId="77777777" w:rsidR="007C18BF" w:rsidRDefault="007C18BF" w:rsidP="00C55C4A">
            <w:pPr>
              <w:pStyle w:val="naiskr"/>
              <w:spacing w:before="0" w:after="0"/>
              <w:jc w:val="both"/>
            </w:pPr>
          </w:p>
          <w:p w14:paraId="06DEFCA5" w14:textId="3A4D32CD" w:rsidR="00061A1E" w:rsidRDefault="0086710C" w:rsidP="00C55C4A">
            <w:pPr>
              <w:pStyle w:val="naiskr"/>
              <w:spacing w:before="0" w:after="0"/>
              <w:jc w:val="both"/>
            </w:pPr>
            <w:r>
              <w:t>8</w:t>
            </w:r>
            <w:r w:rsidR="00061A1E">
              <w:t xml:space="preserve">. Likumprojekta </w:t>
            </w:r>
            <w:r w:rsidR="009A3288">
              <w:t>6</w:t>
            </w:r>
            <w:r w:rsidR="00061A1E">
              <w:t xml:space="preserve">.panta pirmās daļas 6.punktā noteiktā aizlieguma mērķis ir novērst iespēju mazumtirgotājam ar būtisku ietekmi pieprasīt, lai piegādātājs </w:t>
            </w:r>
            <w:r w:rsidR="00061A1E">
              <w:lastRenderedPageBreak/>
              <w:t>citiem nepiegādātu par zemāku cenu kā konkrētajam mazumtirgotājam</w:t>
            </w:r>
            <w:r w:rsidR="005A0E3D">
              <w:t>.</w:t>
            </w:r>
            <w:r w:rsidR="00061A1E">
              <w:t xml:space="preserve"> </w:t>
            </w:r>
            <w:r w:rsidR="005A0E3D">
              <w:t xml:space="preserve">Norma </w:t>
            </w:r>
            <w:r w:rsidR="00061A1E">
              <w:t>nekād</w:t>
            </w:r>
            <w:r w:rsidR="005A0E3D">
              <w:t>ā veidā</w:t>
            </w:r>
            <w:r w:rsidR="00061A1E">
              <w:t xml:space="preserve"> nekavē abām pusēm brīvi vienoties pa</w:t>
            </w:r>
            <w:r w:rsidR="005A0E3D">
              <w:t>r</w:t>
            </w:r>
            <w:r w:rsidR="00061A1E">
              <w:t xml:space="preserve"> preces cenu.</w:t>
            </w:r>
          </w:p>
          <w:p w14:paraId="338EEE41" w14:textId="77777777" w:rsidR="00061A1E" w:rsidRDefault="00061A1E" w:rsidP="00C55C4A">
            <w:pPr>
              <w:pStyle w:val="naiskr"/>
              <w:spacing w:before="0" w:after="0"/>
              <w:jc w:val="both"/>
            </w:pPr>
          </w:p>
          <w:p w14:paraId="0D5702D1" w14:textId="0389A177" w:rsidR="001061F5" w:rsidRDefault="0086710C" w:rsidP="00C55C4A">
            <w:pPr>
              <w:pStyle w:val="naiskr"/>
              <w:spacing w:before="0" w:after="0"/>
              <w:jc w:val="both"/>
            </w:pPr>
            <w:r>
              <w:t>9</w:t>
            </w:r>
            <w:r w:rsidR="001061F5">
              <w:t xml:space="preserve">. Likumprojekta </w:t>
            </w:r>
            <w:r w:rsidR="009A3288">
              <w:t>6</w:t>
            </w:r>
            <w:r w:rsidR="001061F5">
              <w:t>.panta pirmās daļas 12.punkta b) apakšpunktā minētais jēdziens „</w:t>
            </w:r>
            <w:r w:rsidR="00D91C30" w:rsidRPr="00D91C30">
              <w:t>ierobežotā un norādītā laikposmā</w:t>
            </w:r>
            <w:r w:rsidR="001061F5">
              <w:t>” tiks skaidrots Konkurences padomes izstrādātajās likuma piemērošanas vadlīnijās.</w:t>
            </w:r>
          </w:p>
          <w:p w14:paraId="5E13BF2D" w14:textId="77777777" w:rsidR="001061F5" w:rsidRDefault="001061F5" w:rsidP="00C55C4A">
            <w:pPr>
              <w:pStyle w:val="naiskr"/>
              <w:spacing w:before="0" w:after="0"/>
              <w:jc w:val="both"/>
            </w:pPr>
          </w:p>
          <w:p w14:paraId="369A047B" w14:textId="7CE91E9E" w:rsidR="005078A4" w:rsidRDefault="0086710C" w:rsidP="001061F5">
            <w:pPr>
              <w:pStyle w:val="naiskr"/>
              <w:spacing w:before="0" w:after="0"/>
              <w:jc w:val="both"/>
            </w:pPr>
            <w:r>
              <w:t>10</w:t>
            </w:r>
            <w:r w:rsidR="00061A1E">
              <w:t xml:space="preserve">. </w:t>
            </w:r>
            <w:r w:rsidR="00066A45">
              <w:t xml:space="preserve">Likumprojekta </w:t>
            </w:r>
            <w:r w:rsidR="009A3288">
              <w:t>6</w:t>
            </w:r>
            <w:r w:rsidR="00066A45">
              <w:t>.panta otrā daļa paredz, ka, ja mazumtirgotājs ar piegādātāju ir vienojušies par preču pārdošanas veicināšanu, piedāvājot preces par akcijas cenām, tad preču pārdošanas veicināšanas laikā nerealizētajām precēm netiek piemērota starp mazumtirgotāju un piegādātāju pielīgtā akciju atlaide</w:t>
            </w:r>
            <w:r w:rsidR="005078A4">
              <w:t>, tādējādi</w:t>
            </w:r>
            <w:r w:rsidR="005A0E3D">
              <w:t xml:space="preserve"> ierobežo</w:t>
            </w:r>
            <w:r w:rsidR="005078A4">
              <w:t>jo</w:t>
            </w:r>
            <w:r w:rsidR="005A0E3D">
              <w:t xml:space="preserve">t mazumtirgotājam iespēju </w:t>
            </w:r>
            <w:r w:rsidR="005078A4">
              <w:t>uzspiest akcijas</w:t>
            </w:r>
            <w:r w:rsidR="005A0E3D">
              <w:t xml:space="preserve"> atlaidi precēm, kas tik</w:t>
            </w:r>
            <w:r w:rsidR="005078A4">
              <w:t>s</w:t>
            </w:r>
            <w:r w:rsidR="005A0E3D">
              <w:t xml:space="preserve"> pārdotas ārpus preču pārdošanas veicināšanas </w:t>
            </w:r>
            <w:r w:rsidR="005078A4">
              <w:t>laika</w:t>
            </w:r>
            <w:r w:rsidR="005A0E3D">
              <w:t>.</w:t>
            </w:r>
          </w:p>
          <w:p w14:paraId="4DAAA213" w14:textId="77777777" w:rsidR="00EE06AD" w:rsidRPr="002762FA" w:rsidRDefault="00EE06AD" w:rsidP="001061F5">
            <w:pPr>
              <w:pStyle w:val="naiskr"/>
              <w:spacing w:before="0" w:after="0"/>
              <w:jc w:val="both"/>
            </w:pPr>
          </w:p>
          <w:p w14:paraId="2379B6B8" w14:textId="75E97401" w:rsidR="00573559" w:rsidRDefault="005C3764" w:rsidP="002762FA">
            <w:pPr>
              <w:pStyle w:val="naiskr"/>
              <w:spacing w:before="0" w:after="0"/>
              <w:jc w:val="both"/>
            </w:pPr>
            <w:r>
              <w:t>1</w:t>
            </w:r>
            <w:r w:rsidR="0086710C">
              <w:t>1</w:t>
            </w:r>
            <w:r w:rsidR="00EE06AD" w:rsidRPr="002762FA">
              <w:t xml:space="preserve">. </w:t>
            </w:r>
            <w:r w:rsidR="00573559" w:rsidRPr="002762FA">
              <w:t>Ņemot vērā, ka Likumprojektā ietvertās normas pārņem līdzšinējo Konkurences likuma 13.panta otrajā daļā ietverto dominējošā stāvokļa mazumtirdzniecībā ļaunprātīgas izmantošanas aizlieguma regulējumu, kā rezultātā normatīvajos aktos noteiktās prasības tiek precizētas un papildinātas, līdzšinējo regulējumu neatceļot, Likumprojekts paredz, ka</w:t>
            </w:r>
            <w:r w:rsidR="002762FA">
              <w:t>,</w:t>
            </w:r>
            <w:r w:rsidR="00573559" w:rsidRPr="002762FA">
              <w:t xml:space="preserve"> nosakot </w:t>
            </w:r>
            <w:r w:rsidR="002762FA">
              <w:t xml:space="preserve">naudas </w:t>
            </w:r>
            <w:r w:rsidR="00573559" w:rsidRPr="002762FA">
              <w:t xml:space="preserve">sodu, tiks ņemts vērā, vai </w:t>
            </w:r>
            <w:r w:rsidR="00573559" w:rsidRPr="002762FA">
              <w:rPr>
                <w:color w:val="000000"/>
              </w:rPr>
              <w:t xml:space="preserve">mazumtirgotājs jau </w:t>
            </w:r>
            <w:r w:rsidR="002762FA">
              <w:rPr>
                <w:color w:val="000000"/>
              </w:rPr>
              <w:t>ir ar</w:t>
            </w:r>
            <w:r w:rsidR="00573559" w:rsidRPr="002762FA">
              <w:rPr>
                <w:color w:val="000000"/>
              </w:rPr>
              <w:t xml:space="preserve"> </w:t>
            </w:r>
            <w:r w:rsidR="00573559" w:rsidRPr="002762FA">
              <w:rPr>
                <w:color w:val="000000"/>
                <w:shd w:val="clear" w:color="auto" w:fill="FFFFFF"/>
              </w:rPr>
              <w:t>tādu kompetentas institūcijas lēmumu vai tiesas spriedumu, kas stājies spēkā un kļuvis neapstrīdams un nepārsūdzams,</w:t>
            </w:r>
            <w:r w:rsidR="00573559" w:rsidRPr="002762FA">
              <w:rPr>
                <w:color w:val="000000"/>
              </w:rPr>
              <w:t xml:space="preserve"> atzīts par vainīgu Konkurences likuma 13.panta otrās daļas </w:t>
            </w:r>
            <w:r w:rsidR="00573559" w:rsidRPr="002762FA">
              <w:rPr>
                <w:color w:val="000000"/>
                <w:shd w:val="clear" w:color="auto" w:fill="FFFFFF"/>
              </w:rPr>
              <w:t>pārkāpumā, kā arī</w:t>
            </w:r>
            <w:r w:rsidR="00FB11BB" w:rsidRPr="002762FA">
              <w:rPr>
                <w:color w:val="000000"/>
                <w:shd w:val="clear" w:color="auto" w:fill="FFFFFF"/>
              </w:rPr>
              <w:t xml:space="preserve"> paredzēts, ka </w:t>
            </w:r>
            <w:r w:rsidR="00FB11BB" w:rsidRPr="002762FA">
              <w:t xml:space="preserve"> Konkurences likuma 13.panta otro daļu turpina piemērot pēc likumprojekta spēkā stāšanās brīža par pārkāpumiem, kas izdarīti laika posmā no 2008.gada 1.oktroba līdz likumprojekta spēkā stāšanās brīdim, atbildību par pārkāpumu nosakot saskaņā ar likumprojektu.</w:t>
            </w:r>
            <w:r w:rsidR="00573559" w:rsidRPr="00573559">
              <w:t xml:space="preserve"> </w:t>
            </w:r>
          </w:p>
          <w:p w14:paraId="01C183C0" w14:textId="77777777" w:rsidR="00A71C59" w:rsidRPr="000D1B97" w:rsidRDefault="00A71C59" w:rsidP="00A71C59">
            <w:pPr>
              <w:spacing w:before="40"/>
              <w:jc w:val="both"/>
            </w:pPr>
          </w:p>
          <w:p w14:paraId="7C841294" w14:textId="3ECE37F8" w:rsidR="00851D0A" w:rsidRPr="000D1B97" w:rsidRDefault="00A71C59" w:rsidP="00851D0A">
            <w:pPr>
              <w:spacing w:before="40"/>
              <w:jc w:val="both"/>
            </w:pPr>
            <w:r w:rsidRPr="000D1B97">
              <w:t>1</w:t>
            </w:r>
            <w:r w:rsidR="000D1B97">
              <w:t>2</w:t>
            </w:r>
            <w:r w:rsidRPr="000D1B97">
              <w:t xml:space="preserve">. </w:t>
            </w:r>
            <w:r w:rsidR="00851D0A" w:rsidRPr="000D1B97">
              <w:t>Ņemot vērā, ka jau ir izveidojusies prakse dominējošā stāvokļa mazumtirdzniecībā regulējuma piemērošanai, nav pamat</w:t>
            </w:r>
            <w:r w:rsidR="00642900" w:rsidRPr="000D1B97">
              <w:t>s</w:t>
            </w:r>
            <w:r w:rsidR="00851D0A" w:rsidRPr="000D1B97">
              <w:t xml:space="preserve"> noteikt samazinātu naudas sodu par pirmo pārkāpumu, kas izpaudies kā aizliegta darbība pārtikas preču mazumtirdzniecībā bez laika ierobežojuma</w:t>
            </w:r>
            <w:r w:rsidR="00642900" w:rsidRPr="000D1B97">
              <w:t>,</w:t>
            </w:r>
            <w:r w:rsidR="00851D0A" w:rsidRPr="000D1B97">
              <w:t xml:space="preserve"> visiem pārkāpējiem, kā arī tiem, kas jau par līdzīgu pārkāpumu sodīti atbilstoši pašreizējam regulējumam. Attiecībā uz </w:t>
            </w:r>
            <w:r w:rsidR="00642900" w:rsidRPr="000D1B97">
              <w:t xml:space="preserve">paplašināto tirgus dalībnieku loku, uz kuru attieksies negodīgas prakses mazumtirdzniecībā aizliegums, </w:t>
            </w:r>
            <w:r w:rsidR="00851D0A" w:rsidRPr="000D1B97">
              <w:t xml:space="preserve">likumprojektā paredzēts pārejas periods līdz </w:t>
            </w:r>
            <w:r w:rsidR="00851D0A" w:rsidRPr="00DD2E5A">
              <w:t>201</w:t>
            </w:r>
            <w:r w:rsidR="003026DF" w:rsidRPr="00DD2E5A">
              <w:t>6</w:t>
            </w:r>
            <w:r w:rsidR="00851D0A" w:rsidRPr="00DD2E5A">
              <w:t>.</w:t>
            </w:r>
            <w:r w:rsidR="00851D0A" w:rsidRPr="000D1B97">
              <w:t xml:space="preserve">gada 1.janvārim, </w:t>
            </w:r>
            <w:r w:rsidR="00642900" w:rsidRPr="000D1B97">
              <w:t>kurā</w:t>
            </w:r>
            <w:r w:rsidR="00851D0A" w:rsidRPr="000D1B97">
              <w:t xml:space="preserve"> par pirmo pārkāpumu maksimāli piemērojamais naudas sods ir</w:t>
            </w:r>
            <w:r w:rsidR="00642900" w:rsidRPr="000D1B97">
              <w:t xml:space="preserve"> noteikts </w:t>
            </w:r>
            <w:r w:rsidR="00851D0A" w:rsidRPr="000D1B97">
              <w:t xml:space="preserve"> 0,05 procenti no pēdējā pārskata gada neto apgrozījuma. Ilgāks pārejas periods naudas soda apjomam par pirmo pārkāpumu nenodrošinās pietiekamu </w:t>
            </w:r>
            <w:proofErr w:type="spellStart"/>
            <w:r w:rsidR="00851D0A" w:rsidRPr="000D1B97">
              <w:t>prevencijas</w:t>
            </w:r>
            <w:proofErr w:type="spellEnd"/>
            <w:r w:rsidR="00851D0A" w:rsidRPr="000D1B97">
              <w:t xml:space="preserve"> līmeni</w:t>
            </w:r>
            <w:r w:rsidR="00642900" w:rsidRPr="000D1B97">
              <w:t>,</w:t>
            </w:r>
            <w:r w:rsidR="00851D0A" w:rsidRPr="000D1B97">
              <w:t xml:space="preserve"> lai atturētu no pārkāpumu izdarīšanas. Jāņem arī vērā, ka pirmais pārkāpums var izpausties gan kā viena atsevišķa aizliegta darbība, gan arī kā vairāku aizliegtu darbību kopums, kad pārkāpuma sekas ir daudz nopietnākas. Attiecīgi samazinātais piemērojamā naudas soda maksimālais apjoms par pirmo pārkāpumu var nebūt pietiekoši preventīvs, lai atturētu atsevišķus tirgus dalībniekus no vienlaicīgi vairāku aizliegtu darbību veikšanas.</w:t>
            </w:r>
          </w:p>
          <w:p w14:paraId="71C9BA23" w14:textId="5560FB9C" w:rsidR="00851D0A" w:rsidRPr="000D1B97" w:rsidRDefault="00642900" w:rsidP="00851D0A">
            <w:pPr>
              <w:spacing w:before="40"/>
              <w:jc w:val="both"/>
            </w:pPr>
            <w:r w:rsidRPr="000D1B97">
              <w:t xml:space="preserve">Atbildības maksimālais apmērs </w:t>
            </w:r>
            <w:r w:rsidR="00851D0A" w:rsidRPr="000D1B97">
              <w:t>netiek mainīt</w:t>
            </w:r>
            <w:r w:rsidRPr="000D1B97">
              <w:t>s</w:t>
            </w:r>
            <w:r w:rsidR="00851D0A" w:rsidRPr="000D1B97">
              <w:t xml:space="preserve">. Naudas soda apmērs (tāpat kā pašreiz Konkurences likumā) ir palicis nemainīgs 0,2 procentu apmērā no mazumtirgotāja pēdējā finanšu gada neto apgrozījuma. </w:t>
            </w:r>
          </w:p>
          <w:p w14:paraId="26188001" w14:textId="58B76418" w:rsidR="00053D50" w:rsidRPr="00C16159" w:rsidRDefault="00851D0A" w:rsidP="00053D50">
            <w:pPr>
              <w:pStyle w:val="naiskr"/>
              <w:spacing w:before="0" w:after="0"/>
              <w:jc w:val="both"/>
            </w:pPr>
            <w:r w:rsidRPr="000D1B97">
              <w:t>Saimnieciskās darbības veicēju apvienības gadījumā apvienība atbildēs par negodīgām praksēm, kuras attiecas uz piegādātāj</w:t>
            </w:r>
            <w:r w:rsidR="00053D50" w:rsidRPr="000D1B97">
              <w:t>iem</w:t>
            </w:r>
            <w:r w:rsidRPr="000D1B97">
              <w:t xml:space="preserve"> apvienības mērogā, savukārt par negodīgu praksi, kuru piemērojis vienīgi atsevišķs apvienības </w:t>
            </w:r>
            <w:r w:rsidRPr="000D1B97">
              <w:lastRenderedPageBreak/>
              <w:t>dalībnieks un pār kuru apvienībai nav kontroles, atbildēs konkrētais apvienības dalībnieks</w:t>
            </w:r>
            <w:r w:rsidR="00A71C59" w:rsidRPr="000D1B97">
              <w:t>.</w:t>
            </w:r>
          </w:p>
        </w:tc>
      </w:tr>
    </w:tbl>
    <w:p w14:paraId="5C0302A4" w14:textId="77777777" w:rsidR="00C97A84" w:rsidRDefault="00C97A84" w:rsidP="00C97A84">
      <w:pPr>
        <w:spacing w:line="270" w:lineRule="atLeast"/>
      </w:pPr>
    </w:p>
    <w:p w14:paraId="4F6AD20F" w14:textId="77777777" w:rsidR="00672321" w:rsidRDefault="00672321" w:rsidP="00C97A84">
      <w:pPr>
        <w:spacing w:line="270" w:lineRule="atLeast"/>
      </w:pPr>
    </w:p>
    <w:tbl>
      <w:tblPr>
        <w:tblW w:w="5201" w:type="pct"/>
        <w:tblInd w:w="-112"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584"/>
        <w:gridCol w:w="2110"/>
        <w:gridCol w:w="6804"/>
      </w:tblGrid>
      <w:tr w:rsidR="00C97A84" w:rsidRPr="00E20AE9" w14:paraId="7AF0A315" w14:textId="77777777">
        <w:tc>
          <w:tcPr>
            <w:tcW w:w="5000" w:type="pct"/>
            <w:gridSpan w:val="3"/>
            <w:tcBorders>
              <w:top w:val="single" w:sz="6" w:space="0" w:color="000000"/>
              <w:left w:val="single" w:sz="6" w:space="0" w:color="000000"/>
              <w:bottom w:val="outset" w:sz="6" w:space="0" w:color="000000"/>
              <w:right w:val="single" w:sz="6" w:space="0" w:color="000000"/>
            </w:tcBorders>
            <w:vAlign w:val="center"/>
          </w:tcPr>
          <w:p w14:paraId="7A8928D6" w14:textId="77777777" w:rsidR="00C97A84" w:rsidRPr="00E82CCB" w:rsidRDefault="00C97A84" w:rsidP="00C4491E">
            <w:pPr>
              <w:pStyle w:val="NormalWeb"/>
              <w:jc w:val="center"/>
              <w:rPr>
                <w:b/>
                <w:bCs/>
                <w:sz w:val="26"/>
                <w:szCs w:val="26"/>
              </w:rPr>
            </w:pPr>
            <w:r w:rsidRPr="00E82CCB">
              <w:rPr>
                <w:b/>
                <w:bCs/>
                <w:sz w:val="26"/>
                <w:szCs w:val="26"/>
              </w:rPr>
              <w:t>II. Tiesību akta projekta ietekme uz sabiedrību</w:t>
            </w:r>
          </w:p>
        </w:tc>
      </w:tr>
      <w:tr w:rsidR="00C97A84" w:rsidRPr="00E20AE9" w14:paraId="79C2BF74" w14:textId="77777777" w:rsidTr="00793D2D">
        <w:tc>
          <w:tcPr>
            <w:tcW w:w="307" w:type="pct"/>
            <w:tcBorders>
              <w:top w:val="outset" w:sz="6" w:space="0" w:color="000000"/>
              <w:left w:val="outset" w:sz="6" w:space="0" w:color="000000"/>
              <w:bottom w:val="outset" w:sz="6" w:space="0" w:color="000000"/>
              <w:right w:val="outset" w:sz="6" w:space="0" w:color="000000"/>
            </w:tcBorders>
          </w:tcPr>
          <w:p w14:paraId="7CAD5AE1" w14:textId="77777777" w:rsidR="00C97A84" w:rsidRPr="00E82CCB" w:rsidRDefault="00C97A84" w:rsidP="00C4491E">
            <w:pPr>
              <w:pStyle w:val="NormalWeb"/>
            </w:pPr>
            <w:r w:rsidRPr="00E82CCB">
              <w:t>1.</w:t>
            </w:r>
          </w:p>
        </w:tc>
        <w:tc>
          <w:tcPr>
            <w:tcW w:w="1111" w:type="pct"/>
            <w:tcBorders>
              <w:top w:val="outset" w:sz="6" w:space="0" w:color="000000"/>
              <w:left w:val="outset" w:sz="6" w:space="0" w:color="000000"/>
              <w:bottom w:val="outset" w:sz="6" w:space="0" w:color="000000"/>
              <w:right w:val="outset" w:sz="6" w:space="0" w:color="000000"/>
            </w:tcBorders>
          </w:tcPr>
          <w:p w14:paraId="21846C7E" w14:textId="77777777" w:rsidR="00C97A84" w:rsidRPr="00E82CCB" w:rsidRDefault="00C97A84" w:rsidP="00C4491E">
            <w:pPr>
              <w:pStyle w:val="NormalWeb"/>
            </w:pPr>
            <w:r w:rsidRPr="00E82CCB">
              <w:t xml:space="preserve">Sabiedrības </w:t>
            </w:r>
            <w:proofErr w:type="spellStart"/>
            <w:r w:rsidRPr="00E82CCB">
              <w:t>mērķgrupa</w:t>
            </w:r>
            <w:proofErr w:type="spellEnd"/>
          </w:p>
        </w:tc>
        <w:tc>
          <w:tcPr>
            <w:tcW w:w="3582" w:type="pct"/>
            <w:tcBorders>
              <w:top w:val="outset" w:sz="6" w:space="0" w:color="000000"/>
              <w:left w:val="outset" w:sz="6" w:space="0" w:color="000000"/>
              <w:bottom w:val="outset" w:sz="6" w:space="0" w:color="000000"/>
              <w:right w:val="outset" w:sz="6" w:space="0" w:color="000000"/>
            </w:tcBorders>
          </w:tcPr>
          <w:p w14:paraId="7757AE33" w14:textId="41415A93" w:rsidR="00E16BB9" w:rsidRPr="00573559" w:rsidRDefault="00EF6CDE" w:rsidP="005C3764">
            <w:pPr>
              <w:jc w:val="both"/>
            </w:pPr>
            <w:r w:rsidRPr="00D317F9">
              <w:rPr>
                <w:bCs/>
              </w:rPr>
              <w:t>Pārtikas preču mazumtirgotāji un mazumtirgotāji ar būtisku ietekmi nepārtikas preču tirdzniecībā</w:t>
            </w:r>
            <w:r w:rsidR="00D317F9" w:rsidRPr="00D317F9">
              <w:rPr>
                <w:bCs/>
              </w:rPr>
              <w:t>.</w:t>
            </w:r>
            <w:r w:rsidR="00917860">
              <w:rPr>
                <w:bCs/>
              </w:rPr>
              <w:t xml:space="preserve"> </w:t>
            </w:r>
            <w:r w:rsidR="006C56C1" w:rsidRPr="00D317F9">
              <w:t xml:space="preserve">Saskaņā ar likumprojektā noteikto </w:t>
            </w:r>
            <w:r w:rsidR="00D317F9" w:rsidRPr="00D317F9">
              <w:t>pārtikas preču mazumtirgotājs ir saimnieciskās darbības veicējs, kas pastāvīgajā tirdzniecības vietā mazumtirdzniecībā pārdod pārtikas</w:t>
            </w:r>
            <w:r w:rsidR="00917860">
              <w:t xml:space="preserve"> preces</w:t>
            </w:r>
            <w:r w:rsidR="00E16BB9">
              <w:t>, vai saimnieciskās darbības veicēju apvienība</w:t>
            </w:r>
            <w:r w:rsidR="001C453E">
              <w:t>.</w:t>
            </w:r>
            <w:r w:rsidR="006C56C1" w:rsidRPr="00573559">
              <w:t xml:space="preserve">. </w:t>
            </w:r>
            <w:r w:rsidR="00D317F9">
              <w:t>Savukārt</w:t>
            </w:r>
            <w:r w:rsidR="00573559" w:rsidRPr="00573559">
              <w:t xml:space="preserve"> </w:t>
            </w:r>
            <w:r w:rsidR="00D317F9">
              <w:t>mazumtirgotājs</w:t>
            </w:r>
            <w:r w:rsidR="00573559" w:rsidRPr="00573559">
              <w:t xml:space="preserve"> ar būtisku ietekmi nepārtikas preču tirdzniecībā ir saimnieciskās darbības veicējs vai vairāki saimnieciskās darbības veicēji, kas, ņemot vērā savu iepirkuma varu pietiekami ilgā laika posmā un piegādātāju atkarību konkrētajā tirgū, spēj tieši vai netieši piemērot vai uzspiest piegādātājiem netaisnīgus un nepamatotus noteikumus, nosacījumus vai maksājumus un var kavēt, ierobežot vai deformēt konkurenci jebkurā konkrētajā nepārtikas preču tirgū Latvijas teritorijā.</w:t>
            </w:r>
          </w:p>
        </w:tc>
      </w:tr>
      <w:tr w:rsidR="00C97A84" w:rsidRPr="00E20AE9" w14:paraId="302A9E25" w14:textId="77777777" w:rsidTr="00793D2D">
        <w:tc>
          <w:tcPr>
            <w:tcW w:w="307" w:type="pct"/>
            <w:tcBorders>
              <w:top w:val="outset" w:sz="6" w:space="0" w:color="000000"/>
              <w:left w:val="outset" w:sz="6" w:space="0" w:color="000000"/>
              <w:bottom w:val="outset" w:sz="6" w:space="0" w:color="000000"/>
              <w:right w:val="outset" w:sz="6" w:space="0" w:color="000000"/>
            </w:tcBorders>
          </w:tcPr>
          <w:p w14:paraId="3F37B8C1" w14:textId="77777777" w:rsidR="00C97A84" w:rsidRPr="00E82CCB" w:rsidRDefault="00C97A84" w:rsidP="00C4491E">
            <w:pPr>
              <w:pStyle w:val="NormalWeb"/>
            </w:pPr>
            <w:r w:rsidRPr="00E82CCB">
              <w:t>2.</w:t>
            </w:r>
          </w:p>
        </w:tc>
        <w:tc>
          <w:tcPr>
            <w:tcW w:w="1111" w:type="pct"/>
            <w:tcBorders>
              <w:top w:val="outset" w:sz="6" w:space="0" w:color="000000"/>
              <w:left w:val="outset" w:sz="6" w:space="0" w:color="000000"/>
              <w:bottom w:val="outset" w:sz="6" w:space="0" w:color="000000"/>
              <w:right w:val="outset" w:sz="6" w:space="0" w:color="000000"/>
            </w:tcBorders>
          </w:tcPr>
          <w:p w14:paraId="57B7A871" w14:textId="77777777" w:rsidR="00C97A84" w:rsidRPr="00E82CCB" w:rsidRDefault="00C97A84" w:rsidP="00C4491E">
            <w:pPr>
              <w:pStyle w:val="NormalWeb"/>
            </w:pPr>
            <w:r w:rsidRPr="00E82CCB">
              <w:t xml:space="preserve">Citas sabiedrības grupas (bez </w:t>
            </w:r>
            <w:proofErr w:type="spellStart"/>
            <w:r w:rsidRPr="00E82CCB">
              <w:t>mērķgrupas</w:t>
            </w:r>
            <w:proofErr w:type="spellEnd"/>
            <w:r w:rsidRPr="00E82CCB">
              <w:t>), kuras tiesiskais regulējums arī ietekmē vai varētu ietekmēt</w:t>
            </w:r>
          </w:p>
        </w:tc>
        <w:tc>
          <w:tcPr>
            <w:tcW w:w="3582" w:type="pct"/>
            <w:tcBorders>
              <w:top w:val="outset" w:sz="6" w:space="0" w:color="000000"/>
              <w:left w:val="outset" w:sz="6" w:space="0" w:color="000000"/>
              <w:bottom w:val="outset" w:sz="6" w:space="0" w:color="000000"/>
              <w:right w:val="outset" w:sz="6" w:space="0" w:color="000000"/>
            </w:tcBorders>
          </w:tcPr>
          <w:p w14:paraId="3BC5D935" w14:textId="77777777" w:rsidR="00C97A84" w:rsidRPr="00E82CCB" w:rsidRDefault="00784A15" w:rsidP="00BB34AC">
            <w:pPr>
              <w:pStyle w:val="NormalWeb"/>
              <w:jc w:val="both"/>
            </w:pPr>
            <w:r>
              <w:t>Piegādātāji</w:t>
            </w:r>
            <w:r w:rsidR="00447D55">
              <w:t xml:space="preserve">, </w:t>
            </w:r>
            <w:r w:rsidR="00EF50B5" w:rsidRPr="00BB34AC">
              <w:t>kas atbilstoši savstarpēji noslēgtajam līgumam pārdod mazumtirgotājam pārtikas preces.</w:t>
            </w:r>
          </w:p>
        </w:tc>
      </w:tr>
      <w:tr w:rsidR="00C97A84" w:rsidRPr="00E20AE9" w14:paraId="3C37AA92" w14:textId="77777777" w:rsidTr="00793D2D">
        <w:tc>
          <w:tcPr>
            <w:tcW w:w="307" w:type="pct"/>
            <w:tcBorders>
              <w:top w:val="outset" w:sz="6" w:space="0" w:color="000000"/>
              <w:left w:val="outset" w:sz="6" w:space="0" w:color="000000"/>
              <w:bottom w:val="outset" w:sz="6" w:space="0" w:color="000000"/>
              <w:right w:val="outset" w:sz="6" w:space="0" w:color="000000"/>
            </w:tcBorders>
          </w:tcPr>
          <w:p w14:paraId="6E01CDC0" w14:textId="77777777" w:rsidR="00C97A84" w:rsidRPr="00E82CCB" w:rsidRDefault="00C97A84" w:rsidP="00C4491E">
            <w:pPr>
              <w:pStyle w:val="NormalWeb"/>
            </w:pPr>
            <w:r w:rsidRPr="00E82CCB">
              <w:t>3.</w:t>
            </w:r>
          </w:p>
        </w:tc>
        <w:tc>
          <w:tcPr>
            <w:tcW w:w="1111" w:type="pct"/>
            <w:tcBorders>
              <w:top w:val="outset" w:sz="6" w:space="0" w:color="000000"/>
              <w:left w:val="outset" w:sz="6" w:space="0" w:color="000000"/>
              <w:bottom w:val="outset" w:sz="6" w:space="0" w:color="000000"/>
              <w:right w:val="outset" w:sz="6" w:space="0" w:color="000000"/>
            </w:tcBorders>
          </w:tcPr>
          <w:p w14:paraId="563F368F" w14:textId="77777777" w:rsidR="00C97A84" w:rsidRPr="00E82CCB" w:rsidRDefault="00C97A84" w:rsidP="00C4491E">
            <w:pPr>
              <w:pStyle w:val="NormalWeb"/>
            </w:pPr>
            <w:r w:rsidRPr="00E82CCB">
              <w:t>Tiesiskā regulējuma finansiālā ietekme</w:t>
            </w:r>
          </w:p>
        </w:tc>
        <w:tc>
          <w:tcPr>
            <w:tcW w:w="3582" w:type="pct"/>
            <w:tcBorders>
              <w:top w:val="outset" w:sz="6" w:space="0" w:color="000000"/>
              <w:left w:val="outset" w:sz="6" w:space="0" w:color="000000"/>
              <w:bottom w:val="outset" w:sz="6" w:space="0" w:color="000000"/>
              <w:right w:val="outset" w:sz="6" w:space="0" w:color="000000"/>
            </w:tcBorders>
          </w:tcPr>
          <w:p w14:paraId="521CF6DF" w14:textId="2B0EA8C9" w:rsidR="005E565E" w:rsidRPr="00784A15" w:rsidRDefault="00784A15" w:rsidP="00DD2E5A">
            <w:pPr>
              <w:pStyle w:val="NormalWeb"/>
              <w:spacing w:before="0" w:beforeAutospacing="0" w:after="0" w:afterAutospacing="0"/>
              <w:jc w:val="both"/>
            </w:pPr>
            <w:r>
              <w:t xml:space="preserve">Ieviešot likumprojektā paredzēto tiesisko regulējumu, efektīvas uzraudzības un kontroles nodrošināšanai Konkurences padomei </w:t>
            </w:r>
            <w:r w:rsidRPr="00DD2E5A">
              <w:t>201</w:t>
            </w:r>
            <w:r w:rsidR="003026DF" w:rsidRPr="00DD2E5A">
              <w:t>5</w:t>
            </w:r>
            <w:r w:rsidRPr="00DD2E5A">
              <w:t xml:space="preserve">.gadam </w:t>
            </w:r>
            <w:r>
              <w:t>ir nepieciešam</w:t>
            </w:r>
            <w:r w:rsidR="00F64652">
              <w:t>i papildus finanšu resursi</w:t>
            </w:r>
            <w:r>
              <w:t xml:space="preserve"> </w:t>
            </w:r>
            <w:r w:rsidR="00DD2E5A" w:rsidRPr="00DD2E5A">
              <w:rPr>
                <w:b/>
              </w:rPr>
              <w:t xml:space="preserve">115,25 </w:t>
            </w:r>
            <w:proofErr w:type="spellStart"/>
            <w:r w:rsidR="00DD2E5A" w:rsidRPr="00DD2E5A">
              <w:rPr>
                <w:b/>
              </w:rPr>
              <w:t>tūkst</w:t>
            </w:r>
            <w:proofErr w:type="spellEnd"/>
            <w:r w:rsidR="00DD2E5A" w:rsidRPr="00DD2E5A">
              <w:rPr>
                <w:b/>
              </w:rPr>
              <w:t>.</w:t>
            </w:r>
            <w:r w:rsidR="003D2DD3" w:rsidRPr="00DD2E5A">
              <w:rPr>
                <w:b/>
              </w:rPr>
              <w:t xml:space="preserve"> </w:t>
            </w:r>
            <w:proofErr w:type="spellStart"/>
            <w:r w:rsidR="003026DF" w:rsidRPr="00DD2E5A">
              <w:rPr>
                <w:b/>
                <w:i/>
              </w:rPr>
              <w:t>e</w:t>
            </w:r>
            <w:r w:rsidR="00387B86" w:rsidRPr="00DD2E5A">
              <w:rPr>
                <w:b/>
                <w:i/>
              </w:rPr>
              <w:t>u</w:t>
            </w:r>
            <w:r w:rsidR="003026DF" w:rsidRPr="00DD2E5A">
              <w:rPr>
                <w:b/>
                <w:i/>
              </w:rPr>
              <w:t>ro</w:t>
            </w:r>
            <w:proofErr w:type="spellEnd"/>
            <w:r w:rsidR="003026DF">
              <w:rPr>
                <w:color w:val="FF0000"/>
              </w:rPr>
              <w:t xml:space="preserve"> </w:t>
            </w:r>
            <w:r w:rsidRPr="00784A15">
              <w:t>apmērā.</w:t>
            </w:r>
          </w:p>
        </w:tc>
      </w:tr>
      <w:tr w:rsidR="00C97A84" w:rsidRPr="00E20AE9" w14:paraId="0F3C9FAF" w14:textId="77777777" w:rsidTr="00793D2D">
        <w:tc>
          <w:tcPr>
            <w:tcW w:w="307" w:type="pct"/>
            <w:tcBorders>
              <w:top w:val="outset" w:sz="6" w:space="0" w:color="000000"/>
              <w:left w:val="outset" w:sz="6" w:space="0" w:color="000000"/>
              <w:bottom w:val="outset" w:sz="6" w:space="0" w:color="000000"/>
              <w:right w:val="outset" w:sz="6" w:space="0" w:color="000000"/>
            </w:tcBorders>
          </w:tcPr>
          <w:p w14:paraId="3E97698C" w14:textId="77777777" w:rsidR="00C97A84" w:rsidRPr="00E82CCB" w:rsidRDefault="00C97A84" w:rsidP="00C4491E">
            <w:pPr>
              <w:pStyle w:val="NormalWeb"/>
            </w:pPr>
            <w:r w:rsidRPr="00E82CCB">
              <w:t>4.</w:t>
            </w:r>
          </w:p>
        </w:tc>
        <w:tc>
          <w:tcPr>
            <w:tcW w:w="1111" w:type="pct"/>
            <w:tcBorders>
              <w:top w:val="outset" w:sz="6" w:space="0" w:color="000000"/>
              <w:left w:val="outset" w:sz="6" w:space="0" w:color="000000"/>
              <w:bottom w:val="outset" w:sz="6" w:space="0" w:color="000000"/>
              <w:right w:val="outset" w:sz="6" w:space="0" w:color="000000"/>
            </w:tcBorders>
          </w:tcPr>
          <w:p w14:paraId="51B8F6C7" w14:textId="77777777" w:rsidR="00C97A84" w:rsidRPr="00E82CCB" w:rsidRDefault="00C97A84" w:rsidP="00C4491E">
            <w:pPr>
              <w:pStyle w:val="NormalWeb"/>
            </w:pPr>
            <w:r w:rsidRPr="00E82CCB">
              <w:t>Tiesiskā regulējuma nefinansiālā ietekme</w:t>
            </w:r>
          </w:p>
        </w:tc>
        <w:tc>
          <w:tcPr>
            <w:tcW w:w="3582" w:type="pct"/>
            <w:tcBorders>
              <w:top w:val="outset" w:sz="6" w:space="0" w:color="000000"/>
              <w:left w:val="outset" w:sz="6" w:space="0" w:color="000000"/>
              <w:bottom w:val="outset" w:sz="6" w:space="0" w:color="000000"/>
              <w:right w:val="outset" w:sz="6" w:space="0" w:color="000000"/>
            </w:tcBorders>
          </w:tcPr>
          <w:p w14:paraId="3FDFFEBE" w14:textId="77777777" w:rsidR="00156DE6" w:rsidRPr="00E82CCB" w:rsidRDefault="002906A4" w:rsidP="002906A4">
            <w:pPr>
              <w:pStyle w:val="NormalWeb"/>
              <w:tabs>
                <w:tab w:val="left" w:pos="190"/>
                <w:tab w:val="left" w:pos="332"/>
              </w:tabs>
              <w:spacing w:before="0" w:beforeAutospacing="0"/>
              <w:ind w:left="17"/>
              <w:jc w:val="both"/>
            </w:pPr>
            <w:r>
              <w:t xml:space="preserve">Tiesiskais regulējums sekmēs </w:t>
            </w:r>
            <w:r w:rsidRPr="000129F8">
              <w:t xml:space="preserve">attiecību veidošanos starp </w:t>
            </w:r>
            <w:r>
              <w:t xml:space="preserve">mazumtirgotājiem </w:t>
            </w:r>
            <w:r w:rsidRPr="000129F8">
              <w:t xml:space="preserve">un piegādātājiem uz godīgu, nediskriminējošu, prognozējamu attiecību pamata, respektējot abu pušu ekonomiskās intereses, un </w:t>
            </w:r>
            <w:r>
              <w:t>veicinās</w:t>
            </w:r>
            <w:r w:rsidRPr="000129F8">
              <w:t xml:space="preserve"> lielāku pušu līdztiesību savstarpējo sadarbības līgumu slēgšanas procesā</w:t>
            </w:r>
            <w:r>
              <w:t xml:space="preserve"> </w:t>
            </w:r>
          </w:p>
        </w:tc>
      </w:tr>
      <w:tr w:rsidR="00C97A84" w:rsidRPr="00E20AE9" w14:paraId="0F9A94B5" w14:textId="77777777" w:rsidTr="00793D2D">
        <w:tc>
          <w:tcPr>
            <w:tcW w:w="307" w:type="pct"/>
            <w:tcBorders>
              <w:top w:val="outset" w:sz="6" w:space="0" w:color="000000"/>
              <w:left w:val="outset" w:sz="6" w:space="0" w:color="000000"/>
              <w:bottom w:val="outset" w:sz="6" w:space="0" w:color="000000"/>
              <w:right w:val="outset" w:sz="6" w:space="0" w:color="000000"/>
            </w:tcBorders>
          </w:tcPr>
          <w:p w14:paraId="23C6BC31" w14:textId="77777777" w:rsidR="00C97A84" w:rsidRPr="00E82CCB" w:rsidRDefault="00C97A84" w:rsidP="00C4491E">
            <w:pPr>
              <w:pStyle w:val="NormalWeb"/>
            </w:pPr>
            <w:r w:rsidRPr="00E82CCB">
              <w:t>5.</w:t>
            </w:r>
          </w:p>
        </w:tc>
        <w:tc>
          <w:tcPr>
            <w:tcW w:w="1111" w:type="pct"/>
            <w:tcBorders>
              <w:top w:val="outset" w:sz="6" w:space="0" w:color="000000"/>
              <w:left w:val="outset" w:sz="6" w:space="0" w:color="000000"/>
              <w:bottom w:val="outset" w:sz="6" w:space="0" w:color="000000"/>
              <w:right w:val="outset" w:sz="6" w:space="0" w:color="000000"/>
            </w:tcBorders>
          </w:tcPr>
          <w:p w14:paraId="1A2E5F72" w14:textId="77777777" w:rsidR="00C97A84" w:rsidRPr="00E82CCB" w:rsidRDefault="00C97A84" w:rsidP="00C4491E">
            <w:pPr>
              <w:pStyle w:val="NormalWeb"/>
            </w:pPr>
            <w:r w:rsidRPr="00E82CCB">
              <w:t>Administratīvās procedūras raksturojums</w:t>
            </w:r>
          </w:p>
        </w:tc>
        <w:tc>
          <w:tcPr>
            <w:tcW w:w="3582" w:type="pct"/>
            <w:tcBorders>
              <w:top w:val="outset" w:sz="6" w:space="0" w:color="000000"/>
              <w:left w:val="outset" w:sz="6" w:space="0" w:color="000000"/>
              <w:bottom w:val="outset" w:sz="6" w:space="0" w:color="000000"/>
              <w:right w:val="outset" w:sz="6" w:space="0" w:color="000000"/>
            </w:tcBorders>
          </w:tcPr>
          <w:p w14:paraId="0010625F" w14:textId="77777777" w:rsidR="00AF7422" w:rsidRPr="00FF3E7C" w:rsidRDefault="00AF7422" w:rsidP="00AF7422">
            <w:pPr>
              <w:pStyle w:val="NormalWeb"/>
              <w:spacing w:before="0" w:beforeAutospacing="0" w:after="0" w:afterAutospacing="0"/>
              <w:jc w:val="both"/>
            </w:pPr>
            <w:r>
              <w:t xml:space="preserve">Mazumtirgotājs </w:t>
            </w:r>
            <w:r w:rsidRPr="00FF3E7C">
              <w:t xml:space="preserve">savas tiesības varēs aizstāvēt </w:t>
            </w:r>
            <w:r>
              <w:t xml:space="preserve">Konkurences likuma 8.panta otrajā nodaļā noteiktajā kārtībā, </w:t>
            </w:r>
            <w:proofErr w:type="spellStart"/>
            <w:r>
              <w:t>t.i</w:t>
            </w:r>
            <w:proofErr w:type="spellEnd"/>
            <w:r>
              <w:t xml:space="preserve">. pārsūdzot Konkurences padomes lēmumu par </w:t>
            </w:r>
            <w:r w:rsidR="002906A4">
              <w:t xml:space="preserve">pārkāpuma konstatēšanu, tiesiskā pienākuma un naudas soda uzlikšanu </w:t>
            </w:r>
            <w:r w:rsidRPr="00AF7422">
              <w:t>Administratīvajā apgabaltiesā viena mēneša laikā no lēmuma</w:t>
            </w:r>
            <w:r w:rsidRPr="00FF3E7C">
              <w:t xml:space="preserve"> </w:t>
            </w:r>
            <w:r>
              <w:t xml:space="preserve"> spēkā stāšanās dienas</w:t>
            </w:r>
            <w:r w:rsidRPr="00FF3E7C">
              <w:t>.</w:t>
            </w:r>
          </w:p>
        </w:tc>
      </w:tr>
      <w:tr w:rsidR="002B3F2B" w:rsidRPr="00E20AE9" w14:paraId="369C399F" w14:textId="77777777" w:rsidTr="00793D2D">
        <w:tc>
          <w:tcPr>
            <w:tcW w:w="307" w:type="pct"/>
            <w:tcBorders>
              <w:top w:val="outset" w:sz="6" w:space="0" w:color="000000"/>
              <w:left w:val="outset" w:sz="6" w:space="0" w:color="000000"/>
              <w:bottom w:val="outset" w:sz="6" w:space="0" w:color="000000"/>
              <w:right w:val="outset" w:sz="6" w:space="0" w:color="000000"/>
            </w:tcBorders>
          </w:tcPr>
          <w:p w14:paraId="38478E17" w14:textId="77777777" w:rsidR="002B3F2B" w:rsidRPr="00E82CCB" w:rsidRDefault="002B3F2B" w:rsidP="002B3F2B">
            <w:pPr>
              <w:pStyle w:val="NormalWeb"/>
            </w:pPr>
            <w:r w:rsidRPr="00E82CCB">
              <w:t>6.</w:t>
            </w:r>
          </w:p>
        </w:tc>
        <w:tc>
          <w:tcPr>
            <w:tcW w:w="1111" w:type="pct"/>
            <w:tcBorders>
              <w:top w:val="outset" w:sz="6" w:space="0" w:color="000000"/>
              <w:left w:val="outset" w:sz="6" w:space="0" w:color="000000"/>
              <w:bottom w:val="outset" w:sz="6" w:space="0" w:color="000000"/>
              <w:right w:val="outset" w:sz="6" w:space="0" w:color="000000"/>
            </w:tcBorders>
          </w:tcPr>
          <w:p w14:paraId="2C22E18A" w14:textId="77777777" w:rsidR="002B3F2B" w:rsidRPr="00E82CCB" w:rsidRDefault="002B3F2B" w:rsidP="002B3F2B">
            <w:pPr>
              <w:pStyle w:val="NormalWeb"/>
            </w:pPr>
            <w:r w:rsidRPr="00E82CCB">
              <w:t>Administratīvo izmaksu monetārs novērtējums</w:t>
            </w:r>
          </w:p>
        </w:tc>
        <w:tc>
          <w:tcPr>
            <w:tcW w:w="3582" w:type="pct"/>
            <w:tcBorders>
              <w:top w:val="outset" w:sz="6" w:space="0" w:color="000000"/>
              <w:left w:val="outset" w:sz="6" w:space="0" w:color="000000"/>
              <w:bottom w:val="outset" w:sz="6" w:space="0" w:color="000000"/>
              <w:right w:val="outset" w:sz="6" w:space="0" w:color="000000"/>
            </w:tcBorders>
          </w:tcPr>
          <w:p w14:paraId="513342F3" w14:textId="77777777" w:rsidR="002B3F2B" w:rsidRPr="002862D0" w:rsidRDefault="002B3F2B" w:rsidP="002B3F2B">
            <w:pPr>
              <w:pStyle w:val="naiskr"/>
              <w:spacing w:before="0" w:after="0"/>
              <w:ind w:left="70" w:hanging="5"/>
              <w:jc w:val="both"/>
            </w:pPr>
            <w:r>
              <w:t>Projekts šo jomu neskar</w:t>
            </w:r>
          </w:p>
        </w:tc>
      </w:tr>
      <w:tr w:rsidR="00C97A84" w:rsidRPr="00E20AE9" w14:paraId="27EE9D0D" w14:textId="77777777" w:rsidTr="00793D2D">
        <w:tc>
          <w:tcPr>
            <w:tcW w:w="307" w:type="pct"/>
            <w:tcBorders>
              <w:top w:val="outset" w:sz="6" w:space="0" w:color="000000"/>
              <w:left w:val="outset" w:sz="6" w:space="0" w:color="000000"/>
              <w:bottom w:val="outset" w:sz="6" w:space="0" w:color="000000"/>
              <w:right w:val="outset" w:sz="6" w:space="0" w:color="000000"/>
            </w:tcBorders>
          </w:tcPr>
          <w:p w14:paraId="225B5E55" w14:textId="77777777" w:rsidR="00C97A84" w:rsidRPr="00E82CCB" w:rsidRDefault="00C97A84" w:rsidP="00C4491E">
            <w:pPr>
              <w:pStyle w:val="NormalWeb"/>
            </w:pPr>
            <w:r w:rsidRPr="00E82CCB">
              <w:t>7.</w:t>
            </w:r>
          </w:p>
        </w:tc>
        <w:tc>
          <w:tcPr>
            <w:tcW w:w="1111" w:type="pct"/>
            <w:tcBorders>
              <w:top w:val="outset" w:sz="6" w:space="0" w:color="000000"/>
              <w:left w:val="outset" w:sz="6" w:space="0" w:color="000000"/>
              <w:bottom w:val="outset" w:sz="6" w:space="0" w:color="000000"/>
              <w:right w:val="outset" w:sz="6" w:space="0" w:color="000000"/>
            </w:tcBorders>
          </w:tcPr>
          <w:p w14:paraId="263EA6FE" w14:textId="77777777" w:rsidR="00C97A84" w:rsidRPr="00E82CCB" w:rsidRDefault="00C97A84" w:rsidP="00C4491E">
            <w:pPr>
              <w:pStyle w:val="NormalWeb"/>
            </w:pPr>
            <w:r w:rsidRPr="00E82CCB">
              <w:t>Cita informācija</w:t>
            </w:r>
          </w:p>
        </w:tc>
        <w:tc>
          <w:tcPr>
            <w:tcW w:w="3582" w:type="pct"/>
            <w:tcBorders>
              <w:top w:val="outset" w:sz="6" w:space="0" w:color="000000"/>
              <w:left w:val="outset" w:sz="6" w:space="0" w:color="000000"/>
              <w:bottom w:val="outset" w:sz="6" w:space="0" w:color="000000"/>
              <w:right w:val="outset" w:sz="6" w:space="0" w:color="000000"/>
            </w:tcBorders>
          </w:tcPr>
          <w:p w14:paraId="4C991605" w14:textId="77777777" w:rsidR="00C97A84" w:rsidRPr="00E82CCB" w:rsidRDefault="00C565D0" w:rsidP="00C4491E">
            <w:pPr>
              <w:pStyle w:val="NormalWeb"/>
            </w:pPr>
            <w:r w:rsidRPr="00E82CCB">
              <w:t>Nav</w:t>
            </w:r>
          </w:p>
        </w:tc>
      </w:tr>
    </w:tbl>
    <w:p w14:paraId="080BD065" w14:textId="77777777" w:rsidR="00E7081F" w:rsidRDefault="00E7081F" w:rsidP="00EE3C26">
      <w:pPr>
        <w:pStyle w:val="NormalWeb"/>
        <w:spacing w:before="0" w:beforeAutospacing="0" w:after="0" w:afterAutospacing="0"/>
      </w:pPr>
    </w:p>
    <w:p w14:paraId="5009792B" w14:textId="77777777" w:rsidR="00672321" w:rsidRPr="0054506A" w:rsidRDefault="00672321" w:rsidP="00EE3C26">
      <w:pPr>
        <w:pStyle w:val="NormalWeb"/>
        <w:spacing w:before="0" w:beforeAutospacing="0" w:after="0" w:afterAutospacing="0"/>
      </w:pPr>
    </w:p>
    <w:tbl>
      <w:tblPr>
        <w:tblW w:w="5000"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385"/>
        <w:gridCol w:w="1262"/>
        <w:gridCol w:w="1530"/>
        <w:gridCol w:w="1318"/>
        <w:gridCol w:w="1318"/>
        <w:gridCol w:w="1318"/>
      </w:tblGrid>
      <w:tr w:rsidR="003033A2" w14:paraId="5720786A" w14:textId="77777777" w:rsidTr="003033A2">
        <w:tc>
          <w:tcPr>
            <w:tcW w:w="0" w:type="auto"/>
            <w:gridSpan w:val="6"/>
            <w:tcBorders>
              <w:top w:val="outset" w:sz="6" w:space="0" w:color="000000"/>
              <w:left w:val="outset" w:sz="6" w:space="0" w:color="000000"/>
              <w:bottom w:val="outset" w:sz="6" w:space="0" w:color="000000"/>
              <w:right w:val="outset" w:sz="6" w:space="0" w:color="000000"/>
            </w:tcBorders>
          </w:tcPr>
          <w:p w14:paraId="459A9A5B" w14:textId="77777777" w:rsidR="003033A2" w:rsidRDefault="003033A2" w:rsidP="003033A2">
            <w:pPr>
              <w:pStyle w:val="NormalWeb"/>
              <w:jc w:val="center"/>
              <w:rPr>
                <w:b/>
                <w:bCs/>
                <w:sz w:val="26"/>
                <w:szCs w:val="26"/>
              </w:rPr>
            </w:pPr>
            <w:r>
              <w:rPr>
                <w:b/>
                <w:bCs/>
                <w:sz w:val="26"/>
                <w:szCs w:val="26"/>
              </w:rPr>
              <w:t>III. Tiesību akta projekta ietekme uz valsts budžetu un pašvaldību budžetiem</w:t>
            </w:r>
          </w:p>
        </w:tc>
      </w:tr>
      <w:tr w:rsidR="003033A2" w14:paraId="77F83A55" w14:textId="77777777" w:rsidTr="003033A2">
        <w:tc>
          <w:tcPr>
            <w:tcW w:w="0" w:type="auto"/>
            <w:vMerge w:val="restart"/>
            <w:tcBorders>
              <w:top w:val="outset" w:sz="6" w:space="0" w:color="000000"/>
              <w:left w:val="outset" w:sz="6" w:space="0" w:color="000000"/>
              <w:bottom w:val="outset" w:sz="6" w:space="0" w:color="000000"/>
              <w:right w:val="outset" w:sz="6" w:space="0" w:color="000000"/>
            </w:tcBorders>
            <w:vAlign w:val="center"/>
          </w:tcPr>
          <w:p w14:paraId="13B84ECE" w14:textId="77777777" w:rsidR="003033A2" w:rsidRDefault="003033A2" w:rsidP="003033A2">
            <w:pPr>
              <w:pStyle w:val="NormalWeb"/>
              <w:jc w:val="center"/>
              <w:rPr>
                <w:b/>
                <w:bCs/>
              </w:rPr>
            </w:pPr>
            <w:r>
              <w:rPr>
                <w:b/>
                <w:bCs/>
              </w:rPr>
              <w:t>Rādītāji</w:t>
            </w:r>
          </w:p>
        </w:tc>
        <w:tc>
          <w:tcPr>
            <w:tcW w:w="0" w:type="auto"/>
            <w:gridSpan w:val="2"/>
            <w:vMerge w:val="restart"/>
            <w:tcBorders>
              <w:top w:val="outset" w:sz="6" w:space="0" w:color="000000"/>
              <w:left w:val="outset" w:sz="6" w:space="0" w:color="000000"/>
              <w:bottom w:val="outset" w:sz="6" w:space="0" w:color="000000"/>
              <w:right w:val="outset" w:sz="6" w:space="0" w:color="000000"/>
            </w:tcBorders>
            <w:vAlign w:val="center"/>
          </w:tcPr>
          <w:p w14:paraId="20B3F594" w14:textId="389B13AC" w:rsidR="003033A2" w:rsidRDefault="003033A2" w:rsidP="003026DF">
            <w:pPr>
              <w:pStyle w:val="NormalWeb"/>
              <w:jc w:val="center"/>
              <w:rPr>
                <w:b/>
                <w:bCs/>
              </w:rPr>
            </w:pPr>
            <w:r>
              <w:rPr>
                <w:b/>
                <w:bCs/>
              </w:rPr>
              <w:t>201</w:t>
            </w:r>
            <w:r w:rsidR="003026DF">
              <w:rPr>
                <w:b/>
                <w:bCs/>
              </w:rPr>
              <w:t>3</w:t>
            </w:r>
            <w:r>
              <w:rPr>
                <w:b/>
                <w:bCs/>
              </w:rPr>
              <w:t>. gads</w:t>
            </w:r>
          </w:p>
        </w:tc>
        <w:tc>
          <w:tcPr>
            <w:tcW w:w="0" w:type="auto"/>
            <w:gridSpan w:val="3"/>
            <w:tcBorders>
              <w:top w:val="outset" w:sz="6" w:space="0" w:color="000000"/>
              <w:left w:val="outset" w:sz="6" w:space="0" w:color="000000"/>
              <w:bottom w:val="outset" w:sz="6" w:space="0" w:color="000000"/>
              <w:right w:val="outset" w:sz="6" w:space="0" w:color="000000"/>
            </w:tcBorders>
            <w:vAlign w:val="center"/>
          </w:tcPr>
          <w:p w14:paraId="32E0DFD8" w14:textId="3B8E1053" w:rsidR="003033A2" w:rsidRDefault="003033A2" w:rsidP="00387B86">
            <w:pPr>
              <w:pStyle w:val="NormalWeb"/>
              <w:jc w:val="center"/>
            </w:pPr>
            <w:r>
              <w:t>Turpmākie trīs gadi (</w:t>
            </w:r>
            <w:proofErr w:type="spellStart"/>
            <w:r>
              <w:t>tūkst</w:t>
            </w:r>
            <w:proofErr w:type="spellEnd"/>
            <w:r>
              <w:t xml:space="preserve">. </w:t>
            </w:r>
            <w:proofErr w:type="spellStart"/>
            <w:r w:rsidR="00387B86">
              <w:rPr>
                <w:i/>
              </w:rPr>
              <w:t>euro</w:t>
            </w:r>
            <w:proofErr w:type="spellEnd"/>
            <w:r>
              <w:t>)</w:t>
            </w:r>
          </w:p>
        </w:tc>
      </w:tr>
      <w:tr w:rsidR="003033A2" w14:paraId="1DDF1854" w14:textId="77777777" w:rsidTr="003033A2">
        <w:tc>
          <w:tcPr>
            <w:tcW w:w="0" w:type="auto"/>
            <w:vMerge/>
            <w:tcBorders>
              <w:top w:val="outset" w:sz="6" w:space="0" w:color="000000"/>
              <w:left w:val="outset" w:sz="6" w:space="0" w:color="000000"/>
              <w:bottom w:val="outset" w:sz="6" w:space="0" w:color="000000"/>
              <w:right w:val="outset" w:sz="6" w:space="0" w:color="000000"/>
            </w:tcBorders>
            <w:vAlign w:val="center"/>
          </w:tcPr>
          <w:p w14:paraId="08E2B90E" w14:textId="77777777" w:rsidR="003033A2" w:rsidRDefault="003033A2" w:rsidP="003033A2">
            <w:pPr>
              <w:rPr>
                <w:b/>
                <w:bCs/>
              </w:rPr>
            </w:pPr>
          </w:p>
        </w:tc>
        <w:tc>
          <w:tcPr>
            <w:tcW w:w="0" w:type="auto"/>
            <w:gridSpan w:val="2"/>
            <w:vMerge/>
            <w:tcBorders>
              <w:top w:val="outset" w:sz="6" w:space="0" w:color="000000"/>
              <w:left w:val="outset" w:sz="6" w:space="0" w:color="000000"/>
              <w:bottom w:val="outset" w:sz="6" w:space="0" w:color="000000"/>
              <w:right w:val="outset" w:sz="6" w:space="0" w:color="000000"/>
            </w:tcBorders>
            <w:vAlign w:val="center"/>
          </w:tcPr>
          <w:p w14:paraId="7CE21065" w14:textId="77777777" w:rsidR="003033A2" w:rsidRDefault="003033A2" w:rsidP="003033A2">
            <w:pPr>
              <w:rPr>
                <w:b/>
                <w:bCs/>
              </w:rPr>
            </w:pPr>
          </w:p>
        </w:tc>
        <w:tc>
          <w:tcPr>
            <w:tcW w:w="0" w:type="auto"/>
            <w:tcBorders>
              <w:top w:val="outset" w:sz="6" w:space="0" w:color="000000"/>
              <w:left w:val="outset" w:sz="6" w:space="0" w:color="000000"/>
              <w:bottom w:val="outset" w:sz="6" w:space="0" w:color="000000"/>
              <w:right w:val="outset" w:sz="6" w:space="0" w:color="000000"/>
            </w:tcBorders>
            <w:vAlign w:val="center"/>
          </w:tcPr>
          <w:p w14:paraId="079BE962" w14:textId="51289BA0" w:rsidR="003033A2" w:rsidRDefault="003033A2" w:rsidP="003026DF">
            <w:pPr>
              <w:pStyle w:val="NormalWeb"/>
              <w:jc w:val="center"/>
              <w:rPr>
                <w:b/>
                <w:bCs/>
              </w:rPr>
            </w:pPr>
            <w:r>
              <w:rPr>
                <w:b/>
                <w:bCs/>
              </w:rPr>
              <w:t>201</w:t>
            </w:r>
            <w:r w:rsidR="003026DF">
              <w:rPr>
                <w:b/>
                <w:bCs/>
              </w:rPr>
              <w:t>4</w:t>
            </w:r>
          </w:p>
        </w:tc>
        <w:tc>
          <w:tcPr>
            <w:tcW w:w="0" w:type="auto"/>
            <w:tcBorders>
              <w:top w:val="outset" w:sz="6" w:space="0" w:color="000000"/>
              <w:left w:val="outset" w:sz="6" w:space="0" w:color="000000"/>
              <w:bottom w:val="outset" w:sz="6" w:space="0" w:color="000000"/>
              <w:right w:val="outset" w:sz="6" w:space="0" w:color="000000"/>
            </w:tcBorders>
            <w:vAlign w:val="center"/>
          </w:tcPr>
          <w:p w14:paraId="0354FD4B" w14:textId="457D6330" w:rsidR="003033A2" w:rsidRDefault="003033A2" w:rsidP="003026DF">
            <w:pPr>
              <w:pStyle w:val="NormalWeb"/>
              <w:jc w:val="center"/>
              <w:rPr>
                <w:b/>
                <w:bCs/>
              </w:rPr>
            </w:pPr>
            <w:r>
              <w:rPr>
                <w:b/>
                <w:bCs/>
              </w:rPr>
              <w:t>201</w:t>
            </w:r>
            <w:r w:rsidR="003026DF">
              <w:rPr>
                <w:b/>
                <w:bCs/>
              </w:rPr>
              <w:t>5</w:t>
            </w:r>
          </w:p>
        </w:tc>
        <w:tc>
          <w:tcPr>
            <w:tcW w:w="0" w:type="auto"/>
            <w:tcBorders>
              <w:top w:val="outset" w:sz="6" w:space="0" w:color="000000"/>
              <w:left w:val="outset" w:sz="6" w:space="0" w:color="000000"/>
              <w:bottom w:val="outset" w:sz="6" w:space="0" w:color="000000"/>
              <w:right w:val="outset" w:sz="6" w:space="0" w:color="000000"/>
            </w:tcBorders>
            <w:vAlign w:val="center"/>
          </w:tcPr>
          <w:p w14:paraId="6E85CB8F" w14:textId="6BFAF366" w:rsidR="003033A2" w:rsidRDefault="003033A2" w:rsidP="003026DF">
            <w:pPr>
              <w:pStyle w:val="NormalWeb"/>
              <w:jc w:val="center"/>
              <w:rPr>
                <w:b/>
                <w:bCs/>
              </w:rPr>
            </w:pPr>
            <w:r>
              <w:rPr>
                <w:b/>
                <w:bCs/>
              </w:rPr>
              <w:t>201</w:t>
            </w:r>
            <w:r w:rsidR="003026DF">
              <w:rPr>
                <w:b/>
                <w:bCs/>
              </w:rPr>
              <w:t>6</w:t>
            </w:r>
          </w:p>
        </w:tc>
      </w:tr>
      <w:tr w:rsidR="003033A2" w14:paraId="158D7146" w14:textId="77777777" w:rsidTr="003033A2">
        <w:tc>
          <w:tcPr>
            <w:tcW w:w="0" w:type="auto"/>
            <w:vMerge/>
            <w:tcBorders>
              <w:top w:val="outset" w:sz="6" w:space="0" w:color="000000"/>
              <w:left w:val="outset" w:sz="6" w:space="0" w:color="000000"/>
              <w:bottom w:val="outset" w:sz="6" w:space="0" w:color="000000"/>
              <w:right w:val="outset" w:sz="6" w:space="0" w:color="000000"/>
            </w:tcBorders>
            <w:vAlign w:val="center"/>
          </w:tcPr>
          <w:p w14:paraId="12B4FDCC" w14:textId="77777777" w:rsidR="003033A2" w:rsidRDefault="003033A2" w:rsidP="003033A2">
            <w:pPr>
              <w:rPr>
                <w:b/>
                <w:bCs/>
              </w:rPr>
            </w:pPr>
          </w:p>
        </w:tc>
        <w:tc>
          <w:tcPr>
            <w:tcW w:w="0" w:type="auto"/>
            <w:tcBorders>
              <w:top w:val="outset" w:sz="6" w:space="0" w:color="000000"/>
              <w:left w:val="outset" w:sz="6" w:space="0" w:color="000000"/>
              <w:bottom w:val="outset" w:sz="6" w:space="0" w:color="000000"/>
              <w:right w:val="outset" w:sz="6" w:space="0" w:color="000000"/>
            </w:tcBorders>
            <w:vAlign w:val="center"/>
          </w:tcPr>
          <w:p w14:paraId="44794630" w14:textId="77777777" w:rsidR="003033A2" w:rsidRDefault="003033A2" w:rsidP="003033A2">
            <w:pPr>
              <w:pStyle w:val="NormalWeb"/>
              <w:jc w:val="center"/>
            </w:pPr>
            <w:r>
              <w:t xml:space="preserve">Saskaņā ar </w:t>
            </w:r>
            <w:r>
              <w:lastRenderedPageBreak/>
              <w:t>valsts budžetu kārtējam gadam</w:t>
            </w:r>
          </w:p>
        </w:tc>
        <w:tc>
          <w:tcPr>
            <w:tcW w:w="0" w:type="auto"/>
            <w:tcBorders>
              <w:top w:val="outset" w:sz="6" w:space="0" w:color="000000"/>
              <w:left w:val="outset" w:sz="6" w:space="0" w:color="000000"/>
              <w:bottom w:val="outset" w:sz="6" w:space="0" w:color="000000"/>
              <w:right w:val="outset" w:sz="6" w:space="0" w:color="000000"/>
            </w:tcBorders>
            <w:vAlign w:val="center"/>
          </w:tcPr>
          <w:p w14:paraId="7B86796C" w14:textId="77777777" w:rsidR="003033A2" w:rsidRDefault="003033A2" w:rsidP="003033A2">
            <w:pPr>
              <w:pStyle w:val="NormalWeb"/>
              <w:jc w:val="center"/>
            </w:pPr>
            <w:r>
              <w:lastRenderedPageBreak/>
              <w:t xml:space="preserve">Izmaiņas </w:t>
            </w:r>
            <w:r>
              <w:lastRenderedPageBreak/>
              <w:t>kārtējā gadā, salīdzinot ar budžetu kārtējam gadam</w:t>
            </w:r>
          </w:p>
        </w:tc>
        <w:tc>
          <w:tcPr>
            <w:tcW w:w="0" w:type="auto"/>
            <w:tcBorders>
              <w:top w:val="outset" w:sz="6" w:space="0" w:color="000000"/>
              <w:left w:val="outset" w:sz="6" w:space="0" w:color="000000"/>
              <w:bottom w:val="outset" w:sz="6" w:space="0" w:color="000000"/>
              <w:right w:val="outset" w:sz="6" w:space="0" w:color="000000"/>
            </w:tcBorders>
            <w:vAlign w:val="center"/>
          </w:tcPr>
          <w:p w14:paraId="70ED2A34" w14:textId="77777777" w:rsidR="003033A2" w:rsidRDefault="003033A2" w:rsidP="003033A2">
            <w:pPr>
              <w:pStyle w:val="NormalWeb"/>
              <w:jc w:val="center"/>
            </w:pPr>
            <w:r>
              <w:lastRenderedPageBreak/>
              <w:t xml:space="preserve">Izmaiņas, </w:t>
            </w:r>
            <w:r>
              <w:lastRenderedPageBreak/>
              <w:t>salīdzinot ar kārtējo (n) gadu</w:t>
            </w:r>
          </w:p>
        </w:tc>
        <w:tc>
          <w:tcPr>
            <w:tcW w:w="0" w:type="auto"/>
            <w:tcBorders>
              <w:top w:val="outset" w:sz="6" w:space="0" w:color="000000"/>
              <w:left w:val="outset" w:sz="6" w:space="0" w:color="000000"/>
              <w:bottom w:val="outset" w:sz="6" w:space="0" w:color="000000"/>
              <w:right w:val="outset" w:sz="6" w:space="0" w:color="000000"/>
            </w:tcBorders>
            <w:vAlign w:val="center"/>
          </w:tcPr>
          <w:p w14:paraId="55790466" w14:textId="77777777" w:rsidR="003033A2" w:rsidRDefault="003033A2" w:rsidP="003033A2">
            <w:pPr>
              <w:pStyle w:val="NormalWeb"/>
              <w:jc w:val="center"/>
            </w:pPr>
            <w:r>
              <w:lastRenderedPageBreak/>
              <w:t xml:space="preserve">Izmaiņas, </w:t>
            </w:r>
            <w:r>
              <w:lastRenderedPageBreak/>
              <w:t>salīdzinot ar kārtējo (n) gadu</w:t>
            </w:r>
          </w:p>
        </w:tc>
        <w:tc>
          <w:tcPr>
            <w:tcW w:w="0" w:type="auto"/>
            <w:tcBorders>
              <w:top w:val="outset" w:sz="6" w:space="0" w:color="000000"/>
              <w:left w:val="outset" w:sz="6" w:space="0" w:color="000000"/>
              <w:bottom w:val="outset" w:sz="6" w:space="0" w:color="000000"/>
              <w:right w:val="outset" w:sz="6" w:space="0" w:color="000000"/>
            </w:tcBorders>
            <w:vAlign w:val="center"/>
          </w:tcPr>
          <w:p w14:paraId="1EAAB278" w14:textId="77777777" w:rsidR="003033A2" w:rsidRDefault="003033A2" w:rsidP="003033A2">
            <w:pPr>
              <w:pStyle w:val="NormalWeb"/>
              <w:jc w:val="center"/>
            </w:pPr>
            <w:r>
              <w:lastRenderedPageBreak/>
              <w:t xml:space="preserve">Izmaiņas, </w:t>
            </w:r>
            <w:r>
              <w:lastRenderedPageBreak/>
              <w:t>salīdzinot ar kārtējo (n) gadu</w:t>
            </w:r>
          </w:p>
        </w:tc>
      </w:tr>
      <w:tr w:rsidR="003033A2" w14:paraId="5CCC380B" w14:textId="77777777" w:rsidTr="003033A2">
        <w:trPr>
          <w:trHeight w:val="112"/>
        </w:trPr>
        <w:tc>
          <w:tcPr>
            <w:tcW w:w="0" w:type="auto"/>
            <w:tcBorders>
              <w:top w:val="outset" w:sz="6" w:space="0" w:color="000000"/>
              <w:left w:val="outset" w:sz="6" w:space="0" w:color="000000"/>
              <w:bottom w:val="outset" w:sz="6" w:space="0" w:color="000000"/>
              <w:right w:val="outset" w:sz="6" w:space="0" w:color="000000"/>
            </w:tcBorders>
            <w:vAlign w:val="center"/>
          </w:tcPr>
          <w:p w14:paraId="6E3F4F70" w14:textId="77777777" w:rsidR="003033A2" w:rsidRDefault="003033A2" w:rsidP="003033A2">
            <w:pPr>
              <w:pStyle w:val="NormalWeb"/>
              <w:jc w:val="center"/>
            </w:pPr>
            <w:r>
              <w:lastRenderedPageBreak/>
              <w:t>1</w:t>
            </w:r>
          </w:p>
        </w:tc>
        <w:tc>
          <w:tcPr>
            <w:tcW w:w="0" w:type="auto"/>
            <w:tcBorders>
              <w:top w:val="outset" w:sz="6" w:space="0" w:color="000000"/>
              <w:left w:val="outset" w:sz="6" w:space="0" w:color="000000"/>
              <w:bottom w:val="outset" w:sz="6" w:space="0" w:color="000000"/>
              <w:right w:val="outset" w:sz="6" w:space="0" w:color="000000"/>
            </w:tcBorders>
            <w:vAlign w:val="center"/>
          </w:tcPr>
          <w:p w14:paraId="0DD760B2" w14:textId="77777777" w:rsidR="003033A2" w:rsidRDefault="003033A2" w:rsidP="003033A2">
            <w:pPr>
              <w:pStyle w:val="NormalWeb"/>
              <w:jc w:val="center"/>
            </w:pPr>
            <w:r>
              <w:t>2</w:t>
            </w:r>
          </w:p>
        </w:tc>
        <w:tc>
          <w:tcPr>
            <w:tcW w:w="0" w:type="auto"/>
            <w:tcBorders>
              <w:top w:val="outset" w:sz="6" w:space="0" w:color="000000"/>
              <w:left w:val="outset" w:sz="6" w:space="0" w:color="000000"/>
              <w:bottom w:val="outset" w:sz="6" w:space="0" w:color="000000"/>
              <w:right w:val="outset" w:sz="6" w:space="0" w:color="000000"/>
            </w:tcBorders>
            <w:vAlign w:val="center"/>
          </w:tcPr>
          <w:p w14:paraId="1AA53A73" w14:textId="77777777" w:rsidR="003033A2" w:rsidRDefault="003033A2" w:rsidP="003033A2">
            <w:pPr>
              <w:pStyle w:val="NormalWeb"/>
              <w:jc w:val="center"/>
            </w:pPr>
            <w:r>
              <w:t>3</w:t>
            </w:r>
          </w:p>
        </w:tc>
        <w:tc>
          <w:tcPr>
            <w:tcW w:w="0" w:type="auto"/>
            <w:tcBorders>
              <w:top w:val="outset" w:sz="6" w:space="0" w:color="000000"/>
              <w:left w:val="outset" w:sz="6" w:space="0" w:color="000000"/>
              <w:bottom w:val="outset" w:sz="6" w:space="0" w:color="000000"/>
              <w:right w:val="outset" w:sz="6" w:space="0" w:color="000000"/>
            </w:tcBorders>
            <w:vAlign w:val="center"/>
          </w:tcPr>
          <w:p w14:paraId="4FC00094" w14:textId="77777777" w:rsidR="003033A2" w:rsidRDefault="003033A2" w:rsidP="003033A2">
            <w:pPr>
              <w:pStyle w:val="NormalWeb"/>
              <w:jc w:val="center"/>
            </w:pPr>
            <w:r>
              <w:t>4</w:t>
            </w:r>
          </w:p>
        </w:tc>
        <w:tc>
          <w:tcPr>
            <w:tcW w:w="0" w:type="auto"/>
            <w:tcBorders>
              <w:top w:val="outset" w:sz="6" w:space="0" w:color="000000"/>
              <w:left w:val="outset" w:sz="6" w:space="0" w:color="000000"/>
              <w:bottom w:val="outset" w:sz="6" w:space="0" w:color="000000"/>
              <w:right w:val="outset" w:sz="6" w:space="0" w:color="000000"/>
            </w:tcBorders>
            <w:vAlign w:val="center"/>
          </w:tcPr>
          <w:p w14:paraId="13E30D74" w14:textId="77777777" w:rsidR="003033A2" w:rsidRDefault="003033A2" w:rsidP="003033A2">
            <w:pPr>
              <w:pStyle w:val="NormalWeb"/>
              <w:jc w:val="center"/>
            </w:pPr>
            <w:r>
              <w:t>5</w:t>
            </w:r>
          </w:p>
        </w:tc>
        <w:tc>
          <w:tcPr>
            <w:tcW w:w="0" w:type="auto"/>
            <w:tcBorders>
              <w:top w:val="outset" w:sz="6" w:space="0" w:color="000000"/>
              <w:left w:val="outset" w:sz="6" w:space="0" w:color="000000"/>
              <w:bottom w:val="outset" w:sz="6" w:space="0" w:color="000000"/>
              <w:right w:val="outset" w:sz="6" w:space="0" w:color="000000"/>
            </w:tcBorders>
            <w:vAlign w:val="center"/>
          </w:tcPr>
          <w:p w14:paraId="0887CCE6" w14:textId="77777777" w:rsidR="003033A2" w:rsidRDefault="003033A2" w:rsidP="003033A2">
            <w:pPr>
              <w:pStyle w:val="NormalWeb"/>
              <w:jc w:val="center"/>
            </w:pPr>
            <w:r>
              <w:t>6</w:t>
            </w:r>
          </w:p>
        </w:tc>
      </w:tr>
      <w:tr w:rsidR="003026DF" w14:paraId="66CF5CDF" w14:textId="77777777" w:rsidTr="003033A2">
        <w:tc>
          <w:tcPr>
            <w:tcW w:w="0" w:type="auto"/>
            <w:tcBorders>
              <w:top w:val="outset" w:sz="6" w:space="0" w:color="000000"/>
              <w:left w:val="outset" w:sz="6" w:space="0" w:color="000000"/>
              <w:bottom w:val="outset" w:sz="6" w:space="0" w:color="000000"/>
              <w:right w:val="outset" w:sz="6" w:space="0" w:color="000000"/>
            </w:tcBorders>
          </w:tcPr>
          <w:p w14:paraId="218EE972" w14:textId="77777777" w:rsidR="003026DF" w:rsidRDefault="003026DF" w:rsidP="003033A2">
            <w:pPr>
              <w:pStyle w:val="NormalWeb"/>
            </w:pPr>
            <w:r>
              <w:t>1. Budžeta ieņēmumi:</w:t>
            </w:r>
          </w:p>
        </w:tc>
        <w:tc>
          <w:tcPr>
            <w:tcW w:w="0" w:type="auto"/>
            <w:tcBorders>
              <w:top w:val="outset" w:sz="6" w:space="0" w:color="000000"/>
              <w:left w:val="outset" w:sz="6" w:space="0" w:color="000000"/>
              <w:bottom w:val="outset" w:sz="6" w:space="0" w:color="000000"/>
              <w:right w:val="outset" w:sz="6" w:space="0" w:color="000000"/>
            </w:tcBorders>
          </w:tcPr>
          <w:p w14:paraId="029E8007" w14:textId="77777777" w:rsidR="003026DF" w:rsidRPr="00A23EE1" w:rsidRDefault="003026DF" w:rsidP="003033A2">
            <w:pPr>
              <w:spacing w:line="270" w:lineRule="atLeast"/>
              <w:rPr>
                <w:b/>
                <w:bCs/>
              </w:rPr>
            </w:pPr>
            <w:r>
              <w:rPr>
                <w:b/>
                <w:bCs/>
              </w:rPr>
              <w:t> </w:t>
            </w:r>
            <w:r w:rsidRPr="00A23EE1">
              <w:rPr>
                <w:b/>
                <w:bCs/>
              </w:rPr>
              <w:t>0</w:t>
            </w:r>
          </w:p>
        </w:tc>
        <w:tc>
          <w:tcPr>
            <w:tcW w:w="0" w:type="auto"/>
            <w:tcBorders>
              <w:top w:val="outset" w:sz="6" w:space="0" w:color="000000"/>
              <w:left w:val="outset" w:sz="6" w:space="0" w:color="000000"/>
              <w:bottom w:val="outset" w:sz="6" w:space="0" w:color="000000"/>
              <w:right w:val="outset" w:sz="6" w:space="0" w:color="000000"/>
            </w:tcBorders>
          </w:tcPr>
          <w:p w14:paraId="15A23635" w14:textId="77777777" w:rsidR="003026DF" w:rsidRPr="00A23EE1" w:rsidRDefault="003026DF" w:rsidP="003033A2">
            <w:pPr>
              <w:spacing w:line="270" w:lineRule="atLeast"/>
              <w:rPr>
                <w:b/>
                <w:bCs/>
              </w:rPr>
            </w:pPr>
            <w:r>
              <w:rPr>
                <w:b/>
                <w:bCs/>
              </w:rPr>
              <w:t> 0</w:t>
            </w:r>
          </w:p>
        </w:tc>
        <w:tc>
          <w:tcPr>
            <w:tcW w:w="0" w:type="auto"/>
            <w:tcBorders>
              <w:top w:val="outset" w:sz="6" w:space="0" w:color="000000"/>
              <w:left w:val="outset" w:sz="6" w:space="0" w:color="000000"/>
              <w:bottom w:val="outset" w:sz="6" w:space="0" w:color="000000"/>
              <w:right w:val="outset" w:sz="6" w:space="0" w:color="000000"/>
            </w:tcBorders>
          </w:tcPr>
          <w:p w14:paraId="0B064270" w14:textId="2C42FAD7" w:rsidR="003026DF" w:rsidRPr="00A23EE1" w:rsidRDefault="003026DF" w:rsidP="003033A2">
            <w:pPr>
              <w:spacing w:line="270" w:lineRule="atLeast"/>
              <w:rPr>
                <w:b/>
                <w:bCs/>
              </w:rPr>
            </w:pPr>
            <w:r>
              <w:rPr>
                <w:b/>
                <w:bCs/>
              </w:rPr>
              <w:t> 0</w:t>
            </w:r>
          </w:p>
        </w:tc>
        <w:tc>
          <w:tcPr>
            <w:tcW w:w="0" w:type="auto"/>
            <w:tcBorders>
              <w:top w:val="outset" w:sz="6" w:space="0" w:color="000000"/>
              <w:left w:val="outset" w:sz="6" w:space="0" w:color="000000"/>
              <w:bottom w:val="outset" w:sz="6" w:space="0" w:color="000000"/>
              <w:right w:val="outset" w:sz="6" w:space="0" w:color="000000"/>
            </w:tcBorders>
          </w:tcPr>
          <w:p w14:paraId="0A2F6921" w14:textId="6F52DDF8" w:rsidR="003026DF" w:rsidRPr="00A23EE1" w:rsidRDefault="003026DF" w:rsidP="003033A2">
            <w:pPr>
              <w:spacing w:line="270" w:lineRule="atLeast"/>
              <w:rPr>
                <w:b/>
                <w:bCs/>
              </w:rPr>
            </w:pPr>
            <w:r w:rsidRPr="00A23EE1">
              <w:t> </w:t>
            </w:r>
            <w:r w:rsidRPr="00A23EE1">
              <w:rPr>
                <w:b/>
                <w:bCs/>
              </w:rPr>
              <w:t>0</w:t>
            </w:r>
          </w:p>
        </w:tc>
        <w:tc>
          <w:tcPr>
            <w:tcW w:w="0" w:type="auto"/>
            <w:tcBorders>
              <w:top w:val="outset" w:sz="6" w:space="0" w:color="000000"/>
              <w:left w:val="outset" w:sz="6" w:space="0" w:color="000000"/>
              <w:bottom w:val="outset" w:sz="6" w:space="0" w:color="000000"/>
              <w:right w:val="outset" w:sz="6" w:space="0" w:color="000000"/>
            </w:tcBorders>
          </w:tcPr>
          <w:p w14:paraId="57E0D16E" w14:textId="116A62F4" w:rsidR="003026DF" w:rsidRPr="00A23EE1" w:rsidRDefault="003026DF" w:rsidP="003033A2">
            <w:pPr>
              <w:spacing w:line="270" w:lineRule="atLeast"/>
              <w:rPr>
                <w:b/>
                <w:bCs/>
              </w:rPr>
            </w:pPr>
            <w:r w:rsidRPr="00A23EE1">
              <w:t> </w:t>
            </w:r>
            <w:r w:rsidRPr="00A23EE1">
              <w:rPr>
                <w:b/>
                <w:bCs/>
              </w:rPr>
              <w:t>0</w:t>
            </w:r>
          </w:p>
        </w:tc>
      </w:tr>
      <w:tr w:rsidR="003026DF" w14:paraId="71A64639" w14:textId="77777777" w:rsidTr="003033A2">
        <w:tc>
          <w:tcPr>
            <w:tcW w:w="0" w:type="auto"/>
            <w:tcBorders>
              <w:top w:val="outset" w:sz="6" w:space="0" w:color="000000"/>
              <w:left w:val="outset" w:sz="6" w:space="0" w:color="000000"/>
              <w:bottom w:val="outset" w:sz="6" w:space="0" w:color="000000"/>
              <w:right w:val="outset" w:sz="6" w:space="0" w:color="000000"/>
            </w:tcBorders>
          </w:tcPr>
          <w:p w14:paraId="3C2AD724" w14:textId="77777777" w:rsidR="003026DF" w:rsidRDefault="003026DF" w:rsidP="003033A2">
            <w:pPr>
              <w:pStyle w:val="NormalWeb"/>
            </w:pPr>
            <w:r>
              <w:t>1.1. valsts pamatbudžets, tai skaitā ieņēmumi no maksas pakalpo-</w:t>
            </w:r>
            <w:proofErr w:type="spellStart"/>
            <w:r>
              <w:t>jumiem</w:t>
            </w:r>
            <w:proofErr w:type="spellEnd"/>
            <w:r>
              <w:t xml:space="preserve"> un citi pašu ieņēmumi</w:t>
            </w:r>
          </w:p>
        </w:tc>
        <w:tc>
          <w:tcPr>
            <w:tcW w:w="0" w:type="auto"/>
            <w:tcBorders>
              <w:top w:val="outset" w:sz="6" w:space="0" w:color="000000"/>
              <w:left w:val="outset" w:sz="6" w:space="0" w:color="000000"/>
              <w:bottom w:val="outset" w:sz="6" w:space="0" w:color="000000"/>
              <w:right w:val="outset" w:sz="6" w:space="0" w:color="000000"/>
            </w:tcBorders>
          </w:tcPr>
          <w:p w14:paraId="528C4AC8" w14:textId="77777777" w:rsidR="003026DF" w:rsidRPr="00A23EE1" w:rsidRDefault="003026DF" w:rsidP="003033A2">
            <w:pPr>
              <w:spacing w:line="270" w:lineRule="atLeast"/>
              <w:rPr>
                <w:b/>
                <w:bCs/>
              </w:rPr>
            </w:pPr>
            <w:r>
              <w:rPr>
                <w:b/>
                <w:bCs/>
              </w:rPr>
              <w:t> </w:t>
            </w:r>
            <w:r w:rsidRPr="00A23EE1">
              <w:rPr>
                <w:b/>
                <w:bCs/>
              </w:rPr>
              <w:t>0</w:t>
            </w:r>
          </w:p>
        </w:tc>
        <w:tc>
          <w:tcPr>
            <w:tcW w:w="0" w:type="auto"/>
            <w:tcBorders>
              <w:top w:val="outset" w:sz="6" w:space="0" w:color="000000"/>
              <w:left w:val="outset" w:sz="6" w:space="0" w:color="000000"/>
              <w:bottom w:val="outset" w:sz="6" w:space="0" w:color="000000"/>
              <w:right w:val="outset" w:sz="6" w:space="0" w:color="000000"/>
            </w:tcBorders>
          </w:tcPr>
          <w:p w14:paraId="6B1DB82A" w14:textId="77777777" w:rsidR="003026DF" w:rsidRPr="00A23EE1" w:rsidRDefault="003026DF" w:rsidP="003033A2">
            <w:pPr>
              <w:spacing w:line="270" w:lineRule="atLeast"/>
              <w:rPr>
                <w:b/>
                <w:bCs/>
              </w:rPr>
            </w:pPr>
            <w:r>
              <w:rPr>
                <w:b/>
                <w:bCs/>
              </w:rPr>
              <w:t> 0</w:t>
            </w:r>
          </w:p>
        </w:tc>
        <w:tc>
          <w:tcPr>
            <w:tcW w:w="0" w:type="auto"/>
            <w:tcBorders>
              <w:top w:val="outset" w:sz="6" w:space="0" w:color="000000"/>
              <w:left w:val="outset" w:sz="6" w:space="0" w:color="000000"/>
              <w:bottom w:val="outset" w:sz="6" w:space="0" w:color="000000"/>
              <w:right w:val="outset" w:sz="6" w:space="0" w:color="000000"/>
            </w:tcBorders>
          </w:tcPr>
          <w:p w14:paraId="6E2F1778" w14:textId="209DE1B3" w:rsidR="003026DF" w:rsidRPr="00A23EE1" w:rsidRDefault="003026DF" w:rsidP="003033A2">
            <w:pPr>
              <w:spacing w:line="270" w:lineRule="atLeast"/>
              <w:rPr>
                <w:b/>
                <w:bCs/>
              </w:rPr>
            </w:pPr>
            <w:r>
              <w:rPr>
                <w:b/>
                <w:bCs/>
              </w:rPr>
              <w:t> 0</w:t>
            </w:r>
          </w:p>
        </w:tc>
        <w:tc>
          <w:tcPr>
            <w:tcW w:w="0" w:type="auto"/>
            <w:tcBorders>
              <w:top w:val="outset" w:sz="6" w:space="0" w:color="000000"/>
              <w:left w:val="outset" w:sz="6" w:space="0" w:color="000000"/>
              <w:bottom w:val="outset" w:sz="6" w:space="0" w:color="000000"/>
              <w:right w:val="outset" w:sz="6" w:space="0" w:color="000000"/>
            </w:tcBorders>
          </w:tcPr>
          <w:p w14:paraId="1FA44C4F" w14:textId="591A6C8D" w:rsidR="003026DF" w:rsidRPr="00A23EE1" w:rsidRDefault="003026DF" w:rsidP="003033A2">
            <w:pPr>
              <w:spacing w:line="270" w:lineRule="atLeast"/>
              <w:rPr>
                <w:b/>
                <w:bCs/>
              </w:rPr>
            </w:pPr>
            <w:r w:rsidRPr="00A23EE1">
              <w:t> </w:t>
            </w:r>
            <w:r w:rsidRPr="00A23EE1">
              <w:rPr>
                <w:b/>
                <w:bCs/>
              </w:rPr>
              <w:t>0</w:t>
            </w:r>
          </w:p>
        </w:tc>
        <w:tc>
          <w:tcPr>
            <w:tcW w:w="0" w:type="auto"/>
            <w:tcBorders>
              <w:top w:val="outset" w:sz="6" w:space="0" w:color="000000"/>
              <w:left w:val="outset" w:sz="6" w:space="0" w:color="000000"/>
              <w:bottom w:val="outset" w:sz="6" w:space="0" w:color="000000"/>
              <w:right w:val="outset" w:sz="6" w:space="0" w:color="000000"/>
            </w:tcBorders>
          </w:tcPr>
          <w:p w14:paraId="7D1033F5" w14:textId="3962DF77" w:rsidR="003026DF" w:rsidRPr="00A23EE1" w:rsidRDefault="003026DF" w:rsidP="003033A2">
            <w:pPr>
              <w:spacing w:line="270" w:lineRule="atLeast"/>
              <w:rPr>
                <w:b/>
                <w:bCs/>
              </w:rPr>
            </w:pPr>
            <w:r w:rsidRPr="00A23EE1">
              <w:t> </w:t>
            </w:r>
            <w:r w:rsidRPr="00A23EE1">
              <w:rPr>
                <w:b/>
                <w:bCs/>
              </w:rPr>
              <w:t>0</w:t>
            </w:r>
          </w:p>
        </w:tc>
      </w:tr>
      <w:tr w:rsidR="003026DF" w14:paraId="1DA916A2" w14:textId="77777777" w:rsidTr="003033A2">
        <w:tc>
          <w:tcPr>
            <w:tcW w:w="0" w:type="auto"/>
            <w:tcBorders>
              <w:top w:val="outset" w:sz="6" w:space="0" w:color="000000"/>
              <w:left w:val="outset" w:sz="6" w:space="0" w:color="000000"/>
              <w:bottom w:val="outset" w:sz="6" w:space="0" w:color="000000"/>
              <w:right w:val="outset" w:sz="6" w:space="0" w:color="000000"/>
            </w:tcBorders>
          </w:tcPr>
          <w:p w14:paraId="12E0DB3E" w14:textId="77777777" w:rsidR="003026DF" w:rsidRDefault="003026DF" w:rsidP="003033A2">
            <w:pPr>
              <w:pStyle w:val="NormalWeb"/>
            </w:pPr>
            <w:r>
              <w:t>1.2. valsts speciālais budžets</w:t>
            </w:r>
          </w:p>
        </w:tc>
        <w:tc>
          <w:tcPr>
            <w:tcW w:w="0" w:type="auto"/>
            <w:tcBorders>
              <w:top w:val="outset" w:sz="6" w:space="0" w:color="000000"/>
              <w:left w:val="outset" w:sz="6" w:space="0" w:color="000000"/>
              <w:bottom w:val="outset" w:sz="6" w:space="0" w:color="000000"/>
              <w:right w:val="outset" w:sz="6" w:space="0" w:color="000000"/>
            </w:tcBorders>
          </w:tcPr>
          <w:p w14:paraId="5747879A" w14:textId="77777777" w:rsidR="003026DF" w:rsidRPr="00A23EE1" w:rsidRDefault="003026DF" w:rsidP="003033A2">
            <w:pPr>
              <w:spacing w:line="270" w:lineRule="atLeast"/>
              <w:rPr>
                <w:b/>
              </w:rPr>
            </w:pPr>
            <w:r>
              <w:rPr>
                <w:b/>
              </w:rPr>
              <w:t> </w:t>
            </w:r>
            <w:r w:rsidRPr="00A23EE1">
              <w:rPr>
                <w:b/>
              </w:rPr>
              <w:t>0</w:t>
            </w:r>
          </w:p>
        </w:tc>
        <w:tc>
          <w:tcPr>
            <w:tcW w:w="0" w:type="auto"/>
            <w:tcBorders>
              <w:top w:val="outset" w:sz="6" w:space="0" w:color="000000"/>
              <w:left w:val="outset" w:sz="6" w:space="0" w:color="000000"/>
              <w:bottom w:val="outset" w:sz="6" w:space="0" w:color="000000"/>
              <w:right w:val="outset" w:sz="6" w:space="0" w:color="000000"/>
            </w:tcBorders>
          </w:tcPr>
          <w:p w14:paraId="6E2A13FB" w14:textId="77777777" w:rsidR="003026DF" w:rsidRPr="00A23EE1" w:rsidRDefault="003026DF" w:rsidP="003033A2">
            <w:pPr>
              <w:spacing w:line="270" w:lineRule="atLeast"/>
            </w:pPr>
            <w:r>
              <w:rPr>
                <w:b/>
                <w:bCs/>
              </w:rPr>
              <w:t> </w:t>
            </w:r>
            <w:r w:rsidRPr="00A23EE1">
              <w:rPr>
                <w:b/>
                <w:bCs/>
              </w:rPr>
              <w:t>0</w:t>
            </w:r>
          </w:p>
        </w:tc>
        <w:tc>
          <w:tcPr>
            <w:tcW w:w="0" w:type="auto"/>
            <w:tcBorders>
              <w:top w:val="outset" w:sz="6" w:space="0" w:color="000000"/>
              <w:left w:val="outset" w:sz="6" w:space="0" w:color="000000"/>
              <w:bottom w:val="outset" w:sz="6" w:space="0" w:color="000000"/>
              <w:right w:val="outset" w:sz="6" w:space="0" w:color="000000"/>
            </w:tcBorders>
          </w:tcPr>
          <w:p w14:paraId="5F4D79BF" w14:textId="63E85077" w:rsidR="003026DF" w:rsidRPr="00A23EE1" w:rsidRDefault="003026DF" w:rsidP="003033A2">
            <w:pPr>
              <w:spacing w:line="270" w:lineRule="atLeast"/>
            </w:pPr>
            <w:r>
              <w:rPr>
                <w:b/>
                <w:bCs/>
              </w:rPr>
              <w:t> </w:t>
            </w:r>
            <w:r w:rsidRPr="00A23EE1">
              <w:rPr>
                <w:b/>
                <w:bCs/>
              </w:rPr>
              <w:t>0</w:t>
            </w:r>
          </w:p>
        </w:tc>
        <w:tc>
          <w:tcPr>
            <w:tcW w:w="0" w:type="auto"/>
            <w:tcBorders>
              <w:top w:val="outset" w:sz="6" w:space="0" w:color="000000"/>
              <w:left w:val="outset" w:sz="6" w:space="0" w:color="000000"/>
              <w:bottom w:val="outset" w:sz="6" w:space="0" w:color="000000"/>
              <w:right w:val="outset" w:sz="6" w:space="0" w:color="000000"/>
            </w:tcBorders>
          </w:tcPr>
          <w:p w14:paraId="3A446E14" w14:textId="65C347FE" w:rsidR="003026DF" w:rsidRPr="00A23EE1" w:rsidRDefault="003026DF" w:rsidP="003033A2">
            <w:pPr>
              <w:spacing w:line="270" w:lineRule="atLeast"/>
            </w:pPr>
            <w:r w:rsidRPr="00A23EE1">
              <w:t> </w:t>
            </w:r>
            <w:r w:rsidRPr="00A23EE1">
              <w:rPr>
                <w:b/>
                <w:bCs/>
              </w:rPr>
              <w:t>0</w:t>
            </w:r>
          </w:p>
        </w:tc>
        <w:tc>
          <w:tcPr>
            <w:tcW w:w="0" w:type="auto"/>
            <w:tcBorders>
              <w:top w:val="outset" w:sz="6" w:space="0" w:color="000000"/>
              <w:left w:val="outset" w:sz="6" w:space="0" w:color="000000"/>
              <w:bottom w:val="outset" w:sz="6" w:space="0" w:color="000000"/>
              <w:right w:val="outset" w:sz="6" w:space="0" w:color="000000"/>
            </w:tcBorders>
          </w:tcPr>
          <w:p w14:paraId="6E3FB900" w14:textId="2123B43F" w:rsidR="003026DF" w:rsidRPr="00A23EE1" w:rsidRDefault="003026DF" w:rsidP="003033A2">
            <w:pPr>
              <w:spacing w:line="270" w:lineRule="atLeast"/>
            </w:pPr>
            <w:r w:rsidRPr="00A23EE1">
              <w:t> </w:t>
            </w:r>
            <w:r w:rsidRPr="00A23EE1">
              <w:rPr>
                <w:b/>
                <w:bCs/>
              </w:rPr>
              <w:t>0</w:t>
            </w:r>
          </w:p>
        </w:tc>
      </w:tr>
      <w:tr w:rsidR="003026DF" w14:paraId="74D43B08" w14:textId="77777777" w:rsidTr="003033A2">
        <w:tc>
          <w:tcPr>
            <w:tcW w:w="0" w:type="auto"/>
            <w:tcBorders>
              <w:top w:val="outset" w:sz="6" w:space="0" w:color="000000"/>
              <w:left w:val="outset" w:sz="6" w:space="0" w:color="000000"/>
              <w:bottom w:val="outset" w:sz="6" w:space="0" w:color="000000"/>
              <w:right w:val="outset" w:sz="6" w:space="0" w:color="000000"/>
            </w:tcBorders>
          </w:tcPr>
          <w:p w14:paraId="7AD61266" w14:textId="77777777" w:rsidR="003026DF" w:rsidRDefault="003026DF" w:rsidP="003033A2">
            <w:pPr>
              <w:pStyle w:val="NormalWeb"/>
            </w:pPr>
            <w:r>
              <w:t>1.3. pašvaldību budžets</w:t>
            </w:r>
          </w:p>
        </w:tc>
        <w:tc>
          <w:tcPr>
            <w:tcW w:w="0" w:type="auto"/>
            <w:tcBorders>
              <w:top w:val="outset" w:sz="6" w:space="0" w:color="000000"/>
              <w:left w:val="outset" w:sz="6" w:space="0" w:color="000000"/>
              <w:bottom w:val="outset" w:sz="6" w:space="0" w:color="000000"/>
              <w:right w:val="outset" w:sz="6" w:space="0" w:color="000000"/>
            </w:tcBorders>
          </w:tcPr>
          <w:p w14:paraId="018CD330" w14:textId="77777777" w:rsidR="003026DF" w:rsidRPr="00A23EE1" w:rsidRDefault="003026DF" w:rsidP="003033A2">
            <w:pPr>
              <w:spacing w:line="270" w:lineRule="atLeast"/>
            </w:pPr>
            <w:r>
              <w:rPr>
                <w:b/>
                <w:bCs/>
              </w:rPr>
              <w:t> </w:t>
            </w:r>
            <w:r w:rsidRPr="00A23EE1">
              <w:rPr>
                <w:b/>
                <w:bCs/>
              </w:rPr>
              <w:t>0</w:t>
            </w:r>
          </w:p>
        </w:tc>
        <w:tc>
          <w:tcPr>
            <w:tcW w:w="0" w:type="auto"/>
            <w:tcBorders>
              <w:top w:val="outset" w:sz="6" w:space="0" w:color="000000"/>
              <w:left w:val="outset" w:sz="6" w:space="0" w:color="000000"/>
              <w:bottom w:val="outset" w:sz="6" w:space="0" w:color="000000"/>
              <w:right w:val="outset" w:sz="6" w:space="0" w:color="000000"/>
            </w:tcBorders>
          </w:tcPr>
          <w:p w14:paraId="128E7CEE" w14:textId="77777777" w:rsidR="003026DF" w:rsidRPr="00A23EE1" w:rsidRDefault="003026DF" w:rsidP="003033A2">
            <w:pPr>
              <w:spacing w:line="270" w:lineRule="atLeast"/>
            </w:pPr>
            <w:r>
              <w:rPr>
                <w:b/>
                <w:bCs/>
              </w:rPr>
              <w:t> </w:t>
            </w:r>
            <w:r w:rsidRPr="00A23EE1">
              <w:rPr>
                <w:b/>
                <w:bCs/>
              </w:rPr>
              <w:t>0</w:t>
            </w:r>
          </w:p>
        </w:tc>
        <w:tc>
          <w:tcPr>
            <w:tcW w:w="0" w:type="auto"/>
            <w:tcBorders>
              <w:top w:val="outset" w:sz="6" w:space="0" w:color="000000"/>
              <w:left w:val="outset" w:sz="6" w:space="0" w:color="000000"/>
              <w:bottom w:val="outset" w:sz="6" w:space="0" w:color="000000"/>
              <w:right w:val="outset" w:sz="6" w:space="0" w:color="000000"/>
            </w:tcBorders>
          </w:tcPr>
          <w:p w14:paraId="7F5B7B8B" w14:textId="6263C729" w:rsidR="003026DF" w:rsidRPr="00A23EE1" w:rsidRDefault="003026DF" w:rsidP="003033A2">
            <w:pPr>
              <w:spacing w:line="270" w:lineRule="atLeast"/>
            </w:pPr>
            <w:r>
              <w:rPr>
                <w:b/>
                <w:bCs/>
              </w:rPr>
              <w:t> </w:t>
            </w:r>
            <w:r w:rsidRPr="00A23EE1">
              <w:rPr>
                <w:b/>
                <w:bCs/>
              </w:rPr>
              <w:t>0</w:t>
            </w:r>
          </w:p>
        </w:tc>
        <w:tc>
          <w:tcPr>
            <w:tcW w:w="0" w:type="auto"/>
            <w:tcBorders>
              <w:top w:val="outset" w:sz="6" w:space="0" w:color="000000"/>
              <w:left w:val="outset" w:sz="6" w:space="0" w:color="000000"/>
              <w:bottom w:val="outset" w:sz="6" w:space="0" w:color="000000"/>
              <w:right w:val="outset" w:sz="6" w:space="0" w:color="000000"/>
            </w:tcBorders>
          </w:tcPr>
          <w:p w14:paraId="739F7AF7" w14:textId="0FADD543" w:rsidR="003026DF" w:rsidRPr="00A23EE1" w:rsidRDefault="003026DF" w:rsidP="003033A2">
            <w:pPr>
              <w:spacing w:line="270" w:lineRule="atLeast"/>
            </w:pPr>
            <w:r w:rsidRPr="00A23EE1">
              <w:rPr>
                <w:b/>
                <w:bCs/>
              </w:rPr>
              <w:t> 0</w:t>
            </w:r>
          </w:p>
        </w:tc>
        <w:tc>
          <w:tcPr>
            <w:tcW w:w="0" w:type="auto"/>
            <w:tcBorders>
              <w:top w:val="outset" w:sz="6" w:space="0" w:color="000000"/>
              <w:left w:val="outset" w:sz="6" w:space="0" w:color="000000"/>
              <w:bottom w:val="outset" w:sz="6" w:space="0" w:color="000000"/>
              <w:right w:val="outset" w:sz="6" w:space="0" w:color="000000"/>
            </w:tcBorders>
          </w:tcPr>
          <w:p w14:paraId="483D5AE1" w14:textId="71C68A75" w:rsidR="003026DF" w:rsidRPr="00A23EE1" w:rsidRDefault="003026DF" w:rsidP="003033A2">
            <w:pPr>
              <w:spacing w:line="270" w:lineRule="atLeast"/>
            </w:pPr>
            <w:r w:rsidRPr="00A23EE1">
              <w:rPr>
                <w:b/>
                <w:bCs/>
              </w:rPr>
              <w:t> 0</w:t>
            </w:r>
          </w:p>
        </w:tc>
      </w:tr>
      <w:tr w:rsidR="003026DF" w14:paraId="1EE57E4A" w14:textId="77777777" w:rsidTr="003033A2">
        <w:tc>
          <w:tcPr>
            <w:tcW w:w="0" w:type="auto"/>
            <w:tcBorders>
              <w:top w:val="outset" w:sz="6" w:space="0" w:color="000000"/>
              <w:left w:val="outset" w:sz="6" w:space="0" w:color="000000"/>
              <w:bottom w:val="outset" w:sz="6" w:space="0" w:color="000000"/>
              <w:right w:val="outset" w:sz="6" w:space="0" w:color="000000"/>
            </w:tcBorders>
          </w:tcPr>
          <w:p w14:paraId="0CE9A52F" w14:textId="77777777" w:rsidR="003026DF" w:rsidRDefault="003026DF" w:rsidP="003033A2">
            <w:pPr>
              <w:pStyle w:val="NormalWeb"/>
            </w:pPr>
            <w:r>
              <w:t>2. Budžeta izdevumi:</w:t>
            </w:r>
          </w:p>
        </w:tc>
        <w:tc>
          <w:tcPr>
            <w:tcW w:w="0" w:type="auto"/>
            <w:tcBorders>
              <w:top w:val="outset" w:sz="6" w:space="0" w:color="000000"/>
              <w:left w:val="outset" w:sz="6" w:space="0" w:color="000000"/>
              <w:bottom w:val="outset" w:sz="6" w:space="0" w:color="000000"/>
              <w:right w:val="outset" w:sz="6" w:space="0" w:color="000000"/>
            </w:tcBorders>
          </w:tcPr>
          <w:p w14:paraId="7A72B88A" w14:textId="77777777" w:rsidR="003026DF" w:rsidRPr="00A23EE1" w:rsidRDefault="003026DF" w:rsidP="003033A2">
            <w:pPr>
              <w:spacing w:line="270" w:lineRule="atLeast"/>
              <w:rPr>
                <w:b/>
                <w:bCs/>
              </w:rPr>
            </w:pPr>
            <w:r>
              <w:rPr>
                <w:b/>
                <w:bCs/>
              </w:rPr>
              <w:t> </w:t>
            </w:r>
            <w:r w:rsidRPr="00A23EE1">
              <w:rPr>
                <w:b/>
                <w:bCs/>
              </w:rPr>
              <w:t>0</w:t>
            </w:r>
          </w:p>
          <w:p w14:paraId="1E1E7661" w14:textId="77777777" w:rsidR="003026DF" w:rsidRPr="00A23EE1" w:rsidRDefault="003026DF" w:rsidP="003033A2">
            <w:pPr>
              <w:spacing w:line="270" w:lineRule="atLeast"/>
              <w:rPr>
                <w:b/>
                <w:bCs/>
              </w:rPr>
            </w:pPr>
          </w:p>
        </w:tc>
        <w:tc>
          <w:tcPr>
            <w:tcW w:w="0" w:type="auto"/>
            <w:tcBorders>
              <w:top w:val="outset" w:sz="6" w:space="0" w:color="000000"/>
              <w:left w:val="outset" w:sz="6" w:space="0" w:color="000000"/>
              <w:bottom w:val="outset" w:sz="6" w:space="0" w:color="000000"/>
              <w:right w:val="outset" w:sz="6" w:space="0" w:color="000000"/>
            </w:tcBorders>
          </w:tcPr>
          <w:p w14:paraId="11B01E9D" w14:textId="77777777" w:rsidR="003026DF" w:rsidRPr="00A23EE1" w:rsidRDefault="003026DF" w:rsidP="003033A2">
            <w:pPr>
              <w:spacing w:line="270" w:lineRule="atLeast"/>
              <w:rPr>
                <w:b/>
                <w:bCs/>
              </w:rPr>
            </w:pPr>
            <w:r>
              <w:rPr>
                <w:b/>
                <w:bCs/>
              </w:rPr>
              <w:t> 0</w:t>
            </w:r>
          </w:p>
        </w:tc>
        <w:tc>
          <w:tcPr>
            <w:tcW w:w="0" w:type="auto"/>
            <w:tcBorders>
              <w:top w:val="outset" w:sz="6" w:space="0" w:color="000000"/>
              <w:left w:val="outset" w:sz="6" w:space="0" w:color="000000"/>
              <w:bottom w:val="outset" w:sz="6" w:space="0" w:color="000000"/>
              <w:right w:val="outset" w:sz="6" w:space="0" w:color="000000"/>
            </w:tcBorders>
          </w:tcPr>
          <w:p w14:paraId="2C93296E" w14:textId="28DC593F" w:rsidR="003026DF" w:rsidRPr="00A23EE1" w:rsidRDefault="003026DF" w:rsidP="003033A2">
            <w:pPr>
              <w:spacing w:line="270" w:lineRule="atLeast"/>
              <w:rPr>
                <w:b/>
                <w:bCs/>
              </w:rPr>
            </w:pPr>
            <w:r>
              <w:rPr>
                <w:b/>
                <w:bCs/>
              </w:rPr>
              <w:t> 0</w:t>
            </w:r>
          </w:p>
        </w:tc>
        <w:tc>
          <w:tcPr>
            <w:tcW w:w="0" w:type="auto"/>
            <w:tcBorders>
              <w:top w:val="outset" w:sz="6" w:space="0" w:color="000000"/>
              <w:left w:val="outset" w:sz="6" w:space="0" w:color="000000"/>
              <w:bottom w:val="outset" w:sz="6" w:space="0" w:color="000000"/>
              <w:right w:val="outset" w:sz="6" w:space="0" w:color="000000"/>
            </w:tcBorders>
          </w:tcPr>
          <w:p w14:paraId="24A923E0" w14:textId="63563AA4" w:rsidR="003026DF" w:rsidRPr="00A23EE1" w:rsidRDefault="00212C99" w:rsidP="00212C99">
            <w:pPr>
              <w:spacing w:line="270" w:lineRule="atLeast"/>
              <w:rPr>
                <w:b/>
                <w:bCs/>
              </w:rPr>
            </w:pPr>
            <w:r>
              <w:rPr>
                <w:b/>
              </w:rPr>
              <w:t>115</w:t>
            </w:r>
            <w:r w:rsidR="003026DF" w:rsidRPr="005F27FE">
              <w:rPr>
                <w:b/>
              </w:rPr>
              <w:t>,</w:t>
            </w:r>
            <w:r>
              <w:rPr>
                <w:b/>
              </w:rPr>
              <w:t>25</w:t>
            </w:r>
          </w:p>
        </w:tc>
        <w:tc>
          <w:tcPr>
            <w:tcW w:w="0" w:type="auto"/>
            <w:tcBorders>
              <w:top w:val="outset" w:sz="6" w:space="0" w:color="000000"/>
              <w:left w:val="outset" w:sz="6" w:space="0" w:color="000000"/>
              <w:bottom w:val="outset" w:sz="6" w:space="0" w:color="000000"/>
              <w:right w:val="outset" w:sz="6" w:space="0" w:color="000000"/>
            </w:tcBorders>
          </w:tcPr>
          <w:p w14:paraId="07D203B9" w14:textId="3396119E" w:rsidR="003026DF" w:rsidRPr="00A23EE1" w:rsidRDefault="00212C99" w:rsidP="00212C99">
            <w:pPr>
              <w:spacing w:line="270" w:lineRule="atLeast"/>
              <w:rPr>
                <w:b/>
                <w:bCs/>
              </w:rPr>
            </w:pPr>
            <w:r>
              <w:rPr>
                <w:b/>
                <w:bCs/>
              </w:rPr>
              <w:t>105</w:t>
            </w:r>
            <w:r w:rsidR="003026DF">
              <w:rPr>
                <w:b/>
                <w:bCs/>
              </w:rPr>
              <w:t>,</w:t>
            </w:r>
            <w:r>
              <w:rPr>
                <w:b/>
                <w:bCs/>
              </w:rPr>
              <w:t>63</w:t>
            </w:r>
          </w:p>
        </w:tc>
      </w:tr>
      <w:tr w:rsidR="003026DF" w14:paraId="787E594B" w14:textId="77777777" w:rsidTr="003033A2">
        <w:tc>
          <w:tcPr>
            <w:tcW w:w="0" w:type="auto"/>
            <w:tcBorders>
              <w:top w:val="outset" w:sz="6" w:space="0" w:color="000000"/>
              <w:left w:val="outset" w:sz="6" w:space="0" w:color="000000"/>
              <w:bottom w:val="outset" w:sz="6" w:space="0" w:color="000000"/>
              <w:right w:val="outset" w:sz="6" w:space="0" w:color="000000"/>
            </w:tcBorders>
          </w:tcPr>
          <w:p w14:paraId="652AAB8E" w14:textId="77777777" w:rsidR="003026DF" w:rsidRDefault="003026DF" w:rsidP="003033A2">
            <w:pPr>
              <w:pStyle w:val="NormalWeb"/>
            </w:pPr>
            <w:r>
              <w:t>2.1. valsts pamatbudžets</w:t>
            </w:r>
          </w:p>
        </w:tc>
        <w:tc>
          <w:tcPr>
            <w:tcW w:w="0" w:type="auto"/>
            <w:tcBorders>
              <w:top w:val="outset" w:sz="6" w:space="0" w:color="000000"/>
              <w:left w:val="outset" w:sz="6" w:space="0" w:color="000000"/>
              <w:bottom w:val="outset" w:sz="6" w:space="0" w:color="000000"/>
              <w:right w:val="outset" w:sz="6" w:space="0" w:color="000000"/>
            </w:tcBorders>
          </w:tcPr>
          <w:p w14:paraId="31045C26" w14:textId="77777777" w:rsidR="003026DF" w:rsidRPr="00A23EE1" w:rsidRDefault="003026DF" w:rsidP="003033A2">
            <w:pPr>
              <w:spacing w:line="270" w:lineRule="atLeast"/>
              <w:rPr>
                <w:b/>
                <w:bCs/>
              </w:rPr>
            </w:pPr>
            <w:r>
              <w:rPr>
                <w:b/>
                <w:bCs/>
              </w:rPr>
              <w:t> </w:t>
            </w:r>
            <w:r w:rsidRPr="00A23EE1">
              <w:rPr>
                <w:b/>
                <w:bCs/>
              </w:rPr>
              <w:t>0</w:t>
            </w:r>
          </w:p>
        </w:tc>
        <w:tc>
          <w:tcPr>
            <w:tcW w:w="0" w:type="auto"/>
            <w:tcBorders>
              <w:top w:val="outset" w:sz="6" w:space="0" w:color="000000"/>
              <w:left w:val="outset" w:sz="6" w:space="0" w:color="000000"/>
              <w:bottom w:val="outset" w:sz="6" w:space="0" w:color="000000"/>
              <w:right w:val="outset" w:sz="6" w:space="0" w:color="000000"/>
            </w:tcBorders>
          </w:tcPr>
          <w:p w14:paraId="0F4FF76C" w14:textId="77777777" w:rsidR="003026DF" w:rsidRPr="00A23EE1" w:rsidRDefault="003026DF" w:rsidP="003033A2">
            <w:pPr>
              <w:spacing w:line="270" w:lineRule="atLeast"/>
              <w:rPr>
                <w:b/>
                <w:bCs/>
              </w:rPr>
            </w:pPr>
            <w:r>
              <w:rPr>
                <w:b/>
                <w:bCs/>
              </w:rPr>
              <w:t> 0</w:t>
            </w:r>
          </w:p>
        </w:tc>
        <w:tc>
          <w:tcPr>
            <w:tcW w:w="0" w:type="auto"/>
            <w:tcBorders>
              <w:top w:val="outset" w:sz="6" w:space="0" w:color="000000"/>
              <w:left w:val="outset" w:sz="6" w:space="0" w:color="000000"/>
              <w:bottom w:val="outset" w:sz="6" w:space="0" w:color="000000"/>
              <w:right w:val="outset" w:sz="6" w:space="0" w:color="000000"/>
            </w:tcBorders>
          </w:tcPr>
          <w:p w14:paraId="09D3A701" w14:textId="28588833" w:rsidR="003026DF" w:rsidRPr="00A23EE1" w:rsidRDefault="003026DF" w:rsidP="003033A2">
            <w:pPr>
              <w:spacing w:line="270" w:lineRule="atLeast"/>
              <w:rPr>
                <w:b/>
                <w:bCs/>
              </w:rPr>
            </w:pPr>
            <w:r>
              <w:rPr>
                <w:b/>
                <w:bCs/>
              </w:rPr>
              <w:t> 0</w:t>
            </w:r>
          </w:p>
        </w:tc>
        <w:tc>
          <w:tcPr>
            <w:tcW w:w="0" w:type="auto"/>
            <w:tcBorders>
              <w:top w:val="outset" w:sz="6" w:space="0" w:color="000000"/>
              <w:left w:val="outset" w:sz="6" w:space="0" w:color="000000"/>
              <w:bottom w:val="outset" w:sz="6" w:space="0" w:color="000000"/>
              <w:right w:val="outset" w:sz="6" w:space="0" w:color="000000"/>
            </w:tcBorders>
          </w:tcPr>
          <w:p w14:paraId="17BA90C1" w14:textId="20900DA9" w:rsidR="003026DF" w:rsidRPr="00A23EE1" w:rsidRDefault="00212C99" w:rsidP="003033A2">
            <w:pPr>
              <w:spacing w:line="270" w:lineRule="atLeast"/>
              <w:rPr>
                <w:b/>
                <w:bCs/>
              </w:rPr>
            </w:pPr>
            <w:r>
              <w:rPr>
                <w:b/>
              </w:rPr>
              <w:t>115</w:t>
            </w:r>
            <w:r w:rsidRPr="005F27FE">
              <w:rPr>
                <w:b/>
              </w:rPr>
              <w:t>,</w:t>
            </w:r>
            <w:r>
              <w:rPr>
                <w:b/>
              </w:rPr>
              <w:t>25</w:t>
            </w:r>
          </w:p>
        </w:tc>
        <w:tc>
          <w:tcPr>
            <w:tcW w:w="0" w:type="auto"/>
            <w:tcBorders>
              <w:top w:val="outset" w:sz="6" w:space="0" w:color="000000"/>
              <w:left w:val="outset" w:sz="6" w:space="0" w:color="000000"/>
              <w:bottom w:val="outset" w:sz="6" w:space="0" w:color="000000"/>
              <w:right w:val="outset" w:sz="6" w:space="0" w:color="000000"/>
            </w:tcBorders>
          </w:tcPr>
          <w:p w14:paraId="6B500936" w14:textId="77D2E3D9" w:rsidR="003026DF" w:rsidRPr="00A23EE1" w:rsidRDefault="00212C99" w:rsidP="003033A2">
            <w:pPr>
              <w:spacing w:line="270" w:lineRule="atLeast"/>
              <w:rPr>
                <w:b/>
                <w:bCs/>
              </w:rPr>
            </w:pPr>
            <w:r>
              <w:rPr>
                <w:b/>
                <w:bCs/>
              </w:rPr>
              <w:t>105,63</w:t>
            </w:r>
          </w:p>
        </w:tc>
      </w:tr>
      <w:tr w:rsidR="003026DF" w14:paraId="46781C27" w14:textId="77777777" w:rsidTr="003033A2">
        <w:tc>
          <w:tcPr>
            <w:tcW w:w="0" w:type="auto"/>
            <w:tcBorders>
              <w:top w:val="outset" w:sz="6" w:space="0" w:color="000000"/>
              <w:left w:val="outset" w:sz="6" w:space="0" w:color="000000"/>
              <w:bottom w:val="outset" w:sz="6" w:space="0" w:color="000000"/>
              <w:right w:val="outset" w:sz="6" w:space="0" w:color="000000"/>
            </w:tcBorders>
          </w:tcPr>
          <w:p w14:paraId="22349C0B" w14:textId="77777777" w:rsidR="003026DF" w:rsidRDefault="003026DF" w:rsidP="003033A2">
            <w:pPr>
              <w:pStyle w:val="NormalWeb"/>
            </w:pPr>
            <w:r>
              <w:t>2.2. valsts speciālais budžets</w:t>
            </w:r>
          </w:p>
        </w:tc>
        <w:tc>
          <w:tcPr>
            <w:tcW w:w="0" w:type="auto"/>
            <w:tcBorders>
              <w:top w:val="outset" w:sz="6" w:space="0" w:color="000000"/>
              <w:left w:val="outset" w:sz="6" w:space="0" w:color="000000"/>
              <w:bottom w:val="outset" w:sz="6" w:space="0" w:color="000000"/>
              <w:right w:val="outset" w:sz="6" w:space="0" w:color="000000"/>
            </w:tcBorders>
          </w:tcPr>
          <w:p w14:paraId="575306F8" w14:textId="77777777" w:rsidR="003026DF" w:rsidRPr="00A23EE1" w:rsidRDefault="003026DF" w:rsidP="003033A2">
            <w:pPr>
              <w:spacing w:line="270" w:lineRule="atLeast"/>
              <w:rPr>
                <w:b/>
              </w:rPr>
            </w:pPr>
            <w:r w:rsidRPr="00A23EE1">
              <w:rPr>
                <w:b/>
                <w:bCs/>
              </w:rPr>
              <w:t> 0</w:t>
            </w:r>
          </w:p>
        </w:tc>
        <w:tc>
          <w:tcPr>
            <w:tcW w:w="0" w:type="auto"/>
            <w:tcBorders>
              <w:top w:val="outset" w:sz="6" w:space="0" w:color="000000"/>
              <w:left w:val="outset" w:sz="6" w:space="0" w:color="000000"/>
              <w:bottom w:val="outset" w:sz="6" w:space="0" w:color="000000"/>
              <w:right w:val="outset" w:sz="6" w:space="0" w:color="000000"/>
            </w:tcBorders>
          </w:tcPr>
          <w:p w14:paraId="273F420B" w14:textId="77777777" w:rsidR="003026DF" w:rsidRPr="00A23EE1" w:rsidRDefault="003026DF" w:rsidP="003033A2">
            <w:pPr>
              <w:spacing w:line="270" w:lineRule="atLeast"/>
              <w:rPr>
                <w:b/>
              </w:rPr>
            </w:pPr>
            <w:r>
              <w:rPr>
                <w:b/>
              </w:rPr>
              <w:t> </w:t>
            </w:r>
            <w:r w:rsidRPr="00A23EE1">
              <w:rPr>
                <w:b/>
              </w:rPr>
              <w:t>0</w:t>
            </w:r>
          </w:p>
        </w:tc>
        <w:tc>
          <w:tcPr>
            <w:tcW w:w="0" w:type="auto"/>
            <w:tcBorders>
              <w:top w:val="outset" w:sz="6" w:space="0" w:color="000000"/>
              <w:left w:val="outset" w:sz="6" w:space="0" w:color="000000"/>
              <w:bottom w:val="outset" w:sz="6" w:space="0" w:color="000000"/>
              <w:right w:val="outset" w:sz="6" w:space="0" w:color="000000"/>
            </w:tcBorders>
          </w:tcPr>
          <w:p w14:paraId="40D573B1" w14:textId="676DDCD9" w:rsidR="003026DF" w:rsidRPr="00A23EE1" w:rsidRDefault="003026DF" w:rsidP="003033A2">
            <w:pPr>
              <w:spacing w:line="270" w:lineRule="atLeast"/>
            </w:pPr>
            <w:r>
              <w:rPr>
                <w:b/>
              </w:rPr>
              <w:t> </w:t>
            </w:r>
            <w:r w:rsidRPr="00A23EE1">
              <w:rPr>
                <w:b/>
              </w:rPr>
              <w:t>0</w:t>
            </w:r>
          </w:p>
        </w:tc>
        <w:tc>
          <w:tcPr>
            <w:tcW w:w="0" w:type="auto"/>
            <w:tcBorders>
              <w:top w:val="outset" w:sz="6" w:space="0" w:color="000000"/>
              <w:left w:val="outset" w:sz="6" w:space="0" w:color="000000"/>
              <w:bottom w:val="outset" w:sz="6" w:space="0" w:color="000000"/>
              <w:right w:val="outset" w:sz="6" w:space="0" w:color="000000"/>
            </w:tcBorders>
          </w:tcPr>
          <w:p w14:paraId="57C42305" w14:textId="03D9D428" w:rsidR="003026DF" w:rsidRPr="00A23EE1" w:rsidRDefault="003026DF" w:rsidP="003033A2">
            <w:pPr>
              <w:spacing w:line="270" w:lineRule="atLeast"/>
            </w:pPr>
            <w:r w:rsidRPr="00A23EE1">
              <w:rPr>
                <w:b/>
                <w:bCs/>
              </w:rPr>
              <w:t> 0</w:t>
            </w:r>
          </w:p>
        </w:tc>
        <w:tc>
          <w:tcPr>
            <w:tcW w:w="0" w:type="auto"/>
            <w:tcBorders>
              <w:top w:val="outset" w:sz="6" w:space="0" w:color="000000"/>
              <w:left w:val="outset" w:sz="6" w:space="0" w:color="000000"/>
              <w:bottom w:val="outset" w:sz="6" w:space="0" w:color="000000"/>
              <w:right w:val="outset" w:sz="6" w:space="0" w:color="000000"/>
            </w:tcBorders>
          </w:tcPr>
          <w:p w14:paraId="1A8048DE" w14:textId="469C12D6" w:rsidR="003026DF" w:rsidRPr="00A23EE1" w:rsidRDefault="003026DF" w:rsidP="003033A2">
            <w:pPr>
              <w:spacing w:line="270" w:lineRule="atLeast"/>
            </w:pPr>
            <w:r w:rsidRPr="00A23EE1">
              <w:rPr>
                <w:b/>
                <w:bCs/>
              </w:rPr>
              <w:t> 0</w:t>
            </w:r>
          </w:p>
        </w:tc>
      </w:tr>
      <w:tr w:rsidR="003026DF" w14:paraId="5975E31B" w14:textId="77777777" w:rsidTr="003033A2">
        <w:tc>
          <w:tcPr>
            <w:tcW w:w="0" w:type="auto"/>
            <w:tcBorders>
              <w:top w:val="outset" w:sz="6" w:space="0" w:color="000000"/>
              <w:left w:val="outset" w:sz="6" w:space="0" w:color="000000"/>
              <w:bottom w:val="outset" w:sz="6" w:space="0" w:color="000000"/>
              <w:right w:val="outset" w:sz="6" w:space="0" w:color="000000"/>
            </w:tcBorders>
          </w:tcPr>
          <w:p w14:paraId="08DCE428" w14:textId="77777777" w:rsidR="003026DF" w:rsidRDefault="003026DF" w:rsidP="003033A2">
            <w:pPr>
              <w:pStyle w:val="NormalWeb"/>
            </w:pPr>
            <w:r>
              <w:t>2.3. pašvaldību budžets</w:t>
            </w:r>
          </w:p>
        </w:tc>
        <w:tc>
          <w:tcPr>
            <w:tcW w:w="0" w:type="auto"/>
            <w:tcBorders>
              <w:top w:val="outset" w:sz="6" w:space="0" w:color="000000"/>
              <w:left w:val="outset" w:sz="6" w:space="0" w:color="000000"/>
              <w:bottom w:val="outset" w:sz="6" w:space="0" w:color="000000"/>
              <w:right w:val="outset" w:sz="6" w:space="0" w:color="000000"/>
            </w:tcBorders>
          </w:tcPr>
          <w:p w14:paraId="1D2979CC" w14:textId="77777777" w:rsidR="003026DF" w:rsidRPr="00A23EE1" w:rsidRDefault="003026DF" w:rsidP="003033A2">
            <w:pPr>
              <w:spacing w:line="270" w:lineRule="atLeast"/>
              <w:rPr>
                <w:b/>
              </w:rPr>
            </w:pPr>
            <w:r w:rsidRPr="00A23EE1">
              <w:rPr>
                <w:b/>
              </w:rPr>
              <w:t>0</w:t>
            </w:r>
          </w:p>
        </w:tc>
        <w:tc>
          <w:tcPr>
            <w:tcW w:w="0" w:type="auto"/>
            <w:tcBorders>
              <w:top w:val="outset" w:sz="6" w:space="0" w:color="000000"/>
              <w:left w:val="outset" w:sz="6" w:space="0" w:color="000000"/>
              <w:bottom w:val="outset" w:sz="6" w:space="0" w:color="000000"/>
              <w:right w:val="outset" w:sz="6" w:space="0" w:color="000000"/>
            </w:tcBorders>
          </w:tcPr>
          <w:p w14:paraId="5B32417A" w14:textId="77777777" w:rsidR="003026DF" w:rsidRPr="00A23EE1" w:rsidRDefault="003026DF" w:rsidP="003033A2">
            <w:pPr>
              <w:spacing w:line="270" w:lineRule="atLeast"/>
            </w:pPr>
            <w:r>
              <w:rPr>
                <w:b/>
                <w:bCs/>
              </w:rPr>
              <w:t> </w:t>
            </w:r>
            <w:r w:rsidRPr="00A23EE1">
              <w:rPr>
                <w:b/>
                <w:bCs/>
              </w:rPr>
              <w:t>0</w:t>
            </w:r>
          </w:p>
        </w:tc>
        <w:tc>
          <w:tcPr>
            <w:tcW w:w="0" w:type="auto"/>
            <w:tcBorders>
              <w:top w:val="outset" w:sz="6" w:space="0" w:color="000000"/>
              <w:left w:val="outset" w:sz="6" w:space="0" w:color="000000"/>
              <w:bottom w:val="outset" w:sz="6" w:space="0" w:color="000000"/>
              <w:right w:val="outset" w:sz="6" w:space="0" w:color="000000"/>
            </w:tcBorders>
          </w:tcPr>
          <w:p w14:paraId="3206D244" w14:textId="7CBE663E" w:rsidR="003026DF" w:rsidRPr="00A23EE1" w:rsidRDefault="003026DF" w:rsidP="003033A2">
            <w:pPr>
              <w:spacing w:line="270" w:lineRule="atLeast"/>
            </w:pPr>
            <w:r>
              <w:rPr>
                <w:b/>
                <w:bCs/>
              </w:rPr>
              <w:t> </w:t>
            </w:r>
            <w:r w:rsidRPr="00A23EE1">
              <w:rPr>
                <w:b/>
                <w:bCs/>
              </w:rPr>
              <w:t>0</w:t>
            </w:r>
          </w:p>
        </w:tc>
        <w:tc>
          <w:tcPr>
            <w:tcW w:w="0" w:type="auto"/>
            <w:tcBorders>
              <w:top w:val="outset" w:sz="6" w:space="0" w:color="000000"/>
              <w:left w:val="outset" w:sz="6" w:space="0" w:color="000000"/>
              <w:bottom w:val="outset" w:sz="6" w:space="0" w:color="000000"/>
              <w:right w:val="outset" w:sz="6" w:space="0" w:color="000000"/>
            </w:tcBorders>
          </w:tcPr>
          <w:p w14:paraId="4ABD5897" w14:textId="56ACBFAC" w:rsidR="003026DF" w:rsidRPr="00A23EE1" w:rsidRDefault="003026DF" w:rsidP="003033A2">
            <w:pPr>
              <w:spacing w:line="270" w:lineRule="atLeast"/>
            </w:pPr>
            <w:r w:rsidRPr="00A23EE1">
              <w:rPr>
                <w:b/>
                <w:bCs/>
              </w:rPr>
              <w:t> 0</w:t>
            </w:r>
          </w:p>
        </w:tc>
        <w:tc>
          <w:tcPr>
            <w:tcW w:w="0" w:type="auto"/>
            <w:tcBorders>
              <w:top w:val="outset" w:sz="6" w:space="0" w:color="000000"/>
              <w:left w:val="outset" w:sz="6" w:space="0" w:color="000000"/>
              <w:bottom w:val="outset" w:sz="6" w:space="0" w:color="000000"/>
              <w:right w:val="outset" w:sz="6" w:space="0" w:color="000000"/>
            </w:tcBorders>
          </w:tcPr>
          <w:p w14:paraId="5CFC632F" w14:textId="6C8B6FBC" w:rsidR="003026DF" w:rsidRPr="00A23EE1" w:rsidRDefault="003026DF" w:rsidP="003033A2">
            <w:pPr>
              <w:spacing w:line="270" w:lineRule="atLeast"/>
            </w:pPr>
            <w:r w:rsidRPr="00A23EE1">
              <w:rPr>
                <w:b/>
                <w:bCs/>
              </w:rPr>
              <w:t> 0</w:t>
            </w:r>
          </w:p>
        </w:tc>
      </w:tr>
      <w:tr w:rsidR="003026DF" w14:paraId="245F05F6" w14:textId="77777777" w:rsidTr="003033A2">
        <w:tc>
          <w:tcPr>
            <w:tcW w:w="0" w:type="auto"/>
            <w:tcBorders>
              <w:top w:val="outset" w:sz="6" w:space="0" w:color="000000"/>
              <w:left w:val="outset" w:sz="6" w:space="0" w:color="000000"/>
              <w:bottom w:val="outset" w:sz="6" w:space="0" w:color="000000"/>
              <w:right w:val="outset" w:sz="6" w:space="0" w:color="000000"/>
            </w:tcBorders>
          </w:tcPr>
          <w:p w14:paraId="1A966544" w14:textId="77777777" w:rsidR="003026DF" w:rsidRDefault="003026DF" w:rsidP="003033A2">
            <w:pPr>
              <w:pStyle w:val="NormalWeb"/>
            </w:pPr>
            <w:r>
              <w:t>3. Finansiālā ietekme:</w:t>
            </w:r>
          </w:p>
        </w:tc>
        <w:tc>
          <w:tcPr>
            <w:tcW w:w="0" w:type="auto"/>
            <w:tcBorders>
              <w:top w:val="outset" w:sz="6" w:space="0" w:color="000000"/>
              <w:left w:val="outset" w:sz="6" w:space="0" w:color="000000"/>
              <w:bottom w:val="outset" w:sz="6" w:space="0" w:color="000000"/>
              <w:right w:val="outset" w:sz="6" w:space="0" w:color="000000"/>
            </w:tcBorders>
          </w:tcPr>
          <w:p w14:paraId="16B7AF1B" w14:textId="77777777" w:rsidR="003026DF" w:rsidRPr="00A23EE1" w:rsidRDefault="003026DF" w:rsidP="003033A2">
            <w:pPr>
              <w:spacing w:line="270" w:lineRule="atLeast"/>
              <w:rPr>
                <w:b/>
                <w:bCs/>
              </w:rPr>
            </w:pPr>
            <w:r w:rsidRPr="00A23EE1">
              <w:rPr>
                <w:b/>
                <w:bCs/>
              </w:rPr>
              <w:t>0</w:t>
            </w:r>
          </w:p>
        </w:tc>
        <w:tc>
          <w:tcPr>
            <w:tcW w:w="0" w:type="auto"/>
            <w:tcBorders>
              <w:top w:val="outset" w:sz="6" w:space="0" w:color="000000"/>
              <w:left w:val="outset" w:sz="6" w:space="0" w:color="000000"/>
              <w:bottom w:val="outset" w:sz="6" w:space="0" w:color="000000"/>
              <w:right w:val="outset" w:sz="6" w:space="0" w:color="000000"/>
            </w:tcBorders>
          </w:tcPr>
          <w:p w14:paraId="1FC56AA3" w14:textId="77777777" w:rsidR="003026DF" w:rsidRPr="00A23EE1" w:rsidRDefault="003026DF" w:rsidP="003033A2">
            <w:pPr>
              <w:spacing w:line="270" w:lineRule="atLeast"/>
              <w:rPr>
                <w:b/>
                <w:bCs/>
              </w:rPr>
            </w:pPr>
            <w:r>
              <w:rPr>
                <w:b/>
                <w:bCs/>
              </w:rPr>
              <w:t> 0</w:t>
            </w:r>
          </w:p>
        </w:tc>
        <w:tc>
          <w:tcPr>
            <w:tcW w:w="0" w:type="auto"/>
            <w:tcBorders>
              <w:top w:val="outset" w:sz="6" w:space="0" w:color="000000"/>
              <w:left w:val="outset" w:sz="6" w:space="0" w:color="000000"/>
              <w:bottom w:val="outset" w:sz="6" w:space="0" w:color="000000"/>
              <w:right w:val="outset" w:sz="6" w:space="0" w:color="000000"/>
            </w:tcBorders>
          </w:tcPr>
          <w:p w14:paraId="7398C228" w14:textId="2F654A91" w:rsidR="003026DF" w:rsidRPr="00A23EE1" w:rsidRDefault="003026DF" w:rsidP="003033A2">
            <w:pPr>
              <w:spacing w:line="270" w:lineRule="atLeast"/>
              <w:rPr>
                <w:b/>
                <w:bCs/>
              </w:rPr>
            </w:pPr>
            <w:r>
              <w:rPr>
                <w:b/>
                <w:bCs/>
              </w:rPr>
              <w:t> 0</w:t>
            </w:r>
          </w:p>
        </w:tc>
        <w:tc>
          <w:tcPr>
            <w:tcW w:w="0" w:type="auto"/>
            <w:tcBorders>
              <w:top w:val="outset" w:sz="6" w:space="0" w:color="000000"/>
              <w:left w:val="outset" w:sz="6" w:space="0" w:color="000000"/>
              <w:bottom w:val="outset" w:sz="6" w:space="0" w:color="000000"/>
              <w:right w:val="outset" w:sz="6" w:space="0" w:color="000000"/>
            </w:tcBorders>
          </w:tcPr>
          <w:p w14:paraId="465D7BA8" w14:textId="3F07EC79" w:rsidR="003026DF" w:rsidRPr="00A23EE1" w:rsidRDefault="003026DF" w:rsidP="003033A2">
            <w:pPr>
              <w:spacing w:line="270" w:lineRule="atLeast"/>
              <w:rPr>
                <w:b/>
                <w:bCs/>
              </w:rPr>
            </w:pPr>
            <w:r>
              <w:rPr>
                <w:b/>
                <w:bCs/>
              </w:rPr>
              <w:t xml:space="preserve">- </w:t>
            </w:r>
            <w:r w:rsidR="00212C99">
              <w:rPr>
                <w:b/>
              </w:rPr>
              <w:t>115</w:t>
            </w:r>
            <w:r w:rsidR="00212C99" w:rsidRPr="005F27FE">
              <w:rPr>
                <w:b/>
              </w:rPr>
              <w:t>,</w:t>
            </w:r>
            <w:r w:rsidR="00212C99">
              <w:rPr>
                <w:b/>
              </w:rPr>
              <w:t>25</w:t>
            </w:r>
          </w:p>
        </w:tc>
        <w:tc>
          <w:tcPr>
            <w:tcW w:w="0" w:type="auto"/>
            <w:tcBorders>
              <w:top w:val="outset" w:sz="6" w:space="0" w:color="000000"/>
              <w:left w:val="outset" w:sz="6" w:space="0" w:color="000000"/>
              <w:bottom w:val="outset" w:sz="6" w:space="0" w:color="000000"/>
              <w:right w:val="outset" w:sz="6" w:space="0" w:color="000000"/>
            </w:tcBorders>
          </w:tcPr>
          <w:p w14:paraId="0B5DB114" w14:textId="5E9ACCE6" w:rsidR="003026DF" w:rsidRPr="00A23EE1" w:rsidRDefault="003026DF" w:rsidP="003033A2">
            <w:pPr>
              <w:spacing w:line="270" w:lineRule="atLeast"/>
              <w:rPr>
                <w:b/>
                <w:bCs/>
              </w:rPr>
            </w:pPr>
            <w:r>
              <w:rPr>
                <w:b/>
                <w:bCs/>
              </w:rPr>
              <w:t xml:space="preserve">- </w:t>
            </w:r>
            <w:r w:rsidR="00212C99">
              <w:rPr>
                <w:b/>
                <w:bCs/>
              </w:rPr>
              <w:t>105,63</w:t>
            </w:r>
          </w:p>
        </w:tc>
      </w:tr>
      <w:tr w:rsidR="003026DF" w14:paraId="49BBDA9C" w14:textId="77777777" w:rsidTr="003033A2">
        <w:tc>
          <w:tcPr>
            <w:tcW w:w="0" w:type="auto"/>
            <w:tcBorders>
              <w:top w:val="outset" w:sz="6" w:space="0" w:color="000000"/>
              <w:left w:val="outset" w:sz="6" w:space="0" w:color="000000"/>
              <w:bottom w:val="outset" w:sz="6" w:space="0" w:color="000000"/>
              <w:right w:val="outset" w:sz="6" w:space="0" w:color="000000"/>
            </w:tcBorders>
          </w:tcPr>
          <w:p w14:paraId="6C7482F5" w14:textId="77777777" w:rsidR="003026DF" w:rsidRDefault="003026DF" w:rsidP="003033A2">
            <w:pPr>
              <w:pStyle w:val="NormalWeb"/>
            </w:pPr>
            <w:r>
              <w:t>3.1. valsts pamatbudžets</w:t>
            </w:r>
          </w:p>
        </w:tc>
        <w:tc>
          <w:tcPr>
            <w:tcW w:w="0" w:type="auto"/>
            <w:tcBorders>
              <w:top w:val="outset" w:sz="6" w:space="0" w:color="000000"/>
              <w:left w:val="outset" w:sz="6" w:space="0" w:color="000000"/>
              <w:bottom w:val="outset" w:sz="6" w:space="0" w:color="000000"/>
              <w:right w:val="outset" w:sz="6" w:space="0" w:color="000000"/>
            </w:tcBorders>
          </w:tcPr>
          <w:p w14:paraId="4CD0F3FA" w14:textId="77777777" w:rsidR="003026DF" w:rsidRPr="00A23EE1" w:rsidRDefault="003026DF" w:rsidP="003033A2">
            <w:pPr>
              <w:spacing w:line="270" w:lineRule="atLeast"/>
              <w:rPr>
                <w:b/>
                <w:bCs/>
              </w:rPr>
            </w:pPr>
            <w:r w:rsidRPr="00A23EE1">
              <w:rPr>
                <w:b/>
                <w:bCs/>
              </w:rPr>
              <w:t> 0</w:t>
            </w:r>
          </w:p>
        </w:tc>
        <w:tc>
          <w:tcPr>
            <w:tcW w:w="0" w:type="auto"/>
            <w:tcBorders>
              <w:top w:val="outset" w:sz="6" w:space="0" w:color="000000"/>
              <w:left w:val="outset" w:sz="6" w:space="0" w:color="000000"/>
              <w:bottom w:val="outset" w:sz="6" w:space="0" w:color="000000"/>
              <w:right w:val="outset" w:sz="6" w:space="0" w:color="000000"/>
            </w:tcBorders>
          </w:tcPr>
          <w:p w14:paraId="072CAB25" w14:textId="77777777" w:rsidR="003026DF" w:rsidRPr="00A23EE1" w:rsidRDefault="003026DF" w:rsidP="003033A2">
            <w:pPr>
              <w:spacing w:line="270" w:lineRule="atLeast"/>
              <w:rPr>
                <w:b/>
                <w:bCs/>
              </w:rPr>
            </w:pPr>
            <w:r>
              <w:rPr>
                <w:b/>
                <w:bCs/>
              </w:rPr>
              <w:t> 0</w:t>
            </w:r>
          </w:p>
        </w:tc>
        <w:tc>
          <w:tcPr>
            <w:tcW w:w="0" w:type="auto"/>
            <w:tcBorders>
              <w:top w:val="outset" w:sz="6" w:space="0" w:color="000000"/>
              <w:left w:val="outset" w:sz="6" w:space="0" w:color="000000"/>
              <w:bottom w:val="outset" w:sz="6" w:space="0" w:color="000000"/>
              <w:right w:val="outset" w:sz="6" w:space="0" w:color="000000"/>
            </w:tcBorders>
          </w:tcPr>
          <w:p w14:paraId="57AE5E71" w14:textId="5BEA61D5" w:rsidR="003026DF" w:rsidRPr="00A23EE1" w:rsidRDefault="003026DF" w:rsidP="003033A2">
            <w:pPr>
              <w:spacing w:line="270" w:lineRule="atLeast"/>
            </w:pPr>
            <w:r>
              <w:rPr>
                <w:b/>
                <w:bCs/>
              </w:rPr>
              <w:t> 0</w:t>
            </w:r>
          </w:p>
        </w:tc>
        <w:tc>
          <w:tcPr>
            <w:tcW w:w="0" w:type="auto"/>
            <w:tcBorders>
              <w:top w:val="outset" w:sz="6" w:space="0" w:color="000000"/>
              <w:left w:val="outset" w:sz="6" w:space="0" w:color="000000"/>
              <w:bottom w:val="outset" w:sz="6" w:space="0" w:color="000000"/>
              <w:right w:val="outset" w:sz="6" w:space="0" w:color="000000"/>
            </w:tcBorders>
          </w:tcPr>
          <w:p w14:paraId="5769F123" w14:textId="75F84340" w:rsidR="003026DF" w:rsidRPr="00A23EE1" w:rsidRDefault="003026DF" w:rsidP="003033A2">
            <w:pPr>
              <w:spacing w:line="270" w:lineRule="atLeast"/>
            </w:pPr>
            <w:r>
              <w:rPr>
                <w:b/>
                <w:bCs/>
              </w:rPr>
              <w:t xml:space="preserve">- </w:t>
            </w:r>
            <w:r w:rsidR="00212C99">
              <w:rPr>
                <w:b/>
              </w:rPr>
              <w:t>115</w:t>
            </w:r>
            <w:r w:rsidR="00212C99" w:rsidRPr="005F27FE">
              <w:rPr>
                <w:b/>
              </w:rPr>
              <w:t>,</w:t>
            </w:r>
            <w:r w:rsidR="00212C99">
              <w:rPr>
                <w:b/>
              </w:rPr>
              <w:t>25</w:t>
            </w:r>
          </w:p>
        </w:tc>
        <w:tc>
          <w:tcPr>
            <w:tcW w:w="0" w:type="auto"/>
            <w:tcBorders>
              <w:top w:val="outset" w:sz="6" w:space="0" w:color="000000"/>
              <w:left w:val="outset" w:sz="6" w:space="0" w:color="000000"/>
              <w:bottom w:val="outset" w:sz="6" w:space="0" w:color="000000"/>
              <w:right w:val="outset" w:sz="6" w:space="0" w:color="000000"/>
            </w:tcBorders>
          </w:tcPr>
          <w:p w14:paraId="1654AEA0" w14:textId="49B71C7A" w:rsidR="003026DF" w:rsidRPr="00A23EE1" w:rsidRDefault="003026DF" w:rsidP="003033A2">
            <w:pPr>
              <w:spacing w:line="270" w:lineRule="atLeast"/>
            </w:pPr>
            <w:r>
              <w:rPr>
                <w:b/>
                <w:bCs/>
              </w:rPr>
              <w:t xml:space="preserve">- </w:t>
            </w:r>
            <w:r w:rsidR="00212C99">
              <w:rPr>
                <w:b/>
                <w:bCs/>
              </w:rPr>
              <w:t>105,63</w:t>
            </w:r>
          </w:p>
        </w:tc>
      </w:tr>
      <w:tr w:rsidR="003026DF" w14:paraId="293D5EBB" w14:textId="77777777" w:rsidTr="003033A2">
        <w:tc>
          <w:tcPr>
            <w:tcW w:w="0" w:type="auto"/>
            <w:tcBorders>
              <w:top w:val="outset" w:sz="6" w:space="0" w:color="000000"/>
              <w:left w:val="outset" w:sz="6" w:space="0" w:color="000000"/>
              <w:bottom w:val="outset" w:sz="6" w:space="0" w:color="000000"/>
              <w:right w:val="outset" w:sz="6" w:space="0" w:color="000000"/>
            </w:tcBorders>
          </w:tcPr>
          <w:p w14:paraId="46BE6C23" w14:textId="77777777" w:rsidR="003026DF" w:rsidRDefault="003026DF" w:rsidP="003033A2">
            <w:pPr>
              <w:pStyle w:val="NormalWeb"/>
            </w:pPr>
            <w:r>
              <w:t>3.2. speciālais budžets</w:t>
            </w:r>
          </w:p>
        </w:tc>
        <w:tc>
          <w:tcPr>
            <w:tcW w:w="0" w:type="auto"/>
            <w:tcBorders>
              <w:top w:val="outset" w:sz="6" w:space="0" w:color="000000"/>
              <w:left w:val="outset" w:sz="6" w:space="0" w:color="000000"/>
              <w:bottom w:val="outset" w:sz="6" w:space="0" w:color="000000"/>
              <w:right w:val="outset" w:sz="6" w:space="0" w:color="000000"/>
            </w:tcBorders>
          </w:tcPr>
          <w:p w14:paraId="12474FE9" w14:textId="77777777" w:rsidR="003026DF" w:rsidRPr="00A23EE1" w:rsidRDefault="003026DF" w:rsidP="003033A2">
            <w:pPr>
              <w:spacing w:line="270" w:lineRule="atLeast"/>
              <w:rPr>
                <w:b/>
                <w:bCs/>
              </w:rPr>
            </w:pPr>
            <w:r w:rsidRPr="00A23EE1">
              <w:rPr>
                <w:b/>
                <w:bCs/>
              </w:rPr>
              <w:t> 0</w:t>
            </w:r>
          </w:p>
        </w:tc>
        <w:tc>
          <w:tcPr>
            <w:tcW w:w="0" w:type="auto"/>
            <w:tcBorders>
              <w:top w:val="outset" w:sz="6" w:space="0" w:color="000000"/>
              <w:left w:val="outset" w:sz="6" w:space="0" w:color="000000"/>
              <w:bottom w:val="outset" w:sz="6" w:space="0" w:color="000000"/>
              <w:right w:val="outset" w:sz="6" w:space="0" w:color="000000"/>
            </w:tcBorders>
          </w:tcPr>
          <w:p w14:paraId="54D16546" w14:textId="77777777" w:rsidR="003026DF" w:rsidRPr="00A23EE1" w:rsidRDefault="003026DF" w:rsidP="003033A2">
            <w:pPr>
              <w:spacing w:line="270" w:lineRule="atLeast"/>
              <w:rPr>
                <w:b/>
                <w:bCs/>
              </w:rPr>
            </w:pPr>
            <w:r>
              <w:rPr>
                <w:b/>
                <w:bCs/>
              </w:rPr>
              <w:t> </w:t>
            </w:r>
            <w:r w:rsidRPr="00A23EE1">
              <w:rPr>
                <w:b/>
                <w:bCs/>
              </w:rPr>
              <w:t>0</w:t>
            </w:r>
          </w:p>
        </w:tc>
        <w:tc>
          <w:tcPr>
            <w:tcW w:w="0" w:type="auto"/>
            <w:tcBorders>
              <w:top w:val="outset" w:sz="6" w:space="0" w:color="000000"/>
              <w:left w:val="outset" w:sz="6" w:space="0" w:color="000000"/>
              <w:bottom w:val="outset" w:sz="6" w:space="0" w:color="000000"/>
              <w:right w:val="outset" w:sz="6" w:space="0" w:color="000000"/>
            </w:tcBorders>
          </w:tcPr>
          <w:p w14:paraId="00272126" w14:textId="49B81B52" w:rsidR="003026DF" w:rsidRPr="00A23EE1" w:rsidRDefault="003026DF" w:rsidP="003033A2">
            <w:pPr>
              <w:spacing w:line="270" w:lineRule="atLeast"/>
              <w:rPr>
                <w:b/>
                <w:bCs/>
              </w:rPr>
            </w:pPr>
            <w:r>
              <w:rPr>
                <w:b/>
                <w:bCs/>
              </w:rPr>
              <w:t> </w:t>
            </w:r>
            <w:r w:rsidRPr="00A23EE1">
              <w:rPr>
                <w:b/>
                <w:bCs/>
              </w:rPr>
              <w:t>0</w:t>
            </w:r>
          </w:p>
        </w:tc>
        <w:tc>
          <w:tcPr>
            <w:tcW w:w="0" w:type="auto"/>
            <w:tcBorders>
              <w:top w:val="outset" w:sz="6" w:space="0" w:color="000000"/>
              <w:left w:val="outset" w:sz="6" w:space="0" w:color="000000"/>
              <w:bottom w:val="outset" w:sz="6" w:space="0" w:color="000000"/>
              <w:right w:val="outset" w:sz="6" w:space="0" w:color="000000"/>
            </w:tcBorders>
          </w:tcPr>
          <w:p w14:paraId="782F65CD" w14:textId="3AD8C3CC" w:rsidR="003026DF" w:rsidRPr="00A23EE1" w:rsidRDefault="003026DF" w:rsidP="003033A2">
            <w:pPr>
              <w:spacing w:line="270" w:lineRule="atLeast"/>
              <w:rPr>
                <w:b/>
                <w:bCs/>
              </w:rPr>
            </w:pPr>
            <w:r w:rsidRPr="00A23EE1">
              <w:rPr>
                <w:b/>
                <w:bCs/>
              </w:rPr>
              <w:t> 0</w:t>
            </w:r>
          </w:p>
        </w:tc>
        <w:tc>
          <w:tcPr>
            <w:tcW w:w="0" w:type="auto"/>
            <w:tcBorders>
              <w:top w:val="outset" w:sz="6" w:space="0" w:color="000000"/>
              <w:left w:val="outset" w:sz="6" w:space="0" w:color="000000"/>
              <w:bottom w:val="outset" w:sz="6" w:space="0" w:color="000000"/>
              <w:right w:val="outset" w:sz="6" w:space="0" w:color="000000"/>
            </w:tcBorders>
          </w:tcPr>
          <w:p w14:paraId="4D614FC0" w14:textId="4D517FB2" w:rsidR="003026DF" w:rsidRPr="00A23EE1" w:rsidRDefault="003026DF" w:rsidP="003033A2">
            <w:pPr>
              <w:spacing w:line="270" w:lineRule="atLeast"/>
              <w:rPr>
                <w:b/>
                <w:bCs/>
              </w:rPr>
            </w:pPr>
            <w:r w:rsidRPr="00A23EE1">
              <w:rPr>
                <w:b/>
                <w:bCs/>
              </w:rPr>
              <w:t> 0</w:t>
            </w:r>
          </w:p>
        </w:tc>
      </w:tr>
      <w:tr w:rsidR="003026DF" w14:paraId="22DFFA56" w14:textId="77777777" w:rsidTr="003033A2">
        <w:tc>
          <w:tcPr>
            <w:tcW w:w="0" w:type="auto"/>
            <w:tcBorders>
              <w:top w:val="outset" w:sz="6" w:space="0" w:color="000000"/>
              <w:left w:val="outset" w:sz="6" w:space="0" w:color="000000"/>
              <w:bottom w:val="outset" w:sz="6" w:space="0" w:color="000000"/>
              <w:right w:val="outset" w:sz="6" w:space="0" w:color="000000"/>
            </w:tcBorders>
          </w:tcPr>
          <w:p w14:paraId="3267E794" w14:textId="77777777" w:rsidR="003026DF" w:rsidRDefault="003026DF" w:rsidP="003033A2">
            <w:pPr>
              <w:pStyle w:val="NormalWeb"/>
            </w:pPr>
            <w:r>
              <w:t>3.3. pašvaldību budžets</w:t>
            </w:r>
          </w:p>
        </w:tc>
        <w:tc>
          <w:tcPr>
            <w:tcW w:w="0" w:type="auto"/>
            <w:tcBorders>
              <w:top w:val="outset" w:sz="6" w:space="0" w:color="000000"/>
              <w:left w:val="outset" w:sz="6" w:space="0" w:color="000000"/>
              <w:bottom w:val="outset" w:sz="6" w:space="0" w:color="000000"/>
              <w:right w:val="outset" w:sz="6" w:space="0" w:color="000000"/>
            </w:tcBorders>
          </w:tcPr>
          <w:p w14:paraId="572BE2B8" w14:textId="77777777" w:rsidR="003026DF" w:rsidRPr="00A23EE1" w:rsidRDefault="003026DF" w:rsidP="003033A2">
            <w:pPr>
              <w:spacing w:line="270" w:lineRule="atLeast"/>
              <w:rPr>
                <w:b/>
                <w:bCs/>
              </w:rPr>
            </w:pPr>
            <w:r w:rsidRPr="00A23EE1">
              <w:rPr>
                <w:b/>
                <w:bCs/>
              </w:rPr>
              <w:t> 0</w:t>
            </w:r>
          </w:p>
        </w:tc>
        <w:tc>
          <w:tcPr>
            <w:tcW w:w="0" w:type="auto"/>
            <w:tcBorders>
              <w:top w:val="outset" w:sz="6" w:space="0" w:color="000000"/>
              <w:left w:val="outset" w:sz="6" w:space="0" w:color="000000"/>
              <w:bottom w:val="outset" w:sz="6" w:space="0" w:color="000000"/>
              <w:right w:val="outset" w:sz="6" w:space="0" w:color="000000"/>
            </w:tcBorders>
          </w:tcPr>
          <w:p w14:paraId="49A59166" w14:textId="77777777" w:rsidR="003026DF" w:rsidRPr="00A23EE1" w:rsidRDefault="003026DF" w:rsidP="003033A2">
            <w:pPr>
              <w:spacing w:line="270" w:lineRule="atLeast"/>
              <w:rPr>
                <w:b/>
                <w:bCs/>
              </w:rPr>
            </w:pPr>
            <w:r>
              <w:rPr>
                <w:b/>
                <w:bCs/>
              </w:rPr>
              <w:t> </w:t>
            </w:r>
            <w:r w:rsidRPr="00A23EE1">
              <w:rPr>
                <w:b/>
                <w:bCs/>
              </w:rPr>
              <w:t>0</w:t>
            </w:r>
          </w:p>
        </w:tc>
        <w:tc>
          <w:tcPr>
            <w:tcW w:w="0" w:type="auto"/>
            <w:tcBorders>
              <w:top w:val="outset" w:sz="6" w:space="0" w:color="000000"/>
              <w:left w:val="outset" w:sz="6" w:space="0" w:color="000000"/>
              <w:bottom w:val="outset" w:sz="6" w:space="0" w:color="000000"/>
              <w:right w:val="outset" w:sz="6" w:space="0" w:color="000000"/>
            </w:tcBorders>
          </w:tcPr>
          <w:p w14:paraId="6FC7C6C0" w14:textId="36FCE4B1" w:rsidR="003026DF" w:rsidRPr="00A23EE1" w:rsidRDefault="003026DF" w:rsidP="003033A2">
            <w:pPr>
              <w:spacing w:line="270" w:lineRule="atLeast"/>
              <w:rPr>
                <w:b/>
                <w:bCs/>
              </w:rPr>
            </w:pPr>
            <w:r>
              <w:rPr>
                <w:b/>
                <w:bCs/>
              </w:rPr>
              <w:t> </w:t>
            </w:r>
            <w:r w:rsidRPr="00A23EE1">
              <w:rPr>
                <w:b/>
                <w:bCs/>
              </w:rPr>
              <w:t>0</w:t>
            </w:r>
          </w:p>
        </w:tc>
        <w:tc>
          <w:tcPr>
            <w:tcW w:w="0" w:type="auto"/>
            <w:tcBorders>
              <w:top w:val="outset" w:sz="6" w:space="0" w:color="000000"/>
              <w:left w:val="outset" w:sz="6" w:space="0" w:color="000000"/>
              <w:bottom w:val="outset" w:sz="6" w:space="0" w:color="000000"/>
              <w:right w:val="outset" w:sz="6" w:space="0" w:color="000000"/>
            </w:tcBorders>
          </w:tcPr>
          <w:p w14:paraId="5E20A5A4" w14:textId="28DC3AEF" w:rsidR="003026DF" w:rsidRPr="00A23EE1" w:rsidRDefault="003026DF" w:rsidP="003033A2">
            <w:pPr>
              <w:spacing w:line="270" w:lineRule="atLeast"/>
              <w:rPr>
                <w:b/>
                <w:bCs/>
              </w:rPr>
            </w:pPr>
            <w:r w:rsidRPr="00A23EE1">
              <w:rPr>
                <w:b/>
                <w:bCs/>
              </w:rPr>
              <w:t> 0</w:t>
            </w:r>
          </w:p>
        </w:tc>
        <w:tc>
          <w:tcPr>
            <w:tcW w:w="0" w:type="auto"/>
            <w:tcBorders>
              <w:top w:val="outset" w:sz="6" w:space="0" w:color="000000"/>
              <w:left w:val="outset" w:sz="6" w:space="0" w:color="000000"/>
              <w:bottom w:val="outset" w:sz="6" w:space="0" w:color="000000"/>
              <w:right w:val="outset" w:sz="6" w:space="0" w:color="000000"/>
            </w:tcBorders>
          </w:tcPr>
          <w:p w14:paraId="257F6204" w14:textId="4A9CA18F" w:rsidR="003026DF" w:rsidRPr="00A23EE1" w:rsidRDefault="003026DF" w:rsidP="003033A2">
            <w:pPr>
              <w:spacing w:line="270" w:lineRule="atLeast"/>
              <w:rPr>
                <w:b/>
                <w:bCs/>
              </w:rPr>
            </w:pPr>
            <w:r w:rsidRPr="00A23EE1">
              <w:rPr>
                <w:b/>
                <w:bCs/>
              </w:rPr>
              <w:t> 0</w:t>
            </w:r>
          </w:p>
        </w:tc>
      </w:tr>
      <w:tr w:rsidR="003026DF" w14:paraId="033202ED" w14:textId="77777777" w:rsidTr="003033A2">
        <w:trPr>
          <w:trHeight w:val="1932"/>
        </w:trPr>
        <w:tc>
          <w:tcPr>
            <w:tcW w:w="0" w:type="auto"/>
            <w:tcBorders>
              <w:top w:val="outset" w:sz="6" w:space="0" w:color="000000"/>
              <w:left w:val="outset" w:sz="6" w:space="0" w:color="000000"/>
              <w:bottom w:val="outset" w:sz="6" w:space="0" w:color="000000"/>
              <w:right w:val="outset" w:sz="6" w:space="0" w:color="000000"/>
            </w:tcBorders>
          </w:tcPr>
          <w:p w14:paraId="059388A4" w14:textId="77777777" w:rsidR="003026DF" w:rsidRDefault="003026DF" w:rsidP="003033A2">
            <w:pPr>
              <w:pStyle w:val="NormalWeb"/>
            </w:pPr>
            <w:r>
              <w:t>4. Finanšu līdzekļi papildu izdevumu finansēšanai (kompensējošu izdevumu samazinājumu norāda ar "+" zīmi)</w:t>
            </w:r>
          </w:p>
        </w:tc>
        <w:tc>
          <w:tcPr>
            <w:tcW w:w="0" w:type="auto"/>
            <w:tcBorders>
              <w:top w:val="outset" w:sz="6" w:space="0" w:color="000000"/>
              <w:left w:val="outset" w:sz="6" w:space="0" w:color="000000"/>
              <w:bottom w:val="outset" w:sz="6" w:space="0" w:color="000000"/>
              <w:right w:val="outset" w:sz="6" w:space="0" w:color="000000"/>
            </w:tcBorders>
          </w:tcPr>
          <w:p w14:paraId="07EDB56D" w14:textId="77777777" w:rsidR="003026DF" w:rsidRPr="00A23EE1" w:rsidRDefault="003026DF" w:rsidP="003033A2">
            <w:pPr>
              <w:pStyle w:val="NormalWeb"/>
            </w:pPr>
            <w:r w:rsidRPr="00A23EE1">
              <w:rPr>
                <w:b/>
                <w:bCs/>
              </w:rPr>
              <w:t xml:space="preserve"> 0</w:t>
            </w:r>
          </w:p>
        </w:tc>
        <w:tc>
          <w:tcPr>
            <w:tcW w:w="0" w:type="auto"/>
            <w:tcBorders>
              <w:top w:val="outset" w:sz="6" w:space="0" w:color="000000"/>
              <w:left w:val="outset" w:sz="6" w:space="0" w:color="000000"/>
              <w:bottom w:val="nil"/>
              <w:right w:val="outset" w:sz="6" w:space="0" w:color="000000"/>
            </w:tcBorders>
          </w:tcPr>
          <w:p w14:paraId="4555D2C4" w14:textId="77777777" w:rsidR="003026DF" w:rsidRPr="003026DF" w:rsidRDefault="003026DF" w:rsidP="003033A2">
            <w:pPr>
              <w:spacing w:line="270" w:lineRule="atLeast"/>
              <w:rPr>
                <w:b/>
                <w:bCs/>
                <w:color w:val="FF0000"/>
              </w:rPr>
            </w:pPr>
            <w:r>
              <w:rPr>
                <w:b/>
                <w:bCs/>
              </w:rPr>
              <w:t> </w:t>
            </w:r>
            <w:r w:rsidRPr="00A23EE1">
              <w:rPr>
                <w:b/>
                <w:bCs/>
              </w:rPr>
              <w:t>0</w:t>
            </w:r>
          </w:p>
        </w:tc>
        <w:tc>
          <w:tcPr>
            <w:tcW w:w="0" w:type="auto"/>
            <w:tcBorders>
              <w:top w:val="outset" w:sz="6" w:space="0" w:color="000000"/>
              <w:left w:val="outset" w:sz="6" w:space="0" w:color="000000"/>
              <w:bottom w:val="nil"/>
              <w:right w:val="outset" w:sz="6" w:space="0" w:color="000000"/>
            </w:tcBorders>
          </w:tcPr>
          <w:p w14:paraId="26F65D7E" w14:textId="1EDE3438" w:rsidR="003026DF" w:rsidRPr="00A23EE1" w:rsidRDefault="003026DF" w:rsidP="003033A2">
            <w:pPr>
              <w:spacing w:line="270" w:lineRule="atLeast"/>
              <w:rPr>
                <w:b/>
                <w:bCs/>
              </w:rPr>
            </w:pPr>
            <w:r>
              <w:rPr>
                <w:b/>
                <w:bCs/>
              </w:rPr>
              <w:t> </w:t>
            </w:r>
            <w:r w:rsidRPr="00A23EE1">
              <w:rPr>
                <w:b/>
                <w:bCs/>
              </w:rPr>
              <w:t>0</w:t>
            </w:r>
          </w:p>
        </w:tc>
        <w:tc>
          <w:tcPr>
            <w:tcW w:w="0" w:type="auto"/>
            <w:tcBorders>
              <w:top w:val="outset" w:sz="6" w:space="0" w:color="000000"/>
              <w:left w:val="outset" w:sz="6" w:space="0" w:color="000000"/>
              <w:bottom w:val="nil"/>
              <w:right w:val="outset" w:sz="6" w:space="0" w:color="000000"/>
            </w:tcBorders>
          </w:tcPr>
          <w:p w14:paraId="23CDA3CA" w14:textId="77777777" w:rsidR="003026DF" w:rsidRPr="00A23EE1" w:rsidRDefault="003026DF" w:rsidP="00B04FA4">
            <w:pPr>
              <w:spacing w:line="270" w:lineRule="atLeast"/>
              <w:rPr>
                <w:b/>
                <w:bCs/>
              </w:rPr>
            </w:pPr>
            <w:r w:rsidRPr="00A23EE1">
              <w:rPr>
                <w:b/>
                <w:bCs/>
              </w:rPr>
              <w:t> </w:t>
            </w:r>
          </w:p>
          <w:p w14:paraId="2311425E" w14:textId="77777777" w:rsidR="003026DF" w:rsidRPr="00A23EE1" w:rsidRDefault="003026DF" w:rsidP="00B04FA4">
            <w:pPr>
              <w:spacing w:line="270" w:lineRule="atLeast"/>
              <w:rPr>
                <w:b/>
                <w:bCs/>
              </w:rPr>
            </w:pPr>
            <w:r w:rsidRPr="00A23EE1">
              <w:rPr>
                <w:b/>
                <w:bCs/>
              </w:rPr>
              <w:t> </w:t>
            </w:r>
          </w:p>
          <w:p w14:paraId="0AA94606" w14:textId="682BDCA6" w:rsidR="003026DF" w:rsidRPr="00A23EE1" w:rsidRDefault="003026DF" w:rsidP="003033A2">
            <w:pPr>
              <w:spacing w:line="270" w:lineRule="atLeast"/>
              <w:rPr>
                <w:b/>
                <w:bCs/>
              </w:rPr>
            </w:pPr>
            <w:r w:rsidRPr="00A23EE1">
              <w:rPr>
                <w:b/>
                <w:bCs/>
              </w:rPr>
              <w:t> </w:t>
            </w:r>
          </w:p>
        </w:tc>
        <w:tc>
          <w:tcPr>
            <w:tcW w:w="0" w:type="auto"/>
            <w:tcBorders>
              <w:top w:val="outset" w:sz="6" w:space="0" w:color="000000"/>
              <w:left w:val="outset" w:sz="6" w:space="0" w:color="000000"/>
              <w:bottom w:val="nil"/>
              <w:right w:val="outset" w:sz="6" w:space="0" w:color="000000"/>
            </w:tcBorders>
          </w:tcPr>
          <w:p w14:paraId="75EED93E" w14:textId="77777777" w:rsidR="003026DF" w:rsidRPr="00A23EE1" w:rsidRDefault="003026DF" w:rsidP="00B04FA4">
            <w:pPr>
              <w:spacing w:line="270" w:lineRule="atLeast"/>
              <w:rPr>
                <w:b/>
                <w:bCs/>
              </w:rPr>
            </w:pPr>
            <w:r w:rsidRPr="00A23EE1">
              <w:rPr>
                <w:b/>
                <w:bCs/>
              </w:rPr>
              <w:t> </w:t>
            </w:r>
          </w:p>
          <w:p w14:paraId="671107BF" w14:textId="77777777" w:rsidR="003026DF" w:rsidRPr="00A23EE1" w:rsidRDefault="003026DF" w:rsidP="00B04FA4">
            <w:pPr>
              <w:spacing w:line="270" w:lineRule="atLeast"/>
              <w:rPr>
                <w:b/>
                <w:bCs/>
              </w:rPr>
            </w:pPr>
            <w:r w:rsidRPr="00A23EE1">
              <w:rPr>
                <w:b/>
                <w:bCs/>
              </w:rPr>
              <w:t> </w:t>
            </w:r>
          </w:p>
          <w:p w14:paraId="1AEFF90C" w14:textId="13631DB4" w:rsidR="003026DF" w:rsidRPr="00A23EE1" w:rsidRDefault="003026DF" w:rsidP="003033A2">
            <w:pPr>
              <w:spacing w:line="270" w:lineRule="atLeast"/>
              <w:rPr>
                <w:b/>
                <w:bCs/>
              </w:rPr>
            </w:pPr>
            <w:r w:rsidRPr="00A23EE1">
              <w:rPr>
                <w:b/>
                <w:bCs/>
              </w:rPr>
              <w:t> </w:t>
            </w:r>
          </w:p>
        </w:tc>
      </w:tr>
      <w:tr w:rsidR="003026DF" w14:paraId="4AFC90C9" w14:textId="77777777" w:rsidTr="003033A2">
        <w:tc>
          <w:tcPr>
            <w:tcW w:w="0" w:type="auto"/>
            <w:tcBorders>
              <w:top w:val="outset" w:sz="6" w:space="0" w:color="000000"/>
              <w:left w:val="outset" w:sz="6" w:space="0" w:color="000000"/>
              <w:bottom w:val="outset" w:sz="6" w:space="0" w:color="000000"/>
              <w:right w:val="outset" w:sz="6" w:space="0" w:color="000000"/>
            </w:tcBorders>
          </w:tcPr>
          <w:p w14:paraId="30A6EF1A" w14:textId="77777777" w:rsidR="003026DF" w:rsidRDefault="003026DF" w:rsidP="003033A2">
            <w:pPr>
              <w:pStyle w:val="NormalWeb"/>
            </w:pPr>
            <w:r>
              <w:t>5. Precizēta finansiālā ietekme:</w:t>
            </w:r>
          </w:p>
        </w:tc>
        <w:tc>
          <w:tcPr>
            <w:tcW w:w="0" w:type="auto"/>
            <w:tcBorders>
              <w:top w:val="outset" w:sz="6" w:space="0" w:color="000000"/>
              <w:left w:val="outset" w:sz="6" w:space="0" w:color="000000"/>
              <w:bottom w:val="single" w:sz="4" w:space="0" w:color="auto"/>
              <w:right w:val="outset" w:sz="6" w:space="0" w:color="000000"/>
            </w:tcBorders>
          </w:tcPr>
          <w:p w14:paraId="0F2F8A59" w14:textId="77777777" w:rsidR="003026DF" w:rsidRPr="00A23EE1" w:rsidRDefault="003026DF" w:rsidP="003033A2">
            <w:pPr>
              <w:pStyle w:val="NormalWeb"/>
            </w:pPr>
            <w:r w:rsidRPr="00A23EE1">
              <w:rPr>
                <w:b/>
                <w:bCs/>
              </w:rPr>
              <w:t> 0</w:t>
            </w:r>
          </w:p>
        </w:tc>
        <w:tc>
          <w:tcPr>
            <w:tcW w:w="0" w:type="auto"/>
            <w:tcBorders>
              <w:top w:val="outset" w:sz="6" w:space="0" w:color="000000"/>
              <w:left w:val="outset" w:sz="6" w:space="0" w:color="000000"/>
              <w:bottom w:val="outset" w:sz="6" w:space="0" w:color="000000"/>
              <w:right w:val="outset" w:sz="6" w:space="0" w:color="000000"/>
            </w:tcBorders>
          </w:tcPr>
          <w:p w14:paraId="2DDB30E8" w14:textId="77777777" w:rsidR="003026DF" w:rsidRPr="00A23EE1" w:rsidRDefault="003026DF" w:rsidP="003033A2">
            <w:pPr>
              <w:spacing w:line="270" w:lineRule="atLeast"/>
            </w:pPr>
            <w:r w:rsidRPr="000D0BAB">
              <w:rPr>
                <w:b/>
                <w:bCs/>
              </w:rPr>
              <w:t> 0</w:t>
            </w:r>
          </w:p>
        </w:tc>
        <w:tc>
          <w:tcPr>
            <w:tcW w:w="0" w:type="auto"/>
            <w:tcBorders>
              <w:top w:val="outset" w:sz="6" w:space="0" w:color="000000"/>
              <w:left w:val="outset" w:sz="6" w:space="0" w:color="000000"/>
              <w:bottom w:val="outset" w:sz="6" w:space="0" w:color="000000"/>
              <w:right w:val="outset" w:sz="6" w:space="0" w:color="000000"/>
            </w:tcBorders>
          </w:tcPr>
          <w:p w14:paraId="4CEFED14" w14:textId="4D85FA9F" w:rsidR="003026DF" w:rsidRPr="00A23EE1" w:rsidRDefault="003026DF" w:rsidP="003033A2">
            <w:pPr>
              <w:spacing w:line="270" w:lineRule="atLeast"/>
            </w:pPr>
            <w:r w:rsidRPr="000D0BAB">
              <w:rPr>
                <w:b/>
                <w:bCs/>
              </w:rPr>
              <w:t> 0</w:t>
            </w:r>
          </w:p>
        </w:tc>
        <w:tc>
          <w:tcPr>
            <w:tcW w:w="0" w:type="auto"/>
            <w:tcBorders>
              <w:top w:val="outset" w:sz="6" w:space="0" w:color="000000"/>
              <w:left w:val="outset" w:sz="6" w:space="0" w:color="000000"/>
              <w:bottom w:val="outset" w:sz="6" w:space="0" w:color="000000"/>
              <w:right w:val="outset" w:sz="6" w:space="0" w:color="000000"/>
            </w:tcBorders>
          </w:tcPr>
          <w:p w14:paraId="2B66E5F8" w14:textId="2EFED97B" w:rsidR="003026DF" w:rsidRPr="00A23EE1" w:rsidRDefault="003026DF" w:rsidP="003033A2">
            <w:pPr>
              <w:spacing w:line="270" w:lineRule="atLeast"/>
            </w:pPr>
            <w:r>
              <w:rPr>
                <w:b/>
                <w:bCs/>
              </w:rPr>
              <w:t xml:space="preserve">- </w:t>
            </w:r>
            <w:r w:rsidR="00212C99">
              <w:rPr>
                <w:b/>
              </w:rPr>
              <w:t>115</w:t>
            </w:r>
            <w:r w:rsidR="00212C99" w:rsidRPr="005F27FE">
              <w:rPr>
                <w:b/>
              </w:rPr>
              <w:t>,</w:t>
            </w:r>
            <w:r w:rsidR="00212C99">
              <w:rPr>
                <w:b/>
              </w:rPr>
              <w:t>25</w:t>
            </w:r>
          </w:p>
        </w:tc>
        <w:tc>
          <w:tcPr>
            <w:tcW w:w="0" w:type="auto"/>
            <w:tcBorders>
              <w:top w:val="outset" w:sz="6" w:space="0" w:color="000000"/>
              <w:left w:val="outset" w:sz="6" w:space="0" w:color="000000"/>
              <w:bottom w:val="outset" w:sz="6" w:space="0" w:color="000000"/>
              <w:right w:val="outset" w:sz="6" w:space="0" w:color="000000"/>
            </w:tcBorders>
          </w:tcPr>
          <w:p w14:paraId="25911C6F" w14:textId="0B12B339" w:rsidR="003026DF" w:rsidRPr="00A23EE1" w:rsidRDefault="003026DF" w:rsidP="003033A2">
            <w:pPr>
              <w:spacing w:line="270" w:lineRule="atLeast"/>
            </w:pPr>
            <w:r w:rsidRPr="001C28A9">
              <w:rPr>
                <w:b/>
                <w:bCs/>
              </w:rPr>
              <w:t xml:space="preserve">- </w:t>
            </w:r>
            <w:r w:rsidR="00212C99">
              <w:rPr>
                <w:b/>
                <w:bCs/>
              </w:rPr>
              <w:t>105,63</w:t>
            </w:r>
          </w:p>
        </w:tc>
      </w:tr>
      <w:tr w:rsidR="003026DF" w14:paraId="4C79EE95" w14:textId="77777777" w:rsidTr="003033A2">
        <w:tc>
          <w:tcPr>
            <w:tcW w:w="0" w:type="auto"/>
            <w:tcBorders>
              <w:top w:val="outset" w:sz="6" w:space="0" w:color="000000"/>
              <w:left w:val="outset" w:sz="6" w:space="0" w:color="000000"/>
              <w:bottom w:val="outset" w:sz="6" w:space="0" w:color="000000"/>
              <w:right w:val="outset" w:sz="6" w:space="0" w:color="000000"/>
            </w:tcBorders>
          </w:tcPr>
          <w:p w14:paraId="564B4D47" w14:textId="77777777" w:rsidR="003026DF" w:rsidRDefault="003026DF" w:rsidP="003033A2">
            <w:pPr>
              <w:pStyle w:val="NormalWeb"/>
            </w:pPr>
            <w:r>
              <w:t>5.1. valsts pamatbudžets</w:t>
            </w:r>
          </w:p>
        </w:tc>
        <w:tc>
          <w:tcPr>
            <w:tcW w:w="0" w:type="auto"/>
            <w:tcBorders>
              <w:top w:val="single" w:sz="4" w:space="0" w:color="auto"/>
              <w:left w:val="outset" w:sz="6" w:space="0" w:color="000000"/>
              <w:bottom w:val="single" w:sz="4" w:space="0" w:color="auto"/>
              <w:right w:val="outset" w:sz="6" w:space="0" w:color="000000"/>
            </w:tcBorders>
            <w:vAlign w:val="center"/>
          </w:tcPr>
          <w:p w14:paraId="21E089F7" w14:textId="77777777" w:rsidR="003026DF" w:rsidRPr="00A23EE1" w:rsidRDefault="003026DF" w:rsidP="003033A2">
            <w:pPr>
              <w:pStyle w:val="NormalWeb"/>
            </w:pPr>
            <w:r w:rsidRPr="00A23EE1">
              <w:rPr>
                <w:b/>
                <w:bCs/>
              </w:rPr>
              <w:t> 0</w:t>
            </w:r>
          </w:p>
        </w:tc>
        <w:tc>
          <w:tcPr>
            <w:tcW w:w="0" w:type="auto"/>
            <w:tcBorders>
              <w:top w:val="outset" w:sz="6" w:space="0" w:color="000000"/>
              <w:left w:val="outset" w:sz="6" w:space="0" w:color="000000"/>
              <w:bottom w:val="outset" w:sz="6" w:space="0" w:color="000000"/>
              <w:right w:val="outset" w:sz="6" w:space="0" w:color="000000"/>
            </w:tcBorders>
          </w:tcPr>
          <w:p w14:paraId="3E199528" w14:textId="77777777" w:rsidR="003026DF" w:rsidRPr="00A23EE1" w:rsidRDefault="003026DF" w:rsidP="003033A2">
            <w:pPr>
              <w:spacing w:line="270" w:lineRule="atLeast"/>
            </w:pPr>
            <w:r>
              <w:rPr>
                <w:b/>
                <w:bCs/>
              </w:rPr>
              <w:t> 0</w:t>
            </w:r>
          </w:p>
        </w:tc>
        <w:tc>
          <w:tcPr>
            <w:tcW w:w="0" w:type="auto"/>
            <w:tcBorders>
              <w:top w:val="outset" w:sz="6" w:space="0" w:color="000000"/>
              <w:left w:val="outset" w:sz="6" w:space="0" w:color="000000"/>
              <w:bottom w:val="outset" w:sz="6" w:space="0" w:color="000000"/>
              <w:right w:val="outset" w:sz="6" w:space="0" w:color="000000"/>
            </w:tcBorders>
          </w:tcPr>
          <w:p w14:paraId="767C03DB" w14:textId="27EC7B08" w:rsidR="003026DF" w:rsidRPr="00A23EE1" w:rsidRDefault="003026DF" w:rsidP="003033A2">
            <w:pPr>
              <w:spacing w:line="270" w:lineRule="atLeast"/>
            </w:pPr>
            <w:r>
              <w:rPr>
                <w:b/>
                <w:bCs/>
              </w:rPr>
              <w:t> 0</w:t>
            </w:r>
          </w:p>
        </w:tc>
        <w:tc>
          <w:tcPr>
            <w:tcW w:w="0" w:type="auto"/>
            <w:tcBorders>
              <w:top w:val="outset" w:sz="6" w:space="0" w:color="000000"/>
              <w:left w:val="outset" w:sz="6" w:space="0" w:color="000000"/>
              <w:bottom w:val="outset" w:sz="6" w:space="0" w:color="000000"/>
              <w:right w:val="outset" w:sz="6" w:space="0" w:color="000000"/>
            </w:tcBorders>
          </w:tcPr>
          <w:p w14:paraId="0EACF115" w14:textId="0BC3A324" w:rsidR="003026DF" w:rsidRPr="00A23EE1" w:rsidRDefault="003026DF" w:rsidP="003033A2">
            <w:pPr>
              <w:spacing w:line="270" w:lineRule="atLeast"/>
            </w:pPr>
            <w:r>
              <w:rPr>
                <w:b/>
                <w:bCs/>
              </w:rPr>
              <w:t xml:space="preserve">- </w:t>
            </w:r>
            <w:r w:rsidR="00212C99">
              <w:rPr>
                <w:b/>
              </w:rPr>
              <w:t>115</w:t>
            </w:r>
            <w:r w:rsidR="00212C99" w:rsidRPr="005F27FE">
              <w:rPr>
                <w:b/>
              </w:rPr>
              <w:t>,</w:t>
            </w:r>
            <w:r w:rsidR="00212C99">
              <w:rPr>
                <w:b/>
              </w:rPr>
              <w:t>25</w:t>
            </w:r>
          </w:p>
        </w:tc>
        <w:tc>
          <w:tcPr>
            <w:tcW w:w="0" w:type="auto"/>
            <w:tcBorders>
              <w:top w:val="outset" w:sz="6" w:space="0" w:color="000000"/>
              <w:left w:val="outset" w:sz="6" w:space="0" w:color="000000"/>
              <w:bottom w:val="outset" w:sz="6" w:space="0" w:color="000000"/>
              <w:right w:val="outset" w:sz="6" w:space="0" w:color="000000"/>
            </w:tcBorders>
          </w:tcPr>
          <w:p w14:paraId="1BA9644F" w14:textId="25733225" w:rsidR="003026DF" w:rsidRPr="00A23EE1" w:rsidRDefault="003026DF" w:rsidP="003033A2">
            <w:pPr>
              <w:spacing w:line="270" w:lineRule="atLeast"/>
            </w:pPr>
            <w:r w:rsidRPr="001C28A9">
              <w:rPr>
                <w:b/>
                <w:bCs/>
              </w:rPr>
              <w:t xml:space="preserve">- </w:t>
            </w:r>
            <w:r w:rsidR="00212C99">
              <w:rPr>
                <w:b/>
                <w:bCs/>
              </w:rPr>
              <w:t>105,63</w:t>
            </w:r>
          </w:p>
        </w:tc>
      </w:tr>
      <w:tr w:rsidR="003026DF" w14:paraId="3D683842" w14:textId="77777777" w:rsidTr="003033A2">
        <w:tc>
          <w:tcPr>
            <w:tcW w:w="0" w:type="auto"/>
            <w:tcBorders>
              <w:top w:val="outset" w:sz="6" w:space="0" w:color="000000"/>
              <w:left w:val="outset" w:sz="6" w:space="0" w:color="000000"/>
              <w:bottom w:val="outset" w:sz="6" w:space="0" w:color="000000"/>
              <w:right w:val="outset" w:sz="6" w:space="0" w:color="000000"/>
            </w:tcBorders>
          </w:tcPr>
          <w:p w14:paraId="7CC2B9B2" w14:textId="77777777" w:rsidR="003026DF" w:rsidRDefault="003026DF" w:rsidP="003033A2">
            <w:pPr>
              <w:pStyle w:val="NormalWeb"/>
            </w:pPr>
            <w:r>
              <w:t>5.2. speciālais budžets</w:t>
            </w:r>
          </w:p>
        </w:tc>
        <w:tc>
          <w:tcPr>
            <w:tcW w:w="0" w:type="auto"/>
            <w:tcBorders>
              <w:top w:val="single" w:sz="4" w:space="0" w:color="auto"/>
              <w:left w:val="outset" w:sz="6" w:space="0" w:color="000000"/>
              <w:bottom w:val="single" w:sz="4" w:space="0" w:color="auto"/>
              <w:right w:val="outset" w:sz="6" w:space="0" w:color="000000"/>
            </w:tcBorders>
          </w:tcPr>
          <w:p w14:paraId="555ACD43" w14:textId="77777777" w:rsidR="003026DF" w:rsidRPr="00A23EE1" w:rsidRDefault="003026DF" w:rsidP="003033A2">
            <w:pPr>
              <w:spacing w:line="270" w:lineRule="atLeast"/>
              <w:rPr>
                <w:color w:val="000000"/>
              </w:rPr>
            </w:pPr>
            <w:r w:rsidRPr="00A23EE1">
              <w:t> </w:t>
            </w:r>
            <w:r w:rsidRPr="00A23EE1">
              <w:rPr>
                <w:b/>
                <w:bCs/>
              </w:rPr>
              <w:t>0</w:t>
            </w:r>
          </w:p>
        </w:tc>
        <w:tc>
          <w:tcPr>
            <w:tcW w:w="0" w:type="auto"/>
            <w:tcBorders>
              <w:top w:val="outset" w:sz="6" w:space="0" w:color="000000"/>
              <w:left w:val="outset" w:sz="6" w:space="0" w:color="000000"/>
              <w:bottom w:val="outset" w:sz="6" w:space="0" w:color="000000"/>
              <w:right w:val="outset" w:sz="6" w:space="0" w:color="000000"/>
            </w:tcBorders>
          </w:tcPr>
          <w:p w14:paraId="178156E3" w14:textId="77777777" w:rsidR="003026DF" w:rsidRPr="00A23EE1" w:rsidRDefault="003026DF" w:rsidP="003033A2">
            <w:pPr>
              <w:spacing w:line="270" w:lineRule="atLeast"/>
            </w:pPr>
            <w:r w:rsidRPr="00A23EE1">
              <w:rPr>
                <w:b/>
                <w:bCs/>
              </w:rPr>
              <w:t> 0</w:t>
            </w:r>
          </w:p>
        </w:tc>
        <w:tc>
          <w:tcPr>
            <w:tcW w:w="0" w:type="auto"/>
            <w:tcBorders>
              <w:top w:val="outset" w:sz="6" w:space="0" w:color="000000"/>
              <w:left w:val="outset" w:sz="6" w:space="0" w:color="000000"/>
              <w:bottom w:val="outset" w:sz="6" w:space="0" w:color="000000"/>
              <w:right w:val="outset" w:sz="6" w:space="0" w:color="000000"/>
            </w:tcBorders>
          </w:tcPr>
          <w:p w14:paraId="57EF0A3F" w14:textId="3638B082" w:rsidR="003026DF" w:rsidRPr="00A23EE1" w:rsidRDefault="003026DF" w:rsidP="003033A2">
            <w:pPr>
              <w:spacing w:line="270" w:lineRule="atLeast"/>
              <w:rPr>
                <w:color w:val="000000"/>
              </w:rPr>
            </w:pPr>
            <w:r w:rsidRPr="00A23EE1">
              <w:rPr>
                <w:b/>
                <w:bCs/>
              </w:rPr>
              <w:t> 0</w:t>
            </w:r>
          </w:p>
        </w:tc>
        <w:tc>
          <w:tcPr>
            <w:tcW w:w="0" w:type="auto"/>
            <w:tcBorders>
              <w:top w:val="outset" w:sz="6" w:space="0" w:color="000000"/>
              <w:left w:val="outset" w:sz="6" w:space="0" w:color="000000"/>
              <w:bottom w:val="outset" w:sz="6" w:space="0" w:color="000000"/>
              <w:right w:val="outset" w:sz="6" w:space="0" w:color="000000"/>
            </w:tcBorders>
          </w:tcPr>
          <w:p w14:paraId="0868ED2E" w14:textId="1A4DB187" w:rsidR="003026DF" w:rsidRPr="00A23EE1" w:rsidRDefault="003026DF" w:rsidP="003033A2">
            <w:pPr>
              <w:spacing w:line="270" w:lineRule="atLeast"/>
              <w:rPr>
                <w:color w:val="000000"/>
              </w:rPr>
            </w:pPr>
            <w:r w:rsidRPr="00A23EE1">
              <w:t> </w:t>
            </w:r>
            <w:r w:rsidRPr="00A23EE1">
              <w:rPr>
                <w:b/>
                <w:bCs/>
              </w:rPr>
              <w:t>0</w:t>
            </w:r>
          </w:p>
        </w:tc>
        <w:tc>
          <w:tcPr>
            <w:tcW w:w="0" w:type="auto"/>
            <w:tcBorders>
              <w:top w:val="outset" w:sz="6" w:space="0" w:color="000000"/>
              <w:left w:val="outset" w:sz="6" w:space="0" w:color="000000"/>
              <w:bottom w:val="outset" w:sz="6" w:space="0" w:color="000000"/>
              <w:right w:val="outset" w:sz="6" w:space="0" w:color="000000"/>
            </w:tcBorders>
          </w:tcPr>
          <w:p w14:paraId="3C5FAC77" w14:textId="279225AD" w:rsidR="003026DF" w:rsidRPr="00A23EE1" w:rsidRDefault="003026DF" w:rsidP="003033A2">
            <w:pPr>
              <w:spacing w:line="270" w:lineRule="atLeast"/>
              <w:rPr>
                <w:color w:val="000000"/>
              </w:rPr>
            </w:pPr>
            <w:r w:rsidRPr="00A23EE1">
              <w:t> </w:t>
            </w:r>
            <w:r w:rsidRPr="00A23EE1">
              <w:rPr>
                <w:b/>
                <w:bCs/>
              </w:rPr>
              <w:t>0</w:t>
            </w:r>
          </w:p>
        </w:tc>
      </w:tr>
      <w:tr w:rsidR="003026DF" w14:paraId="0E8D265A" w14:textId="77777777" w:rsidTr="003033A2">
        <w:tc>
          <w:tcPr>
            <w:tcW w:w="0" w:type="auto"/>
            <w:tcBorders>
              <w:top w:val="outset" w:sz="6" w:space="0" w:color="000000"/>
              <w:left w:val="outset" w:sz="6" w:space="0" w:color="000000"/>
              <w:bottom w:val="outset" w:sz="6" w:space="0" w:color="000000"/>
              <w:right w:val="outset" w:sz="6" w:space="0" w:color="000000"/>
            </w:tcBorders>
          </w:tcPr>
          <w:p w14:paraId="62430C73" w14:textId="77777777" w:rsidR="003026DF" w:rsidRDefault="003026DF" w:rsidP="003033A2">
            <w:pPr>
              <w:pStyle w:val="NormalWeb"/>
            </w:pPr>
            <w:r>
              <w:t>5.3. pašvaldību budžets</w:t>
            </w:r>
          </w:p>
        </w:tc>
        <w:tc>
          <w:tcPr>
            <w:tcW w:w="0" w:type="auto"/>
            <w:tcBorders>
              <w:top w:val="single" w:sz="4" w:space="0" w:color="auto"/>
              <w:left w:val="outset" w:sz="6" w:space="0" w:color="000000"/>
              <w:bottom w:val="outset" w:sz="6" w:space="0" w:color="000000"/>
              <w:right w:val="outset" w:sz="6" w:space="0" w:color="000000"/>
            </w:tcBorders>
          </w:tcPr>
          <w:p w14:paraId="414174C3" w14:textId="77777777" w:rsidR="003026DF" w:rsidRPr="00A23EE1" w:rsidRDefault="003026DF" w:rsidP="003033A2">
            <w:pPr>
              <w:spacing w:line="270" w:lineRule="atLeast"/>
              <w:rPr>
                <w:color w:val="000000"/>
              </w:rPr>
            </w:pPr>
            <w:r w:rsidRPr="00A23EE1">
              <w:t> </w:t>
            </w:r>
            <w:r w:rsidRPr="00A23EE1">
              <w:rPr>
                <w:b/>
                <w:bCs/>
              </w:rPr>
              <w:t>0</w:t>
            </w:r>
          </w:p>
        </w:tc>
        <w:tc>
          <w:tcPr>
            <w:tcW w:w="0" w:type="auto"/>
            <w:tcBorders>
              <w:top w:val="outset" w:sz="6" w:space="0" w:color="000000"/>
              <w:left w:val="outset" w:sz="6" w:space="0" w:color="000000"/>
              <w:bottom w:val="outset" w:sz="6" w:space="0" w:color="000000"/>
              <w:right w:val="outset" w:sz="6" w:space="0" w:color="000000"/>
            </w:tcBorders>
          </w:tcPr>
          <w:p w14:paraId="072946A4" w14:textId="77777777" w:rsidR="003026DF" w:rsidRPr="00A23EE1" w:rsidRDefault="003026DF" w:rsidP="003033A2">
            <w:pPr>
              <w:spacing w:line="270" w:lineRule="atLeast"/>
            </w:pPr>
            <w:r w:rsidRPr="00A23EE1">
              <w:rPr>
                <w:b/>
                <w:bCs/>
              </w:rPr>
              <w:t> 0</w:t>
            </w:r>
          </w:p>
        </w:tc>
        <w:tc>
          <w:tcPr>
            <w:tcW w:w="0" w:type="auto"/>
            <w:tcBorders>
              <w:top w:val="outset" w:sz="6" w:space="0" w:color="000000"/>
              <w:left w:val="outset" w:sz="6" w:space="0" w:color="000000"/>
              <w:bottom w:val="outset" w:sz="6" w:space="0" w:color="000000"/>
              <w:right w:val="outset" w:sz="6" w:space="0" w:color="000000"/>
            </w:tcBorders>
          </w:tcPr>
          <w:p w14:paraId="5587C756" w14:textId="37D83375" w:rsidR="003026DF" w:rsidRPr="00A23EE1" w:rsidRDefault="003026DF" w:rsidP="003033A2">
            <w:pPr>
              <w:spacing w:line="270" w:lineRule="atLeast"/>
              <w:rPr>
                <w:color w:val="000000"/>
              </w:rPr>
            </w:pPr>
            <w:r w:rsidRPr="00A23EE1">
              <w:rPr>
                <w:b/>
                <w:bCs/>
              </w:rPr>
              <w:t> 0</w:t>
            </w:r>
          </w:p>
        </w:tc>
        <w:tc>
          <w:tcPr>
            <w:tcW w:w="0" w:type="auto"/>
            <w:tcBorders>
              <w:top w:val="outset" w:sz="6" w:space="0" w:color="000000"/>
              <w:left w:val="outset" w:sz="6" w:space="0" w:color="000000"/>
              <w:bottom w:val="outset" w:sz="6" w:space="0" w:color="000000"/>
              <w:right w:val="outset" w:sz="6" w:space="0" w:color="000000"/>
            </w:tcBorders>
          </w:tcPr>
          <w:p w14:paraId="54F70C34" w14:textId="31A04170" w:rsidR="003026DF" w:rsidRPr="00A23EE1" w:rsidRDefault="003026DF" w:rsidP="003033A2">
            <w:pPr>
              <w:spacing w:line="270" w:lineRule="atLeast"/>
              <w:rPr>
                <w:color w:val="000000"/>
              </w:rPr>
            </w:pPr>
            <w:r w:rsidRPr="00A23EE1">
              <w:t> </w:t>
            </w:r>
            <w:r w:rsidRPr="00A23EE1">
              <w:rPr>
                <w:b/>
                <w:bCs/>
              </w:rPr>
              <w:t>0</w:t>
            </w:r>
          </w:p>
        </w:tc>
        <w:tc>
          <w:tcPr>
            <w:tcW w:w="0" w:type="auto"/>
            <w:tcBorders>
              <w:top w:val="outset" w:sz="6" w:space="0" w:color="000000"/>
              <w:left w:val="outset" w:sz="6" w:space="0" w:color="000000"/>
              <w:bottom w:val="outset" w:sz="6" w:space="0" w:color="000000"/>
              <w:right w:val="outset" w:sz="6" w:space="0" w:color="000000"/>
            </w:tcBorders>
          </w:tcPr>
          <w:p w14:paraId="249BF831" w14:textId="2CBC2182" w:rsidR="003026DF" w:rsidRPr="00A23EE1" w:rsidRDefault="003026DF" w:rsidP="003033A2">
            <w:pPr>
              <w:spacing w:line="270" w:lineRule="atLeast"/>
              <w:rPr>
                <w:color w:val="000000"/>
              </w:rPr>
            </w:pPr>
            <w:r w:rsidRPr="00A23EE1">
              <w:t> </w:t>
            </w:r>
            <w:r w:rsidRPr="00A23EE1">
              <w:rPr>
                <w:b/>
                <w:bCs/>
              </w:rPr>
              <w:t>0</w:t>
            </w:r>
          </w:p>
        </w:tc>
      </w:tr>
      <w:tr w:rsidR="003026DF" w14:paraId="3C4A5B7C" w14:textId="77777777" w:rsidTr="003033A2">
        <w:tc>
          <w:tcPr>
            <w:tcW w:w="0" w:type="auto"/>
            <w:tcBorders>
              <w:top w:val="outset" w:sz="6" w:space="0" w:color="000000"/>
              <w:left w:val="outset" w:sz="6" w:space="0" w:color="000000"/>
              <w:bottom w:val="outset" w:sz="6" w:space="0" w:color="000000"/>
              <w:right w:val="outset" w:sz="6" w:space="0" w:color="000000"/>
            </w:tcBorders>
          </w:tcPr>
          <w:p w14:paraId="58050729" w14:textId="77777777" w:rsidR="003026DF" w:rsidRPr="00E96EA5" w:rsidRDefault="003026DF" w:rsidP="003033A2">
            <w:pPr>
              <w:pStyle w:val="NormalWeb"/>
            </w:pPr>
            <w:r w:rsidRPr="00E96EA5">
              <w:t xml:space="preserve">6. Detalizēts ieņēmumu un izdevumu aprēķins (ja nepieciešams, detalizētu ieņēmumu un izdevumu aprēķinu var pievienot anotācijas </w:t>
            </w:r>
            <w:r w:rsidRPr="00E96EA5">
              <w:lastRenderedPageBreak/>
              <w:t>pielikumā):</w:t>
            </w:r>
          </w:p>
        </w:tc>
        <w:tc>
          <w:tcPr>
            <w:tcW w:w="0" w:type="auto"/>
            <w:gridSpan w:val="5"/>
            <w:vMerge w:val="restart"/>
            <w:tcBorders>
              <w:top w:val="outset" w:sz="6" w:space="0" w:color="000000"/>
              <w:left w:val="outset" w:sz="6" w:space="0" w:color="000000"/>
              <w:bottom w:val="outset" w:sz="6" w:space="0" w:color="000000"/>
              <w:right w:val="outset" w:sz="6" w:space="0" w:color="000000"/>
            </w:tcBorders>
          </w:tcPr>
          <w:p w14:paraId="0EE22ACB" w14:textId="241C9CA6" w:rsidR="003026DF" w:rsidRPr="003033A2" w:rsidRDefault="003026DF" w:rsidP="003033A2">
            <w:pPr>
              <w:jc w:val="both"/>
              <w:rPr>
                <w:b/>
                <w:bCs/>
              </w:rPr>
            </w:pPr>
            <w:r w:rsidRPr="003033A2">
              <w:rPr>
                <w:b/>
                <w:bCs/>
              </w:rPr>
              <w:lastRenderedPageBreak/>
              <w:t xml:space="preserve">Nepieciešamais finansējums Negodīgas mazumtirdzniecības prakses </w:t>
            </w:r>
            <w:r>
              <w:rPr>
                <w:b/>
                <w:bCs/>
              </w:rPr>
              <w:t xml:space="preserve">aizlieguma </w:t>
            </w:r>
            <w:r w:rsidRPr="003033A2">
              <w:rPr>
                <w:b/>
                <w:bCs/>
              </w:rPr>
              <w:t>likuma uzraudzībai</w:t>
            </w:r>
            <w:r>
              <w:rPr>
                <w:b/>
                <w:bCs/>
              </w:rPr>
              <w:t xml:space="preserve"> </w:t>
            </w:r>
            <w:r w:rsidRPr="003033A2">
              <w:rPr>
                <w:b/>
                <w:bCs/>
              </w:rPr>
              <w:t xml:space="preserve">- </w:t>
            </w:r>
            <w:r w:rsidRPr="003033A2">
              <w:rPr>
                <w:bCs/>
              </w:rPr>
              <w:t>n</w:t>
            </w:r>
            <w:r w:rsidRPr="003033A2">
              <w:t xml:space="preserve">egodīgas mazumtirdzniecības prakses aizlieguma pārkāpumu izmeklēšanai, </w:t>
            </w:r>
            <w:proofErr w:type="spellStart"/>
            <w:r w:rsidRPr="003033A2">
              <w:t>t.sk</w:t>
            </w:r>
            <w:proofErr w:type="spellEnd"/>
            <w:r w:rsidRPr="003033A2">
              <w:t xml:space="preserve">. preventīvai tirgus uzraudzībai, tirgus dalībnieku informēšanai un iesniegumu izskatīšanai: </w:t>
            </w:r>
            <w:r w:rsidRPr="003033A2">
              <w:rPr>
                <w:b/>
                <w:bCs/>
              </w:rPr>
              <w:t>201</w:t>
            </w:r>
            <w:r>
              <w:rPr>
                <w:b/>
                <w:bCs/>
              </w:rPr>
              <w:t>5</w:t>
            </w:r>
            <w:r w:rsidRPr="003033A2">
              <w:rPr>
                <w:b/>
                <w:bCs/>
              </w:rPr>
              <w:t>.gads</w:t>
            </w:r>
            <w:r>
              <w:rPr>
                <w:b/>
                <w:bCs/>
              </w:rPr>
              <w:t xml:space="preserve"> </w:t>
            </w:r>
            <w:r w:rsidRPr="00427BDF">
              <w:rPr>
                <w:b/>
                <w:bCs/>
              </w:rPr>
              <w:t xml:space="preserve">– </w:t>
            </w:r>
            <w:r w:rsidR="00E73DFB" w:rsidRPr="00427BDF">
              <w:rPr>
                <w:b/>
                <w:bCs/>
              </w:rPr>
              <w:t>115 245,63</w:t>
            </w:r>
            <w:r>
              <w:rPr>
                <w:b/>
                <w:bCs/>
              </w:rPr>
              <w:t xml:space="preserve"> </w:t>
            </w:r>
            <w:proofErr w:type="spellStart"/>
            <w:r w:rsidRPr="003026DF">
              <w:rPr>
                <w:b/>
                <w:bCs/>
                <w:i/>
              </w:rPr>
              <w:t>e</w:t>
            </w:r>
            <w:r w:rsidR="00387B86">
              <w:rPr>
                <w:b/>
                <w:bCs/>
                <w:i/>
              </w:rPr>
              <w:t>u</w:t>
            </w:r>
            <w:r w:rsidRPr="003026DF">
              <w:rPr>
                <w:b/>
                <w:bCs/>
                <w:i/>
              </w:rPr>
              <w:t>ro</w:t>
            </w:r>
            <w:proofErr w:type="spellEnd"/>
          </w:p>
          <w:p w14:paraId="159078E7" w14:textId="0FE376B1" w:rsidR="003026DF" w:rsidRPr="003033A2" w:rsidRDefault="003026DF" w:rsidP="003033A2">
            <w:pPr>
              <w:spacing w:before="120"/>
              <w:jc w:val="both"/>
            </w:pPr>
            <w:r w:rsidRPr="00955F20">
              <w:rPr>
                <w:b/>
              </w:rPr>
              <w:lastRenderedPageBreak/>
              <w:t xml:space="preserve">I.Atlīdzība 4 darbiniekiem </w:t>
            </w:r>
            <w:r>
              <w:rPr>
                <w:b/>
              </w:rPr>
              <w:t>–</w:t>
            </w:r>
            <w:r w:rsidRPr="003033A2">
              <w:t xml:space="preserve"> </w:t>
            </w:r>
            <w:r w:rsidR="00847B42" w:rsidRPr="00847B42">
              <w:rPr>
                <w:b/>
              </w:rPr>
              <w:t>EUR</w:t>
            </w:r>
            <w:r w:rsidRPr="003033A2">
              <w:rPr>
                <w:b/>
              </w:rPr>
              <w:t xml:space="preserve"> </w:t>
            </w:r>
            <w:r w:rsidR="009216B8">
              <w:rPr>
                <w:b/>
              </w:rPr>
              <w:t>80</w:t>
            </w:r>
            <w:r w:rsidR="009216B8">
              <w:rPr>
                <w:b/>
                <w:bCs/>
              </w:rPr>
              <w:t> 950</w:t>
            </w:r>
            <w:r w:rsidR="009216B8" w:rsidRPr="00212C99">
              <w:rPr>
                <w:bCs/>
              </w:rPr>
              <w:t>,</w:t>
            </w:r>
            <w:r w:rsidR="009216B8" w:rsidRPr="00212C99">
              <w:rPr>
                <w:b/>
                <w:bCs/>
              </w:rPr>
              <w:t>77</w:t>
            </w:r>
            <w:r>
              <w:t>:</w:t>
            </w:r>
          </w:p>
          <w:p w14:paraId="627AF083" w14:textId="3F2BC2FC" w:rsidR="003026DF" w:rsidRPr="003033A2" w:rsidRDefault="003026DF" w:rsidP="003033A2">
            <w:pPr>
              <w:pStyle w:val="ListParagraph"/>
              <w:numPr>
                <w:ilvl w:val="0"/>
                <w:numId w:val="6"/>
              </w:numPr>
              <w:ind w:left="559"/>
              <w:jc w:val="both"/>
              <w:rPr>
                <w:rFonts w:ascii="Times New Roman" w:hAnsi="Times New Roman"/>
                <w:sz w:val="24"/>
                <w:szCs w:val="24"/>
              </w:rPr>
            </w:pPr>
            <w:r w:rsidRPr="003033A2">
              <w:rPr>
                <w:rFonts w:ascii="Times New Roman" w:hAnsi="Times New Roman"/>
                <w:sz w:val="24"/>
                <w:szCs w:val="24"/>
              </w:rPr>
              <w:t xml:space="preserve">Atalgojums (1 amata vieta, 26.3 saime, V līmenis, 12.mēnešalgu grupa): </w:t>
            </w:r>
            <w:r w:rsidR="00847B42">
              <w:rPr>
                <w:rFonts w:ascii="Times New Roman" w:hAnsi="Times New Roman"/>
                <w:sz w:val="24"/>
                <w:szCs w:val="24"/>
              </w:rPr>
              <w:t>EUR</w:t>
            </w:r>
            <w:r w:rsidRPr="003033A2">
              <w:rPr>
                <w:rFonts w:ascii="Times New Roman" w:hAnsi="Times New Roman"/>
                <w:sz w:val="24"/>
                <w:szCs w:val="24"/>
              </w:rPr>
              <w:t xml:space="preserve"> 1</w:t>
            </w:r>
            <w:r w:rsidR="00847B42">
              <w:rPr>
                <w:rFonts w:ascii="Times New Roman" w:hAnsi="Times New Roman"/>
                <w:sz w:val="24"/>
                <w:szCs w:val="24"/>
              </w:rPr>
              <w:t> 565,16</w:t>
            </w:r>
            <w:r>
              <w:rPr>
                <w:rFonts w:ascii="Times New Roman" w:hAnsi="Times New Roman"/>
                <w:sz w:val="24"/>
                <w:szCs w:val="24"/>
              </w:rPr>
              <w:t xml:space="preserve"> </w:t>
            </w:r>
            <w:r w:rsidRPr="003033A2">
              <w:rPr>
                <w:rFonts w:ascii="Times New Roman" w:hAnsi="Times New Roman"/>
                <w:sz w:val="24"/>
                <w:szCs w:val="24"/>
              </w:rPr>
              <w:t>x</w:t>
            </w:r>
            <w:r>
              <w:rPr>
                <w:rFonts w:ascii="Times New Roman" w:hAnsi="Times New Roman"/>
                <w:sz w:val="24"/>
                <w:szCs w:val="24"/>
              </w:rPr>
              <w:t xml:space="preserve"> </w:t>
            </w:r>
            <w:r w:rsidRPr="003033A2">
              <w:rPr>
                <w:rFonts w:ascii="Times New Roman" w:hAnsi="Times New Roman"/>
                <w:sz w:val="24"/>
                <w:szCs w:val="24"/>
              </w:rPr>
              <w:t>12</w:t>
            </w:r>
            <w:r>
              <w:rPr>
                <w:rFonts w:ascii="Times New Roman" w:hAnsi="Times New Roman"/>
                <w:sz w:val="24"/>
                <w:szCs w:val="24"/>
              </w:rPr>
              <w:t xml:space="preserve"> </w:t>
            </w:r>
            <w:proofErr w:type="spellStart"/>
            <w:r>
              <w:rPr>
                <w:rFonts w:ascii="Times New Roman" w:hAnsi="Times New Roman"/>
                <w:sz w:val="24"/>
                <w:szCs w:val="24"/>
              </w:rPr>
              <w:t>mēn</w:t>
            </w:r>
            <w:proofErr w:type="spellEnd"/>
            <w:r>
              <w:rPr>
                <w:rFonts w:ascii="Times New Roman" w:hAnsi="Times New Roman"/>
                <w:sz w:val="24"/>
                <w:szCs w:val="24"/>
              </w:rPr>
              <w:t xml:space="preserve">. = </w:t>
            </w:r>
            <w:r w:rsidR="00847B42">
              <w:rPr>
                <w:rFonts w:ascii="Times New Roman" w:hAnsi="Times New Roman"/>
                <w:sz w:val="24"/>
                <w:szCs w:val="24"/>
              </w:rPr>
              <w:t>EUR</w:t>
            </w:r>
            <w:r>
              <w:rPr>
                <w:rFonts w:ascii="Times New Roman" w:hAnsi="Times New Roman"/>
                <w:sz w:val="24"/>
                <w:szCs w:val="24"/>
              </w:rPr>
              <w:t xml:space="preserve"> </w:t>
            </w:r>
            <w:r w:rsidR="00847B42">
              <w:rPr>
                <w:rFonts w:ascii="Times New Roman" w:hAnsi="Times New Roman"/>
                <w:sz w:val="24"/>
                <w:szCs w:val="24"/>
              </w:rPr>
              <w:t>18 781,92</w:t>
            </w:r>
          </w:p>
          <w:p w14:paraId="2169AD14" w14:textId="3E6EE3F3" w:rsidR="003026DF" w:rsidRPr="003033A2" w:rsidRDefault="003026DF" w:rsidP="003033A2">
            <w:pPr>
              <w:pStyle w:val="ListParagraph"/>
              <w:numPr>
                <w:ilvl w:val="0"/>
                <w:numId w:val="6"/>
              </w:numPr>
              <w:ind w:left="592"/>
              <w:jc w:val="both"/>
              <w:rPr>
                <w:rFonts w:ascii="Times New Roman" w:hAnsi="Times New Roman"/>
                <w:sz w:val="24"/>
                <w:szCs w:val="24"/>
              </w:rPr>
            </w:pPr>
            <w:r w:rsidRPr="003033A2">
              <w:rPr>
                <w:rFonts w:ascii="Times New Roman" w:hAnsi="Times New Roman"/>
                <w:sz w:val="24"/>
                <w:szCs w:val="24"/>
              </w:rPr>
              <w:t xml:space="preserve"> 65% </w:t>
            </w:r>
            <w:proofErr w:type="spellStart"/>
            <w:r w:rsidRPr="003033A2">
              <w:rPr>
                <w:rFonts w:ascii="Times New Roman" w:hAnsi="Times New Roman"/>
                <w:sz w:val="24"/>
                <w:szCs w:val="24"/>
              </w:rPr>
              <w:t>vid.gada</w:t>
            </w:r>
            <w:proofErr w:type="spellEnd"/>
            <w:r w:rsidRPr="003033A2">
              <w:rPr>
                <w:rFonts w:ascii="Times New Roman" w:hAnsi="Times New Roman"/>
                <w:sz w:val="24"/>
                <w:szCs w:val="24"/>
              </w:rPr>
              <w:t xml:space="preserve"> novērtēšanas prēmija (</w:t>
            </w:r>
            <w:r w:rsidR="00847B42">
              <w:rPr>
                <w:rFonts w:ascii="Times New Roman" w:hAnsi="Times New Roman"/>
                <w:sz w:val="24"/>
                <w:szCs w:val="24"/>
              </w:rPr>
              <w:t>EUR</w:t>
            </w:r>
            <w:r w:rsidRPr="003033A2">
              <w:rPr>
                <w:rFonts w:ascii="Times New Roman" w:hAnsi="Times New Roman"/>
                <w:sz w:val="24"/>
                <w:szCs w:val="24"/>
              </w:rPr>
              <w:t xml:space="preserve"> </w:t>
            </w:r>
            <w:r w:rsidR="00847B42">
              <w:rPr>
                <w:rFonts w:ascii="Times New Roman" w:hAnsi="Times New Roman"/>
                <w:sz w:val="24"/>
                <w:szCs w:val="24"/>
              </w:rPr>
              <w:t>1 017,35</w:t>
            </w:r>
            <w:r w:rsidRPr="003033A2">
              <w:rPr>
                <w:rFonts w:ascii="Times New Roman" w:hAnsi="Times New Roman"/>
                <w:sz w:val="24"/>
                <w:szCs w:val="24"/>
              </w:rPr>
              <w:t>)</w:t>
            </w:r>
          </w:p>
          <w:p w14:paraId="6E21A9C9" w14:textId="38EFF0B6" w:rsidR="003026DF" w:rsidRDefault="003026DF" w:rsidP="003033A2">
            <w:pPr>
              <w:pStyle w:val="ListParagraph"/>
              <w:numPr>
                <w:ilvl w:val="0"/>
                <w:numId w:val="6"/>
              </w:numPr>
              <w:ind w:left="592"/>
              <w:jc w:val="both"/>
              <w:rPr>
                <w:rFonts w:ascii="Times New Roman" w:hAnsi="Times New Roman"/>
                <w:sz w:val="24"/>
                <w:szCs w:val="24"/>
              </w:rPr>
            </w:pPr>
            <w:r w:rsidRPr="003033A2">
              <w:rPr>
                <w:rFonts w:ascii="Times New Roman" w:hAnsi="Times New Roman"/>
                <w:sz w:val="24"/>
                <w:szCs w:val="24"/>
              </w:rPr>
              <w:t>vid.50% atvaļinājuma pabalsts (</w:t>
            </w:r>
            <w:r w:rsidR="00847B42">
              <w:rPr>
                <w:rFonts w:ascii="Times New Roman" w:hAnsi="Times New Roman"/>
                <w:sz w:val="24"/>
                <w:szCs w:val="24"/>
              </w:rPr>
              <w:t>EUR</w:t>
            </w:r>
            <w:r w:rsidRPr="003033A2">
              <w:rPr>
                <w:rFonts w:ascii="Times New Roman" w:hAnsi="Times New Roman"/>
                <w:sz w:val="24"/>
                <w:szCs w:val="24"/>
              </w:rPr>
              <w:t xml:space="preserve"> </w:t>
            </w:r>
            <w:r w:rsidR="00847B42">
              <w:rPr>
                <w:rFonts w:ascii="Times New Roman" w:hAnsi="Times New Roman"/>
                <w:sz w:val="24"/>
                <w:szCs w:val="24"/>
              </w:rPr>
              <w:t>782,58</w:t>
            </w:r>
            <w:r w:rsidRPr="003033A2">
              <w:rPr>
                <w:rFonts w:ascii="Times New Roman" w:hAnsi="Times New Roman"/>
                <w:sz w:val="24"/>
                <w:szCs w:val="24"/>
              </w:rPr>
              <w:t>)</w:t>
            </w:r>
          </w:p>
          <w:p w14:paraId="7538F2D4" w14:textId="660376D4" w:rsidR="003026DF" w:rsidRPr="003033A2" w:rsidRDefault="003026DF" w:rsidP="003033A2">
            <w:pPr>
              <w:pStyle w:val="ListParagraph"/>
              <w:numPr>
                <w:ilvl w:val="0"/>
                <w:numId w:val="6"/>
              </w:numPr>
              <w:ind w:left="592"/>
              <w:jc w:val="both"/>
              <w:rPr>
                <w:rFonts w:ascii="Times New Roman" w:hAnsi="Times New Roman"/>
                <w:sz w:val="24"/>
                <w:szCs w:val="24"/>
              </w:rPr>
            </w:pPr>
            <w:r>
              <w:rPr>
                <w:rFonts w:ascii="Times New Roman" w:hAnsi="Times New Roman"/>
                <w:sz w:val="24"/>
                <w:szCs w:val="24"/>
              </w:rPr>
              <w:t>v</w:t>
            </w:r>
            <w:r w:rsidRPr="00E96EA5">
              <w:rPr>
                <w:rFonts w:ascii="Times New Roman" w:hAnsi="Times New Roman"/>
                <w:sz w:val="24"/>
                <w:szCs w:val="24"/>
              </w:rPr>
              <w:t>alsts sociālās apdrošināšanas iemaksas</w:t>
            </w:r>
            <w:r>
              <w:rPr>
                <w:rFonts w:ascii="Times New Roman" w:hAnsi="Times New Roman"/>
                <w:sz w:val="24"/>
                <w:szCs w:val="24"/>
              </w:rPr>
              <w:t xml:space="preserve">: </w:t>
            </w:r>
            <w:r w:rsidRPr="00E96EA5">
              <w:rPr>
                <w:rFonts w:ascii="Times New Roman" w:hAnsi="Times New Roman"/>
                <w:sz w:val="24"/>
                <w:szCs w:val="24"/>
              </w:rPr>
              <w:t>24,09%</w:t>
            </w:r>
            <w:r>
              <w:rPr>
                <w:rFonts w:ascii="Times New Roman" w:hAnsi="Times New Roman"/>
                <w:sz w:val="24"/>
                <w:szCs w:val="24"/>
              </w:rPr>
              <w:t xml:space="preserve"> </w:t>
            </w:r>
            <w:r w:rsidRPr="00E96EA5">
              <w:rPr>
                <w:rFonts w:ascii="Times New Roman" w:hAnsi="Times New Roman"/>
                <w:sz w:val="24"/>
                <w:szCs w:val="24"/>
              </w:rPr>
              <w:t xml:space="preserve">x </w:t>
            </w:r>
            <w:r w:rsidR="00847B42">
              <w:rPr>
                <w:rFonts w:ascii="Times New Roman" w:hAnsi="Times New Roman"/>
                <w:sz w:val="24"/>
                <w:szCs w:val="24"/>
              </w:rPr>
              <w:t>EUR</w:t>
            </w:r>
            <w:r w:rsidRPr="00E96EA5">
              <w:rPr>
                <w:rFonts w:ascii="Times New Roman" w:hAnsi="Times New Roman"/>
                <w:sz w:val="24"/>
                <w:szCs w:val="24"/>
              </w:rPr>
              <w:t xml:space="preserve"> </w:t>
            </w:r>
            <w:r w:rsidR="00847B42">
              <w:rPr>
                <w:rFonts w:ascii="Times New Roman" w:hAnsi="Times New Roman"/>
                <w:sz w:val="24"/>
                <w:szCs w:val="24"/>
              </w:rPr>
              <w:t>20 581,85</w:t>
            </w:r>
            <w:r w:rsidRPr="00E96EA5">
              <w:rPr>
                <w:rFonts w:ascii="Times New Roman" w:hAnsi="Times New Roman"/>
                <w:sz w:val="24"/>
                <w:szCs w:val="24"/>
              </w:rPr>
              <w:t xml:space="preserve"> = </w:t>
            </w:r>
            <w:r w:rsidR="00847B42">
              <w:rPr>
                <w:rFonts w:ascii="Times New Roman" w:hAnsi="Times New Roman"/>
                <w:sz w:val="24"/>
                <w:szCs w:val="24"/>
              </w:rPr>
              <w:t>EUR</w:t>
            </w:r>
            <w:r w:rsidRPr="00E96EA5">
              <w:rPr>
                <w:rFonts w:ascii="Times New Roman" w:hAnsi="Times New Roman"/>
                <w:sz w:val="24"/>
                <w:szCs w:val="24"/>
              </w:rPr>
              <w:t xml:space="preserve"> </w:t>
            </w:r>
            <w:r w:rsidR="00847B42">
              <w:rPr>
                <w:rFonts w:ascii="Times New Roman" w:hAnsi="Times New Roman"/>
                <w:sz w:val="24"/>
                <w:szCs w:val="24"/>
              </w:rPr>
              <w:t>4 958,17</w:t>
            </w:r>
          </w:p>
          <w:p w14:paraId="1C7B75D7" w14:textId="6AEF897C" w:rsidR="003026DF" w:rsidRPr="003033A2" w:rsidRDefault="003026DF" w:rsidP="003033A2">
            <w:pPr>
              <w:pStyle w:val="ListParagraph"/>
              <w:numPr>
                <w:ilvl w:val="0"/>
                <w:numId w:val="6"/>
              </w:numPr>
              <w:ind w:left="592"/>
              <w:jc w:val="both"/>
              <w:rPr>
                <w:rFonts w:ascii="Times New Roman" w:hAnsi="Times New Roman"/>
                <w:sz w:val="24"/>
                <w:szCs w:val="24"/>
              </w:rPr>
            </w:pPr>
            <w:r w:rsidRPr="003033A2">
              <w:rPr>
                <w:rFonts w:ascii="Times New Roman" w:hAnsi="Times New Roman"/>
                <w:sz w:val="24"/>
                <w:szCs w:val="24"/>
              </w:rPr>
              <w:t>veselības apdrošināšana (</w:t>
            </w:r>
            <w:r w:rsidR="00847B42">
              <w:rPr>
                <w:rFonts w:ascii="Times New Roman" w:hAnsi="Times New Roman"/>
                <w:sz w:val="24"/>
                <w:szCs w:val="24"/>
              </w:rPr>
              <w:t>EUR</w:t>
            </w:r>
            <w:r w:rsidRPr="003033A2">
              <w:rPr>
                <w:rFonts w:ascii="Times New Roman" w:hAnsi="Times New Roman"/>
                <w:sz w:val="24"/>
                <w:szCs w:val="24"/>
              </w:rPr>
              <w:t xml:space="preserve"> </w:t>
            </w:r>
            <w:r w:rsidR="00847B42">
              <w:rPr>
                <w:rFonts w:ascii="Times New Roman" w:hAnsi="Times New Roman"/>
                <w:sz w:val="24"/>
                <w:szCs w:val="24"/>
              </w:rPr>
              <w:t>212</w:t>
            </w:r>
            <w:r w:rsidRPr="003033A2">
              <w:rPr>
                <w:rFonts w:ascii="Times New Roman" w:hAnsi="Times New Roman"/>
                <w:sz w:val="24"/>
                <w:szCs w:val="24"/>
              </w:rPr>
              <w:t>);</w:t>
            </w:r>
          </w:p>
          <w:p w14:paraId="77B4722D" w14:textId="53C6B07C" w:rsidR="003026DF" w:rsidRDefault="003026DF" w:rsidP="003033A2">
            <w:pPr>
              <w:pStyle w:val="ListParagraph"/>
              <w:numPr>
                <w:ilvl w:val="0"/>
                <w:numId w:val="6"/>
              </w:numPr>
              <w:spacing w:before="120"/>
              <w:ind w:left="559"/>
              <w:jc w:val="both"/>
              <w:rPr>
                <w:rFonts w:ascii="Times New Roman" w:hAnsi="Times New Roman"/>
                <w:sz w:val="24"/>
                <w:szCs w:val="24"/>
              </w:rPr>
            </w:pPr>
            <w:r w:rsidRPr="005D538E">
              <w:rPr>
                <w:rFonts w:ascii="Times New Roman" w:hAnsi="Times New Roman"/>
                <w:sz w:val="24"/>
                <w:szCs w:val="24"/>
              </w:rPr>
              <w:t>Atalgojums (1 amata vieta, 26.3. saime, IV līmenis, 11.mēnešalgu grupa</w:t>
            </w:r>
            <w:r>
              <w:rPr>
                <w:rFonts w:ascii="Times New Roman" w:hAnsi="Times New Roman"/>
                <w:sz w:val="24"/>
                <w:szCs w:val="24"/>
              </w:rPr>
              <w:t>)</w:t>
            </w:r>
            <w:r w:rsidRPr="005D538E">
              <w:rPr>
                <w:rFonts w:ascii="Times New Roman" w:hAnsi="Times New Roman"/>
                <w:sz w:val="24"/>
                <w:szCs w:val="24"/>
              </w:rPr>
              <w:t xml:space="preserve">:  </w:t>
            </w:r>
            <w:r w:rsidR="00847B42">
              <w:rPr>
                <w:rFonts w:ascii="Times New Roman" w:hAnsi="Times New Roman"/>
                <w:sz w:val="24"/>
                <w:szCs w:val="24"/>
              </w:rPr>
              <w:t>EUR</w:t>
            </w:r>
            <w:r w:rsidRPr="005D538E">
              <w:rPr>
                <w:rFonts w:ascii="Times New Roman" w:hAnsi="Times New Roman"/>
                <w:sz w:val="24"/>
                <w:szCs w:val="24"/>
              </w:rPr>
              <w:t xml:space="preserve"> </w:t>
            </w:r>
            <w:r w:rsidR="00847B42">
              <w:rPr>
                <w:rFonts w:ascii="Times New Roman" w:hAnsi="Times New Roman"/>
                <w:sz w:val="24"/>
                <w:szCs w:val="24"/>
              </w:rPr>
              <w:t>1 380,19</w:t>
            </w:r>
            <w:r w:rsidRPr="005D538E">
              <w:rPr>
                <w:rFonts w:ascii="Times New Roman" w:hAnsi="Times New Roman"/>
                <w:sz w:val="24"/>
                <w:szCs w:val="24"/>
              </w:rPr>
              <w:t xml:space="preserve"> x 12 </w:t>
            </w:r>
            <w:proofErr w:type="spellStart"/>
            <w:r w:rsidRPr="005D538E">
              <w:rPr>
                <w:rFonts w:ascii="Times New Roman" w:hAnsi="Times New Roman"/>
                <w:sz w:val="24"/>
                <w:szCs w:val="24"/>
              </w:rPr>
              <w:t>mēn</w:t>
            </w:r>
            <w:proofErr w:type="spellEnd"/>
            <w:r w:rsidRPr="005D538E">
              <w:rPr>
                <w:rFonts w:ascii="Times New Roman" w:hAnsi="Times New Roman"/>
                <w:sz w:val="24"/>
                <w:szCs w:val="24"/>
              </w:rPr>
              <w:t xml:space="preserve">. </w:t>
            </w:r>
            <w:r>
              <w:rPr>
                <w:rFonts w:ascii="Times New Roman" w:hAnsi="Times New Roman"/>
                <w:sz w:val="24"/>
                <w:szCs w:val="24"/>
              </w:rPr>
              <w:t xml:space="preserve">= </w:t>
            </w:r>
            <w:r w:rsidR="00847B42">
              <w:rPr>
                <w:rFonts w:ascii="Times New Roman" w:hAnsi="Times New Roman"/>
                <w:sz w:val="24"/>
                <w:szCs w:val="24"/>
              </w:rPr>
              <w:t>EUR</w:t>
            </w:r>
            <w:r>
              <w:rPr>
                <w:rFonts w:ascii="Times New Roman" w:hAnsi="Times New Roman"/>
                <w:sz w:val="24"/>
                <w:szCs w:val="24"/>
              </w:rPr>
              <w:t xml:space="preserve"> 1</w:t>
            </w:r>
            <w:r w:rsidR="00847B42">
              <w:rPr>
                <w:rFonts w:ascii="Times New Roman" w:hAnsi="Times New Roman"/>
                <w:sz w:val="24"/>
                <w:szCs w:val="24"/>
              </w:rPr>
              <w:t>6 562,28</w:t>
            </w:r>
          </w:p>
          <w:p w14:paraId="7227E77D" w14:textId="74942E25" w:rsidR="003026DF" w:rsidRPr="005D538E" w:rsidRDefault="003026DF" w:rsidP="005D538E">
            <w:pPr>
              <w:pStyle w:val="ListParagraph"/>
              <w:numPr>
                <w:ilvl w:val="0"/>
                <w:numId w:val="6"/>
              </w:numPr>
              <w:ind w:left="555" w:hanging="357"/>
              <w:jc w:val="both"/>
              <w:rPr>
                <w:rFonts w:ascii="Times New Roman" w:hAnsi="Times New Roman"/>
                <w:sz w:val="24"/>
                <w:szCs w:val="24"/>
              </w:rPr>
            </w:pPr>
            <w:r w:rsidRPr="005D538E">
              <w:rPr>
                <w:rFonts w:ascii="Times New Roman" w:hAnsi="Times New Roman"/>
                <w:sz w:val="24"/>
                <w:szCs w:val="24"/>
              </w:rPr>
              <w:t xml:space="preserve">65% </w:t>
            </w:r>
            <w:proofErr w:type="spellStart"/>
            <w:r w:rsidRPr="005D538E">
              <w:rPr>
                <w:rFonts w:ascii="Times New Roman" w:hAnsi="Times New Roman"/>
                <w:sz w:val="24"/>
                <w:szCs w:val="24"/>
              </w:rPr>
              <w:t>vid.gada</w:t>
            </w:r>
            <w:proofErr w:type="spellEnd"/>
            <w:r w:rsidRPr="005D538E">
              <w:rPr>
                <w:rFonts w:ascii="Times New Roman" w:hAnsi="Times New Roman"/>
                <w:sz w:val="24"/>
                <w:szCs w:val="24"/>
              </w:rPr>
              <w:t xml:space="preserve"> novērtēšanas prēmija (</w:t>
            </w:r>
            <w:r w:rsidR="00847B42">
              <w:rPr>
                <w:rFonts w:ascii="Times New Roman" w:hAnsi="Times New Roman"/>
                <w:sz w:val="24"/>
                <w:szCs w:val="24"/>
              </w:rPr>
              <w:t>EUR</w:t>
            </w:r>
            <w:r w:rsidRPr="005D538E">
              <w:rPr>
                <w:rFonts w:ascii="Times New Roman" w:hAnsi="Times New Roman"/>
                <w:sz w:val="24"/>
                <w:szCs w:val="24"/>
              </w:rPr>
              <w:t xml:space="preserve"> </w:t>
            </w:r>
            <w:r w:rsidR="00847B42">
              <w:rPr>
                <w:rFonts w:ascii="Times New Roman" w:hAnsi="Times New Roman"/>
                <w:sz w:val="24"/>
                <w:szCs w:val="24"/>
              </w:rPr>
              <w:t>897,12</w:t>
            </w:r>
            <w:r w:rsidRPr="005D538E">
              <w:rPr>
                <w:rFonts w:ascii="Times New Roman" w:hAnsi="Times New Roman"/>
                <w:sz w:val="24"/>
                <w:szCs w:val="24"/>
              </w:rPr>
              <w:t>)</w:t>
            </w:r>
          </w:p>
          <w:p w14:paraId="7FE89BAB" w14:textId="64A7AC69" w:rsidR="003026DF" w:rsidRDefault="003026DF" w:rsidP="003033A2">
            <w:pPr>
              <w:pStyle w:val="ListParagraph"/>
              <w:numPr>
                <w:ilvl w:val="0"/>
                <w:numId w:val="6"/>
              </w:numPr>
              <w:ind w:left="559"/>
              <w:jc w:val="both"/>
              <w:rPr>
                <w:rFonts w:ascii="Times New Roman" w:hAnsi="Times New Roman"/>
                <w:sz w:val="24"/>
                <w:szCs w:val="24"/>
              </w:rPr>
            </w:pPr>
            <w:r w:rsidRPr="003033A2">
              <w:rPr>
                <w:rFonts w:ascii="Times New Roman" w:hAnsi="Times New Roman"/>
                <w:sz w:val="24"/>
                <w:szCs w:val="24"/>
              </w:rPr>
              <w:t>vid.50% atvaļinājuma pabalsts (</w:t>
            </w:r>
            <w:r w:rsidR="00847B42">
              <w:rPr>
                <w:rFonts w:ascii="Times New Roman" w:hAnsi="Times New Roman"/>
                <w:sz w:val="24"/>
                <w:szCs w:val="24"/>
              </w:rPr>
              <w:t>EUR</w:t>
            </w:r>
            <w:r w:rsidRPr="003033A2">
              <w:rPr>
                <w:rFonts w:ascii="Times New Roman" w:hAnsi="Times New Roman"/>
                <w:sz w:val="24"/>
                <w:szCs w:val="24"/>
              </w:rPr>
              <w:t xml:space="preserve"> </w:t>
            </w:r>
            <w:r w:rsidR="00847B42">
              <w:rPr>
                <w:rFonts w:ascii="Times New Roman" w:hAnsi="Times New Roman"/>
                <w:sz w:val="24"/>
                <w:szCs w:val="24"/>
              </w:rPr>
              <w:t>690,10</w:t>
            </w:r>
            <w:r w:rsidRPr="003033A2">
              <w:rPr>
                <w:rFonts w:ascii="Times New Roman" w:hAnsi="Times New Roman"/>
                <w:sz w:val="24"/>
                <w:szCs w:val="24"/>
              </w:rPr>
              <w:t>)</w:t>
            </w:r>
          </w:p>
          <w:p w14:paraId="323F3613" w14:textId="297055F8" w:rsidR="003026DF" w:rsidRPr="003033A2" w:rsidRDefault="003026DF" w:rsidP="003033A2">
            <w:pPr>
              <w:pStyle w:val="ListParagraph"/>
              <w:numPr>
                <w:ilvl w:val="0"/>
                <w:numId w:val="6"/>
              </w:numPr>
              <w:ind w:left="559"/>
              <w:jc w:val="both"/>
              <w:rPr>
                <w:rFonts w:ascii="Times New Roman" w:hAnsi="Times New Roman"/>
                <w:sz w:val="24"/>
                <w:szCs w:val="24"/>
              </w:rPr>
            </w:pPr>
            <w:r>
              <w:rPr>
                <w:rFonts w:ascii="Times New Roman" w:hAnsi="Times New Roman"/>
                <w:sz w:val="24"/>
                <w:szCs w:val="24"/>
              </w:rPr>
              <w:t>v</w:t>
            </w:r>
            <w:r w:rsidRPr="00E96EA5">
              <w:rPr>
                <w:rFonts w:ascii="Times New Roman" w:hAnsi="Times New Roman"/>
                <w:sz w:val="24"/>
                <w:szCs w:val="24"/>
              </w:rPr>
              <w:t>alsts sociālās apdrošināšanas iemaksas</w:t>
            </w:r>
            <w:r>
              <w:rPr>
                <w:rFonts w:ascii="Times New Roman" w:hAnsi="Times New Roman"/>
                <w:sz w:val="24"/>
                <w:szCs w:val="24"/>
              </w:rPr>
              <w:t xml:space="preserve">: </w:t>
            </w:r>
            <w:r w:rsidRPr="00E96EA5">
              <w:rPr>
                <w:rFonts w:ascii="Times New Roman" w:hAnsi="Times New Roman"/>
                <w:sz w:val="24"/>
                <w:szCs w:val="24"/>
              </w:rPr>
              <w:t>24,09%</w:t>
            </w:r>
            <w:r>
              <w:rPr>
                <w:rFonts w:ascii="Times New Roman" w:hAnsi="Times New Roman"/>
                <w:sz w:val="24"/>
                <w:szCs w:val="24"/>
              </w:rPr>
              <w:t xml:space="preserve"> </w:t>
            </w:r>
            <w:r w:rsidRPr="00E96EA5">
              <w:rPr>
                <w:rFonts w:ascii="Times New Roman" w:hAnsi="Times New Roman"/>
                <w:sz w:val="24"/>
                <w:szCs w:val="24"/>
              </w:rPr>
              <w:t xml:space="preserve">x </w:t>
            </w:r>
            <w:r w:rsidR="00847B42">
              <w:rPr>
                <w:rFonts w:ascii="Times New Roman" w:hAnsi="Times New Roman"/>
                <w:sz w:val="24"/>
                <w:szCs w:val="24"/>
              </w:rPr>
              <w:t>EUR</w:t>
            </w:r>
            <w:r w:rsidRPr="00E96EA5">
              <w:rPr>
                <w:rFonts w:ascii="Times New Roman" w:hAnsi="Times New Roman"/>
                <w:sz w:val="24"/>
                <w:szCs w:val="24"/>
              </w:rPr>
              <w:t xml:space="preserve"> 1</w:t>
            </w:r>
            <w:r w:rsidR="00847B42">
              <w:rPr>
                <w:rFonts w:ascii="Times New Roman" w:hAnsi="Times New Roman"/>
                <w:sz w:val="24"/>
                <w:szCs w:val="24"/>
              </w:rPr>
              <w:t>8 149,5</w:t>
            </w:r>
            <w:r w:rsidRPr="00E96EA5">
              <w:rPr>
                <w:rFonts w:ascii="Times New Roman" w:hAnsi="Times New Roman"/>
                <w:sz w:val="24"/>
                <w:szCs w:val="24"/>
              </w:rPr>
              <w:t xml:space="preserve"> = </w:t>
            </w:r>
            <w:r w:rsidR="00847B42">
              <w:rPr>
                <w:rFonts w:ascii="Times New Roman" w:hAnsi="Times New Roman"/>
                <w:sz w:val="24"/>
                <w:szCs w:val="24"/>
              </w:rPr>
              <w:t>EUR</w:t>
            </w:r>
            <w:r w:rsidRPr="00E96EA5">
              <w:rPr>
                <w:rFonts w:ascii="Times New Roman" w:hAnsi="Times New Roman"/>
                <w:sz w:val="24"/>
                <w:szCs w:val="24"/>
              </w:rPr>
              <w:t xml:space="preserve"> </w:t>
            </w:r>
            <w:r w:rsidR="00847B42">
              <w:rPr>
                <w:rFonts w:ascii="Times New Roman" w:hAnsi="Times New Roman"/>
                <w:sz w:val="24"/>
                <w:szCs w:val="24"/>
              </w:rPr>
              <w:t>4 372,21</w:t>
            </w:r>
          </w:p>
          <w:p w14:paraId="548FE6C2" w14:textId="0ACAA615" w:rsidR="003026DF" w:rsidRDefault="003026DF" w:rsidP="003033A2">
            <w:pPr>
              <w:pStyle w:val="ListParagraph"/>
              <w:numPr>
                <w:ilvl w:val="0"/>
                <w:numId w:val="6"/>
              </w:numPr>
              <w:ind w:left="559"/>
              <w:jc w:val="both"/>
              <w:rPr>
                <w:rFonts w:ascii="Times New Roman" w:hAnsi="Times New Roman"/>
                <w:sz w:val="24"/>
                <w:szCs w:val="24"/>
              </w:rPr>
            </w:pPr>
            <w:r w:rsidRPr="003033A2">
              <w:rPr>
                <w:rFonts w:ascii="Times New Roman" w:hAnsi="Times New Roman"/>
                <w:sz w:val="24"/>
                <w:szCs w:val="24"/>
              </w:rPr>
              <w:t>veselības apdrošināšana (</w:t>
            </w:r>
            <w:r w:rsidR="00847B42">
              <w:rPr>
                <w:rFonts w:ascii="Times New Roman" w:hAnsi="Times New Roman"/>
                <w:sz w:val="24"/>
                <w:szCs w:val="24"/>
              </w:rPr>
              <w:t>EUR</w:t>
            </w:r>
            <w:r w:rsidRPr="003033A2">
              <w:rPr>
                <w:rFonts w:ascii="Times New Roman" w:hAnsi="Times New Roman"/>
                <w:sz w:val="24"/>
                <w:szCs w:val="24"/>
              </w:rPr>
              <w:t xml:space="preserve"> </w:t>
            </w:r>
            <w:r w:rsidR="00847B42">
              <w:rPr>
                <w:rFonts w:ascii="Times New Roman" w:hAnsi="Times New Roman"/>
                <w:sz w:val="24"/>
                <w:szCs w:val="24"/>
              </w:rPr>
              <w:t>212</w:t>
            </w:r>
            <w:r w:rsidRPr="003033A2">
              <w:rPr>
                <w:rFonts w:ascii="Times New Roman" w:hAnsi="Times New Roman"/>
                <w:sz w:val="24"/>
                <w:szCs w:val="24"/>
              </w:rPr>
              <w:t>)</w:t>
            </w:r>
          </w:p>
          <w:p w14:paraId="19A8F9AB" w14:textId="3906E40E" w:rsidR="003026DF" w:rsidRPr="003033A2" w:rsidRDefault="003026DF" w:rsidP="00DC4056">
            <w:pPr>
              <w:pStyle w:val="ListParagraph"/>
              <w:numPr>
                <w:ilvl w:val="0"/>
                <w:numId w:val="6"/>
              </w:numPr>
              <w:spacing w:before="120"/>
              <w:ind w:left="555" w:hanging="357"/>
              <w:jc w:val="both"/>
              <w:rPr>
                <w:rFonts w:ascii="Times New Roman" w:hAnsi="Times New Roman"/>
                <w:sz w:val="24"/>
                <w:szCs w:val="24"/>
              </w:rPr>
            </w:pPr>
            <w:r w:rsidRPr="003033A2">
              <w:rPr>
                <w:rFonts w:ascii="Times New Roman" w:hAnsi="Times New Roman"/>
                <w:sz w:val="24"/>
                <w:szCs w:val="24"/>
              </w:rPr>
              <w:t xml:space="preserve">Atalgojums </w:t>
            </w:r>
            <w:r w:rsidR="00847B42">
              <w:rPr>
                <w:rFonts w:ascii="Times New Roman" w:hAnsi="Times New Roman"/>
                <w:sz w:val="24"/>
                <w:szCs w:val="24"/>
              </w:rPr>
              <w:t>EUR</w:t>
            </w:r>
            <w:r w:rsidRPr="003033A2">
              <w:rPr>
                <w:rFonts w:ascii="Times New Roman" w:hAnsi="Times New Roman"/>
                <w:sz w:val="24"/>
                <w:szCs w:val="24"/>
              </w:rPr>
              <w:t xml:space="preserve"> (2 amata vietas, 26.3. saime, III līmenis, 9.mēnešalgu grupa</w:t>
            </w:r>
            <w:r>
              <w:rPr>
                <w:rFonts w:ascii="Times New Roman" w:hAnsi="Times New Roman"/>
                <w:sz w:val="24"/>
                <w:szCs w:val="24"/>
              </w:rPr>
              <w:t>)</w:t>
            </w:r>
            <w:r w:rsidRPr="003033A2">
              <w:rPr>
                <w:rFonts w:ascii="Times New Roman" w:hAnsi="Times New Roman"/>
                <w:sz w:val="24"/>
                <w:szCs w:val="24"/>
              </w:rPr>
              <w:t xml:space="preserve">:  </w:t>
            </w:r>
            <w:r w:rsidR="00847B42">
              <w:rPr>
                <w:rFonts w:ascii="Times New Roman" w:hAnsi="Times New Roman"/>
                <w:sz w:val="24"/>
                <w:szCs w:val="24"/>
              </w:rPr>
              <w:t>EUR</w:t>
            </w:r>
            <w:r w:rsidRPr="003033A2">
              <w:rPr>
                <w:rFonts w:ascii="Times New Roman" w:hAnsi="Times New Roman"/>
                <w:sz w:val="24"/>
                <w:szCs w:val="24"/>
              </w:rPr>
              <w:t xml:space="preserve"> </w:t>
            </w:r>
            <w:r w:rsidR="00847B42">
              <w:rPr>
                <w:rFonts w:ascii="Times New Roman" w:hAnsi="Times New Roman"/>
                <w:sz w:val="24"/>
                <w:szCs w:val="24"/>
              </w:rPr>
              <w:t>981,78</w:t>
            </w:r>
            <w:r w:rsidRPr="003033A2">
              <w:rPr>
                <w:rFonts w:ascii="Times New Roman" w:hAnsi="Times New Roman"/>
                <w:sz w:val="24"/>
                <w:szCs w:val="24"/>
              </w:rPr>
              <w:t xml:space="preserve"> x 12 </w:t>
            </w:r>
            <w:proofErr w:type="spellStart"/>
            <w:r w:rsidRPr="003033A2">
              <w:rPr>
                <w:rFonts w:ascii="Times New Roman" w:hAnsi="Times New Roman"/>
                <w:sz w:val="24"/>
                <w:szCs w:val="24"/>
              </w:rPr>
              <w:t>mēn</w:t>
            </w:r>
            <w:proofErr w:type="spellEnd"/>
            <w:r w:rsidRPr="003033A2">
              <w:rPr>
                <w:rFonts w:ascii="Times New Roman" w:hAnsi="Times New Roman"/>
                <w:sz w:val="24"/>
                <w:szCs w:val="24"/>
              </w:rPr>
              <w:t xml:space="preserve">. x 2 </w:t>
            </w:r>
            <w:proofErr w:type="spellStart"/>
            <w:r w:rsidRPr="003033A2">
              <w:rPr>
                <w:rFonts w:ascii="Times New Roman" w:hAnsi="Times New Roman"/>
                <w:sz w:val="24"/>
                <w:szCs w:val="24"/>
              </w:rPr>
              <w:t>cilv</w:t>
            </w:r>
            <w:proofErr w:type="spellEnd"/>
            <w:r w:rsidRPr="003033A2">
              <w:rPr>
                <w:rFonts w:ascii="Times New Roman" w:hAnsi="Times New Roman"/>
                <w:sz w:val="24"/>
                <w:szCs w:val="24"/>
              </w:rPr>
              <w:t xml:space="preserve">. </w:t>
            </w:r>
            <w:r>
              <w:rPr>
                <w:rFonts w:ascii="Times New Roman" w:hAnsi="Times New Roman"/>
                <w:sz w:val="24"/>
                <w:szCs w:val="24"/>
              </w:rPr>
              <w:t xml:space="preserve">= </w:t>
            </w:r>
            <w:r w:rsidR="00847B42">
              <w:rPr>
                <w:rFonts w:ascii="Times New Roman" w:hAnsi="Times New Roman"/>
                <w:sz w:val="24"/>
                <w:szCs w:val="24"/>
              </w:rPr>
              <w:t>EUR</w:t>
            </w:r>
            <w:r>
              <w:rPr>
                <w:rFonts w:ascii="Times New Roman" w:hAnsi="Times New Roman"/>
                <w:sz w:val="24"/>
                <w:szCs w:val="24"/>
              </w:rPr>
              <w:t xml:space="preserve"> </w:t>
            </w:r>
            <w:r w:rsidR="00847B42">
              <w:rPr>
                <w:rFonts w:ascii="Times New Roman" w:hAnsi="Times New Roman"/>
                <w:sz w:val="24"/>
                <w:szCs w:val="24"/>
              </w:rPr>
              <w:t>23 </w:t>
            </w:r>
            <w:r>
              <w:rPr>
                <w:rFonts w:ascii="Times New Roman" w:hAnsi="Times New Roman"/>
                <w:sz w:val="24"/>
                <w:szCs w:val="24"/>
              </w:rPr>
              <w:t>56</w:t>
            </w:r>
            <w:r w:rsidR="00847B42">
              <w:rPr>
                <w:rFonts w:ascii="Times New Roman" w:hAnsi="Times New Roman"/>
                <w:sz w:val="24"/>
                <w:szCs w:val="24"/>
              </w:rPr>
              <w:t>2,72</w:t>
            </w:r>
          </w:p>
          <w:p w14:paraId="027EC30E" w14:textId="68A9E432" w:rsidR="003026DF" w:rsidRPr="003033A2" w:rsidRDefault="003026DF" w:rsidP="003033A2">
            <w:pPr>
              <w:pStyle w:val="ListParagraph"/>
              <w:numPr>
                <w:ilvl w:val="0"/>
                <w:numId w:val="6"/>
              </w:numPr>
              <w:ind w:left="559"/>
              <w:jc w:val="both"/>
              <w:rPr>
                <w:rFonts w:ascii="Times New Roman" w:hAnsi="Times New Roman"/>
                <w:sz w:val="24"/>
                <w:szCs w:val="24"/>
              </w:rPr>
            </w:pPr>
            <w:r w:rsidRPr="003033A2">
              <w:rPr>
                <w:rFonts w:ascii="Times New Roman" w:hAnsi="Times New Roman"/>
                <w:sz w:val="24"/>
                <w:szCs w:val="24"/>
              </w:rPr>
              <w:t xml:space="preserve">65% </w:t>
            </w:r>
            <w:proofErr w:type="spellStart"/>
            <w:r w:rsidRPr="003033A2">
              <w:rPr>
                <w:rFonts w:ascii="Times New Roman" w:hAnsi="Times New Roman"/>
                <w:sz w:val="24"/>
                <w:szCs w:val="24"/>
              </w:rPr>
              <w:t>vid.gada</w:t>
            </w:r>
            <w:proofErr w:type="spellEnd"/>
            <w:r w:rsidRPr="003033A2">
              <w:rPr>
                <w:rFonts w:ascii="Times New Roman" w:hAnsi="Times New Roman"/>
                <w:sz w:val="24"/>
                <w:szCs w:val="24"/>
              </w:rPr>
              <w:t xml:space="preserve"> novērtēšanas prēmija (</w:t>
            </w:r>
            <w:r w:rsidR="00847B42">
              <w:rPr>
                <w:rFonts w:ascii="Times New Roman" w:hAnsi="Times New Roman"/>
                <w:sz w:val="24"/>
                <w:szCs w:val="24"/>
              </w:rPr>
              <w:t>EUR</w:t>
            </w:r>
            <w:r>
              <w:rPr>
                <w:rFonts w:ascii="Times New Roman" w:hAnsi="Times New Roman"/>
                <w:sz w:val="24"/>
                <w:szCs w:val="24"/>
              </w:rPr>
              <w:t xml:space="preserve"> </w:t>
            </w:r>
            <w:r w:rsidR="00847B42">
              <w:rPr>
                <w:rFonts w:ascii="Times New Roman" w:hAnsi="Times New Roman"/>
                <w:sz w:val="24"/>
                <w:szCs w:val="24"/>
              </w:rPr>
              <w:t>1 276,31</w:t>
            </w:r>
            <w:r w:rsidRPr="003033A2">
              <w:rPr>
                <w:rFonts w:ascii="Times New Roman" w:hAnsi="Times New Roman"/>
                <w:sz w:val="24"/>
                <w:szCs w:val="24"/>
              </w:rPr>
              <w:t>)</w:t>
            </w:r>
          </w:p>
          <w:p w14:paraId="540DB0D3" w14:textId="5141B780" w:rsidR="003026DF" w:rsidRDefault="003026DF" w:rsidP="003033A2">
            <w:pPr>
              <w:pStyle w:val="ListParagraph"/>
              <w:numPr>
                <w:ilvl w:val="0"/>
                <w:numId w:val="6"/>
              </w:numPr>
              <w:ind w:left="559"/>
              <w:jc w:val="both"/>
              <w:rPr>
                <w:rFonts w:ascii="Times New Roman" w:hAnsi="Times New Roman"/>
                <w:sz w:val="24"/>
                <w:szCs w:val="24"/>
              </w:rPr>
            </w:pPr>
            <w:r w:rsidRPr="003033A2">
              <w:rPr>
                <w:rFonts w:ascii="Times New Roman" w:hAnsi="Times New Roman"/>
                <w:sz w:val="24"/>
                <w:szCs w:val="24"/>
              </w:rPr>
              <w:t>vid.50% atvaļinājuma pabalsts (</w:t>
            </w:r>
            <w:r w:rsidR="009216B8">
              <w:rPr>
                <w:rFonts w:ascii="Times New Roman" w:hAnsi="Times New Roman"/>
                <w:sz w:val="24"/>
                <w:szCs w:val="24"/>
              </w:rPr>
              <w:t>EUR</w:t>
            </w:r>
            <w:r w:rsidRPr="003033A2">
              <w:rPr>
                <w:rFonts w:ascii="Times New Roman" w:hAnsi="Times New Roman"/>
                <w:sz w:val="24"/>
                <w:szCs w:val="24"/>
              </w:rPr>
              <w:t xml:space="preserve"> </w:t>
            </w:r>
            <w:r w:rsidR="009216B8">
              <w:rPr>
                <w:rFonts w:ascii="Times New Roman" w:hAnsi="Times New Roman"/>
                <w:sz w:val="24"/>
                <w:szCs w:val="24"/>
              </w:rPr>
              <w:t>981,78</w:t>
            </w:r>
            <w:r w:rsidRPr="003033A2">
              <w:rPr>
                <w:rFonts w:ascii="Times New Roman" w:hAnsi="Times New Roman"/>
                <w:sz w:val="24"/>
                <w:szCs w:val="24"/>
              </w:rPr>
              <w:t>)</w:t>
            </w:r>
          </w:p>
          <w:p w14:paraId="703BAAF3" w14:textId="2B1EF0D8" w:rsidR="003026DF" w:rsidRPr="003033A2" w:rsidRDefault="003026DF" w:rsidP="003033A2">
            <w:pPr>
              <w:pStyle w:val="ListParagraph"/>
              <w:numPr>
                <w:ilvl w:val="0"/>
                <w:numId w:val="6"/>
              </w:numPr>
              <w:ind w:left="559"/>
              <w:jc w:val="both"/>
              <w:rPr>
                <w:rFonts w:ascii="Times New Roman" w:hAnsi="Times New Roman"/>
                <w:sz w:val="24"/>
                <w:szCs w:val="24"/>
              </w:rPr>
            </w:pPr>
            <w:r>
              <w:rPr>
                <w:rFonts w:ascii="Times New Roman" w:hAnsi="Times New Roman"/>
                <w:sz w:val="24"/>
                <w:szCs w:val="24"/>
              </w:rPr>
              <w:t>v</w:t>
            </w:r>
            <w:r w:rsidRPr="00E96EA5">
              <w:rPr>
                <w:rFonts w:ascii="Times New Roman" w:hAnsi="Times New Roman"/>
                <w:sz w:val="24"/>
                <w:szCs w:val="24"/>
              </w:rPr>
              <w:t>alsts sociālās apdrošināšanas iemaksas</w:t>
            </w:r>
            <w:r>
              <w:rPr>
                <w:rFonts w:ascii="Times New Roman" w:hAnsi="Times New Roman"/>
                <w:sz w:val="24"/>
                <w:szCs w:val="24"/>
              </w:rPr>
              <w:t xml:space="preserve">: </w:t>
            </w:r>
            <w:r w:rsidRPr="00E96EA5">
              <w:rPr>
                <w:rFonts w:ascii="Times New Roman" w:hAnsi="Times New Roman"/>
                <w:sz w:val="24"/>
                <w:szCs w:val="24"/>
              </w:rPr>
              <w:t>24,09%</w:t>
            </w:r>
            <w:r>
              <w:rPr>
                <w:rFonts w:ascii="Times New Roman" w:hAnsi="Times New Roman"/>
                <w:sz w:val="24"/>
                <w:szCs w:val="24"/>
              </w:rPr>
              <w:t xml:space="preserve"> </w:t>
            </w:r>
            <w:r w:rsidRPr="00E96EA5">
              <w:rPr>
                <w:rFonts w:ascii="Times New Roman" w:hAnsi="Times New Roman"/>
                <w:sz w:val="24"/>
                <w:szCs w:val="24"/>
              </w:rPr>
              <w:t xml:space="preserve">x </w:t>
            </w:r>
            <w:r w:rsidR="009216B8">
              <w:rPr>
                <w:rFonts w:ascii="Times New Roman" w:hAnsi="Times New Roman"/>
                <w:sz w:val="24"/>
                <w:szCs w:val="24"/>
              </w:rPr>
              <w:t>EUR</w:t>
            </w:r>
            <w:r w:rsidRPr="00E96EA5">
              <w:rPr>
                <w:rFonts w:ascii="Times New Roman" w:hAnsi="Times New Roman"/>
                <w:sz w:val="24"/>
                <w:szCs w:val="24"/>
              </w:rPr>
              <w:t xml:space="preserve"> </w:t>
            </w:r>
            <w:r w:rsidR="009216B8">
              <w:rPr>
                <w:rFonts w:ascii="Times New Roman" w:hAnsi="Times New Roman"/>
                <w:sz w:val="24"/>
                <w:szCs w:val="24"/>
              </w:rPr>
              <w:t>25 820,81</w:t>
            </w:r>
            <w:r w:rsidRPr="00E96EA5">
              <w:rPr>
                <w:rFonts w:ascii="Times New Roman" w:hAnsi="Times New Roman"/>
                <w:sz w:val="24"/>
                <w:szCs w:val="24"/>
              </w:rPr>
              <w:t xml:space="preserve"> = </w:t>
            </w:r>
            <w:r w:rsidR="009216B8">
              <w:rPr>
                <w:rFonts w:ascii="Times New Roman" w:hAnsi="Times New Roman"/>
                <w:sz w:val="24"/>
                <w:szCs w:val="24"/>
              </w:rPr>
              <w:t>EUR</w:t>
            </w:r>
            <w:r w:rsidRPr="00E96EA5">
              <w:rPr>
                <w:rFonts w:ascii="Times New Roman" w:hAnsi="Times New Roman"/>
                <w:sz w:val="24"/>
                <w:szCs w:val="24"/>
              </w:rPr>
              <w:t xml:space="preserve"> </w:t>
            </w:r>
            <w:r w:rsidR="009216B8">
              <w:rPr>
                <w:rFonts w:ascii="Times New Roman" w:hAnsi="Times New Roman"/>
                <w:sz w:val="24"/>
                <w:szCs w:val="24"/>
              </w:rPr>
              <w:t>6 220,23</w:t>
            </w:r>
          </w:p>
          <w:p w14:paraId="2C456619" w14:textId="553F086E" w:rsidR="003026DF" w:rsidRPr="003033A2" w:rsidRDefault="003026DF" w:rsidP="003033A2">
            <w:pPr>
              <w:pStyle w:val="ListParagraph"/>
              <w:numPr>
                <w:ilvl w:val="0"/>
                <w:numId w:val="6"/>
              </w:numPr>
              <w:ind w:left="559"/>
              <w:jc w:val="both"/>
              <w:rPr>
                <w:rFonts w:ascii="Times New Roman" w:hAnsi="Times New Roman"/>
                <w:sz w:val="24"/>
                <w:szCs w:val="24"/>
              </w:rPr>
            </w:pPr>
            <w:r w:rsidRPr="003033A2">
              <w:rPr>
                <w:rFonts w:ascii="Times New Roman" w:hAnsi="Times New Roman"/>
                <w:sz w:val="24"/>
                <w:szCs w:val="24"/>
              </w:rPr>
              <w:t>veselības apdrošināšana (</w:t>
            </w:r>
            <w:r w:rsidR="009216B8">
              <w:rPr>
                <w:rFonts w:ascii="Times New Roman" w:hAnsi="Times New Roman"/>
                <w:sz w:val="24"/>
                <w:szCs w:val="24"/>
              </w:rPr>
              <w:t>EUR</w:t>
            </w:r>
            <w:r w:rsidRPr="003033A2">
              <w:rPr>
                <w:rFonts w:ascii="Times New Roman" w:hAnsi="Times New Roman"/>
                <w:sz w:val="24"/>
                <w:szCs w:val="24"/>
              </w:rPr>
              <w:t xml:space="preserve"> </w:t>
            </w:r>
            <w:r w:rsidR="009216B8">
              <w:rPr>
                <w:rFonts w:ascii="Times New Roman" w:hAnsi="Times New Roman"/>
                <w:sz w:val="24"/>
                <w:szCs w:val="24"/>
              </w:rPr>
              <w:t>212</w:t>
            </w:r>
            <w:r>
              <w:rPr>
                <w:rFonts w:ascii="Times New Roman" w:hAnsi="Times New Roman"/>
                <w:sz w:val="24"/>
                <w:szCs w:val="24"/>
              </w:rPr>
              <w:t xml:space="preserve"> </w:t>
            </w:r>
            <w:r w:rsidRPr="003033A2">
              <w:rPr>
                <w:rFonts w:ascii="Times New Roman" w:hAnsi="Times New Roman"/>
                <w:sz w:val="24"/>
                <w:szCs w:val="24"/>
              </w:rPr>
              <w:t>x</w:t>
            </w:r>
            <w:r>
              <w:rPr>
                <w:rFonts w:ascii="Times New Roman" w:hAnsi="Times New Roman"/>
                <w:sz w:val="24"/>
                <w:szCs w:val="24"/>
              </w:rPr>
              <w:t xml:space="preserve"> </w:t>
            </w:r>
            <w:r w:rsidRPr="003033A2">
              <w:rPr>
                <w:rFonts w:ascii="Times New Roman" w:hAnsi="Times New Roman"/>
                <w:sz w:val="24"/>
                <w:szCs w:val="24"/>
              </w:rPr>
              <w:t>2</w:t>
            </w:r>
            <w:r>
              <w:rPr>
                <w:rFonts w:ascii="Times New Roman" w:hAnsi="Times New Roman"/>
                <w:sz w:val="24"/>
                <w:szCs w:val="24"/>
              </w:rPr>
              <w:t xml:space="preserve"> </w:t>
            </w:r>
            <w:proofErr w:type="spellStart"/>
            <w:r>
              <w:rPr>
                <w:rFonts w:ascii="Times New Roman" w:hAnsi="Times New Roman"/>
                <w:sz w:val="24"/>
                <w:szCs w:val="24"/>
              </w:rPr>
              <w:t>cilv</w:t>
            </w:r>
            <w:proofErr w:type="spellEnd"/>
            <w:r>
              <w:rPr>
                <w:rFonts w:ascii="Times New Roman" w:hAnsi="Times New Roman"/>
                <w:sz w:val="24"/>
                <w:szCs w:val="24"/>
              </w:rPr>
              <w:t xml:space="preserve">. </w:t>
            </w:r>
            <w:r w:rsidRPr="003033A2">
              <w:rPr>
                <w:rFonts w:ascii="Times New Roman" w:hAnsi="Times New Roman"/>
                <w:sz w:val="24"/>
                <w:szCs w:val="24"/>
              </w:rPr>
              <w:t>=</w:t>
            </w:r>
            <w:r>
              <w:rPr>
                <w:rFonts w:ascii="Times New Roman" w:hAnsi="Times New Roman"/>
                <w:sz w:val="24"/>
                <w:szCs w:val="24"/>
              </w:rPr>
              <w:t xml:space="preserve"> </w:t>
            </w:r>
            <w:r w:rsidR="009216B8">
              <w:rPr>
                <w:rFonts w:ascii="Times New Roman" w:hAnsi="Times New Roman"/>
                <w:sz w:val="24"/>
                <w:szCs w:val="24"/>
              </w:rPr>
              <w:t>EUR</w:t>
            </w:r>
            <w:r>
              <w:rPr>
                <w:rFonts w:ascii="Times New Roman" w:hAnsi="Times New Roman"/>
                <w:sz w:val="24"/>
                <w:szCs w:val="24"/>
              </w:rPr>
              <w:t xml:space="preserve"> </w:t>
            </w:r>
            <w:r w:rsidR="009216B8">
              <w:rPr>
                <w:rFonts w:ascii="Times New Roman" w:hAnsi="Times New Roman"/>
                <w:sz w:val="24"/>
                <w:szCs w:val="24"/>
              </w:rPr>
              <w:t>424</w:t>
            </w:r>
            <w:r w:rsidRPr="003033A2">
              <w:rPr>
                <w:rFonts w:ascii="Times New Roman" w:hAnsi="Times New Roman"/>
                <w:sz w:val="24"/>
                <w:szCs w:val="24"/>
              </w:rPr>
              <w:t>)</w:t>
            </w:r>
          </w:p>
          <w:p w14:paraId="7D1FD999" w14:textId="6D15862C" w:rsidR="003026DF" w:rsidRPr="003033A2" w:rsidRDefault="003026DF" w:rsidP="00DC4056">
            <w:pPr>
              <w:pStyle w:val="naisc"/>
              <w:spacing w:before="120" w:after="0"/>
              <w:jc w:val="both"/>
            </w:pPr>
            <w:proofErr w:type="spellStart"/>
            <w:r w:rsidRPr="00955F20">
              <w:rPr>
                <w:b/>
              </w:rPr>
              <w:t>II.Pakalpojumu</w:t>
            </w:r>
            <w:proofErr w:type="spellEnd"/>
            <w:r w:rsidRPr="00955F20">
              <w:rPr>
                <w:b/>
              </w:rPr>
              <w:t xml:space="preserve"> apmaksa darbiniekiem –</w:t>
            </w:r>
            <w:r w:rsidRPr="003033A2">
              <w:t xml:space="preserve"> </w:t>
            </w:r>
            <w:r w:rsidR="00171778" w:rsidRPr="00171778">
              <w:rPr>
                <w:b/>
              </w:rPr>
              <w:t>EUR</w:t>
            </w:r>
            <w:r w:rsidRPr="00171778">
              <w:rPr>
                <w:b/>
                <w:bCs/>
              </w:rPr>
              <w:t xml:space="preserve"> </w:t>
            </w:r>
            <w:r w:rsidR="00171778">
              <w:rPr>
                <w:b/>
                <w:bCs/>
              </w:rPr>
              <w:t>24 135,8</w:t>
            </w:r>
            <w:r w:rsidRPr="00955F20">
              <w:rPr>
                <w:bCs/>
              </w:rPr>
              <w:t>:</w:t>
            </w:r>
          </w:p>
          <w:p w14:paraId="71329214" w14:textId="67D6469E" w:rsidR="003026DF" w:rsidRPr="003033A2" w:rsidRDefault="003026DF" w:rsidP="00DC4056">
            <w:pPr>
              <w:pStyle w:val="naisc"/>
              <w:numPr>
                <w:ilvl w:val="0"/>
                <w:numId w:val="11"/>
              </w:numPr>
              <w:spacing w:before="0" w:after="0"/>
              <w:jc w:val="both"/>
            </w:pPr>
            <w:r w:rsidRPr="003033A2">
              <w:t>telpu noma, ieskaitot komunālos maksājumus (</w:t>
            </w:r>
            <w:r w:rsidR="00171778">
              <w:t>EUR</w:t>
            </w:r>
            <w:r w:rsidRPr="003033A2">
              <w:t xml:space="preserve"> </w:t>
            </w:r>
            <w:r w:rsidR="00171778">
              <w:t>355,72</w:t>
            </w:r>
            <w:r w:rsidRPr="003033A2">
              <w:t xml:space="preserve"> gadā) x4 </w:t>
            </w:r>
            <w:proofErr w:type="spellStart"/>
            <w:r w:rsidRPr="003033A2">
              <w:t>cilv</w:t>
            </w:r>
            <w:proofErr w:type="spellEnd"/>
            <w:r w:rsidRPr="003033A2">
              <w:t xml:space="preserve">.= </w:t>
            </w:r>
            <w:r w:rsidR="00171778">
              <w:t>EUR</w:t>
            </w:r>
            <w:r w:rsidRPr="003033A2">
              <w:t xml:space="preserve"> 1</w:t>
            </w:r>
            <w:r w:rsidR="00171778">
              <w:t> 422,88</w:t>
            </w:r>
          </w:p>
          <w:p w14:paraId="73473DEC" w14:textId="1FF8731D" w:rsidR="003026DF" w:rsidRPr="003033A2" w:rsidRDefault="003026DF" w:rsidP="00DC4056">
            <w:pPr>
              <w:pStyle w:val="naisc"/>
              <w:numPr>
                <w:ilvl w:val="0"/>
                <w:numId w:val="11"/>
              </w:numPr>
              <w:spacing w:before="0" w:after="0"/>
              <w:jc w:val="both"/>
            </w:pPr>
            <w:r w:rsidRPr="003033A2">
              <w:t>telekomunikāciju pakalpojumi, pasta pakalpojumi (</w:t>
            </w:r>
            <w:r w:rsidR="00171778">
              <w:t>EUR</w:t>
            </w:r>
            <w:r w:rsidRPr="003033A2">
              <w:t xml:space="preserve"> 1</w:t>
            </w:r>
            <w:r w:rsidR="00171778">
              <w:t>71,7</w:t>
            </w:r>
            <w:r>
              <w:t xml:space="preserve"> </w:t>
            </w:r>
            <w:r w:rsidRPr="003033A2">
              <w:t xml:space="preserve">gadā) x  4 </w:t>
            </w:r>
            <w:proofErr w:type="spellStart"/>
            <w:r w:rsidRPr="003033A2">
              <w:t>cilv</w:t>
            </w:r>
            <w:proofErr w:type="spellEnd"/>
            <w:r w:rsidRPr="003033A2">
              <w:t xml:space="preserve">. = </w:t>
            </w:r>
            <w:r w:rsidR="00171778">
              <w:t>EUR</w:t>
            </w:r>
            <w:r w:rsidRPr="003033A2">
              <w:t xml:space="preserve"> 6</w:t>
            </w:r>
            <w:r w:rsidR="00171778">
              <w:t>86,8</w:t>
            </w:r>
          </w:p>
          <w:p w14:paraId="47071CD4" w14:textId="0A1B2BFB" w:rsidR="003026DF" w:rsidRPr="003033A2" w:rsidRDefault="003026DF" w:rsidP="00DC4056">
            <w:pPr>
              <w:pStyle w:val="naisc"/>
              <w:numPr>
                <w:ilvl w:val="0"/>
                <w:numId w:val="11"/>
              </w:numPr>
              <w:spacing w:before="0" w:after="0"/>
              <w:jc w:val="both"/>
            </w:pPr>
            <w:r w:rsidRPr="003033A2">
              <w:t>transporta pakalpojumi un degviela (</w:t>
            </w:r>
            <w:r w:rsidR="00171778">
              <w:t>EUR</w:t>
            </w:r>
            <w:r w:rsidRPr="003033A2">
              <w:t xml:space="preserve"> 1</w:t>
            </w:r>
            <w:r w:rsidR="00171778">
              <w:t>50,82</w:t>
            </w:r>
            <w:r w:rsidRPr="003033A2">
              <w:t xml:space="preserve"> gadā) x 4 </w:t>
            </w:r>
            <w:proofErr w:type="spellStart"/>
            <w:r w:rsidRPr="003033A2">
              <w:t>cilv</w:t>
            </w:r>
            <w:proofErr w:type="spellEnd"/>
            <w:r w:rsidRPr="003033A2">
              <w:t xml:space="preserve">. = </w:t>
            </w:r>
            <w:r w:rsidR="00171778">
              <w:t>EUR</w:t>
            </w:r>
            <w:r w:rsidRPr="003033A2">
              <w:t xml:space="preserve"> </w:t>
            </w:r>
            <w:r w:rsidR="00171778">
              <w:t>603,28</w:t>
            </w:r>
          </w:p>
          <w:p w14:paraId="76E9D1F8" w14:textId="58B86739" w:rsidR="003026DF" w:rsidRPr="003033A2" w:rsidRDefault="003026DF" w:rsidP="00DC4056">
            <w:pPr>
              <w:pStyle w:val="naisc"/>
              <w:numPr>
                <w:ilvl w:val="0"/>
                <w:numId w:val="11"/>
              </w:numPr>
              <w:spacing w:before="0" w:after="0"/>
              <w:jc w:val="both"/>
            </w:pPr>
            <w:r w:rsidRPr="003033A2">
              <w:t>informācijas tehnoloģiju, apmācības, semināru organizēšana un citi administratīvie izdevumi (</w:t>
            </w:r>
            <w:r w:rsidR="00171778">
              <w:t>EUR</w:t>
            </w:r>
            <w:r w:rsidRPr="003033A2">
              <w:t xml:space="preserve"> 2</w:t>
            </w:r>
            <w:r w:rsidR="00171778">
              <w:t>84,57</w:t>
            </w:r>
            <w:r w:rsidRPr="003033A2">
              <w:t xml:space="preserve"> gadā) x 4 </w:t>
            </w:r>
            <w:proofErr w:type="spellStart"/>
            <w:r w:rsidRPr="003033A2">
              <w:t>cilv</w:t>
            </w:r>
            <w:proofErr w:type="spellEnd"/>
            <w:r w:rsidRPr="003033A2">
              <w:t xml:space="preserve">. = </w:t>
            </w:r>
            <w:r w:rsidR="00171778">
              <w:t>EUR</w:t>
            </w:r>
            <w:r w:rsidRPr="003033A2">
              <w:t xml:space="preserve"> </w:t>
            </w:r>
            <w:r w:rsidR="00171778">
              <w:t>1 138,28</w:t>
            </w:r>
          </w:p>
          <w:p w14:paraId="032918F3" w14:textId="070F3052" w:rsidR="003026DF" w:rsidRPr="003033A2" w:rsidRDefault="003026DF" w:rsidP="00DC4056">
            <w:pPr>
              <w:pStyle w:val="naisc"/>
              <w:numPr>
                <w:ilvl w:val="0"/>
                <w:numId w:val="11"/>
              </w:numPr>
              <w:spacing w:before="0" w:after="0"/>
              <w:jc w:val="both"/>
            </w:pPr>
            <w:r w:rsidRPr="003033A2">
              <w:t xml:space="preserve">komandējumi = </w:t>
            </w:r>
            <w:r w:rsidR="00171778">
              <w:t>EUR</w:t>
            </w:r>
            <w:r w:rsidRPr="003033A2">
              <w:t xml:space="preserve"> </w:t>
            </w:r>
            <w:r w:rsidR="00171778">
              <w:t>6 055,84</w:t>
            </w:r>
            <w:r w:rsidRPr="003033A2">
              <w:t xml:space="preserve">, </w:t>
            </w:r>
            <w:proofErr w:type="spellStart"/>
            <w:r w:rsidRPr="003033A2">
              <w:t>t.sk</w:t>
            </w:r>
            <w:proofErr w:type="spellEnd"/>
            <w:r w:rsidRPr="003033A2">
              <w:t xml:space="preserve">.: </w:t>
            </w:r>
          </w:p>
          <w:p w14:paraId="5AAECD82" w14:textId="42D39E80" w:rsidR="003026DF" w:rsidRPr="003033A2" w:rsidRDefault="003026DF" w:rsidP="00DC4056">
            <w:pPr>
              <w:pStyle w:val="naisc"/>
              <w:spacing w:before="0" w:after="0"/>
              <w:ind w:left="859" w:hanging="139"/>
              <w:jc w:val="both"/>
              <w:rPr>
                <w:bCs/>
              </w:rPr>
            </w:pPr>
            <w:r w:rsidRPr="003033A2">
              <w:t xml:space="preserve">- Latvija 8 reizes gadā x </w:t>
            </w:r>
            <w:r w:rsidR="00171778">
              <w:t>EUR</w:t>
            </w:r>
            <w:r w:rsidRPr="003033A2">
              <w:t xml:space="preserve"> </w:t>
            </w:r>
            <w:r w:rsidR="00171778">
              <w:t>62,61</w:t>
            </w:r>
            <w:r w:rsidRPr="003033A2">
              <w:t xml:space="preserve"> (dienas nauda </w:t>
            </w:r>
            <w:r w:rsidR="00171778">
              <w:t>EUR</w:t>
            </w:r>
            <w:r w:rsidRPr="003033A2">
              <w:t xml:space="preserve"> </w:t>
            </w:r>
            <w:r w:rsidR="00171778">
              <w:t>5,69</w:t>
            </w:r>
            <w:r w:rsidRPr="003033A2">
              <w:t xml:space="preserve"> x</w:t>
            </w:r>
            <w:r w:rsidR="00171778">
              <w:t xml:space="preserve"> </w:t>
            </w:r>
            <w:r w:rsidRPr="003033A2">
              <w:t xml:space="preserve">2dienas + viesnīca </w:t>
            </w:r>
            <w:r w:rsidR="00171778">
              <w:t>EUR</w:t>
            </w:r>
            <w:r w:rsidRPr="003033A2">
              <w:t xml:space="preserve"> </w:t>
            </w:r>
            <w:r w:rsidR="00171778">
              <w:t>42,69</w:t>
            </w:r>
            <w:r w:rsidRPr="003033A2">
              <w:t xml:space="preserve"> + transports </w:t>
            </w:r>
            <w:r w:rsidR="00171778">
              <w:t>EUR</w:t>
            </w:r>
            <w:r w:rsidRPr="003033A2">
              <w:t xml:space="preserve"> </w:t>
            </w:r>
            <w:r w:rsidR="00171778">
              <w:t>8,54</w:t>
            </w:r>
            <w:r w:rsidRPr="003033A2">
              <w:t xml:space="preserve">) x 4 </w:t>
            </w:r>
            <w:proofErr w:type="spellStart"/>
            <w:r w:rsidRPr="003033A2">
              <w:t>cilv</w:t>
            </w:r>
            <w:proofErr w:type="spellEnd"/>
            <w:r w:rsidRPr="003033A2">
              <w:t xml:space="preserve">.= </w:t>
            </w:r>
            <w:r w:rsidR="00171778">
              <w:t>EUR</w:t>
            </w:r>
            <w:r w:rsidRPr="003033A2">
              <w:t xml:space="preserve"> </w:t>
            </w:r>
            <w:r w:rsidR="00171778">
              <w:t>2</w:t>
            </w:r>
            <w:r w:rsidR="00171778">
              <w:rPr>
                <w:bCs/>
              </w:rPr>
              <w:t> 003,52</w:t>
            </w:r>
          </w:p>
          <w:p w14:paraId="7F0EED03" w14:textId="3EBA475F" w:rsidR="003026DF" w:rsidRPr="003033A2" w:rsidRDefault="003026DF" w:rsidP="00DC4056">
            <w:pPr>
              <w:pStyle w:val="naisc"/>
              <w:spacing w:before="0" w:after="0"/>
              <w:ind w:left="859" w:hanging="139"/>
              <w:jc w:val="both"/>
              <w:rPr>
                <w:bCs/>
              </w:rPr>
            </w:pPr>
            <w:r w:rsidRPr="003033A2">
              <w:t xml:space="preserve">- ārvalstis 2 reizes gadā - apmācības, darba grupas, semināri kvalifikācijas celšanai (dienas nauda </w:t>
            </w:r>
            <w:r w:rsidR="00171778">
              <w:t>EUR</w:t>
            </w:r>
            <w:r w:rsidRPr="003033A2">
              <w:t xml:space="preserve"> </w:t>
            </w:r>
            <w:r w:rsidR="00171778">
              <w:t>39,84</w:t>
            </w:r>
            <w:r w:rsidRPr="003033A2">
              <w:t xml:space="preserve"> x 2 dienas; viesnīca un transports </w:t>
            </w:r>
            <w:r w:rsidR="00171778">
              <w:t>EUR</w:t>
            </w:r>
            <w:r w:rsidRPr="003033A2">
              <w:t xml:space="preserve"> </w:t>
            </w:r>
            <w:r w:rsidR="00171778">
              <w:t>426,86</w:t>
            </w:r>
            <w:r w:rsidRPr="003033A2">
              <w:t xml:space="preserve"> x 1 diena) x 4 </w:t>
            </w:r>
            <w:proofErr w:type="spellStart"/>
            <w:r w:rsidRPr="003033A2">
              <w:t>cilv</w:t>
            </w:r>
            <w:proofErr w:type="spellEnd"/>
            <w:r w:rsidRPr="003033A2">
              <w:t xml:space="preserve">. = </w:t>
            </w:r>
            <w:r w:rsidR="00171778">
              <w:t>EUR</w:t>
            </w:r>
            <w:r w:rsidRPr="003033A2">
              <w:t xml:space="preserve"> </w:t>
            </w:r>
            <w:r w:rsidR="00171778">
              <w:t>4 052,32</w:t>
            </w:r>
          </w:p>
          <w:p w14:paraId="7AA77570" w14:textId="515FC0CB" w:rsidR="003026DF" w:rsidRPr="00DC4056" w:rsidRDefault="003026DF" w:rsidP="00DC4056">
            <w:pPr>
              <w:pStyle w:val="ListParagraph"/>
              <w:numPr>
                <w:ilvl w:val="0"/>
                <w:numId w:val="9"/>
              </w:numPr>
              <w:jc w:val="both"/>
              <w:rPr>
                <w:rFonts w:ascii="Times New Roman" w:eastAsia="Times New Roman" w:hAnsi="Times New Roman"/>
                <w:sz w:val="24"/>
                <w:szCs w:val="24"/>
              </w:rPr>
            </w:pPr>
            <w:r w:rsidRPr="00DC4056">
              <w:rPr>
                <w:rFonts w:ascii="Times New Roman" w:eastAsia="Times New Roman" w:hAnsi="Times New Roman"/>
                <w:sz w:val="24"/>
                <w:szCs w:val="24"/>
              </w:rPr>
              <w:t xml:space="preserve">m/pētījumiem, </w:t>
            </w:r>
            <w:proofErr w:type="spellStart"/>
            <w:r w:rsidRPr="00DC4056">
              <w:rPr>
                <w:rFonts w:ascii="Times New Roman" w:eastAsia="Times New Roman" w:hAnsi="Times New Roman"/>
                <w:sz w:val="24"/>
                <w:szCs w:val="24"/>
              </w:rPr>
              <w:t>t.sk</w:t>
            </w:r>
            <w:proofErr w:type="spellEnd"/>
            <w:r w:rsidRPr="00DC4056">
              <w:rPr>
                <w:rFonts w:ascii="Times New Roman" w:eastAsia="Times New Roman" w:hAnsi="Times New Roman"/>
                <w:sz w:val="24"/>
                <w:szCs w:val="24"/>
              </w:rPr>
              <w:t xml:space="preserve">. m/t tirgus struktūras izpēte, privāto preču zīmju izpēte, piegādes struktūras izmaiņu izpēte, </w:t>
            </w:r>
            <w:proofErr w:type="spellStart"/>
            <w:r w:rsidRPr="00DC4056">
              <w:rPr>
                <w:rFonts w:ascii="Times New Roman" w:eastAsia="Times New Roman" w:hAnsi="Times New Roman"/>
                <w:sz w:val="24"/>
                <w:szCs w:val="24"/>
              </w:rPr>
              <w:t>galacenu</w:t>
            </w:r>
            <w:proofErr w:type="spellEnd"/>
            <w:r w:rsidRPr="00DC4056">
              <w:rPr>
                <w:rFonts w:ascii="Times New Roman" w:eastAsia="Times New Roman" w:hAnsi="Times New Roman"/>
                <w:sz w:val="24"/>
                <w:szCs w:val="24"/>
              </w:rPr>
              <w:t xml:space="preserve"> un ražotāja cenu korelācijas izpēte </w:t>
            </w:r>
            <w:r w:rsidR="00171778">
              <w:rPr>
                <w:rFonts w:ascii="Times New Roman" w:eastAsia="Times New Roman" w:hAnsi="Times New Roman"/>
                <w:sz w:val="24"/>
                <w:szCs w:val="24"/>
              </w:rPr>
              <w:t>EUR</w:t>
            </w:r>
            <w:r w:rsidRPr="00DC4056">
              <w:rPr>
                <w:rFonts w:ascii="Times New Roman" w:eastAsia="Times New Roman" w:hAnsi="Times New Roman"/>
                <w:sz w:val="24"/>
                <w:szCs w:val="24"/>
              </w:rPr>
              <w:t xml:space="preserve"> 1</w:t>
            </w:r>
            <w:r w:rsidR="00171778">
              <w:rPr>
                <w:rFonts w:ascii="Times New Roman" w:eastAsia="Times New Roman" w:hAnsi="Times New Roman"/>
                <w:sz w:val="24"/>
                <w:szCs w:val="24"/>
              </w:rPr>
              <w:t>4 228,72</w:t>
            </w:r>
            <w:r w:rsidRPr="00DC4056">
              <w:rPr>
                <w:rFonts w:ascii="Times New Roman" w:eastAsia="Times New Roman" w:hAnsi="Times New Roman"/>
                <w:sz w:val="24"/>
                <w:szCs w:val="24"/>
              </w:rPr>
              <w:t>.</w:t>
            </w:r>
          </w:p>
          <w:p w14:paraId="05513284" w14:textId="45B0BCE6" w:rsidR="003026DF" w:rsidRPr="003033A2" w:rsidRDefault="003026DF" w:rsidP="00DC4056">
            <w:pPr>
              <w:pStyle w:val="naisc"/>
              <w:spacing w:before="120" w:after="100"/>
              <w:jc w:val="both"/>
              <w:rPr>
                <w:bCs/>
              </w:rPr>
            </w:pPr>
            <w:proofErr w:type="spellStart"/>
            <w:r w:rsidRPr="00955F20">
              <w:rPr>
                <w:b/>
              </w:rPr>
              <w:t>III.Materiālais</w:t>
            </w:r>
            <w:proofErr w:type="spellEnd"/>
            <w:r w:rsidRPr="00955F20">
              <w:rPr>
                <w:b/>
              </w:rPr>
              <w:t xml:space="preserve"> nodrošinājums darbiniekiem </w:t>
            </w:r>
            <w:r>
              <w:rPr>
                <w:b/>
              </w:rPr>
              <w:t>–</w:t>
            </w:r>
            <w:r w:rsidR="00202FE2">
              <w:rPr>
                <w:b/>
              </w:rPr>
              <w:t xml:space="preserve"> EUR</w:t>
            </w:r>
            <w:r w:rsidRPr="003033A2">
              <w:t xml:space="preserve"> </w:t>
            </w:r>
            <w:r w:rsidR="00202FE2" w:rsidRPr="00202FE2">
              <w:rPr>
                <w:b/>
              </w:rPr>
              <w:t>540,48</w:t>
            </w:r>
            <w:r w:rsidRPr="00202FE2">
              <w:rPr>
                <w:b/>
              </w:rPr>
              <w:t>:</w:t>
            </w:r>
          </w:p>
          <w:p w14:paraId="170BA9ED" w14:textId="23DCE794" w:rsidR="003026DF" w:rsidRPr="003033A2" w:rsidRDefault="003026DF" w:rsidP="00DC4056">
            <w:pPr>
              <w:pStyle w:val="naisc"/>
              <w:numPr>
                <w:ilvl w:val="0"/>
                <w:numId w:val="12"/>
              </w:numPr>
              <w:spacing w:before="0" w:after="0"/>
              <w:jc w:val="both"/>
            </w:pPr>
            <w:r w:rsidRPr="003033A2">
              <w:t>biroja tehnikas uzturēšana (</w:t>
            </w:r>
            <w:r w:rsidR="00202FE2">
              <w:t>EUR</w:t>
            </w:r>
            <w:r w:rsidRPr="003033A2">
              <w:t xml:space="preserve"> </w:t>
            </w:r>
            <w:r w:rsidR="00202FE2">
              <w:t>49,8</w:t>
            </w:r>
            <w:r w:rsidRPr="003033A2">
              <w:t xml:space="preserve"> gadā) x 4 </w:t>
            </w:r>
            <w:proofErr w:type="spellStart"/>
            <w:r w:rsidRPr="003033A2">
              <w:t>cilv</w:t>
            </w:r>
            <w:proofErr w:type="spellEnd"/>
            <w:r w:rsidRPr="003033A2">
              <w:t xml:space="preserve">. = </w:t>
            </w:r>
            <w:r w:rsidR="00202FE2">
              <w:t>EUR</w:t>
            </w:r>
            <w:r w:rsidRPr="003033A2">
              <w:t xml:space="preserve"> </w:t>
            </w:r>
            <w:r w:rsidRPr="003033A2">
              <w:lastRenderedPageBreak/>
              <w:t>1</w:t>
            </w:r>
            <w:r w:rsidR="00202FE2">
              <w:t>99,2</w:t>
            </w:r>
          </w:p>
          <w:p w14:paraId="3582B6E0" w14:textId="4118D4F7" w:rsidR="003026DF" w:rsidRPr="003033A2" w:rsidRDefault="003026DF" w:rsidP="00DC4056">
            <w:pPr>
              <w:pStyle w:val="naisc"/>
              <w:numPr>
                <w:ilvl w:val="0"/>
                <w:numId w:val="12"/>
              </w:numPr>
              <w:spacing w:before="0" w:after="0"/>
              <w:jc w:val="both"/>
            </w:pPr>
            <w:r w:rsidRPr="003033A2">
              <w:t>kancelejas piederumi (</w:t>
            </w:r>
            <w:r w:rsidR="00202FE2">
              <w:t>EUR</w:t>
            </w:r>
            <w:r w:rsidRPr="003033A2">
              <w:t xml:space="preserve"> </w:t>
            </w:r>
            <w:r w:rsidR="00202FE2">
              <w:t>7,11</w:t>
            </w:r>
            <w:r w:rsidRPr="003033A2">
              <w:t xml:space="preserve"> x 12 </w:t>
            </w:r>
            <w:proofErr w:type="spellStart"/>
            <w:r w:rsidRPr="003033A2">
              <w:t>mēn</w:t>
            </w:r>
            <w:proofErr w:type="spellEnd"/>
            <w:r w:rsidRPr="003033A2">
              <w:t xml:space="preserve">) x 4 </w:t>
            </w:r>
            <w:proofErr w:type="spellStart"/>
            <w:r w:rsidRPr="003033A2">
              <w:t>cilv</w:t>
            </w:r>
            <w:proofErr w:type="spellEnd"/>
            <w:r w:rsidRPr="003033A2">
              <w:t xml:space="preserve">. = </w:t>
            </w:r>
            <w:r w:rsidR="00202FE2">
              <w:t>EUR 341,28</w:t>
            </w:r>
          </w:p>
          <w:p w14:paraId="72AE77AE" w14:textId="686CEDAB" w:rsidR="003026DF" w:rsidRPr="00DC4056" w:rsidRDefault="003026DF" w:rsidP="00DC4056">
            <w:pPr>
              <w:spacing w:before="120"/>
              <w:jc w:val="both"/>
              <w:rPr>
                <w:strike/>
              </w:rPr>
            </w:pPr>
            <w:proofErr w:type="spellStart"/>
            <w:r w:rsidRPr="00955F20">
              <w:rPr>
                <w:b/>
              </w:rPr>
              <w:t>IV.Kapitālās</w:t>
            </w:r>
            <w:proofErr w:type="spellEnd"/>
            <w:r w:rsidRPr="00955F20">
              <w:rPr>
                <w:b/>
              </w:rPr>
              <w:t xml:space="preserve"> izmaksas –</w:t>
            </w:r>
            <w:r w:rsidRPr="00DC4056">
              <w:t xml:space="preserve"> </w:t>
            </w:r>
            <w:r w:rsidR="00B04FA4" w:rsidRPr="00B04FA4">
              <w:rPr>
                <w:b/>
                <w:bCs/>
              </w:rPr>
              <w:t>EUR</w:t>
            </w:r>
            <w:r w:rsidRPr="00B04FA4">
              <w:rPr>
                <w:b/>
                <w:bCs/>
              </w:rPr>
              <w:t xml:space="preserve"> </w:t>
            </w:r>
            <w:r w:rsidR="00B04FA4" w:rsidRPr="00B04FA4">
              <w:rPr>
                <w:b/>
                <w:bCs/>
              </w:rPr>
              <w:t>9</w:t>
            </w:r>
            <w:r w:rsidR="00B04FA4">
              <w:rPr>
                <w:b/>
                <w:bCs/>
              </w:rPr>
              <w:t> 618,58</w:t>
            </w:r>
            <w:r w:rsidRPr="00955F20">
              <w:rPr>
                <w:bCs/>
              </w:rPr>
              <w:t>:</w:t>
            </w:r>
          </w:p>
          <w:p w14:paraId="2A3232EB" w14:textId="465C204D" w:rsidR="003026DF" w:rsidRPr="00955F20" w:rsidRDefault="003026DF" w:rsidP="00DC4056">
            <w:pPr>
              <w:pStyle w:val="ListParagraph"/>
              <w:numPr>
                <w:ilvl w:val="0"/>
                <w:numId w:val="13"/>
              </w:numPr>
              <w:jc w:val="both"/>
              <w:rPr>
                <w:rFonts w:ascii="Times New Roman" w:eastAsia="Times New Roman" w:hAnsi="Times New Roman"/>
                <w:sz w:val="24"/>
                <w:szCs w:val="24"/>
              </w:rPr>
            </w:pPr>
            <w:r w:rsidRPr="00955F20">
              <w:rPr>
                <w:rFonts w:ascii="Times New Roman" w:eastAsia="Times New Roman" w:hAnsi="Times New Roman"/>
                <w:sz w:val="24"/>
                <w:szCs w:val="24"/>
              </w:rPr>
              <w:t>4 stacionārie datori (</w:t>
            </w:r>
            <w:r w:rsidR="00B04FA4">
              <w:rPr>
                <w:rFonts w:ascii="Times New Roman" w:eastAsia="Times New Roman" w:hAnsi="Times New Roman"/>
                <w:sz w:val="24"/>
                <w:szCs w:val="24"/>
              </w:rPr>
              <w:t>EUR</w:t>
            </w:r>
            <w:r w:rsidRPr="00955F20">
              <w:rPr>
                <w:rFonts w:ascii="Times New Roman" w:eastAsia="Times New Roman" w:hAnsi="Times New Roman"/>
                <w:sz w:val="24"/>
                <w:szCs w:val="24"/>
              </w:rPr>
              <w:t xml:space="preserve"> </w:t>
            </w:r>
            <w:r w:rsidR="00B04FA4">
              <w:rPr>
                <w:rFonts w:ascii="Times New Roman" w:eastAsia="Times New Roman" w:hAnsi="Times New Roman"/>
                <w:sz w:val="24"/>
                <w:szCs w:val="24"/>
              </w:rPr>
              <w:t>996</w:t>
            </w:r>
            <w:r w:rsidRPr="00955F20">
              <w:rPr>
                <w:rFonts w:ascii="Times New Roman" w:eastAsia="Times New Roman" w:hAnsi="Times New Roman"/>
                <w:sz w:val="24"/>
                <w:szCs w:val="24"/>
              </w:rPr>
              <w:t xml:space="preserve"> x 4) = </w:t>
            </w:r>
            <w:r w:rsidR="00B04FA4">
              <w:rPr>
                <w:rFonts w:ascii="Times New Roman" w:eastAsia="Times New Roman" w:hAnsi="Times New Roman"/>
                <w:sz w:val="24"/>
                <w:szCs w:val="24"/>
              </w:rPr>
              <w:t>EUR 3 984</w:t>
            </w:r>
            <w:r w:rsidRPr="00955F20">
              <w:rPr>
                <w:rFonts w:ascii="Times New Roman" w:eastAsia="Times New Roman" w:hAnsi="Times New Roman"/>
                <w:sz w:val="24"/>
                <w:szCs w:val="24"/>
              </w:rPr>
              <w:t xml:space="preserve"> </w:t>
            </w:r>
          </w:p>
          <w:p w14:paraId="62D819A4" w14:textId="1514B9E3" w:rsidR="003026DF" w:rsidRPr="00955F20" w:rsidRDefault="003026DF" w:rsidP="00DC4056">
            <w:pPr>
              <w:pStyle w:val="ListParagraph"/>
              <w:numPr>
                <w:ilvl w:val="0"/>
                <w:numId w:val="13"/>
              </w:numPr>
              <w:jc w:val="both"/>
              <w:rPr>
                <w:rFonts w:ascii="Times New Roman" w:eastAsia="Times New Roman" w:hAnsi="Times New Roman"/>
                <w:sz w:val="24"/>
                <w:szCs w:val="24"/>
              </w:rPr>
            </w:pPr>
            <w:r w:rsidRPr="00955F20">
              <w:rPr>
                <w:rFonts w:ascii="Times New Roman" w:eastAsia="Times New Roman" w:hAnsi="Times New Roman"/>
                <w:sz w:val="24"/>
                <w:szCs w:val="24"/>
              </w:rPr>
              <w:t xml:space="preserve">4 darba galdi </w:t>
            </w:r>
            <w:r w:rsidR="00B04FA4">
              <w:rPr>
                <w:rFonts w:ascii="Times New Roman" w:eastAsia="Times New Roman" w:hAnsi="Times New Roman"/>
                <w:sz w:val="24"/>
                <w:szCs w:val="24"/>
              </w:rPr>
              <w:t>(EUR</w:t>
            </w:r>
            <w:r w:rsidRPr="00955F20">
              <w:rPr>
                <w:rFonts w:ascii="Times New Roman" w:eastAsia="Times New Roman" w:hAnsi="Times New Roman"/>
                <w:sz w:val="24"/>
                <w:szCs w:val="24"/>
              </w:rPr>
              <w:t xml:space="preserve"> </w:t>
            </w:r>
            <w:r w:rsidR="00B04FA4">
              <w:rPr>
                <w:rFonts w:ascii="Times New Roman" w:eastAsia="Times New Roman" w:hAnsi="Times New Roman"/>
                <w:sz w:val="24"/>
                <w:szCs w:val="24"/>
              </w:rPr>
              <w:t>426,86</w:t>
            </w:r>
            <w:r w:rsidRPr="00955F20">
              <w:rPr>
                <w:rFonts w:ascii="Times New Roman" w:eastAsia="Times New Roman" w:hAnsi="Times New Roman"/>
                <w:sz w:val="24"/>
                <w:szCs w:val="24"/>
              </w:rPr>
              <w:t xml:space="preserve"> x 4</w:t>
            </w:r>
            <w:r w:rsidR="00B04FA4">
              <w:rPr>
                <w:rFonts w:ascii="Times New Roman" w:eastAsia="Times New Roman" w:hAnsi="Times New Roman"/>
                <w:sz w:val="24"/>
                <w:szCs w:val="24"/>
              </w:rPr>
              <w:t>)</w:t>
            </w:r>
            <w:r w:rsidRPr="00955F20">
              <w:rPr>
                <w:rFonts w:ascii="Times New Roman" w:eastAsia="Times New Roman" w:hAnsi="Times New Roman"/>
                <w:sz w:val="24"/>
                <w:szCs w:val="24"/>
              </w:rPr>
              <w:t xml:space="preserve"> = </w:t>
            </w:r>
            <w:r w:rsidR="00B04FA4">
              <w:rPr>
                <w:rFonts w:ascii="Times New Roman" w:eastAsia="Times New Roman" w:hAnsi="Times New Roman"/>
                <w:sz w:val="24"/>
                <w:szCs w:val="24"/>
              </w:rPr>
              <w:t>EUR</w:t>
            </w:r>
            <w:r w:rsidRPr="00955F20">
              <w:rPr>
                <w:rFonts w:ascii="Times New Roman" w:eastAsia="Times New Roman" w:hAnsi="Times New Roman"/>
                <w:sz w:val="24"/>
                <w:szCs w:val="24"/>
              </w:rPr>
              <w:t xml:space="preserve"> </w:t>
            </w:r>
            <w:r w:rsidR="00B04FA4">
              <w:rPr>
                <w:rFonts w:ascii="Times New Roman" w:eastAsia="Times New Roman" w:hAnsi="Times New Roman"/>
                <w:sz w:val="24"/>
                <w:szCs w:val="24"/>
              </w:rPr>
              <w:t>1 707,44</w:t>
            </w:r>
          </w:p>
          <w:p w14:paraId="175C923B" w14:textId="3DFEA2D3" w:rsidR="003026DF" w:rsidRPr="00955F20" w:rsidRDefault="003026DF" w:rsidP="00DC4056">
            <w:pPr>
              <w:pStyle w:val="ListParagraph"/>
              <w:numPr>
                <w:ilvl w:val="0"/>
                <w:numId w:val="13"/>
              </w:numPr>
              <w:jc w:val="both"/>
              <w:rPr>
                <w:rFonts w:ascii="Times New Roman" w:eastAsia="Times New Roman" w:hAnsi="Times New Roman"/>
                <w:sz w:val="24"/>
                <w:szCs w:val="24"/>
              </w:rPr>
            </w:pPr>
            <w:r w:rsidRPr="00955F20">
              <w:rPr>
                <w:rFonts w:ascii="Times New Roman" w:eastAsia="Times New Roman" w:hAnsi="Times New Roman"/>
                <w:sz w:val="24"/>
                <w:szCs w:val="24"/>
              </w:rPr>
              <w:t xml:space="preserve">4 darba krēsli </w:t>
            </w:r>
            <w:r w:rsidR="00B04FA4">
              <w:rPr>
                <w:rFonts w:ascii="Times New Roman" w:eastAsia="Times New Roman" w:hAnsi="Times New Roman"/>
                <w:sz w:val="24"/>
                <w:szCs w:val="24"/>
              </w:rPr>
              <w:t>(EUR</w:t>
            </w:r>
            <w:r w:rsidRPr="00955F20">
              <w:rPr>
                <w:rFonts w:ascii="Times New Roman" w:eastAsia="Times New Roman" w:hAnsi="Times New Roman"/>
                <w:sz w:val="24"/>
                <w:szCs w:val="24"/>
              </w:rPr>
              <w:t xml:space="preserve"> </w:t>
            </w:r>
            <w:r w:rsidR="00B04FA4">
              <w:rPr>
                <w:rFonts w:ascii="Times New Roman" w:eastAsia="Times New Roman" w:hAnsi="Times New Roman"/>
                <w:sz w:val="24"/>
                <w:szCs w:val="24"/>
              </w:rPr>
              <w:t>92,49</w:t>
            </w:r>
            <w:r w:rsidRPr="00955F20">
              <w:rPr>
                <w:rFonts w:ascii="Times New Roman" w:eastAsia="Times New Roman" w:hAnsi="Times New Roman"/>
                <w:sz w:val="24"/>
                <w:szCs w:val="24"/>
              </w:rPr>
              <w:t xml:space="preserve"> x 4</w:t>
            </w:r>
            <w:r w:rsidR="00B04FA4">
              <w:rPr>
                <w:rFonts w:ascii="Times New Roman" w:eastAsia="Times New Roman" w:hAnsi="Times New Roman"/>
                <w:sz w:val="24"/>
                <w:szCs w:val="24"/>
              </w:rPr>
              <w:t>)</w:t>
            </w:r>
            <w:r w:rsidRPr="00955F20">
              <w:rPr>
                <w:rFonts w:ascii="Times New Roman" w:eastAsia="Times New Roman" w:hAnsi="Times New Roman"/>
                <w:sz w:val="24"/>
                <w:szCs w:val="24"/>
              </w:rPr>
              <w:t xml:space="preserve"> = </w:t>
            </w:r>
            <w:r w:rsidR="00B04FA4">
              <w:rPr>
                <w:rFonts w:ascii="Times New Roman" w:eastAsia="Times New Roman" w:hAnsi="Times New Roman"/>
                <w:sz w:val="24"/>
                <w:szCs w:val="24"/>
              </w:rPr>
              <w:t>EUR</w:t>
            </w:r>
            <w:r w:rsidRPr="00955F20">
              <w:rPr>
                <w:rFonts w:ascii="Times New Roman" w:eastAsia="Times New Roman" w:hAnsi="Times New Roman"/>
                <w:sz w:val="24"/>
                <w:szCs w:val="24"/>
              </w:rPr>
              <w:t xml:space="preserve"> </w:t>
            </w:r>
            <w:r w:rsidR="00B04FA4">
              <w:rPr>
                <w:rFonts w:ascii="Times New Roman" w:eastAsia="Times New Roman" w:hAnsi="Times New Roman"/>
                <w:sz w:val="24"/>
                <w:szCs w:val="24"/>
              </w:rPr>
              <w:t>369,96</w:t>
            </w:r>
          </w:p>
          <w:p w14:paraId="55629941" w14:textId="0A5F1459" w:rsidR="003026DF" w:rsidRPr="00955F20" w:rsidRDefault="003026DF" w:rsidP="00DC4056">
            <w:pPr>
              <w:pStyle w:val="ListParagraph"/>
              <w:numPr>
                <w:ilvl w:val="0"/>
                <w:numId w:val="13"/>
              </w:numPr>
              <w:jc w:val="both"/>
              <w:rPr>
                <w:rFonts w:ascii="Times New Roman" w:eastAsia="Times New Roman" w:hAnsi="Times New Roman"/>
                <w:sz w:val="24"/>
                <w:szCs w:val="24"/>
              </w:rPr>
            </w:pPr>
            <w:r w:rsidRPr="00955F20">
              <w:rPr>
                <w:rFonts w:ascii="Times New Roman" w:eastAsia="Times New Roman" w:hAnsi="Times New Roman"/>
                <w:sz w:val="24"/>
                <w:szCs w:val="24"/>
              </w:rPr>
              <w:t xml:space="preserve">1 koka skapis,  metāla skapis (seifs) </w:t>
            </w:r>
            <w:r w:rsidR="00B04FA4">
              <w:rPr>
                <w:rFonts w:ascii="Times New Roman" w:eastAsia="Times New Roman" w:hAnsi="Times New Roman"/>
                <w:sz w:val="24"/>
                <w:szCs w:val="24"/>
              </w:rPr>
              <w:t>(EUR 355,72 x</w:t>
            </w:r>
            <w:r w:rsidRPr="00955F20">
              <w:rPr>
                <w:rFonts w:ascii="Times New Roman" w:eastAsia="Times New Roman" w:hAnsi="Times New Roman"/>
                <w:sz w:val="24"/>
                <w:szCs w:val="24"/>
              </w:rPr>
              <w:t xml:space="preserve"> 2</w:t>
            </w:r>
            <w:r w:rsidR="00B04FA4">
              <w:rPr>
                <w:rFonts w:ascii="Times New Roman" w:eastAsia="Times New Roman" w:hAnsi="Times New Roman"/>
                <w:sz w:val="24"/>
                <w:szCs w:val="24"/>
              </w:rPr>
              <w:t xml:space="preserve">) </w:t>
            </w:r>
            <w:r w:rsidRPr="00955F20">
              <w:rPr>
                <w:rFonts w:ascii="Times New Roman" w:eastAsia="Times New Roman" w:hAnsi="Times New Roman"/>
                <w:sz w:val="24"/>
                <w:szCs w:val="24"/>
              </w:rPr>
              <w:t xml:space="preserve">= </w:t>
            </w:r>
            <w:r w:rsidR="00B04FA4">
              <w:rPr>
                <w:rFonts w:ascii="Times New Roman" w:eastAsia="Times New Roman" w:hAnsi="Times New Roman"/>
                <w:sz w:val="24"/>
                <w:szCs w:val="24"/>
              </w:rPr>
              <w:t>EUR</w:t>
            </w:r>
            <w:r w:rsidRPr="00955F20">
              <w:rPr>
                <w:rFonts w:ascii="Times New Roman" w:eastAsia="Times New Roman" w:hAnsi="Times New Roman"/>
                <w:sz w:val="24"/>
                <w:szCs w:val="24"/>
              </w:rPr>
              <w:t xml:space="preserve"> </w:t>
            </w:r>
            <w:r w:rsidR="00B04FA4">
              <w:rPr>
                <w:rFonts w:ascii="Times New Roman" w:eastAsia="Times New Roman" w:hAnsi="Times New Roman"/>
                <w:sz w:val="24"/>
                <w:szCs w:val="24"/>
              </w:rPr>
              <w:t>711,44</w:t>
            </w:r>
          </w:p>
          <w:p w14:paraId="429E38D1" w14:textId="75AC3864" w:rsidR="003026DF" w:rsidRPr="00955F20" w:rsidRDefault="003026DF" w:rsidP="00955F20">
            <w:pPr>
              <w:pStyle w:val="ListParagraph"/>
              <w:numPr>
                <w:ilvl w:val="0"/>
                <w:numId w:val="13"/>
              </w:numPr>
              <w:jc w:val="both"/>
              <w:rPr>
                <w:rFonts w:ascii="Times New Roman" w:eastAsia="Times New Roman" w:hAnsi="Times New Roman"/>
                <w:sz w:val="24"/>
                <w:szCs w:val="24"/>
              </w:rPr>
            </w:pPr>
            <w:r w:rsidRPr="00955F20">
              <w:rPr>
                <w:rFonts w:ascii="Times New Roman" w:eastAsia="Times New Roman" w:hAnsi="Times New Roman"/>
                <w:bCs/>
                <w:sz w:val="24"/>
                <w:szCs w:val="24"/>
              </w:rPr>
              <w:t>divpusējs kopētājs-tīkla printeris-skeneris</w:t>
            </w:r>
            <w:r w:rsidRPr="00955F20">
              <w:rPr>
                <w:rFonts w:ascii="Times New Roman" w:eastAsia="Times New Roman" w:hAnsi="Times New Roman"/>
                <w:b/>
                <w:bCs/>
                <w:sz w:val="24"/>
                <w:szCs w:val="24"/>
              </w:rPr>
              <w:t xml:space="preserve"> </w:t>
            </w:r>
            <w:r w:rsidR="00B04FA4">
              <w:rPr>
                <w:rFonts w:ascii="Times New Roman" w:eastAsia="Times New Roman" w:hAnsi="Times New Roman"/>
                <w:b/>
                <w:bCs/>
                <w:sz w:val="24"/>
                <w:szCs w:val="24"/>
              </w:rPr>
              <w:t xml:space="preserve">= </w:t>
            </w:r>
            <w:r w:rsidR="00B04FA4">
              <w:rPr>
                <w:rFonts w:ascii="Times New Roman" w:eastAsia="Times New Roman" w:hAnsi="Times New Roman"/>
                <w:sz w:val="24"/>
                <w:szCs w:val="24"/>
              </w:rPr>
              <w:t>EUR</w:t>
            </w:r>
            <w:r w:rsidRPr="00955F20">
              <w:rPr>
                <w:rFonts w:ascii="Times New Roman" w:eastAsia="Times New Roman" w:hAnsi="Times New Roman"/>
                <w:sz w:val="24"/>
                <w:szCs w:val="24"/>
              </w:rPr>
              <w:t xml:space="preserve"> 2</w:t>
            </w:r>
            <w:r w:rsidR="00B04FA4">
              <w:rPr>
                <w:rFonts w:ascii="Times New Roman" w:eastAsia="Times New Roman" w:hAnsi="Times New Roman"/>
                <w:sz w:val="24"/>
                <w:szCs w:val="24"/>
              </w:rPr>
              <w:t> 845,74</w:t>
            </w:r>
          </w:p>
          <w:p w14:paraId="4AF67A79" w14:textId="77777777" w:rsidR="003026DF" w:rsidRPr="003033A2" w:rsidRDefault="003026DF" w:rsidP="003033A2">
            <w:pPr>
              <w:jc w:val="both"/>
              <w:rPr>
                <w:i/>
                <w:iCs/>
              </w:rPr>
            </w:pPr>
          </w:p>
          <w:p w14:paraId="5B57399E" w14:textId="7CAE7315" w:rsidR="003026DF" w:rsidRPr="003033A2" w:rsidRDefault="003026DF" w:rsidP="00DD2E5A">
            <w:pPr>
              <w:jc w:val="both"/>
            </w:pPr>
            <w:r w:rsidRPr="00BB34AC">
              <w:rPr>
                <w:b/>
              </w:rPr>
              <w:t>201</w:t>
            </w:r>
            <w:r>
              <w:rPr>
                <w:b/>
              </w:rPr>
              <w:t>6</w:t>
            </w:r>
            <w:r w:rsidRPr="00BB34AC">
              <w:rPr>
                <w:b/>
              </w:rPr>
              <w:t>. gadā</w:t>
            </w:r>
            <w:r w:rsidRPr="00BB34AC">
              <w:t xml:space="preserve"> budžeta izdevumi iepriekšminētās funkcijas nodrošināšanai samazināsies kapitālo izmaksu pozīcijā </w:t>
            </w:r>
            <w:r w:rsidRPr="00427BDF">
              <w:t xml:space="preserve">un veidos </w:t>
            </w:r>
            <w:r w:rsidR="00E73DFB" w:rsidRPr="00427BDF">
              <w:rPr>
                <w:b/>
              </w:rPr>
              <w:t>105</w:t>
            </w:r>
            <w:r w:rsidR="00DD2E5A">
              <w:rPr>
                <w:b/>
              </w:rPr>
              <w:t>,</w:t>
            </w:r>
            <w:r w:rsidR="00E73DFB" w:rsidRPr="00427BDF">
              <w:rPr>
                <w:b/>
              </w:rPr>
              <w:t>6</w:t>
            </w:r>
            <w:r w:rsidR="00DD2E5A">
              <w:rPr>
                <w:b/>
              </w:rPr>
              <w:t xml:space="preserve">3 </w:t>
            </w:r>
            <w:proofErr w:type="spellStart"/>
            <w:r w:rsidR="00DD2E5A">
              <w:rPr>
                <w:b/>
              </w:rPr>
              <w:t>tūkst</w:t>
            </w:r>
            <w:proofErr w:type="spellEnd"/>
            <w:r w:rsidR="00DD2E5A">
              <w:rPr>
                <w:b/>
              </w:rPr>
              <w:t>.</w:t>
            </w:r>
            <w:r w:rsidRPr="00427BDF">
              <w:rPr>
                <w:b/>
                <w:bCs/>
              </w:rPr>
              <w:t xml:space="preserve"> </w:t>
            </w:r>
            <w:proofErr w:type="spellStart"/>
            <w:r w:rsidR="00E73DFB" w:rsidRPr="00427BDF">
              <w:rPr>
                <w:b/>
                <w:bCs/>
                <w:i/>
              </w:rPr>
              <w:t>euro</w:t>
            </w:r>
            <w:proofErr w:type="spellEnd"/>
            <w:r w:rsidR="00E73DFB" w:rsidRPr="00427BDF">
              <w:rPr>
                <w:b/>
                <w:bCs/>
              </w:rPr>
              <w:t xml:space="preserve"> </w:t>
            </w:r>
            <w:r w:rsidRPr="00427BDF">
              <w:t>gadā.</w:t>
            </w:r>
          </w:p>
        </w:tc>
      </w:tr>
      <w:tr w:rsidR="003026DF" w14:paraId="6445B558" w14:textId="77777777" w:rsidTr="003033A2">
        <w:tc>
          <w:tcPr>
            <w:tcW w:w="0" w:type="auto"/>
            <w:tcBorders>
              <w:top w:val="outset" w:sz="6" w:space="0" w:color="000000"/>
              <w:left w:val="outset" w:sz="6" w:space="0" w:color="000000"/>
              <w:bottom w:val="outset" w:sz="6" w:space="0" w:color="000000"/>
              <w:right w:val="outset" w:sz="6" w:space="0" w:color="000000"/>
            </w:tcBorders>
          </w:tcPr>
          <w:p w14:paraId="0BA46BE8" w14:textId="652CD68A" w:rsidR="003026DF" w:rsidRDefault="003026DF" w:rsidP="003033A2">
            <w:pPr>
              <w:pStyle w:val="NormalWeb"/>
            </w:pPr>
            <w:r>
              <w:lastRenderedPageBreak/>
              <w:t>6.1. detalizēts ieņēmumu aprēķins</w:t>
            </w:r>
          </w:p>
        </w:tc>
        <w:tc>
          <w:tcPr>
            <w:tcW w:w="0" w:type="auto"/>
            <w:gridSpan w:val="5"/>
            <w:vMerge/>
            <w:tcBorders>
              <w:top w:val="outset" w:sz="6" w:space="0" w:color="000000"/>
              <w:left w:val="outset" w:sz="6" w:space="0" w:color="000000"/>
              <w:bottom w:val="outset" w:sz="6" w:space="0" w:color="000000"/>
              <w:right w:val="outset" w:sz="6" w:space="0" w:color="000000"/>
            </w:tcBorders>
            <w:vAlign w:val="center"/>
          </w:tcPr>
          <w:p w14:paraId="3DCC5E2D" w14:textId="77777777" w:rsidR="003026DF" w:rsidRDefault="003026DF" w:rsidP="003033A2">
            <w:pPr>
              <w:rPr>
                <w:rFonts w:ascii="Calibri" w:hAnsi="Calibri"/>
                <w:color w:val="000000"/>
              </w:rPr>
            </w:pPr>
          </w:p>
        </w:tc>
      </w:tr>
      <w:tr w:rsidR="003026DF" w14:paraId="44827A9C" w14:textId="77777777" w:rsidTr="003033A2">
        <w:tc>
          <w:tcPr>
            <w:tcW w:w="0" w:type="auto"/>
            <w:tcBorders>
              <w:top w:val="outset" w:sz="6" w:space="0" w:color="000000"/>
              <w:left w:val="outset" w:sz="6" w:space="0" w:color="000000"/>
              <w:bottom w:val="outset" w:sz="6" w:space="0" w:color="000000"/>
              <w:right w:val="outset" w:sz="6" w:space="0" w:color="000000"/>
            </w:tcBorders>
          </w:tcPr>
          <w:p w14:paraId="614AD85E" w14:textId="77777777" w:rsidR="003026DF" w:rsidRDefault="003026DF" w:rsidP="003033A2">
            <w:pPr>
              <w:pStyle w:val="NormalWeb"/>
            </w:pPr>
            <w:r>
              <w:t>6.2. detalizēts izdevumu aprēķins</w:t>
            </w:r>
          </w:p>
        </w:tc>
        <w:tc>
          <w:tcPr>
            <w:tcW w:w="0" w:type="auto"/>
            <w:gridSpan w:val="5"/>
            <w:vMerge/>
            <w:tcBorders>
              <w:top w:val="outset" w:sz="6" w:space="0" w:color="000000"/>
              <w:left w:val="outset" w:sz="6" w:space="0" w:color="000000"/>
              <w:bottom w:val="outset" w:sz="6" w:space="0" w:color="000000"/>
              <w:right w:val="outset" w:sz="6" w:space="0" w:color="000000"/>
            </w:tcBorders>
            <w:vAlign w:val="center"/>
          </w:tcPr>
          <w:p w14:paraId="0F5B8177" w14:textId="77777777" w:rsidR="003026DF" w:rsidRDefault="003026DF" w:rsidP="003033A2">
            <w:pPr>
              <w:rPr>
                <w:rFonts w:ascii="Calibri" w:hAnsi="Calibri"/>
                <w:color w:val="000000"/>
              </w:rPr>
            </w:pPr>
          </w:p>
        </w:tc>
      </w:tr>
      <w:tr w:rsidR="003026DF" w14:paraId="481FE27E" w14:textId="77777777" w:rsidTr="003033A2">
        <w:tc>
          <w:tcPr>
            <w:tcW w:w="0" w:type="auto"/>
            <w:tcBorders>
              <w:top w:val="outset" w:sz="6" w:space="0" w:color="000000"/>
              <w:left w:val="outset" w:sz="6" w:space="0" w:color="000000"/>
              <w:bottom w:val="outset" w:sz="6" w:space="0" w:color="000000"/>
              <w:right w:val="outset" w:sz="6" w:space="0" w:color="000000"/>
            </w:tcBorders>
          </w:tcPr>
          <w:p w14:paraId="5CA69E58" w14:textId="77777777" w:rsidR="003026DF" w:rsidRDefault="003026DF" w:rsidP="003033A2">
            <w:pPr>
              <w:pStyle w:val="NormalWeb"/>
            </w:pPr>
            <w:r>
              <w:lastRenderedPageBreak/>
              <w:t>7. Cita informācija</w:t>
            </w:r>
          </w:p>
        </w:tc>
        <w:tc>
          <w:tcPr>
            <w:tcW w:w="0" w:type="auto"/>
            <w:gridSpan w:val="5"/>
            <w:tcBorders>
              <w:top w:val="outset" w:sz="6" w:space="0" w:color="000000"/>
              <w:left w:val="outset" w:sz="6" w:space="0" w:color="000000"/>
              <w:bottom w:val="outset" w:sz="6" w:space="0" w:color="000000"/>
              <w:right w:val="outset" w:sz="6" w:space="0" w:color="000000"/>
            </w:tcBorders>
          </w:tcPr>
          <w:p w14:paraId="7F15707B" w14:textId="77777777" w:rsidR="003026DF" w:rsidRPr="000D2A5D" w:rsidRDefault="003026DF" w:rsidP="000D2A5D">
            <w:pPr>
              <w:pStyle w:val="naisc"/>
              <w:spacing w:before="80" w:after="0"/>
              <w:jc w:val="both"/>
              <w:rPr>
                <w:color w:val="000000"/>
              </w:rPr>
            </w:pPr>
            <w:r w:rsidRPr="00395A73">
              <w:rPr>
                <w:color w:val="000000"/>
              </w:rPr>
              <w:t>1</w:t>
            </w:r>
            <w:r w:rsidRPr="000D2A5D">
              <w:rPr>
                <w:color w:val="000000"/>
              </w:rPr>
              <w:t>.Likumprojekts paredz paplašināt tirgus dalībnieku loku, uz kuru attieksies negodīgas prakses mazumtirdzniecībā aizliegums. Izvērtējot Pārtikas un veterinārā dienesta uzraudzībai pakļauto uzņēmumu reģistros pieejamo informāciju par pārtikas tirdzniecības uzņēmumiem (jaukta sortimenta pārtikas veikali, specializētie pārtikas veikali, tirdzniecības vietas), secināms, ka likumprojektā ietvertais tiesiskais regulējums turpmāk varētu būt attiecināms uz aptuveni 2000 pārtikas mazumtirdzniecības uzņēmumiem, tai skaitā 12 pārtikas preču mazumtirdzniecības ķēdēm un apvienībām.</w:t>
            </w:r>
          </w:p>
          <w:p w14:paraId="748908B4" w14:textId="100B051C" w:rsidR="003026DF" w:rsidRPr="00A3686D" w:rsidRDefault="003026DF" w:rsidP="00EC0B29">
            <w:pPr>
              <w:pStyle w:val="naisc"/>
              <w:spacing w:before="80" w:after="0"/>
              <w:jc w:val="both"/>
            </w:pPr>
            <w:r w:rsidRPr="000D2A5D">
              <w:rPr>
                <w:color w:val="000000"/>
              </w:rPr>
              <w:t xml:space="preserve">2.Jautājums par papildu </w:t>
            </w:r>
            <w:r>
              <w:rPr>
                <w:color w:val="000000"/>
              </w:rPr>
              <w:t>valsts budžeta līdzekļu piešķiršanu Konkurences padomei 2015.gadam un turpmākajiem gadiem skatāms  Ministru kabinetā kopā ar visu ministriju un centrālo valsts iestāžu Jaunajām politikas iniciatīvām.</w:t>
            </w:r>
          </w:p>
        </w:tc>
      </w:tr>
    </w:tbl>
    <w:p w14:paraId="58BB6410" w14:textId="77777777" w:rsidR="003033A2" w:rsidRPr="0054506A" w:rsidRDefault="003033A2" w:rsidP="00055275">
      <w:pPr>
        <w:pStyle w:val="NormalWeb"/>
        <w:spacing w:before="0" w:beforeAutospacing="0" w:after="0" w:afterAutospacing="0"/>
        <w:rPr>
          <w:color w:val="000000"/>
        </w:rPr>
      </w:pPr>
    </w:p>
    <w:p w14:paraId="03894EA4" w14:textId="77777777" w:rsidR="003033A2" w:rsidRPr="0054506A" w:rsidRDefault="003033A2" w:rsidP="00055275">
      <w:pPr>
        <w:pStyle w:val="NormalWeb"/>
        <w:spacing w:before="0" w:beforeAutospacing="0" w:after="0" w:afterAutospacing="0"/>
        <w:rPr>
          <w:color w:val="000000"/>
        </w:rPr>
      </w:pPr>
    </w:p>
    <w:tbl>
      <w:tblPr>
        <w:tblW w:w="5000"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336"/>
        <w:gridCol w:w="1678"/>
        <w:gridCol w:w="7117"/>
      </w:tblGrid>
      <w:tr w:rsidR="00C97A84" w:rsidRPr="00E20AE9" w14:paraId="7BF7AAE1" w14:textId="77777777">
        <w:tc>
          <w:tcPr>
            <w:tcW w:w="0" w:type="auto"/>
            <w:gridSpan w:val="3"/>
            <w:tcBorders>
              <w:top w:val="single" w:sz="6" w:space="0" w:color="000000"/>
              <w:left w:val="single" w:sz="6" w:space="0" w:color="000000"/>
              <w:bottom w:val="outset" w:sz="6" w:space="0" w:color="000000"/>
              <w:right w:val="single" w:sz="6" w:space="0" w:color="000000"/>
            </w:tcBorders>
          </w:tcPr>
          <w:p w14:paraId="0D406F3A" w14:textId="77777777" w:rsidR="00C97A84" w:rsidRPr="002A093B" w:rsidRDefault="00C97A84" w:rsidP="00C4491E">
            <w:pPr>
              <w:pStyle w:val="NormalWeb"/>
              <w:jc w:val="center"/>
              <w:rPr>
                <w:b/>
                <w:bCs/>
                <w:sz w:val="26"/>
                <w:szCs w:val="26"/>
              </w:rPr>
            </w:pPr>
            <w:r w:rsidRPr="002A093B">
              <w:rPr>
                <w:b/>
                <w:bCs/>
                <w:sz w:val="26"/>
                <w:szCs w:val="26"/>
              </w:rPr>
              <w:t>IV. Tiesību akta projekta ietekme uz spēkā esošo tiesību normu sistēmu</w:t>
            </w:r>
          </w:p>
        </w:tc>
      </w:tr>
      <w:tr w:rsidR="005768C5" w:rsidRPr="00E20AE9" w14:paraId="28A89BFC" w14:textId="77777777" w:rsidTr="00793D2D">
        <w:trPr>
          <w:trHeight w:val="1190"/>
        </w:trPr>
        <w:tc>
          <w:tcPr>
            <w:tcW w:w="0" w:type="auto"/>
            <w:tcBorders>
              <w:top w:val="outset" w:sz="6" w:space="0" w:color="000000"/>
              <w:left w:val="outset" w:sz="6" w:space="0" w:color="000000"/>
              <w:bottom w:val="outset" w:sz="6" w:space="0" w:color="000000"/>
              <w:right w:val="outset" w:sz="6" w:space="0" w:color="000000"/>
            </w:tcBorders>
          </w:tcPr>
          <w:p w14:paraId="67637D63" w14:textId="77777777" w:rsidR="00C97A84" w:rsidRPr="002A093B" w:rsidRDefault="00C97A84" w:rsidP="00C4491E">
            <w:pPr>
              <w:pStyle w:val="NormalWeb"/>
            </w:pPr>
            <w:r w:rsidRPr="002A093B">
              <w:t>1.</w:t>
            </w:r>
          </w:p>
        </w:tc>
        <w:tc>
          <w:tcPr>
            <w:tcW w:w="919" w:type="pct"/>
            <w:tcBorders>
              <w:top w:val="outset" w:sz="6" w:space="0" w:color="000000"/>
              <w:left w:val="outset" w:sz="6" w:space="0" w:color="000000"/>
              <w:bottom w:val="outset" w:sz="6" w:space="0" w:color="000000"/>
              <w:right w:val="outset" w:sz="6" w:space="0" w:color="000000"/>
            </w:tcBorders>
          </w:tcPr>
          <w:p w14:paraId="6ECE1E59" w14:textId="77777777" w:rsidR="00C97A84" w:rsidRPr="002A093B" w:rsidRDefault="00C97A84" w:rsidP="00C4491E">
            <w:pPr>
              <w:pStyle w:val="NormalWeb"/>
            </w:pPr>
            <w:r w:rsidRPr="002A093B">
              <w:t>Nepieciešamie saistītie tiesību aktu projekti</w:t>
            </w:r>
          </w:p>
        </w:tc>
        <w:tc>
          <w:tcPr>
            <w:tcW w:w="3897" w:type="pct"/>
            <w:tcBorders>
              <w:top w:val="outset" w:sz="6" w:space="0" w:color="000000"/>
              <w:left w:val="outset" w:sz="6" w:space="0" w:color="000000"/>
              <w:bottom w:val="outset" w:sz="6" w:space="0" w:color="000000"/>
              <w:right w:val="outset" w:sz="6" w:space="0" w:color="000000"/>
            </w:tcBorders>
          </w:tcPr>
          <w:p w14:paraId="746F1EEF" w14:textId="158F2C14" w:rsidR="00B7529C" w:rsidRPr="00EF5622" w:rsidRDefault="00B7529C" w:rsidP="004945FE">
            <w:pPr>
              <w:pStyle w:val="NormalWeb"/>
              <w:numPr>
                <w:ilvl w:val="0"/>
                <w:numId w:val="7"/>
              </w:numPr>
              <w:tabs>
                <w:tab w:val="left" w:pos="190"/>
                <w:tab w:val="left" w:pos="332"/>
              </w:tabs>
              <w:spacing w:before="40" w:beforeAutospacing="0" w:after="0" w:afterAutospacing="0"/>
              <w:jc w:val="both"/>
              <w:rPr>
                <w:bCs/>
              </w:rPr>
            </w:pPr>
            <w:r>
              <w:rPr>
                <w:bCs/>
              </w:rPr>
              <w:t xml:space="preserve">Likumprojekta </w:t>
            </w:r>
            <w:r w:rsidR="00FA377D">
              <w:rPr>
                <w:bCs/>
              </w:rPr>
              <w:t>9</w:t>
            </w:r>
            <w:r>
              <w:rPr>
                <w:bCs/>
              </w:rPr>
              <w:t>.pant</w:t>
            </w:r>
            <w:r w:rsidR="00111553">
              <w:rPr>
                <w:bCs/>
              </w:rPr>
              <w:t xml:space="preserve">a </w:t>
            </w:r>
            <w:r w:rsidR="00036F34">
              <w:rPr>
                <w:bCs/>
              </w:rPr>
              <w:t>ceturtajā</w:t>
            </w:r>
            <w:r w:rsidR="00111553">
              <w:rPr>
                <w:bCs/>
              </w:rPr>
              <w:t xml:space="preserve"> daļā</w:t>
            </w:r>
            <w:r>
              <w:rPr>
                <w:bCs/>
              </w:rPr>
              <w:t xml:space="preserve"> ir iekļauts pilnvarojums Ministru kabinetam </w:t>
            </w:r>
            <w:r w:rsidR="00036F34" w:rsidRPr="000330A1">
              <w:rPr>
                <w:bCs/>
              </w:rPr>
              <w:t xml:space="preserve">izdot noteikumus par naudas soda apmēra noteikšanas kārtību, </w:t>
            </w:r>
            <w:r w:rsidR="001D54AC">
              <w:rPr>
                <w:bCs/>
              </w:rPr>
              <w:t xml:space="preserve">tai skaitā </w:t>
            </w:r>
            <w:r w:rsidR="00036F34" w:rsidRPr="000330A1">
              <w:rPr>
                <w:bCs/>
              </w:rPr>
              <w:t>paredz</w:t>
            </w:r>
            <w:r w:rsidR="001D54AC">
              <w:rPr>
                <w:bCs/>
              </w:rPr>
              <w:t>ot</w:t>
            </w:r>
            <w:r w:rsidR="00036F34" w:rsidRPr="000330A1">
              <w:rPr>
                <w:bCs/>
              </w:rPr>
              <w:t xml:space="preserve"> finanšu gada neto apgrozījuma aprēķināšanas īpatnības</w:t>
            </w:r>
            <w:r w:rsidR="004A608B">
              <w:rPr>
                <w:bCs/>
              </w:rPr>
              <w:t xml:space="preserve"> saimniecisko darbības veicēju </w:t>
            </w:r>
            <w:r w:rsidR="00151887">
              <w:rPr>
                <w:bCs/>
              </w:rPr>
              <w:t>apvienībai</w:t>
            </w:r>
            <w:r w:rsidR="00036F34" w:rsidRPr="000330A1">
              <w:rPr>
                <w:bCs/>
              </w:rPr>
              <w:t xml:space="preserve"> un naudas soda apmēra aprēķināšanas kārtība, ņemot vērā attiecīgā pārkāpuma smagumu un ilgumu, atbildību mīkstinošos un pastiprinošos apstākļus, kā arī nosakot gadījumus, kad naudas sodu ir tiesības samazināt.</w:t>
            </w:r>
          </w:p>
          <w:p w14:paraId="6602B886" w14:textId="77777777" w:rsidR="00B7529C" w:rsidRPr="000330A1" w:rsidRDefault="00B7529C" w:rsidP="000124D7">
            <w:pPr>
              <w:pStyle w:val="NormalWeb"/>
              <w:tabs>
                <w:tab w:val="left" w:pos="190"/>
                <w:tab w:val="left" w:pos="332"/>
              </w:tabs>
              <w:spacing w:before="40" w:beforeAutospacing="0" w:after="0" w:afterAutospacing="0"/>
              <w:ind w:left="396"/>
              <w:jc w:val="both"/>
              <w:rPr>
                <w:bCs/>
              </w:rPr>
            </w:pPr>
            <w:r w:rsidRPr="000330A1">
              <w:rPr>
                <w:bCs/>
              </w:rPr>
              <w:t>Par Ministru kabineta noteikumu projekta izstrādi atbildīgā institūcija – Ekonomikas ministrija.</w:t>
            </w:r>
          </w:p>
          <w:p w14:paraId="116DD6B5" w14:textId="77777777" w:rsidR="00697FD1" w:rsidRPr="00E32A01" w:rsidRDefault="00B7529C" w:rsidP="000124D7">
            <w:pPr>
              <w:pStyle w:val="NormalWeb"/>
              <w:tabs>
                <w:tab w:val="left" w:pos="190"/>
                <w:tab w:val="left" w:pos="332"/>
              </w:tabs>
              <w:spacing w:before="40" w:beforeAutospacing="0" w:after="0" w:afterAutospacing="0"/>
              <w:ind w:left="396"/>
              <w:jc w:val="both"/>
              <w:rPr>
                <w:bCs/>
              </w:rPr>
            </w:pPr>
            <w:r w:rsidRPr="000330A1">
              <w:rPr>
                <w:bCs/>
              </w:rPr>
              <w:t xml:space="preserve">Ministru kabineta noteikumu projekts iesniedzams izskatīšanai Ministru kabinetā pēc tam, kad šis likums tiks pieņemts otrajā </w:t>
            </w:r>
            <w:r w:rsidRPr="00E32A01">
              <w:rPr>
                <w:bCs/>
              </w:rPr>
              <w:t>lasījumā.</w:t>
            </w:r>
          </w:p>
          <w:p w14:paraId="3DD2920E" w14:textId="56BB7A44" w:rsidR="001F509A" w:rsidRPr="00E32A01" w:rsidRDefault="00686FB9" w:rsidP="004945FE">
            <w:pPr>
              <w:pStyle w:val="NormalWeb"/>
              <w:numPr>
                <w:ilvl w:val="0"/>
                <w:numId w:val="7"/>
              </w:numPr>
              <w:tabs>
                <w:tab w:val="left" w:pos="190"/>
                <w:tab w:val="left" w:pos="332"/>
              </w:tabs>
              <w:spacing w:before="40" w:beforeAutospacing="0" w:after="0" w:afterAutospacing="0"/>
              <w:jc w:val="both"/>
            </w:pPr>
            <w:r w:rsidRPr="00E32A01">
              <w:t>Veicam</w:t>
            </w:r>
            <w:r w:rsidR="001F509A" w:rsidRPr="00E32A01">
              <w:t xml:space="preserve">i grozījumi Konkurences likumā, paredzot, ka pēc </w:t>
            </w:r>
            <w:r w:rsidR="001F509A" w:rsidRPr="00E32A01">
              <w:rPr>
                <w:bCs/>
              </w:rPr>
              <w:t xml:space="preserve">Negodīgas mazumtirdzniecības prakses aizlieguma likuma spēkā stāšanās </w:t>
            </w:r>
            <w:r w:rsidR="00350419">
              <w:t xml:space="preserve">spēku zaudē </w:t>
            </w:r>
            <w:r w:rsidR="000A27DB" w:rsidRPr="00E32A01">
              <w:t>Konkurences likuma 13.panta otrā daļa</w:t>
            </w:r>
            <w:r w:rsidR="001F509A" w:rsidRPr="00E32A01">
              <w:t>.</w:t>
            </w:r>
          </w:p>
          <w:p w14:paraId="5239F4AF" w14:textId="77777777" w:rsidR="00686FB9" w:rsidRDefault="00686FB9" w:rsidP="000124D7">
            <w:pPr>
              <w:pStyle w:val="NormalWeb"/>
              <w:tabs>
                <w:tab w:val="left" w:pos="190"/>
                <w:tab w:val="left" w:pos="332"/>
              </w:tabs>
              <w:spacing w:before="40" w:beforeAutospacing="0" w:after="0" w:afterAutospacing="0"/>
              <w:ind w:left="396"/>
              <w:jc w:val="both"/>
            </w:pPr>
            <w:r>
              <w:t>Par likumprojekta izstrādi atbildīgā institūcija – Ekonomikas ministrija.</w:t>
            </w:r>
          </w:p>
          <w:p w14:paraId="146CB000" w14:textId="77777777" w:rsidR="00686FB9" w:rsidRPr="00395A73" w:rsidRDefault="00686FB9" w:rsidP="005348C8">
            <w:pPr>
              <w:pStyle w:val="NormalWeb"/>
              <w:tabs>
                <w:tab w:val="left" w:pos="190"/>
                <w:tab w:val="left" w:pos="332"/>
              </w:tabs>
              <w:spacing w:before="40" w:beforeAutospacing="0" w:after="0" w:afterAutospacing="0"/>
              <w:ind w:left="396"/>
              <w:jc w:val="both"/>
              <w:rPr>
                <w:bCs/>
                <w:color w:val="000000"/>
              </w:rPr>
            </w:pPr>
            <w:r w:rsidRPr="00395A73">
              <w:rPr>
                <w:bCs/>
                <w:color w:val="000000"/>
              </w:rPr>
              <w:lastRenderedPageBreak/>
              <w:t>Likumprojekts virzāms vienlaikus ar Negodīgas mazumtirdzniecības prakses aizlieguma likumprojektu.</w:t>
            </w:r>
          </w:p>
        </w:tc>
      </w:tr>
      <w:tr w:rsidR="005768C5" w:rsidRPr="00E20AE9" w14:paraId="3133BA67" w14:textId="77777777" w:rsidTr="00793D2D">
        <w:tc>
          <w:tcPr>
            <w:tcW w:w="0" w:type="auto"/>
            <w:tcBorders>
              <w:top w:val="outset" w:sz="6" w:space="0" w:color="000000"/>
              <w:left w:val="outset" w:sz="6" w:space="0" w:color="000000"/>
              <w:bottom w:val="outset" w:sz="6" w:space="0" w:color="000000"/>
              <w:right w:val="outset" w:sz="6" w:space="0" w:color="000000"/>
            </w:tcBorders>
          </w:tcPr>
          <w:p w14:paraId="6774DDEC" w14:textId="77777777" w:rsidR="00C97A84" w:rsidRPr="002A093B" w:rsidRDefault="00C97A84" w:rsidP="00C4491E">
            <w:pPr>
              <w:pStyle w:val="NormalWeb"/>
            </w:pPr>
            <w:r w:rsidRPr="002A093B">
              <w:lastRenderedPageBreak/>
              <w:t>2.</w:t>
            </w:r>
          </w:p>
        </w:tc>
        <w:tc>
          <w:tcPr>
            <w:tcW w:w="919" w:type="pct"/>
            <w:tcBorders>
              <w:top w:val="outset" w:sz="6" w:space="0" w:color="000000"/>
              <w:left w:val="outset" w:sz="6" w:space="0" w:color="000000"/>
              <w:bottom w:val="outset" w:sz="6" w:space="0" w:color="000000"/>
              <w:right w:val="outset" w:sz="6" w:space="0" w:color="000000"/>
            </w:tcBorders>
          </w:tcPr>
          <w:p w14:paraId="09729C9A" w14:textId="77777777" w:rsidR="00C97A84" w:rsidRPr="002A093B" w:rsidRDefault="00C97A84" w:rsidP="00C4491E">
            <w:pPr>
              <w:pStyle w:val="NormalWeb"/>
            </w:pPr>
            <w:r w:rsidRPr="002A093B">
              <w:t>Cita informācija</w:t>
            </w:r>
          </w:p>
        </w:tc>
        <w:tc>
          <w:tcPr>
            <w:tcW w:w="3897" w:type="pct"/>
            <w:tcBorders>
              <w:top w:val="outset" w:sz="6" w:space="0" w:color="000000"/>
              <w:left w:val="outset" w:sz="6" w:space="0" w:color="000000"/>
              <w:bottom w:val="outset" w:sz="6" w:space="0" w:color="000000"/>
              <w:right w:val="outset" w:sz="6" w:space="0" w:color="000000"/>
            </w:tcBorders>
          </w:tcPr>
          <w:p w14:paraId="0CEE68B6" w14:textId="77777777" w:rsidR="00C97A84" w:rsidRPr="002A093B" w:rsidRDefault="00135465" w:rsidP="00C4491E">
            <w:pPr>
              <w:pStyle w:val="NormalWeb"/>
            </w:pPr>
            <w:r w:rsidRPr="002A093B">
              <w:t>Nav</w:t>
            </w:r>
            <w:r w:rsidR="005768C5" w:rsidRPr="002A093B">
              <w:t xml:space="preserve"> </w:t>
            </w:r>
          </w:p>
        </w:tc>
      </w:tr>
    </w:tbl>
    <w:p w14:paraId="2882C24F" w14:textId="77777777" w:rsidR="00C97A84" w:rsidRDefault="00C97A84" w:rsidP="00C97A84">
      <w:pPr>
        <w:pStyle w:val="NormalWeb"/>
        <w:spacing w:before="0" w:beforeAutospacing="0" w:after="0" w:afterAutospacing="0"/>
        <w:rPr>
          <w:sz w:val="28"/>
          <w:szCs w:val="28"/>
        </w:rPr>
      </w:pPr>
      <w:r w:rsidRPr="00E20AE9">
        <w:rPr>
          <w:sz w:val="28"/>
          <w:szCs w:val="28"/>
        </w:rPr>
        <w:t> </w:t>
      </w:r>
    </w:p>
    <w:p w14:paraId="167A39CB" w14:textId="77777777" w:rsidR="00672321" w:rsidRPr="0054506A" w:rsidRDefault="00672321" w:rsidP="00C97A84">
      <w:pPr>
        <w:pStyle w:val="NormalWeb"/>
        <w:spacing w:before="0" w:beforeAutospacing="0" w:after="0" w:afterAutospacing="0"/>
      </w:pPr>
    </w:p>
    <w:tbl>
      <w:tblPr>
        <w:tblW w:w="92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71"/>
      </w:tblGrid>
      <w:tr w:rsidR="00135465" w:rsidRPr="00135465" w14:paraId="2F18B01B" w14:textId="77777777">
        <w:trPr>
          <w:jc w:val="center"/>
        </w:trPr>
        <w:tc>
          <w:tcPr>
            <w:tcW w:w="9271" w:type="dxa"/>
          </w:tcPr>
          <w:p w14:paraId="3B650FB7" w14:textId="77777777" w:rsidR="00135465" w:rsidRPr="0008448D" w:rsidRDefault="00135465" w:rsidP="00135465">
            <w:pPr>
              <w:pStyle w:val="naisnod"/>
              <w:spacing w:before="0" w:after="0"/>
              <w:jc w:val="both"/>
              <w:rPr>
                <w:sz w:val="26"/>
                <w:szCs w:val="26"/>
              </w:rPr>
            </w:pPr>
            <w:r w:rsidRPr="0008448D">
              <w:rPr>
                <w:sz w:val="26"/>
                <w:szCs w:val="26"/>
              </w:rPr>
              <w:t>V. Tiesību akta projekta atbilstība Latvijas Republikas starptautiskajām saistībām</w:t>
            </w:r>
          </w:p>
        </w:tc>
      </w:tr>
      <w:tr w:rsidR="002B3F2B" w:rsidRPr="00135465" w14:paraId="7368B7B4" w14:textId="77777777">
        <w:trPr>
          <w:jc w:val="center"/>
        </w:trPr>
        <w:tc>
          <w:tcPr>
            <w:tcW w:w="9271" w:type="dxa"/>
          </w:tcPr>
          <w:p w14:paraId="6128C05E" w14:textId="77777777" w:rsidR="002B3F2B" w:rsidRPr="002862D0" w:rsidRDefault="002B3F2B" w:rsidP="002B3F2B">
            <w:pPr>
              <w:pStyle w:val="naiskr"/>
              <w:spacing w:before="0" w:after="0"/>
              <w:ind w:left="70" w:hanging="5"/>
              <w:jc w:val="center"/>
            </w:pPr>
            <w:r>
              <w:t>Projekts šo jomu neskar</w:t>
            </w:r>
          </w:p>
        </w:tc>
      </w:tr>
    </w:tbl>
    <w:p w14:paraId="1BF68AE9" w14:textId="77777777" w:rsidR="0054506A" w:rsidRDefault="0054506A" w:rsidP="00C97A84">
      <w:pPr>
        <w:pStyle w:val="naisf"/>
        <w:spacing w:before="0" w:after="0"/>
      </w:pPr>
    </w:p>
    <w:p w14:paraId="6A07EC0C" w14:textId="77777777" w:rsidR="00672321" w:rsidRPr="0054506A" w:rsidRDefault="00672321" w:rsidP="00C97A84">
      <w:pPr>
        <w:pStyle w:val="naisf"/>
        <w:spacing w:before="0" w:after="0"/>
      </w:pPr>
    </w:p>
    <w:tbl>
      <w:tblPr>
        <w:tblW w:w="95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550"/>
        <w:gridCol w:w="2107"/>
        <w:gridCol w:w="6908"/>
      </w:tblGrid>
      <w:tr w:rsidR="00D23EED" w:rsidRPr="00E20AE9" w14:paraId="1DF4784D" w14:textId="77777777">
        <w:trPr>
          <w:jc w:val="center"/>
        </w:trPr>
        <w:tc>
          <w:tcPr>
            <w:tcW w:w="9565" w:type="dxa"/>
            <w:gridSpan w:val="3"/>
            <w:tcBorders>
              <w:top w:val="single" w:sz="4" w:space="0" w:color="auto"/>
            </w:tcBorders>
          </w:tcPr>
          <w:p w14:paraId="5A0C1E55" w14:textId="77777777" w:rsidR="00D23EED" w:rsidRPr="00414FE6" w:rsidRDefault="00D23EED" w:rsidP="00E16AC5">
            <w:pPr>
              <w:pStyle w:val="naisnod"/>
              <w:spacing w:before="0" w:after="0"/>
              <w:ind w:left="57" w:right="57"/>
            </w:pPr>
            <w:r w:rsidRPr="00D23EED">
              <w:rPr>
                <w:sz w:val="26"/>
                <w:szCs w:val="26"/>
              </w:rPr>
              <w:t>VI. Sabiedrības līdzdalība un šīs līdzdalības rezultāti</w:t>
            </w:r>
          </w:p>
        </w:tc>
      </w:tr>
      <w:tr w:rsidR="00D23EED" w:rsidRPr="00E20AE9" w14:paraId="71C91FDE" w14:textId="77777777" w:rsidTr="00793D2D">
        <w:trPr>
          <w:trHeight w:val="427"/>
          <w:jc w:val="center"/>
        </w:trPr>
        <w:tc>
          <w:tcPr>
            <w:tcW w:w="550" w:type="dxa"/>
          </w:tcPr>
          <w:p w14:paraId="46B7D825" w14:textId="77777777" w:rsidR="00D23EED" w:rsidRPr="00414FE6" w:rsidRDefault="00D23EED" w:rsidP="00E16AC5">
            <w:pPr>
              <w:pStyle w:val="naisnod"/>
              <w:spacing w:before="0" w:after="0"/>
              <w:ind w:left="57" w:right="57"/>
              <w:jc w:val="left"/>
              <w:rPr>
                <w:b w:val="0"/>
              </w:rPr>
            </w:pPr>
            <w:r w:rsidRPr="00414FE6">
              <w:rPr>
                <w:b w:val="0"/>
              </w:rPr>
              <w:t>1.</w:t>
            </w:r>
          </w:p>
        </w:tc>
        <w:tc>
          <w:tcPr>
            <w:tcW w:w="2107" w:type="dxa"/>
          </w:tcPr>
          <w:p w14:paraId="15EBE9CC" w14:textId="77777777" w:rsidR="00D23EED" w:rsidRPr="00B514B5" w:rsidRDefault="00D23EED" w:rsidP="00E16AC5">
            <w:pPr>
              <w:pStyle w:val="naiskr"/>
            </w:pPr>
            <w:r w:rsidRPr="00B514B5">
              <w:t> Sabiedrības informēšana par projekta izstrādes uzsākšanu</w:t>
            </w:r>
          </w:p>
        </w:tc>
        <w:tc>
          <w:tcPr>
            <w:tcW w:w="6908" w:type="dxa"/>
          </w:tcPr>
          <w:p w14:paraId="1674EF3C" w14:textId="77777777" w:rsidR="00D23EED" w:rsidRDefault="00D23EED" w:rsidP="00E16AC5">
            <w:pPr>
              <w:pStyle w:val="naiskr"/>
              <w:jc w:val="both"/>
            </w:pPr>
            <w:r w:rsidRPr="00B514B5">
              <w:t>Pirms likumprojekta izstrādes uzsākšanas tiesiskajā regulējumā iesaistītajām pusēm tika nosūtīts aicinājums piedalīties tiesiskā regulējuma izstrādē.</w:t>
            </w:r>
          </w:p>
          <w:p w14:paraId="1F0A8626" w14:textId="77777777" w:rsidR="007E115C" w:rsidRPr="00B514B5" w:rsidRDefault="007E115C" w:rsidP="004416F9">
            <w:pPr>
              <w:pStyle w:val="naiskr"/>
              <w:jc w:val="both"/>
            </w:pPr>
          </w:p>
        </w:tc>
      </w:tr>
      <w:tr w:rsidR="00D23EED" w:rsidRPr="00E20AE9" w14:paraId="6F592E40" w14:textId="77777777" w:rsidTr="00793D2D">
        <w:trPr>
          <w:trHeight w:val="463"/>
          <w:jc w:val="center"/>
        </w:trPr>
        <w:tc>
          <w:tcPr>
            <w:tcW w:w="550" w:type="dxa"/>
          </w:tcPr>
          <w:p w14:paraId="4BD86D1A" w14:textId="77777777" w:rsidR="00D23EED" w:rsidRPr="00414FE6" w:rsidRDefault="00D23EED" w:rsidP="00E16AC5">
            <w:pPr>
              <w:pStyle w:val="naisnod"/>
              <w:spacing w:before="0" w:after="0"/>
              <w:ind w:left="57" w:right="57"/>
              <w:jc w:val="left"/>
              <w:rPr>
                <w:b w:val="0"/>
              </w:rPr>
            </w:pPr>
            <w:r w:rsidRPr="00414FE6">
              <w:rPr>
                <w:b w:val="0"/>
              </w:rPr>
              <w:t>2.</w:t>
            </w:r>
          </w:p>
        </w:tc>
        <w:tc>
          <w:tcPr>
            <w:tcW w:w="2107" w:type="dxa"/>
          </w:tcPr>
          <w:p w14:paraId="48DE5630" w14:textId="77777777" w:rsidR="00D23EED" w:rsidRPr="00B514B5" w:rsidRDefault="00D23EED" w:rsidP="00E16AC5">
            <w:pPr>
              <w:pStyle w:val="naiskr"/>
            </w:pPr>
            <w:r w:rsidRPr="00B514B5">
              <w:t> Sabiedrības līdzdalība projekta izstrādē</w:t>
            </w:r>
          </w:p>
        </w:tc>
        <w:tc>
          <w:tcPr>
            <w:tcW w:w="6908" w:type="dxa"/>
          </w:tcPr>
          <w:p w14:paraId="149D3DD1" w14:textId="77777777" w:rsidR="00D23EED" w:rsidRPr="00B514B5" w:rsidRDefault="00D23EED" w:rsidP="006B6CE8">
            <w:pPr>
              <w:pStyle w:val="naiskr"/>
              <w:jc w:val="both"/>
            </w:pPr>
            <w:r w:rsidRPr="00B514B5">
              <w:t xml:space="preserve">Uzsākot likumprojekta izstrādi, </w:t>
            </w:r>
            <w:r w:rsidR="006B6CE8">
              <w:t>s</w:t>
            </w:r>
            <w:r w:rsidR="006B6CE8" w:rsidRPr="00A36E50">
              <w:t xml:space="preserve">askaņā ar </w:t>
            </w:r>
            <w:r w:rsidR="006B6CE8">
              <w:t xml:space="preserve">Ekonomikas ministrijas valsts sekretāra 29.12.2011. rīkojumu Nr.265 </w:t>
            </w:r>
            <w:r w:rsidR="006B6CE8" w:rsidRPr="00A36E50">
              <w:rPr>
                <w:i/>
              </w:rPr>
              <w:t>Par darba grupas izveidi</w:t>
            </w:r>
            <w:r w:rsidR="006B6CE8">
              <w:t>, tika izveidota darba grupa, lai nodrošinātu likumprojekta izstrādi vienlīdzīgas un godīgas konkurences aspektu reglamentēšanai pārtikas mazumtirdzniecības sektorā, jo īpaši, lai ierobežotu negodīgas tirdzniecības prakses īstenošanu starp tirdzniecības procesā iesaistītajām pusēm un mazumtirdzniecības uzņēmumu iepirkumu varas izmantošanu attiecībā pret piegādātājiem. Iepriekš minētajā darba grupā ir iekļauti pārstāvji no Ekonomikas ministrijas, Zemkopības ministrijas, Konkurences padomes, Latvijas Pārtikas uzņēmumu federācijas un Latvijas Pārtikas tirgotāju asociācijas.</w:t>
            </w:r>
          </w:p>
        </w:tc>
      </w:tr>
      <w:tr w:rsidR="00D23EED" w:rsidRPr="00E20AE9" w14:paraId="1135088D" w14:textId="77777777" w:rsidTr="00793D2D">
        <w:trPr>
          <w:trHeight w:val="725"/>
          <w:jc w:val="center"/>
        </w:trPr>
        <w:tc>
          <w:tcPr>
            <w:tcW w:w="550" w:type="dxa"/>
          </w:tcPr>
          <w:p w14:paraId="4B503759" w14:textId="77777777" w:rsidR="00D23EED" w:rsidRPr="00414FE6" w:rsidRDefault="00D23EED" w:rsidP="00E16AC5">
            <w:pPr>
              <w:pStyle w:val="naisnod"/>
              <w:spacing w:before="0" w:after="0"/>
              <w:ind w:left="57" w:right="57"/>
              <w:jc w:val="left"/>
              <w:rPr>
                <w:b w:val="0"/>
              </w:rPr>
            </w:pPr>
            <w:r w:rsidRPr="00414FE6">
              <w:rPr>
                <w:b w:val="0"/>
              </w:rPr>
              <w:t>3.</w:t>
            </w:r>
          </w:p>
        </w:tc>
        <w:tc>
          <w:tcPr>
            <w:tcW w:w="2107" w:type="dxa"/>
          </w:tcPr>
          <w:p w14:paraId="5F6832F6" w14:textId="77777777" w:rsidR="00D23EED" w:rsidRPr="00B514B5" w:rsidRDefault="00D23EED" w:rsidP="00E16AC5">
            <w:pPr>
              <w:pStyle w:val="naiskr"/>
            </w:pPr>
            <w:r w:rsidRPr="00B514B5">
              <w:t> Sabiedrības līdzdalības rezultāti</w:t>
            </w:r>
          </w:p>
        </w:tc>
        <w:tc>
          <w:tcPr>
            <w:tcW w:w="6908" w:type="dxa"/>
          </w:tcPr>
          <w:p w14:paraId="3B77FB35" w14:textId="77777777" w:rsidR="00D23EED" w:rsidRPr="00B514B5" w:rsidRDefault="006B6CE8" w:rsidP="00E16AC5">
            <w:pPr>
              <w:pStyle w:val="naiskr"/>
              <w:jc w:val="both"/>
            </w:pPr>
            <w:r>
              <w:t>Ekonomikas ministrijas, Zemkopības ministrijas, Konkurences padomes un Latvijas Pārtikas uzņēmumu federācijas</w:t>
            </w:r>
            <w:r w:rsidR="00D23EED" w:rsidRPr="00B514B5">
              <w:t xml:space="preserve"> </w:t>
            </w:r>
            <w:r>
              <w:t xml:space="preserve">pārstāvji </w:t>
            </w:r>
            <w:r w:rsidR="00D23EED" w:rsidRPr="00B514B5">
              <w:t xml:space="preserve">atbalsta likumprojekta izstrādes nepieciešamību un likumprojekta ietvaros risināmos </w:t>
            </w:r>
            <w:proofErr w:type="spellStart"/>
            <w:r w:rsidR="00D23EED" w:rsidRPr="00B514B5">
              <w:t>problēmjautājumus</w:t>
            </w:r>
            <w:proofErr w:type="spellEnd"/>
            <w:r w:rsidR="00D23EED" w:rsidRPr="00B514B5">
              <w:t>.</w:t>
            </w:r>
          </w:p>
          <w:p w14:paraId="04ECF30E" w14:textId="77777777" w:rsidR="00D23EED" w:rsidRPr="00E477ED" w:rsidRDefault="006B6CE8" w:rsidP="00E477ED">
            <w:pPr>
              <w:pStyle w:val="naiskr"/>
              <w:jc w:val="both"/>
            </w:pPr>
            <w:r>
              <w:t>Latvijas Pārtikas tirgotāju asociācija</w:t>
            </w:r>
            <w:r w:rsidR="00D23EED" w:rsidRPr="00B514B5">
              <w:t xml:space="preserve"> uzskata, ka likumprojekt</w:t>
            </w:r>
            <w:r>
              <w:t>ā</w:t>
            </w:r>
            <w:r w:rsidR="00D23EED" w:rsidRPr="00B514B5">
              <w:t xml:space="preserve"> </w:t>
            </w:r>
            <w:r>
              <w:t xml:space="preserve">nevajadzētu aizsargāt vienus tirgus dalībniekus pret citiem </w:t>
            </w:r>
            <w:r w:rsidR="00E477ED">
              <w:t xml:space="preserve">tirgus dalībniekiem </w:t>
            </w:r>
            <w:r>
              <w:t>un tiesiskais regulējums būtu attiecināms uz visiem pārtikas tirdzniecības procesā iesaistītaj</w:t>
            </w:r>
            <w:r w:rsidR="00E477ED">
              <w:t>ām pusēm</w:t>
            </w:r>
            <w:r>
              <w:t xml:space="preserve"> (ražotājiem, vairumtirgotājiem, mazumtirgotājiem).</w:t>
            </w:r>
          </w:p>
        </w:tc>
      </w:tr>
      <w:tr w:rsidR="002B3F2B" w:rsidRPr="00E20AE9" w14:paraId="732C8C04" w14:textId="77777777" w:rsidTr="00793D2D">
        <w:trPr>
          <w:trHeight w:val="592"/>
          <w:jc w:val="center"/>
        </w:trPr>
        <w:tc>
          <w:tcPr>
            <w:tcW w:w="550" w:type="dxa"/>
          </w:tcPr>
          <w:p w14:paraId="3A95BFFF" w14:textId="77777777" w:rsidR="002B3F2B" w:rsidRPr="00414FE6" w:rsidRDefault="002B3F2B" w:rsidP="002B3F2B">
            <w:pPr>
              <w:pStyle w:val="naisnod"/>
              <w:spacing w:before="0" w:after="0"/>
              <w:ind w:left="57" w:right="57"/>
              <w:jc w:val="left"/>
              <w:rPr>
                <w:b w:val="0"/>
              </w:rPr>
            </w:pPr>
            <w:r w:rsidRPr="00414FE6">
              <w:rPr>
                <w:b w:val="0"/>
              </w:rPr>
              <w:t>4.</w:t>
            </w:r>
          </w:p>
        </w:tc>
        <w:tc>
          <w:tcPr>
            <w:tcW w:w="2107" w:type="dxa"/>
          </w:tcPr>
          <w:p w14:paraId="1DF36B03" w14:textId="77777777" w:rsidR="002B3F2B" w:rsidRPr="00414FE6" w:rsidRDefault="002B3F2B" w:rsidP="002B3F2B">
            <w:pPr>
              <w:pStyle w:val="naisf"/>
              <w:spacing w:before="0" w:after="0"/>
              <w:ind w:left="57" w:right="57" w:firstLine="0"/>
              <w:jc w:val="left"/>
            </w:pPr>
            <w:r w:rsidRPr="00B514B5">
              <w:t>Saeimas un ekspertu līdzdalība</w:t>
            </w:r>
          </w:p>
        </w:tc>
        <w:tc>
          <w:tcPr>
            <w:tcW w:w="6908" w:type="dxa"/>
          </w:tcPr>
          <w:p w14:paraId="1E5D0F9C" w14:textId="77777777" w:rsidR="002B3F2B" w:rsidRPr="002862D0" w:rsidRDefault="002B3F2B" w:rsidP="002B3F2B">
            <w:pPr>
              <w:pStyle w:val="naiskr"/>
              <w:spacing w:before="0" w:after="0"/>
              <w:ind w:left="70" w:hanging="5"/>
              <w:jc w:val="both"/>
            </w:pPr>
            <w:r>
              <w:t>Projekts šo jomu neskar</w:t>
            </w:r>
          </w:p>
        </w:tc>
      </w:tr>
      <w:tr w:rsidR="00D23EED" w:rsidRPr="00E20AE9" w14:paraId="36EC0799" w14:textId="77777777" w:rsidTr="00793D2D">
        <w:trPr>
          <w:trHeight w:val="361"/>
          <w:jc w:val="center"/>
        </w:trPr>
        <w:tc>
          <w:tcPr>
            <w:tcW w:w="550" w:type="dxa"/>
          </w:tcPr>
          <w:p w14:paraId="0F046613" w14:textId="77777777" w:rsidR="00D23EED" w:rsidRPr="00414FE6" w:rsidRDefault="00D23EED" w:rsidP="00E16AC5">
            <w:pPr>
              <w:pStyle w:val="naisnod"/>
              <w:spacing w:before="0" w:after="0"/>
              <w:ind w:left="57" w:right="57"/>
              <w:jc w:val="left"/>
              <w:rPr>
                <w:b w:val="0"/>
              </w:rPr>
            </w:pPr>
            <w:r w:rsidRPr="00414FE6">
              <w:rPr>
                <w:b w:val="0"/>
              </w:rPr>
              <w:t>5.</w:t>
            </w:r>
          </w:p>
        </w:tc>
        <w:tc>
          <w:tcPr>
            <w:tcW w:w="2107" w:type="dxa"/>
          </w:tcPr>
          <w:p w14:paraId="36CC9AAE" w14:textId="77777777" w:rsidR="00D23EED" w:rsidRPr="00414FE6" w:rsidRDefault="00D23EED" w:rsidP="00E16AC5">
            <w:pPr>
              <w:pStyle w:val="naiskr"/>
              <w:spacing w:before="0" w:after="0"/>
              <w:ind w:left="57" w:right="57"/>
            </w:pPr>
            <w:r w:rsidRPr="00414FE6">
              <w:t>Cita informācija</w:t>
            </w:r>
          </w:p>
        </w:tc>
        <w:tc>
          <w:tcPr>
            <w:tcW w:w="6908" w:type="dxa"/>
          </w:tcPr>
          <w:p w14:paraId="6256CC64" w14:textId="77777777" w:rsidR="00D23EED" w:rsidRPr="00414FE6" w:rsidRDefault="00D23EED" w:rsidP="00E16AC5">
            <w:pPr>
              <w:pStyle w:val="naiskr"/>
              <w:spacing w:before="0" w:after="0"/>
              <w:ind w:left="57" w:right="57"/>
            </w:pPr>
            <w:r w:rsidRPr="00414FE6">
              <w:t>Nav</w:t>
            </w:r>
          </w:p>
        </w:tc>
      </w:tr>
    </w:tbl>
    <w:p w14:paraId="17EC484F" w14:textId="77777777" w:rsidR="00D23EED" w:rsidRDefault="00D23EED" w:rsidP="00C97A84">
      <w:pPr>
        <w:pStyle w:val="naisf"/>
        <w:spacing w:before="0" w:after="0"/>
      </w:pPr>
    </w:p>
    <w:p w14:paraId="4CF77741" w14:textId="77777777" w:rsidR="00672321" w:rsidRPr="0054506A" w:rsidRDefault="00672321" w:rsidP="00C97A84">
      <w:pPr>
        <w:pStyle w:val="naisf"/>
        <w:spacing w:before="0" w:after="0"/>
      </w:pPr>
    </w:p>
    <w:tbl>
      <w:tblPr>
        <w:tblW w:w="95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550"/>
        <w:gridCol w:w="3383"/>
        <w:gridCol w:w="5632"/>
      </w:tblGrid>
      <w:tr w:rsidR="0023436E" w:rsidRPr="00E20AE9" w14:paraId="0AAD286F" w14:textId="77777777">
        <w:trPr>
          <w:jc w:val="center"/>
        </w:trPr>
        <w:tc>
          <w:tcPr>
            <w:tcW w:w="9565" w:type="dxa"/>
            <w:gridSpan w:val="3"/>
            <w:tcBorders>
              <w:top w:val="single" w:sz="4" w:space="0" w:color="auto"/>
            </w:tcBorders>
          </w:tcPr>
          <w:p w14:paraId="5E9EBC5D" w14:textId="77777777" w:rsidR="0023436E" w:rsidRPr="00414FE6" w:rsidRDefault="0023436E" w:rsidP="007D099D">
            <w:pPr>
              <w:pStyle w:val="naisnod"/>
              <w:spacing w:before="0" w:after="0"/>
              <w:ind w:left="57" w:right="57"/>
            </w:pPr>
            <w:r w:rsidRPr="00414FE6">
              <w:t>VII</w:t>
            </w:r>
            <w:r w:rsidR="000941C5" w:rsidRPr="00414FE6">
              <w:t>.</w:t>
            </w:r>
            <w:r w:rsidRPr="00414FE6">
              <w:t xml:space="preserve"> Tiesību akta projekta izpildes nodrošināšana un tās ietekme uz institūcijām</w:t>
            </w:r>
          </w:p>
        </w:tc>
      </w:tr>
      <w:tr w:rsidR="0023436E" w:rsidRPr="00E20AE9" w14:paraId="7F097FF0" w14:textId="77777777" w:rsidTr="00793D2D">
        <w:trPr>
          <w:trHeight w:val="427"/>
          <w:jc w:val="center"/>
        </w:trPr>
        <w:tc>
          <w:tcPr>
            <w:tcW w:w="550" w:type="dxa"/>
          </w:tcPr>
          <w:p w14:paraId="2FF4EC56" w14:textId="77777777" w:rsidR="0023436E" w:rsidRPr="00414FE6" w:rsidRDefault="0023436E" w:rsidP="000E348C">
            <w:pPr>
              <w:pStyle w:val="naisnod"/>
              <w:spacing w:before="0" w:after="0"/>
              <w:ind w:left="57" w:right="57"/>
              <w:jc w:val="left"/>
              <w:rPr>
                <w:b w:val="0"/>
              </w:rPr>
            </w:pPr>
            <w:r w:rsidRPr="00414FE6">
              <w:rPr>
                <w:b w:val="0"/>
              </w:rPr>
              <w:t>1.</w:t>
            </w:r>
          </w:p>
        </w:tc>
        <w:tc>
          <w:tcPr>
            <w:tcW w:w="3383" w:type="dxa"/>
          </w:tcPr>
          <w:p w14:paraId="621B7A0E" w14:textId="77777777" w:rsidR="0023436E" w:rsidRPr="00414FE6" w:rsidRDefault="001A4066" w:rsidP="000E348C">
            <w:pPr>
              <w:pStyle w:val="naisf"/>
              <w:spacing w:before="0" w:after="0"/>
              <w:ind w:left="57" w:right="57" w:firstLine="0"/>
              <w:jc w:val="left"/>
            </w:pPr>
            <w:r w:rsidRPr="00414FE6">
              <w:t>P</w:t>
            </w:r>
            <w:r w:rsidR="0023436E" w:rsidRPr="00414FE6">
              <w:t xml:space="preserve">rojekta izpildē iesaistītās institūcijas </w:t>
            </w:r>
          </w:p>
        </w:tc>
        <w:tc>
          <w:tcPr>
            <w:tcW w:w="5632" w:type="dxa"/>
          </w:tcPr>
          <w:p w14:paraId="53264A9E" w14:textId="77777777" w:rsidR="0023436E" w:rsidRPr="00414FE6" w:rsidRDefault="00122C93" w:rsidP="00BB34AC">
            <w:pPr>
              <w:pStyle w:val="naisnod"/>
              <w:spacing w:before="0" w:after="0"/>
              <w:ind w:left="57" w:right="57"/>
              <w:jc w:val="both"/>
              <w:rPr>
                <w:b w:val="0"/>
              </w:rPr>
            </w:pPr>
            <w:r w:rsidRPr="00414FE6">
              <w:rPr>
                <w:b w:val="0"/>
              </w:rPr>
              <w:t>Projekta izpildi nodrošina</w:t>
            </w:r>
            <w:r w:rsidR="00253125">
              <w:rPr>
                <w:b w:val="0"/>
              </w:rPr>
              <w:t xml:space="preserve"> </w:t>
            </w:r>
            <w:r w:rsidR="000E348C" w:rsidRPr="00414FE6">
              <w:rPr>
                <w:b w:val="0"/>
              </w:rPr>
              <w:t>Ekonomikas ministrija</w:t>
            </w:r>
            <w:r w:rsidR="00253125">
              <w:rPr>
                <w:b w:val="0"/>
              </w:rPr>
              <w:t xml:space="preserve"> un</w:t>
            </w:r>
            <w:r w:rsidR="002746DC" w:rsidRPr="00414FE6">
              <w:rPr>
                <w:b w:val="0"/>
              </w:rPr>
              <w:t xml:space="preserve"> </w:t>
            </w:r>
            <w:r w:rsidR="00784A15">
              <w:rPr>
                <w:b w:val="0"/>
              </w:rPr>
              <w:t>Konkurences padome</w:t>
            </w:r>
            <w:r w:rsidR="00695B92" w:rsidRPr="00414FE6">
              <w:rPr>
                <w:b w:val="0"/>
              </w:rPr>
              <w:t>.</w:t>
            </w:r>
          </w:p>
        </w:tc>
      </w:tr>
      <w:tr w:rsidR="0023436E" w:rsidRPr="00E20AE9" w14:paraId="00978BC7" w14:textId="77777777" w:rsidTr="00793D2D">
        <w:trPr>
          <w:trHeight w:val="463"/>
          <w:jc w:val="center"/>
        </w:trPr>
        <w:tc>
          <w:tcPr>
            <w:tcW w:w="550" w:type="dxa"/>
          </w:tcPr>
          <w:p w14:paraId="2A7E13A6" w14:textId="77777777" w:rsidR="0023436E" w:rsidRPr="00414FE6" w:rsidRDefault="0023436E" w:rsidP="007D099D">
            <w:pPr>
              <w:pStyle w:val="naisnod"/>
              <w:spacing w:before="0" w:after="0"/>
              <w:ind w:left="57" w:right="57"/>
              <w:jc w:val="left"/>
              <w:rPr>
                <w:b w:val="0"/>
              </w:rPr>
            </w:pPr>
            <w:r w:rsidRPr="00414FE6">
              <w:rPr>
                <w:b w:val="0"/>
              </w:rPr>
              <w:lastRenderedPageBreak/>
              <w:t>2.</w:t>
            </w:r>
          </w:p>
        </w:tc>
        <w:tc>
          <w:tcPr>
            <w:tcW w:w="3383" w:type="dxa"/>
          </w:tcPr>
          <w:p w14:paraId="41C48BB7" w14:textId="77777777" w:rsidR="0023436E" w:rsidRPr="00414FE6" w:rsidRDefault="001A4066" w:rsidP="007D099D">
            <w:pPr>
              <w:pStyle w:val="naisf"/>
              <w:spacing w:before="0" w:after="0"/>
              <w:ind w:left="57" w:right="57" w:firstLine="0"/>
              <w:jc w:val="left"/>
            </w:pPr>
            <w:r w:rsidRPr="00414FE6">
              <w:t>Projekta i</w:t>
            </w:r>
            <w:r w:rsidR="0023436E" w:rsidRPr="00414FE6">
              <w:t xml:space="preserve">zpildes ietekme uz pārvaldes funkcijām </w:t>
            </w:r>
          </w:p>
        </w:tc>
        <w:tc>
          <w:tcPr>
            <w:tcW w:w="5632" w:type="dxa"/>
          </w:tcPr>
          <w:p w14:paraId="75014C6C" w14:textId="24D597CF" w:rsidR="00FA34F1" w:rsidRDefault="00FA34F1" w:rsidP="00FA34F1">
            <w:pPr>
              <w:pStyle w:val="naisnod"/>
              <w:spacing w:before="80" w:after="0"/>
              <w:ind w:left="57" w:right="57"/>
              <w:jc w:val="both"/>
              <w:rPr>
                <w:b w:val="0"/>
              </w:rPr>
            </w:pPr>
            <w:r w:rsidRPr="00414FE6">
              <w:rPr>
                <w:b w:val="0"/>
              </w:rPr>
              <w:t>Projekts paredz paplašinā</w:t>
            </w:r>
            <w:r>
              <w:rPr>
                <w:b w:val="0"/>
              </w:rPr>
              <w:t>t Konkurences padomes uzraudzības apjomu mazumtirdzniecības sektorā gan attiecībā uz piemērojamo regulējumu, gan subjektu loku, uz kuriem attieksies likumprojekts.</w:t>
            </w:r>
          </w:p>
          <w:p w14:paraId="4DDDC059" w14:textId="77777777" w:rsidR="00FA34F1" w:rsidRDefault="00FA34F1" w:rsidP="00FA34F1">
            <w:pPr>
              <w:pStyle w:val="naisnod"/>
              <w:spacing w:before="80" w:after="0"/>
              <w:ind w:left="57" w:right="57"/>
              <w:jc w:val="both"/>
              <w:rPr>
                <w:b w:val="0"/>
              </w:rPr>
            </w:pPr>
            <w:r>
              <w:rPr>
                <w:b w:val="0"/>
              </w:rPr>
              <w:t>Saskaņā ar likumprojektā noteikto par pārtikas preču mazumtirgotāju tiks uzskatīts jebkurš saimnieciskās darbības veicējs, kas pastāvīgajā tirdzniecības vietā mazumtirdzniecībā pārdod pārtikas preces,</w:t>
            </w:r>
            <w:r w:rsidRPr="00902469">
              <w:rPr>
                <w:b w:val="0"/>
              </w:rPr>
              <w:t xml:space="preserve"> vai saimnieciskās darbības veicēju apvienība, kas pārdod pārtikas preces.</w:t>
            </w:r>
          </w:p>
          <w:p w14:paraId="4F28EC93" w14:textId="77777777" w:rsidR="00FA34F1" w:rsidRPr="00A75FDF" w:rsidRDefault="00FA34F1" w:rsidP="00FA34F1">
            <w:pPr>
              <w:pStyle w:val="naisnod"/>
              <w:spacing w:before="80" w:after="0"/>
              <w:ind w:left="57" w:right="57"/>
              <w:jc w:val="both"/>
              <w:rPr>
                <w:b w:val="0"/>
              </w:rPr>
            </w:pPr>
            <w:r w:rsidRPr="007C1DC1">
              <w:rPr>
                <w:b w:val="0"/>
              </w:rPr>
              <w:t xml:space="preserve">Likumprojekts paredz ievērojami palielināt uzraugāmo pārtikas preču tirgotāju skaitu. </w:t>
            </w:r>
            <w:r>
              <w:rPr>
                <w:b w:val="0"/>
              </w:rPr>
              <w:t xml:space="preserve">KP </w:t>
            </w:r>
            <w:r w:rsidRPr="0008564D">
              <w:rPr>
                <w:b w:val="0"/>
              </w:rPr>
              <w:t>atbilstoši Konkurences likuma 13.panta otrajai daļai pārtikas jomā</w:t>
            </w:r>
            <w:r w:rsidRPr="00A43233">
              <w:rPr>
                <w:b w:val="0"/>
              </w:rPr>
              <w:t xml:space="preserve"> dominējošo stāvokli mazumtirdzniecībā </w:t>
            </w:r>
            <w:r>
              <w:rPr>
                <w:b w:val="0"/>
              </w:rPr>
              <w:t xml:space="preserve">ir konstatējusi diviem </w:t>
            </w:r>
            <w:r w:rsidRPr="0084579D">
              <w:rPr>
                <w:b w:val="0"/>
              </w:rPr>
              <w:t xml:space="preserve">lielākajiem pārtikas preču </w:t>
            </w:r>
            <w:r>
              <w:rPr>
                <w:b w:val="0"/>
              </w:rPr>
              <w:t>mazum</w:t>
            </w:r>
            <w:r w:rsidRPr="0084579D">
              <w:rPr>
                <w:b w:val="0"/>
              </w:rPr>
              <w:t>tirgotājiem</w:t>
            </w:r>
            <w:r>
              <w:rPr>
                <w:b w:val="0"/>
              </w:rPr>
              <w:t>.</w:t>
            </w:r>
            <w:r w:rsidRPr="00D83901" w:rsidDel="00D83901">
              <w:rPr>
                <w:b w:val="0"/>
              </w:rPr>
              <w:t xml:space="preserve"> </w:t>
            </w:r>
            <w:r w:rsidRPr="007C1DC1">
              <w:rPr>
                <w:b w:val="0"/>
              </w:rPr>
              <w:t xml:space="preserve"> </w:t>
            </w:r>
            <w:r w:rsidRPr="00FA34F1">
              <w:rPr>
                <w:b w:val="0"/>
              </w:rPr>
              <w:t>Ņemot par pamatu Pārtikas</w:t>
            </w:r>
            <w:r w:rsidRPr="007C1DC1">
              <w:rPr>
                <w:b w:val="0"/>
                <w:color w:val="000000"/>
              </w:rPr>
              <w:t xml:space="preserve"> un veterinārā dienesta uzraudzībai pakļauto uzņēmumu reģistros pieejamo informāciju par pārtikas tirdzniecības uzņēmumiem (jaukta sortimenta pārtikas veikali, specializētie pārtikas veikali, tirdzniecības vietas), secināms, ka likumprojektā ietvertais tiesiskais regulējums turpmāk varētu būt attiecināms uz aptuveni 2000 pārtikas mazumtirdzniecības uzņēmumiem, tai skaitā 12 pārtikas preču mazumtirdzniecības ķēdēm un apvienībām.</w:t>
            </w:r>
          </w:p>
          <w:p w14:paraId="70089FDC" w14:textId="77777777" w:rsidR="00FA34F1" w:rsidRPr="006B043C" w:rsidRDefault="00FA34F1" w:rsidP="00FA34F1">
            <w:pPr>
              <w:pStyle w:val="naisnod"/>
              <w:spacing w:before="80" w:after="0"/>
              <w:ind w:left="57" w:right="57"/>
              <w:jc w:val="both"/>
              <w:rPr>
                <w:b w:val="0"/>
              </w:rPr>
            </w:pPr>
            <w:r>
              <w:rPr>
                <w:b w:val="0"/>
              </w:rPr>
              <w:t xml:space="preserve">Nepārtikas preču mazumtirdzniecībā likumprojekts tiks attiecināts uz saimnieciskās darbības veicējiem, kas, </w:t>
            </w:r>
            <w:r w:rsidRPr="007C1DC1">
              <w:rPr>
                <w:b w:val="0"/>
              </w:rPr>
              <w:t>ņemot vērā savu iepirkuma varu pietiekami ilgā laika posmā un piegādātāju atkarību konkrētajā tirgū, spēj tieši vai netieši piemērot vai uzspiest piegādātājiem netaisnīgus un nepamatotus noteikumus, nosacījumus vai maksājumus un var kavēt, ierobežot vai deformēt konkurenci jebkurā konkrētajā nepārtikas preču tirgū mazumtirdzniecībā Latvijas teritorijā.</w:t>
            </w:r>
          </w:p>
          <w:p w14:paraId="7BBF9A83" w14:textId="7BA47C1E" w:rsidR="000E348C" w:rsidRPr="00414FE6" w:rsidRDefault="00FA34F1" w:rsidP="00FA34F1">
            <w:pPr>
              <w:pStyle w:val="naisnod"/>
              <w:spacing w:before="80" w:after="0"/>
              <w:ind w:left="57" w:right="57"/>
              <w:jc w:val="both"/>
              <w:rPr>
                <w:b w:val="0"/>
              </w:rPr>
            </w:pPr>
            <w:r>
              <w:rPr>
                <w:b w:val="0"/>
              </w:rPr>
              <w:t xml:space="preserve">Šobrīd Konkurences padome veic tikai Konkurences likuma 13.panta otrajā daļā minēto mazumtirdzniecības tirgus dalībnieku uzraudzību, </w:t>
            </w:r>
            <w:proofErr w:type="spellStart"/>
            <w:r>
              <w:rPr>
                <w:b w:val="0"/>
              </w:rPr>
              <w:t>t.i</w:t>
            </w:r>
            <w:proofErr w:type="spellEnd"/>
            <w:r>
              <w:rPr>
                <w:b w:val="0"/>
              </w:rPr>
              <w:t>. tikai tādu pārtikas un nepārtikas mazumtirgotāju uzraudzību, kas atrodas dominējošā stāvoklī mazumtirdzniecībā.</w:t>
            </w:r>
          </w:p>
        </w:tc>
      </w:tr>
      <w:tr w:rsidR="0023436E" w:rsidRPr="00E20AE9" w14:paraId="5E8A2E38" w14:textId="77777777" w:rsidTr="00793D2D">
        <w:trPr>
          <w:trHeight w:val="725"/>
          <w:jc w:val="center"/>
        </w:trPr>
        <w:tc>
          <w:tcPr>
            <w:tcW w:w="550" w:type="dxa"/>
          </w:tcPr>
          <w:p w14:paraId="50DA1241" w14:textId="77777777" w:rsidR="0023436E" w:rsidRPr="00414FE6" w:rsidRDefault="0023436E" w:rsidP="007D099D">
            <w:pPr>
              <w:pStyle w:val="naisnod"/>
              <w:spacing w:before="0" w:after="0"/>
              <w:ind w:left="57" w:right="57"/>
              <w:jc w:val="left"/>
              <w:rPr>
                <w:b w:val="0"/>
              </w:rPr>
            </w:pPr>
            <w:r w:rsidRPr="00414FE6">
              <w:rPr>
                <w:b w:val="0"/>
              </w:rPr>
              <w:t>3.</w:t>
            </w:r>
          </w:p>
        </w:tc>
        <w:tc>
          <w:tcPr>
            <w:tcW w:w="3383" w:type="dxa"/>
          </w:tcPr>
          <w:p w14:paraId="58FB33F6" w14:textId="77777777" w:rsidR="0023436E" w:rsidRPr="00414FE6" w:rsidRDefault="001A4066" w:rsidP="007D099D">
            <w:pPr>
              <w:pStyle w:val="naisf"/>
              <w:spacing w:before="0" w:after="0"/>
              <w:ind w:left="57" w:right="57" w:firstLine="0"/>
              <w:jc w:val="left"/>
            </w:pPr>
            <w:r w:rsidRPr="00414FE6">
              <w:t>Projekta iz</w:t>
            </w:r>
            <w:r w:rsidR="0023436E" w:rsidRPr="00414FE6">
              <w:t>pildes ietekme uz pārvaldes institucionālo struktūru.</w:t>
            </w:r>
          </w:p>
          <w:p w14:paraId="38053C55" w14:textId="77777777" w:rsidR="0023436E" w:rsidRPr="00414FE6" w:rsidRDefault="006C4607" w:rsidP="007D099D">
            <w:pPr>
              <w:pStyle w:val="naisf"/>
              <w:spacing w:before="0" w:after="0"/>
              <w:ind w:left="57" w:right="57" w:firstLine="0"/>
              <w:jc w:val="left"/>
            </w:pPr>
            <w:r w:rsidRPr="00414FE6">
              <w:t>Jaunu institūciju izveide</w:t>
            </w:r>
          </w:p>
        </w:tc>
        <w:tc>
          <w:tcPr>
            <w:tcW w:w="5632" w:type="dxa"/>
          </w:tcPr>
          <w:p w14:paraId="3BE86C29" w14:textId="0107D727" w:rsidR="0023436E" w:rsidRPr="00414FE6" w:rsidRDefault="00103517" w:rsidP="00FA34F1">
            <w:pPr>
              <w:pStyle w:val="naisnod"/>
              <w:spacing w:before="0" w:after="0"/>
              <w:ind w:left="57" w:right="57"/>
              <w:jc w:val="left"/>
              <w:rPr>
                <w:b w:val="0"/>
              </w:rPr>
            </w:pPr>
            <w:r w:rsidRPr="00414FE6">
              <w:rPr>
                <w:b w:val="0"/>
              </w:rPr>
              <w:t>Projekts neparedz veidot jaunas valsts institūcijas</w:t>
            </w:r>
            <w:r w:rsidR="00FA34F1">
              <w:rPr>
                <w:b w:val="0"/>
              </w:rPr>
              <w:t>.</w:t>
            </w:r>
          </w:p>
        </w:tc>
      </w:tr>
      <w:tr w:rsidR="002B3F2B" w:rsidRPr="00E20AE9" w14:paraId="30159375" w14:textId="77777777" w:rsidTr="00793D2D">
        <w:trPr>
          <w:trHeight w:val="780"/>
          <w:jc w:val="center"/>
        </w:trPr>
        <w:tc>
          <w:tcPr>
            <w:tcW w:w="550" w:type="dxa"/>
          </w:tcPr>
          <w:p w14:paraId="761C0590" w14:textId="77777777" w:rsidR="002B3F2B" w:rsidRPr="00414FE6" w:rsidRDefault="002B3F2B" w:rsidP="002B3F2B">
            <w:pPr>
              <w:pStyle w:val="naisnod"/>
              <w:spacing w:before="0" w:after="0"/>
              <w:ind w:left="57" w:right="57"/>
              <w:jc w:val="left"/>
              <w:rPr>
                <w:b w:val="0"/>
              </w:rPr>
            </w:pPr>
            <w:r w:rsidRPr="00414FE6">
              <w:rPr>
                <w:b w:val="0"/>
              </w:rPr>
              <w:t>4.</w:t>
            </w:r>
          </w:p>
        </w:tc>
        <w:tc>
          <w:tcPr>
            <w:tcW w:w="3383" w:type="dxa"/>
          </w:tcPr>
          <w:p w14:paraId="2C0E62BE" w14:textId="77777777" w:rsidR="002B3F2B" w:rsidRPr="00414FE6" w:rsidRDefault="002B3F2B" w:rsidP="002B3F2B">
            <w:pPr>
              <w:pStyle w:val="naisf"/>
              <w:spacing w:before="0" w:after="0"/>
              <w:ind w:left="57" w:right="57" w:firstLine="0"/>
              <w:jc w:val="left"/>
            </w:pPr>
            <w:r w:rsidRPr="00414FE6">
              <w:t>Projekta izpildes ietekme uz pārvaldes institucionālo struktūru.</w:t>
            </w:r>
          </w:p>
          <w:p w14:paraId="3EEEEF8F" w14:textId="77777777" w:rsidR="002B3F2B" w:rsidRPr="00414FE6" w:rsidRDefault="002B3F2B" w:rsidP="002B3F2B">
            <w:pPr>
              <w:pStyle w:val="naisf"/>
              <w:spacing w:before="0" w:after="0"/>
              <w:ind w:left="57" w:right="57" w:firstLine="0"/>
              <w:jc w:val="left"/>
            </w:pPr>
            <w:r w:rsidRPr="00414FE6">
              <w:t>Esošu institūciju likvidācija</w:t>
            </w:r>
          </w:p>
        </w:tc>
        <w:tc>
          <w:tcPr>
            <w:tcW w:w="5632" w:type="dxa"/>
          </w:tcPr>
          <w:p w14:paraId="6F69274C" w14:textId="77777777" w:rsidR="002B3F2B" w:rsidRPr="002862D0" w:rsidRDefault="002B3F2B" w:rsidP="002B3F2B">
            <w:pPr>
              <w:pStyle w:val="naiskr"/>
              <w:spacing w:before="0" w:after="0"/>
              <w:ind w:left="70" w:hanging="5"/>
              <w:jc w:val="both"/>
            </w:pPr>
            <w:r>
              <w:t>Projekts šo jomu neskar</w:t>
            </w:r>
          </w:p>
        </w:tc>
      </w:tr>
      <w:tr w:rsidR="002B3F2B" w:rsidRPr="00E20AE9" w14:paraId="26F6F723" w14:textId="77777777" w:rsidTr="00793D2D">
        <w:trPr>
          <w:trHeight w:val="703"/>
          <w:jc w:val="center"/>
        </w:trPr>
        <w:tc>
          <w:tcPr>
            <w:tcW w:w="550" w:type="dxa"/>
          </w:tcPr>
          <w:p w14:paraId="46C6CB4A" w14:textId="77777777" w:rsidR="002B3F2B" w:rsidRPr="00414FE6" w:rsidRDefault="002B3F2B" w:rsidP="002B3F2B">
            <w:pPr>
              <w:pStyle w:val="naisnod"/>
              <w:spacing w:before="0" w:after="0"/>
              <w:ind w:left="57" w:right="57"/>
              <w:jc w:val="left"/>
              <w:rPr>
                <w:b w:val="0"/>
              </w:rPr>
            </w:pPr>
            <w:r w:rsidRPr="00414FE6">
              <w:rPr>
                <w:b w:val="0"/>
              </w:rPr>
              <w:t>5.</w:t>
            </w:r>
          </w:p>
        </w:tc>
        <w:tc>
          <w:tcPr>
            <w:tcW w:w="3383" w:type="dxa"/>
          </w:tcPr>
          <w:p w14:paraId="5371C347" w14:textId="77777777" w:rsidR="002B3F2B" w:rsidRPr="00414FE6" w:rsidRDefault="002B3F2B" w:rsidP="002B3F2B">
            <w:pPr>
              <w:pStyle w:val="naisf"/>
              <w:spacing w:before="0" w:after="0"/>
              <w:ind w:left="57" w:right="57" w:firstLine="0"/>
              <w:jc w:val="left"/>
            </w:pPr>
            <w:r w:rsidRPr="00414FE6">
              <w:t>Projekta izpildes ietekme uz pārvaldes institucionālo struktūru.</w:t>
            </w:r>
          </w:p>
          <w:p w14:paraId="4E5D5C20" w14:textId="77777777" w:rsidR="002B3F2B" w:rsidRPr="00414FE6" w:rsidRDefault="002B3F2B" w:rsidP="002B3F2B">
            <w:pPr>
              <w:pStyle w:val="naisf"/>
              <w:spacing w:before="0" w:after="0"/>
              <w:ind w:left="57" w:right="57" w:firstLine="0"/>
              <w:jc w:val="left"/>
            </w:pPr>
            <w:r w:rsidRPr="00414FE6">
              <w:lastRenderedPageBreak/>
              <w:t>Esošu institūciju reorganizācija</w:t>
            </w:r>
          </w:p>
        </w:tc>
        <w:tc>
          <w:tcPr>
            <w:tcW w:w="5632" w:type="dxa"/>
          </w:tcPr>
          <w:p w14:paraId="6EA40F97" w14:textId="77777777" w:rsidR="002B3F2B" w:rsidRPr="002862D0" w:rsidRDefault="002B3F2B" w:rsidP="002B3F2B">
            <w:pPr>
              <w:pStyle w:val="naiskr"/>
              <w:spacing w:before="0" w:after="0"/>
              <w:ind w:left="70" w:hanging="5"/>
              <w:jc w:val="both"/>
            </w:pPr>
            <w:r>
              <w:lastRenderedPageBreak/>
              <w:t>Projekts šo jomu neskar</w:t>
            </w:r>
          </w:p>
        </w:tc>
      </w:tr>
      <w:tr w:rsidR="0023436E" w:rsidRPr="00E20AE9" w14:paraId="4F454BB7" w14:textId="77777777" w:rsidTr="00793D2D">
        <w:trPr>
          <w:trHeight w:val="333"/>
          <w:jc w:val="center"/>
        </w:trPr>
        <w:tc>
          <w:tcPr>
            <w:tcW w:w="550" w:type="dxa"/>
          </w:tcPr>
          <w:p w14:paraId="6B73C71D" w14:textId="77777777" w:rsidR="0023436E" w:rsidRPr="00414FE6" w:rsidRDefault="00F63DAC" w:rsidP="007D099D">
            <w:pPr>
              <w:pStyle w:val="naiskr"/>
              <w:spacing w:before="0" w:after="0"/>
              <w:ind w:left="57" w:right="57"/>
            </w:pPr>
            <w:r w:rsidRPr="00414FE6">
              <w:lastRenderedPageBreak/>
              <w:t>6</w:t>
            </w:r>
            <w:r w:rsidR="0023436E" w:rsidRPr="00414FE6">
              <w:t>.</w:t>
            </w:r>
          </w:p>
        </w:tc>
        <w:tc>
          <w:tcPr>
            <w:tcW w:w="3383" w:type="dxa"/>
          </w:tcPr>
          <w:p w14:paraId="53AA95BA" w14:textId="77777777" w:rsidR="0023436E" w:rsidRPr="00414FE6" w:rsidRDefault="006C4607" w:rsidP="007D099D">
            <w:pPr>
              <w:pStyle w:val="naiskr"/>
              <w:spacing w:before="0" w:after="0"/>
              <w:ind w:left="57" w:right="57"/>
            </w:pPr>
            <w:r w:rsidRPr="00414FE6">
              <w:t>Cita informācija</w:t>
            </w:r>
          </w:p>
        </w:tc>
        <w:tc>
          <w:tcPr>
            <w:tcW w:w="5632" w:type="dxa"/>
          </w:tcPr>
          <w:p w14:paraId="523ED384" w14:textId="77777777" w:rsidR="0023436E" w:rsidRPr="00414FE6" w:rsidRDefault="00A5252F" w:rsidP="007D099D">
            <w:pPr>
              <w:pStyle w:val="naiskr"/>
              <w:spacing w:before="0" w:after="0"/>
              <w:ind w:left="57" w:right="57"/>
            </w:pPr>
            <w:r w:rsidRPr="00414FE6">
              <w:t>Nav</w:t>
            </w:r>
          </w:p>
        </w:tc>
      </w:tr>
    </w:tbl>
    <w:p w14:paraId="30768060" w14:textId="77777777" w:rsidR="00F00A03" w:rsidRDefault="00F00A03" w:rsidP="00F00A03">
      <w:pPr>
        <w:rPr>
          <w:sz w:val="28"/>
          <w:szCs w:val="28"/>
        </w:rPr>
      </w:pPr>
    </w:p>
    <w:p w14:paraId="4CA6CBDC" w14:textId="77777777" w:rsidR="00672321" w:rsidRDefault="00672321" w:rsidP="00F00A03">
      <w:pPr>
        <w:rPr>
          <w:sz w:val="28"/>
          <w:szCs w:val="28"/>
        </w:rPr>
      </w:pPr>
    </w:p>
    <w:p w14:paraId="35E78932" w14:textId="77777777" w:rsidR="00672321" w:rsidRDefault="00672321" w:rsidP="00F00A03">
      <w:pPr>
        <w:rPr>
          <w:sz w:val="28"/>
          <w:szCs w:val="28"/>
        </w:rPr>
      </w:pPr>
    </w:p>
    <w:p w14:paraId="4D27B4FF" w14:textId="77777777" w:rsidR="00934EFD" w:rsidRDefault="00934EFD" w:rsidP="00934EFD">
      <w:pPr>
        <w:pStyle w:val="Heading1"/>
        <w:tabs>
          <w:tab w:val="left" w:pos="7797"/>
        </w:tabs>
        <w:spacing w:line="240" w:lineRule="atLeast"/>
        <w:ind w:right="-1"/>
        <w:jc w:val="both"/>
        <w:rPr>
          <w:iCs/>
          <w:sz w:val="26"/>
          <w:szCs w:val="26"/>
        </w:rPr>
      </w:pPr>
      <w:r>
        <w:rPr>
          <w:iCs/>
          <w:sz w:val="26"/>
          <w:szCs w:val="26"/>
        </w:rPr>
        <w:t>Ekonomikas ministrs</w:t>
      </w:r>
      <w:r>
        <w:rPr>
          <w:iCs/>
          <w:sz w:val="26"/>
          <w:szCs w:val="26"/>
        </w:rPr>
        <w:tab/>
        <w:t xml:space="preserve"> </w:t>
      </w:r>
      <w:proofErr w:type="spellStart"/>
      <w:r w:rsidR="009C65C1">
        <w:rPr>
          <w:iCs/>
          <w:sz w:val="26"/>
          <w:szCs w:val="26"/>
        </w:rPr>
        <w:t>D</w:t>
      </w:r>
      <w:r w:rsidRPr="007C55D4">
        <w:rPr>
          <w:iCs/>
          <w:sz w:val="26"/>
          <w:szCs w:val="26"/>
        </w:rPr>
        <w:t>.</w:t>
      </w:r>
      <w:r w:rsidR="009C65C1">
        <w:rPr>
          <w:iCs/>
          <w:sz w:val="26"/>
          <w:szCs w:val="26"/>
        </w:rPr>
        <w:t>Pavļuts</w:t>
      </w:r>
      <w:proofErr w:type="spellEnd"/>
    </w:p>
    <w:p w14:paraId="0757777A" w14:textId="77777777" w:rsidR="00934EFD" w:rsidRDefault="00934EFD" w:rsidP="00934EFD"/>
    <w:p w14:paraId="187599D9" w14:textId="77777777" w:rsidR="00CF448F" w:rsidRDefault="00CF448F" w:rsidP="00934EFD"/>
    <w:p w14:paraId="418F38D2" w14:textId="77777777" w:rsidR="00934EFD" w:rsidRPr="00E235C1" w:rsidRDefault="00934EFD" w:rsidP="00934EFD">
      <w:r>
        <w:t>Vīza:</w:t>
      </w:r>
    </w:p>
    <w:p w14:paraId="09495EDA" w14:textId="77777777" w:rsidR="006F5AB9" w:rsidRDefault="00934EFD" w:rsidP="00934EFD">
      <w:pPr>
        <w:pStyle w:val="Heading1"/>
        <w:tabs>
          <w:tab w:val="left" w:pos="6237"/>
        </w:tabs>
        <w:spacing w:line="240" w:lineRule="atLeast"/>
        <w:jc w:val="both"/>
        <w:rPr>
          <w:sz w:val="26"/>
          <w:szCs w:val="26"/>
          <w:lang w:val="lv-LV"/>
        </w:rPr>
      </w:pPr>
      <w:r w:rsidRPr="007C55D4">
        <w:rPr>
          <w:sz w:val="26"/>
          <w:szCs w:val="26"/>
        </w:rPr>
        <w:t>Valsts sekretār</w:t>
      </w:r>
      <w:r w:rsidR="006F5AB9">
        <w:rPr>
          <w:sz w:val="26"/>
          <w:szCs w:val="26"/>
          <w:lang w:val="lv-LV"/>
        </w:rPr>
        <w:t>a pienākumu izpildītājs,</w:t>
      </w:r>
    </w:p>
    <w:p w14:paraId="2E839E4A" w14:textId="23D9A977" w:rsidR="00934EFD" w:rsidRPr="00CA65BA" w:rsidRDefault="006F5AB9" w:rsidP="00934EFD">
      <w:pPr>
        <w:pStyle w:val="Heading1"/>
        <w:tabs>
          <w:tab w:val="left" w:pos="6237"/>
        </w:tabs>
        <w:spacing w:line="240" w:lineRule="atLeast"/>
        <w:jc w:val="both"/>
        <w:rPr>
          <w:sz w:val="26"/>
          <w:szCs w:val="26"/>
        </w:rPr>
      </w:pPr>
      <w:r>
        <w:rPr>
          <w:sz w:val="26"/>
          <w:szCs w:val="26"/>
          <w:lang w:val="lv-LV"/>
        </w:rPr>
        <w:t>valsts sekretāra vietnieks</w:t>
      </w:r>
      <w:r w:rsidR="00934EFD" w:rsidRPr="007C55D4">
        <w:rPr>
          <w:bCs/>
          <w:sz w:val="26"/>
          <w:szCs w:val="26"/>
        </w:rPr>
        <w:tab/>
      </w:r>
      <w:r w:rsidR="00934EFD">
        <w:rPr>
          <w:bCs/>
          <w:sz w:val="26"/>
          <w:szCs w:val="26"/>
        </w:rPr>
        <w:tab/>
      </w:r>
      <w:r w:rsidR="00934EFD">
        <w:rPr>
          <w:bCs/>
          <w:sz w:val="26"/>
          <w:szCs w:val="26"/>
        </w:rPr>
        <w:tab/>
      </w:r>
      <w:r w:rsidR="00934EFD">
        <w:rPr>
          <w:bCs/>
          <w:sz w:val="26"/>
          <w:szCs w:val="26"/>
        </w:rPr>
        <w:tab/>
        <w:t xml:space="preserve"> </w:t>
      </w:r>
      <w:r>
        <w:rPr>
          <w:bCs/>
          <w:sz w:val="26"/>
          <w:szCs w:val="26"/>
          <w:lang w:val="lv-LV"/>
        </w:rPr>
        <w:t>A</w:t>
      </w:r>
      <w:r w:rsidR="00934EFD">
        <w:rPr>
          <w:sz w:val="26"/>
          <w:szCs w:val="26"/>
        </w:rPr>
        <w:t>.</w:t>
      </w:r>
      <w:r>
        <w:rPr>
          <w:sz w:val="26"/>
          <w:szCs w:val="26"/>
          <w:lang w:val="lv-LV"/>
        </w:rPr>
        <w:t>Liepiņš</w:t>
      </w:r>
    </w:p>
    <w:p w14:paraId="0A5C5A19" w14:textId="77777777" w:rsidR="00934EFD" w:rsidRDefault="00934EFD" w:rsidP="00934EFD">
      <w:pPr>
        <w:pStyle w:val="naisf"/>
        <w:tabs>
          <w:tab w:val="left" w:pos="0"/>
        </w:tabs>
        <w:spacing w:before="0" w:after="0"/>
        <w:ind w:firstLine="0"/>
        <w:rPr>
          <w:sz w:val="20"/>
        </w:rPr>
      </w:pPr>
    </w:p>
    <w:p w14:paraId="57C2D635" w14:textId="26B812F2" w:rsidR="00934EFD" w:rsidRPr="00EE3C26" w:rsidRDefault="00A71C59" w:rsidP="00672321">
      <w:pPr>
        <w:pStyle w:val="naisf"/>
        <w:tabs>
          <w:tab w:val="left" w:pos="0"/>
        </w:tabs>
        <w:spacing w:before="600" w:after="0"/>
        <w:ind w:firstLine="0"/>
        <w:rPr>
          <w:color w:val="000000"/>
          <w:sz w:val="20"/>
          <w:szCs w:val="20"/>
        </w:rPr>
      </w:pPr>
      <w:r>
        <w:rPr>
          <w:color w:val="000000"/>
          <w:sz w:val="20"/>
          <w:szCs w:val="20"/>
        </w:rPr>
        <w:t>2</w:t>
      </w:r>
      <w:r w:rsidR="006F5AB9">
        <w:rPr>
          <w:color w:val="000000"/>
          <w:sz w:val="20"/>
          <w:szCs w:val="20"/>
        </w:rPr>
        <w:t>9</w:t>
      </w:r>
      <w:r w:rsidR="00350419">
        <w:rPr>
          <w:color w:val="000000"/>
          <w:sz w:val="20"/>
          <w:szCs w:val="20"/>
        </w:rPr>
        <w:t>.</w:t>
      </w:r>
      <w:r>
        <w:rPr>
          <w:color w:val="000000"/>
          <w:sz w:val="20"/>
          <w:szCs w:val="20"/>
        </w:rPr>
        <w:t>10</w:t>
      </w:r>
      <w:r w:rsidR="00934EFD" w:rsidRPr="00EE3C26">
        <w:rPr>
          <w:color w:val="000000"/>
          <w:sz w:val="20"/>
          <w:szCs w:val="20"/>
        </w:rPr>
        <w:t>.</w:t>
      </w:r>
      <w:r w:rsidR="00D91C30">
        <w:rPr>
          <w:color w:val="000000"/>
          <w:sz w:val="20"/>
          <w:szCs w:val="20"/>
        </w:rPr>
        <w:t>03</w:t>
      </w:r>
      <w:r w:rsidR="00934EFD" w:rsidRPr="00EE3C26">
        <w:rPr>
          <w:color w:val="000000"/>
          <w:sz w:val="20"/>
          <w:szCs w:val="20"/>
        </w:rPr>
        <w:t>.201</w:t>
      </w:r>
      <w:r w:rsidR="00D91C30">
        <w:rPr>
          <w:color w:val="000000"/>
          <w:sz w:val="20"/>
          <w:szCs w:val="20"/>
        </w:rPr>
        <w:t>3</w:t>
      </w:r>
      <w:r w:rsidR="00934EFD" w:rsidRPr="00EE3C26">
        <w:rPr>
          <w:color w:val="000000"/>
          <w:sz w:val="20"/>
          <w:szCs w:val="20"/>
        </w:rPr>
        <w:t xml:space="preserve">. </w:t>
      </w:r>
      <w:r w:rsidR="0076250B">
        <w:rPr>
          <w:color w:val="000000"/>
          <w:sz w:val="20"/>
          <w:szCs w:val="20"/>
        </w:rPr>
        <w:t>1</w:t>
      </w:r>
      <w:r w:rsidR="00D105A8">
        <w:rPr>
          <w:color w:val="000000"/>
          <w:sz w:val="20"/>
          <w:szCs w:val="20"/>
        </w:rPr>
        <w:t>6</w:t>
      </w:r>
      <w:r w:rsidR="00934EFD">
        <w:rPr>
          <w:color w:val="000000"/>
          <w:sz w:val="20"/>
          <w:szCs w:val="20"/>
        </w:rPr>
        <w:t>:</w:t>
      </w:r>
      <w:r w:rsidR="00D105A8">
        <w:rPr>
          <w:color w:val="000000"/>
          <w:sz w:val="20"/>
          <w:szCs w:val="20"/>
        </w:rPr>
        <w:t>3</w:t>
      </w:r>
      <w:r w:rsidR="0076250B">
        <w:rPr>
          <w:color w:val="000000"/>
          <w:sz w:val="20"/>
          <w:szCs w:val="20"/>
        </w:rPr>
        <w:t>4</w:t>
      </w:r>
    </w:p>
    <w:p w14:paraId="68A08E56" w14:textId="77777777" w:rsidR="00934EFD" w:rsidRPr="00EE3C26" w:rsidRDefault="00934EFD" w:rsidP="00934EFD">
      <w:pPr>
        <w:pStyle w:val="naisf"/>
        <w:tabs>
          <w:tab w:val="left" w:pos="0"/>
        </w:tabs>
        <w:spacing w:before="0" w:after="0"/>
        <w:ind w:firstLine="0"/>
        <w:rPr>
          <w:color w:val="000000"/>
          <w:sz w:val="20"/>
          <w:szCs w:val="20"/>
        </w:rPr>
      </w:pPr>
      <w:r w:rsidRPr="00EE3C26">
        <w:rPr>
          <w:color w:val="000000"/>
          <w:sz w:val="20"/>
          <w:szCs w:val="20"/>
        </w:rPr>
        <w:fldChar w:fldCharType="begin"/>
      </w:r>
      <w:r w:rsidRPr="00EE3C26">
        <w:rPr>
          <w:color w:val="000000"/>
          <w:sz w:val="20"/>
          <w:szCs w:val="20"/>
        </w:rPr>
        <w:instrText xml:space="preserve"> NUMWORDS  \* MERGEFORMAT </w:instrText>
      </w:r>
      <w:r w:rsidRPr="00EE3C26">
        <w:rPr>
          <w:color w:val="000000"/>
          <w:sz w:val="20"/>
          <w:szCs w:val="20"/>
        </w:rPr>
        <w:fldChar w:fldCharType="separate"/>
      </w:r>
      <w:r w:rsidR="006F5AB9">
        <w:rPr>
          <w:noProof/>
          <w:color w:val="000000"/>
          <w:sz w:val="20"/>
          <w:szCs w:val="20"/>
        </w:rPr>
        <w:t>3952</w:t>
      </w:r>
      <w:r w:rsidRPr="00EE3C26">
        <w:rPr>
          <w:color w:val="000000"/>
          <w:sz w:val="20"/>
          <w:szCs w:val="20"/>
        </w:rPr>
        <w:fldChar w:fldCharType="end"/>
      </w:r>
    </w:p>
    <w:p w14:paraId="72816656" w14:textId="77777777" w:rsidR="00934EFD" w:rsidRPr="00EE3C26" w:rsidRDefault="00934EFD" w:rsidP="00934EFD">
      <w:pPr>
        <w:pStyle w:val="naisf"/>
        <w:tabs>
          <w:tab w:val="left" w:pos="0"/>
        </w:tabs>
        <w:spacing w:before="0" w:after="0"/>
        <w:ind w:firstLine="0"/>
        <w:rPr>
          <w:color w:val="000000"/>
          <w:sz w:val="20"/>
          <w:szCs w:val="20"/>
        </w:rPr>
      </w:pPr>
      <w:r w:rsidRPr="00EE3C26">
        <w:rPr>
          <w:color w:val="000000"/>
          <w:sz w:val="20"/>
          <w:szCs w:val="20"/>
        </w:rPr>
        <w:t>I.Eglītis, 67013236</w:t>
      </w:r>
    </w:p>
    <w:p w14:paraId="693FDD10" w14:textId="77777777" w:rsidR="001073C9" w:rsidRPr="00934EFD" w:rsidRDefault="006F5AB9" w:rsidP="00934EFD">
      <w:pPr>
        <w:pStyle w:val="naisf"/>
        <w:tabs>
          <w:tab w:val="left" w:pos="0"/>
        </w:tabs>
        <w:spacing w:before="0" w:after="0"/>
        <w:ind w:firstLine="0"/>
        <w:rPr>
          <w:color w:val="000000"/>
          <w:sz w:val="20"/>
          <w:szCs w:val="20"/>
        </w:rPr>
      </w:pPr>
      <w:hyperlink r:id="rId9" w:history="1">
        <w:r w:rsidR="00934EFD" w:rsidRPr="00EE3C26">
          <w:rPr>
            <w:rStyle w:val="Hyperlink"/>
            <w:color w:val="000000"/>
            <w:sz w:val="20"/>
            <w:szCs w:val="20"/>
          </w:rPr>
          <w:t>Intars.Eglitis@em.gov.lv</w:t>
        </w:r>
      </w:hyperlink>
    </w:p>
    <w:sectPr w:rsidR="001073C9" w:rsidRPr="00934EFD" w:rsidSect="00230A43">
      <w:headerReference w:type="even" r:id="rId10"/>
      <w:headerReference w:type="default" r:id="rId11"/>
      <w:footerReference w:type="default" r:id="rId12"/>
      <w:footerReference w:type="first" r:id="rId13"/>
      <w:pgSz w:w="11906" w:h="16838" w:code="9"/>
      <w:pgMar w:top="1418" w:right="1134" w:bottom="1134" w:left="1701" w:header="709" w:footer="70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B390198" w15:done="0"/>
  <w15:commentEx w15:paraId="74FEF46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E17788" w14:textId="77777777" w:rsidR="00B04FA4" w:rsidRDefault="00B04FA4">
      <w:r>
        <w:separator/>
      </w:r>
    </w:p>
  </w:endnote>
  <w:endnote w:type="continuationSeparator" w:id="0">
    <w:p w14:paraId="12F283F1" w14:textId="77777777" w:rsidR="00B04FA4" w:rsidRDefault="00B04F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Calibri">
    <w:panose1 w:val="020F0502020204030204"/>
    <w:charset w:val="BA"/>
    <w:family w:val="swiss"/>
    <w:pitch w:val="variable"/>
    <w:sig w:usb0="E10002FF" w:usb1="4000ACFF" w:usb2="00000009"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802177" w14:textId="1D85034C" w:rsidR="00B04FA4" w:rsidRPr="00841CD7" w:rsidRDefault="00B04FA4" w:rsidP="00841CD7">
    <w:pPr>
      <w:pStyle w:val="Footer"/>
    </w:pPr>
    <w:r>
      <w:rPr>
        <w:sz w:val="20"/>
        <w:szCs w:val="20"/>
      </w:rPr>
      <w:t>EMAnot_2</w:t>
    </w:r>
    <w:r w:rsidR="006F5AB9">
      <w:rPr>
        <w:sz w:val="20"/>
        <w:szCs w:val="20"/>
      </w:rPr>
      <w:t>9</w:t>
    </w:r>
    <w:r>
      <w:rPr>
        <w:sz w:val="20"/>
        <w:szCs w:val="20"/>
      </w:rPr>
      <w:t>1013_tirdznieciba</w:t>
    </w:r>
    <w:r w:rsidRPr="0062716C">
      <w:rPr>
        <w:sz w:val="20"/>
        <w:szCs w:val="20"/>
      </w:rPr>
      <w:t>;</w:t>
    </w:r>
    <w:r>
      <w:rPr>
        <w:sz w:val="20"/>
        <w:szCs w:val="20"/>
      </w:rPr>
      <w:t xml:space="preserve"> Negodīgas mazumtirdzniecības prakses aizlieguma likumprojekta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90B271" w14:textId="7EF02013" w:rsidR="00B04FA4" w:rsidRPr="00934EFD" w:rsidRDefault="00B04FA4" w:rsidP="00934EFD">
    <w:pPr>
      <w:pStyle w:val="Footer"/>
    </w:pPr>
    <w:r>
      <w:rPr>
        <w:sz w:val="20"/>
        <w:szCs w:val="20"/>
      </w:rPr>
      <w:t>EMAnot_2</w:t>
    </w:r>
    <w:r w:rsidR="006F5AB9">
      <w:rPr>
        <w:sz w:val="20"/>
        <w:szCs w:val="20"/>
      </w:rPr>
      <w:t>9</w:t>
    </w:r>
    <w:r>
      <w:rPr>
        <w:sz w:val="20"/>
        <w:szCs w:val="20"/>
      </w:rPr>
      <w:t>1013_tirdznieciba</w:t>
    </w:r>
    <w:r w:rsidRPr="0062716C">
      <w:rPr>
        <w:sz w:val="20"/>
        <w:szCs w:val="20"/>
      </w:rPr>
      <w:t>;</w:t>
    </w:r>
    <w:r>
      <w:rPr>
        <w:sz w:val="20"/>
        <w:szCs w:val="20"/>
      </w:rPr>
      <w:t xml:space="preserve"> Negodīgas mazumtirdzniecības prakses aizlieguma likumprojekta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9B178D" w14:textId="77777777" w:rsidR="00B04FA4" w:rsidRDefault="00B04FA4">
      <w:r>
        <w:separator/>
      </w:r>
    </w:p>
  </w:footnote>
  <w:footnote w:type="continuationSeparator" w:id="0">
    <w:p w14:paraId="05298A5E" w14:textId="77777777" w:rsidR="00B04FA4" w:rsidRDefault="00B04F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D674EC" w14:textId="77777777" w:rsidR="00B04FA4" w:rsidRDefault="00B04FA4" w:rsidP="001073C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65030DC" w14:textId="77777777" w:rsidR="00B04FA4" w:rsidRDefault="00B04FA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6D349D" w14:textId="77777777" w:rsidR="00B04FA4" w:rsidRDefault="00B04FA4" w:rsidP="001073C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F5AB9">
      <w:rPr>
        <w:rStyle w:val="PageNumber"/>
        <w:noProof/>
      </w:rPr>
      <w:t>12</w:t>
    </w:r>
    <w:r>
      <w:rPr>
        <w:rStyle w:val="PageNumber"/>
      </w:rPr>
      <w:fldChar w:fldCharType="end"/>
    </w:r>
  </w:p>
  <w:p w14:paraId="738849F7" w14:textId="77777777" w:rsidR="00B04FA4" w:rsidRDefault="00B04FA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F73BE"/>
    <w:multiLevelType w:val="hybridMultilevel"/>
    <w:tmpl w:val="9F3AE91A"/>
    <w:lvl w:ilvl="0" w:tplc="5D18E9D4">
      <w:start w:val="1"/>
      <w:numFmt w:val="bullet"/>
      <w:lvlText w:val="-"/>
      <w:lvlJc w:val="left"/>
      <w:pPr>
        <w:ind w:left="360" w:hanging="360"/>
      </w:pPr>
      <w:rPr>
        <w:rFonts w:ascii="Times New Roman" w:eastAsia="Calibri"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
    <w:nsid w:val="0A6A2D2E"/>
    <w:multiLevelType w:val="hybridMultilevel"/>
    <w:tmpl w:val="EC3EAF68"/>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19CA1FDC"/>
    <w:multiLevelType w:val="hybridMultilevel"/>
    <w:tmpl w:val="0868BD4C"/>
    <w:lvl w:ilvl="0" w:tplc="5D18E9D4">
      <w:start w:val="1"/>
      <w:numFmt w:val="bullet"/>
      <w:lvlText w:val="-"/>
      <w:lvlJc w:val="left"/>
      <w:pPr>
        <w:ind w:left="360" w:hanging="360"/>
      </w:pPr>
      <w:rPr>
        <w:rFonts w:ascii="Times New Roman" w:eastAsia="Calibri"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
    <w:nsid w:val="37493B15"/>
    <w:multiLevelType w:val="hybridMultilevel"/>
    <w:tmpl w:val="1E7A7768"/>
    <w:lvl w:ilvl="0" w:tplc="5D18E9D4">
      <w:start w:val="1"/>
      <w:numFmt w:val="bullet"/>
      <w:lvlText w:val="-"/>
      <w:lvlJc w:val="left"/>
      <w:pPr>
        <w:ind w:left="1080" w:hanging="360"/>
      </w:pPr>
      <w:rPr>
        <w:rFonts w:ascii="Times New Roman" w:eastAsia="Calibr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41547C3B"/>
    <w:multiLevelType w:val="hybridMultilevel"/>
    <w:tmpl w:val="64A43C04"/>
    <w:lvl w:ilvl="0" w:tplc="5D18E9D4">
      <w:start w:val="1"/>
      <w:numFmt w:val="bullet"/>
      <w:lvlText w:val="-"/>
      <w:lvlJc w:val="left"/>
      <w:pPr>
        <w:ind w:left="360" w:hanging="360"/>
      </w:pPr>
      <w:rPr>
        <w:rFonts w:ascii="Times New Roman" w:eastAsia="Calibri"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5">
    <w:nsid w:val="44692DBA"/>
    <w:multiLevelType w:val="hybridMultilevel"/>
    <w:tmpl w:val="ED3252CA"/>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47EE39B8"/>
    <w:multiLevelType w:val="hybridMultilevel"/>
    <w:tmpl w:val="2CAC33F4"/>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4AF0226B"/>
    <w:multiLevelType w:val="hybridMultilevel"/>
    <w:tmpl w:val="1F66DCBA"/>
    <w:lvl w:ilvl="0" w:tplc="04260005">
      <w:start w:val="1"/>
      <w:numFmt w:val="bullet"/>
      <w:lvlText w:val=""/>
      <w:lvlJc w:val="left"/>
      <w:pPr>
        <w:ind w:left="642" w:hanging="360"/>
      </w:pPr>
      <w:rPr>
        <w:rFonts w:ascii="Wingdings" w:hAnsi="Wingdings" w:hint="default"/>
      </w:rPr>
    </w:lvl>
    <w:lvl w:ilvl="1" w:tplc="04260003">
      <w:start w:val="1"/>
      <w:numFmt w:val="bullet"/>
      <w:lvlText w:val="o"/>
      <w:lvlJc w:val="left"/>
      <w:pPr>
        <w:ind w:left="1362" w:hanging="360"/>
      </w:pPr>
      <w:rPr>
        <w:rFonts w:ascii="Courier New" w:hAnsi="Courier New" w:cs="Courier New" w:hint="default"/>
      </w:rPr>
    </w:lvl>
    <w:lvl w:ilvl="2" w:tplc="04260005" w:tentative="1">
      <w:start w:val="1"/>
      <w:numFmt w:val="bullet"/>
      <w:lvlText w:val=""/>
      <w:lvlJc w:val="left"/>
      <w:pPr>
        <w:ind w:left="2082" w:hanging="360"/>
      </w:pPr>
      <w:rPr>
        <w:rFonts w:ascii="Wingdings" w:hAnsi="Wingdings" w:hint="default"/>
      </w:rPr>
    </w:lvl>
    <w:lvl w:ilvl="3" w:tplc="04260001" w:tentative="1">
      <w:start w:val="1"/>
      <w:numFmt w:val="bullet"/>
      <w:lvlText w:val=""/>
      <w:lvlJc w:val="left"/>
      <w:pPr>
        <w:ind w:left="2802" w:hanging="360"/>
      </w:pPr>
      <w:rPr>
        <w:rFonts w:ascii="Symbol" w:hAnsi="Symbol" w:hint="default"/>
      </w:rPr>
    </w:lvl>
    <w:lvl w:ilvl="4" w:tplc="04260003" w:tentative="1">
      <w:start w:val="1"/>
      <w:numFmt w:val="bullet"/>
      <w:lvlText w:val="o"/>
      <w:lvlJc w:val="left"/>
      <w:pPr>
        <w:ind w:left="3522" w:hanging="360"/>
      </w:pPr>
      <w:rPr>
        <w:rFonts w:ascii="Courier New" w:hAnsi="Courier New" w:cs="Courier New" w:hint="default"/>
      </w:rPr>
    </w:lvl>
    <w:lvl w:ilvl="5" w:tplc="04260005" w:tentative="1">
      <w:start w:val="1"/>
      <w:numFmt w:val="bullet"/>
      <w:lvlText w:val=""/>
      <w:lvlJc w:val="left"/>
      <w:pPr>
        <w:ind w:left="4242" w:hanging="360"/>
      </w:pPr>
      <w:rPr>
        <w:rFonts w:ascii="Wingdings" w:hAnsi="Wingdings" w:hint="default"/>
      </w:rPr>
    </w:lvl>
    <w:lvl w:ilvl="6" w:tplc="04260001" w:tentative="1">
      <w:start w:val="1"/>
      <w:numFmt w:val="bullet"/>
      <w:lvlText w:val=""/>
      <w:lvlJc w:val="left"/>
      <w:pPr>
        <w:ind w:left="4962" w:hanging="360"/>
      </w:pPr>
      <w:rPr>
        <w:rFonts w:ascii="Symbol" w:hAnsi="Symbol" w:hint="default"/>
      </w:rPr>
    </w:lvl>
    <w:lvl w:ilvl="7" w:tplc="04260003" w:tentative="1">
      <w:start w:val="1"/>
      <w:numFmt w:val="bullet"/>
      <w:lvlText w:val="o"/>
      <w:lvlJc w:val="left"/>
      <w:pPr>
        <w:ind w:left="5682" w:hanging="360"/>
      </w:pPr>
      <w:rPr>
        <w:rFonts w:ascii="Courier New" w:hAnsi="Courier New" w:cs="Courier New" w:hint="default"/>
      </w:rPr>
    </w:lvl>
    <w:lvl w:ilvl="8" w:tplc="04260005" w:tentative="1">
      <w:start w:val="1"/>
      <w:numFmt w:val="bullet"/>
      <w:lvlText w:val=""/>
      <w:lvlJc w:val="left"/>
      <w:pPr>
        <w:ind w:left="6402" w:hanging="360"/>
      </w:pPr>
      <w:rPr>
        <w:rFonts w:ascii="Wingdings" w:hAnsi="Wingdings" w:hint="default"/>
      </w:rPr>
    </w:lvl>
  </w:abstractNum>
  <w:abstractNum w:abstractNumId="8">
    <w:nsid w:val="4C745066"/>
    <w:multiLevelType w:val="hybridMultilevel"/>
    <w:tmpl w:val="FF645136"/>
    <w:lvl w:ilvl="0" w:tplc="09C2B700">
      <w:start w:val="1"/>
      <w:numFmt w:val="upperRoman"/>
      <w:lvlText w:val="%1."/>
      <w:lvlJc w:val="left"/>
      <w:pPr>
        <w:ind w:left="1530" w:hanging="360"/>
      </w:pPr>
      <w:rPr>
        <w:rFonts w:ascii="Times New Roman" w:eastAsia="Calibri" w:hAnsi="Times New Roman" w:cs="Times New Roman"/>
      </w:rPr>
    </w:lvl>
    <w:lvl w:ilvl="1" w:tplc="04260003" w:tentative="1">
      <w:start w:val="1"/>
      <w:numFmt w:val="bullet"/>
      <w:lvlText w:val="o"/>
      <w:lvlJc w:val="left"/>
      <w:pPr>
        <w:ind w:left="2073" w:hanging="360"/>
      </w:pPr>
      <w:rPr>
        <w:rFonts w:ascii="Courier New" w:hAnsi="Courier New" w:cs="Courier New" w:hint="default"/>
      </w:rPr>
    </w:lvl>
    <w:lvl w:ilvl="2" w:tplc="04260005" w:tentative="1">
      <w:start w:val="1"/>
      <w:numFmt w:val="bullet"/>
      <w:lvlText w:val=""/>
      <w:lvlJc w:val="left"/>
      <w:pPr>
        <w:ind w:left="2793" w:hanging="360"/>
      </w:pPr>
      <w:rPr>
        <w:rFonts w:ascii="Wingdings" w:hAnsi="Wingdings" w:hint="default"/>
      </w:rPr>
    </w:lvl>
    <w:lvl w:ilvl="3" w:tplc="04260001" w:tentative="1">
      <w:start w:val="1"/>
      <w:numFmt w:val="bullet"/>
      <w:lvlText w:val=""/>
      <w:lvlJc w:val="left"/>
      <w:pPr>
        <w:ind w:left="3513" w:hanging="360"/>
      </w:pPr>
      <w:rPr>
        <w:rFonts w:ascii="Symbol" w:hAnsi="Symbol" w:hint="default"/>
      </w:rPr>
    </w:lvl>
    <w:lvl w:ilvl="4" w:tplc="04260003" w:tentative="1">
      <w:start w:val="1"/>
      <w:numFmt w:val="bullet"/>
      <w:lvlText w:val="o"/>
      <w:lvlJc w:val="left"/>
      <w:pPr>
        <w:ind w:left="4233" w:hanging="360"/>
      </w:pPr>
      <w:rPr>
        <w:rFonts w:ascii="Courier New" w:hAnsi="Courier New" w:cs="Courier New" w:hint="default"/>
      </w:rPr>
    </w:lvl>
    <w:lvl w:ilvl="5" w:tplc="04260005" w:tentative="1">
      <w:start w:val="1"/>
      <w:numFmt w:val="bullet"/>
      <w:lvlText w:val=""/>
      <w:lvlJc w:val="left"/>
      <w:pPr>
        <w:ind w:left="4953" w:hanging="360"/>
      </w:pPr>
      <w:rPr>
        <w:rFonts w:ascii="Wingdings" w:hAnsi="Wingdings" w:hint="default"/>
      </w:rPr>
    </w:lvl>
    <w:lvl w:ilvl="6" w:tplc="04260001" w:tentative="1">
      <w:start w:val="1"/>
      <w:numFmt w:val="bullet"/>
      <w:lvlText w:val=""/>
      <w:lvlJc w:val="left"/>
      <w:pPr>
        <w:ind w:left="5673" w:hanging="360"/>
      </w:pPr>
      <w:rPr>
        <w:rFonts w:ascii="Symbol" w:hAnsi="Symbol" w:hint="default"/>
      </w:rPr>
    </w:lvl>
    <w:lvl w:ilvl="7" w:tplc="04260003" w:tentative="1">
      <w:start w:val="1"/>
      <w:numFmt w:val="bullet"/>
      <w:lvlText w:val="o"/>
      <w:lvlJc w:val="left"/>
      <w:pPr>
        <w:ind w:left="6393" w:hanging="360"/>
      </w:pPr>
      <w:rPr>
        <w:rFonts w:ascii="Courier New" w:hAnsi="Courier New" w:cs="Courier New" w:hint="default"/>
      </w:rPr>
    </w:lvl>
    <w:lvl w:ilvl="8" w:tplc="04260005" w:tentative="1">
      <w:start w:val="1"/>
      <w:numFmt w:val="bullet"/>
      <w:lvlText w:val=""/>
      <w:lvlJc w:val="left"/>
      <w:pPr>
        <w:ind w:left="7113" w:hanging="360"/>
      </w:pPr>
      <w:rPr>
        <w:rFonts w:ascii="Wingdings" w:hAnsi="Wingdings" w:hint="default"/>
      </w:rPr>
    </w:lvl>
  </w:abstractNum>
  <w:abstractNum w:abstractNumId="9">
    <w:nsid w:val="4E415A1C"/>
    <w:multiLevelType w:val="hybridMultilevel"/>
    <w:tmpl w:val="DDC09E62"/>
    <w:lvl w:ilvl="0" w:tplc="04260011">
      <w:start w:val="1"/>
      <w:numFmt w:val="decimal"/>
      <w:lvlText w:val="%1)"/>
      <w:lvlJc w:val="left"/>
      <w:pPr>
        <w:ind w:left="360" w:hanging="360"/>
      </w:pPr>
      <w:rPr>
        <w:rFonts w:hint="default"/>
      </w:rPr>
    </w:lvl>
    <w:lvl w:ilvl="1" w:tplc="0BC6FC5A">
      <w:start w:val="1"/>
      <w:numFmt w:val="decimal"/>
      <w:lvlText w:val="%2)"/>
      <w:lvlJc w:val="left"/>
      <w:pPr>
        <w:ind w:left="2040" w:hanging="1320"/>
      </w:pPr>
      <w:rPr>
        <w:rFonts w:hint="default"/>
      </w:r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0">
    <w:nsid w:val="5C085B96"/>
    <w:multiLevelType w:val="hybridMultilevel"/>
    <w:tmpl w:val="66820C98"/>
    <w:lvl w:ilvl="0" w:tplc="04260011">
      <w:start w:val="1"/>
      <w:numFmt w:val="decimal"/>
      <w:lvlText w:val="%1)"/>
      <w:lvlJc w:val="left"/>
      <w:pPr>
        <w:ind w:left="360" w:hanging="360"/>
      </w:pPr>
      <w:rPr>
        <w:rFonts w:hint="default"/>
      </w:rPr>
    </w:lvl>
    <w:lvl w:ilvl="1" w:tplc="0BC6FC5A">
      <w:start w:val="1"/>
      <w:numFmt w:val="decimal"/>
      <w:lvlText w:val="%2)"/>
      <w:lvlJc w:val="left"/>
      <w:pPr>
        <w:ind w:left="2040" w:hanging="1320"/>
      </w:pPr>
      <w:rPr>
        <w:rFonts w:hint="default"/>
      </w:r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1">
    <w:nsid w:val="77C87663"/>
    <w:multiLevelType w:val="hybridMultilevel"/>
    <w:tmpl w:val="E7B6C0F6"/>
    <w:lvl w:ilvl="0" w:tplc="E9CCD086">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nsid w:val="7A29399F"/>
    <w:multiLevelType w:val="hybridMultilevel"/>
    <w:tmpl w:val="97949956"/>
    <w:lvl w:ilvl="0" w:tplc="5D18E9D4">
      <w:start w:val="1"/>
      <w:numFmt w:val="bullet"/>
      <w:lvlText w:val="-"/>
      <w:lvlJc w:val="left"/>
      <w:pPr>
        <w:ind w:left="360" w:hanging="360"/>
      </w:pPr>
      <w:rPr>
        <w:rFonts w:ascii="Times New Roman" w:eastAsia="Calibri"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num w:numId="1">
    <w:abstractNumId w:val="10"/>
  </w:num>
  <w:num w:numId="2">
    <w:abstractNumId w:val="6"/>
  </w:num>
  <w:num w:numId="3">
    <w:abstractNumId w:val="7"/>
  </w:num>
  <w:num w:numId="4">
    <w:abstractNumId w:val="5"/>
  </w:num>
  <w:num w:numId="5">
    <w:abstractNumId w:val="1"/>
  </w:num>
  <w:num w:numId="6">
    <w:abstractNumId w:val="3"/>
  </w:num>
  <w:num w:numId="7">
    <w:abstractNumId w:val="9"/>
  </w:num>
  <w:num w:numId="8">
    <w:abstractNumId w:val="8"/>
  </w:num>
  <w:num w:numId="9">
    <w:abstractNumId w:val="0"/>
  </w:num>
  <w:num w:numId="10">
    <w:abstractNumId w:val="11"/>
  </w:num>
  <w:num w:numId="11">
    <w:abstractNumId w:val="4"/>
  </w:num>
  <w:num w:numId="12">
    <w:abstractNumId w:val="2"/>
  </w:num>
  <w:num w:numId="13">
    <w:abstractNumId w:val="12"/>
  </w:num>
  <w:numIdMacAtCleanup w:val="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tis">
    <w15:presenceInfo w15:providerId="None" w15:userId="Anti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649"/>
    <w:rsid w:val="00003EC7"/>
    <w:rsid w:val="00004E97"/>
    <w:rsid w:val="00010BCC"/>
    <w:rsid w:val="00011D24"/>
    <w:rsid w:val="000124D7"/>
    <w:rsid w:val="000129F8"/>
    <w:rsid w:val="000133BA"/>
    <w:rsid w:val="00013FF4"/>
    <w:rsid w:val="000153FC"/>
    <w:rsid w:val="00020FE1"/>
    <w:rsid w:val="00022E13"/>
    <w:rsid w:val="00032388"/>
    <w:rsid w:val="0003251F"/>
    <w:rsid w:val="000330A1"/>
    <w:rsid w:val="000334E6"/>
    <w:rsid w:val="00035CE2"/>
    <w:rsid w:val="00035CEB"/>
    <w:rsid w:val="00036F34"/>
    <w:rsid w:val="00045389"/>
    <w:rsid w:val="000515D5"/>
    <w:rsid w:val="00051A1E"/>
    <w:rsid w:val="00053D50"/>
    <w:rsid w:val="00055275"/>
    <w:rsid w:val="0005553B"/>
    <w:rsid w:val="0005580C"/>
    <w:rsid w:val="000604D2"/>
    <w:rsid w:val="00061A1E"/>
    <w:rsid w:val="000658B0"/>
    <w:rsid w:val="00066A45"/>
    <w:rsid w:val="00066F23"/>
    <w:rsid w:val="00070F35"/>
    <w:rsid w:val="0007461F"/>
    <w:rsid w:val="00074EA7"/>
    <w:rsid w:val="00074FF9"/>
    <w:rsid w:val="0008448D"/>
    <w:rsid w:val="00084A61"/>
    <w:rsid w:val="00084F2D"/>
    <w:rsid w:val="000867AA"/>
    <w:rsid w:val="00087885"/>
    <w:rsid w:val="0009005E"/>
    <w:rsid w:val="0009166B"/>
    <w:rsid w:val="00094024"/>
    <w:rsid w:val="000941C5"/>
    <w:rsid w:val="00094E60"/>
    <w:rsid w:val="000A0885"/>
    <w:rsid w:val="000A27DB"/>
    <w:rsid w:val="000A6451"/>
    <w:rsid w:val="000B064E"/>
    <w:rsid w:val="000B253E"/>
    <w:rsid w:val="000B69CF"/>
    <w:rsid w:val="000B716E"/>
    <w:rsid w:val="000C1465"/>
    <w:rsid w:val="000C4342"/>
    <w:rsid w:val="000C5A50"/>
    <w:rsid w:val="000C65AC"/>
    <w:rsid w:val="000C68AF"/>
    <w:rsid w:val="000C790C"/>
    <w:rsid w:val="000D0BAB"/>
    <w:rsid w:val="000D1B97"/>
    <w:rsid w:val="000D2A5D"/>
    <w:rsid w:val="000D4BB5"/>
    <w:rsid w:val="000D50D4"/>
    <w:rsid w:val="000D60C6"/>
    <w:rsid w:val="000D6C65"/>
    <w:rsid w:val="000D7F3A"/>
    <w:rsid w:val="000E25C6"/>
    <w:rsid w:val="000E348C"/>
    <w:rsid w:val="000E4A5A"/>
    <w:rsid w:val="000E53E4"/>
    <w:rsid w:val="000E674C"/>
    <w:rsid w:val="000F061D"/>
    <w:rsid w:val="000F0CA3"/>
    <w:rsid w:val="000F11B0"/>
    <w:rsid w:val="000F37CD"/>
    <w:rsid w:val="000F4794"/>
    <w:rsid w:val="000F6948"/>
    <w:rsid w:val="00103517"/>
    <w:rsid w:val="001061F5"/>
    <w:rsid w:val="0010677E"/>
    <w:rsid w:val="001073C9"/>
    <w:rsid w:val="0011129C"/>
    <w:rsid w:val="00111553"/>
    <w:rsid w:val="00113A09"/>
    <w:rsid w:val="00113C42"/>
    <w:rsid w:val="00115282"/>
    <w:rsid w:val="00120D8C"/>
    <w:rsid w:val="00122C93"/>
    <w:rsid w:val="001233A3"/>
    <w:rsid w:val="00124F12"/>
    <w:rsid w:val="001302C6"/>
    <w:rsid w:val="00130B0D"/>
    <w:rsid w:val="00135056"/>
    <w:rsid w:val="00135465"/>
    <w:rsid w:val="0013763F"/>
    <w:rsid w:val="00140694"/>
    <w:rsid w:val="00142106"/>
    <w:rsid w:val="00144E3A"/>
    <w:rsid w:val="0015060C"/>
    <w:rsid w:val="00151887"/>
    <w:rsid w:val="00151C88"/>
    <w:rsid w:val="00154B49"/>
    <w:rsid w:val="00156DE6"/>
    <w:rsid w:val="0016018A"/>
    <w:rsid w:val="00161B51"/>
    <w:rsid w:val="00161F0E"/>
    <w:rsid w:val="0016550D"/>
    <w:rsid w:val="00170E2A"/>
    <w:rsid w:val="00171778"/>
    <w:rsid w:val="00175718"/>
    <w:rsid w:val="00177394"/>
    <w:rsid w:val="00182C18"/>
    <w:rsid w:val="00183CC2"/>
    <w:rsid w:val="00185642"/>
    <w:rsid w:val="001900E4"/>
    <w:rsid w:val="00190F88"/>
    <w:rsid w:val="00191FCF"/>
    <w:rsid w:val="00193070"/>
    <w:rsid w:val="00193931"/>
    <w:rsid w:val="00196D2D"/>
    <w:rsid w:val="001A191B"/>
    <w:rsid w:val="001A4066"/>
    <w:rsid w:val="001A43C2"/>
    <w:rsid w:val="001A6825"/>
    <w:rsid w:val="001A6AE4"/>
    <w:rsid w:val="001B01FD"/>
    <w:rsid w:val="001B06C8"/>
    <w:rsid w:val="001B37AB"/>
    <w:rsid w:val="001B45A1"/>
    <w:rsid w:val="001B4A71"/>
    <w:rsid w:val="001B4E01"/>
    <w:rsid w:val="001B5486"/>
    <w:rsid w:val="001C15F0"/>
    <w:rsid w:val="001C3BE8"/>
    <w:rsid w:val="001C453E"/>
    <w:rsid w:val="001C7583"/>
    <w:rsid w:val="001D091A"/>
    <w:rsid w:val="001D2EFE"/>
    <w:rsid w:val="001D52C7"/>
    <w:rsid w:val="001D54AC"/>
    <w:rsid w:val="001D5B54"/>
    <w:rsid w:val="001E1DBF"/>
    <w:rsid w:val="001E365F"/>
    <w:rsid w:val="001E4639"/>
    <w:rsid w:val="001E4A7D"/>
    <w:rsid w:val="001E5D78"/>
    <w:rsid w:val="001E7374"/>
    <w:rsid w:val="001F2AEA"/>
    <w:rsid w:val="001F3BD8"/>
    <w:rsid w:val="001F43A8"/>
    <w:rsid w:val="001F509A"/>
    <w:rsid w:val="001F5872"/>
    <w:rsid w:val="001F5CD6"/>
    <w:rsid w:val="001F7E7E"/>
    <w:rsid w:val="00202FE2"/>
    <w:rsid w:val="00203E82"/>
    <w:rsid w:val="00211BC3"/>
    <w:rsid w:val="0021263D"/>
    <w:rsid w:val="00212C99"/>
    <w:rsid w:val="002139EB"/>
    <w:rsid w:val="00213F0C"/>
    <w:rsid w:val="00214094"/>
    <w:rsid w:val="002157C1"/>
    <w:rsid w:val="0021592D"/>
    <w:rsid w:val="0022195B"/>
    <w:rsid w:val="00222D76"/>
    <w:rsid w:val="00223EB1"/>
    <w:rsid w:val="0022501B"/>
    <w:rsid w:val="00225F2D"/>
    <w:rsid w:val="00230A43"/>
    <w:rsid w:val="00231344"/>
    <w:rsid w:val="002316B2"/>
    <w:rsid w:val="0023436E"/>
    <w:rsid w:val="00234383"/>
    <w:rsid w:val="002347C0"/>
    <w:rsid w:val="0023688B"/>
    <w:rsid w:val="00236AAC"/>
    <w:rsid w:val="00237B29"/>
    <w:rsid w:val="0024030D"/>
    <w:rsid w:val="00241A6C"/>
    <w:rsid w:val="00242D2B"/>
    <w:rsid w:val="002452CD"/>
    <w:rsid w:val="00247936"/>
    <w:rsid w:val="00253125"/>
    <w:rsid w:val="00253580"/>
    <w:rsid w:val="0025491E"/>
    <w:rsid w:val="00257DCB"/>
    <w:rsid w:val="00262E2B"/>
    <w:rsid w:val="0026336C"/>
    <w:rsid w:val="002648C2"/>
    <w:rsid w:val="00266DD9"/>
    <w:rsid w:val="00267074"/>
    <w:rsid w:val="002702EC"/>
    <w:rsid w:val="00270429"/>
    <w:rsid w:val="00271826"/>
    <w:rsid w:val="002723E9"/>
    <w:rsid w:val="00272EF5"/>
    <w:rsid w:val="00272F9D"/>
    <w:rsid w:val="002734F3"/>
    <w:rsid w:val="002746DC"/>
    <w:rsid w:val="00274864"/>
    <w:rsid w:val="002762FA"/>
    <w:rsid w:val="00277929"/>
    <w:rsid w:val="0028244A"/>
    <w:rsid w:val="00283B82"/>
    <w:rsid w:val="002846E9"/>
    <w:rsid w:val="00284C34"/>
    <w:rsid w:val="00285B53"/>
    <w:rsid w:val="002862D0"/>
    <w:rsid w:val="00286848"/>
    <w:rsid w:val="0029066C"/>
    <w:rsid w:val="002906A4"/>
    <w:rsid w:val="002A093B"/>
    <w:rsid w:val="002A38EF"/>
    <w:rsid w:val="002A7199"/>
    <w:rsid w:val="002B1870"/>
    <w:rsid w:val="002B3F2B"/>
    <w:rsid w:val="002B50DB"/>
    <w:rsid w:val="002C12AB"/>
    <w:rsid w:val="002C1814"/>
    <w:rsid w:val="002C254F"/>
    <w:rsid w:val="002C2767"/>
    <w:rsid w:val="002C4245"/>
    <w:rsid w:val="002C5443"/>
    <w:rsid w:val="002C608F"/>
    <w:rsid w:val="002C792B"/>
    <w:rsid w:val="002C7CAC"/>
    <w:rsid w:val="002D0D98"/>
    <w:rsid w:val="002D0F06"/>
    <w:rsid w:val="002D258C"/>
    <w:rsid w:val="002D3306"/>
    <w:rsid w:val="002D48AA"/>
    <w:rsid w:val="002D7BAA"/>
    <w:rsid w:val="002D7F54"/>
    <w:rsid w:val="002E2EDB"/>
    <w:rsid w:val="002E3FF4"/>
    <w:rsid w:val="002E6BD3"/>
    <w:rsid w:val="002E7122"/>
    <w:rsid w:val="002E7B46"/>
    <w:rsid w:val="002F0C08"/>
    <w:rsid w:val="002F4CC5"/>
    <w:rsid w:val="002F78C8"/>
    <w:rsid w:val="003019E3"/>
    <w:rsid w:val="00301AF0"/>
    <w:rsid w:val="00301CF3"/>
    <w:rsid w:val="003026DF"/>
    <w:rsid w:val="003033A2"/>
    <w:rsid w:val="00304D7A"/>
    <w:rsid w:val="00310127"/>
    <w:rsid w:val="00310632"/>
    <w:rsid w:val="0031077D"/>
    <w:rsid w:val="00311BE6"/>
    <w:rsid w:val="0031280A"/>
    <w:rsid w:val="00312A0D"/>
    <w:rsid w:val="003138B6"/>
    <w:rsid w:val="00321646"/>
    <w:rsid w:val="0032715C"/>
    <w:rsid w:val="00327A4B"/>
    <w:rsid w:val="00330520"/>
    <w:rsid w:val="00331901"/>
    <w:rsid w:val="00334280"/>
    <w:rsid w:val="00337CA5"/>
    <w:rsid w:val="00340DAE"/>
    <w:rsid w:val="003413DA"/>
    <w:rsid w:val="003417A4"/>
    <w:rsid w:val="00350419"/>
    <w:rsid w:val="00352CE9"/>
    <w:rsid w:val="00356F68"/>
    <w:rsid w:val="00362478"/>
    <w:rsid w:val="003670A1"/>
    <w:rsid w:val="00371317"/>
    <w:rsid w:val="00372425"/>
    <w:rsid w:val="00375B25"/>
    <w:rsid w:val="003768D2"/>
    <w:rsid w:val="003773E3"/>
    <w:rsid w:val="003802EC"/>
    <w:rsid w:val="003855E3"/>
    <w:rsid w:val="00387090"/>
    <w:rsid w:val="00387B86"/>
    <w:rsid w:val="00390792"/>
    <w:rsid w:val="003951E8"/>
    <w:rsid w:val="00395A73"/>
    <w:rsid w:val="00396542"/>
    <w:rsid w:val="0039685B"/>
    <w:rsid w:val="003A0F38"/>
    <w:rsid w:val="003A31A6"/>
    <w:rsid w:val="003A4165"/>
    <w:rsid w:val="003A63D4"/>
    <w:rsid w:val="003A7250"/>
    <w:rsid w:val="003A7940"/>
    <w:rsid w:val="003A7F0C"/>
    <w:rsid w:val="003A7F79"/>
    <w:rsid w:val="003B046B"/>
    <w:rsid w:val="003B0A96"/>
    <w:rsid w:val="003B25D1"/>
    <w:rsid w:val="003B45D9"/>
    <w:rsid w:val="003B6404"/>
    <w:rsid w:val="003B7073"/>
    <w:rsid w:val="003C449B"/>
    <w:rsid w:val="003C4A5E"/>
    <w:rsid w:val="003C5144"/>
    <w:rsid w:val="003C58B6"/>
    <w:rsid w:val="003D0994"/>
    <w:rsid w:val="003D21FF"/>
    <w:rsid w:val="003D2DD3"/>
    <w:rsid w:val="003D3A47"/>
    <w:rsid w:val="003D7A2B"/>
    <w:rsid w:val="003E0128"/>
    <w:rsid w:val="003E75F6"/>
    <w:rsid w:val="003F0112"/>
    <w:rsid w:val="003F071A"/>
    <w:rsid w:val="003F0D0E"/>
    <w:rsid w:val="003F160B"/>
    <w:rsid w:val="003F1F31"/>
    <w:rsid w:val="003F5F89"/>
    <w:rsid w:val="003F60ED"/>
    <w:rsid w:val="003F6818"/>
    <w:rsid w:val="003F7E17"/>
    <w:rsid w:val="00400032"/>
    <w:rsid w:val="00400B5B"/>
    <w:rsid w:val="00402E8C"/>
    <w:rsid w:val="00403036"/>
    <w:rsid w:val="00403ADA"/>
    <w:rsid w:val="004045D2"/>
    <w:rsid w:val="00405349"/>
    <w:rsid w:val="00405A00"/>
    <w:rsid w:val="004078C1"/>
    <w:rsid w:val="00414FE6"/>
    <w:rsid w:val="00416E4B"/>
    <w:rsid w:val="00417D7B"/>
    <w:rsid w:val="00420870"/>
    <w:rsid w:val="004213F3"/>
    <w:rsid w:val="00421781"/>
    <w:rsid w:val="00424674"/>
    <w:rsid w:val="00426285"/>
    <w:rsid w:val="00427BDF"/>
    <w:rsid w:val="00433962"/>
    <w:rsid w:val="004361F5"/>
    <w:rsid w:val="00436994"/>
    <w:rsid w:val="0043791B"/>
    <w:rsid w:val="004400BB"/>
    <w:rsid w:val="004402FB"/>
    <w:rsid w:val="00441483"/>
    <w:rsid w:val="004416F9"/>
    <w:rsid w:val="00441B93"/>
    <w:rsid w:val="00441BCB"/>
    <w:rsid w:val="00442FD7"/>
    <w:rsid w:val="00446779"/>
    <w:rsid w:val="0044720E"/>
    <w:rsid w:val="00447D55"/>
    <w:rsid w:val="00450730"/>
    <w:rsid w:val="0045176A"/>
    <w:rsid w:val="004547FD"/>
    <w:rsid w:val="00456332"/>
    <w:rsid w:val="0046012E"/>
    <w:rsid w:val="00461826"/>
    <w:rsid w:val="00465E9B"/>
    <w:rsid w:val="00466BE9"/>
    <w:rsid w:val="0047551A"/>
    <w:rsid w:val="00476082"/>
    <w:rsid w:val="004800F9"/>
    <w:rsid w:val="00482D00"/>
    <w:rsid w:val="004855BE"/>
    <w:rsid w:val="00485BBD"/>
    <w:rsid w:val="004906BB"/>
    <w:rsid w:val="0049134A"/>
    <w:rsid w:val="004945FE"/>
    <w:rsid w:val="004A358D"/>
    <w:rsid w:val="004A407D"/>
    <w:rsid w:val="004A4687"/>
    <w:rsid w:val="004A48F0"/>
    <w:rsid w:val="004A51A4"/>
    <w:rsid w:val="004A531A"/>
    <w:rsid w:val="004A58CB"/>
    <w:rsid w:val="004A608B"/>
    <w:rsid w:val="004B0436"/>
    <w:rsid w:val="004B1795"/>
    <w:rsid w:val="004B2E6B"/>
    <w:rsid w:val="004B56DD"/>
    <w:rsid w:val="004B69FD"/>
    <w:rsid w:val="004C020F"/>
    <w:rsid w:val="004C0672"/>
    <w:rsid w:val="004C1AFD"/>
    <w:rsid w:val="004C558B"/>
    <w:rsid w:val="004C7DB3"/>
    <w:rsid w:val="004D009B"/>
    <w:rsid w:val="004D1E4B"/>
    <w:rsid w:val="004E2225"/>
    <w:rsid w:val="004E353B"/>
    <w:rsid w:val="004E4617"/>
    <w:rsid w:val="004E4966"/>
    <w:rsid w:val="004E4E7D"/>
    <w:rsid w:val="004F0D2E"/>
    <w:rsid w:val="004F1F88"/>
    <w:rsid w:val="004F5F1B"/>
    <w:rsid w:val="004F67E5"/>
    <w:rsid w:val="00502374"/>
    <w:rsid w:val="00502D0F"/>
    <w:rsid w:val="005060A1"/>
    <w:rsid w:val="0050618D"/>
    <w:rsid w:val="005078A4"/>
    <w:rsid w:val="005118B8"/>
    <w:rsid w:val="005147C9"/>
    <w:rsid w:val="00516072"/>
    <w:rsid w:val="0051699D"/>
    <w:rsid w:val="005266C4"/>
    <w:rsid w:val="00530D84"/>
    <w:rsid w:val="005332EC"/>
    <w:rsid w:val="00534418"/>
    <w:rsid w:val="005346A9"/>
    <w:rsid w:val="00534712"/>
    <w:rsid w:val="005348C8"/>
    <w:rsid w:val="005353AB"/>
    <w:rsid w:val="005407BB"/>
    <w:rsid w:val="0054506A"/>
    <w:rsid w:val="0054672D"/>
    <w:rsid w:val="00546E4B"/>
    <w:rsid w:val="00554BC6"/>
    <w:rsid w:val="005560BC"/>
    <w:rsid w:val="005573BE"/>
    <w:rsid w:val="00563E52"/>
    <w:rsid w:val="00565A64"/>
    <w:rsid w:val="00565A99"/>
    <w:rsid w:val="00566007"/>
    <w:rsid w:val="005665BD"/>
    <w:rsid w:val="00570E89"/>
    <w:rsid w:val="00572700"/>
    <w:rsid w:val="00572C76"/>
    <w:rsid w:val="00573559"/>
    <w:rsid w:val="005768C5"/>
    <w:rsid w:val="00576DFB"/>
    <w:rsid w:val="00580468"/>
    <w:rsid w:val="0058204B"/>
    <w:rsid w:val="00582406"/>
    <w:rsid w:val="0058379E"/>
    <w:rsid w:val="00583B43"/>
    <w:rsid w:val="0058603B"/>
    <w:rsid w:val="0058707D"/>
    <w:rsid w:val="0058744F"/>
    <w:rsid w:val="00592453"/>
    <w:rsid w:val="00593147"/>
    <w:rsid w:val="0059431B"/>
    <w:rsid w:val="00597550"/>
    <w:rsid w:val="005A002F"/>
    <w:rsid w:val="005A0160"/>
    <w:rsid w:val="005A0E3D"/>
    <w:rsid w:val="005A111C"/>
    <w:rsid w:val="005A220B"/>
    <w:rsid w:val="005A39CC"/>
    <w:rsid w:val="005B175A"/>
    <w:rsid w:val="005B2A33"/>
    <w:rsid w:val="005B3BBF"/>
    <w:rsid w:val="005B4730"/>
    <w:rsid w:val="005B653D"/>
    <w:rsid w:val="005C3764"/>
    <w:rsid w:val="005C393B"/>
    <w:rsid w:val="005C3DD5"/>
    <w:rsid w:val="005C627D"/>
    <w:rsid w:val="005C6DCF"/>
    <w:rsid w:val="005D0D76"/>
    <w:rsid w:val="005D2418"/>
    <w:rsid w:val="005D258A"/>
    <w:rsid w:val="005D2F03"/>
    <w:rsid w:val="005D538E"/>
    <w:rsid w:val="005D54F3"/>
    <w:rsid w:val="005D5A3E"/>
    <w:rsid w:val="005E031F"/>
    <w:rsid w:val="005E05D7"/>
    <w:rsid w:val="005E068E"/>
    <w:rsid w:val="005E17EC"/>
    <w:rsid w:val="005E41E7"/>
    <w:rsid w:val="005E450F"/>
    <w:rsid w:val="005E565E"/>
    <w:rsid w:val="005E5FE8"/>
    <w:rsid w:val="005F697C"/>
    <w:rsid w:val="00600F05"/>
    <w:rsid w:val="00607AE3"/>
    <w:rsid w:val="0062298A"/>
    <w:rsid w:val="00624A76"/>
    <w:rsid w:val="00626514"/>
    <w:rsid w:val="00626589"/>
    <w:rsid w:val="0062716C"/>
    <w:rsid w:val="0063175C"/>
    <w:rsid w:val="006339A0"/>
    <w:rsid w:val="006413A8"/>
    <w:rsid w:val="00641A58"/>
    <w:rsid w:val="00642667"/>
    <w:rsid w:val="00642900"/>
    <w:rsid w:val="00642E56"/>
    <w:rsid w:val="00643353"/>
    <w:rsid w:val="00645147"/>
    <w:rsid w:val="00645C82"/>
    <w:rsid w:val="006464C9"/>
    <w:rsid w:val="00650BEC"/>
    <w:rsid w:val="00651E00"/>
    <w:rsid w:val="00653D48"/>
    <w:rsid w:val="006577FA"/>
    <w:rsid w:val="00666E2D"/>
    <w:rsid w:val="00667ECB"/>
    <w:rsid w:val="00671B7F"/>
    <w:rsid w:val="00672321"/>
    <w:rsid w:val="00673E95"/>
    <w:rsid w:val="00674572"/>
    <w:rsid w:val="0068140E"/>
    <w:rsid w:val="0068211D"/>
    <w:rsid w:val="0068653C"/>
    <w:rsid w:val="00686FB9"/>
    <w:rsid w:val="00687763"/>
    <w:rsid w:val="00690DF0"/>
    <w:rsid w:val="00692B0D"/>
    <w:rsid w:val="00693E0E"/>
    <w:rsid w:val="006944D0"/>
    <w:rsid w:val="00695B92"/>
    <w:rsid w:val="00697FD1"/>
    <w:rsid w:val="006A0493"/>
    <w:rsid w:val="006A0ACB"/>
    <w:rsid w:val="006A1124"/>
    <w:rsid w:val="006A1AE3"/>
    <w:rsid w:val="006A2FC3"/>
    <w:rsid w:val="006B043C"/>
    <w:rsid w:val="006B198A"/>
    <w:rsid w:val="006B3D27"/>
    <w:rsid w:val="006B52A9"/>
    <w:rsid w:val="006B6CE8"/>
    <w:rsid w:val="006C2F1F"/>
    <w:rsid w:val="006C30E1"/>
    <w:rsid w:val="006C4607"/>
    <w:rsid w:val="006C56C1"/>
    <w:rsid w:val="006C7132"/>
    <w:rsid w:val="006D0779"/>
    <w:rsid w:val="006D1674"/>
    <w:rsid w:val="006D22B5"/>
    <w:rsid w:val="006D26D0"/>
    <w:rsid w:val="006D48F1"/>
    <w:rsid w:val="006D4B8B"/>
    <w:rsid w:val="006D5DB5"/>
    <w:rsid w:val="006E7C4F"/>
    <w:rsid w:val="006F068F"/>
    <w:rsid w:val="006F17CA"/>
    <w:rsid w:val="006F43DC"/>
    <w:rsid w:val="006F45BE"/>
    <w:rsid w:val="006F5986"/>
    <w:rsid w:val="006F5AB9"/>
    <w:rsid w:val="006F60CF"/>
    <w:rsid w:val="006F672C"/>
    <w:rsid w:val="00700487"/>
    <w:rsid w:val="007004FC"/>
    <w:rsid w:val="007030AC"/>
    <w:rsid w:val="00704FF2"/>
    <w:rsid w:val="00706670"/>
    <w:rsid w:val="00711473"/>
    <w:rsid w:val="007119CE"/>
    <w:rsid w:val="00714112"/>
    <w:rsid w:val="00716EA7"/>
    <w:rsid w:val="0072417C"/>
    <w:rsid w:val="00734450"/>
    <w:rsid w:val="007375C4"/>
    <w:rsid w:val="00737C81"/>
    <w:rsid w:val="00740C15"/>
    <w:rsid w:val="007426DB"/>
    <w:rsid w:val="00744F21"/>
    <w:rsid w:val="00745F67"/>
    <w:rsid w:val="00746E60"/>
    <w:rsid w:val="0075039E"/>
    <w:rsid w:val="00750A90"/>
    <w:rsid w:val="007524B2"/>
    <w:rsid w:val="00752D9D"/>
    <w:rsid w:val="0075312D"/>
    <w:rsid w:val="007539D8"/>
    <w:rsid w:val="00754784"/>
    <w:rsid w:val="00757C6E"/>
    <w:rsid w:val="0076065F"/>
    <w:rsid w:val="0076140D"/>
    <w:rsid w:val="0076250B"/>
    <w:rsid w:val="00762767"/>
    <w:rsid w:val="00762AA9"/>
    <w:rsid w:val="00762BDA"/>
    <w:rsid w:val="00764667"/>
    <w:rsid w:val="00767268"/>
    <w:rsid w:val="00770510"/>
    <w:rsid w:val="00771D33"/>
    <w:rsid w:val="00774E78"/>
    <w:rsid w:val="00776450"/>
    <w:rsid w:val="00776AA1"/>
    <w:rsid w:val="007805FD"/>
    <w:rsid w:val="00780E0E"/>
    <w:rsid w:val="00784422"/>
    <w:rsid w:val="007845FA"/>
    <w:rsid w:val="00784A15"/>
    <w:rsid w:val="00785CC4"/>
    <w:rsid w:val="00786A20"/>
    <w:rsid w:val="007877F8"/>
    <w:rsid w:val="007918A2"/>
    <w:rsid w:val="00792367"/>
    <w:rsid w:val="00793D2D"/>
    <w:rsid w:val="0079516F"/>
    <w:rsid w:val="00795DE9"/>
    <w:rsid w:val="007A0ED9"/>
    <w:rsid w:val="007A1D9E"/>
    <w:rsid w:val="007A3B73"/>
    <w:rsid w:val="007B05C4"/>
    <w:rsid w:val="007B23BD"/>
    <w:rsid w:val="007B3B54"/>
    <w:rsid w:val="007B3FA0"/>
    <w:rsid w:val="007B5C98"/>
    <w:rsid w:val="007B7EDB"/>
    <w:rsid w:val="007C0F2C"/>
    <w:rsid w:val="007C18BF"/>
    <w:rsid w:val="007C2BCC"/>
    <w:rsid w:val="007C4DCF"/>
    <w:rsid w:val="007C4EF0"/>
    <w:rsid w:val="007C55D4"/>
    <w:rsid w:val="007C649D"/>
    <w:rsid w:val="007C7307"/>
    <w:rsid w:val="007D05E1"/>
    <w:rsid w:val="007D099D"/>
    <w:rsid w:val="007D1A38"/>
    <w:rsid w:val="007D26CA"/>
    <w:rsid w:val="007D38D2"/>
    <w:rsid w:val="007D62CB"/>
    <w:rsid w:val="007D73C8"/>
    <w:rsid w:val="007E115C"/>
    <w:rsid w:val="007E2664"/>
    <w:rsid w:val="007E3ABF"/>
    <w:rsid w:val="007E4B41"/>
    <w:rsid w:val="007E5BFA"/>
    <w:rsid w:val="007E6689"/>
    <w:rsid w:val="007E731C"/>
    <w:rsid w:val="007E76AD"/>
    <w:rsid w:val="007F0A03"/>
    <w:rsid w:val="007F23B0"/>
    <w:rsid w:val="007F2C10"/>
    <w:rsid w:val="007F6DBD"/>
    <w:rsid w:val="007F7968"/>
    <w:rsid w:val="007F7B9B"/>
    <w:rsid w:val="00800809"/>
    <w:rsid w:val="0080105B"/>
    <w:rsid w:val="008017D3"/>
    <w:rsid w:val="00805D4E"/>
    <w:rsid w:val="00805F17"/>
    <w:rsid w:val="00810040"/>
    <w:rsid w:val="0082023A"/>
    <w:rsid w:val="00821A7A"/>
    <w:rsid w:val="0082237F"/>
    <w:rsid w:val="008223E5"/>
    <w:rsid w:val="008253F8"/>
    <w:rsid w:val="00827060"/>
    <w:rsid w:val="008301C3"/>
    <w:rsid w:val="008325E4"/>
    <w:rsid w:val="00832A2B"/>
    <w:rsid w:val="00833D3B"/>
    <w:rsid w:val="00833F4F"/>
    <w:rsid w:val="008409E6"/>
    <w:rsid w:val="00841CD7"/>
    <w:rsid w:val="00844AE0"/>
    <w:rsid w:val="0084513A"/>
    <w:rsid w:val="00845811"/>
    <w:rsid w:val="00846994"/>
    <w:rsid w:val="00847578"/>
    <w:rsid w:val="00847B42"/>
    <w:rsid w:val="00850451"/>
    <w:rsid w:val="00851D0A"/>
    <w:rsid w:val="00852042"/>
    <w:rsid w:val="008534C9"/>
    <w:rsid w:val="008541AC"/>
    <w:rsid w:val="0085599D"/>
    <w:rsid w:val="0085743D"/>
    <w:rsid w:val="008604EF"/>
    <w:rsid w:val="00862BAC"/>
    <w:rsid w:val="008633AA"/>
    <w:rsid w:val="0086710C"/>
    <w:rsid w:val="008673E3"/>
    <w:rsid w:val="0087000E"/>
    <w:rsid w:val="00870397"/>
    <w:rsid w:val="0087164A"/>
    <w:rsid w:val="008735F7"/>
    <w:rsid w:val="0087510C"/>
    <w:rsid w:val="00875F3E"/>
    <w:rsid w:val="00876D6A"/>
    <w:rsid w:val="00880033"/>
    <w:rsid w:val="0088054B"/>
    <w:rsid w:val="0088104A"/>
    <w:rsid w:val="008824E2"/>
    <w:rsid w:val="00883AA9"/>
    <w:rsid w:val="00887C04"/>
    <w:rsid w:val="008931DE"/>
    <w:rsid w:val="008964D5"/>
    <w:rsid w:val="0089738E"/>
    <w:rsid w:val="008A0D97"/>
    <w:rsid w:val="008A5F85"/>
    <w:rsid w:val="008A7C28"/>
    <w:rsid w:val="008B2D88"/>
    <w:rsid w:val="008B4EF2"/>
    <w:rsid w:val="008B57FB"/>
    <w:rsid w:val="008B5FDB"/>
    <w:rsid w:val="008B6ED3"/>
    <w:rsid w:val="008C0082"/>
    <w:rsid w:val="008C05CE"/>
    <w:rsid w:val="008C25D7"/>
    <w:rsid w:val="008C2DB9"/>
    <w:rsid w:val="008C2F59"/>
    <w:rsid w:val="008C447A"/>
    <w:rsid w:val="008C50F4"/>
    <w:rsid w:val="008C53B0"/>
    <w:rsid w:val="008C5649"/>
    <w:rsid w:val="008C611F"/>
    <w:rsid w:val="008C6D4B"/>
    <w:rsid w:val="008C7ACC"/>
    <w:rsid w:val="008D3075"/>
    <w:rsid w:val="008D523D"/>
    <w:rsid w:val="008D72BC"/>
    <w:rsid w:val="008D7C94"/>
    <w:rsid w:val="008E0243"/>
    <w:rsid w:val="008E201A"/>
    <w:rsid w:val="008E3175"/>
    <w:rsid w:val="008E44A2"/>
    <w:rsid w:val="008E4F77"/>
    <w:rsid w:val="008E697D"/>
    <w:rsid w:val="008E7C43"/>
    <w:rsid w:val="008F14B7"/>
    <w:rsid w:val="008F24B2"/>
    <w:rsid w:val="008F2F2D"/>
    <w:rsid w:val="008F6019"/>
    <w:rsid w:val="008F6138"/>
    <w:rsid w:val="008F70DE"/>
    <w:rsid w:val="00903263"/>
    <w:rsid w:val="00906A21"/>
    <w:rsid w:val="009079C3"/>
    <w:rsid w:val="00910462"/>
    <w:rsid w:val="00911486"/>
    <w:rsid w:val="00912049"/>
    <w:rsid w:val="00913E5C"/>
    <w:rsid w:val="009156BD"/>
    <w:rsid w:val="00915AB1"/>
    <w:rsid w:val="00916F8E"/>
    <w:rsid w:val="0091714B"/>
    <w:rsid w:val="00917532"/>
    <w:rsid w:val="00917860"/>
    <w:rsid w:val="009216B8"/>
    <w:rsid w:val="009235BA"/>
    <w:rsid w:val="00924023"/>
    <w:rsid w:val="00924CE2"/>
    <w:rsid w:val="00925B9F"/>
    <w:rsid w:val="00925BE2"/>
    <w:rsid w:val="00926811"/>
    <w:rsid w:val="009311CE"/>
    <w:rsid w:val="00931AED"/>
    <w:rsid w:val="00933F03"/>
    <w:rsid w:val="00934350"/>
    <w:rsid w:val="00934B5A"/>
    <w:rsid w:val="00934EFD"/>
    <w:rsid w:val="009359C7"/>
    <w:rsid w:val="009412D0"/>
    <w:rsid w:val="009476A3"/>
    <w:rsid w:val="00950DBF"/>
    <w:rsid w:val="0095334F"/>
    <w:rsid w:val="009548E5"/>
    <w:rsid w:val="00955F20"/>
    <w:rsid w:val="00956EB5"/>
    <w:rsid w:val="00957EC8"/>
    <w:rsid w:val="009603D8"/>
    <w:rsid w:val="00961B57"/>
    <w:rsid w:val="00961FAE"/>
    <w:rsid w:val="00963151"/>
    <w:rsid w:val="00965897"/>
    <w:rsid w:val="009665E7"/>
    <w:rsid w:val="0096765C"/>
    <w:rsid w:val="00971F89"/>
    <w:rsid w:val="0097244D"/>
    <w:rsid w:val="009727E4"/>
    <w:rsid w:val="00972877"/>
    <w:rsid w:val="00972939"/>
    <w:rsid w:val="00972CD0"/>
    <w:rsid w:val="00980769"/>
    <w:rsid w:val="009815C3"/>
    <w:rsid w:val="00981BFA"/>
    <w:rsid w:val="009823B8"/>
    <w:rsid w:val="00982CE8"/>
    <w:rsid w:val="00983EFB"/>
    <w:rsid w:val="009856C6"/>
    <w:rsid w:val="009934C5"/>
    <w:rsid w:val="00993D52"/>
    <w:rsid w:val="00994C0F"/>
    <w:rsid w:val="009975D7"/>
    <w:rsid w:val="009975E1"/>
    <w:rsid w:val="009A07F8"/>
    <w:rsid w:val="009A3288"/>
    <w:rsid w:val="009A514B"/>
    <w:rsid w:val="009A7BBE"/>
    <w:rsid w:val="009B22D7"/>
    <w:rsid w:val="009B3E26"/>
    <w:rsid w:val="009B44CD"/>
    <w:rsid w:val="009B4743"/>
    <w:rsid w:val="009B7104"/>
    <w:rsid w:val="009B72ED"/>
    <w:rsid w:val="009C1F20"/>
    <w:rsid w:val="009C5980"/>
    <w:rsid w:val="009C65C1"/>
    <w:rsid w:val="009C6DEB"/>
    <w:rsid w:val="009D6504"/>
    <w:rsid w:val="009E12D7"/>
    <w:rsid w:val="009E58D3"/>
    <w:rsid w:val="009E661A"/>
    <w:rsid w:val="009E66F0"/>
    <w:rsid w:val="009F3522"/>
    <w:rsid w:val="009F449F"/>
    <w:rsid w:val="009F5A1A"/>
    <w:rsid w:val="009F72FC"/>
    <w:rsid w:val="00A0071C"/>
    <w:rsid w:val="00A00B51"/>
    <w:rsid w:val="00A03753"/>
    <w:rsid w:val="00A06781"/>
    <w:rsid w:val="00A06A29"/>
    <w:rsid w:val="00A074C3"/>
    <w:rsid w:val="00A1509C"/>
    <w:rsid w:val="00A22120"/>
    <w:rsid w:val="00A23DAE"/>
    <w:rsid w:val="00A23EE1"/>
    <w:rsid w:val="00A34260"/>
    <w:rsid w:val="00A3686D"/>
    <w:rsid w:val="00A36E50"/>
    <w:rsid w:val="00A4630D"/>
    <w:rsid w:val="00A50A1D"/>
    <w:rsid w:val="00A50CDD"/>
    <w:rsid w:val="00A5252F"/>
    <w:rsid w:val="00A53035"/>
    <w:rsid w:val="00A54AA8"/>
    <w:rsid w:val="00A54FDA"/>
    <w:rsid w:val="00A552D7"/>
    <w:rsid w:val="00A56DEF"/>
    <w:rsid w:val="00A57021"/>
    <w:rsid w:val="00A62253"/>
    <w:rsid w:val="00A63EEE"/>
    <w:rsid w:val="00A64554"/>
    <w:rsid w:val="00A64E59"/>
    <w:rsid w:val="00A7076B"/>
    <w:rsid w:val="00A70CFD"/>
    <w:rsid w:val="00A7160B"/>
    <w:rsid w:val="00A71C59"/>
    <w:rsid w:val="00A72338"/>
    <w:rsid w:val="00A72A0B"/>
    <w:rsid w:val="00A72B2B"/>
    <w:rsid w:val="00A77FDE"/>
    <w:rsid w:val="00A81E42"/>
    <w:rsid w:val="00A83DA2"/>
    <w:rsid w:val="00A859E1"/>
    <w:rsid w:val="00A864FE"/>
    <w:rsid w:val="00A86F41"/>
    <w:rsid w:val="00A8742A"/>
    <w:rsid w:val="00A87D04"/>
    <w:rsid w:val="00A915C0"/>
    <w:rsid w:val="00A91780"/>
    <w:rsid w:val="00A924B0"/>
    <w:rsid w:val="00A932D7"/>
    <w:rsid w:val="00A948D6"/>
    <w:rsid w:val="00A948E1"/>
    <w:rsid w:val="00A950C5"/>
    <w:rsid w:val="00A959BF"/>
    <w:rsid w:val="00A97083"/>
    <w:rsid w:val="00A971B3"/>
    <w:rsid w:val="00A974E6"/>
    <w:rsid w:val="00AA1D25"/>
    <w:rsid w:val="00AA381E"/>
    <w:rsid w:val="00AA564B"/>
    <w:rsid w:val="00AA7D7D"/>
    <w:rsid w:val="00AB158A"/>
    <w:rsid w:val="00AB2B1A"/>
    <w:rsid w:val="00AB2F8A"/>
    <w:rsid w:val="00AB397F"/>
    <w:rsid w:val="00AB46B7"/>
    <w:rsid w:val="00AB5832"/>
    <w:rsid w:val="00AC0F7D"/>
    <w:rsid w:val="00AC2E6C"/>
    <w:rsid w:val="00AC51F2"/>
    <w:rsid w:val="00AE10C1"/>
    <w:rsid w:val="00AE202C"/>
    <w:rsid w:val="00AE44EE"/>
    <w:rsid w:val="00AE5066"/>
    <w:rsid w:val="00AE5E24"/>
    <w:rsid w:val="00AE61B7"/>
    <w:rsid w:val="00AE6CBA"/>
    <w:rsid w:val="00AE79AD"/>
    <w:rsid w:val="00AF35E4"/>
    <w:rsid w:val="00AF5CDE"/>
    <w:rsid w:val="00AF5FFB"/>
    <w:rsid w:val="00AF7422"/>
    <w:rsid w:val="00B0015E"/>
    <w:rsid w:val="00B04FA4"/>
    <w:rsid w:val="00B11A57"/>
    <w:rsid w:val="00B13F7C"/>
    <w:rsid w:val="00B164CD"/>
    <w:rsid w:val="00B211C3"/>
    <w:rsid w:val="00B25597"/>
    <w:rsid w:val="00B25A4F"/>
    <w:rsid w:val="00B267B9"/>
    <w:rsid w:val="00B26E7C"/>
    <w:rsid w:val="00B32C01"/>
    <w:rsid w:val="00B33490"/>
    <w:rsid w:val="00B33D39"/>
    <w:rsid w:val="00B33E09"/>
    <w:rsid w:val="00B33FCF"/>
    <w:rsid w:val="00B3454B"/>
    <w:rsid w:val="00B34B87"/>
    <w:rsid w:val="00B426F2"/>
    <w:rsid w:val="00B435D8"/>
    <w:rsid w:val="00B50708"/>
    <w:rsid w:val="00B50C68"/>
    <w:rsid w:val="00B51293"/>
    <w:rsid w:val="00B514B5"/>
    <w:rsid w:val="00B52B1E"/>
    <w:rsid w:val="00B52C39"/>
    <w:rsid w:val="00B55481"/>
    <w:rsid w:val="00B55930"/>
    <w:rsid w:val="00B56C32"/>
    <w:rsid w:val="00B57ACF"/>
    <w:rsid w:val="00B62C3D"/>
    <w:rsid w:val="00B64BB1"/>
    <w:rsid w:val="00B64C2F"/>
    <w:rsid w:val="00B65E47"/>
    <w:rsid w:val="00B7238B"/>
    <w:rsid w:val="00B73166"/>
    <w:rsid w:val="00B7529C"/>
    <w:rsid w:val="00B803E5"/>
    <w:rsid w:val="00B8426C"/>
    <w:rsid w:val="00B87D2B"/>
    <w:rsid w:val="00B87FB3"/>
    <w:rsid w:val="00B908D6"/>
    <w:rsid w:val="00B910EB"/>
    <w:rsid w:val="00B91B8D"/>
    <w:rsid w:val="00B94E90"/>
    <w:rsid w:val="00B96003"/>
    <w:rsid w:val="00BA33F2"/>
    <w:rsid w:val="00BA5F4B"/>
    <w:rsid w:val="00BB0A82"/>
    <w:rsid w:val="00BB1B8C"/>
    <w:rsid w:val="00BB307B"/>
    <w:rsid w:val="00BB34AC"/>
    <w:rsid w:val="00BB381C"/>
    <w:rsid w:val="00BB55A8"/>
    <w:rsid w:val="00BB573A"/>
    <w:rsid w:val="00BB7C94"/>
    <w:rsid w:val="00BC0A9D"/>
    <w:rsid w:val="00BC2F12"/>
    <w:rsid w:val="00BC5639"/>
    <w:rsid w:val="00BD1294"/>
    <w:rsid w:val="00BD235C"/>
    <w:rsid w:val="00BD3A97"/>
    <w:rsid w:val="00BD3E59"/>
    <w:rsid w:val="00BD3EEE"/>
    <w:rsid w:val="00BD496C"/>
    <w:rsid w:val="00BD49CF"/>
    <w:rsid w:val="00BD4FAA"/>
    <w:rsid w:val="00BD5994"/>
    <w:rsid w:val="00BD7F31"/>
    <w:rsid w:val="00BE0471"/>
    <w:rsid w:val="00BE634E"/>
    <w:rsid w:val="00BE6399"/>
    <w:rsid w:val="00BE65E1"/>
    <w:rsid w:val="00BF3F4F"/>
    <w:rsid w:val="00BF40ED"/>
    <w:rsid w:val="00BF5B44"/>
    <w:rsid w:val="00BF5BC2"/>
    <w:rsid w:val="00C00577"/>
    <w:rsid w:val="00C00F19"/>
    <w:rsid w:val="00C02893"/>
    <w:rsid w:val="00C04ECE"/>
    <w:rsid w:val="00C059BC"/>
    <w:rsid w:val="00C05DC7"/>
    <w:rsid w:val="00C066BE"/>
    <w:rsid w:val="00C067F7"/>
    <w:rsid w:val="00C0697A"/>
    <w:rsid w:val="00C1133D"/>
    <w:rsid w:val="00C12FFA"/>
    <w:rsid w:val="00C1356B"/>
    <w:rsid w:val="00C15FDF"/>
    <w:rsid w:val="00C16159"/>
    <w:rsid w:val="00C1755E"/>
    <w:rsid w:val="00C23F48"/>
    <w:rsid w:val="00C23FE3"/>
    <w:rsid w:val="00C2447F"/>
    <w:rsid w:val="00C25626"/>
    <w:rsid w:val="00C27A08"/>
    <w:rsid w:val="00C30988"/>
    <w:rsid w:val="00C31312"/>
    <w:rsid w:val="00C326C6"/>
    <w:rsid w:val="00C32CAE"/>
    <w:rsid w:val="00C33A2D"/>
    <w:rsid w:val="00C34C01"/>
    <w:rsid w:val="00C35295"/>
    <w:rsid w:val="00C3633C"/>
    <w:rsid w:val="00C3648F"/>
    <w:rsid w:val="00C36ADD"/>
    <w:rsid w:val="00C36E74"/>
    <w:rsid w:val="00C37109"/>
    <w:rsid w:val="00C40595"/>
    <w:rsid w:val="00C41621"/>
    <w:rsid w:val="00C4491E"/>
    <w:rsid w:val="00C449FA"/>
    <w:rsid w:val="00C4564F"/>
    <w:rsid w:val="00C4673D"/>
    <w:rsid w:val="00C5012D"/>
    <w:rsid w:val="00C5384F"/>
    <w:rsid w:val="00C55BD5"/>
    <w:rsid w:val="00C55C4A"/>
    <w:rsid w:val="00C565D0"/>
    <w:rsid w:val="00C56964"/>
    <w:rsid w:val="00C6009B"/>
    <w:rsid w:val="00C609E6"/>
    <w:rsid w:val="00C656D5"/>
    <w:rsid w:val="00C66428"/>
    <w:rsid w:val="00C67103"/>
    <w:rsid w:val="00C67C42"/>
    <w:rsid w:val="00C7016C"/>
    <w:rsid w:val="00C71BB9"/>
    <w:rsid w:val="00C75C2F"/>
    <w:rsid w:val="00C76DE0"/>
    <w:rsid w:val="00C77D3C"/>
    <w:rsid w:val="00C858F6"/>
    <w:rsid w:val="00C871F5"/>
    <w:rsid w:val="00C8779A"/>
    <w:rsid w:val="00C928C7"/>
    <w:rsid w:val="00C9348E"/>
    <w:rsid w:val="00C94C28"/>
    <w:rsid w:val="00C97A84"/>
    <w:rsid w:val="00CA293C"/>
    <w:rsid w:val="00CA36DF"/>
    <w:rsid w:val="00CA569C"/>
    <w:rsid w:val="00CA65BA"/>
    <w:rsid w:val="00CB0247"/>
    <w:rsid w:val="00CB3440"/>
    <w:rsid w:val="00CB3D84"/>
    <w:rsid w:val="00CB4A04"/>
    <w:rsid w:val="00CB7A03"/>
    <w:rsid w:val="00CC0CB0"/>
    <w:rsid w:val="00CC1692"/>
    <w:rsid w:val="00CC1BD1"/>
    <w:rsid w:val="00CC3F42"/>
    <w:rsid w:val="00CC7506"/>
    <w:rsid w:val="00CC7E0B"/>
    <w:rsid w:val="00CD1177"/>
    <w:rsid w:val="00CD138B"/>
    <w:rsid w:val="00CD2C7D"/>
    <w:rsid w:val="00CD3E31"/>
    <w:rsid w:val="00CD4972"/>
    <w:rsid w:val="00CD7196"/>
    <w:rsid w:val="00CD74A3"/>
    <w:rsid w:val="00CE0527"/>
    <w:rsid w:val="00CE5B23"/>
    <w:rsid w:val="00CE74C2"/>
    <w:rsid w:val="00CE795E"/>
    <w:rsid w:val="00CF0244"/>
    <w:rsid w:val="00CF3265"/>
    <w:rsid w:val="00CF41C0"/>
    <w:rsid w:val="00CF448F"/>
    <w:rsid w:val="00CF6011"/>
    <w:rsid w:val="00CF70AD"/>
    <w:rsid w:val="00CF7729"/>
    <w:rsid w:val="00D00059"/>
    <w:rsid w:val="00D01A5A"/>
    <w:rsid w:val="00D03708"/>
    <w:rsid w:val="00D03962"/>
    <w:rsid w:val="00D105A8"/>
    <w:rsid w:val="00D107FA"/>
    <w:rsid w:val="00D12275"/>
    <w:rsid w:val="00D12766"/>
    <w:rsid w:val="00D17483"/>
    <w:rsid w:val="00D17B5E"/>
    <w:rsid w:val="00D206B4"/>
    <w:rsid w:val="00D20FF4"/>
    <w:rsid w:val="00D21E2C"/>
    <w:rsid w:val="00D23EED"/>
    <w:rsid w:val="00D24605"/>
    <w:rsid w:val="00D24D2C"/>
    <w:rsid w:val="00D257B9"/>
    <w:rsid w:val="00D317F9"/>
    <w:rsid w:val="00D35881"/>
    <w:rsid w:val="00D359E2"/>
    <w:rsid w:val="00D37588"/>
    <w:rsid w:val="00D42351"/>
    <w:rsid w:val="00D428CB"/>
    <w:rsid w:val="00D45701"/>
    <w:rsid w:val="00D477C6"/>
    <w:rsid w:val="00D50933"/>
    <w:rsid w:val="00D5451F"/>
    <w:rsid w:val="00D56901"/>
    <w:rsid w:val="00D5695F"/>
    <w:rsid w:val="00D60240"/>
    <w:rsid w:val="00D61096"/>
    <w:rsid w:val="00D63E8D"/>
    <w:rsid w:val="00D6401C"/>
    <w:rsid w:val="00D649ED"/>
    <w:rsid w:val="00D6788A"/>
    <w:rsid w:val="00D67C0F"/>
    <w:rsid w:val="00D7173C"/>
    <w:rsid w:val="00D72AFA"/>
    <w:rsid w:val="00D73277"/>
    <w:rsid w:val="00D74FEA"/>
    <w:rsid w:val="00D77022"/>
    <w:rsid w:val="00D83613"/>
    <w:rsid w:val="00D83682"/>
    <w:rsid w:val="00D90B1C"/>
    <w:rsid w:val="00D91C30"/>
    <w:rsid w:val="00D925B1"/>
    <w:rsid w:val="00D93CC7"/>
    <w:rsid w:val="00D9670F"/>
    <w:rsid w:val="00DA4B6F"/>
    <w:rsid w:val="00DA533A"/>
    <w:rsid w:val="00DA5C00"/>
    <w:rsid w:val="00DA7DA5"/>
    <w:rsid w:val="00DB073B"/>
    <w:rsid w:val="00DB12E2"/>
    <w:rsid w:val="00DB78F0"/>
    <w:rsid w:val="00DC0029"/>
    <w:rsid w:val="00DC041D"/>
    <w:rsid w:val="00DC2E43"/>
    <w:rsid w:val="00DC4056"/>
    <w:rsid w:val="00DC4E65"/>
    <w:rsid w:val="00DD095C"/>
    <w:rsid w:val="00DD1020"/>
    <w:rsid w:val="00DD1330"/>
    <w:rsid w:val="00DD2A35"/>
    <w:rsid w:val="00DD2E5A"/>
    <w:rsid w:val="00DD4F8D"/>
    <w:rsid w:val="00DE0B83"/>
    <w:rsid w:val="00DE1A81"/>
    <w:rsid w:val="00DE1C13"/>
    <w:rsid w:val="00DE2F39"/>
    <w:rsid w:val="00DE31B4"/>
    <w:rsid w:val="00DE335B"/>
    <w:rsid w:val="00DE4E10"/>
    <w:rsid w:val="00DE7E4D"/>
    <w:rsid w:val="00DF17F2"/>
    <w:rsid w:val="00DF5936"/>
    <w:rsid w:val="00DF64C8"/>
    <w:rsid w:val="00DF71C6"/>
    <w:rsid w:val="00E02ABF"/>
    <w:rsid w:val="00E032A6"/>
    <w:rsid w:val="00E042E7"/>
    <w:rsid w:val="00E06C24"/>
    <w:rsid w:val="00E073C2"/>
    <w:rsid w:val="00E10D60"/>
    <w:rsid w:val="00E13BE0"/>
    <w:rsid w:val="00E14995"/>
    <w:rsid w:val="00E14C2F"/>
    <w:rsid w:val="00E15DE5"/>
    <w:rsid w:val="00E16AC5"/>
    <w:rsid w:val="00E16BB9"/>
    <w:rsid w:val="00E179CD"/>
    <w:rsid w:val="00E17A56"/>
    <w:rsid w:val="00E20AE9"/>
    <w:rsid w:val="00E20B92"/>
    <w:rsid w:val="00E211D1"/>
    <w:rsid w:val="00E235C1"/>
    <w:rsid w:val="00E23E8D"/>
    <w:rsid w:val="00E24728"/>
    <w:rsid w:val="00E24A51"/>
    <w:rsid w:val="00E32A01"/>
    <w:rsid w:val="00E33823"/>
    <w:rsid w:val="00E338FA"/>
    <w:rsid w:val="00E3639F"/>
    <w:rsid w:val="00E36D00"/>
    <w:rsid w:val="00E37F98"/>
    <w:rsid w:val="00E406CB"/>
    <w:rsid w:val="00E40D22"/>
    <w:rsid w:val="00E41970"/>
    <w:rsid w:val="00E43181"/>
    <w:rsid w:val="00E46559"/>
    <w:rsid w:val="00E477ED"/>
    <w:rsid w:val="00E52004"/>
    <w:rsid w:val="00E54050"/>
    <w:rsid w:val="00E54710"/>
    <w:rsid w:val="00E5559C"/>
    <w:rsid w:val="00E56930"/>
    <w:rsid w:val="00E56BD2"/>
    <w:rsid w:val="00E6063D"/>
    <w:rsid w:val="00E61D28"/>
    <w:rsid w:val="00E62AC9"/>
    <w:rsid w:val="00E64A21"/>
    <w:rsid w:val="00E6670C"/>
    <w:rsid w:val="00E668C0"/>
    <w:rsid w:val="00E670DE"/>
    <w:rsid w:val="00E700C0"/>
    <w:rsid w:val="00E7081F"/>
    <w:rsid w:val="00E73DFB"/>
    <w:rsid w:val="00E745A8"/>
    <w:rsid w:val="00E76B48"/>
    <w:rsid w:val="00E776E8"/>
    <w:rsid w:val="00E77A4E"/>
    <w:rsid w:val="00E8094A"/>
    <w:rsid w:val="00E80DD1"/>
    <w:rsid w:val="00E81075"/>
    <w:rsid w:val="00E811FD"/>
    <w:rsid w:val="00E81B85"/>
    <w:rsid w:val="00E82CCB"/>
    <w:rsid w:val="00E83CC3"/>
    <w:rsid w:val="00E87221"/>
    <w:rsid w:val="00E91FD3"/>
    <w:rsid w:val="00E924C5"/>
    <w:rsid w:val="00E92C1F"/>
    <w:rsid w:val="00E9351C"/>
    <w:rsid w:val="00E94725"/>
    <w:rsid w:val="00E95D4B"/>
    <w:rsid w:val="00E96EA5"/>
    <w:rsid w:val="00EA33C5"/>
    <w:rsid w:val="00EA5F15"/>
    <w:rsid w:val="00EA7178"/>
    <w:rsid w:val="00EA7C6B"/>
    <w:rsid w:val="00EB02BC"/>
    <w:rsid w:val="00EB18C3"/>
    <w:rsid w:val="00EB199F"/>
    <w:rsid w:val="00EB2239"/>
    <w:rsid w:val="00EB5DA4"/>
    <w:rsid w:val="00EC0B29"/>
    <w:rsid w:val="00EC1E51"/>
    <w:rsid w:val="00EC23F7"/>
    <w:rsid w:val="00EC3099"/>
    <w:rsid w:val="00EC38C0"/>
    <w:rsid w:val="00EC4BD8"/>
    <w:rsid w:val="00EC5959"/>
    <w:rsid w:val="00EC63EB"/>
    <w:rsid w:val="00ED0666"/>
    <w:rsid w:val="00ED1A6D"/>
    <w:rsid w:val="00ED412F"/>
    <w:rsid w:val="00EE009A"/>
    <w:rsid w:val="00EE06AD"/>
    <w:rsid w:val="00EE0EA9"/>
    <w:rsid w:val="00EE3C26"/>
    <w:rsid w:val="00EE66D9"/>
    <w:rsid w:val="00EF1484"/>
    <w:rsid w:val="00EF36B2"/>
    <w:rsid w:val="00EF50B5"/>
    <w:rsid w:val="00EF5622"/>
    <w:rsid w:val="00EF6635"/>
    <w:rsid w:val="00EF6CDE"/>
    <w:rsid w:val="00F00A03"/>
    <w:rsid w:val="00F029D2"/>
    <w:rsid w:val="00F066CE"/>
    <w:rsid w:val="00F201EC"/>
    <w:rsid w:val="00F208A9"/>
    <w:rsid w:val="00F2458F"/>
    <w:rsid w:val="00F264BF"/>
    <w:rsid w:val="00F274CD"/>
    <w:rsid w:val="00F31862"/>
    <w:rsid w:val="00F31C31"/>
    <w:rsid w:val="00F35DD2"/>
    <w:rsid w:val="00F3675F"/>
    <w:rsid w:val="00F40341"/>
    <w:rsid w:val="00F41D75"/>
    <w:rsid w:val="00F41DB7"/>
    <w:rsid w:val="00F460CA"/>
    <w:rsid w:val="00F47B74"/>
    <w:rsid w:val="00F5139D"/>
    <w:rsid w:val="00F527FA"/>
    <w:rsid w:val="00F52B53"/>
    <w:rsid w:val="00F52F41"/>
    <w:rsid w:val="00F52FB2"/>
    <w:rsid w:val="00F57045"/>
    <w:rsid w:val="00F57B59"/>
    <w:rsid w:val="00F57CAE"/>
    <w:rsid w:val="00F608A6"/>
    <w:rsid w:val="00F6152E"/>
    <w:rsid w:val="00F63DAC"/>
    <w:rsid w:val="00F64652"/>
    <w:rsid w:val="00F70516"/>
    <w:rsid w:val="00F7454F"/>
    <w:rsid w:val="00F748CC"/>
    <w:rsid w:val="00F77988"/>
    <w:rsid w:val="00F77F48"/>
    <w:rsid w:val="00F92850"/>
    <w:rsid w:val="00F957D9"/>
    <w:rsid w:val="00F96043"/>
    <w:rsid w:val="00F96F91"/>
    <w:rsid w:val="00FA34F1"/>
    <w:rsid w:val="00FA377D"/>
    <w:rsid w:val="00FA507F"/>
    <w:rsid w:val="00FA5312"/>
    <w:rsid w:val="00FA681D"/>
    <w:rsid w:val="00FA76C0"/>
    <w:rsid w:val="00FB11BB"/>
    <w:rsid w:val="00FB11BE"/>
    <w:rsid w:val="00FB30F1"/>
    <w:rsid w:val="00FB53E7"/>
    <w:rsid w:val="00FB6FF4"/>
    <w:rsid w:val="00FB7558"/>
    <w:rsid w:val="00FC0FA1"/>
    <w:rsid w:val="00FC33B3"/>
    <w:rsid w:val="00FC3ACF"/>
    <w:rsid w:val="00FC5A63"/>
    <w:rsid w:val="00FC5CCA"/>
    <w:rsid w:val="00FC6CA2"/>
    <w:rsid w:val="00FD1C81"/>
    <w:rsid w:val="00FD5C73"/>
    <w:rsid w:val="00FE24C1"/>
    <w:rsid w:val="00FE2B9C"/>
    <w:rsid w:val="00FE747A"/>
    <w:rsid w:val="00FF19CC"/>
    <w:rsid w:val="00FF3E7C"/>
    <w:rsid w:val="00FF5028"/>
    <w:rsid w:val="00FF6ED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38459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5649"/>
    <w:rPr>
      <w:sz w:val="24"/>
      <w:szCs w:val="24"/>
    </w:rPr>
  </w:style>
  <w:style w:type="paragraph" w:styleId="Heading1">
    <w:name w:val="heading 1"/>
    <w:basedOn w:val="Normal"/>
    <w:next w:val="Normal"/>
    <w:link w:val="Heading1Char"/>
    <w:qFormat/>
    <w:rsid w:val="007030AC"/>
    <w:pPr>
      <w:keepNext/>
      <w:jc w:val="right"/>
      <w:outlineLvl w:val="0"/>
    </w:pPr>
    <w:rPr>
      <w:sz w:val="28"/>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C5649"/>
    <w:pPr>
      <w:tabs>
        <w:tab w:val="center" w:pos="4153"/>
        <w:tab w:val="right" w:pos="8306"/>
      </w:tabs>
    </w:pPr>
  </w:style>
  <w:style w:type="character" w:styleId="PageNumber">
    <w:name w:val="page number"/>
    <w:basedOn w:val="DefaultParagraphFont"/>
    <w:rsid w:val="008C5649"/>
  </w:style>
  <w:style w:type="paragraph" w:customStyle="1" w:styleId="naisf">
    <w:name w:val="naisf"/>
    <w:basedOn w:val="Normal"/>
    <w:rsid w:val="008C5649"/>
    <w:pPr>
      <w:spacing w:before="75" w:after="75"/>
      <w:ind w:firstLine="375"/>
      <w:jc w:val="both"/>
    </w:pPr>
  </w:style>
  <w:style w:type="paragraph" w:customStyle="1" w:styleId="naisnod">
    <w:name w:val="naisnod"/>
    <w:basedOn w:val="Normal"/>
    <w:rsid w:val="008C5649"/>
    <w:pPr>
      <w:spacing w:before="150" w:after="150"/>
      <w:jc w:val="center"/>
    </w:pPr>
    <w:rPr>
      <w:b/>
      <w:bCs/>
    </w:rPr>
  </w:style>
  <w:style w:type="paragraph" w:customStyle="1" w:styleId="naislab">
    <w:name w:val="naislab"/>
    <w:basedOn w:val="Normal"/>
    <w:rsid w:val="008C5649"/>
    <w:pPr>
      <w:spacing w:before="75" w:after="75"/>
      <w:jc w:val="right"/>
    </w:pPr>
  </w:style>
  <w:style w:type="paragraph" w:customStyle="1" w:styleId="naiskr">
    <w:name w:val="naiskr"/>
    <w:basedOn w:val="Normal"/>
    <w:rsid w:val="008C5649"/>
    <w:pPr>
      <w:spacing w:before="75" w:after="75"/>
    </w:pPr>
  </w:style>
  <w:style w:type="paragraph" w:customStyle="1" w:styleId="naisc">
    <w:name w:val="naisc"/>
    <w:basedOn w:val="Normal"/>
    <w:rsid w:val="008C5649"/>
    <w:pPr>
      <w:spacing w:before="75" w:after="75"/>
      <w:jc w:val="center"/>
    </w:pPr>
  </w:style>
  <w:style w:type="character" w:customStyle="1" w:styleId="th1">
    <w:name w:val="th1"/>
    <w:rsid w:val="008C5649"/>
    <w:rPr>
      <w:b/>
      <w:bCs/>
      <w:color w:val="333333"/>
    </w:rPr>
  </w:style>
  <w:style w:type="character" w:styleId="CommentReference">
    <w:name w:val="annotation reference"/>
    <w:uiPriority w:val="99"/>
    <w:semiHidden/>
    <w:rsid w:val="008C5649"/>
    <w:rPr>
      <w:sz w:val="16"/>
      <w:szCs w:val="16"/>
    </w:rPr>
  </w:style>
  <w:style w:type="paragraph" w:styleId="CommentText">
    <w:name w:val="annotation text"/>
    <w:basedOn w:val="Normal"/>
    <w:link w:val="CommentTextChar"/>
    <w:uiPriority w:val="99"/>
    <w:rsid w:val="008C5649"/>
    <w:rPr>
      <w:sz w:val="20"/>
      <w:szCs w:val="20"/>
    </w:rPr>
  </w:style>
  <w:style w:type="character" w:customStyle="1" w:styleId="CommentTextChar">
    <w:name w:val="Comment Text Char"/>
    <w:link w:val="CommentText"/>
    <w:uiPriority w:val="99"/>
    <w:rsid w:val="008C5649"/>
    <w:rPr>
      <w:lang w:val="lv-LV" w:eastAsia="lv-LV" w:bidi="ar-SA"/>
    </w:rPr>
  </w:style>
  <w:style w:type="paragraph" w:styleId="BalloonText">
    <w:name w:val="Balloon Text"/>
    <w:basedOn w:val="Normal"/>
    <w:semiHidden/>
    <w:rsid w:val="008C5649"/>
    <w:rPr>
      <w:rFonts w:ascii="Tahoma" w:hAnsi="Tahoma" w:cs="Tahoma"/>
      <w:sz w:val="16"/>
      <w:szCs w:val="16"/>
    </w:rPr>
  </w:style>
  <w:style w:type="table" w:styleId="TableGrid">
    <w:name w:val="Table Grid"/>
    <w:basedOn w:val="TableNormal"/>
    <w:rsid w:val="008C56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semiHidden/>
    <w:rsid w:val="008C5649"/>
    <w:rPr>
      <w:sz w:val="20"/>
      <w:szCs w:val="20"/>
    </w:rPr>
  </w:style>
  <w:style w:type="character" w:styleId="FootnoteReference">
    <w:name w:val="footnote reference"/>
    <w:semiHidden/>
    <w:rsid w:val="008C5649"/>
    <w:rPr>
      <w:vertAlign w:val="superscript"/>
    </w:rPr>
  </w:style>
  <w:style w:type="paragraph" w:styleId="CommentSubject">
    <w:name w:val="annotation subject"/>
    <w:basedOn w:val="CommentText"/>
    <w:next w:val="CommentText"/>
    <w:semiHidden/>
    <w:rsid w:val="00262E2B"/>
    <w:rPr>
      <w:b/>
      <w:bCs/>
    </w:rPr>
  </w:style>
  <w:style w:type="paragraph" w:styleId="Footer">
    <w:name w:val="footer"/>
    <w:basedOn w:val="Normal"/>
    <w:link w:val="FooterChar"/>
    <w:uiPriority w:val="99"/>
    <w:rsid w:val="00262E2B"/>
    <w:pPr>
      <w:tabs>
        <w:tab w:val="center" w:pos="4153"/>
        <w:tab w:val="right" w:pos="8306"/>
      </w:tabs>
    </w:pPr>
  </w:style>
  <w:style w:type="character" w:customStyle="1" w:styleId="FooterChar">
    <w:name w:val="Footer Char"/>
    <w:link w:val="Footer"/>
    <w:uiPriority w:val="99"/>
    <w:rsid w:val="00231344"/>
    <w:rPr>
      <w:sz w:val="24"/>
      <w:szCs w:val="24"/>
      <w:lang w:val="lv-LV" w:eastAsia="lv-LV" w:bidi="ar-SA"/>
    </w:rPr>
  </w:style>
  <w:style w:type="character" w:styleId="Hyperlink">
    <w:name w:val="Hyperlink"/>
    <w:uiPriority w:val="99"/>
    <w:rsid w:val="007004FC"/>
    <w:rPr>
      <w:color w:val="0000FF"/>
      <w:u w:val="single"/>
    </w:rPr>
  </w:style>
  <w:style w:type="paragraph" w:styleId="DocumentMap">
    <w:name w:val="Document Map"/>
    <w:basedOn w:val="Normal"/>
    <w:semiHidden/>
    <w:rsid w:val="00846994"/>
    <w:pPr>
      <w:shd w:val="clear" w:color="auto" w:fill="000080"/>
    </w:pPr>
    <w:rPr>
      <w:rFonts w:ascii="Tahoma" w:hAnsi="Tahoma" w:cs="Tahoma"/>
      <w:sz w:val="20"/>
      <w:szCs w:val="20"/>
    </w:rPr>
  </w:style>
  <w:style w:type="paragraph" w:styleId="BodyText">
    <w:name w:val="Body Text"/>
    <w:basedOn w:val="Normal"/>
    <w:rsid w:val="0088104A"/>
    <w:pPr>
      <w:widowControl w:val="0"/>
      <w:overflowPunct w:val="0"/>
      <w:autoSpaceDE w:val="0"/>
      <w:autoSpaceDN w:val="0"/>
      <w:adjustRightInd w:val="0"/>
      <w:textAlignment w:val="baseline"/>
    </w:pPr>
    <w:rPr>
      <w:i/>
      <w:sz w:val="28"/>
      <w:szCs w:val="20"/>
      <w:lang w:val="en-US" w:eastAsia="en-US"/>
    </w:rPr>
  </w:style>
  <w:style w:type="paragraph" w:customStyle="1" w:styleId="basetext">
    <w:name w:val="base text"/>
    <w:rsid w:val="00D60240"/>
    <w:pPr>
      <w:widowControl w:val="0"/>
      <w:tabs>
        <w:tab w:val="left" w:pos="357"/>
        <w:tab w:val="left" w:pos="1304"/>
        <w:tab w:val="left" w:pos="2608"/>
        <w:tab w:val="left" w:pos="3912"/>
        <w:tab w:val="left" w:pos="5216"/>
        <w:tab w:val="right" w:pos="7655"/>
      </w:tabs>
      <w:overflowPunct w:val="0"/>
      <w:autoSpaceDE w:val="0"/>
      <w:autoSpaceDN w:val="0"/>
      <w:adjustRightInd w:val="0"/>
      <w:spacing w:before="240"/>
      <w:jc w:val="both"/>
      <w:textAlignment w:val="baseline"/>
    </w:pPr>
    <w:rPr>
      <w:sz w:val="24"/>
      <w:lang w:val="en-US" w:eastAsia="en-US"/>
    </w:rPr>
  </w:style>
  <w:style w:type="character" w:customStyle="1" w:styleId="apple-style-span">
    <w:name w:val="apple-style-span"/>
    <w:basedOn w:val="DefaultParagraphFont"/>
    <w:rsid w:val="000E348C"/>
  </w:style>
  <w:style w:type="character" w:customStyle="1" w:styleId="apple-converted-space">
    <w:name w:val="apple-converted-space"/>
    <w:basedOn w:val="DefaultParagraphFont"/>
    <w:rsid w:val="000E348C"/>
  </w:style>
  <w:style w:type="paragraph" w:styleId="NormalWeb">
    <w:name w:val="Normal (Web)"/>
    <w:basedOn w:val="Normal"/>
    <w:rsid w:val="00C97A84"/>
    <w:pPr>
      <w:spacing w:before="100" w:beforeAutospacing="1" w:after="100" w:afterAutospacing="1"/>
    </w:pPr>
  </w:style>
  <w:style w:type="paragraph" w:styleId="ListParagraph">
    <w:name w:val="List Paragraph"/>
    <w:basedOn w:val="Normal"/>
    <w:uiPriority w:val="34"/>
    <w:qFormat/>
    <w:rsid w:val="00BB573A"/>
    <w:pPr>
      <w:ind w:left="720"/>
    </w:pPr>
    <w:rPr>
      <w:rFonts w:ascii="Calibri" w:eastAsia="Calibri" w:hAnsi="Calibri"/>
      <w:sz w:val="22"/>
      <w:szCs w:val="22"/>
    </w:rPr>
  </w:style>
  <w:style w:type="character" w:customStyle="1" w:styleId="Heading1Char">
    <w:name w:val="Heading 1 Char"/>
    <w:link w:val="Heading1"/>
    <w:rsid w:val="007030AC"/>
    <w:rPr>
      <w:sz w:val="28"/>
    </w:rPr>
  </w:style>
  <w:style w:type="paragraph" w:styleId="Subtitle">
    <w:name w:val="Subtitle"/>
    <w:basedOn w:val="Normal"/>
    <w:link w:val="SubtitleChar"/>
    <w:qFormat/>
    <w:rsid w:val="007030AC"/>
    <w:pPr>
      <w:ind w:left="851"/>
      <w:jc w:val="both"/>
    </w:pPr>
    <w:rPr>
      <w:sz w:val="28"/>
      <w:szCs w:val="20"/>
      <w:lang w:val="x-none" w:eastAsia="x-none"/>
    </w:rPr>
  </w:style>
  <w:style w:type="character" w:customStyle="1" w:styleId="SubtitleChar">
    <w:name w:val="Subtitle Char"/>
    <w:link w:val="Subtitle"/>
    <w:rsid w:val="007030AC"/>
    <w:rPr>
      <w:sz w:val="28"/>
    </w:rPr>
  </w:style>
  <w:style w:type="paragraph" w:styleId="BodyTextIndent">
    <w:name w:val="Body Text Indent"/>
    <w:basedOn w:val="Normal"/>
    <w:link w:val="BodyTextIndentChar"/>
    <w:uiPriority w:val="99"/>
    <w:rsid w:val="00C067F7"/>
    <w:pPr>
      <w:spacing w:after="120"/>
      <w:ind w:left="283"/>
    </w:pPr>
    <w:rPr>
      <w:lang w:val="x-none" w:eastAsia="x-none"/>
    </w:rPr>
  </w:style>
  <w:style w:type="character" w:customStyle="1" w:styleId="BodyTextIndentChar">
    <w:name w:val="Body Text Indent Char"/>
    <w:link w:val="BodyTextIndent"/>
    <w:uiPriority w:val="99"/>
    <w:rsid w:val="00C067F7"/>
    <w:rPr>
      <w:sz w:val="24"/>
      <w:szCs w:val="24"/>
    </w:rPr>
  </w:style>
  <w:style w:type="character" w:customStyle="1" w:styleId="spipsurligne">
    <w:name w:val="spip_surligne"/>
    <w:basedOn w:val="DefaultParagraphFont"/>
    <w:rsid w:val="001302C6"/>
  </w:style>
  <w:style w:type="character" w:customStyle="1" w:styleId="CharChar7">
    <w:name w:val="Char Char7"/>
    <w:rsid w:val="00653D48"/>
    <w:rPr>
      <w:rFonts w:ascii="Times New Roman" w:eastAsia="Times New Roman" w:hAnsi="Times New Roman" w:cs="Times New Roman"/>
      <w:sz w:val="24"/>
      <w:szCs w:val="24"/>
      <w:lang w:eastAsia="lv-LV"/>
    </w:rPr>
  </w:style>
  <w:style w:type="paragraph" w:customStyle="1" w:styleId="Default">
    <w:name w:val="Default"/>
    <w:uiPriority w:val="99"/>
    <w:rsid w:val="00C02893"/>
    <w:pPr>
      <w:autoSpaceDE w:val="0"/>
      <w:autoSpaceDN w:val="0"/>
      <w:adjustRightInd w:val="0"/>
    </w:pPr>
    <w:rPr>
      <w:color w:val="000000"/>
      <w:sz w:val="24"/>
      <w:szCs w:val="24"/>
    </w:rPr>
  </w:style>
  <w:style w:type="character" w:customStyle="1" w:styleId="CommentTextChar1">
    <w:name w:val="Comment Text Char1"/>
    <w:uiPriority w:val="99"/>
    <w:semiHidden/>
    <w:rsid w:val="00A57021"/>
    <w:rPr>
      <w:rFonts w:ascii="Times New Roman" w:eastAsia="Times New Roman" w:hAnsi="Times New Roman"/>
    </w:rPr>
  </w:style>
  <w:style w:type="character" w:customStyle="1" w:styleId="st1">
    <w:name w:val="st1"/>
    <w:basedOn w:val="DefaultParagraphFont"/>
    <w:rsid w:val="00AF7422"/>
  </w:style>
  <w:style w:type="character" w:customStyle="1" w:styleId="HeaderChar">
    <w:name w:val="Header Char"/>
    <w:link w:val="Header"/>
    <w:uiPriority w:val="99"/>
    <w:rsid w:val="007C4DCF"/>
    <w:rPr>
      <w:sz w:val="24"/>
      <w:szCs w:val="24"/>
    </w:rPr>
  </w:style>
  <w:style w:type="character" w:customStyle="1" w:styleId="Veresatsauce">
    <w:name w:val="Veres atsauce"/>
    <w:uiPriority w:val="99"/>
    <w:rsid w:val="00FD1C81"/>
    <w:rPr>
      <w:color w:val="000000"/>
    </w:rPr>
  </w:style>
  <w:style w:type="paragraph" w:styleId="Revision">
    <w:name w:val="Revision"/>
    <w:hidden/>
    <w:uiPriority w:val="99"/>
    <w:semiHidden/>
    <w:rsid w:val="006B043C"/>
    <w:rPr>
      <w:sz w:val="24"/>
      <w:szCs w:val="24"/>
    </w:rPr>
  </w:style>
  <w:style w:type="character" w:styleId="Strong">
    <w:name w:val="Strong"/>
    <w:basedOn w:val="DefaultParagraphFont"/>
    <w:uiPriority w:val="22"/>
    <w:qFormat/>
    <w:rsid w:val="003E75F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5649"/>
    <w:rPr>
      <w:sz w:val="24"/>
      <w:szCs w:val="24"/>
    </w:rPr>
  </w:style>
  <w:style w:type="paragraph" w:styleId="Heading1">
    <w:name w:val="heading 1"/>
    <w:basedOn w:val="Normal"/>
    <w:next w:val="Normal"/>
    <w:link w:val="Heading1Char"/>
    <w:qFormat/>
    <w:rsid w:val="007030AC"/>
    <w:pPr>
      <w:keepNext/>
      <w:jc w:val="right"/>
      <w:outlineLvl w:val="0"/>
    </w:pPr>
    <w:rPr>
      <w:sz w:val="28"/>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C5649"/>
    <w:pPr>
      <w:tabs>
        <w:tab w:val="center" w:pos="4153"/>
        <w:tab w:val="right" w:pos="8306"/>
      </w:tabs>
    </w:pPr>
  </w:style>
  <w:style w:type="character" w:styleId="PageNumber">
    <w:name w:val="page number"/>
    <w:basedOn w:val="DefaultParagraphFont"/>
    <w:rsid w:val="008C5649"/>
  </w:style>
  <w:style w:type="paragraph" w:customStyle="1" w:styleId="naisf">
    <w:name w:val="naisf"/>
    <w:basedOn w:val="Normal"/>
    <w:rsid w:val="008C5649"/>
    <w:pPr>
      <w:spacing w:before="75" w:after="75"/>
      <w:ind w:firstLine="375"/>
      <w:jc w:val="both"/>
    </w:pPr>
  </w:style>
  <w:style w:type="paragraph" w:customStyle="1" w:styleId="naisnod">
    <w:name w:val="naisnod"/>
    <w:basedOn w:val="Normal"/>
    <w:rsid w:val="008C5649"/>
    <w:pPr>
      <w:spacing w:before="150" w:after="150"/>
      <w:jc w:val="center"/>
    </w:pPr>
    <w:rPr>
      <w:b/>
      <w:bCs/>
    </w:rPr>
  </w:style>
  <w:style w:type="paragraph" w:customStyle="1" w:styleId="naislab">
    <w:name w:val="naislab"/>
    <w:basedOn w:val="Normal"/>
    <w:rsid w:val="008C5649"/>
    <w:pPr>
      <w:spacing w:before="75" w:after="75"/>
      <w:jc w:val="right"/>
    </w:pPr>
  </w:style>
  <w:style w:type="paragraph" w:customStyle="1" w:styleId="naiskr">
    <w:name w:val="naiskr"/>
    <w:basedOn w:val="Normal"/>
    <w:rsid w:val="008C5649"/>
    <w:pPr>
      <w:spacing w:before="75" w:after="75"/>
    </w:pPr>
  </w:style>
  <w:style w:type="paragraph" w:customStyle="1" w:styleId="naisc">
    <w:name w:val="naisc"/>
    <w:basedOn w:val="Normal"/>
    <w:rsid w:val="008C5649"/>
    <w:pPr>
      <w:spacing w:before="75" w:after="75"/>
      <w:jc w:val="center"/>
    </w:pPr>
  </w:style>
  <w:style w:type="character" w:customStyle="1" w:styleId="th1">
    <w:name w:val="th1"/>
    <w:rsid w:val="008C5649"/>
    <w:rPr>
      <w:b/>
      <w:bCs/>
      <w:color w:val="333333"/>
    </w:rPr>
  </w:style>
  <w:style w:type="character" w:styleId="CommentReference">
    <w:name w:val="annotation reference"/>
    <w:uiPriority w:val="99"/>
    <w:semiHidden/>
    <w:rsid w:val="008C5649"/>
    <w:rPr>
      <w:sz w:val="16"/>
      <w:szCs w:val="16"/>
    </w:rPr>
  </w:style>
  <w:style w:type="paragraph" w:styleId="CommentText">
    <w:name w:val="annotation text"/>
    <w:basedOn w:val="Normal"/>
    <w:link w:val="CommentTextChar"/>
    <w:uiPriority w:val="99"/>
    <w:rsid w:val="008C5649"/>
    <w:rPr>
      <w:sz w:val="20"/>
      <w:szCs w:val="20"/>
    </w:rPr>
  </w:style>
  <w:style w:type="character" w:customStyle="1" w:styleId="CommentTextChar">
    <w:name w:val="Comment Text Char"/>
    <w:link w:val="CommentText"/>
    <w:uiPriority w:val="99"/>
    <w:rsid w:val="008C5649"/>
    <w:rPr>
      <w:lang w:val="lv-LV" w:eastAsia="lv-LV" w:bidi="ar-SA"/>
    </w:rPr>
  </w:style>
  <w:style w:type="paragraph" w:styleId="BalloonText">
    <w:name w:val="Balloon Text"/>
    <w:basedOn w:val="Normal"/>
    <w:semiHidden/>
    <w:rsid w:val="008C5649"/>
    <w:rPr>
      <w:rFonts w:ascii="Tahoma" w:hAnsi="Tahoma" w:cs="Tahoma"/>
      <w:sz w:val="16"/>
      <w:szCs w:val="16"/>
    </w:rPr>
  </w:style>
  <w:style w:type="table" w:styleId="TableGrid">
    <w:name w:val="Table Grid"/>
    <w:basedOn w:val="TableNormal"/>
    <w:rsid w:val="008C56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semiHidden/>
    <w:rsid w:val="008C5649"/>
    <w:rPr>
      <w:sz w:val="20"/>
      <w:szCs w:val="20"/>
    </w:rPr>
  </w:style>
  <w:style w:type="character" w:styleId="FootnoteReference">
    <w:name w:val="footnote reference"/>
    <w:semiHidden/>
    <w:rsid w:val="008C5649"/>
    <w:rPr>
      <w:vertAlign w:val="superscript"/>
    </w:rPr>
  </w:style>
  <w:style w:type="paragraph" w:styleId="CommentSubject">
    <w:name w:val="annotation subject"/>
    <w:basedOn w:val="CommentText"/>
    <w:next w:val="CommentText"/>
    <w:semiHidden/>
    <w:rsid w:val="00262E2B"/>
    <w:rPr>
      <w:b/>
      <w:bCs/>
    </w:rPr>
  </w:style>
  <w:style w:type="paragraph" w:styleId="Footer">
    <w:name w:val="footer"/>
    <w:basedOn w:val="Normal"/>
    <w:link w:val="FooterChar"/>
    <w:uiPriority w:val="99"/>
    <w:rsid w:val="00262E2B"/>
    <w:pPr>
      <w:tabs>
        <w:tab w:val="center" w:pos="4153"/>
        <w:tab w:val="right" w:pos="8306"/>
      </w:tabs>
    </w:pPr>
  </w:style>
  <w:style w:type="character" w:customStyle="1" w:styleId="FooterChar">
    <w:name w:val="Footer Char"/>
    <w:link w:val="Footer"/>
    <w:uiPriority w:val="99"/>
    <w:rsid w:val="00231344"/>
    <w:rPr>
      <w:sz w:val="24"/>
      <w:szCs w:val="24"/>
      <w:lang w:val="lv-LV" w:eastAsia="lv-LV" w:bidi="ar-SA"/>
    </w:rPr>
  </w:style>
  <w:style w:type="character" w:styleId="Hyperlink">
    <w:name w:val="Hyperlink"/>
    <w:uiPriority w:val="99"/>
    <w:rsid w:val="007004FC"/>
    <w:rPr>
      <w:color w:val="0000FF"/>
      <w:u w:val="single"/>
    </w:rPr>
  </w:style>
  <w:style w:type="paragraph" w:styleId="DocumentMap">
    <w:name w:val="Document Map"/>
    <w:basedOn w:val="Normal"/>
    <w:semiHidden/>
    <w:rsid w:val="00846994"/>
    <w:pPr>
      <w:shd w:val="clear" w:color="auto" w:fill="000080"/>
    </w:pPr>
    <w:rPr>
      <w:rFonts w:ascii="Tahoma" w:hAnsi="Tahoma" w:cs="Tahoma"/>
      <w:sz w:val="20"/>
      <w:szCs w:val="20"/>
    </w:rPr>
  </w:style>
  <w:style w:type="paragraph" w:styleId="BodyText">
    <w:name w:val="Body Text"/>
    <w:basedOn w:val="Normal"/>
    <w:rsid w:val="0088104A"/>
    <w:pPr>
      <w:widowControl w:val="0"/>
      <w:overflowPunct w:val="0"/>
      <w:autoSpaceDE w:val="0"/>
      <w:autoSpaceDN w:val="0"/>
      <w:adjustRightInd w:val="0"/>
      <w:textAlignment w:val="baseline"/>
    </w:pPr>
    <w:rPr>
      <w:i/>
      <w:sz w:val="28"/>
      <w:szCs w:val="20"/>
      <w:lang w:val="en-US" w:eastAsia="en-US"/>
    </w:rPr>
  </w:style>
  <w:style w:type="paragraph" w:customStyle="1" w:styleId="basetext">
    <w:name w:val="base text"/>
    <w:rsid w:val="00D60240"/>
    <w:pPr>
      <w:widowControl w:val="0"/>
      <w:tabs>
        <w:tab w:val="left" w:pos="357"/>
        <w:tab w:val="left" w:pos="1304"/>
        <w:tab w:val="left" w:pos="2608"/>
        <w:tab w:val="left" w:pos="3912"/>
        <w:tab w:val="left" w:pos="5216"/>
        <w:tab w:val="right" w:pos="7655"/>
      </w:tabs>
      <w:overflowPunct w:val="0"/>
      <w:autoSpaceDE w:val="0"/>
      <w:autoSpaceDN w:val="0"/>
      <w:adjustRightInd w:val="0"/>
      <w:spacing w:before="240"/>
      <w:jc w:val="both"/>
      <w:textAlignment w:val="baseline"/>
    </w:pPr>
    <w:rPr>
      <w:sz w:val="24"/>
      <w:lang w:val="en-US" w:eastAsia="en-US"/>
    </w:rPr>
  </w:style>
  <w:style w:type="character" w:customStyle="1" w:styleId="apple-style-span">
    <w:name w:val="apple-style-span"/>
    <w:basedOn w:val="DefaultParagraphFont"/>
    <w:rsid w:val="000E348C"/>
  </w:style>
  <w:style w:type="character" w:customStyle="1" w:styleId="apple-converted-space">
    <w:name w:val="apple-converted-space"/>
    <w:basedOn w:val="DefaultParagraphFont"/>
    <w:rsid w:val="000E348C"/>
  </w:style>
  <w:style w:type="paragraph" w:styleId="NormalWeb">
    <w:name w:val="Normal (Web)"/>
    <w:basedOn w:val="Normal"/>
    <w:rsid w:val="00C97A84"/>
    <w:pPr>
      <w:spacing w:before="100" w:beforeAutospacing="1" w:after="100" w:afterAutospacing="1"/>
    </w:pPr>
  </w:style>
  <w:style w:type="paragraph" w:styleId="ListParagraph">
    <w:name w:val="List Paragraph"/>
    <w:basedOn w:val="Normal"/>
    <w:uiPriority w:val="34"/>
    <w:qFormat/>
    <w:rsid w:val="00BB573A"/>
    <w:pPr>
      <w:ind w:left="720"/>
    </w:pPr>
    <w:rPr>
      <w:rFonts w:ascii="Calibri" w:eastAsia="Calibri" w:hAnsi="Calibri"/>
      <w:sz w:val="22"/>
      <w:szCs w:val="22"/>
    </w:rPr>
  </w:style>
  <w:style w:type="character" w:customStyle="1" w:styleId="Heading1Char">
    <w:name w:val="Heading 1 Char"/>
    <w:link w:val="Heading1"/>
    <w:rsid w:val="007030AC"/>
    <w:rPr>
      <w:sz w:val="28"/>
    </w:rPr>
  </w:style>
  <w:style w:type="paragraph" w:styleId="Subtitle">
    <w:name w:val="Subtitle"/>
    <w:basedOn w:val="Normal"/>
    <w:link w:val="SubtitleChar"/>
    <w:qFormat/>
    <w:rsid w:val="007030AC"/>
    <w:pPr>
      <w:ind w:left="851"/>
      <w:jc w:val="both"/>
    </w:pPr>
    <w:rPr>
      <w:sz w:val="28"/>
      <w:szCs w:val="20"/>
      <w:lang w:val="x-none" w:eastAsia="x-none"/>
    </w:rPr>
  </w:style>
  <w:style w:type="character" w:customStyle="1" w:styleId="SubtitleChar">
    <w:name w:val="Subtitle Char"/>
    <w:link w:val="Subtitle"/>
    <w:rsid w:val="007030AC"/>
    <w:rPr>
      <w:sz w:val="28"/>
    </w:rPr>
  </w:style>
  <w:style w:type="paragraph" w:styleId="BodyTextIndent">
    <w:name w:val="Body Text Indent"/>
    <w:basedOn w:val="Normal"/>
    <w:link w:val="BodyTextIndentChar"/>
    <w:uiPriority w:val="99"/>
    <w:rsid w:val="00C067F7"/>
    <w:pPr>
      <w:spacing w:after="120"/>
      <w:ind w:left="283"/>
    </w:pPr>
    <w:rPr>
      <w:lang w:val="x-none" w:eastAsia="x-none"/>
    </w:rPr>
  </w:style>
  <w:style w:type="character" w:customStyle="1" w:styleId="BodyTextIndentChar">
    <w:name w:val="Body Text Indent Char"/>
    <w:link w:val="BodyTextIndent"/>
    <w:uiPriority w:val="99"/>
    <w:rsid w:val="00C067F7"/>
    <w:rPr>
      <w:sz w:val="24"/>
      <w:szCs w:val="24"/>
    </w:rPr>
  </w:style>
  <w:style w:type="character" w:customStyle="1" w:styleId="spipsurligne">
    <w:name w:val="spip_surligne"/>
    <w:basedOn w:val="DefaultParagraphFont"/>
    <w:rsid w:val="001302C6"/>
  </w:style>
  <w:style w:type="character" w:customStyle="1" w:styleId="CharChar7">
    <w:name w:val="Char Char7"/>
    <w:rsid w:val="00653D48"/>
    <w:rPr>
      <w:rFonts w:ascii="Times New Roman" w:eastAsia="Times New Roman" w:hAnsi="Times New Roman" w:cs="Times New Roman"/>
      <w:sz w:val="24"/>
      <w:szCs w:val="24"/>
      <w:lang w:eastAsia="lv-LV"/>
    </w:rPr>
  </w:style>
  <w:style w:type="paragraph" w:customStyle="1" w:styleId="Default">
    <w:name w:val="Default"/>
    <w:uiPriority w:val="99"/>
    <w:rsid w:val="00C02893"/>
    <w:pPr>
      <w:autoSpaceDE w:val="0"/>
      <w:autoSpaceDN w:val="0"/>
      <w:adjustRightInd w:val="0"/>
    </w:pPr>
    <w:rPr>
      <w:color w:val="000000"/>
      <w:sz w:val="24"/>
      <w:szCs w:val="24"/>
    </w:rPr>
  </w:style>
  <w:style w:type="character" w:customStyle="1" w:styleId="CommentTextChar1">
    <w:name w:val="Comment Text Char1"/>
    <w:uiPriority w:val="99"/>
    <w:semiHidden/>
    <w:rsid w:val="00A57021"/>
    <w:rPr>
      <w:rFonts w:ascii="Times New Roman" w:eastAsia="Times New Roman" w:hAnsi="Times New Roman"/>
    </w:rPr>
  </w:style>
  <w:style w:type="character" w:customStyle="1" w:styleId="st1">
    <w:name w:val="st1"/>
    <w:basedOn w:val="DefaultParagraphFont"/>
    <w:rsid w:val="00AF7422"/>
  </w:style>
  <w:style w:type="character" w:customStyle="1" w:styleId="HeaderChar">
    <w:name w:val="Header Char"/>
    <w:link w:val="Header"/>
    <w:uiPriority w:val="99"/>
    <w:rsid w:val="007C4DCF"/>
    <w:rPr>
      <w:sz w:val="24"/>
      <w:szCs w:val="24"/>
    </w:rPr>
  </w:style>
  <w:style w:type="character" w:customStyle="1" w:styleId="Veresatsauce">
    <w:name w:val="Veres atsauce"/>
    <w:uiPriority w:val="99"/>
    <w:rsid w:val="00FD1C81"/>
    <w:rPr>
      <w:color w:val="000000"/>
    </w:rPr>
  </w:style>
  <w:style w:type="paragraph" w:styleId="Revision">
    <w:name w:val="Revision"/>
    <w:hidden/>
    <w:uiPriority w:val="99"/>
    <w:semiHidden/>
    <w:rsid w:val="006B043C"/>
    <w:rPr>
      <w:sz w:val="24"/>
      <w:szCs w:val="24"/>
    </w:rPr>
  </w:style>
  <w:style w:type="character" w:styleId="Strong">
    <w:name w:val="Strong"/>
    <w:basedOn w:val="DefaultParagraphFont"/>
    <w:uiPriority w:val="22"/>
    <w:qFormat/>
    <w:rsid w:val="003E75F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779439">
      <w:bodyDiv w:val="1"/>
      <w:marLeft w:val="0"/>
      <w:marRight w:val="0"/>
      <w:marTop w:val="0"/>
      <w:marBottom w:val="0"/>
      <w:divBdr>
        <w:top w:val="none" w:sz="0" w:space="0" w:color="auto"/>
        <w:left w:val="none" w:sz="0" w:space="0" w:color="auto"/>
        <w:bottom w:val="none" w:sz="0" w:space="0" w:color="auto"/>
        <w:right w:val="none" w:sz="0" w:space="0" w:color="auto"/>
      </w:divBdr>
    </w:div>
    <w:div w:id="509301197">
      <w:bodyDiv w:val="1"/>
      <w:marLeft w:val="0"/>
      <w:marRight w:val="0"/>
      <w:marTop w:val="0"/>
      <w:marBottom w:val="0"/>
      <w:divBdr>
        <w:top w:val="none" w:sz="0" w:space="0" w:color="auto"/>
        <w:left w:val="none" w:sz="0" w:space="0" w:color="auto"/>
        <w:bottom w:val="none" w:sz="0" w:space="0" w:color="auto"/>
        <w:right w:val="none" w:sz="0" w:space="0" w:color="auto"/>
      </w:divBdr>
    </w:div>
    <w:div w:id="807361097">
      <w:bodyDiv w:val="1"/>
      <w:marLeft w:val="0"/>
      <w:marRight w:val="0"/>
      <w:marTop w:val="0"/>
      <w:marBottom w:val="0"/>
      <w:divBdr>
        <w:top w:val="none" w:sz="0" w:space="0" w:color="auto"/>
        <w:left w:val="none" w:sz="0" w:space="0" w:color="auto"/>
        <w:bottom w:val="none" w:sz="0" w:space="0" w:color="auto"/>
        <w:right w:val="none" w:sz="0" w:space="0" w:color="auto"/>
      </w:divBdr>
    </w:div>
    <w:div w:id="858157114">
      <w:bodyDiv w:val="1"/>
      <w:marLeft w:val="0"/>
      <w:marRight w:val="0"/>
      <w:marTop w:val="0"/>
      <w:marBottom w:val="0"/>
      <w:divBdr>
        <w:top w:val="none" w:sz="0" w:space="0" w:color="auto"/>
        <w:left w:val="none" w:sz="0" w:space="0" w:color="auto"/>
        <w:bottom w:val="none" w:sz="0" w:space="0" w:color="auto"/>
        <w:right w:val="none" w:sz="0" w:space="0" w:color="auto"/>
      </w:divBdr>
    </w:div>
    <w:div w:id="1136875280">
      <w:bodyDiv w:val="1"/>
      <w:marLeft w:val="0"/>
      <w:marRight w:val="0"/>
      <w:marTop w:val="0"/>
      <w:marBottom w:val="0"/>
      <w:divBdr>
        <w:top w:val="none" w:sz="0" w:space="0" w:color="auto"/>
        <w:left w:val="none" w:sz="0" w:space="0" w:color="auto"/>
        <w:bottom w:val="none" w:sz="0" w:space="0" w:color="auto"/>
        <w:right w:val="none" w:sz="0" w:space="0" w:color="auto"/>
      </w:divBdr>
    </w:div>
    <w:div w:id="1247613905">
      <w:bodyDiv w:val="1"/>
      <w:marLeft w:val="0"/>
      <w:marRight w:val="0"/>
      <w:marTop w:val="0"/>
      <w:marBottom w:val="0"/>
      <w:divBdr>
        <w:top w:val="none" w:sz="0" w:space="0" w:color="auto"/>
        <w:left w:val="none" w:sz="0" w:space="0" w:color="auto"/>
        <w:bottom w:val="none" w:sz="0" w:space="0" w:color="auto"/>
        <w:right w:val="none" w:sz="0" w:space="0" w:color="auto"/>
      </w:divBdr>
    </w:div>
    <w:div w:id="1290236657">
      <w:bodyDiv w:val="1"/>
      <w:marLeft w:val="0"/>
      <w:marRight w:val="0"/>
      <w:marTop w:val="0"/>
      <w:marBottom w:val="0"/>
      <w:divBdr>
        <w:top w:val="none" w:sz="0" w:space="0" w:color="auto"/>
        <w:left w:val="none" w:sz="0" w:space="0" w:color="auto"/>
        <w:bottom w:val="none" w:sz="0" w:space="0" w:color="auto"/>
        <w:right w:val="none" w:sz="0" w:space="0" w:color="auto"/>
      </w:divBdr>
    </w:div>
    <w:div w:id="1603999630">
      <w:bodyDiv w:val="1"/>
      <w:marLeft w:val="0"/>
      <w:marRight w:val="0"/>
      <w:marTop w:val="0"/>
      <w:marBottom w:val="0"/>
      <w:divBdr>
        <w:top w:val="none" w:sz="0" w:space="0" w:color="auto"/>
        <w:left w:val="none" w:sz="0" w:space="0" w:color="auto"/>
        <w:bottom w:val="none" w:sz="0" w:space="0" w:color="auto"/>
        <w:right w:val="none" w:sz="0" w:space="0" w:color="auto"/>
      </w:divBdr>
    </w:div>
    <w:div w:id="1734153498">
      <w:bodyDiv w:val="1"/>
      <w:marLeft w:val="0"/>
      <w:marRight w:val="0"/>
      <w:marTop w:val="0"/>
      <w:marBottom w:val="0"/>
      <w:divBdr>
        <w:top w:val="none" w:sz="0" w:space="0" w:color="auto"/>
        <w:left w:val="none" w:sz="0" w:space="0" w:color="auto"/>
        <w:bottom w:val="none" w:sz="0" w:space="0" w:color="auto"/>
        <w:right w:val="none" w:sz="0" w:space="0" w:color="auto"/>
      </w:divBdr>
    </w:div>
    <w:div w:id="2050180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Intars.Eglitis@em.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DE2FBE-2B8C-441D-8147-309C4C395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445</TotalTime>
  <Pages>13</Pages>
  <Words>3952</Words>
  <Characters>27726</Characters>
  <Application>Microsoft Office Word</Application>
  <DocSecurity>0</DocSecurity>
  <Lines>840</Lines>
  <Paragraphs>359</Paragraphs>
  <ScaleCrop>false</ScaleCrop>
  <HeadingPairs>
    <vt:vector size="2" baseType="variant">
      <vt:variant>
        <vt:lpstr>Title</vt:lpstr>
      </vt:variant>
      <vt:variant>
        <vt:i4>1</vt:i4>
      </vt:variant>
    </vt:vector>
  </HeadingPairs>
  <TitlesOfParts>
    <vt:vector size="1" baseType="lpstr">
      <vt:lpstr>Negodīgas mazumtirdzniecības prakses aizlieguma likums</vt:lpstr>
    </vt:vector>
  </TitlesOfParts>
  <Company>EM</Company>
  <LinksUpToDate>false</LinksUpToDate>
  <CharactersWithSpaces>31319</CharactersWithSpaces>
  <SharedDoc>false</SharedDoc>
  <HLinks>
    <vt:vector size="6" baseType="variant">
      <vt:variant>
        <vt:i4>1310770</vt:i4>
      </vt:variant>
      <vt:variant>
        <vt:i4>3</vt:i4>
      </vt:variant>
      <vt:variant>
        <vt:i4>0</vt:i4>
      </vt:variant>
      <vt:variant>
        <vt:i4>5</vt:i4>
      </vt:variant>
      <vt:variant>
        <vt:lpwstr>mailto:Intars.Eglitis@em.gov.lv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Negodīgas mazumtirdzniecības prakses aizlieguma likums</dc:title>
  <dc:subject>Sākotnējās ietekmes novērtējuma ziņojums</dc:subject>
  <dc:creator>Intars Eglītis</dc:creator>
  <dc:description>Intars.Eglitis@em.gov.lv, 67013236</dc:description>
  <cp:lastModifiedBy>Intars Eglītis</cp:lastModifiedBy>
  <cp:revision>33</cp:revision>
  <cp:lastPrinted>2013-10-28T06:37:00Z</cp:lastPrinted>
  <dcterms:created xsi:type="dcterms:W3CDTF">2013-06-17T11:41:00Z</dcterms:created>
  <dcterms:modified xsi:type="dcterms:W3CDTF">2013-10-29T07:43:00Z</dcterms:modified>
</cp:coreProperties>
</file>