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C9" w:rsidRPr="002E1724" w:rsidRDefault="009165C9" w:rsidP="00B54C7B">
      <w:pPr>
        <w:jc w:val="center"/>
        <w:outlineLvl w:val="0"/>
        <w:rPr>
          <w:b/>
          <w:sz w:val="28"/>
          <w:szCs w:val="28"/>
          <w:lang w:val="lv-LV" w:eastAsia="lv-LV"/>
        </w:rPr>
      </w:pPr>
      <w:bookmarkStart w:id="0" w:name="OLE_LINK6"/>
      <w:bookmarkStart w:id="1" w:name="OLE_LINK7"/>
      <w:bookmarkStart w:id="2" w:name="OLE_LINK9"/>
      <w:bookmarkStart w:id="3" w:name="OLE_LINK5"/>
      <w:bookmarkStart w:id="4" w:name="OLE_LINK8"/>
      <w:bookmarkStart w:id="5" w:name="OLE_LINK10"/>
      <w:bookmarkStart w:id="6" w:name="OLE_LINK13"/>
      <w:bookmarkStart w:id="7" w:name="OLE_LINK3"/>
      <w:bookmarkStart w:id="8" w:name="OLE_LINK1"/>
      <w:bookmarkStart w:id="9" w:name="OLE_LINK2"/>
      <w:r w:rsidRPr="002E1724">
        <w:rPr>
          <w:b/>
          <w:sz w:val="28"/>
          <w:szCs w:val="28"/>
          <w:lang w:val="lv-LV" w:eastAsia="lv-LV"/>
        </w:rPr>
        <w:t>Ministru kabineta noteikumu projekta</w:t>
      </w:r>
      <w:bookmarkStart w:id="10" w:name="OLE_LINK4"/>
      <w:r w:rsidRPr="002E1724">
        <w:rPr>
          <w:b/>
          <w:sz w:val="28"/>
          <w:szCs w:val="28"/>
          <w:lang w:val="lv-LV" w:eastAsia="lv-LV"/>
        </w:rPr>
        <w:t xml:space="preserve"> „</w:t>
      </w:r>
      <w:r w:rsidRPr="002E1724">
        <w:rPr>
          <w:b/>
          <w:sz w:val="28"/>
          <w:szCs w:val="28"/>
          <w:lang w:val="lv-LV"/>
        </w:rPr>
        <w:t>Noteikumi par mikro aizdevumiem un grantiem Latvijas un Šveices sadarbības programmas individuālā projekta „Mikrokreditēšanas programma” ietvaros</w:t>
      </w:r>
      <w:r w:rsidRPr="002E1724">
        <w:rPr>
          <w:b/>
          <w:sz w:val="28"/>
          <w:szCs w:val="28"/>
          <w:lang w:val="lv-LV" w:eastAsia="lv-LV"/>
        </w:rPr>
        <w:t>” sākotnējās ietekmes novērtējuma ziņojums (anotācija)</w:t>
      </w:r>
      <w:bookmarkEnd w:id="0"/>
      <w:bookmarkEnd w:id="1"/>
      <w:bookmarkEnd w:id="2"/>
      <w:bookmarkEnd w:id="3"/>
      <w:bookmarkEnd w:id="4"/>
      <w:bookmarkEnd w:id="5"/>
      <w:bookmarkEnd w:id="6"/>
      <w:bookmarkEnd w:id="10"/>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3134"/>
        <w:gridCol w:w="5953"/>
      </w:tblGrid>
      <w:tr w:rsidR="009165C9" w:rsidRPr="001C7348" w:rsidTr="000729ED">
        <w:tc>
          <w:tcPr>
            <w:tcW w:w="9087" w:type="dxa"/>
            <w:gridSpan w:val="2"/>
            <w:tcBorders>
              <w:top w:val="thickThinLargeGap" w:sz="6" w:space="0" w:color="C0C0C0"/>
              <w:bottom w:val="thickThinLargeGap" w:sz="6" w:space="0" w:color="C0C0C0"/>
            </w:tcBorders>
            <w:vAlign w:val="center"/>
          </w:tcPr>
          <w:bookmarkEnd w:id="7"/>
          <w:bookmarkEnd w:id="8"/>
          <w:bookmarkEnd w:id="9"/>
          <w:p w:rsidR="009165C9" w:rsidRPr="002E1724" w:rsidRDefault="009165C9" w:rsidP="00CE5A53">
            <w:pPr>
              <w:jc w:val="center"/>
              <w:rPr>
                <w:b/>
                <w:sz w:val="28"/>
                <w:szCs w:val="28"/>
                <w:lang w:val="lv-LV" w:eastAsia="lv-LV"/>
              </w:rPr>
            </w:pPr>
            <w:r w:rsidRPr="002E1724">
              <w:rPr>
                <w:b/>
                <w:sz w:val="28"/>
                <w:szCs w:val="28"/>
                <w:lang w:val="lv-LV" w:eastAsia="lv-LV"/>
              </w:rPr>
              <w:t>I.Tiesību akta projekta izstrādes nepieciešamība</w:t>
            </w:r>
          </w:p>
        </w:tc>
      </w:tr>
      <w:tr w:rsidR="009165C9" w:rsidRPr="001C7348" w:rsidTr="00C257B7">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t>1. Pamatojums</w:t>
            </w:r>
          </w:p>
        </w:tc>
        <w:tc>
          <w:tcPr>
            <w:tcW w:w="5953" w:type="dxa"/>
            <w:tcBorders>
              <w:top w:val="thickThinLargeGap" w:sz="6" w:space="0" w:color="C0C0C0"/>
              <w:left w:val="thickThinLargeGap" w:sz="6" w:space="0" w:color="C0C0C0"/>
              <w:bottom w:val="thickThinLargeGap" w:sz="6" w:space="0" w:color="C0C0C0"/>
            </w:tcBorders>
          </w:tcPr>
          <w:p w:rsidR="009165C9" w:rsidRPr="00AD02AF" w:rsidRDefault="009165C9" w:rsidP="006F49D4">
            <w:pPr>
              <w:jc w:val="both"/>
              <w:rPr>
                <w:b/>
                <w:sz w:val="28"/>
                <w:szCs w:val="28"/>
                <w:lang w:val="lv-LV"/>
              </w:rPr>
            </w:pPr>
            <w:r w:rsidRPr="002E1724">
              <w:rPr>
                <w:sz w:val="28"/>
                <w:szCs w:val="28"/>
                <w:lang w:val="lv-LV"/>
              </w:rPr>
              <w:t>Noteikumu projekts sagatavots, pamatojoties uz Ministru kabineta iekārtas likuma 31.panta pirmās daļas 3.punktu</w:t>
            </w:r>
            <w:r>
              <w:rPr>
                <w:sz w:val="28"/>
                <w:szCs w:val="28"/>
                <w:lang w:val="lv-LV"/>
              </w:rPr>
              <w:t>, kā arī p</w:t>
            </w:r>
            <w:r w:rsidRPr="002E1724">
              <w:rPr>
                <w:rStyle w:val="apple-style-span"/>
                <w:color w:val="000000"/>
                <w:sz w:val="28"/>
                <w:szCs w:val="28"/>
                <w:lang w:val="lv-LV"/>
              </w:rPr>
              <w:t>amatojoties uz  2010.gada 1.jūnija Ministru kabineta sēdes protokola Nr.28 39.paragrāfa 2</w:t>
            </w:r>
            <w:r>
              <w:rPr>
                <w:rStyle w:val="apple-style-span"/>
                <w:color w:val="000000"/>
                <w:sz w:val="28"/>
                <w:szCs w:val="28"/>
                <w:lang w:val="lv-LV"/>
              </w:rPr>
              <w:t>.</w:t>
            </w:r>
            <w:r w:rsidRPr="002E1724">
              <w:rPr>
                <w:rStyle w:val="apple-style-span"/>
                <w:color w:val="000000"/>
                <w:sz w:val="28"/>
                <w:szCs w:val="28"/>
                <w:lang w:val="lv-LV"/>
              </w:rPr>
              <w:t xml:space="preserve"> punktu</w:t>
            </w:r>
            <w:r>
              <w:rPr>
                <w:rStyle w:val="apple-style-span"/>
                <w:color w:val="000000"/>
                <w:sz w:val="28"/>
                <w:szCs w:val="28"/>
                <w:lang w:val="lv-LV"/>
              </w:rPr>
              <w:t>.</w:t>
            </w:r>
          </w:p>
        </w:tc>
      </w:tr>
      <w:tr w:rsidR="009165C9" w:rsidRPr="00C51D9D" w:rsidTr="00C257B7">
        <w:trPr>
          <w:trHeight w:val="360"/>
        </w:trPr>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t>2. Pašreizējā situācija un problēmas</w:t>
            </w:r>
          </w:p>
        </w:tc>
        <w:tc>
          <w:tcPr>
            <w:tcW w:w="5953" w:type="dxa"/>
            <w:tcBorders>
              <w:top w:val="thickThinLargeGap" w:sz="6" w:space="0" w:color="C0C0C0"/>
              <w:left w:val="thickThinLargeGap" w:sz="6" w:space="0" w:color="C0C0C0"/>
              <w:bottom w:val="thickThinLargeGap" w:sz="6" w:space="0" w:color="C0C0C0"/>
            </w:tcBorders>
          </w:tcPr>
          <w:p w:rsidR="009165C9" w:rsidRPr="00FE206A" w:rsidRDefault="009165C9" w:rsidP="006F49D4">
            <w:pPr>
              <w:spacing w:after="125" w:line="175" w:lineRule="atLeast"/>
              <w:jc w:val="both"/>
              <w:rPr>
                <w:color w:val="000000"/>
                <w:sz w:val="28"/>
                <w:szCs w:val="28"/>
                <w:lang w:val="lv-LV" w:eastAsia="lv-LV"/>
              </w:rPr>
            </w:pPr>
            <w:r w:rsidRPr="00814DF2">
              <w:rPr>
                <w:sz w:val="28"/>
                <w:szCs w:val="28"/>
                <w:lang w:val="lv-LV"/>
              </w:rPr>
              <w:t xml:space="preserve">2007.gada 20.decembrī tika noslēgts </w:t>
            </w:r>
            <w:proofErr w:type="spellStart"/>
            <w:r w:rsidRPr="00814DF2">
              <w:rPr>
                <w:sz w:val="28"/>
                <w:szCs w:val="28"/>
                <w:lang w:val="lv-LV"/>
              </w:rPr>
              <w:t>ietvarlīgums</w:t>
            </w:r>
            <w:proofErr w:type="spellEnd"/>
            <w:r w:rsidRPr="00814DF2">
              <w:rPr>
                <w:sz w:val="28"/>
                <w:szCs w:val="28"/>
                <w:lang w:val="lv-LV"/>
              </w:rPr>
              <w:t xml:space="preserve"> starp Latvijas Republiku un Šveices Konfederācijas padomi par Latvijas un Šveices sadarbības programmas īstenošanu ekonomisko un sociālo atšķirtību  samazināšanai paplašinātajā Eiropas Savienībā</w:t>
            </w:r>
            <w:r>
              <w:rPr>
                <w:color w:val="000000"/>
                <w:sz w:val="28"/>
                <w:szCs w:val="28"/>
                <w:lang w:val="lv-LV" w:eastAsia="lv-LV"/>
              </w:rPr>
              <w:t>.</w:t>
            </w:r>
            <w:r w:rsidRPr="00FE206A">
              <w:rPr>
                <w:color w:val="000000"/>
                <w:sz w:val="28"/>
                <w:szCs w:val="28"/>
                <w:lang w:val="lv-LV" w:eastAsia="lv-LV"/>
              </w:rPr>
              <w:t xml:space="preserve"> Līdz ar to, Latvijai kā vienai no jaunajām Eiropas Savienības dalībvalstīm paredzētais finanšu palīdzības </w:t>
            </w:r>
            <w:r>
              <w:rPr>
                <w:color w:val="000000"/>
                <w:sz w:val="28"/>
                <w:szCs w:val="28"/>
                <w:lang w:val="lv-LV" w:eastAsia="lv-LV"/>
              </w:rPr>
              <w:t xml:space="preserve">apjoms </w:t>
            </w:r>
            <w:r w:rsidRPr="00814DF2">
              <w:rPr>
                <w:sz w:val="28"/>
                <w:szCs w:val="28"/>
                <w:lang w:val="lv-LV"/>
              </w:rPr>
              <w:t>neto ir 56,9 milj. Šveices</w:t>
            </w:r>
            <w:r>
              <w:rPr>
                <w:color w:val="000000"/>
                <w:sz w:val="28"/>
                <w:szCs w:val="28"/>
                <w:lang w:val="lv-LV" w:eastAsia="lv-LV"/>
              </w:rPr>
              <w:t xml:space="preserve"> franku</w:t>
            </w:r>
            <w:r w:rsidRPr="00FE206A">
              <w:rPr>
                <w:color w:val="000000"/>
                <w:sz w:val="28"/>
                <w:szCs w:val="28"/>
                <w:lang w:val="lv-LV" w:eastAsia="lv-LV"/>
              </w:rPr>
              <w:t>, kuru plānots apgūt ar Latvijas – Šveices sadarbības programmas palīdzību.  </w:t>
            </w:r>
          </w:p>
          <w:p w:rsidR="009165C9" w:rsidRPr="00FE206A" w:rsidRDefault="009165C9" w:rsidP="006F49D4">
            <w:pPr>
              <w:spacing w:after="125" w:line="175" w:lineRule="atLeast"/>
              <w:jc w:val="both"/>
              <w:rPr>
                <w:color w:val="000000"/>
                <w:sz w:val="28"/>
                <w:szCs w:val="28"/>
                <w:lang w:val="lv-LV" w:eastAsia="lv-LV"/>
              </w:rPr>
            </w:pPr>
            <w:r w:rsidRPr="00FE206A">
              <w:rPr>
                <w:color w:val="000000"/>
                <w:sz w:val="28"/>
                <w:szCs w:val="28"/>
                <w:lang w:val="lv-LV" w:eastAsia="lv-LV"/>
              </w:rPr>
              <w:t>Latvijas - Šveices sadarbības programma ir finansiālās palīdzības instruments, kas ir izmantojams papildus Eiropas Savienības struktūrfondu un Kohēzijas fonda finanšu palīdzībai, kā arī Eiropas Ekonomikas zonas un Norvēģijas finanšu instrumentu palīdzībai.</w:t>
            </w:r>
            <w:r w:rsidRPr="002E1724">
              <w:rPr>
                <w:color w:val="000000"/>
                <w:sz w:val="28"/>
                <w:szCs w:val="28"/>
                <w:lang w:val="lv-LV" w:eastAsia="lv-LV"/>
              </w:rPr>
              <w:t> </w:t>
            </w:r>
            <w:r w:rsidRPr="00FE206A">
              <w:rPr>
                <w:color w:val="000000"/>
                <w:sz w:val="28"/>
                <w:szCs w:val="28"/>
                <w:lang w:val="lv-LV" w:eastAsia="lv-LV"/>
              </w:rPr>
              <w:t>Šveices finanšu palīdzība papildina šīs programmas un koncentrējas, galvenokārt, uz tiem projektiem, kuri netiek finansēti vai tiek daļēji finansēti no citiem finanšu avotiem.</w:t>
            </w:r>
          </w:p>
          <w:p w:rsidR="009165C9" w:rsidRPr="002E1724" w:rsidRDefault="009165C9" w:rsidP="006F49D4">
            <w:pPr>
              <w:spacing w:before="120"/>
              <w:jc w:val="both"/>
              <w:outlineLvl w:val="0"/>
              <w:rPr>
                <w:color w:val="000000"/>
                <w:sz w:val="28"/>
                <w:szCs w:val="28"/>
                <w:lang w:val="lv-LV"/>
              </w:rPr>
            </w:pPr>
            <w:r w:rsidRPr="002E1724">
              <w:rPr>
                <w:rStyle w:val="apple-style-span"/>
                <w:color w:val="000000"/>
                <w:sz w:val="28"/>
                <w:szCs w:val="28"/>
                <w:lang w:val="lv-LV"/>
              </w:rPr>
              <w:t>Pamatojoties uz</w:t>
            </w:r>
            <w:r>
              <w:rPr>
                <w:rStyle w:val="apple-style-span"/>
                <w:color w:val="000000"/>
                <w:sz w:val="28"/>
                <w:szCs w:val="28"/>
                <w:lang w:val="lv-LV"/>
              </w:rPr>
              <w:t xml:space="preserve"> </w:t>
            </w:r>
            <w:r w:rsidRPr="002E1724">
              <w:rPr>
                <w:rStyle w:val="apple-style-span"/>
                <w:color w:val="000000"/>
                <w:sz w:val="28"/>
                <w:szCs w:val="28"/>
                <w:lang w:val="lv-LV"/>
              </w:rPr>
              <w:t>2010.gada 1.jūnija Ministru kabineta sēdes protokola Nr.28 39.paragrāfa 2</w:t>
            </w:r>
            <w:r>
              <w:rPr>
                <w:rStyle w:val="apple-style-span"/>
                <w:color w:val="000000"/>
                <w:sz w:val="28"/>
                <w:szCs w:val="28"/>
                <w:lang w:val="lv-LV"/>
              </w:rPr>
              <w:t>.</w:t>
            </w:r>
            <w:r w:rsidRPr="002E1724">
              <w:rPr>
                <w:rStyle w:val="apple-style-span"/>
                <w:color w:val="000000"/>
                <w:sz w:val="28"/>
                <w:szCs w:val="28"/>
                <w:lang w:val="lv-LV"/>
              </w:rPr>
              <w:t xml:space="preserve"> punktu Ekonomikas ministrija ir izstrādājusi Ministru kabineta noteikumu projektu </w:t>
            </w:r>
            <w:r w:rsidRPr="002E1724">
              <w:rPr>
                <w:sz w:val="28"/>
                <w:szCs w:val="28"/>
                <w:lang w:val="lv-LV"/>
              </w:rPr>
              <w:t>„Noteikumi par mikro aizdevumiem un grantiem Latvijas un Šveices sadarbības programmas individuālā projekta „Mikrokreditēšanas programma” ietvaros”</w:t>
            </w:r>
            <w:r w:rsidRPr="002E1724">
              <w:rPr>
                <w:rStyle w:val="apple-style-span"/>
                <w:color w:val="000000"/>
                <w:sz w:val="28"/>
                <w:szCs w:val="28"/>
                <w:lang w:val="lv-LV"/>
              </w:rPr>
              <w:t xml:space="preserve"> par programmas ietvaros sniegto </w:t>
            </w:r>
            <w:r>
              <w:rPr>
                <w:rStyle w:val="apple-style-span"/>
                <w:color w:val="000000"/>
                <w:sz w:val="28"/>
                <w:szCs w:val="28"/>
                <w:lang w:val="lv-LV"/>
              </w:rPr>
              <w:t xml:space="preserve">mikro </w:t>
            </w:r>
            <w:r w:rsidRPr="002E1724">
              <w:rPr>
                <w:rStyle w:val="apple-style-span"/>
                <w:color w:val="000000"/>
                <w:sz w:val="28"/>
                <w:szCs w:val="28"/>
                <w:lang w:val="lv-LV"/>
              </w:rPr>
              <w:t xml:space="preserve">aizdevumu </w:t>
            </w:r>
            <w:r>
              <w:rPr>
                <w:rStyle w:val="apple-style-span"/>
                <w:color w:val="000000"/>
                <w:sz w:val="28"/>
                <w:szCs w:val="28"/>
                <w:lang w:val="lv-LV"/>
              </w:rPr>
              <w:t xml:space="preserve">un grantu </w:t>
            </w:r>
            <w:r w:rsidRPr="002E1724">
              <w:rPr>
                <w:rStyle w:val="apple-style-span"/>
                <w:color w:val="000000"/>
                <w:sz w:val="28"/>
                <w:szCs w:val="28"/>
                <w:lang w:val="lv-LV"/>
              </w:rPr>
              <w:t>piešķiršanas kārtību uzņēmējdarbības uzsākšanai un attīstībai.</w:t>
            </w:r>
          </w:p>
          <w:p w:rsidR="009165C9" w:rsidRPr="002E1724" w:rsidRDefault="009165C9" w:rsidP="006F49D4">
            <w:pPr>
              <w:spacing w:before="120"/>
              <w:jc w:val="both"/>
              <w:outlineLvl w:val="0"/>
              <w:rPr>
                <w:color w:val="000000"/>
                <w:sz w:val="28"/>
                <w:szCs w:val="28"/>
                <w:lang w:val="lv-LV"/>
              </w:rPr>
            </w:pPr>
            <w:r w:rsidRPr="002E1724">
              <w:rPr>
                <w:rStyle w:val="apple-style-span"/>
                <w:color w:val="000000"/>
                <w:sz w:val="28"/>
                <w:szCs w:val="28"/>
                <w:lang w:val="lv-LV"/>
              </w:rPr>
              <w:lastRenderedPageBreak/>
              <w:t xml:space="preserve">Programmas mērķis ir </w:t>
            </w:r>
            <w:r w:rsidRPr="002E1724">
              <w:rPr>
                <w:color w:val="000000"/>
                <w:sz w:val="28"/>
                <w:szCs w:val="28"/>
                <w:lang w:val="lv-LV"/>
              </w:rPr>
              <w:t>uzlabot mikrouzņēmumu un pašnodarbinātu personu pieeju finansējumam mikro aizdevumu un grantu veidā, lai nodrošinātu biznesa uzsākšanu un attīstību. Programma veicinās nodarbinātības un dzīves līmeņa paaugstināšanos Latvijā, tādējādi veicinot arī mikrouzņēmumu un ekonomiskās aktivitātes attīstību valstī.</w:t>
            </w:r>
          </w:p>
          <w:p w:rsidR="009165C9" w:rsidRPr="002E1724" w:rsidRDefault="009165C9" w:rsidP="006F49D4">
            <w:pPr>
              <w:spacing w:before="120"/>
              <w:jc w:val="both"/>
              <w:outlineLvl w:val="0"/>
              <w:rPr>
                <w:color w:val="000000"/>
                <w:sz w:val="28"/>
                <w:szCs w:val="28"/>
                <w:lang w:val="lv-LV"/>
              </w:rPr>
            </w:pPr>
            <w:r w:rsidRPr="002E1724">
              <w:rPr>
                <w:color w:val="000000"/>
                <w:sz w:val="28"/>
                <w:szCs w:val="28"/>
                <w:lang w:val="lv-LV"/>
              </w:rPr>
              <w:t xml:space="preserve">Programmas ietvaros mikro aizdevumu un grantu izsniegšanu nodrošinās VAS „Latvijas Hipotēku un zemes banka” (turpmāk -Hipotēku banka). </w:t>
            </w:r>
          </w:p>
          <w:p w:rsidR="009165C9" w:rsidRPr="002E1724" w:rsidRDefault="009165C9" w:rsidP="00D16741">
            <w:pPr>
              <w:spacing w:before="120"/>
              <w:jc w:val="both"/>
              <w:outlineLvl w:val="0"/>
              <w:rPr>
                <w:color w:val="000000"/>
                <w:sz w:val="28"/>
                <w:szCs w:val="28"/>
                <w:lang w:val="lv-LV"/>
              </w:rPr>
            </w:pPr>
            <w:r w:rsidRPr="002E1724">
              <w:rPr>
                <w:sz w:val="28"/>
                <w:szCs w:val="28"/>
                <w:lang w:val="lv-LV"/>
              </w:rPr>
              <w:t xml:space="preserve">Finansiālo atbalstu mikro aizdevumu un grantu veidā piešķir saskaņā ar </w:t>
            </w:r>
            <w:r>
              <w:rPr>
                <w:sz w:val="28"/>
                <w:szCs w:val="28"/>
                <w:lang w:val="lv-LV"/>
              </w:rPr>
              <w:t xml:space="preserve">Eiropas </w:t>
            </w:r>
            <w:r w:rsidRPr="002E1724">
              <w:rPr>
                <w:sz w:val="28"/>
                <w:szCs w:val="28"/>
                <w:lang w:val="lv-LV"/>
              </w:rPr>
              <w:t xml:space="preserve">Komisijas 2006.gada 15.decembra Regulu (EK) Nr. 1998/2006 par Līguma 87. un 88.panta piemērošanu </w:t>
            </w:r>
            <w:proofErr w:type="spellStart"/>
            <w:r w:rsidRPr="002E1724">
              <w:rPr>
                <w:i/>
                <w:iCs/>
                <w:sz w:val="28"/>
                <w:szCs w:val="28"/>
                <w:lang w:val="lv-LV"/>
              </w:rPr>
              <w:t>de</w:t>
            </w:r>
            <w:proofErr w:type="spellEnd"/>
            <w:r w:rsidRPr="002E1724">
              <w:rPr>
                <w:i/>
                <w:iCs/>
                <w:sz w:val="28"/>
                <w:szCs w:val="28"/>
                <w:lang w:val="lv-LV"/>
              </w:rPr>
              <w:t xml:space="preserve"> </w:t>
            </w:r>
            <w:proofErr w:type="spellStart"/>
            <w:r w:rsidRPr="002E1724">
              <w:rPr>
                <w:i/>
                <w:iCs/>
                <w:sz w:val="28"/>
                <w:szCs w:val="28"/>
                <w:lang w:val="lv-LV"/>
              </w:rPr>
              <w:t>minimis</w:t>
            </w:r>
            <w:proofErr w:type="spellEnd"/>
            <w:r w:rsidRPr="002E1724">
              <w:rPr>
                <w:sz w:val="28"/>
                <w:szCs w:val="28"/>
                <w:lang w:val="lv-LV"/>
              </w:rPr>
              <w:t xml:space="preserve"> atbalstam </w:t>
            </w:r>
            <w:r w:rsidR="00E82007" w:rsidRPr="003545AE">
              <w:rPr>
                <w:sz w:val="28"/>
                <w:szCs w:val="28"/>
                <w:lang w:val="lv-LV"/>
              </w:rPr>
              <w:t>(Eiropas Savienības Oficiālais Vēstnesis, 2006.gada 28.decembris, Nr. L 379)</w:t>
            </w:r>
            <w:r w:rsidRPr="002E1724">
              <w:rPr>
                <w:sz w:val="28"/>
                <w:szCs w:val="28"/>
                <w:lang w:val="lv-LV"/>
              </w:rPr>
              <w:t xml:space="preserve"> </w:t>
            </w:r>
            <w:r w:rsidR="00D16741">
              <w:rPr>
                <w:sz w:val="28"/>
                <w:szCs w:val="28"/>
                <w:lang w:val="lv-LV"/>
              </w:rPr>
              <w:t xml:space="preserve">(turpmāk – Komisijas Regula Nr. 1998/2006) </w:t>
            </w:r>
            <w:r w:rsidRPr="002E1724">
              <w:rPr>
                <w:sz w:val="28"/>
                <w:szCs w:val="28"/>
                <w:lang w:val="lv-LV"/>
              </w:rPr>
              <w:t xml:space="preserve">un </w:t>
            </w:r>
            <w:r>
              <w:rPr>
                <w:sz w:val="28"/>
                <w:szCs w:val="28"/>
                <w:lang w:val="lv-LV"/>
              </w:rPr>
              <w:t xml:space="preserve">Eiropas </w:t>
            </w:r>
            <w:r w:rsidRPr="002E1724">
              <w:rPr>
                <w:sz w:val="28"/>
                <w:szCs w:val="28"/>
                <w:lang w:val="lv-LV"/>
              </w:rPr>
              <w:t xml:space="preserve">Komisijas 2007.gada 20.decembra Regulu Nr.1535/2007 par EK Līguma 87. un 88.panta piemērošanu </w:t>
            </w:r>
            <w:proofErr w:type="spellStart"/>
            <w:r w:rsidRPr="002E1724">
              <w:rPr>
                <w:i/>
                <w:iCs/>
                <w:sz w:val="28"/>
                <w:szCs w:val="28"/>
                <w:lang w:val="lv-LV"/>
              </w:rPr>
              <w:t>de</w:t>
            </w:r>
            <w:proofErr w:type="spellEnd"/>
            <w:r w:rsidRPr="002E1724">
              <w:rPr>
                <w:i/>
                <w:iCs/>
                <w:sz w:val="28"/>
                <w:szCs w:val="28"/>
                <w:lang w:val="lv-LV"/>
              </w:rPr>
              <w:t xml:space="preserve"> </w:t>
            </w:r>
            <w:proofErr w:type="spellStart"/>
            <w:r w:rsidRPr="002E1724">
              <w:rPr>
                <w:i/>
                <w:iCs/>
                <w:sz w:val="28"/>
                <w:szCs w:val="28"/>
                <w:lang w:val="lv-LV"/>
              </w:rPr>
              <w:t>minimis</w:t>
            </w:r>
            <w:proofErr w:type="spellEnd"/>
            <w:r w:rsidRPr="002E1724">
              <w:rPr>
                <w:sz w:val="28"/>
                <w:szCs w:val="28"/>
                <w:lang w:val="lv-LV"/>
              </w:rPr>
              <w:t xml:space="preserve"> atbalstam lauksaimniecības produktu ražošanas nozarē </w:t>
            </w:r>
            <w:r w:rsidR="00E82007" w:rsidRPr="003545AE">
              <w:rPr>
                <w:sz w:val="28"/>
                <w:szCs w:val="28"/>
                <w:lang w:val="lv-LV"/>
              </w:rPr>
              <w:t>(Eiropas Savienības Oficiālais Vēstnesis, 2007.gada 21.decembris, Nr. L 337) (turpmāk – Komisijas Regula Nr. 1535/2007)</w:t>
            </w:r>
            <w:r w:rsidR="00D16741" w:rsidRPr="003545AE">
              <w:rPr>
                <w:sz w:val="28"/>
                <w:szCs w:val="28"/>
                <w:lang w:val="lv-LV"/>
              </w:rPr>
              <w:t>.</w:t>
            </w:r>
          </w:p>
        </w:tc>
      </w:tr>
      <w:tr w:rsidR="009165C9" w:rsidRPr="00D16741" w:rsidTr="00C257B7">
        <w:trPr>
          <w:trHeight w:val="360"/>
        </w:trPr>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tcBorders>
          </w:tcPr>
          <w:p w:rsidR="009165C9" w:rsidRPr="002E1724" w:rsidRDefault="009165C9" w:rsidP="006F49D4">
            <w:pPr>
              <w:jc w:val="both"/>
              <w:rPr>
                <w:color w:val="000000"/>
                <w:sz w:val="28"/>
                <w:szCs w:val="28"/>
                <w:lang w:val="lv-LV"/>
              </w:rPr>
            </w:pPr>
            <w:r w:rsidRPr="002E1724">
              <w:rPr>
                <w:color w:val="000000"/>
                <w:sz w:val="28"/>
                <w:szCs w:val="28"/>
                <w:lang w:val="lv-LV"/>
              </w:rPr>
              <w:t>Nav.</w:t>
            </w:r>
          </w:p>
        </w:tc>
      </w:tr>
      <w:tr w:rsidR="009165C9" w:rsidRPr="00C51D9D" w:rsidTr="00C257B7">
        <w:trPr>
          <w:trHeight w:val="1068"/>
        </w:trPr>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tcBorders>
          </w:tcPr>
          <w:p w:rsidR="009165C9" w:rsidRPr="000B22AB" w:rsidRDefault="009165C9" w:rsidP="006F49D4">
            <w:pPr>
              <w:spacing w:after="60"/>
              <w:jc w:val="both"/>
              <w:rPr>
                <w:sz w:val="28"/>
                <w:szCs w:val="28"/>
                <w:lang w:val="lv-LV"/>
              </w:rPr>
            </w:pPr>
            <w:r w:rsidRPr="00EE0AD0">
              <w:rPr>
                <w:sz w:val="28"/>
                <w:szCs w:val="28"/>
                <w:lang w:val="lv-LV"/>
              </w:rPr>
              <w:t>Noteikumu projekts nosaka atbalsta piešķiršanas nosacījumus mikro aizdevumu un grantu veidā mikro uzņēmumu attīstībai līdz 201</w:t>
            </w:r>
            <w:r>
              <w:rPr>
                <w:sz w:val="28"/>
                <w:szCs w:val="28"/>
                <w:lang w:val="lv-LV"/>
              </w:rPr>
              <w:t>3</w:t>
            </w:r>
            <w:r w:rsidRPr="00EE0AD0">
              <w:rPr>
                <w:sz w:val="28"/>
                <w:szCs w:val="28"/>
                <w:lang w:val="lv-LV"/>
              </w:rPr>
              <w:t>.gada 31.decembrim</w:t>
            </w:r>
            <w:r w:rsidRPr="000B22AB">
              <w:rPr>
                <w:sz w:val="28"/>
                <w:szCs w:val="28"/>
                <w:lang w:val="lv-LV"/>
              </w:rPr>
              <w:t>. Aizdevumu izsniegšana tiks turpināta līdz 2019.gada 31.decembrim, ievērojot normatīvo aktu nosacījumus, kas pēc 2013.gada 31.decembra aizvietos Komisijas Regulu Nr. 1998/2006</w:t>
            </w:r>
            <w:r w:rsidR="00FE3589">
              <w:rPr>
                <w:sz w:val="28"/>
                <w:szCs w:val="28"/>
                <w:lang w:val="lv-LV"/>
              </w:rPr>
              <w:t xml:space="preserve"> </w:t>
            </w:r>
            <w:r w:rsidR="00E82007" w:rsidRPr="003545AE">
              <w:rPr>
                <w:sz w:val="28"/>
                <w:szCs w:val="28"/>
                <w:lang w:val="lv-LV"/>
              </w:rPr>
              <w:t>un Komisijas Regulu Nr. 1535/2007.</w:t>
            </w:r>
          </w:p>
          <w:p w:rsidR="009165C9" w:rsidRDefault="009165C9" w:rsidP="006F49D4">
            <w:pPr>
              <w:spacing w:after="60"/>
              <w:jc w:val="both"/>
              <w:rPr>
                <w:sz w:val="28"/>
                <w:szCs w:val="28"/>
                <w:lang w:val="lv-LV"/>
              </w:rPr>
            </w:pPr>
            <w:r w:rsidRPr="00EE0AD0">
              <w:rPr>
                <w:sz w:val="28"/>
                <w:szCs w:val="28"/>
                <w:lang w:val="lv-LV"/>
              </w:rPr>
              <w:t xml:space="preserve">Noteikumu projekts nosaka mikro uzņēmumu attīstības uzlabošanas atbalsta piešķiršanas nosacījumus, neatbalstāmās nozares un darbības, atbalstāmos finanšu pakalpojumus, mikro aizdevuma un granta apjomu, kumulācijas un atbalsta uzskaites nosacījumus. </w:t>
            </w:r>
          </w:p>
          <w:p w:rsidR="009165C9" w:rsidRPr="00EE0AD0" w:rsidRDefault="009165C9" w:rsidP="006F49D4">
            <w:pPr>
              <w:spacing w:after="60"/>
              <w:jc w:val="both"/>
              <w:rPr>
                <w:sz w:val="28"/>
                <w:szCs w:val="28"/>
                <w:lang w:val="lv-LV"/>
              </w:rPr>
            </w:pPr>
            <w:r w:rsidRPr="003E76C9">
              <w:rPr>
                <w:sz w:val="28"/>
                <w:szCs w:val="28"/>
                <w:lang w:val="lv-LV"/>
              </w:rPr>
              <w:lastRenderedPageBreak/>
              <w:t>Finansiālajam atbalstam var pieteikties</w:t>
            </w:r>
            <w:r>
              <w:rPr>
                <w:sz w:val="28"/>
                <w:szCs w:val="28"/>
                <w:lang w:val="lv-LV"/>
              </w:rPr>
              <w:t xml:space="preserve"> gan mikro uzņēmumi, gan</w:t>
            </w:r>
            <w:r w:rsidRPr="003E76C9">
              <w:rPr>
                <w:sz w:val="28"/>
                <w:szCs w:val="28"/>
                <w:lang w:val="lv-LV"/>
              </w:rPr>
              <w:t xml:space="preserve"> arī saimnieciskās darbības uzsācēji pirms mikro</w:t>
            </w:r>
            <w:r>
              <w:rPr>
                <w:sz w:val="28"/>
                <w:szCs w:val="28"/>
                <w:lang w:val="lv-LV"/>
              </w:rPr>
              <w:t xml:space="preserve"> </w:t>
            </w:r>
            <w:r w:rsidRPr="003E76C9">
              <w:rPr>
                <w:sz w:val="28"/>
                <w:szCs w:val="28"/>
                <w:lang w:val="lv-LV"/>
              </w:rPr>
              <w:t>uzņēmuma izveidošanas, kuriem jāreģistrējas kā saimnieciskās darbības veicējam 2 mēnešu laikā pēc Hipotēku bankas lēmuma par atbalsta piešķiršanu</w:t>
            </w:r>
            <w:r>
              <w:rPr>
                <w:sz w:val="28"/>
                <w:szCs w:val="28"/>
                <w:lang w:val="lv-LV"/>
              </w:rPr>
              <w:t>.</w:t>
            </w:r>
          </w:p>
          <w:p w:rsidR="009165C9" w:rsidRPr="00EE0AD0" w:rsidRDefault="009165C9" w:rsidP="006F49D4">
            <w:pPr>
              <w:spacing w:after="60"/>
              <w:jc w:val="both"/>
              <w:rPr>
                <w:sz w:val="28"/>
                <w:szCs w:val="28"/>
                <w:lang w:val="lv-LV"/>
              </w:rPr>
            </w:pPr>
            <w:r w:rsidRPr="00EE0AD0">
              <w:rPr>
                <w:sz w:val="28"/>
                <w:szCs w:val="28"/>
                <w:lang w:val="lv-LV"/>
              </w:rPr>
              <w:t xml:space="preserve">Noteikumu mērķis ir uzlabot mikrouzņēmumu pieeju mikro aizdevumiem saimnieciskās darbības uzsākšanai un attīstībai, tādējādi veicinot Latvijas Republikas tautsaimniecības attīstību. </w:t>
            </w:r>
          </w:p>
          <w:p w:rsidR="009165C9" w:rsidRDefault="009165C9">
            <w:pPr>
              <w:spacing w:after="60"/>
              <w:jc w:val="both"/>
              <w:rPr>
                <w:sz w:val="28"/>
                <w:lang w:val="lv-LV"/>
              </w:rPr>
            </w:pPr>
            <w:r w:rsidRPr="00EE0AD0">
              <w:rPr>
                <w:color w:val="000000"/>
                <w:sz w:val="28"/>
                <w:szCs w:val="28"/>
                <w:lang w:val="lv-LV"/>
              </w:rPr>
              <w:t>Programmas ietvaros mikro aizdevumu un grantu izsniegšanu nodrošinās Hipotēku banka. Kopējais pieejamais finansējums mikro</w:t>
            </w:r>
            <w:r>
              <w:rPr>
                <w:color w:val="000000"/>
                <w:sz w:val="28"/>
                <w:szCs w:val="28"/>
                <w:lang w:val="lv-LV"/>
              </w:rPr>
              <w:t xml:space="preserve"> </w:t>
            </w:r>
            <w:r w:rsidRPr="00EE0AD0">
              <w:rPr>
                <w:color w:val="000000"/>
                <w:sz w:val="28"/>
                <w:szCs w:val="28"/>
                <w:lang w:val="lv-LV"/>
              </w:rPr>
              <w:t xml:space="preserve">uzņēmumiem programmas ietvaros ir </w:t>
            </w:r>
            <w:r>
              <w:rPr>
                <w:bCs/>
                <w:color w:val="000000"/>
                <w:sz w:val="28"/>
                <w:szCs w:val="28"/>
                <w:lang w:val="lv-LV"/>
              </w:rPr>
              <w:t>8.3 milj. Šveices franku.</w:t>
            </w:r>
            <w:r w:rsidRPr="00EE0AD0">
              <w:rPr>
                <w:color w:val="000000"/>
                <w:sz w:val="28"/>
                <w:szCs w:val="28"/>
                <w:lang w:val="lv-LV"/>
              </w:rPr>
              <w:t xml:space="preserve"> Programmas ietvaros mikro</w:t>
            </w:r>
            <w:r>
              <w:rPr>
                <w:color w:val="000000"/>
                <w:sz w:val="28"/>
                <w:szCs w:val="28"/>
                <w:lang w:val="lv-LV"/>
              </w:rPr>
              <w:t xml:space="preserve"> </w:t>
            </w:r>
            <w:r w:rsidRPr="00EE0AD0">
              <w:rPr>
                <w:color w:val="000000"/>
                <w:sz w:val="28"/>
                <w:szCs w:val="28"/>
                <w:lang w:val="lv-LV"/>
              </w:rPr>
              <w:t xml:space="preserve">kreditēšanai tiks novirzīti </w:t>
            </w:r>
            <w:r>
              <w:rPr>
                <w:color w:val="000000"/>
                <w:sz w:val="28"/>
                <w:szCs w:val="28"/>
                <w:lang w:val="lv-LV"/>
              </w:rPr>
              <w:t>7.6 milj. Šveices franku</w:t>
            </w:r>
            <w:r w:rsidRPr="00EE0AD0">
              <w:rPr>
                <w:color w:val="000000"/>
                <w:sz w:val="28"/>
                <w:szCs w:val="28"/>
                <w:lang w:val="lv-LV"/>
              </w:rPr>
              <w:t xml:space="preserve">, no kuriem 80% finansēs Šveices puse, bet 20% Hipotēku banka. Savukārt grantu sniegšanai tiks novirzīti </w:t>
            </w:r>
            <w:r>
              <w:rPr>
                <w:color w:val="000000"/>
                <w:sz w:val="28"/>
                <w:szCs w:val="28"/>
                <w:lang w:val="lv-LV"/>
              </w:rPr>
              <w:t>0.7 milj. Šveices franku</w:t>
            </w:r>
            <w:r w:rsidRPr="00EE0AD0">
              <w:rPr>
                <w:color w:val="000000"/>
                <w:sz w:val="28"/>
                <w:szCs w:val="28"/>
                <w:lang w:val="lv-LV"/>
              </w:rPr>
              <w:t>, ko 100% apmērā finansēs Šveices puse.</w:t>
            </w:r>
          </w:p>
          <w:p w:rsidR="00D90581" w:rsidRDefault="001B4715" w:rsidP="00D90581">
            <w:pPr>
              <w:spacing w:after="60"/>
              <w:jc w:val="both"/>
              <w:rPr>
                <w:sz w:val="28"/>
                <w:lang w:val="lv-LV"/>
              </w:rPr>
            </w:pPr>
            <w:r>
              <w:rPr>
                <w:sz w:val="28"/>
                <w:lang w:val="lv-LV"/>
              </w:rPr>
              <w:t>Programmas ietvaros Hipotēku banka izveidos Aizdevumu fondu kā nodalītu finanšu bloku bankas ietvaros</w:t>
            </w:r>
            <w:r w:rsidR="00FF61FC">
              <w:rPr>
                <w:sz w:val="28"/>
                <w:lang w:val="lv-LV"/>
              </w:rPr>
              <w:t xml:space="preserve">, atbilstoši EK regulas 1828/2006 43.pantam. </w:t>
            </w:r>
            <w:bookmarkStart w:id="11" w:name="_GoBack"/>
            <w:bookmarkEnd w:id="11"/>
          </w:p>
          <w:p w:rsidR="00FF61FC" w:rsidRPr="00FF61FC" w:rsidRDefault="00D90581" w:rsidP="006F3FC3">
            <w:pPr>
              <w:spacing w:after="60"/>
              <w:jc w:val="both"/>
              <w:rPr>
                <w:sz w:val="28"/>
                <w:szCs w:val="28"/>
                <w:lang w:val="lv-LV"/>
              </w:rPr>
            </w:pPr>
            <w:r>
              <w:rPr>
                <w:sz w:val="28"/>
                <w:lang w:val="lv-LV"/>
              </w:rPr>
              <w:t>Atbilstoši EK</w:t>
            </w:r>
            <w:r w:rsidR="00FF61FC">
              <w:rPr>
                <w:sz w:val="28"/>
                <w:lang w:val="lv-LV"/>
              </w:rPr>
              <w:t xml:space="preserve"> regulas 1828/2006 45.</w:t>
            </w:r>
            <w:r>
              <w:rPr>
                <w:sz w:val="28"/>
                <w:lang w:val="lv-LV"/>
              </w:rPr>
              <w:t>pantā paredzētajam</w:t>
            </w:r>
            <w:r w:rsidR="00FF61FC">
              <w:rPr>
                <w:sz w:val="28"/>
                <w:lang w:val="lv-LV"/>
              </w:rPr>
              <w:t xml:space="preserve"> </w:t>
            </w:r>
            <w:r>
              <w:rPr>
                <w:sz w:val="28"/>
                <w:lang w:val="lv-LV"/>
              </w:rPr>
              <w:t xml:space="preserve">atbalsts var tikt sniegts tikai </w:t>
            </w:r>
            <w:r w:rsidR="003F35C8" w:rsidRPr="003F35C8">
              <w:rPr>
                <w:sz w:val="28"/>
                <w:lang w:val="lv-LV"/>
              </w:rPr>
              <w:t xml:space="preserve">dibinot uzņēmumu, uzņēmuma darbības sākumposmā, ieskaitot sagatavošanas kapitālu vai paplašinot šos uzņēmumus, un tikai tādās darbībās, kuras </w:t>
            </w:r>
            <w:r>
              <w:rPr>
                <w:sz w:val="28"/>
                <w:lang w:val="lv-LV"/>
              </w:rPr>
              <w:t xml:space="preserve">Hipotēku banka </w:t>
            </w:r>
            <w:r w:rsidR="003F35C8" w:rsidRPr="003F35C8">
              <w:rPr>
                <w:sz w:val="28"/>
                <w:lang w:val="lv-LV"/>
              </w:rPr>
              <w:t>uzskata par iespējami ekonomiski dzīvotspējīgām. Atbalsts nav pieejams grūtībās nonākušiem uzņēmumiem</w:t>
            </w:r>
            <w:r w:rsidR="006F3FC3">
              <w:rPr>
                <w:sz w:val="28"/>
                <w:lang w:val="lv-LV"/>
              </w:rPr>
              <w:t xml:space="preserve">, </w:t>
            </w:r>
            <w:r w:rsidR="00E82007" w:rsidRPr="003545AE">
              <w:rPr>
                <w:sz w:val="28"/>
                <w:szCs w:val="28"/>
                <w:lang w:val="lv-LV"/>
              </w:rPr>
              <w:t>kas norādīti</w:t>
            </w:r>
            <w:r w:rsidR="006F3FC3" w:rsidRPr="003545AE">
              <w:rPr>
                <w:sz w:val="28"/>
                <w:szCs w:val="28"/>
                <w:lang w:val="lv-LV"/>
              </w:rPr>
              <w:t xml:space="preserve"> </w:t>
            </w:r>
            <w:r w:rsidR="00E82007" w:rsidRPr="003545AE">
              <w:rPr>
                <w:sz w:val="28"/>
                <w:szCs w:val="28"/>
                <w:lang w:val="lv-LV"/>
              </w:rPr>
              <w:t>Eiropas Komisijas 2008.gada 6.augusta Regulā (EK) Nr.800/2008, kas atzīst noteiktas atbalsta kategorijas par saderīgām ar kopējo tirgu, piemērojot Līguma 87. un 88.pantu (vispārējā grupu atbrīvojuma regula) (Eiropas Savienības Oficiālais vēstnesis, 2008.gada 9.augusts, Nr. L 214).</w:t>
            </w:r>
          </w:p>
        </w:tc>
      </w:tr>
      <w:tr w:rsidR="009165C9" w:rsidRPr="009165C9" w:rsidTr="00C257B7">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lastRenderedPageBreak/>
              <w:t>5. Projekta izstrādē iesaistītās institūcijas</w:t>
            </w:r>
          </w:p>
        </w:tc>
        <w:tc>
          <w:tcPr>
            <w:tcW w:w="5953" w:type="dxa"/>
            <w:tcBorders>
              <w:top w:val="thickThinLargeGap" w:sz="6" w:space="0" w:color="C0C0C0"/>
              <w:left w:val="thickThinLargeGap" w:sz="6" w:space="0" w:color="C0C0C0"/>
              <w:bottom w:val="thickThinLargeGap" w:sz="6" w:space="0" w:color="C0C0C0"/>
            </w:tcBorders>
          </w:tcPr>
          <w:p w:rsidR="009165C9" w:rsidRPr="002E1724" w:rsidRDefault="009165C9" w:rsidP="00540DB2">
            <w:pPr>
              <w:pStyle w:val="BodyText"/>
              <w:ind w:right="142"/>
              <w:rPr>
                <w:szCs w:val="28"/>
              </w:rPr>
            </w:pPr>
            <w:r>
              <w:rPr>
                <w:szCs w:val="28"/>
              </w:rPr>
              <w:t>VAS „Latvijas Hipotēku un zemes banka”.</w:t>
            </w:r>
          </w:p>
        </w:tc>
      </w:tr>
      <w:tr w:rsidR="009165C9" w:rsidRPr="002E1724" w:rsidTr="00C257B7">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lastRenderedPageBreak/>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tcBorders>
          </w:tcPr>
          <w:p w:rsidR="009165C9" w:rsidRPr="002E1724" w:rsidRDefault="009165C9" w:rsidP="00CE5A53">
            <w:pPr>
              <w:pStyle w:val="BodyText"/>
              <w:ind w:right="142"/>
              <w:rPr>
                <w:szCs w:val="28"/>
              </w:rPr>
            </w:pPr>
            <w:r w:rsidRPr="002E1724">
              <w:rPr>
                <w:szCs w:val="28"/>
              </w:rPr>
              <w:t>Nav.</w:t>
            </w:r>
          </w:p>
        </w:tc>
      </w:tr>
      <w:tr w:rsidR="009165C9" w:rsidRPr="002E1724" w:rsidTr="00C257B7">
        <w:tc>
          <w:tcPr>
            <w:tcW w:w="3134" w:type="dxa"/>
            <w:tcBorders>
              <w:top w:val="thickThinLargeGap" w:sz="6" w:space="0" w:color="C0C0C0"/>
              <w:bottom w:val="thickThinLargeGap" w:sz="6" w:space="0" w:color="C0C0C0"/>
              <w:right w:val="thickThinLargeGap" w:sz="6" w:space="0" w:color="C0C0C0"/>
            </w:tcBorders>
          </w:tcPr>
          <w:p w:rsidR="009165C9" w:rsidRPr="002E1724" w:rsidRDefault="009165C9" w:rsidP="00CE5A53">
            <w:pPr>
              <w:rPr>
                <w:sz w:val="28"/>
                <w:szCs w:val="28"/>
                <w:lang w:val="lv-LV" w:eastAsia="lv-LV"/>
              </w:rPr>
            </w:pPr>
            <w:r w:rsidRPr="002E1724">
              <w:rPr>
                <w:sz w:val="28"/>
                <w:szCs w:val="28"/>
                <w:lang w:val="lv-LV" w:eastAsia="lv-LV"/>
              </w:rPr>
              <w:t> 7. Cita informācija</w:t>
            </w:r>
          </w:p>
        </w:tc>
        <w:tc>
          <w:tcPr>
            <w:tcW w:w="5953" w:type="dxa"/>
            <w:tcBorders>
              <w:top w:val="thickThinLargeGap" w:sz="6" w:space="0" w:color="C0C0C0"/>
              <w:left w:val="thickThinLargeGap" w:sz="6" w:space="0" w:color="C0C0C0"/>
              <w:bottom w:val="thickThinLargeGap" w:sz="6" w:space="0" w:color="C0C0C0"/>
            </w:tcBorders>
          </w:tcPr>
          <w:p w:rsidR="009165C9" w:rsidRPr="002E1724" w:rsidRDefault="009165C9" w:rsidP="00CE5A53">
            <w:pPr>
              <w:jc w:val="both"/>
              <w:rPr>
                <w:sz w:val="28"/>
                <w:szCs w:val="28"/>
                <w:lang w:val="lv-LV"/>
              </w:rPr>
            </w:pPr>
            <w:r w:rsidRPr="002E1724">
              <w:rPr>
                <w:sz w:val="28"/>
                <w:szCs w:val="28"/>
                <w:lang w:val="lv-LV"/>
              </w:rPr>
              <w:t>Nav.</w:t>
            </w:r>
          </w:p>
        </w:tc>
      </w:tr>
    </w:tbl>
    <w:p w:rsidR="009165C9" w:rsidRPr="002E1724" w:rsidRDefault="009165C9" w:rsidP="00CE5A53">
      <w:pPr>
        <w:pStyle w:val="NormalWeb"/>
        <w:spacing w:before="0" w:beforeAutospacing="0" w:after="0" w:afterAutospacing="0"/>
        <w:jc w:val="center"/>
        <w:rPr>
          <w:b/>
          <w:sz w:val="28"/>
          <w:szCs w:val="28"/>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9165C9" w:rsidRPr="001C7348" w:rsidTr="00C35BF1">
        <w:tc>
          <w:tcPr>
            <w:tcW w:w="9356" w:type="dxa"/>
            <w:gridSpan w:val="3"/>
            <w:vAlign w:val="center"/>
          </w:tcPr>
          <w:p w:rsidR="009165C9" w:rsidRPr="002E1724" w:rsidRDefault="009165C9" w:rsidP="00471B85">
            <w:pPr>
              <w:pStyle w:val="naisnod"/>
              <w:spacing w:before="0" w:after="0"/>
              <w:rPr>
                <w:sz w:val="28"/>
                <w:szCs w:val="28"/>
              </w:rPr>
            </w:pPr>
            <w:r w:rsidRPr="002E1724">
              <w:rPr>
                <w:sz w:val="28"/>
                <w:szCs w:val="28"/>
              </w:rPr>
              <w:t>II. Tiesību akta projekta ietekme uz sabiedrību</w:t>
            </w:r>
          </w:p>
        </w:tc>
      </w:tr>
      <w:tr w:rsidR="009165C9" w:rsidRPr="001C7348" w:rsidTr="00C35BF1">
        <w:trPr>
          <w:trHeight w:val="467"/>
        </w:trPr>
        <w:tc>
          <w:tcPr>
            <w:tcW w:w="851" w:type="dxa"/>
          </w:tcPr>
          <w:p w:rsidR="009165C9" w:rsidRPr="002E1724" w:rsidRDefault="009165C9" w:rsidP="00471B85">
            <w:pPr>
              <w:pStyle w:val="naiskr"/>
              <w:spacing w:before="0" w:after="0"/>
              <w:rPr>
                <w:sz w:val="28"/>
                <w:szCs w:val="28"/>
              </w:rPr>
            </w:pPr>
            <w:r w:rsidRPr="002E1724">
              <w:rPr>
                <w:sz w:val="28"/>
                <w:szCs w:val="28"/>
              </w:rPr>
              <w:t>1.</w:t>
            </w:r>
          </w:p>
        </w:tc>
        <w:tc>
          <w:tcPr>
            <w:tcW w:w="3265" w:type="dxa"/>
          </w:tcPr>
          <w:p w:rsidR="009165C9" w:rsidRPr="002E1724" w:rsidRDefault="009165C9">
            <w:pPr>
              <w:pStyle w:val="naiskr"/>
              <w:spacing w:before="0" w:after="0"/>
              <w:rPr>
                <w:sz w:val="28"/>
                <w:szCs w:val="28"/>
              </w:rPr>
            </w:pPr>
            <w:r w:rsidRPr="002E1724">
              <w:rPr>
                <w:sz w:val="28"/>
                <w:szCs w:val="28"/>
              </w:rPr>
              <w:t xml:space="preserve">Sabiedrības </w:t>
            </w:r>
            <w:proofErr w:type="spellStart"/>
            <w:r w:rsidRPr="002E1724">
              <w:rPr>
                <w:sz w:val="28"/>
                <w:szCs w:val="28"/>
              </w:rPr>
              <w:t>mērķgrupa</w:t>
            </w:r>
            <w:proofErr w:type="spellEnd"/>
          </w:p>
        </w:tc>
        <w:tc>
          <w:tcPr>
            <w:tcW w:w="5240" w:type="dxa"/>
          </w:tcPr>
          <w:p w:rsidR="009165C9" w:rsidRDefault="009165C9">
            <w:pPr>
              <w:pStyle w:val="naiskr"/>
              <w:jc w:val="both"/>
              <w:rPr>
                <w:iCs/>
                <w:sz w:val="28"/>
                <w:szCs w:val="28"/>
              </w:rPr>
            </w:pPr>
            <w:r w:rsidRPr="006F49D4">
              <w:rPr>
                <w:sz w:val="28"/>
              </w:rPr>
              <w:t xml:space="preserve">Mikro uzņēmumi, kā arī fiziskās personas, kas reģistrētas Valsts ieņēmumu dienestā kā saimnieciskās darbības veicējs vai plāno uzsākt </w:t>
            </w:r>
            <w:r>
              <w:rPr>
                <w:sz w:val="28"/>
              </w:rPr>
              <w:t>saimniecisko darbību</w:t>
            </w:r>
            <w:r w:rsidRPr="006F49D4">
              <w:rPr>
                <w:sz w:val="28"/>
              </w:rPr>
              <w:t>.</w:t>
            </w:r>
          </w:p>
        </w:tc>
      </w:tr>
      <w:tr w:rsidR="009165C9" w:rsidRPr="002E1724" w:rsidTr="00C35BF1">
        <w:trPr>
          <w:trHeight w:val="523"/>
        </w:trPr>
        <w:tc>
          <w:tcPr>
            <w:tcW w:w="851" w:type="dxa"/>
          </w:tcPr>
          <w:p w:rsidR="009165C9" w:rsidRPr="002E1724" w:rsidRDefault="009165C9" w:rsidP="00471B85">
            <w:pPr>
              <w:pStyle w:val="naiskr"/>
              <w:spacing w:before="0" w:after="0"/>
              <w:rPr>
                <w:sz w:val="28"/>
                <w:szCs w:val="28"/>
              </w:rPr>
            </w:pPr>
            <w:r w:rsidRPr="002E1724">
              <w:rPr>
                <w:sz w:val="28"/>
                <w:szCs w:val="28"/>
              </w:rPr>
              <w:t>2.</w:t>
            </w:r>
          </w:p>
        </w:tc>
        <w:tc>
          <w:tcPr>
            <w:tcW w:w="3265" w:type="dxa"/>
          </w:tcPr>
          <w:p w:rsidR="009165C9" w:rsidRPr="002E1724" w:rsidRDefault="009165C9">
            <w:pPr>
              <w:pStyle w:val="naiskr"/>
              <w:spacing w:before="0" w:after="0"/>
              <w:rPr>
                <w:sz w:val="28"/>
                <w:szCs w:val="28"/>
              </w:rPr>
            </w:pPr>
            <w:r w:rsidRPr="002E1724">
              <w:rPr>
                <w:sz w:val="28"/>
                <w:szCs w:val="28"/>
              </w:rPr>
              <w:t xml:space="preserve">Citas sabiedrības grupas (bez </w:t>
            </w:r>
            <w:proofErr w:type="spellStart"/>
            <w:r w:rsidRPr="002E1724">
              <w:rPr>
                <w:sz w:val="28"/>
                <w:szCs w:val="28"/>
              </w:rPr>
              <w:t>mērķgrupas</w:t>
            </w:r>
            <w:proofErr w:type="spellEnd"/>
            <w:r w:rsidRPr="002E1724">
              <w:rPr>
                <w:sz w:val="28"/>
                <w:szCs w:val="28"/>
              </w:rPr>
              <w:t>), kuras tiesiskais regulējums arī ietekmē vai varētu ietekmēt</w:t>
            </w:r>
          </w:p>
        </w:tc>
        <w:tc>
          <w:tcPr>
            <w:tcW w:w="5240" w:type="dxa"/>
          </w:tcPr>
          <w:p w:rsidR="009165C9" w:rsidRPr="002E1724" w:rsidRDefault="009165C9">
            <w:pPr>
              <w:pStyle w:val="naiskr"/>
              <w:spacing w:before="0" w:after="0"/>
              <w:jc w:val="both"/>
              <w:rPr>
                <w:sz w:val="28"/>
                <w:szCs w:val="28"/>
              </w:rPr>
            </w:pPr>
            <w:r w:rsidRPr="002E1724">
              <w:rPr>
                <w:sz w:val="28"/>
                <w:szCs w:val="28"/>
              </w:rPr>
              <w:t>Nav.</w:t>
            </w:r>
          </w:p>
        </w:tc>
      </w:tr>
      <w:tr w:rsidR="009165C9" w:rsidRPr="001C7348" w:rsidTr="00C35BF1">
        <w:trPr>
          <w:trHeight w:val="517"/>
        </w:trPr>
        <w:tc>
          <w:tcPr>
            <w:tcW w:w="851" w:type="dxa"/>
          </w:tcPr>
          <w:p w:rsidR="009165C9" w:rsidRPr="002E1724" w:rsidRDefault="009165C9" w:rsidP="00471B85">
            <w:pPr>
              <w:pStyle w:val="naiskr"/>
              <w:spacing w:before="0" w:after="0"/>
              <w:rPr>
                <w:sz w:val="28"/>
                <w:szCs w:val="28"/>
              </w:rPr>
            </w:pPr>
            <w:r w:rsidRPr="002E1724">
              <w:rPr>
                <w:sz w:val="28"/>
                <w:szCs w:val="28"/>
              </w:rPr>
              <w:t>3.</w:t>
            </w:r>
          </w:p>
        </w:tc>
        <w:tc>
          <w:tcPr>
            <w:tcW w:w="3265" w:type="dxa"/>
          </w:tcPr>
          <w:p w:rsidR="009165C9" w:rsidRPr="002E1724" w:rsidRDefault="009165C9">
            <w:pPr>
              <w:pStyle w:val="naiskr"/>
              <w:spacing w:before="0" w:after="0"/>
              <w:rPr>
                <w:sz w:val="28"/>
                <w:szCs w:val="28"/>
              </w:rPr>
            </w:pPr>
            <w:r w:rsidRPr="002E1724">
              <w:rPr>
                <w:sz w:val="28"/>
                <w:szCs w:val="28"/>
              </w:rPr>
              <w:t>Tiesiskā regulējuma finansiālā ietekme</w:t>
            </w:r>
          </w:p>
        </w:tc>
        <w:tc>
          <w:tcPr>
            <w:tcW w:w="5240" w:type="dxa"/>
          </w:tcPr>
          <w:p w:rsidR="009165C9" w:rsidRPr="002E1724" w:rsidRDefault="003F35C8" w:rsidP="006F49D4">
            <w:pPr>
              <w:pStyle w:val="naiskr"/>
              <w:spacing w:before="0" w:after="0"/>
              <w:jc w:val="both"/>
              <w:rPr>
                <w:sz w:val="28"/>
                <w:szCs w:val="28"/>
              </w:rPr>
            </w:pPr>
            <w:r w:rsidRPr="00B54C7B">
              <w:rPr>
                <w:color w:val="000000"/>
                <w:sz w:val="28"/>
                <w:szCs w:val="28"/>
              </w:rPr>
              <w:t xml:space="preserve">Programmas ietvaros tiks nodrošināts finansējums mikro uzņēmumiem </w:t>
            </w:r>
            <w:r w:rsidR="009165C9" w:rsidRPr="00B54C7B">
              <w:rPr>
                <w:color w:val="000000"/>
                <w:sz w:val="28"/>
                <w:szCs w:val="28"/>
              </w:rPr>
              <w:t>8.3 milj. Šveices franku</w:t>
            </w:r>
            <w:r w:rsidRPr="00B54C7B">
              <w:rPr>
                <w:color w:val="000000"/>
                <w:sz w:val="28"/>
                <w:szCs w:val="28"/>
              </w:rPr>
              <w:t xml:space="preserve">. Programmas ietvaros mikro kreditēšanai tiks novirzīti </w:t>
            </w:r>
            <w:r w:rsidR="009165C9" w:rsidRPr="00B54C7B">
              <w:rPr>
                <w:color w:val="000000"/>
                <w:sz w:val="28"/>
                <w:szCs w:val="28"/>
              </w:rPr>
              <w:t>7.6 milj. Šveices franku,</w:t>
            </w:r>
            <w:r w:rsidRPr="00B54C7B">
              <w:rPr>
                <w:color w:val="000000"/>
                <w:sz w:val="28"/>
                <w:szCs w:val="28"/>
              </w:rPr>
              <w:t xml:space="preserve"> no kuriem 80% finansēs Šveices puse</w:t>
            </w:r>
            <w:r w:rsidR="009165C9" w:rsidRPr="00B54C7B">
              <w:rPr>
                <w:color w:val="000000"/>
                <w:sz w:val="28"/>
                <w:szCs w:val="28"/>
              </w:rPr>
              <w:t>, bet 20% Hipotēku banka. Savukārt grantu sniegšanai tiks novirzīti 0.7 milj. Šveices franku</w:t>
            </w:r>
            <w:r w:rsidRPr="00B54C7B">
              <w:rPr>
                <w:color w:val="000000"/>
                <w:sz w:val="28"/>
                <w:szCs w:val="28"/>
              </w:rPr>
              <w:t>, ko 100% apmērā finansēs Šveices puse.</w:t>
            </w:r>
          </w:p>
        </w:tc>
      </w:tr>
      <w:tr w:rsidR="009165C9" w:rsidRPr="001C7348" w:rsidTr="00C35BF1">
        <w:trPr>
          <w:trHeight w:val="517"/>
        </w:trPr>
        <w:tc>
          <w:tcPr>
            <w:tcW w:w="851" w:type="dxa"/>
          </w:tcPr>
          <w:p w:rsidR="009165C9" w:rsidRPr="002E1724" w:rsidRDefault="009165C9" w:rsidP="00471B85">
            <w:pPr>
              <w:pStyle w:val="naiskr"/>
              <w:spacing w:before="0" w:after="0"/>
              <w:rPr>
                <w:sz w:val="28"/>
                <w:szCs w:val="28"/>
              </w:rPr>
            </w:pPr>
            <w:r w:rsidRPr="002E1724">
              <w:rPr>
                <w:sz w:val="28"/>
                <w:szCs w:val="28"/>
              </w:rPr>
              <w:t>4.</w:t>
            </w:r>
          </w:p>
        </w:tc>
        <w:tc>
          <w:tcPr>
            <w:tcW w:w="3265" w:type="dxa"/>
          </w:tcPr>
          <w:p w:rsidR="009165C9" w:rsidRPr="002E1724" w:rsidRDefault="009165C9">
            <w:pPr>
              <w:pStyle w:val="naiskr"/>
              <w:spacing w:before="0" w:after="0"/>
              <w:rPr>
                <w:sz w:val="28"/>
                <w:szCs w:val="28"/>
              </w:rPr>
            </w:pPr>
            <w:r w:rsidRPr="002E1724">
              <w:rPr>
                <w:sz w:val="28"/>
                <w:szCs w:val="28"/>
              </w:rPr>
              <w:t>Tiesiskā regulējuma nefinansiālā ietekme</w:t>
            </w:r>
          </w:p>
        </w:tc>
        <w:tc>
          <w:tcPr>
            <w:tcW w:w="5240" w:type="dxa"/>
          </w:tcPr>
          <w:p w:rsidR="009165C9" w:rsidRPr="006F49D4" w:rsidRDefault="009165C9" w:rsidP="006F49D4">
            <w:pPr>
              <w:pStyle w:val="naiskr"/>
              <w:spacing w:before="0" w:after="0"/>
              <w:jc w:val="both"/>
              <w:rPr>
                <w:iCs/>
                <w:sz w:val="28"/>
                <w:szCs w:val="28"/>
              </w:rPr>
            </w:pPr>
            <w:r w:rsidRPr="006F49D4">
              <w:rPr>
                <w:iCs/>
                <w:sz w:val="28"/>
                <w:szCs w:val="28"/>
              </w:rPr>
              <w:t xml:space="preserve">Noteikumu projekts uzlabo </w:t>
            </w:r>
            <w:r w:rsidRPr="006F49D4">
              <w:rPr>
                <w:sz w:val="28"/>
                <w:szCs w:val="28"/>
              </w:rPr>
              <w:t xml:space="preserve"> mikrouzņēmumu pieeju mikro aizdevumiem saimnieciskās darbības uzsākšanai un attīstībai.</w:t>
            </w:r>
          </w:p>
        </w:tc>
      </w:tr>
      <w:tr w:rsidR="009165C9" w:rsidRPr="002E1724" w:rsidTr="00C35BF1">
        <w:trPr>
          <w:trHeight w:val="531"/>
        </w:trPr>
        <w:tc>
          <w:tcPr>
            <w:tcW w:w="851" w:type="dxa"/>
          </w:tcPr>
          <w:p w:rsidR="009165C9" w:rsidRPr="002E1724" w:rsidRDefault="009165C9" w:rsidP="00471B85">
            <w:pPr>
              <w:pStyle w:val="naiskr"/>
              <w:spacing w:before="0" w:after="0"/>
              <w:rPr>
                <w:sz w:val="28"/>
                <w:szCs w:val="28"/>
              </w:rPr>
            </w:pPr>
            <w:r w:rsidRPr="002E1724">
              <w:rPr>
                <w:sz w:val="28"/>
                <w:szCs w:val="28"/>
              </w:rPr>
              <w:t>5.</w:t>
            </w:r>
          </w:p>
        </w:tc>
        <w:tc>
          <w:tcPr>
            <w:tcW w:w="3265" w:type="dxa"/>
          </w:tcPr>
          <w:p w:rsidR="009165C9" w:rsidRPr="002E1724" w:rsidRDefault="009165C9">
            <w:pPr>
              <w:pStyle w:val="naiskr"/>
              <w:spacing w:before="0" w:after="0"/>
              <w:rPr>
                <w:sz w:val="28"/>
                <w:szCs w:val="28"/>
              </w:rPr>
            </w:pPr>
            <w:r w:rsidRPr="002E1724">
              <w:rPr>
                <w:sz w:val="28"/>
                <w:szCs w:val="28"/>
              </w:rPr>
              <w:t>Administratīvās procedūras raksturojums</w:t>
            </w:r>
          </w:p>
        </w:tc>
        <w:tc>
          <w:tcPr>
            <w:tcW w:w="5240" w:type="dxa"/>
          </w:tcPr>
          <w:p w:rsidR="009165C9" w:rsidRPr="002E1724" w:rsidRDefault="009165C9">
            <w:pPr>
              <w:pStyle w:val="naiskr"/>
              <w:spacing w:before="0" w:after="0"/>
              <w:rPr>
                <w:sz w:val="28"/>
                <w:szCs w:val="28"/>
              </w:rPr>
            </w:pPr>
            <w:r w:rsidRPr="002E1724">
              <w:rPr>
                <w:iCs/>
                <w:sz w:val="28"/>
                <w:szCs w:val="28"/>
              </w:rPr>
              <w:t>Nav attiecināms.</w:t>
            </w:r>
          </w:p>
        </w:tc>
      </w:tr>
      <w:tr w:rsidR="009165C9" w:rsidRPr="002E1724" w:rsidTr="00C35BF1">
        <w:trPr>
          <w:trHeight w:val="357"/>
        </w:trPr>
        <w:tc>
          <w:tcPr>
            <w:tcW w:w="851" w:type="dxa"/>
          </w:tcPr>
          <w:p w:rsidR="009165C9" w:rsidRPr="002E1724" w:rsidRDefault="009165C9" w:rsidP="00471B85">
            <w:pPr>
              <w:pStyle w:val="naiskr"/>
              <w:spacing w:before="0" w:after="0"/>
              <w:rPr>
                <w:sz w:val="28"/>
                <w:szCs w:val="28"/>
              </w:rPr>
            </w:pPr>
            <w:r w:rsidRPr="002E1724">
              <w:rPr>
                <w:sz w:val="28"/>
                <w:szCs w:val="28"/>
              </w:rPr>
              <w:t>6.</w:t>
            </w:r>
          </w:p>
        </w:tc>
        <w:tc>
          <w:tcPr>
            <w:tcW w:w="3265" w:type="dxa"/>
          </w:tcPr>
          <w:p w:rsidR="009165C9" w:rsidRPr="002E1724" w:rsidRDefault="009165C9">
            <w:pPr>
              <w:pStyle w:val="naiskr"/>
              <w:spacing w:before="0" w:after="0"/>
              <w:rPr>
                <w:sz w:val="28"/>
                <w:szCs w:val="28"/>
              </w:rPr>
            </w:pPr>
            <w:r w:rsidRPr="002E1724">
              <w:rPr>
                <w:sz w:val="28"/>
                <w:szCs w:val="28"/>
              </w:rPr>
              <w:t>Administratīvo izmaksu monetārs novērtējums</w:t>
            </w:r>
          </w:p>
        </w:tc>
        <w:tc>
          <w:tcPr>
            <w:tcW w:w="5240" w:type="dxa"/>
          </w:tcPr>
          <w:p w:rsidR="009165C9" w:rsidRPr="002E1724" w:rsidRDefault="009165C9">
            <w:pPr>
              <w:pStyle w:val="naiskr"/>
              <w:spacing w:before="0" w:after="0"/>
              <w:rPr>
                <w:sz w:val="28"/>
                <w:szCs w:val="28"/>
              </w:rPr>
            </w:pPr>
            <w:r w:rsidRPr="002E1724">
              <w:rPr>
                <w:iCs/>
                <w:sz w:val="28"/>
                <w:szCs w:val="28"/>
              </w:rPr>
              <w:t>Nav attiecināms.</w:t>
            </w:r>
          </w:p>
        </w:tc>
      </w:tr>
      <w:tr w:rsidR="009165C9" w:rsidRPr="002E1724" w:rsidTr="00C35BF1">
        <w:trPr>
          <w:trHeight w:val="489"/>
        </w:trPr>
        <w:tc>
          <w:tcPr>
            <w:tcW w:w="851" w:type="dxa"/>
          </w:tcPr>
          <w:p w:rsidR="009165C9" w:rsidRPr="002E1724" w:rsidRDefault="009165C9" w:rsidP="00471B85">
            <w:pPr>
              <w:pStyle w:val="naiskr"/>
              <w:spacing w:before="0" w:after="0"/>
              <w:rPr>
                <w:sz w:val="28"/>
                <w:szCs w:val="28"/>
              </w:rPr>
            </w:pPr>
            <w:r w:rsidRPr="002E1724">
              <w:rPr>
                <w:sz w:val="28"/>
                <w:szCs w:val="28"/>
              </w:rPr>
              <w:t>7.</w:t>
            </w:r>
          </w:p>
        </w:tc>
        <w:tc>
          <w:tcPr>
            <w:tcW w:w="3265" w:type="dxa"/>
          </w:tcPr>
          <w:p w:rsidR="009165C9" w:rsidRPr="002E1724" w:rsidRDefault="009165C9">
            <w:pPr>
              <w:pStyle w:val="naiskr"/>
              <w:spacing w:before="0" w:after="0"/>
              <w:rPr>
                <w:sz w:val="28"/>
                <w:szCs w:val="28"/>
              </w:rPr>
            </w:pPr>
            <w:r w:rsidRPr="002E1724">
              <w:rPr>
                <w:sz w:val="28"/>
                <w:szCs w:val="28"/>
              </w:rPr>
              <w:t>Cita informācija</w:t>
            </w:r>
          </w:p>
        </w:tc>
        <w:tc>
          <w:tcPr>
            <w:tcW w:w="5240" w:type="dxa"/>
          </w:tcPr>
          <w:p w:rsidR="009165C9" w:rsidRPr="002E1724" w:rsidRDefault="009165C9">
            <w:pPr>
              <w:pStyle w:val="naiskr"/>
              <w:spacing w:before="0" w:after="0"/>
              <w:rPr>
                <w:sz w:val="28"/>
                <w:szCs w:val="28"/>
              </w:rPr>
            </w:pPr>
            <w:r w:rsidRPr="002E1724">
              <w:rPr>
                <w:sz w:val="28"/>
                <w:szCs w:val="28"/>
              </w:rPr>
              <w:t>Nav.</w:t>
            </w:r>
          </w:p>
        </w:tc>
      </w:tr>
    </w:tbl>
    <w:p w:rsidR="009165C9" w:rsidRDefault="009165C9" w:rsidP="00CE5A53">
      <w:pPr>
        <w:pStyle w:val="NormalWeb"/>
        <w:spacing w:before="0" w:beforeAutospacing="0" w:after="0" w:afterAutospacing="0"/>
        <w:jc w:val="center"/>
        <w:rPr>
          <w:b/>
          <w:sz w:val="28"/>
          <w:szCs w:val="28"/>
          <w:lang w:val="lv-LV"/>
        </w:rPr>
      </w:pPr>
    </w:p>
    <w:p w:rsidR="009165C9" w:rsidRDefault="009165C9" w:rsidP="00CE5A53">
      <w:pPr>
        <w:pStyle w:val="NormalWeb"/>
        <w:spacing w:before="0" w:beforeAutospacing="0" w:after="0" w:afterAutospacing="0"/>
        <w:jc w:val="center"/>
        <w:rPr>
          <w:b/>
          <w:sz w:val="28"/>
          <w:szCs w:val="28"/>
          <w:lang w:val="lv-LV"/>
        </w:rPr>
      </w:pPr>
      <w:r>
        <w:rPr>
          <w:b/>
          <w:sz w:val="28"/>
          <w:szCs w:val="28"/>
          <w:lang w:val="lv-LV"/>
        </w:rPr>
        <w:t>Anotācijas III un</w:t>
      </w:r>
      <w:r w:rsidRPr="002E1724">
        <w:rPr>
          <w:b/>
          <w:sz w:val="28"/>
          <w:szCs w:val="28"/>
          <w:lang w:val="lv-LV"/>
        </w:rPr>
        <w:t xml:space="preserve"> IV</w:t>
      </w:r>
      <w:r>
        <w:rPr>
          <w:b/>
          <w:sz w:val="28"/>
          <w:szCs w:val="28"/>
          <w:lang w:val="lv-LV"/>
        </w:rPr>
        <w:t xml:space="preserve"> sadaļa – nav attiecināms.</w:t>
      </w:r>
    </w:p>
    <w:p w:rsidR="009165C9" w:rsidRDefault="009165C9" w:rsidP="00CE5A53">
      <w:pPr>
        <w:pStyle w:val="NormalWeb"/>
        <w:spacing w:before="0" w:beforeAutospacing="0" w:after="0" w:afterAutospacing="0"/>
        <w:jc w:val="center"/>
        <w:rPr>
          <w:b/>
          <w:sz w:val="28"/>
          <w:szCs w:val="28"/>
          <w:lang w:val="lv-LV"/>
        </w:rPr>
      </w:pPr>
    </w:p>
    <w:tbl>
      <w:tblPr>
        <w:tblW w:w="5000" w:type="pct"/>
        <w:jc w:val="center"/>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ook w:val="01E0"/>
      </w:tblPr>
      <w:tblGrid>
        <w:gridCol w:w="817"/>
        <w:gridCol w:w="2693"/>
        <w:gridCol w:w="5777"/>
      </w:tblGrid>
      <w:tr w:rsidR="009165C9" w:rsidRPr="009165C9" w:rsidTr="0010731C">
        <w:trPr>
          <w:jc w:val="center"/>
        </w:trPr>
        <w:tc>
          <w:tcPr>
            <w:tcW w:w="5000" w:type="pct"/>
            <w:gridSpan w:val="3"/>
          </w:tcPr>
          <w:p w:rsidR="009165C9" w:rsidRPr="008F1055" w:rsidRDefault="009165C9" w:rsidP="0010731C">
            <w:pPr>
              <w:pStyle w:val="naisnod"/>
              <w:spacing w:before="0" w:after="0"/>
              <w:rPr>
                <w:sz w:val="28"/>
                <w:szCs w:val="28"/>
              </w:rPr>
            </w:pPr>
            <w:r w:rsidRPr="008F1055">
              <w:rPr>
                <w:sz w:val="28"/>
                <w:szCs w:val="28"/>
              </w:rPr>
              <w:t>V. Tiesību akta projekta atbilstība Latvijas Republikas starptautiskajām saistībām</w:t>
            </w:r>
          </w:p>
        </w:tc>
      </w:tr>
      <w:tr w:rsidR="009165C9" w:rsidRPr="00C51D9D" w:rsidTr="0010731C">
        <w:trPr>
          <w:jc w:val="center"/>
        </w:trPr>
        <w:tc>
          <w:tcPr>
            <w:tcW w:w="440" w:type="pct"/>
          </w:tcPr>
          <w:p w:rsidR="009165C9" w:rsidRPr="008F1055" w:rsidRDefault="009165C9" w:rsidP="0010731C">
            <w:pPr>
              <w:pStyle w:val="naiskr"/>
              <w:tabs>
                <w:tab w:val="left" w:pos="2628"/>
              </w:tabs>
              <w:spacing w:before="0" w:after="0"/>
              <w:jc w:val="both"/>
              <w:rPr>
                <w:iCs/>
                <w:sz w:val="28"/>
                <w:szCs w:val="28"/>
              </w:rPr>
            </w:pPr>
            <w:r w:rsidRPr="008F1055">
              <w:rPr>
                <w:iCs/>
                <w:sz w:val="28"/>
                <w:szCs w:val="28"/>
              </w:rPr>
              <w:t>1.</w:t>
            </w:r>
          </w:p>
        </w:tc>
        <w:tc>
          <w:tcPr>
            <w:tcW w:w="1450" w:type="pct"/>
          </w:tcPr>
          <w:p w:rsidR="009165C9" w:rsidRPr="008F1055" w:rsidRDefault="009165C9" w:rsidP="0010731C">
            <w:pPr>
              <w:pStyle w:val="naiskr"/>
              <w:tabs>
                <w:tab w:val="left" w:pos="2628"/>
              </w:tabs>
              <w:spacing w:before="0" w:after="0"/>
              <w:jc w:val="both"/>
              <w:rPr>
                <w:iCs/>
                <w:sz w:val="28"/>
                <w:szCs w:val="28"/>
              </w:rPr>
            </w:pPr>
            <w:r w:rsidRPr="008F1055">
              <w:rPr>
                <w:sz w:val="28"/>
                <w:szCs w:val="28"/>
              </w:rPr>
              <w:t>Saistības pret Eiropas Savienību</w:t>
            </w:r>
          </w:p>
        </w:tc>
        <w:tc>
          <w:tcPr>
            <w:tcW w:w="3110" w:type="pct"/>
          </w:tcPr>
          <w:p w:rsidR="009165C9" w:rsidRPr="008F1055" w:rsidRDefault="009165C9" w:rsidP="0010731C">
            <w:pPr>
              <w:jc w:val="both"/>
              <w:rPr>
                <w:sz w:val="28"/>
                <w:szCs w:val="28"/>
                <w:lang w:val="lv-LV"/>
              </w:rPr>
            </w:pPr>
            <w:r w:rsidRPr="008F1055">
              <w:rPr>
                <w:sz w:val="28"/>
                <w:szCs w:val="28"/>
                <w:lang w:val="lv-LV"/>
              </w:rPr>
              <w:t>Ar normatīvo aktu tiek ieviestas šāda Eiropas Savienības tiesību aktu prasības:</w:t>
            </w:r>
          </w:p>
          <w:p w:rsidR="009165C9" w:rsidRPr="008F1055" w:rsidRDefault="009165C9" w:rsidP="0010731C">
            <w:pPr>
              <w:jc w:val="both"/>
              <w:rPr>
                <w:sz w:val="28"/>
                <w:szCs w:val="28"/>
                <w:lang w:val="lv-LV"/>
              </w:rPr>
            </w:pPr>
          </w:p>
          <w:p w:rsidR="009165C9" w:rsidRDefault="009165C9" w:rsidP="000C54DA">
            <w:pPr>
              <w:jc w:val="both"/>
              <w:rPr>
                <w:sz w:val="28"/>
                <w:szCs w:val="28"/>
                <w:lang w:val="lv-LV"/>
              </w:rPr>
            </w:pPr>
            <w:r w:rsidRPr="00F3623A">
              <w:rPr>
                <w:sz w:val="28"/>
                <w:szCs w:val="28"/>
                <w:lang w:val="lv-LV"/>
              </w:rPr>
              <w:t xml:space="preserve">Eiropas Komisijas 2006.gada 15.decembra Regula (EK) Nr. 1998/2006 par Līguma 87. un 88.panta piemērošanu </w:t>
            </w:r>
            <w:proofErr w:type="spellStart"/>
            <w:r w:rsidRPr="00F3623A">
              <w:rPr>
                <w:i/>
                <w:sz w:val="28"/>
                <w:szCs w:val="28"/>
                <w:lang w:val="lv-LV"/>
              </w:rPr>
              <w:t>de</w:t>
            </w:r>
            <w:proofErr w:type="spellEnd"/>
            <w:r w:rsidRPr="00F3623A">
              <w:rPr>
                <w:i/>
                <w:sz w:val="28"/>
                <w:szCs w:val="28"/>
                <w:lang w:val="lv-LV"/>
              </w:rPr>
              <w:t xml:space="preserve"> </w:t>
            </w:r>
            <w:proofErr w:type="spellStart"/>
            <w:r w:rsidRPr="00F3623A">
              <w:rPr>
                <w:i/>
                <w:sz w:val="28"/>
                <w:szCs w:val="28"/>
                <w:lang w:val="lv-LV"/>
              </w:rPr>
              <w:t>minimis</w:t>
            </w:r>
            <w:proofErr w:type="spellEnd"/>
            <w:r w:rsidRPr="00F3623A">
              <w:rPr>
                <w:sz w:val="28"/>
                <w:szCs w:val="28"/>
                <w:lang w:val="lv-LV"/>
              </w:rPr>
              <w:t xml:space="preserve"> atbalstam (Eiropas Savienības Oficiālais Vēstnesis, 2006.gada 28.decembris, Nr. L 379) (turpmāk –Regula Nr. 1998/2006);</w:t>
            </w:r>
          </w:p>
          <w:p w:rsidR="009165C9" w:rsidRDefault="009165C9" w:rsidP="000C54DA">
            <w:pPr>
              <w:jc w:val="both"/>
              <w:rPr>
                <w:sz w:val="28"/>
                <w:szCs w:val="28"/>
                <w:lang w:val="lv-LV"/>
              </w:rPr>
            </w:pPr>
          </w:p>
          <w:p w:rsidR="009165C9" w:rsidRPr="00E4253E" w:rsidRDefault="009165C9" w:rsidP="00E4253E">
            <w:pPr>
              <w:jc w:val="both"/>
              <w:rPr>
                <w:sz w:val="28"/>
                <w:szCs w:val="28"/>
                <w:lang w:val="lv-LV"/>
              </w:rPr>
            </w:pPr>
            <w:r>
              <w:rPr>
                <w:sz w:val="28"/>
                <w:szCs w:val="28"/>
                <w:lang w:val="lv-LV"/>
              </w:rPr>
              <w:t xml:space="preserve">Eiropas </w:t>
            </w:r>
            <w:r w:rsidRPr="00E4253E">
              <w:rPr>
                <w:sz w:val="28"/>
                <w:szCs w:val="28"/>
                <w:lang w:val="lv-LV"/>
              </w:rPr>
              <w:t>Komisi</w:t>
            </w:r>
            <w:r>
              <w:rPr>
                <w:sz w:val="28"/>
                <w:szCs w:val="28"/>
                <w:lang w:val="lv-LV"/>
              </w:rPr>
              <w:t>jas 2007.gada 20.decembra Regula (EK)</w:t>
            </w:r>
            <w:r w:rsidRPr="00E4253E">
              <w:rPr>
                <w:sz w:val="28"/>
                <w:szCs w:val="28"/>
                <w:lang w:val="lv-LV"/>
              </w:rPr>
              <w:t xml:space="preserve"> Nr.1535/2007 par EK Līguma 87. un 88.panta piemērošanu </w:t>
            </w:r>
            <w:proofErr w:type="spellStart"/>
            <w:r w:rsidRPr="00E4253E">
              <w:rPr>
                <w:i/>
                <w:iCs/>
                <w:sz w:val="28"/>
                <w:szCs w:val="28"/>
                <w:lang w:val="lv-LV"/>
              </w:rPr>
              <w:t>de</w:t>
            </w:r>
            <w:proofErr w:type="spellEnd"/>
            <w:r w:rsidRPr="00E4253E">
              <w:rPr>
                <w:i/>
                <w:iCs/>
                <w:sz w:val="28"/>
                <w:szCs w:val="28"/>
                <w:lang w:val="lv-LV"/>
              </w:rPr>
              <w:t xml:space="preserve"> </w:t>
            </w:r>
            <w:proofErr w:type="spellStart"/>
            <w:r w:rsidRPr="00E4253E">
              <w:rPr>
                <w:i/>
                <w:iCs/>
                <w:sz w:val="28"/>
                <w:szCs w:val="28"/>
                <w:lang w:val="lv-LV"/>
              </w:rPr>
              <w:t>minimis</w:t>
            </w:r>
            <w:proofErr w:type="spellEnd"/>
            <w:r w:rsidRPr="00E4253E">
              <w:rPr>
                <w:sz w:val="28"/>
                <w:szCs w:val="28"/>
                <w:lang w:val="lv-LV"/>
              </w:rPr>
              <w:t xml:space="preserve"> atbalstam lauksaimniecības produktu ražošanas nozarē (Eiropas Savienības Oficiālais Vēstnesis, 2007.gada 21.decembris, Nr. L 337)</w:t>
            </w:r>
            <w:r>
              <w:rPr>
                <w:sz w:val="28"/>
                <w:szCs w:val="28"/>
                <w:lang w:val="lv-LV"/>
              </w:rPr>
              <w:t xml:space="preserve"> (turpmāk – Regula Nr. 1535/2007).</w:t>
            </w:r>
          </w:p>
          <w:p w:rsidR="009165C9" w:rsidRDefault="009165C9" w:rsidP="000C54DA">
            <w:pPr>
              <w:jc w:val="both"/>
              <w:rPr>
                <w:sz w:val="28"/>
                <w:szCs w:val="28"/>
                <w:lang w:val="lv-LV"/>
              </w:rPr>
            </w:pPr>
          </w:p>
          <w:p w:rsidR="009165C9" w:rsidRDefault="009165C9" w:rsidP="000C54DA">
            <w:pPr>
              <w:jc w:val="both"/>
              <w:rPr>
                <w:rStyle w:val="Strong"/>
                <w:b w:val="0"/>
                <w:bCs/>
                <w:sz w:val="28"/>
                <w:szCs w:val="28"/>
                <w:lang w:val="lv-LV"/>
              </w:rPr>
            </w:pPr>
            <w:r w:rsidRPr="005E5B38">
              <w:rPr>
                <w:sz w:val="28"/>
                <w:szCs w:val="28"/>
                <w:lang w:val="lv-LV"/>
              </w:rPr>
              <w:t>E</w:t>
            </w:r>
            <w:r>
              <w:rPr>
                <w:sz w:val="28"/>
                <w:szCs w:val="28"/>
                <w:lang w:val="lv-LV"/>
              </w:rPr>
              <w:t xml:space="preserve">iropas </w:t>
            </w:r>
            <w:r w:rsidRPr="005E5B38">
              <w:rPr>
                <w:sz w:val="28"/>
                <w:szCs w:val="28"/>
                <w:lang w:val="lv-LV"/>
              </w:rPr>
              <w:t>K</w:t>
            </w:r>
            <w:r>
              <w:rPr>
                <w:sz w:val="28"/>
                <w:szCs w:val="28"/>
                <w:lang w:val="lv-LV"/>
              </w:rPr>
              <w:t>omisijas 2006.gada 8.decembra Regula (EK) Nr.1828</w:t>
            </w:r>
            <w:r w:rsidRPr="005E5B38">
              <w:rPr>
                <w:sz w:val="28"/>
                <w:szCs w:val="28"/>
                <w:lang w:val="lv-LV"/>
              </w:rPr>
              <w:t>/2006</w:t>
            </w:r>
            <w:r w:rsidRPr="005E5B38">
              <w:rPr>
                <w:b/>
                <w:sz w:val="28"/>
                <w:szCs w:val="28"/>
                <w:lang w:val="lv-LV"/>
              </w:rPr>
              <w:t xml:space="preserve">, </w:t>
            </w:r>
            <w:r w:rsidRPr="005E5B38">
              <w:rPr>
                <w:rStyle w:val="Strong"/>
                <w:b w:val="0"/>
                <w:bCs/>
                <w:sz w:val="28"/>
                <w:szCs w:val="28"/>
                <w:lang w:val="lv-LV"/>
              </w:rPr>
              <w:t>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Pr>
                <w:rStyle w:val="Strong"/>
                <w:b w:val="0"/>
                <w:bCs/>
                <w:sz w:val="28"/>
                <w:szCs w:val="28"/>
                <w:lang w:val="lv-LV"/>
              </w:rPr>
              <w:t xml:space="preserve"> (Eiropas Savienības Oficiālais Vēstnesis, 2006.gada 27.decembris</w:t>
            </w:r>
            <w:r w:rsidRPr="005E5B38">
              <w:rPr>
                <w:rStyle w:val="Strong"/>
                <w:b w:val="0"/>
                <w:bCs/>
                <w:sz w:val="28"/>
                <w:szCs w:val="28"/>
                <w:lang w:val="lv-LV"/>
              </w:rPr>
              <w:t>,</w:t>
            </w:r>
            <w:r>
              <w:rPr>
                <w:rStyle w:val="Strong"/>
                <w:b w:val="0"/>
                <w:bCs/>
                <w:sz w:val="28"/>
                <w:szCs w:val="28"/>
                <w:lang w:val="lv-LV"/>
              </w:rPr>
              <w:t xml:space="preserve"> L 371) (turpmāk – Regula Nr.1828/2006).</w:t>
            </w:r>
          </w:p>
          <w:p w:rsidR="009165C9" w:rsidRDefault="009165C9" w:rsidP="000C54DA">
            <w:pPr>
              <w:jc w:val="both"/>
              <w:rPr>
                <w:rStyle w:val="Strong"/>
                <w:b w:val="0"/>
                <w:bCs/>
                <w:sz w:val="28"/>
                <w:szCs w:val="28"/>
                <w:lang w:val="lv-LV"/>
              </w:rPr>
            </w:pPr>
          </w:p>
          <w:p w:rsidR="009165C9" w:rsidRPr="00290896" w:rsidRDefault="009165C9" w:rsidP="000C54DA">
            <w:pPr>
              <w:jc w:val="both"/>
              <w:rPr>
                <w:b/>
                <w:sz w:val="40"/>
                <w:szCs w:val="28"/>
                <w:lang w:val="lv-LV"/>
              </w:rPr>
            </w:pPr>
            <w:r w:rsidRPr="00814DF2">
              <w:rPr>
                <w:sz w:val="28"/>
                <w:lang w:val="lv-LV"/>
              </w:rPr>
              <w:t>Eiropas Komisijas 2008.gada 6.augusta Regulas (EK) Nr. 800/2008, kas atzīst noteiktas atbalsta kategorijas par saderīgām ar kopējo tirgu, piemērojot Līguma 87. un 88.pantu (vispārējā grupu atbrīvojuma regula</w:t>
            </w:r>
            <w:r w:rsidRPr="003545AE">
              <w:rPr>
                <w:sz w:val="28"/>
                <w:lang w:val="lv-LV"/>
              </w:rPr>
              <w:t>)</w:t>
            </w:r>
            <w:r w:rsidR="00E46DAA" w:rsidRPr="003545AE">
              <w:rPr>
                <w:sz w:val="28"/>
                <w:szCs w:val="28"/>
                <w:lang w:val="lv-LV"/>
              </w:rPr>
              <w:t xml:space="preserve"> (Eiropas Savienības Oficiālais vēstnesis, 2008.gada 9.augusts, Nr. L 214)</w:t>
            </w:r>
            <w:r w:rsidRPr="003545AE">
              <w:rPr>
                <w:sz w:val="28"/>
                <w:lang w:val="lv-LV"/>
              </w:rPr>
              <w:t>.</w:t>
            </w:r>
          </w:p>
          <w:p w:rsidR="009165C9" w:rsidRPr="008F1055" w:rsidRDefault="009165C9" w:rsidP="0010731C">
            <w:pPr>
              <w:jc w:val="both"/>
              <w:rPr>
                <w:sz w:val="28"/>
                <w:szCs w:val="28"/>
                <w:lang w:val="lv-LV"/>
              </w:rPr>
            </w:pPr>
          </w:p>
        </w:tc>
      </w:tr>
      <w:tr w:rsidR="009165C9" w:rsidRPr="005E5B38" w:rsidTr="0010731C">
        <w:trPr>
          <w:jc w:val="center"/>
        </w:trPr>
        <w:tc>
          <w:tcPr>
            <w:tcW w:w="440" w:type="pct"/>
          </w:tcPr>
          <w:p w:rsidR="009165C9" w:rsidRPr="008F1055" w:rsidRDefault="009165C9" w:rsidP="0010731C">
            <w:pPr>
              <w:pStyle w:val="naiskr"/>
              <w:tabs>
                <w:tab w:val="left" w:pos="2628"/>
              </w:tabs>
              <w:spacing w:before="0" w:after="0"/>
              <w:jc w:val="both"/>
              <w:rPr>
                <w:iCs/>
                <w:sz w:val="28"/>
                <w:szCs w:val="28"/>
              </w:rPr>
            </w:pPr>
            <w:r w:rsidRPr="008F1055">
              <w:rPr>
                <w:iCs/>
                <w:sz w:val="28"/>
                <w:szCs w:val="28"/>
              </w:rPr>
              <w:lastRenderedPageBreak/>
              <w:t>2.</w:t>
            </w:r>
          </w:p>
        </w:tc>
        <w:tc>
          <w:tcPr>
            <w:tcW w:w="1450" w:type="pct"/>
          </w:tcPr>
          <w:p w:rsidR="009165C9" w:rsidRPr="008F1055" w:rsidRDefault="009165C9" w:rsidP="0010731C">
            <w:pPr>
              <w:pStyle w:val="naiskr"/>
              <w:tabs>
                <w:tab w:val="left" w:pos="2628"/>
              </w:tabs>
              <w:spacing w:before="0" w:after="0"/>
              <w:jc w:val="both"/>
              <w:rPr>
                <w:iCs/>
                <w:sz w:val="28"/>
                <w:szCs w:val="28"/>
              </w:rPr>
            </w:pPr>
            <w:r w:rsidRPr="008F1055">
              <w:rPr>
                <w:sz w:val="28"/>
                <w:szCs w:val="28"/>
              </w:rPr>
              <w:t>Citas starptautiskās saistības</w:t>
            </w:r>
          </w:p>
        </w:tc>
        <w:tc>
          <w:tcPr>
            <w:tcW w:w="3110" w:type="pct"/>
          </w:tcPr>
          <w:p w:rsidR="009165C9" w:rsidRPr="008F1055" w:rsidRDefault="009165C9" w:rsidP="0010731C">
            <w:pPr>
              <w:pStyle w:val="naiskr"/>
              <w:tabs>
                <w:tab w:val="left" w:pos="2628"/>
              </w:tabs>
              <w:spacing w:before="0" w:after="0"/>
              <w:jc w:val="both"/>
              <w:rPr>
                <w:iCs/>
                <w:sz w:val="28"/>
                <w:szCs w:val="28"/>
              </w:rPr>
            </w:pPr>
            <w:r w:rsidRPr="008F1055">
              <w:rPr>
                <w:iCs/>
                <w:sz w:val="28"/>
                <w:szCs w:val="28"/>
              </w:rPr>
              <w:t>Nav.</w:t>
            </w:r>
          </w:p>
        </w:tc>
      </w:tr>
      <w:tr w:rsidR="009165C9" w:rsidRPr="005E5B38" w:rsidTr="0010731C">
        <w:trPr>
          <w:trHeight w:val="389"/>
          <w:jc w:val="center"/>
        </w:trPr>
        <w:tc>
          <w:tcPr>
            <w:tcW w:w="440" w:type="pct"/>
          </w:tcPr>
          <w:p w:rsidR="009165C9" w:rsidRPr="008F1055" w:rsidRDefault="009165C9" w:rsidP="0010731C">
            <w:pPr>
              <w:pStyle w:val="naiskr"/>
              <w:tabs>
                <w:tab w:val="left" w:pos="2628"/>
              </w:tabs>
              <w:spacing w:before="0" w:after="0"/>
              <w:jc w:val="both"/>
              <w:rPr>
                <w:iCs/>
                <w:sz w:val="28"/>
                <w:szCs w:val="28"/>
              </w:rPr>
            </w:pPr>
            <w:r w:rsidRPr="008F1055">
              <w:rPr>
                <w:iCs/>
                <w:sz w:val="28"/>
                <w:szCs w:val="28"/>
              </w:rPr>
              <w:t>3.</w:t>
            </w:r>
          </w:p>
        </w:tc>
        <w:tc>
          <w:tcPr>
            <w:tcW w:w="1450" w:type="pct"/>
          </w:tcPr>
          <w:p w:rsidR="009165C9" w:rsidRPr="008F1055" w:rsidRDefault="009165C9" w:rsidP="0010731C">
            <w:pPr>
              <w:pStyle w:val="naiskr"/>
              <w:tabs>
                <w:tab w:val="left" w:pos="2628"/>
              </w:tabs>
              <w:spacing w:before="0" w:after="0"/>
              <w:jc w:val="both"/>
              <w:rPr>
                <w:sz w:val="28"/>
                <w:szCs w:val="28"/>
              </w:rPr>
            </w:pPr>
            <w:r w:rsidRPr="008F1055">
              <w:rPr>
                <w:sz w:val="28"/>
                <w:szCs w:val="28"/>
              </w:rPr>
              <w:t>Cita informācija</w:t>
            </w:r>
          </w:p>
        </w:tc>
        <w:tc>
          <w:tcPr>
            <w:tcW w:w="3110" w:type="pct"/>
          </w:tcPr>
          <w:p w:rsidR="009165C9" w:rsidRPr="008F1055" w:rsidRDefault="009165C9" w:rsidP="0010731C">
            <w:pPr>
              <w:pStyle w:val="naiskr"/>
              <w:tabs>
                <w:tab w:val="left" w:pos="2628"/>
              </w:tabs>
              <w:spacing w:before="0" w:after="0"/>
              <w:jc w:val="both"/>
              <w:rPr>
                <w:iCs/>
                <w:sz w:val="28"/>
                <w:szCs w:val="28"/>
              </w:rPr>
            </w:pPr>
            <w:r w:rsidRPr="008F1055">
              <w:rPr>
                <w:sz w:val="28"/>
                <w:szCs w:val="28"/>
              </w:rPr>
              <w:t>Nav.</w:t>
            </w:r>
          </w:p>
        </w:tc>
      </w:tr>
    </w:tbl>
    <w:p w:rsidR="009165C9" w:rsidRDefault="009165C9" w:rsidP="00CE5A53">
      <w:pPr>
        <w:pStyle w:val="NormalWeb"/>
        <w:spacing w:before="0" w:beforeAutospacing="0" w:after="0" w:afterAutospacing="0"/>
        <w:jc w:val="center"/>
        <w:rPr>
          <w:b/>
          <w:sz w:val="28"/>
          <w:szCs w:val="28"/>
          <w:lang w:val="lv-LV"/>
        </w:rPr>
      </w:pPr>
    </w:p>
    <w:tbl>
      <w:tblPr>
        <w:tblW w:w="5124" w:type="pct"/>
        <w:tblInd w:w="-112"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ayout w:type="fixed"/>
        <w:tblCellMar>
          <w:top w:w="28" w:type="dxa"/>
          <w:left w:w="28" w:type="dxa"/>
          <w:bottom w:w="28" w:type="dxa"/>
          <w:right w:w="28" w:type="dxa"/>
        </w:tblCellMar>
        <w:tblLook w:val="0000"/>
      </w:tblPr>
      <w:tblGrid>
        <w:gridCol w:w="1820"/>
        <w:gridCol w:w="749"/>
        <w:gridCol w:w="1767"/>
        <w:gridCol w:w="2175"/>
        <w:gridCol w:w="2846"/>
      </w:tblGrid>
      <w:tr w:rsidR="009165C9" w:rsidRPr="001C7348" w:rsidTr="0010731C">
        <w:trPr>
          <w:trHeight w:val="523"/>
        </w:trPr>
        <w:tc>
          <w:tcPr>
            <w:tcW w:w="5000" w:type="pct"/>
            <w:gridSpan w:val="5"/>
            <w:vAlign w:val="center"/>
          </w:tcPr>
          <w:p w:rsidR="009165C9" w:rsidRPr="008F1055" w:rsidRDefault="009165C9" w:rsidP="0010731C">
            <w:pPr>
              <w:pStyle w:val="naisnod"/>
              <w:spacing w:before="0" w:after="0"/>
              <w:rPr>
                <w:b w:val="0"/>
                <w:sz w:val="28"/>
                <w:szCs w:val="28"/>
              </w:rPr>
            </w:pPr>
            <w:r w:rsidRPr="008F1055">
              <w:rPr>
                <w:b w:val="0"/>
                <w:sz w:val="28"/>
                <w:szCs w:val="28"/>
              </w:rPr>
              <w:lastRenderedPageBreak/>
              <w:t xml:space="preserve">1.tabula </w:t>
            </w:r>
          </w:p>
          <w:p w:rsidR="009165C9" w:rsidRPr="008F1055" w:rsidRDefault="009165C9" w:rsidP="0010731C">
            <w:pPr>
              <w:pStyle w:val="naisnod"/>
              <w:spacing w:before="0" w:after="0"/>
              <w:rPr>
                <w:b w:val="0"/>
                <w:i/>
                <w:sz w:val="28"/>
                <w:szCs w:val="28"/>
              </w:rPr>
            </w:pPr>
            <w:r w:rsidRPr="008F1055">
              <w:rPr>
                <w:b w:val="0"/>
                <w:sz w:val="28"/>
                <w:szCs w:val="28"/>
              </w:rPr>
              <w:t>Tiesību akta projekta atbilstība ES tiesību aktiem</w:t>
            </w:r>
          </w:p>
        </w:tc>
      </w:tr>
      <w:tr w:rsidR="009165C9" w:rsidRPr="00C51D9D" w:rsidTr="0010731C">
        <w:trPr>
          <w:trHeight w:val="1252"/>
        </w:trPr>
        <w:tc>
          <w:tcPr>
            <w:tcW w:w="973" w:type="pct"/>
            <w:vAlign w:val="center"/>
          </w:tcPr>
          <w:p w:rsidR="009165C9" w:rsidRPr="008F1055" w:rsidRDefault="009165C9" w:rsidP="0010731C">
            <w:pPr>
              <w:pStyle w:val="naiskr"/>
              <w:spacing w:before="0" w:after="0"/>
              <w:ind w:hanging="10"/>
              <w:jc w:val="center"/>
              <w:rPr>
                <w:sz w:val="28"/>
                <w:szCs w:val="28"/>
              </w:rPr>
            </w:pPr>
            <w:r w:rsidRPr="008F1055">
              <w:rPr>
                <w:sz w:val="28"/>
                <w:szCs w:val="28"/>
              </w:rPr>
              <w:t>Attiecīgā ES tiesību akta datums, numurs un nosaukums</w:t>
            </w:r>
          </w:p>
        </w:tc>
        <w:tc>
          <w:tcPr>
            <w:tcW w:w="4027" w:type="pct"/>
            <w:gridSpan w:val="4"/>
          </w:tcPr>
          <w:p w:rsidR="009165C9" w:rsidRPr="008F1055" w:rsidRDefault="009165C9" w:rsidP="0010731C">
            <w:pPr>
              <w:pStyle w:val="naiskr"/>
              <w:spacing w:before="0" w:after="0"/>
              <w:jc w:val="both"/>
              <w:rPr>
                <w:sz w:val="28"/>
                <w:szCs w:val="28"/>
              </w:rPr>
            </w:pPr>
            <w:r w:rsidRPr="008F1055">
              <w:rPr>
                <w:sz w:val="28"/>
                <w:szCs w:val="28"/>
              </w:rPr>
              <w:t xml:space="preserve">Ar normatīvo aktu tiek ieviestas šāda Eiropas Savienības tiesību aktu prasības: </w:t>
            </w:r>
          </w:p>
          <w:p w:rsidR="009165C9" w:rsidRPr="008F1055" w:rsidRDefault="009165C9" w:rsidP="0010731C">
            <w:pPr>
              <w:pStyle w:val="naiskr"/>
              <w:spacing w:before="0" w:after="0"/>
              <w:rPr>
                <w:sz w:val="28"/>
                <w:szCs w:val="28"/>
              </w:rPr>
            </w:pPr>
          </w:p>
          <w:p w:rsidR="009165C9" w:rsidRDefault="009165C9" w:rsidP="000C54DA">
            <w:pPr>
              <w:jc w:val="both"/>
              <w:rPr>
                <w:sz w:val="28"/>
                <w:szCs w:val="28"/>
                <w:lang w:val="lv-LV"/>
              </w:rPr>
            </w:pPr>
            <w:r w:rsidRPr="00F3623A">
              <w:rPr>
                <w:sz w:val="28"/>
                <w:szCs w:val="28"/>
                <w:lang w:val="lv-LV"/>
              </w:rPr>
              <w:t xml:space="preserve">Eiropas Komisijas 2006.gada 15.decembra Regula (EK) Nr. 1998/2006 par Līguma 87. un 88.panta piemērošanu </w:t>
            </w:r>
            <w:proofErr w:type="spellStart"/>
            <w:r w:rsidRPr="00F3623A">
              <w:rPr>
                <w:i/>
                <w:sz w:val="28"/>
                <w:szCs w:val="28"/>
                <w:lang w:val="lv-LV"/>
              </w:rPr>
              <w:t>de</w:t>
            </w:r>
            <w:proofErr w:type="spellEnd"/>
            <w:r w:rsidRPr="00F3623A">
              <w:rPr>
                <w:i/>
                <w:sz w:val="28"/>
                <w:szCs w:val="28"/>
                <w:lang w:val="lv-LV"/>
              </w:rPr>
              <w:t xml:space="preserve"> </w:t>
            </w:r>
            <w:proofErr w:type="spellStart"/>
            <w:r w:rsidRPr="00F3623A">
              <w:rPr>
                <w:i/>
                <w:sz w:val="28"/>
                <w:szCs w:val="28"/>
                <w:lang w:val="lv-LV"/>
              </w:rPr>
              <w:t>minimis</w:t>
            </w:r>
            <w:proofErr w:type="spellEnd"/>
            <w:r w:rsidRPr="00F3623A">
              <w:rPr>
                <w:sz w:val="28"/>
                <w:szCs w:val="28"/>
                <w:lang w:val="lv-LV"/>
              </w:rPr>
              <w:t xml:space="preserve"> atbalstam (Eiropas Savienības Oficiālais Vēstnesis, 2006.gada 28.decembris, Nr. L 379) (turpmāk –Regula Nr. 1998/2006);</w:t>
            </w:r>
          </w:p>
          <w:p w:rsidR="009165C9" w:rsidRDefault="009165C9" w:rsidP="000C54DA">
            <w:pPr>
              <w:jc w:val="both"/>
              <w:rPr>
                <w:sz w:val="28"/>
                <w:szCs w:val="28"/>
                <w:lang w:val="lv-LV"/>
              </w:rPr>
            </w:pPr>
          </w:p>
          <w:p w:rsidR="009165C9" w:rsidRPr="00E4253E" w:rsidRDefault="009165C9" w:rsidP="000C54DA">
            <w:pPr>
              <w:jc w:val="both"/>
              <w:rPr>
                <w:sz w:val="28"/>
                <w:szCs w:val="28"/>
                <w:lang w:val="lv-LV"/>
              </w:rPr>
            </w:pPr>
            <w:r>
              <w:rPr>
                <w:sz w:val="28"/>
                <w:szCs w:val="28"/>
                <w:lang w:val="lv-LV"/>
              </w:rPr>
              <w:t xml:space="preserve">Eiropas </w:t>
            </w:r>
            <w:r w:rsidRPr="00E4253E">
              <w:rPr>
                <w:sz w:val="28"/>
                <w:szCs w:val="28"/>
                <w:lang w:val="lv-LV"/>
              </w:rPr>
              <w:t>Komisi</w:t>
            </w:r>
            <w:r>
              <w:rPr>
                <w:sz w:val="28"/>
                <w:szCs w:val="28"/>
                <w:lang w:val="lv-LV"/>
              </w:rPr>
              <w:t>jas 2007.gada 20.decembra Regula (EK)</w:t>
            </w:r>
            <w:r w:rsidRPr="00E4253E">
              <w:rPr>
                <w:sz w:val="28"/>
                <w:szCs w:val="28"/>
                <w:lang w:val="lv-LV"/>
              </w:rPr>
              <w:t xml:space="preserve"> Nr.1535/2007 par EK Līguma 87. un 88.panta piemērošanu </w:t>
            </w:r>
            <w:proofErr w:type="spellStart"/>
            <w:r w:rsidRPr="00E4253E">
              <w:rPr>
                <w:i/>
                <w:iCs/>
                <w:sz w:val="28"/>
                <w:szCs w:val="28"/>
                <w:lang w:val="lv-LV"/>
              </w:rPr>
              <w:t>de</w:t>
            </w:r>
            <w:proofErr w:type="spellEnd"/>
            <w:r w:rsidRPr="00E4253E">
              <w:rPr>
                <w:i/>
                <w:iCs/>
                <w:sz w:val="28"/>
                <w:szCs w:val="28"/>
                <w:lang w:val="lv-LV"/>
              </w:rPr>
              <w:t xml:space="preserve"> </w:t>
            </w:r>
            <w:proofErr w:type="spellStart"/>
            <w:r w:rsidRPr="00E4253E">
              <w:rPr>
                <w:i/>
                <w:iCs/>
                <w:sz w:val="28"/>
                <w:szCs w:val="28"/>
                <w:lang w:val="lv-LV"/>
              </w:rPr>
              <w:t>minimis</w:t>
            </w:r>
            <w:proofErr w:type="spellEnd"/>
            <w:r w:rsidRPr="00E4253E">
              <w:rPr>
                <w:sz w:val="28"/>
                <w:szCs w:val="28"/>
                <w:lang w:val="lv-LV"/>
              </w:rPr>
              <w:t xml:space="preserve"> atbalstam lauksaimniecības produktu ražošanas nozarē (Eiropas Savienības Oficiālais Vēstnesis, 2007.gada 21.decembris, Nr. L 337)</w:t>
            </w:r>
            <w:r>
              <w:rPr>
                <w:sz w:val="28"/>
                <w:szCs w:val="28"/>
                <w:lang w:val="lv-LV"/>
              </w:rPr>
              <w:t xml:space="preserve"> (turpmāk – Regula Nr. 1535/2007).</w:t>
            </w:r>
          </w:p>
          <w:p w:rsidR="009165C9" w:rsidRDefault="009165C9" w:rsidP="000C54DA">
            <w:pPr>
              <w:jc w:val="both"/>
              <w:rPr>
                <w:sz w:val="28"/>
                <w:szCs w:val="28"/>
                <w:lang w:val="lv-LV"/>
              </w:rPr>
            </w:pPr>
          </w:p>
          <w:p w:rsidR="009165C9" w:rsidRDefault="009165C9" w:rsidP="003047EF">
            <w:pPr>
              <w:jc w:val="both"/>
              <w:rPr>
                <w:rStyle w:val="Strong"/>
                <w:b w:val="0"/>
                <w:bCs/>
                <w:sz w:val="28"/>
                <w:szCs w:val="28"/>
                <w:lang w:val="lv-LV"/>
              </w:rPr>
            </w:pPr>
            <w:r w:rsidRPr="005E5B38">
              <w:rPr>
                <w:sz w:val="28"/>
                <w:szCs w:val="28"/>
                <w:lang w:val="lv-LV"/>
              </w:rPr>
              <w:t>E</w:t>
            </w:r>
            <w:r>
              <w:rPr>
                <w:sz w:val="28"/>
                <w:szCs w:val="28"/>
                <w:lang w:val="lv-LV"/>
              </w:rPr>
              <w:t xml:space="preserve">iropas </w:t>
            </w:r>
            <w:r w:rsidRPr="005E5B38">
              <w:rPr>
                <w:sz w:val="28"/>
                <w:szCs w:val="28"/>
                <w:lang w:val="lv-LV"/>
              </w:rPr>
              <w:t>K</w:t>
            </w:r>
            <w:r>
              <w:rPr>
                <w:sz w:val="28"/>
                <w:szCs w:val="28"/>
                <w:lang w:val="lv-LV"/>
              </w:rPr>
              <w:t>omisijas 2006.gada 8.decembra Regula (EK) Nr.1828</w:t>
            </w:r>
            <w:r w:rsidRPr="005E5B38">
              <w:rPr>
                <w:sz w:val="28"/>
                <w:szCs w:val="28"/>
                <w:lang w:val="lv-LV"/>
              </w:rPr>
              <w:t>/2006</w:t>
            </w:r>
            <w:r w:rsidRPr="005E5B38">
              <w:rPr>
                <w:b/>
                <w:sz w:val="28"/>
                <w:szCs w:val="28"/>
                <w:lang w:val="lv-LV"/>
              </w:rPr>
              <w:t xml:space="preserve">, </w:t>
            </w:r>
            <w:r w:rsidRPr="005E5B38">
              <w:rPr>
                <w:rStyle w:val="Strong"/>
                <w:b w:val="0"/>
                <w:bCs/>
                <w:sz w:val="28"/>
                <w:szCs w:val="28"/>
                <w:lang w:val="lv-LV"/>
              </w:rPr>
              <w:t>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Pr>
                <w:rStyle w:val="Strong"/>
                <w:b w:val="0"/>
                <w:bCs/>
                <w:sz w:val="28"/>
                <w:szCs w:val="28"/>
                <w:lang w:val="lv-LV"/>
              </w:rPr>
              <w:t xml:space="preserve"> (Eiropas Savienības Oficiālais Vēstnesis, 2006.gada 27.decembris</w:t>
            </w:r>
            <w:r w:rsidRPr="005E5B38">
              <w:rPr>
                <w:rStyle w:val="Strong"/>
                <w:b w:val="0"/>
                <w:bCs/>
                <w:sz w:val="28"/>
                <w:szCs w:val="28"/>
                <w:lang w:val="lv-LV"/>
              </w:rPr>
              <w:t>,</w:t>
            </w:r>
            <w:r>
              <w:rPr>
                <w:rStyle w:val="Strong"/>
                <w:b w:val="0"/>
                <w:bCs/>
                <w:sz w:val="28"/>
                <w:szCs w:val="28"/>
                <w:lang w:val="lv-LV"/>
              </w:rPr>
              <w:t xml:space="preserve"> L 371) (turpmāk – Regula Nr.1828/2006).</w:t>
            </w:r>
          </w:p>
          <w:p w:rsidR="009165C9" w:rsidRDefault="009165C9" w:rsidP="003047EF">
            <w:pPr>
              <w:jc w:val="both"/>
              <w:rPr>
                <w:rStyle w:val="Strong"/>
                <w:b w:val="0"/>
                <w:bCs/>
                <w:sz w:val="28"/>
                <w:szCs w:val="28"/>
                <w:lang w:val="lv-LV"/>
              </w:rPr>
            </w:pPr>
          </w:p>
          <w:p w:rsidR="009165C9" w:rsidRPr="00290896" w:rsidRDefault="009165C9" w:rsidP="003047EF">
            <w:pPr>
              <w:jc w:val="both"/>
              <w:rPr>
                <w:b/>
                <w:sz w:val="40"/>
                <w:szCs w:val="28"/>
                <w:lang w:val="lv-LV"/>
              </w:rPr>
            </w:pPr>
            <w:r w:rsidRPr="00814DF2">
              <w:rPr>
                <w:sz w:val="28"/>
                <w:lang w:val="lv-LV"/>
              </w:rPr>
              <w:t>Eiropas Komisijas 2008.gada 6.augusta Regulas (EK) Nr. 800/2008, kas atzīst noteiktas atbalsta kategorijas par saderīgām ar kopējo tirgu, piemērojot Līguma 87. un 88.pantu (vispārējā grupu atbrīvojuma regula</w:t>
            </w:r>
            <w:r w:rsidRPr="003545AE">
              <w:rPr>
                <w:sz w:val="28"/>
                <w:lang w:val="lv-LV"/>
              </w:rPr>
              <w:t>)</w:t>
            </w:r>
            <w:r w:rsidR="00E46DAA" w:rsidRPr="003545AE">
              <w:rPr>
                <w:sz w:val="28"/>
                <w:szCs w:val="28"/>
                <w:lang w:val="lv-LV"/>
              </w:rPr>
              <w:t xml:space="preserve"> (Eiropas Savienības Oficiālais vēstnesis, 2008.gada 9.augusts, Nr. L 214)</w:t>
            </w:r>
            <w:r w:rsidRPr="00814DF2">
              <w:rPr>
                <w:sz w:val="28"/>
                <w:lang w:val="lv-LV"/>
              </w:rPr>
              <w:t xml:space="preserve"> (turpmāk –</w:t>
            </w:r>
            <w:r>
              <w:rPr>
                <w:sz w:val="28"/>
                <w:lang w:val="lv-LV"/>
              </w:rPr>
              <w:t xml:space="preserve"> </w:t>
            </w:r>
            <w:r w:rsidRPr="00814DF2">
              <w:rPr>
                <w:sz w:val="28"/>
                <w:lang w:val="lv-LV"/>
              </w:rPr>
              <w:t>Regula Nr. 800/2008).</w:t>
            </w:r>
          </w:p>
          <w:p w:rsidR="009165C9" w:rsidRPr="008F1055" w:rsidRDefault="009165C9" w:rsidP="0010731C">
            <w:pPr>
              <w:jc w:val="both"/>
              <w:rPr>
                <w:sz w:val="28"/>
                <w:szCs w:val="28"/>
                <w:lang w:val="lv-LV"/>
              </w:rPr>
            </w:pPr>
          </w:p>
        </w:tc>
      </w:tr>
      <w:tr w:rsidR="009165C9" w:rsidRPr="00C51D9D" w:rsidTr="0010731C">
        <w:trPr>
          <w:trHeight w:val="163"/>
        </w:trPr>
        <w:tc>
          <w:tcPr>
            <w:tcW w:w="5000" w:type="pct"/>
            <w:gridSpan w:val="5"/>
            <w:vAlign w:val="center"/>
          </w:tcPr>
          <w:p w:rsidR="009165C9" w:rsidRPr="008F1055" w:rsidRDefault="009165C9" w:rsidP="0010731C">
            <w:pPr>
              <w:pStyle w:val="naiskr"/>
              <w:spacing w:before="0" w:after="0"/>
              <w:rPr>
                <w:i/>
                <w:sz w:val="28"/>
                <w:szCs w:val="28"/>
                <w:highlight w:val="yellow"/>
              </w:rPr>
            </w:pPr>
          </w:p>
        </w:tc>
      </w:tr>
      <w:tr w:rsidR="009165C9" w:rsidRPr="008F1055" w:rsidTr="0010731C">
        <w:trPr>
          <w:trHeight w:val="165"/>
        </w:trPr>
        <w:tc>
          <w:tcPr>
            <w:tcW w:w="1373" w:type="pct"/>
            <w:gridSpan w:val="2"/>
            <w:vAlign w:val="center"/>
          </w:tcPr>
          <w:p w:rsidR="009165C9" w:rsidRPr="008F1055" w:rsidRDefault="009165C9" w:rsidP="0010731C">
            <w:pPr>
              <w:pStyle w:val="naiskr"/>
              <w:spacing w:before="0" w:after="0"/>
              <w:jc w:val="center"/>
              <w:rPr>
                <w:sz w:val="28"/>
                <w:szCs w:val="28"/>
              </w:rPr>
            </w:pPr>
            <w:r w:rsidRPr="008F1055">
              <w:rPr>
                <w:sz w:val="28"/>
                <w:szCs w:val="28"/>
              </w:rPr>
              <w:t>A</w:t>
            </w:r>
          </w:p>
        </w:tc>
        <w:tc>
          <w:tcPr>
            <w:tcW w:w="944" w:type="pct"/>
            <w:vAlign w:val="center"/>
          </w:tcPr>
          <w:p w:rsidR="009165C9" w:rsidRPr="008F1055" w:rsidRDefault="009165C9" w:rsidP="0010731C">
            <w:pPr>
              <w:pStyle w:val="naiskr"/>
              <w:spacing w:before="0" w:after="0"/>
              <w:jc w:val="center"/>
              <w:rPr>
                <w:sz w:val="28"/>
                <w:szCs w:val="28"/>
              </w:rPr>
            </w:pPr>
            <w:r w:rsidRPr="008F1055">
              <w:rPr>
                <w:sz w:val="28"/>
                <w:szCs w:val="28"/>
              </w:rPr>
              <w:t>B</w:t>
            </w:r>
          </w:p>
        </w:tc>
        <w:tc>
          <w:tcPr>
            <w:tcW w:w="1162" w:type="pct"/>
            <w:vAlign w:val="center"/>
          </w:tcPr>
          <w:p w:rsidR="009165C9" w:rsidRPr="008F1055" w:rsidRDefault="009165C9" w:rsidP="0010731C">
            <w:pPr>
              <w:pStyle w:val="naiskr"/>
              <w:spacing w:before="0" w:after="0"/>
              <w:jc w:val="center"/>
              <w:rPr>
                <w:sz w:val="28"/>
                <w:szCs w:val="28"/>
              </w:rPr>
            </w:pPr>
            <w:r w:rsidRPr="008F1055">
              <w:rPr>
                <w:sz w:val="28"/>
                <w:szCs w:val="28"/>
              </w:rPr>
              <w:t>C</w:t>
            </w:r>
          </w:p>
        </w:tc>
        <w:tc>
          <w:tcPr>
            <w:tcW w:w="1521" w:type="pct"/>
            <w:vAlign w:val="center"/>
          </w:tcPr>
          <w:p w:rsidR="009165C9" w:rsidRPr="008F1055" w:rsidRDefault="009165C9" w:rsidP="0010731C">
            <w:pPr>
              <w:pStyle w:val="naiskr"/>
              <w:spacing w:before="0" w:after="0"/>
              <w:jc w:val="center"/>
              <w:rPr>
                <w:sz w:val="28"/>
                <w:szCs w:val="28"/>
              </w:rPr>
            </w:pPr>
            <w:r w:rsidRPr="008F1055">
              <w:rPr>
                <w:sz w:val="28"/>
                <w:szCs w:val="28"/>
              </w:rPr>
              <w:t>D</w:t>
            </w:r>
          </w:p>
        </w:tc>
      </w:tr>
      <w:tr w:rsidR="009165C9" w:rsidRPr="001C7348" w:rsidTr="0010731C">
        <w:trPr>
          <w:trHeight w:val="165"/>
        </w:trPr>
        <w:tc>
          <w:tcPr>
            <w:tcW w:w="1373" w:type="pct"/>
            <w:gridSpan w:val="2"/>
          </w:tcPr>
          <w:p w:rsidR="009165C9" w:rsidRPr="008F1055" w:rsidRDefault="009165C9" w:rsidP="0010731C">
            <w:pPr>
              <w:pStyle w:val="naiskr"/>
              <w:spacing w:before="0" w:after="0"/>
              <w:rPr>
                <w:sz w:val="28"/>
                <w:szCs w:val="28"/>
              </w:rPr>
            </w:pPr>
            <w:r w:rsidRPr="008F1055">
              <w:rPr>
                <w:sz w:val="28"/>
                <w:szCs w:val="28"/>
              </w:rPr>
              <w:t xml:space="preserve">Attiecīgā ES tiesību akta panta numurs (uzskaitot katru tiesību akta </w:t>
            </w:r>
            <w:r w:rsidRPr="008F1055">
              <w:rPr>
                <w:sz w:val="28"/>
                <w:szCs w:val="28"/>
              </w:rPr>
              <w:br/>
              <w:t>vienību – pantu, daļu, punktu, apakšpunktu)</w:t>
            </w:r>
          </w:p>
        </w:tc>
        <w:tc>
          <w:tcPr>
            <w:tcW w:w="944" w:type="pct"/>
          </w:tcPr>
          <w:p w:rsidR="009165C9" w:rsidRPr="008F1055" w:rsidRDefault="009165C9" w:rsidP="0010731C">
            <w:pPr>
              <w:pStyle w:val="naiskr"/>
              <w:spacing w:before="0" w:after="0"/>
              <w:rPr>
                <w:sz w:val="28"/>
                <w:szCs w:val="28"/>
              </w:rPr>
            </w:pPr>
            <w:r w:rsidRPr="008F1055">
              <w:rPr>
                <w:sz w:val="28"/>
                <w:szCs w:val="28"/>
              </w:rPr>
              <w:t xml:space="preserve">Projekta vienība, kas pārņem vai ievieš katru šīs tabulas A ailē minēto ES </w:t>
            </w:r>
            <w:r w:rsidRPr="008F1055">
              <w:rPr>
                <w:sz w:val="28"/>
                <w:szCs w:val="28"/>
              </w:rPr>
              <w:lastRenderedPageBreak/>
              <w:t>tiesību akta vienību</w:t>
            </w:r>
          </w:p>
        </w:tc>
        <w:tc>
          <w:tcPr>
            <w:tcW w:w="1162" w:type="pct"/>
          </w:tcPr>
          <w:p w:rsidR="009165C9" w:rsidRPr="008F1055" w:rsidRDefault="009165C9" w:rsidP="0010731C">
            <w:pPr>
              <w:pStyle w:val="naiskr"/>
              <w:spacing w:before="0" w:after="0"/>
              <w:rPr>
                <w:sz w:val="28"/>
                <w:szCs w:val="28"/>
              </w:rPr>
            </w:pPr>
            <w:r w:rsidRPr="008F1055">
              <w:rPr>
                <w:sz w:val="28"/>
                <w:szCs w:val="28"/>
              </w:rPr>
              <w:lastRenderedPageBreak/>
              <w:t xml:space="preserve">Informācija par to, vai šīs tabulas A ailē minētās ES tiesību akta vienības tiek pārņemtas vai </w:t>
            </w:r>
            <w:r w:rsidRPr="008F1055">
              <w:rPr>
                <w:sz w:val="28"/>
                <w:szCs w:val="28"/>
              </w:rPr>
              <w:lastRenderedPageBreak/>
              <w:t>ieviestas pilnībā vai daļēji.</w:t>
            </w:r>
          </w:p>
          <w:p w:rsidR="009165C9" w:rsidRPr="008F1055" w:rsidRDefault="009165C9" w:rsidP="0010731C">
            <w:pPr>
              <w:pStyle w:val="naiskr"/>
              <w:spacing w:before="0" w:after="0"/>
              <w:rPr>
                <w:sz w:val="28"/>
                <w:szCs w:val="28"/>
              </w:rPr>
            </w:pPr>
          </w:p>
          <w:p w:rsidR="009165C9" w:rsidRPr="008F1055" w:rsidRDefault="009165C9" w:rsidP="0010731C">
            <w:pPr>
              <w:pStyle w:val="naiskr"/>
              <w:spacing w:before="0" w:after="0"/>
              <w:rPr>
                <w:sz w:val="28"/>
                <w:szCs w:val="28"/>
              </w:rPr>
            </w:pPr>
            <w:r w:rsidRPr="008F1055">
              <w:rPr>
                <w:sz w:val="28"/>
                <w:szCs w:val="28"/>
              </w:rPr>
              <w:t>Ja attiecīgā ES tiesību akta vienība tiek pārņemta vai ieviesta daļēji, – sniedz attiecīgu skaidrojumu, kā arī precīzi norāda, kad un kādā veidā ES tiesību akta vienība tiks pārņemta vai ieviesta pilnībā.</w:t>
            </w:r>
          </w:p>
          <w:p w:rsidR="009165C9" w:rsidRPr="008F1055" w:rsidRDefault="009165C9" w:rsidP="0010731C">
            <w:pPr>
              <w:pStyle w:val="naiskr"/>
              <w:spacing w:before="0" w:after="0"/>
              <w:rPr>
                <w:sz w:val="28"/>
                <w:szCs w:val="28"/>
              </w:rPr>
            </w:pPr>
          </w:p>
          <w:p w:rsidR="009165C9" w:rsidRPr="008F1055" w:rsidRDefault="009165C9" w:rsidP="0010731C">
            <w:pPr>
              <w:pStyle w:val="naiskr"/>
              <w:spacing w:before="0" w:after="0"/>
              <w:rPr>
                <w:sz w:val="28"/>
                <w:szCs w:val="28"/>
              </w:rPr>
            </w:pPr>
            <w:r w:rsidRPr="008F1055">
              <w:rPr>
                <w:sz w:val="28"/>
                <w:szCs w:val="28"/>
              </w:rPr>
              <w:t>Norāda institūciju, kas ir atbildīga par šo saistību izpildi pilnībā</w:t>
            </w:r>
          </w:p>
        </w:tc>
        <w:tc>
          <w:tcPr>
            <w:tcW w:w="1521" w:type="pct"/>
          </w:tcPr>
          <w:p w:rsidR="009165C9" w:rsidRPr="008F1055" w:rsidRDefault="009165C9" w:rsidP="0010731C">
            <w:pPr>
              <w:pStyle w:val="naiskr"/>
              <w:spacing w:before="0" w:after="0"/>
              <w:rPr>
                <w:sz w:val="28"/>
                <w:szCs w:val="28"/>
              </w:rPr>
            </w:pPr>
            <w:r w:rsidRPr="008F1055">
              <w:rPr>
                <w:sz w:val="28"/>
                <w:szCs w:val="28"/>
              </w:rPr>
              <w:lastRenderedPageBreak/>
              <w:t xml:space="preserve">Informācija par to, vai šīs tabulas B ailē minētās projekta vienības paredz stingrākas prasības nekā šīs tabulas A ailē </w:t>
            </w:r>
            <w:r w:rsidRPr="008F1055">
              <w:rPr>
                <w:sz w:val="28"/>
                <w:szCs w:val="28"/>
              </w:rPr>
              <w:lastRenderedPageBreak/>
              <w:t>minētās ES tiesību akta vienības.</w:t>
            </w:r>
          </w:p>
          <w:p w:rsidR="009165C9" w:rsidRPr="008F1055" w:rsidRDefault="009165C9" w:rsidP="0010731C">
            <w:pPr>
              <w:pStyle w:val="naiskr"/>
              <w:spacing w:before="0" w:after="0"/>
              <w:jc w:val="both"/>
              <w:rPr>
                <w:sz w:val="28"/>
                <w:szCs w:val="28"/>
              </w:rPr>
            </w:pPr>
          </w:p>
          <w:p w:rsidR="009165C9" w:rsidRPr="008F1055" w:rsidRDefault="009165C9" w:rsidP="0010731C">
            <w:pPr>
              <w:pStyle w:val="naiskr"/>
              <w:spacing w:before="0" w:after="0"/>
              <w:rPr>
                <w:sz w:val="28"/>
                <w:szCs w:val="28"/>
              </w:rPr>
            </w:pPr>
            <w:r w:rsidRPr="008F1055">
              <w:rPr>
                <w:sz w:val="28"/>
                <w:szCs w:val="28"/>
              </w:rPr>
              <w:t>Ja projekts satur stingrākas prasības nekā attiecīgais ES tiesību akts, – norāda pamatojumu un samērīgumu.</w:t>
            </w:r>
          </w:p>
          <w:p w:rsidR="009165C9" w:rsidRPr="008F1055" w:rsidRDefault="009165C9" w:rsidP="0010731C">
            <w:pPr>
              <w:pStyle w:val="naiskr"/>
              <w:spacing w:before="0" w:after="0"/>
              <w:jc w:val="both"/>
              <w:rPr>
                <w:sz w:val="28"/>
                <w:szCs w:val="28"/>
              </w:rPr>
            </w:pPr>
          </w:p>
          <w:p w:rsidR="009165C9" w:rsidRPr="008F1055" w:rsidRDefault="009165C9" w:rsidP="0010731C">
            <w:pPr>
              <w:pStyle w:val="naiskr"/>
              <w:spacing w:before="0" w:after="0"/>
              <w:rPr>
                <w:sz w:val="28"/>
                <w:szCs w:val="28"/>
              </w:rPr>
            </w:pPr>
            <w:r w:rsidRPr="008F1055">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9165C9" w:rsidRPr="008F1055" w:rsidTr="0010731C">
        <w:trPr>
          <w:trHeight w:val="191"/>
        </w:trPr>
        <w:tc>
          <w:tcPr>
            <w:tcW w:w="1373" w:type="pct"/>
            <w:gridSpan w:val="2"/>
          </w:tcPr>
          <w:p w:rsidR="009165C9" w:rsidRPr="008F1055" w:rsidRDefault="009165C9" w:rsidP="00E87E02">
            <w:pPr>
              <w:rPr>
                <w:i/>
                <w:sz w:val="28"/>
                <w:szCs w:val="28"/>
                <w:lang w:val="lv-LV" w:eastAsia="en-GB"/>
              </w:rPr>
            </w:pPr>
            <w:r w:rsidRPr="008F1055">
              <w:rPr>
                <w:i/>
                <w:sz w:val="28"/>
                <w:szCs w:val="28"/>
                <w:lang w:val="lv-LV" w:eastAsia="en-GB"/>
              </w:rPr>
              <w:lastRenderedPageBreak/>
              <w:t>R</w:t>
            </w:r>
            <w:r>
              <w:rPr>
                <w:i/>
                <w:sz w:val="28"/>
                <w:szCs w:val="28"/>
                <w:lang w:val="lv-LV" w:eastAsia="en-GB"/>
              </w:rPr>
              <w:t>egulas Nr.1828/2006</w:t>
            </w:r>
            <w:r w:rsidRPr="008F1055">
              <w:rPr>
                <w:i/>
                <w:sz w:val="28"/>
                <w:szCs w:val="28"/>
                <w:lang w:val="lv-LV" w:eastAsia="en-GB"/>
              </w:rPr>
              <w:t xml:space="preserve"> </w:t>
            </w:r>
            <w:r>
              <w:rPr>
                <w:i/>
                <w:sz w:val="28"/>
                <w:szCs w:val="28"/>
                <w:lang w:val="lv-LV" w:eastAsia="en-GB"/>
              </w:rPr>
              <w:t>43.pants</w:t>
            </w:r>
          </w:p>
        </w:tc>
        <w:tc>
          <w:tcPr>
            <w:tcW w:w="944" w:type="pct"/>
          </w:tcPr>
          <w:p w:rsidR="009165C9" w:rsidRPr="003545AE" w:rsidRDefault="00E82007" w:rsidP="000C54DA">
            <w:pPr>
              <w:pStyle w:val="naiskr"/>
              <w:spacing w:before="0" w:after="0"/>
              <w:rPr>
                <w:i/>
                <w:sz w:val="28"/>
                <w:szCs w:val="28"/>
              </w:rPr>
            </w:pPr>
            <w:r w:rsidRPr="003545AE">
              <w:rPr>
                <w:i/>
                <w:sz w:val="28"/>
                <w:szCs w:val="28"/>
              </w:rPr>
              <w:t>Noteikumu projekta  4.punkts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E87E02" w:rsidTr="0010731C">
        <w:trPr>
          <w:trHeight w:val="191"/>
        </w:trPr>
        <w:tc>
          <w:tcPr>
            <w:tcW w:w="1373" w:type="pct"/>
            <w:gridSpan w:val="2"/>
          </w:tcPr>
          <w:p w:rsidR="009165C9" w:rsidRDefault="009165C9" w:rsidP="00E87E02">
            <w:pPr>
              <w:rPr>
                <w:i/>
                <w:sz w:val="28"/>
                <w:szCs w:val="28"/>
                <w:lang w:val="lv-LV" w:eastAsia="en-GB"/>
              </w:rPr>
            </w:pPr>
            <w:r>
              <w:rPr>
                <w:i/>
                <w:sz w:val="28"/>
                <w:szCs w:val="28"/>
                <w:lang w:val="lv-LV" w:eastAsia="en-GB"/>
              </w:rPr>
              <w:t>Regulas Nr.800/2008</w:t>
            </w:r>
          </w:p>
          <w:p w:rsidR="009165C9" w:rsidRPr="008F1055" w:rsidRDefault="009165C9" w:rsidP="00E87E02">
            <w:pPr>
              <w:rPr>
                <w:i/>
                <w:sz w:val="28"/>
                <w:szCs w:val="28"/>
                <w:lang w:val="lv-LV" w:eastAsia="en-GB"/>
              </w:rPr>
            </w:pPr>
            <w:r>
              <w:rPr>
                <w:i/>
                <w:sz w:val="28"/>
                <w:szCs w:val="28"/>
                <w:lang w:val="lv-LV" w:eastAsia="en-GB"/>
              </w:rPr>
              <w:t>2.panta 7.punkts</w:t>
            </w:r>
          </w:p>
        </w:tc>
        <w:tc>
          <w:tcPr>
            <w:tcW w:w="944" w:type="pct"/>
          </w:tcPr>
          <w:p w:rsidR="009165C9" w:rsidRPr="003545AE" w:rsidRDefault="00E82007" w:rsidP="000C54DA">
            <w:pPr>
              <w:pStyle w:val="naiskr"/>
              <w:spacing w:before="0" w:after="0"/>
              <w:rPr>
                <w:i/>
                <w:sz w:val="28"/>
                <w:szCs w:val="28"/>
              </w:rPr>
            </w:pPr>
            <w:r w:rsidRPr="003545AE">
              <w:rPr>
                <w:i/>
                <w:sz w:val="28"/>
                <w:szCs w:val="28"/>
              </w:rPr>
              <w:t>Noteikumu projekta 6.punkts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E87E02" w:rsidTr="0010731C">
        <w:trPr>
          <w:trHeight w:val="191"/>
        </w:trPr>
        <w:tc>
          <w:tcPr>
            <w:tcW w:w="1373" w:type="pct"/>
            <w:gridSpan w:val="2"/>
          </w:tcPr>
          <w:p w:rsidR="009165C9" w:rsidRDefault="009165C9">
            <w:pPr>
              <w:rPr>
                <w:i/>
                <w:sz w:val="28"/>
                <w:szCs w:val="28"/>
                <w:lang w:val="lv-LV" w:eastAsia="en-GB"/>
              </w:rPr>
            </w:pPr>
            <w:r w:rsidRPr="008F1055">
              <w:rPr>
                <w:i/>
                <w:sz w:val="28"/>
                <w:szCs w:val="28"/>
                <w:lang w:val="lv-LV" w:eastAsia="en-GB"/>
              </w:rPr>
              <w:t>R</w:t>
            </w:r>
            <w:r>
              <w:rPr>
                <w:i/>
                <w:sz w:val="28"/>
                <w:szCs w:val="28"/>
                <w:lang w:val="lv-LV" w:eastAsia="en-GB"/>
              </w:rPr>
              <w:t>egulas Nr.1998/2006</w:t>
            </w:r>
            <w:r w:rsidRPr="008F1055">
              <w:rPr>
                <w:i/>
                <w:sz w:val="28"/>
                <w:szCs w:val="28"/>
                <w:lang w:val="lv-LV" w:eastAsia="en-GB"/>
              </w:rPr>
              <w:t xml:space="preserve"> </w:t>
            </w:r>
            <w:r>
              <w:rPr>
                <w:i/>
                <w:sz w:val="28"/>
                <w:szCs w:val="28"/>
                <w:lang w:val="lv-LV" w:eastAsia="en-GB"/>
              </w:rPr>
              <w:t>2</w:t>
            </w:r>
            <w:r w:rsidRPr="008F1055">
              <w:rPr>
                <w:i/>
                <w:sz w:val="28"/>
                <w:szCs w:val="28"/>
                <w:lang w:val="lv-LV" w:eastAsia="en-GB"/>
              </w:rPr>
              <w:t>.pant</w:t>
            </w:r>
            <w:r>
              <w:rPr>
                <w:i/>
                <w:sz w:val="28"/>
                <w:szCs w:val="28"/>
                <w:lang w:val="lv-LV" w:eastAsia="en-GB"/>
              </w:rPr>
              <w:t>a 1.punkts</w:t>
            </w:r>
          </w:p>
        </w:tc>
        <w:tc>
          <w:tcPr>
            <w:tcW w:w="944" w:type="pct"/>
          </w:tcPr>
          <w:p w:rsidR="009165C9" w:rsidRPr="003545AE" w:rsidRDefault="00E82007">
            <w:pPr>
              <w:pStyle w:val="naiskr"/>
              <w:spacing w:before="0" w:after="0"/>
              <w:rPr>
                <w:i/>
                <w:sz w:val="28"/>
                <w:szCs w:val="28"/>
              </w:rPr>
            </w:pPr>
            <w:r w:rsidRPr="003545AE">
              <w:rPr>
                <w:i/>
                <w:sz w:val="28"/>
                <w:szCs w:val="28"/>
              </w:rPr>
              <w:t>Noteikumu projekta 9.punkts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E87E02" w:rsidTr="0010731C">
        <w:trPr>
          <w:trHeight w:val="191"/>
        </w:trPr>
        <w:tc>
          <w:tcPr>
            <w:tcW w:w="1373" w:type="pct"/>
            <w:gridSpan w:val="2"/>
          </w:tcPr>
          <w:p w:rsidR="009165C9" w:rsidRPr="008F1055" w:rsidRDefault="009165C9" w:rsidP="00E87E02">
            <w:pPr>
              <w:rPr>
                <w:i/>
                <w:sz w:val="28"/>
                <w:szCs w:val="28"/>
                <w:lang w:val="lv-LV" w:eastAsia="en-GB"/>
              </w:rPr>
            </w:pPr>
            <w:r w:rsidRPr="008F1055">
              <w:rPr>
                <w:i/>
                <w:sz w:val="28"/>
                <w:szCs w:val="28"/>
                <w:lang w:val="lv-LV" w:eastAsia="en-GB"/>
              </w:rPr>
              <w:t>R</w:t>
            </w:r>
            <w:r>
              <w:rPr>
                <w:i/>
                <w:sz w:val="28"/>
                <w:szCs w:val="28"/>
                <w:lang w:val="lv-LV" w:eastAsia="en-GB"/>
              </w:rPr>
              <w:t>egulas Nr.1535/2007</w:t>
            </w:r>
            <w:r w:rsidRPr="008F1055">
              <w:rPr>
                <w:i/>
                <w:sz w:val="28"/>
                <w:szCs w:val="28"/>
                <w:lang w:val="lv-LV" w:eastAsia="en-GB"/>
              </w:rPr>
              <w:t xml:space="preserve"> </w:t>
            </w:r>
            <w:r>
              <w:rPr>
                <w:i/>
                <w:sz w:val="28"/>
                <w:szCs w:val="28"/>
                <w:lang w:val="lv-LV" w:eastAsia="en-GB"/>
              </w:rPr>
              <w:t>3.panta 1</w:t>
            </w:r>
            <w:r w:rsidRPr="008F1055">
              <w:rPr>
                <w:i/>
                <w:sz w:val="28"/>
                <w:szCs w:val="28"/>
                <w:lang w:val="lv-LV" w:eastAsia="en-GB"/>
              </w:rPr>
              <w:t>.punkts;</w:t>
            </w:r>
          </w:p>
        </w:tc>
        <w:tc>
          <w:tcPr>
            <w:tcW w:w="944" w:type="pct"/>
          </w:tcPr>
          <w:p w:rsidR="009165C9" w:rsidRPr="003545AE" w:rsidRDefault="00E82007" w:rsidP="00E15729">
            <w:pPr>
              <w:pStyle w:val="naiskr"/>
              <w:spacing w:before="0" w:after="0"/>
              <w:rPr>
                <w:i/>
                <w:sz w:val="28"/>
                <w:szCs w:val="28"/>
              </w:rPr>
            </w:pPr>
            <w:r w:rsidRPr="003545AE">
              <w:rPr>
                <w:i/>
                <w:sz w:val="28"/>
                <w:szCs w:val="28"/>
              </w:rPr>
              <w:t>Noteikumu projekta 9.punkts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E87E02" w:rsidTr="0010731C">
        <w:trPr>
          <w:trHeight w:val="191"/>
        </w:trPr>
        <w:tc>
          <w:tcPr>
            <w:tcW w:w="1373" w:type="pct"/>
            <w:gridSpan w:val="2"/>
          </w:tcPr>
          <w:p w:rsidR="009165C9" w:rsidRPr="008F1055" w:rsidRDefault="009165C9" w:rsidP="00E87E02">
            <w:pPr>
              <w:rPr>
                <w:i/>
                <w:sz w:val="28"/>
                <w:szCs w:val="28"/>
                <w:lang w:val="lv-LV" w:eastAsia="en-GB"/>
              </w:rPr>
            </w:pPr>
            <w:r w:rsidRPr="008F1055">
              <w:rPr>
                <w:i/>
                <w:sz w:val="28"/>
                <w:szCs w:val="28"/>
                <w:lang w:val="lv-LV" w:eastAsia="en-GB"/>
              </w:rPr>
              <w:t>R</w:t>
            </w:r>
            <w:r>
              <w:rPr>
                <w:i/>
                <w:sz w:val="28"/>
                <w:szCs w:val="28"/>
                <w:lang w:val="lv-LV" w:eastAsia="en-GB"/>
              </w:rPr>
              <w:t>egulas Nr.1998/2006</w:t>
            </w:r>
            <w:r w:rsidRPr="008F1055">
              <w:rPr>
                <w:i/>
                <w:sz w:val="28"/>
                <w:szCs w:val="28"/>
                <w:lang w:val="lv-LV" w:eastAsia="en-GB"/>
              </w:rPr>
              <w:t xml:space="preserve"> 1.pant</w:t>
            </w:r>
            <w:r>
              <w:rPr>
                <w:i/>
                <w:sz w:val="28"/>
                <w:szCs w:val="28"/>
                <w:lang w:val="lv-LV" w:eastAsia="en-GB"/>
              </w:rPr>
              <w:t>a 1.punkts</w:t>
            </w:r>
          </w:p>
        </w:tc>
        <w:tc>
          <w:tcPr>
            <w:tcW w:w="944" w:type="pct"/>
          </w:tcPr>
          <w:p w:rsidR="009165C9" w:rsidRPr="003545AE" w:rsidRDefault="00E82007" w:rsidP="000C54DA">
            <w:pPr>
              <w:pStyle w:val="naiskr"/>
              <w:spacing w:before="0" w:after="0"/>
              <w:rPr>
                <w:i/>
                <w:sz w:val="28"/>
                <w:szCs w:val="28"/>
              </w:rPr>
            </w:pPr>
            <w:r w:rsidRPr="003545AE">
              <w:rPr>
                <w:i/>
                <w:sz w:val="28"/>
                <w:szCs w:val="28"/>
              </w:rPr>
              <w:t>Noteikumu projekta 10.1.punkts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B71398" w:rsidRPr="00E87E02" w:rsidTr="0010731C">
        <w:trPr>
          <w:trHeight w:val="191"/>
        </w:trPr>
        <w:tc>
          <w:tcPr>
            <w:tcW w:w="1373" w:type="pct"/>
            <w:gridSpan w:val="2"/>
          </w:tcPr>
          <w:p w:rsidR="00B71398" w:rsidRPr="00C51D9D" w:rsidRDefault="00005F9F" w:rsidP="00B71398">
            <w:pPr>
              <w:rPr>
                <w:i/>
                <w:sz w:val="28"/>
                <w:szCs w:val="28"/>
                <w:lang w:val="lv-LV" w:eastAsia="en-GB"/>
              </w:rPr>
            </w:pPr>
            <w:r w:rsidRPr="00C51D9D">
              <w:rPr>
                <w:i/>
                <w:sz w:val="28"/>
                <w:szCs w:val="28"/>
                <w:lang w:val="lv-LV" w:eastAsia="en-GB"/>
              </w:rPr>
              <w:t>Regulas Nr.800/2008 1.panta 7.punkts</w:t>
            </w:r>
          </w:p>
        </w:tc>
        <w:tc>
          <w:tcPr>
            <w:tcW w:w="944" w:type="pct"/>
          </w:tcPr>
          <w:p w:rsidR="00B71398" w:rsidRPr="003545AE" w:rsidRDefault="00E82007" w:rsidP="00B71398">
            <w:pPr>
              <w:pStyle w:val="naiskr"/>
              <w:spacing w:before="0" w:after="0"/>
              <w:rPr>
                <w:i/>
                <w:sz w:val="28"/>
                <w:szCs w:val="28"/>
              </w:rPr>
            </w:pPr>
            <w:r w:rsidRPr="003545AE">
              <w:rPr>
                <w:i/>
                <w:sz w:val="28"/>
                <w:szCs w:val="28"/>
              </w:rPr>
              <w:t>Noteikumu projekta 10.2.punkts</w:t>
            </w:r>
          </w:p>
        </w:tc>
        <w:tc>
          <w:tcPr>
            <w:tcW w:w="1162" w:type="pct"/>
          </w:tcPr>
          <w:p w:rsidR="00B71398" w:rsidRPr="00C51D9D" w:rsidRDefault="00E82007" w:rsidP="0010731C">
            <w:pPr>
              <w:pStyle w:val="naiskr"/>
              <w:spacing w:before="0" w:after="0"/>
              <w:rPr>
                <w:i/>
                <w:sz w:val="28"/>
                <w:szCs w:val="28"/>
              </w:rPr>
            </w:pPr>
            <w:r>
              <w:rPr>
                <w:i/>
                <w:sz w:val="28"/>
                <w:szCs w:val="28"/>
              </w:rPr>
              <w:t>Ieviesta pilnībā</w:t>
            </w:r>
          </w:p>
        </w:tc>
        <w:tc>
          <w:tcPr>
            <w:tcW w:w="1521" w:type="pct"/>
          </w:tcPr>
          <w:p w:rsidR="00B71398" w:rsidRPr="00C51D9D" w:rsidRDefault="00E82007" w:rsidP="0010731C">
            <w:pPr>
              <w:pStyle w:val="naiskr"/>
              <w:spacing w:before="0" w:after="0"/>
              <w:jc w:val="both"/>
              <w:rPr>
                <w:i/>
                <w:sz w:val="28"/>
                <w:szCs w:val="28"/>
              </w:rPr>
            </w:pPr>
            <w:r>
              <w:rPr>
                <w:i/>
                <w:sz w:val="28"/>
                <w:szCs w:val="28"/>
              </w:rPr>
              <w:t>Neparedz stingrākas prasības</w:t>
            </w:r>
          </w:p>
        </w:tc>
      </w:tr>
      <w:tr w:rsidR="009165C9" w:rsidRPr="00E87E02" w:rsidTr="0010731C">
        <w:trPr>
          <w:trHeight w:val="191"/>
        </w:trPr>
        <w:tc>
          <w:tcPr>
            <w:tcW w:w="1373" w:type="pct"/>
            <w:gridSpan w:val="2"/>
          </w:tcPr>
          <w:p w:rsidR="009165C9" w:rsidRPr="008F1055" w:rsidRDefault="009165C9" w:rsidP="00E87E02">
            <w:pPr>
              <w:rPr>
                <w:i/>
                <w:sz w:val="28"/>
                <w:szCs w:val="28"/>
                <w:lang w:val="lv-LV" w:eastAsia="en-GB"/>
              </w:rPr>
            </w:pPr>
            <w:r w:rsidRPr="008F1055">
              <w:rPr>
                <w:i/>
                <w:sz w:val="28"/>
                <w:szCs w:val="28"/>
                <w:lang w:val="lv-LV" w:eastAsia="en-GB"/>
              </w:rPr>
              <w:lastRenderedPageBreak/>
              <w:t>R</w:t>
            </w:r>
            <w:r>
              <w:rPr>
                <w:i/>
                <w:sz w:val="28"/>
                <w:szCs w:val="28"/>
                <w:lang w:val="lv-LV" w:eastAsia="en-GB"/>
              </w:rPr>
              <w:t>egulas Nr.1535/2007</w:t>
            </w:r>
            <w:r w:rsidRPr="008F1055">
              <w:rPr>
                <w:i/>
                <w:sz w:val="28"/>
                <w:szCs w:val="28"/>
                <w:lang w:val="lv-LV" w:eastAsia="en-GB"/>
              </w:rPr>
              <w:t xml:space="preserve"> 1.pant</w:t>
            </w:r>
            <w:r>
              <w:rPr>
                <w:i/>
                <w:sz w:val="28"/>
                <w:szCs w:val="28"/>
                <w:lang w:val="lv-LV" w:eastAsia="en-GB"/>
              </w:rPr>
              <w:t>s</w:t>
            </w:r>
          </w:p>
        </w:tc>
        <w:tc>
          <w:tcPr>
            <w:tcW w:w="944" w:type="pct"/>
          </w:tcPr>
          <w:p w:rsidR="009165C9" w:rsidRPr="003545AE" w:rsidRDefault="00E82007" w:rsidP="000C54DA">
            <w:pPr>
              <w:pStyle w:val="naiskr"/>
              <w:spacing w:before="0" w:after="0"/>
              <w:rPr>
                <w:i/>
                <w:sz w:val="28"/>
                <w:szCs w:val="28"/>
              </w:rPr>
            </w:pPr>
            <w:r w:rsidRPr="003545AE">
              <w:rPr>
                <w:i/>
                <w:sz w:val="28"/>
                <w:szCs w:val="28"/>
              </w:rPr>
              <w:t>Noteikumu projekta 10.3.punkts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8F1055" w:rsidTr="0010731C">
        <w:trPr>
          <w:trHeight w:val="191"/>
        </w:trPr>
        <w:tc>
          <w:tcPr>
            <w:tcW w:w="1373" w:type="pct"/>
            <w:gridSpan w:val="2"/>
          </w:tcPr>
          <w:p w:rsidR="009165C9" w:rsidRPr="008F1055" w:rsidRDefault="009165C9" w:rsidP="00B27D94">
            <w:pPr>
              <w:rPr>
                <w:i/>
                <w:sz w:val="28"/>
                <w:szCs w:val="28"/>
                <w:lang w:val="lv-LV" w:eastAsia="en-GB"/>
              </w:rPr>
            </w:pPr>
            <w:r w:rsidRPr="008F1055">
              <w:rPr>
                <w:i/>
                <w:sz w:val="28"/>
                <w:szCs w:val="28"/>
                <w:lang w:val="lv-LV" w:eastAsia="en-GB"/>
              </w:rPr>
              <w:t>R</w:t>
            </w:r>
            <w:r>
              <w:rPr>
                <w:i/>
                <w:sz w:val="28"/>
                <w:szCs w:val="28"/>
                <w:lang w:val="lv-LV" w:eastAsia="en-GB"/>
              </w:rPr>
              <w:t>egulas Nr.1998/2006</w:t>
            </w:r>
            <w:r w:rsidRPr="008F1055">
              <w:rPr>
                <w:i/>
                <w:sz w:val="28"/>
                <w:szCs w:val="28"/>
                <w:lang w:val="lv-LV" w:eastAsia="en-GB"/>
              </w:rPr>
              <w:t xml:space="preserve"> </w:t>
            </w:r>
            <w:r>
              <w:rPr>
                <w:i/>
                <w:sz w:val="28"/>
                <w:szCs w:val="28"/>
                <w:lang w:val="lv-LV" w:eastAsia="en-GB"/>
              </w:rPr>
              <w:t>2</w:t>
            </w:r>
            <w:r w:rsidRPr="008F1055">
              <w:rPr>
                <w:i/>
                <w:sz w:val="28"/>
                <w:szCs w:val="28"/>
                <w:lang w:val="lv-LV" w:eastAsia="en-GB"/>
              </w:rPr>
              <w:t>.panta 2.punkts;</w:t>
            </w:r>
          </w:p>
        </w:tc>
        <w:tc>
          <w:tcPr>
            <w:tcW w:w="944" w:type="pct"/>
          </w:tcPr>
          <w:p w:rsidR="009165C9" w:rsidRPr="003545AE" w:rsidRDefault="00E82007" w:rsidP="000C54DA">
            <w:pPr>
              <w:pStyle w:val="naiskr"/>
              <w:spacing w:before="0" w:after="0"/>
              <w:rPr>
                <w:i/>
                <w:sz w:val="28"/>
                <w:szCs w:val="28"/>
              </w:rPr>
            </w:pPr>
            <w:r w:rsidRPr="003545AE">
              <w:rPr>
                <w:i/>
                <w:sz w:val="28"/>
                <w:szCs w:val="28"/>
              </w:rPr>
              <w:t>Noteikumu projekta 20.punkts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8F1055" w:rsidTr="00833A1A">
        <w:trPr>
          <w:trHeight w:val="1044"/>
        </w:trPr>
        <w:tc>
          <w:tcPr>
            <w:tcW w:w="1373" w:type="pct"/>
            <w:gridSpan w:val="2"/>
          </w:tcPr>
          <w:p w:rsidR="009165C9" w:rsidRPr="008F1055" w:rsidRDefault="009165C9" w:rsidP="00B27D94">
            <w:pPr>
              <w:rPr>
                <w:i/>
                <w:sz w:val="28"/>
                <w:szCs w:val="28"/>
                <w:lang w:val="lv-LV" w:eastAsia="en-GB"/>
              </w:rPr>
            </w:pPr>
            <w:r w:rsidRPr="008F1055">
              <w:rPr>
                <w:i/>
                <w:sz w:val="28"/>
                <w:szCs w:val="28"/>
                <w:lang w:val="lv-LV" w:eastAsia="en-GB"/>
              </w:rPr>
              <w:t>R</w:t>
            </w:r>
            <w:r>
              <w:rPr>
                <w:i/>
                <w:sz w:val="28"/>
                <w:szCs w:val="28"/>
                <w:lang w:val="lv-LV" w:eastAsia="en-GB"/>
              </w:rPr>
              <w:t>egulas Nr.1535/2007</w:t>
            </w:r>
            <w:r w:rsidRPr="008F1055">
              <w:rPr>
                <w:i/>
                <w:sz w:val="28"/>
                <w:szCs w:val="28"/>
                <w:lang w:val="lv-LV" w:eastAsia="en-GB"/>
              </w:rPr>
              <w:t xml:space="preserve"> </w:t>
            </w:r>
            <w:r>
              <w:rPr>
                <w:i/>
                <w:sz w:val="28"/>
                <w:szCs w:val="28"/>
                <w:lang w:val="lv-LV" w:eastAsia="en-GB"/>
              </w:rPr>
              <w:t>3</w:t>
            </w:r>
            <w:r w:rsidRPr="008F1055">
              <w:rPr>
                <w:i/>
                <w:sz w:val="28"/>
                <w:szCs w:val="28"/>
                <w:lang w:val="lv-LV" w:eastAsia="en-GB"/>
              </w:rPr>
              <w:t>.panta 2.punkts;</w:t>
            </w:r>
          </w:p>
        </w:tc>
        <w:tc>
          <w:tcPr>
            <w:tcW w:w="944" w:type="pct"/>
          </w:tcPr>
          <w:p w:rsidR="009165C9" w:rsidRPr="003545AE" w:rsidRDefault="00E82007" w:rsidP="000C54DA">
            <w:pPr>
              <w:pStyle w:val="naiskr"/>
              <w:spacing w:before="0" w:after="0"/>
              <w:rPr>
                <w:i/>
                <w:sz w:val="28"/>
                <w:szCs w:val="28"/>
              </w:rPr>
            </w:pPr>
            <w:r w:rsidRPr="003545AE">
              <w:rPr>
                <w:i/>
                <w:sz w:val="28"/>
                <w:szCs w:val="28"/>
              </w:rPr>
              <w:t>Noteikumu projekta 20.punkts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8F1055" w:rsidTr="00833A1A">
        <w:trPr>
          <w:trHeight w:val="1044"/>
        </w:trPr>
        <w:tc>
          <w:tcPr>
            <w:tcW w:w="1373" w:type="pct"/>
            <w:gridSpan w:val="2"/>
          </w:tcPr>
          <w:p w:rsidR="009165C9" w:rsidRPr="008F1055" w:rsidRDefault="009165C9" w:rsidP="00B27D94">
            <w:pPr>
              <w:rPr>
                <w:i/>
                <w:sz w:val="28"/>
                <w:szCs w:val="28"/>
                <w:lang w:val="lv-LV" w:eastAsia="en-GB"/>
              </w:rPr>
            </w:pPr>
            <w:r w:rsidRPr="008F1055">
              <w:rPr>
                <w:i/>
                <w:sz w:val="28"/>
                <w:szCs w:val="28"/>
                <w:lang w:val="lv-LV" w:eastAsia="en-GB"/>
              </w:rPr>
              <w:t>R</w:t>
            </w:r>
            <w:r>
              <w:rPr>
                <w:i/>
                <w:sz w:val="28"/>
                <w:szCs w:val="28"/>
                <w:lang w:val="lv-LV" w:eastAsia="en-GB"/>
              </w:rPr>
              <w:t>egulas Nr.1998/2006</w:t>
            </w:r>
            <w:r w:rsidRPr="008F1055">
              <w:rPr>
                <w:i/>
                <w:sz w:val="28"/>
                <w:szCs w:val="28"/>
                <w:lang w:val="lv-LV" w:eastAsia="en-GB"/>
              </w:rPr>
              <w:t xml:space="preserve"> </w:t>
            </w:r>
            <w:r>
              <w:rPr>
                <w:i/>
                <w:sz w:val="28"/>
                <w:szCs w:val="28"/>
                <w:lang w:val="lv-LV" w:eastAsia="en-GB"/>
              </w:rPr>
              <w:t>6</w:t>
            </w:r>
            <w:r w:rsidRPr="008F1055">
              <w:rPr>
                <w:i/>
                <w:sz w:val="28"/>
                <w:szCs w:val="28"/>
                <w:lang w:val="lv-LV" w:eastAsia="en-GB"/>
              </w:rPr>
              <w:t>.pant</w:t>
            </w:r>
            <w:r>
              <w:rPr>
                <w:i/>
                <w:sz w:val="28"/>
                <w:szCs w:val="28"/>
                <w:lang w:val="lv-LV" w:eastAsia="en-GB"/>
              </w:rPr>
              <w:t>s</w:t>
            </w:r>
          </w:p>
        </w:tc>
        <w:tc>
          <w:tcPr>
            <w:tcW w:w="944" w:type="pct"/>
          </w:tcPr>
          <w:p w:rsidR="009165C9" w:rsidRPr="003545AE" w:rsidRDefault="00E82007">
            <w:pPr>
              <w:pStyle w:val="naiskr"/>
              <w:spacing w:before="0" w:after="0"/>
              <w:rPr>
                <w:i/>
                <w:sz w:val="28"/>
                <w:szCs w:val="28"/>
              </w:rPr>
            </w:pPr>
            <w:r w:rsidRPr="003545AE">
              <w:rPr>
                <w:i/>
                <w:sz w:val="28"/>
                <w:szCs w:val="28"/>
              </w:rPr>
              <w:t>Noteikumu projekta 24.punkts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8F1055" w:rsidTr="00833A1A">
        <w:trPr>
          <w:trHeight w:val="1044"/>
        </w:trPr>
        <w:tc>
          <w:tcPr>
            <w:tcW w:w="1373" w:type="pct"/>
            <w:gridSpan w:val="2"/>
          </w:tcPr>
          <w:p w:rsidR="009165C9" w:rsidRPr="008F1055" w:rsidRDefault="009165C9" w:rsidP="00B27D94">
            <w:pPr>
              <w:rPr>
                <w:i/>
                <w:sz w:val="28"/>
                <w:szCs w:val="28"/>
                <w:lang w:val="lv-LV" w:eastAsia="en-GB"/>
              </w:rPr>
            </w:pPr>
            <w:r w:rsidRPr="008F1055">
              <w:rPr>
                <w:i/>
                <w:sz w:val="28"/>
                <w:szCs w:val="28"/>
                <w:lang w:val="lv-LV" w:eastAsia="en-GB"/>
              </w:rPr>
              <w:t>R</w:t>
            </w:r>
            <w:r>
              <w:rPr>
                <w:i/>
                <w:sz w:val="28"/>
                <w:szCs w:val="28"/>
                <w:lang w:val="lv-LV" w:eastAsia="en-GB"/>
              </w:rPr>
              <w:t>egulas Nr.1535/2007 7</w:t>
            </w:r>
            <w:r w:rsidRPr="008F1055">
              <w:rPr>
                <w:i/>
                <w:sz w:val="28"/>
                <w:szCs w:val="28"/>
                <w:lang w:val="lv-LV" w:eastAsia="en-GB"/>
              </w:rPr>
              <w:t>.pant</w:t>
            </w:r>
            <w:r>
              <w:rPr>
                <w:i/>
                <w:sz w:val="28"/>
                <w:szCs w:val="28"/>
                <w:lang w:val="lv-LV" w:eastAsia="en-GB"/>
              </w:rPr>
              <w:t>s</w:t>
            </w:r>
          </w:p>
        </w:tc>
        <w:tc>
          <w:tcPr>
            <w:tcW w:w="944" w:type="pct"/>
          </w:tcPr>
          <w:p w:rsidR="009165C9" w:rsidRPr="003545AE" w:rsidRDefault="00E82007" w:rsidP="004F16B4">
            <w:pPr>
              <w:pStyle w:val="naiskr"/>
              <w:spacing w:before="0" w:after="0"/>
              <w:rPr>
                <w:i/>
                <w:sz w:val="28"/>
                <w:szCs w:val="28"/>
              </w:rPr>
            </w:pPr>
            <w:r w:rsidRPr="003545AE">
              <w:rPr>
                <w:i/>
                <w:sz w:val="28"/>
                <w:szCs w:val="28"/>
              </w:rPr>
              <w:t>Noteikumu projekta 24.punkts</w:t>
            </w:r>
          </w:p>
        </w:tc>
        <w:tc>
          <w:tcPr>
            <w:tcW w:w="1162" w:type="pct"/>
          </w:tcPr>
          <w:p w:rsidR="009165C9" w:rsidRPr="008F1055" w:rsidRDefault="009165C9" w:rsidP="0010731C">
            <w:pPr>
              <w:pStyle w:val="naiskr"/>
              <w:spacing w:before="0" w:after="0"/>
              <w:rPr>
                <w:i/>
                <w:sz w:val="28"/>
                <w:szCs w:val="28"/>
              </w:rPr>
            </w:pPr>
            <w:r w:rsidRPr="008F1055">
              <w:rPr>
                <w:i/>
                <w:sz w:val="28"/>
                <w:szCs w:val="28"/>
              </w:rPr>
              <w:t>Ieviesta pilnībā</w:t>
            </w:r>
          </w:p>
        </w:tc>
        <w:tc>
          <w:tcPr>
            <w:tcW w:w="1521" w:type="pct"/>
          </w:tcPr>
          <w:p w:rsidR="009165C9" w:rsidRPr="008F1055" w:rsidRDefault="009165C9" w:rsidP="0010731C">
            <w:pPr>
              <w:pStyle w:val="naiskr"/>
              <w:spacing w:before="0" w:after="0"/>
              <w:jc w:val="both"/>
              <w:rPr>
                <w:i/>
                <w:sz w:val="28"/>
                <w:szCs w:val="28"/>
              </w:rPr>
            </w:pPr>
            <w:r w:rsidRPr="008F1055">
              <w:rPr>
                <w:i/>
                <w:sz w:val="28"/>
                <w:szCs w:val="28"/>
              </w:rPr>
              <w:t>Neparedz stingrākas prasības</w:t>
            </w:r>
          </w:p>
        </w:tc>
      </w:tr>
      <w:tr w:rsidR="009165C9" w:rsidRPr="00DE1C66" w:rsidTr="0010731C">
        <w:trPr>
          <w:trHeight w:val="191"/>
        </w:trPr>
        <w:tc>
          <w:tcPr>
            <w:tcW w:w="1373" w:type="pct"/>
            <w:gridSpan w:val="2"/>
            <w:vAlign w:val="center"/>
          </w:tcPr>
          <w:p w:rsidR="009165C9" w:rsidRPr="008F1055" w:rsidRDefault="009165C9" w:rsidP="0010731C">
            <w:pPr>
              <w:rPr>
                <w:i/>
                <w:sz w:val="28"/>
                <w:szCs w:val="28"/>
                <w:lang w:val="lv-LV"/>
              </w:rPr>
            </w:pPr>
            <w:r w:rsidRPr="008F1055">
              <w:rPr>
                <w:sz w:val="28"/>
                <w:szCs w:val="28"/>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7" w:type="pct"/>
            <w:gridSpan w:val="3"/>
          </w:tcPr>
          <w:p w:rsidR="009165C9" w:rsidRPr="008F1055" w:rsidRDefault="009165C9" w:rsidP="0010731C">
            <w:pPr>
              <w:pStyle w:val="naiskr"/>
              <w:spacing w:before="0" w:after="0"/>
              <w:jc w:val="both"/>
              <w:rPr>
                <w:iCs/>
                <w:sz w:val="28"/>
                <w:szCs w:val="28"/>
              </w:rPr>
            </w:pPr>
            <w:r w:rsidRPr="008F1055">
              <w:rPr>
                <w:iCs/>
                <w:sz w:val="28"/>
              </w:rPr>
              <w:t xml:space="preserve"> </w:t>
            </w:r>
          </w:p>
        </w:tc>
      </w:tr>
      <w:tr w:rsidR="009165C9" w:rsidRPr="008F1055" w:rsidTr="0010731C">
        <w:trPr>
          <w:trHeight w:val="488"/>
        </w:trPr>
        <w:tc>
          <w:tcPr>
            <w:tcW w:w="1373" w:type="pct"/>
            <w:gridSpan w:val="2"/>
          </w:tcPr>
          <w:p w:rsidR="009165C9" w:rsidRPr="008F1055" w:rsidRDefault="009165C9" w:rsidP="0010731C">
            <w:pPr>
              <w:pStyle w:val="naiskr"/>
              <w:spacing w:before="0" w:after="0"/>
              <w:rPr>
                <w:i/>
                <w:sz w:val="28"/>
                <w:szCs w:val="28"/>
              </w:rPr>
            </w:pPr>
            <w:r w:rsidRPr="008F1055">
              <w:rPr>
                <w:sz w:val="28"/>
                <w:szCs w:val="28"/>
              </w:rPr>
              <w:t>Cita informācija</w:t>
            </w:r>
          </w:p>
        </w:tc>
        <w:tc>
          <w:tcPr>
            <w:tcW w:w="3627" w:type="pct"/>
            <w:gridSpan w:val="3"/>
          </w:tcPr>
          <w:p w:rsidR="009165C9" w:rsidRPr="008F1055" w:rsidRDefault="009165C9" w:rsidP="0010731C">
            <w:pPr>
              <w:pStyle w:val="naiskr"/>
              <w:spacing w:before="0" w:after="0"/>
              <w:rPr>
                <w:sz w:val="28"/>
                <w:szCs w:val="28"/>
              </w:rPr>
            </w:pPr>
            <w:r w:rsidRPr="008F1055">
              <w:rPr>
                <w:sz w:val="28"/>
                <w:szCs w:val="28"/>
              </w:rPr>
              <w:t>Nav.</w:t>
            </w:r>
          </w:p>
        </w:tc>
      </w:tr>
    </w:tbl>
    <w:p w:rsidR="009165C9" w:rsidRDefault="009165C9" w:rsidP="00CE5A53">
      <w:pPr>
        <w:pStyle w:val="NormalWeb"/>
        <w:spacing w:before="0" w:beforeAutospacing="0" w:after="0" w:afterAutospacing="0"/>
        <w:jc w:val="center"/>
        <w:rPr>
          <w:b/>
          <w:sz w:val="28"/>
          <w:szCs w:val="28"/>
          <w:lang w:val="lv-LV"/>
        </w:rPr>
      </w:pPr>
    </w:p>
    <w:tbl>
      <w:tblPr>
        <w:tblpPr w:leftFromText="180" w:rightFromText="180" w:vertAnchor="text" w:horzAnchor="margin" w:tblpX="-73" w:tblpY="20"/>
        <w:tblW w:w="5066"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0" w:type="dxa"/>
          <w:right w:w="0" w:type="dxa"/>
        </w:tblCellMar>
        <w:tblLook w:val="0000"/>
      </w:tblPr>
      <w:tblGrid>
        <w:gridCol w:w="2022"/>
        <w:gridCol w:w="1836"/>
        <w:gridCol w:w="1312"/>
        <w:gridCol w:w="4082"/>
      </w:tblGrid>
      <w:tr w:rsidR="009165C9" w:rsidRPr="008F1055" w:rsidTr="0010731C">
        <w:trPr>
          <w:trHeight w:val="792"/>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nod"/>
              <w:spacing w:before="0" w:after="0"/>
              <w:rPr>
                <w:b w:val="0"/>
                <w:sz w:val="28"/>
                <w:szCs w:val="28"/>
              </w:rPr>
            </w:pPr>
            <w:r w:rsidRPr="008F1055">
              <w:rPr>
                <w:b w:val="0"/>
                <w:sz w:val="28"/>
                <w:szCs w:val="28"/>
              </w:rPr>
              <w:t xml:space="preserve">2.tabula </w:t>
            </w:r>
          </w:p>
          <w:p w:rsidR="009165C9" w:rsidRPr="008F1055" w:rsidRDefault="009165C9" w:rsidP="0010731C">
            <w:pPr>
              <w:pStyle w:val="naisnod"/>
              <w:spacing w:before="0" w:after="0"/>
              <w:rPr>
                <w:b w:val="0"/>
                <w:sz w:val="28"/>
                <w:szCs w:val="28"/>
              </w:rPr>
            </w:pPr>
            <w:r w:rsidRPr="008F1055">
              <w:rPr>
                <w:b w:val="0"/>
                <w:sz w:val="28"/>
                <w:szCs w:val="28"/>
              </w:rPr>
              <w:t>Ar tiesību akta projektu uzņemtās saistības, kas izriet no starptautiskajiem tiesību aktiem vai starptautiskas institūcijas vai organizācijas dokumentiem</w:t>
            </w:r>
          </w:p>
          <w:p w:rsidR="009165C9" w:rsidRPr="008F1055" w:rsidRDefault="009165C9" w:rsidP="0010731C">
            <w:pPr>
              <w:pStyle w:val="naisnod"/>
              <w:spacing w:before="0" w:after="0"/>
              <w:rPr>
                <w:b w:val="0"/>
                <w:sz w:val="28"/>
                <w:szCs w:val="28"/>
              </w:rPr>
            </w:pPr>
            <w:r w:rsidRPr="008F1055">
              <w:rPr>
                <w:b w:val="0"/>
                <w:sz w:val="28"/>
                <w:szCs w:val="28"/>
              </w:rPr>
              <w:t>Pasākumi šo saistību izpildei</w:t>
            </w:r>
          </w:p>
        </w:tc>
      </w:tr>
      <w:tr w:rsidR="009165C9" w:rsidRPr="008F1055" w:rsidTr="0010731C">
        <w:trPr>
          <w:trHeight w:val="1596"/>
        </w:trPr>
        <w:tc>
          <w:tcPr>
            <w:tcW w:w="2085"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ind w:hanging="10"/>
              <w:rPr>
                <w:sz w:val="28"/>
                <w:szCs w:val="28"/>
              </w:rPr>
            </w:pPr>
            <w:r w:rsidRPr="008F1055">
              <w:rPr>
                <w:sz w:val="28"/>
                <w:szCs w:val="28"/>
              </w:rPr>
              <w:lastRenderedPageBreak/>
              <w:t>Attiecīgā starptautiskā tiesību akta vai starptautiskas institūcijas vai organizācijas dokumenta (turpmāk – starptautiskais dokuments) datums, numurs un nosaukums</w:t>
            </w:r>
          </w:p>
        </w:tc>
        <w:tc>
          <w:tcPr>
            <w:tcW w:w="2915"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Nav.</w:t>
            </w:r>
          </w:p>
        </w:tc>
      </w:tr>
      <w:tr w:rsidR="009165C9" w:rsidRPr="008F1055" w:rsidTr="0010731C">
        <w:trPr>
          <w:trHeight w:val="163"/>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rPr>
                <w:i/>
                <w:sz w:val="28"/>
                <w:szCs w:val="28"/>
              </w:rPr>
            </w:pPr>
          </w:p>
        </w:tc>
      </w:tr>
      <w:tr w:rsidR="009165C9" w:rsidRPr="008F1055" w:rsidTr="0010731C">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jc w:val="center"/>
              <w:rPr>
                <w:sz w:val="28"/>
                <w:szCs w:val="28"/>
              </w:rPr>
            </w:pPr>
            <w:r w:rsidRPr="008F1055">
              <w:rPr>
                <w:sz w:val="28"/>
                <w:szCs w:val="28"/>
              </w:rPr>
              <w:t>A</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jc w:val="center"/>
              <w:rPr>
                <w:sz w:val="28"/>
                <w:szCs w:val="28"/>
              </w:rPr>
            </w:pPr>
            <w:r w:rsidRPr="008F1055">
              <w:rPr>
                <w:sz w:val="28"/>
                <w:szCs w:val="28"/>
              </w:rPr>
              <w:t>B</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jc w:val="center"/>
              <w:rPr>
                <w:sz w:val="28"/>
                <w:szCs w:val="28"/>
              </w:rPr>
            </w:pPr>
            <w:r w:rsidRPr="008F1055">
              <w:rPr>
                <w:sz w:val="28"/>
                <w:szCs w:val="28"/>
              </w:rPr>
              <w:t>C</w:t>
            </w:r>
          </w:p>
        </w:tc>
      </w:tr>
      <w:tr w:rsidR="009165C9" w:rsidRPr="001C7348" w:rsidTr="0010731C">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Starptautiskās saistības (pēc būtības), kas izriet no norādītā starptautiskā dokumenta.</w:t>
            </w:r>
          </w:p>
          <w:p w:rsidR="009165C9" w:rsidRPr="008F1055" w:rsidRDefault="009165C9" w:rsidP="0010731C">
            <w:pPr>
              <w:pStyle w:val="naiskr"/>
              <w:spacing w:before="0" w:after="0"/>
              <w:rPr>
                <w:sz w:val="28"/>
                <w:szCs w:val="28"/>
              </w:rPr>
            </w:pPr>
          </w:p>
          <w:p w:rsidR="009165C9" w:rsidRPr="008F1055" w:rsidRDefault="009165C9" w:rsidP="0010731C">
            <w:pPr>
              <w:pStyle w:val="naiskr"/>
              <w:spacing w:before="0" w:after="0"/>
              <w:rPr>
                <w:sz w:val="28"/>
                <w:szCs w:val="28"/>
              </w:rPr>
            </w:pPr>
            <w:r w:rsidRPr="008F1055">
              <w:rPr>
                <w:sz w:val="28"/>
                <w:szCs w:val="28"/>
              </w:rPr>
              <w:t>Konkrēti veicamie pasākumi vai uzdevumi, kas nepieciešami šo starptautisko saistību izpildei</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Ja pasākumi vai uzdevumi, ar ko tiks izpildītas starptautiskās saistības, tiek noteikti projektā, norāda attiecīgo projekta vienību.</w:t>
            </w:r>
          </w:p>
          <w:p w:rsidR="009165C9" w:rsidRPr="008F1055" w:rsidRDefault="009165C9" w:rsidP="0010731C">
            <w:pPr>
              <w:pStyle w:val="naiskr"/>
              <w:spacing w:before="0" w:after="0"/>
              <w:rPr>
                <w:sz w:val="28"/>
                <w:szCs w:val="28"/>
              </w:rPr>
            </w:pPr>
          </w:p>
          <w:p w:rsidR="009165C9" w:rsidRPr="008F1055" w:rsidRDefault="009165C9" w:rsidP="0010731C">
            <w:pPr>
              <w:pStyle w:val="naiskr"/>
              <w:spacing w:before="0" w:after="0"/>
              <w:rPr>
                <w:sz w:val="28"/>
                <w:szCs w:val="28"/>
              </w:rPr>
            </w:pPr>
            <w:r w:rsidRPr="008F1055">
              <w:rPr>
                <w:sz w:val="28"/>
                <w:szCs w:val="28"/>
              </w:rPr>
              <w:t>Vai arī norāda dokumentu, kurā sniegts izvērsts skaidrojums, kādā veidā tiks nodrošināta starptautisko saistību izpilde</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Informācija par to, vai starptautiskās saistības, kas minētas šīs tabulas A ailē, tiek izpildītas pilnībā vai daļēji.</w:t>
            </w:r>
          </w:p>
          <w:p w:rsidR="009165C9" w:rsidRPr="008F1055" w:rsidRDefault="009165C9" w:rsidP="0010731C">
            <w:pPr>
              <w:pStyle w:val="naiskr"/>
              <w:spacing w:before="0" w:after="0"/>
              <w:rPr>
                <w:sz w:val="28"/>
                <w:szCs w:val="28"/>
              </w:rPr>
            </w:pPr>
          </w:p>
          <w:p w:rsidR="009165C9" w:rsidRPr="008F1055" w:rsidRDefault="009165C9" w:rsidP="0010731C">
            <w:pPr>
              <w:pStyle w:val="naiskr"/>
              <w:spacing w:before="0" w:after="0"/>
              <w:rPr>
                <w:sz w:val="28"/>
                <w:szCs w:val="28"/>
              </w:rPr>
            </w:pPr>
            <w:r w:rsidRPr="008F1055">
              <w:rPr>
                <w:sz w:val="28"/>
                <w:szCs w:val="28"/>
              </w:rPr>
              <w:t>Ja attiecīgās starptautiskās saistības tiek izpildītas daļēji, sniedz attiecīgu skaidrojumu, kā arī precīzi norāda, kad un kādā veidā starptautiskās saistības tiks izpildītas pilnībā.</w:t>
            </w:r>
          </w:p>
          <w:p w:rsidR="009165C9" w:rsidRPr="008F1055" w:rsidRDefault="009165C9" w:rsidP="0010731C">
            <w:pPr>
              <w:pStyle w:val="naiskr"/>
              <w:spacing w:before="0" w:after="0"/>
              <w:rPr>
                <w:sz w:val="28"/>
                <w:szCs w:val="28"/>
              </w:rPr>
            </w:pPr>
          </w:p>
          <w:p w:rsidR="009165C9" w:rsidRPr="008F1055" w:rsidRDefault="009165C9" w:rsidP="0010731C">
            <w:pPr>
              <w:pStyle w:val="naiskr"/>
              <w:spacing w:before="0" w:after="0"/>
              <w:rPr>
                <w:sz w:val="28"/>
                <w:szCs w:val="28"/>
              </w:rPr>
            </w:pPr>
            <w:r w:rsidRPr="008F1055">
              <w:rPr>
                <w:sz w:val="28"/>
                <w:szCs w:val="28"/>
              </w:rPr>
              <w:t>Norāda institūciju, kas ir atbildīga par šo saistību izpildi pilnībā</w:t>
            </w:r>
          </w:p>
        </w:tc>
      </w:tr>
      <w:tr w:rsidR="009165C9" w:rsidRPr="008F1055" w:rsidTr="0010731C">
        <w:trPr>
          <w:trHeight w:val="1425"/>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Nav.</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Nav.</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9165C9" w:rsidRPr="008F1055" w:rsidRDefault="009165C9" w:rsidP="0010731C">
            <w:pPr>
              <w:pStyle w:val="naiskr"/>
              <w:spacing w:before="0" w:after="0"/>
              <w:rPr>
                <w:sz w:val="28"/>
                <w:szCs w:val="28"/>
              </w:rPr>
            </w:pPr>
            <w:r w:rsidRPr="008F1055">
              <w:rPr>
                <w:sz w:val="28"/>
                <w:szCs w:val="28"/>
              </w:rPr>
              <w:t>Nav.</w:t>
            </w:r>
          </w:p>
        </w:tc>
      </w:tr>
      <w:tr w:rsidR="009165C9" w:rsidRPr="008F1055" w:rsidTr="0010731C">
        <w:trPr>
          <w:trHeight w:val="16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jc w:val="center"/>
              <w:rPr>
                <w:sz w:val="28"/>
                <w:szCs w:val="28"/>
                <w:highlight w:val="yellow"/>
              </w:rPr>
            </w:pP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jc w:val="center"/>
              <w:rPr>
                <w:sz w:val="28"/>
                <w:szCs w:val="28"/>
                <w:highlight w:val="yellow"/>
              </w:rPr>
            </w:pP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9165C9" w:rsidRPr="008F1055" w:rsidRDefault="009165C9" w:rsidP="0010731C">
            <w:pPr>
              <w:pStyle w:val="naiskr"/>
              <w:spacing w:before="0" w:after="0"/>
              <w:jc w:val="center"/>
              <w:rPr>
                <w:sz w:val="28"/>
                <w:szCs w:val="28"/>
                <w:highlight w:val="yellow"/>
              </w:rPr>
            </w:pPr>
          </w:p>
        </w:tc>
      </w:tr>
    </w:tbl>
    <w:p w:rsidR="009165C9" w:rsidRDefault="009165C9" w:rsidP="00CE5A53">
      <w:pPr>
        <w:pStyle w:val="NormalWeb"/>
        <w:spacing w:before="0" w:beforeAutospacing="0" w:after="0" w:afterAutospacing="0"/>
        <w:jc w:val="center"/>
        <w:rPr>
          <w:b/>
          <w:sz w:val="28"/>
          <w:szCs w:val="28"/>
          <w:lang w:val="lv-LV"/>
        </w:rPr>
      </w:pPr>
    </w:p>
    <w:p w:rsidR="009165C9" w:rsidRPr="002E1724" w:rsidRDefault="009165C9" w:rsidP="00CE5A53">
      <w:pPr>
        <w:pStyle w:val="NormalWeb"/>
        <w:spacing w:before="0" w:beforeAutospacing="0" w:after="0" w:afterAutospacing="0"/>
        <w:jc w:val="center"/>
        <w:rPr>
          <w:b/>
          <w:sz w:val="28"/>
          <w:szCs w:val="28"/>
          <w:lang w:val="lv-LV"/>
        </w:rPr>
      </w:pPr>
      <w:r>
        <w:rPr>
          <w:b/>
          <w:sz w:val="28"/>
          <w:szCs w:val="28"/>
          <w:lang w:val="lv-LV"/>
        </w:rPr>
        <w:t xml:space="preserve">Anotācijas </w:t>
      </w:r>
      <w:r w:rsidRPr="002E1724">
        <w:rPr>
          <w:b/>
          <w:sz w:val="28"/>
          <w:szCs w:val="28"/>
          <w:lang w:val="lv-LV"/>
        </w:rPr>
        <w:t>VI sadaļa - nav attiecināms.</w:t>
      </w:r>
    </w:p>
    <w:p w:rsidR="009165C9" w:rsidRPr="002E1724" w:rsidRDefault="009165C9" w:rsidP="00CE5A53">
      <w:pPr>
        <w:pStyle w:val="NormalWeb"/>
        <w:spacing w:before="0" w:beforeAutospacing="0" w:after="0" w:afterAutospacing="0"/>
        <w:jc w:val="center"/>
        <w:rPr>
          <w:b/>
          <w:sz w:val="28"/>
          <w:szCs w:val="28"/>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417"/>
        <w:gridCol w:w="5670"/>
      </w:tblGrid>
      <w:tr w:rsidR="009165C9" w:rsidRPr="001C7348" w:rsidTr="00B17C2B">
        <w:tc>
          <w:tcPr>
            <w:tcW w:w="9087" w:type="dxa"/>
            <w:gridSpan w:val="2"/>
          </w:tcPr>
          <w:p w:rsidR="009165C9" w:rsidRPr="002E1724" w:rsidRDefault="009165C9" w:rsidP="00CE5A53">
            <w:pPr>
              <w:jc w:val="center"/>
              <w:rPr>
                <w:b/>
                <w:sz w:val="28"/>
                <w:szCs w:val="28"/>
                <w:lang w:val="lv-LV" w:eastAsia="lv-LV"/>
              </w:rPr>
            </w:pPr>
            <w:r w:rsidRPr="002E1724">
              <w:rPr>
                <w:b/>
                <w:sz w:val="28"/>
                <w:szCs w:val="28"/>
                <w:lang w:val="lv-LV" w:eastAsia="lv-LV"/>
              </w:rPr>
              <w:t>VII. Tiesību akta projekta izpildes nodrošināšana un tās ietekme uz institūcijām</w:t>
            </w:r>
          </w:p>
        </w:tc>
      </w:tr>
      <w:tr w:rsidR="009165C9" w:rsidRPr="009165C9" w:rsidTr="004B638C">
        <w:tc>
          <w:tcPr>
            <w:tcW w:w="3417" w:type="dxa"/>
          </w:tcPr>
          <w:p w:rsidR="009165C9" w:rsidRPr="002E1724" w:rsidRDefault="009165C9" w:rsidP="00CE5A53">
            <w:pPr>
              <w:rPr>
                <w:sz w:val="28"/>
                <w:szCs w:val="28"/>
                <w:lang w:val="lv-LV" w:eastAsia="lv-LV"/>
              </w:rPr>
            </w:pPr>
            <w:r w:rsidRPr="002E1724">
              <w:rPr>
                <w:sz w:val="28"/>
                <w:szCs w:val="28"/>
                <w:lang w:val="lv-LV" w:eastAsia="lv-LV"/>
              </w:rPr>
              <w:t>1. Projekta izpildē iesaistītās institūcijas</w:t>
            </w:r>
          </w:p>
        </w:tc>
        <w:tc>
          <w:tcPr>
            <w:tcW w:w="5670" w:type="dxa"/>
          </w:tcPr>
          <w:p w:rsidR="009165C9" w:rsidRPr="002E1724" w:rsidRDefault="009165C9" w:rsidP="00651FEB">
            <w:pPr>
              <w:jc w:val="both"/>
              <w:rPr>
                <w:sz w:val="28"/>
                <w:szCs w:val="28"/>
                <w:lang w:val="lv-LV" w:eastAsia="lv-LV"/>
              </w:rPr>
            </w:pPr>
            <w:r w:rsidRPr="002E1724">
              <w:rPr>
                <w:sz w:val="28"/>
                <w:szCs w:val="28"/>
                <w:lang w:val="lv-LV"/>
              </w:rPr>
              <w:t>Noteikumu projekta izpildē ir iesaistīta Hipotēku banka.</w:t>
            </w:r>
          </w:p>
        </w:tc>
      </w:tr>
      <w:tr w:rsidR="009165C9" w:rsidRPr="001C7348" w:rsidTr="004B638C">
        <w:tc>
          <w:tcPr>
            <w:tcW w:w="3417" w:type="dxa"/>
          </w:tcPr>
          <w:p w:rsidR="009165C9" w:rsidRPr="002E1724" w:rsidRDefault="009165C9" w:rsidP="00CE5A53">
            <w:pPr>
              <w:rPr>
                <w:sz w:val="28"/>
                <w:szCs w:val="28"/>
                <w:lang w:val="lv-LV" w:eastAsia="lv-LV"/>
              </w:rPr>
            </w:pPr>
            <w:r w:rsidRPr="002E1724">
              <w:rPr>
                <w:sz w:val="28"/>
                <w:szCs w:val="28"/>
                <w:lang w:val="lv-LV" w:eastAsia="lv-LV"/>
              </w:rPr>
              <w:t>2. Projekta izpildes ietekme uz pārvaldes funkcijā</w:t>
            </w:r>
          </w:p>
        </w:tc>
        <w:tc>
          <w:tcPr>
            <w:tcW w:w="5670" w:type="dxa"/>
          </w:tcPr>
          <w:p w:rsidR="009165C9" w:rsidRPr="002E1724" w:rsidRDefault="009165C9" w:rsidP="00651FEB">
            <w:pPr>
              <w:jc w:val="both"/>
              <w:rPr>
                <w:sz w:val="28"/>
                <w:szCs w:val="28"/>
                <w:lang w:val="lv-LV"/>
              </w:rPr>
            </w:pPr>
            <w:r w:rsidRPr="002E1724">
              <w:rPr>
                <w:sz w:val="28"/>
                <w:szCs w:val="28"/>
                <w:lang w:val="lv-LV"/>
              </w:rPr>
              <w:t>Noteikumu projekta izpildi nodrošinās Hipotēku banka darbības ietvaros.</w:t>
            </w:r>
          </w:p>
        </w:tc>
      </w:tr>
      <w:tr w:rsidR="009165C9" w:rsidRPr="009165C9" w:rsidTr="004B638C">
        <w:trPr>
          <w:trHeight w:val="930"/>
        </w:trPr>
        <w:tc>
          <w:tcPr>
            <w:tcW w:w="3417" w:type="dxa"/>
          </w:tcPr>
          <w:p w:rsidR="009165C9" w:rsidRPr="002E1724" w:rsidRDefault="009165C9" w:rsidP="00CE5A53">
            <w:pPr>
              <w:rPr>
                <w:sz w:val="28"/>
                <w:szCs w:val="28"/>
                <w:lang w:val="lv-LV" w:eastAsia="lv-LV"/>
              </w:rPr>
            </w:pPr>
            <w:r w:rsidRPr="002E1724">
              <w:rPr>
                <w:sz w:val="28"/>
                <w:szCs w:val="28"/>
                <w:lang w:val="lv-LV" w:eastAsia="lv-LV"/>
              </w:rPr>
              <w:t xml:space="preserve">3. Projekta izpildes ietekme uz pārvaldes institucionālo struktūru. Jaunu institūciju </w:t>
            </w:r>
            <w:r w:rsidRPr="002E1724">
              <w:rPr>
                <w:sz w:val="28"/>
                <w:szCs w:val="28"/>
                <w:lang w:val="lv-LV" w:eastAsia="lv-LV"/>
              </w:rPr>
              <w:lastRenderedPageBreak/>
              <w:t>izveide</w:t>
            </w:r>
          </w:p>
        </w:tc>
        <w:tc>
          <w:tcPr>
            <w:tcW w:w="5670" w:type="dxa"/>
          </w:tcPr>
          <w:p w:rsidR="009165C9" w:rsidRPr="002E1724" w:rsidRDefault="009165C9" w:rsidP="00CE5A53">
            <w:pPr>
              <w:jc w:val="both"/>
              <w:rPr>
                <w:sz w:val="28"/>
                <w:szCs w:val="28"/>
                <w:lang w:val="lv-LV" w:eastAsia="lv-LV"/>
              </w:rPr>
            </w:pPr>
            <w:r w:rsidRPr="002E1724">
              <w:rPr>
                <w:sz w:val="28"/>
                <w:szCs w:val="28"/>
                <w:lang w:val="lv-LV"/>
              </w:rPr>
              <w:lastRenderedPageBreak/>
              <w:t>Noteikumu projekta izpildei nav nepieciešams radīt jaunas institūcijas.</w:t>
            </w:r>
          </w:p>
        </w:tc>
      </w:tr>
      <w:tr w:rsidR="009165C9" w:rsidRPr="001C7348" w:rsidTr="004B638C">
        <w:trPr>
          <w:trHeight w:val="1133"/>
        </w:trPr>
        <w:tc>
          <w:tcPr>
            <w:tcW w:w="3417" w:type="dxa"/>
          </w:tcPr>
          <w:p w:rsidR="009165C9" w:rsidRPr="002E1724" w:rsidRDefault="009165C9" w:rsidP="00CE5A53">
            <w:pPr>
              <w:rPr>
                <w:sz w:val="28"/>
                <w:szCs w:val="28"/>
                <w:lang w:val="lv-LV" w:eastAsia="lv-LV"/>
              </w:rPr>
            </w:pPr>
            <w:r w:rsidRPr="002E1724">
              <w:rPr>
                <w:sz w:val="28"/>
                <w:szCs w:val="28"/>
                <w:lang w:val="lv-LV" w:eastAsia="lv-LV"/>
              </w:rPr>
              <w:lastRenderedPageBreak/>
              <w:t>4. Projekta izpildes ietekmes uz pārvaldes institucionālo struktūru. Esošu institūciju likvidācija</w:t>
            </w:r>
          </w:p>
        </w:tc>
        <w:tc>
          <w:tcPr>
            <w:tcW w:w="5670" w:type="dxa"/>
          </w:tcPr>
          <w:p w:rsidR="009165C9" w:rsidRPr="002E1724" w:rsidRDefault="009165C9" w:rsidP="00CE5A53">
            <w:pPr>
              <w:jc w:val="both"/>
              <w:rPr>
                <w:sz w:val="28"/>
                <w:szCs w:val="28"/>
                <w:lang w:val="lv-LV" w:eastAsia="lv-LV"/>
              </w:rPr>
            </w:pPr>
            <w:r w:rsidRPr="002E1724">
              <w:rPr>
                <w:sz w:val="28"/>
                <w:szCs w:val="28"/>
                <w:lang w:val="lv-LV"/>
              </w:rPr>
              <w:t>Noteikumu projekta izpildei nav nepieciešams likvidēt esošās institūcijas.</w:t>
            </w:r>
          </w:p>
        </w:tc>
      </w:tr>
      <w:tr w:rsidR="009165C9" w:rsidRPr="009165C9" w:rsidTr="004B638C">
        <w:trPr>
          <w:trHeight w:val="912"/>
        </w:trPr>
        <w:tc>
          <w:tcPr>
            <w:tcW w:w="3417" w:type="dxa"/>
          </w:tcPr>
          <w:p w:rsidR="009165C9" w:rsidRPr="002E1724" w:rsidRDefault="009165C9" w:rsidP="00CE5A53">
            <w:pPr>
              <w:rPr>
                <w:sz w:val="28"/>
                <w:szCs w:val="28"/>
                <w:lang w:val="lv-LV" w:eastAsia="lv-LV"/>
              </w:rPr>
            </w:pPr>
            <w:r w:rsidRPr="002E1724">
              <w:rPr>
                <w:sz w:val="28"/>
                <w:szCs w:val="28"/>
                <w:lang w:val="lv-LV" w:eastAsia="lv-LV"/>
              </w:rPr>
              <w:t>5. Projekta izpildes ietekmes uz pārvaldes institucionālo struktūru. Esošu institūciju reorganizācija</w:t>
            </w:r>
          </w:p>
        </w:tc>
        <w:tc>
          <w:tcPr>
            <w:tcW w:w="5670" w:type="dxa"/>
          </w:tcPr>
          <w:p w:rsidR="009165C9" w:rsidRPr="002E1724" w:rsidRDefault="009165C9" w:rsidP="00CE5A53">
            <w:pPr>
              <w:jc w:val="both"/>
              <w:rPr>
                <w:sz w:val="28"/>
                <w:szCs w:val="28"/>
                <w:lang w:val="lv-LV" w:eastAsia="lv-LV"/>
              </w:rPr>
            </w:pPr>
            <w:r w:rsidRPr="002E1724">
              <w:rPr>
                <w:sz w:val="28"/>
                <w:szCs w:val="28"/>
                <w:lang w:val="lv-LV"/>
              </w:rPr>
              <w:t>Noteikumu projekta izpildei nav nepieciešams reorganizēt esošās institūcijas.</w:t>
            </w:r>
          </w:p>
        </w:tc>
      </w:tr>
      <w:tr w:rsidR="009165C9" w:rsidRPr="002E1724" w:rsidTr="004B638C">
        <w:tc>
          <w:tcPr>
            <w:tcW w:w="3417" w:type="dxa"/>
          </w:tcPr>
          <w:p w:rsidR="009165C9" w:rsidRPr="002E1724" w:rsidRDefault="009165C9" w:rsidP="00CE5A53">
            <w:pPr>
              <w:rPr>
                <w:sz w:val="28"/>
                <w:szCs w:val="28"/>
                <w:lang w:val="lv-LV" w:eastAsia="lv-LV"/>
              </w:rPr>
            </w:pPr>
            <w:r w:rsidRPr="002E1724">
              <w:rPr>
                <w:sz w:val="28"/>
                <w:szCs w:val="28"/>
                <w:lang w:val="lv-LV" w:eastAsia="lv-LV"/>
              </w:rPr>
              <w:t>6. Cita informācija</w:t>
            </w:r>
          </w:p>
        </w:tc>
        <w:tc>
          <w:tcPr>
            <w:tcW w:w="5670" w:type="dxa"/>
          </w:tcPr>
          <w:p w:rsidR="009165C9" w:rsidRPr="002E1724" w:rsidRDefault="009165C9" w:rsidP="00CE5A53">
            <w:pPr>
              <w:rPr>
                <w:sz w:val="28"/>
                <w:szCs w:val="28"/>
                <w:lang w:val="lv-LV" w:eastAsia="lv-LV"/>
              </w:rPr>
            </w:pPr>
            <w:r w:rsidRPr="002E1724">
              <w:rPr>
                <w:sz w:val="28"/>
                <w:szCs w:val="28"/>
                <w:lang w:val="lv-LV" w:eastAsia="lv-LV"/>
              </w:rPr>
              <w:t>Nav.</w:t>
            </w:r>
          </w:p>
        </w:tc>
      </w:tr>
    </w:tbl>
    <w:p w:rsidR="009165C9" w:rsidRPr="002E1724" w:rsidRDefault="009165C9" w:rsidP="00CE5A53">
      <w:pPr>
        <w:tabs>
          <w:tab w:val="left" w:pos="7655"/>
        </w:tabs>
        <w:jc w:val="both"/>
        <w:rPr>
          <w:bCs/>
          <w:sz w:val="28"/>
          <w:szCs w:val="28"/>
          <w:lang w:val="lv-LV"/>
        </w:rPr>
      </w:pPr>
    </w:p>
    <w:p w:rsidR="009165C9" w:rsidRPr="002E1724" w:rsidRDefault="009165C9" w:rsidP="00CE5A53">
      <w:pPr>
        <w:tabs>
          <w:tab w:val="left" w:pos="7655"/>
        </w:tabs>
        <w:jc w:val="both"/>
        <w:rPr>
          <w:bCs/>
          <w:sz w:val="28"/>
          <w:szCs w:val="28"/>
          <w:lang w:val="lv-LV"/>
        </w:rPr>
      </w:pPr>
    </w:p>
    <w:p w:rsidR="009165C9" w:rsidRPr="002E1724" w:rsidRDefault="009165C9" w:rsidP="00086773">
      <w:pPr>
        <w:tabs>
          <w:tab w:val="right" w:pos="9071"/>
        </w:tabs>
        <w:jc w:val="both"/>
        <w:rPr>
          <w:bCs/>
          <w:sz w:val="28"/>
          <w:szCs w:val="28"/>
          <w:lang w:val="lv-LV"/>
        </w:rPr>
      </w:pPr>
      <w:r w:rsidRPr="002E1724">
        <w:rPr>
          <w:bCs/>
          <w:sz w:val="28"/>
          <w:szCs w:val="28"/>
          <w:lang w:val="lv-LV"/>
        </w:rPr>
        <w:t>Ekonomikas ministrs</w:t>
      </w:r>
      <w:r w:rsidRPr="002E1724">
        <w:rPr>
          <w:bCs/>
          <w:sz w:val="28"/>
          <w:szCs w:val="28"/>
          <w:lang w:val="lv-LV"/>
        </w:rPr>
        <w:tab/>
        <w:t>A.Kampars</w:t>
      </w:r>
    </w:p>
    <w:p w:rsidR="009165C9" w:rsidRPr="002E1724" w:rsidRDefault="009165C9" w:rsidP="00CE5A53">
      <w:pPr>
        <w:pStyle w:val="EnvelopeReturn"/>
        <w:jc w:val="both"/>
        <w:rPr>
          <w:rFonts w:ascii="Times New Roman" w:hAnsi="Times New Roman"/>
          <w:color w:val="000000"/>
          <w:sz w:val="28"/>
          <w:szCs w:val="28"/>
          <w:lang w:val="lv-LV"/>
        </w:rPr>
      </w:pPr>
    </w:p>
    <w:p w:rsidR="009165C9" w:rsidRPr="002E1724" w:rsidRDefault="009165C9" w:rsidP="00CE5A53">
      <w:pPr>
        <w:pStyle w:val="EnvelopeReturn"/>
        <w:jc w:val="both"/>
        <w:rPr>
          <w:rFonts w:ascii="Times New Roman" w:hAnsi="Times New Roman"/>
          <w:color w:val="000000"/>
          <w:sz w:val="28"/>
          <w:szCs w:val="28"/>
          <w:lang w:val="lv-LV"/>
        </w:rPr>
      </w:pPr>
    </w:p>
    <w:p w:rsidR="009165C9" w:rsidRPr="002E1724" w:rsidRDefault="009165C9" w:rsidP="00111185">
      <w:pPr>
        <w:pStyle w:val="EnvelopeReturn"/>
        <w:tabs>
          <w:tab w:val="right" w:pos="9071"/>
        </w:tabs>
        <w:jc w:val="both"/>
        <w:rPr>
          <w:rFonts w:ascii="Times New Roman" w:hAnsi="Times New Roman"/>
          <w:color w:val="000000"/>
          <w:sz w:val="28"/>
          <w:szCs w:val="28"/>
          <w:lang w:val="lv-LV"/>
        </w:rPr>
      </w:pPr>
      <w:r w:rsidRPr="002E1724">
        <w:rPr>
          <w:rFonts w:ascii="Times New Roman" w:hAnsi="Times New Roman"/>
          <w:color w:val="000000"/>
          <w:sz w:val="28"/>
          <w:szCs w:val="28"/>
          <w:lang w:val="lv-LV"/>
        </w:rPr>
        <w:t>Vīza: Valsts sekretār</w:t>
      </w:r>
      <w:r>
        <w:rPr>
          <w:rFonts w:ascii="Times New Roman" w:hAnsi="Times New Roman"/>
          <w:color w:val="000000"/>
          <w:sz w:val="28"/>
          <w:szCs w:val="28"/>
          <w:lang w:val="lv-LV"/>
        </w:rPr>
        <w:t>s</w:t>
      </w:r>
      <w:r w:rsidRPr="002E1724">
        <w:rPr>
          <w:rFonts w:ascii="Times New Roman" w:hAnsi="Times New Roman"/>
          <w:color w:val="000000"/>
          <w:sz w:val="28"/>
          <w:szCs w:val="28"/>
          <w:lang w:val="lv-LV"/>
        </w:rPr>
        <w:tab/>
      </w:r>
      <w:r>
        <w:rPr>
          <w:rFonts w:ascii="Times New Roman" w:hAnsi="Times New Roman"/>
          <w:color w:val="000000"/>
          <w:sz w:val="28"/>
          <w:szCs w:val="28"/>
          <w:lang w:val="lv-LV"/>
        </w:rPr>
        <w:t>J.Pūce</w:t>
      </w:r>
    </w:p>
    <w:p w:rsidR="009165C9" w:rsidRDefault="009165C9" w:rsidP="00CE5A53">
      <w:pPr>
        <w:jc w:val="both"/>
        <w:rPr>
          <w:color w:val="000000"/>
          <w:sz w:val="28"/>
          <w:szCs w:val="28"/>
          <w:lang w:val="lv-LV"/>
        </w:rPr>
      </w:pPr>
    </w:p>
    <w:p w:rsidR="009165C9" w:rsidRDefault="009165C9" w:rsidP="00CE5A53">
      <w:pPr>
        <w:jc w:val="both"/>
        <w:rPr>
          <w:color w:val="000000"/>
          <w:sz w:val="28"/>
          <w:szCs w:val="28"/>
          <w:lang w:val="lv-LV"/>
        </w:rPr>
      </w:pPr>
    </w:p>
    <w:p w:rsidR="009165C9" w:rsidRPr="002E1724" w:rsidRDefault="009165C9" w:rsidP="00CE5A53">
      <w:pPr>
        <w:jc w:val="both"/>
        <w:rPr>
          <w:color w:val="000000"/>
          <w:sz w:val="28"/>
          <w:szCs w:val="28"/>
          <w:lang w:val="lv-LV"/>
        </w:rPr>
      </w:pPr>
    </w:p>
    <w:p w:rsidR="009165C9" w:rsidRPr="002E1724" w:rsidRDefault="001C7348" w:rsidP="00CE5A53">
      <w:pPr>
        <w:jc w:val="both"/>
        <w:rPr>
          <w:color w:val="000000"/>
          <w:lang w:val="lv-LV"/>
        </w:rPr>
      </w:pPr>
      <w:r>
        <w:rPr>
          <w:color w:val="000000"/>
          <w:lang w:val="lv-LV"/>
        </w:rPr>
        <w:t>30.08.2011 17:35</w:t>
      </w:r>
    </w:p>
    <w:p w:rsidR="009165C9" w:rsidRPr="002E1724" w:rsidRDefault="00ED0754" w:rsidP="00CE5A53">
      <w:pPr>
        <w:jc w:val="both"/>
        <w:rPr>
          <w:color w:val="000000"/>
          <w:lang w:val="lv-LV"/>
        </w:rPr>
      </w:pPr>
      <w:fldSimple w:instr=" NUMWORDS   \* MERGEFORMAT ">
        <w:r w:rsidR="001C7348" w:rsidRPr="001C7348">
          <w:rPr>
            <w:noProof/>
            <w:color w:val="000000"/>
            <w:lang w:val="lv-LV"/>
          </w:rPr>
          <w:t>1776</w:t>
        </w:r>
      </w:fldSimple>
    </w:p>
    <w:p w:rsidR="009165C9" w:rsidRPr="002E1724" w:rsidRDefault="009165C9" w:rsidP="00CE5A53">
      <w:pPr>
        <w:jc w:val="both"/>
        <w:rPr>
          <w:color w:val="000000"/>
          <w:lang w:val="lv-LV"/>
        </w:rPr>
      </w:pPr>
      <w:r w:rsidRPr="002E1724">
        <w:rPr>
          <w:color w:val="000000"/>
          <w:lang w:val="lv-LV"/>
        </w:rPr>
        <w:t>Egita Poļanska</w:t>
      </w:r>
    </w:p>
    <w:p w:rsidR="009165C9" w:rsidRPr="002E1724" w:rsidRDefault="009165C9" w:rsidP="00CE5A53">
      <w:pPr>
        <w:jc w:val="both"/>
        <w:rPr>
          <w:lang w:val="lv-LV"/>
        </w:rPr>
      </w:pPr>
      <w:r w:rsidRPr="002E1724">
        <w:rPr>
          <w:color w:val="000000"/>
          <w:lang w:val="lv-LV"/>
        </w:rPr>
        <w:t xml:space="preserve">67013108, </w:t>
      </w:r>
      <w:r w:rsidRPr="002E1724">
        <w:rPr>
          <w:lang w:val="lv-LV"/>
        </w:rPr>
        <w:t>Egita.Polanska@em.gov.lv</w:t>
      </w:r>
    </w:p>
    <w:sectPr w:rsidR="009165C9" w:rsidRPr="002E1724" w:rsidSect="00B014C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0B" w:rsidRDefault="00314C0B" w:rsidP="00B014C2">
      <w:r>
        <w:separator/>
      </w:r>
    </w:p>
  </w:endnote>
  <w:endnote w:type="continuationSeparator" w:id="0">
    <w:p w:rsidR="00314C0B" w:rsidRDefault="00314C0B"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C" w:rsidRPr="002E1724" w:rsidRDefault="00ED0754" w:rsidP="00862D34">
    <w:pPr>
      <w:jc w:val="both"/>
      <w:outlineLvl w:val="0"/>
      <w:rPr>
        <w:sz w:val="24"/>
        <w:szCs w:val="24"/>
        <w:lang w:val="lv-LV" w:eastAsia="lv-LV"/>
      </w:rPr>
    </w:pPr>
    <w:fldSimple w:instr=" FILENAME   \* MERGEFORMAT ">
      <w:r w:rsidR="003545AE" w:rsidRPr="003545AE">
        <w:rPr>
          <w:noProof/>
          <w:sz w:val="24"/>
          <w:szCs w:val="24"/>
          <w:lang w:val="lv-LV"/>
        </w:rPr>
        <w:t>EMAnot_300811_Sveice_mikro</w:t>
      </w:r>
    </w:fldSimple>
    <w:r w:rsidR="00FF61FC" w:rsidRPr="002E1724">
      <w:rPr>
        <w:sz w:val="24"/>
        <w:szCs w:val="24"/>
        <w:lang w:val="lv-LV"/>
      </w:rPr>
      <w:t xml:space="preserve">; </w:t>
    </w:r>
    <w:r w:rsidR="00FF61FC" w:rsidRPr="002E1724">
      <w:rPr>
        <w:sz w:val="24"/>
        <w:szCs w:val="24"/>
        <w:lang w:val="lv-LV" w:eastAsia="lv-LV"/>
      </w:rPr>
      <w:t>Ministru kabineta noteikumu projekta „</w:t>
    </w:r>
    <w:r w:rsidR="00FF61FC" w:rsidRPr="002E1724">
      <w:rPr>
        <w:sz w:val="24"/>
        <w:szCs w:val="24"/>
        <w:lang w:val="lv-LV"/>
      </w:rPr>
      <w:t>Noteikumi par mikro aizdevumiem un grantiem Latvijas un Šveices sadarbības programmas individuālā projekta „Mikrokreditēšanas programma” ietvaros</w:t>
    </w:r>
    <w:r w:rsidR="00FF61FC" w:rsidRPr="002E1724">
      <w:rPr>
        <w:sz w:val="24"/>
        <w:szCs w:val="24"/>
        <w:lang w:val="lv-LV" w:eastAsia="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C" w:rsidRPr="002E1724" w:rsidRDefault="00ED0754" w:rsidP="00DD7A97">
    <w:pPr>
      <w:jc w:val="both"/>
      <w:outlineLvl w:val="0"/>
      <w:rPr>
        <w:sz w:val="24"/>
        <w:szCs w:val="24"/>
        <w:lang w:val="lv-LV" w:eastAsia="lv-LV"/>
      </w:rPr>
    </w:pPr>
    <w:fldSimple w:instr=" FILENAME   \* MERGEFORMAT ">
      <w:r w:rsidR="00F77D3C" w:rsidRPr="00F77D3C">
        <w:rPr>
          <w:noProof/>
          <w:sz w:val="24"/>
          <w:szCs w:val="24"/>
          <w:lang w:val="lv-LV"/>
        </w:rPr>
        <w:t>EMAnot_300811_Sveice_mikro</w:t>
      </w:r>
    </w:fldSimple>
    <w:r w:rsidR="00FF61FC" w:rsidRPr="002E1724">
      <w:rPr>
        <w:sz w:val="24"/>
        <w:szCs w:val="24"/>
        <w:lang w:val="lv-LV"/>
      </w:rPr>
      <w:t xml:space="preserve">; </w:t>
    </w:r>
    <w:r w:rsidR="00FF61FC" w:rsidRPr="002E1724">
      <w:rPr>
        <w:sz w:val="24"/>
        <w:szCs w:val="24"/>
        <w:lang w:val="lv-LV" w:eastAsia="lv-LV"/>
      </w:rPr>
      <w:t>Ministru kabineta noteikumu projekta „</w:t>
    </w:r>
    <w:r w:rsidR="00FF61FC" w:rsidRPr="002E1724">
      <w:rPr>
        <w:sz w:val="24"/>
        <w:szCs w:val="24"/>
        <w:lang w:val="lv-LV"/>
      </w:rPr>
      <w:t>Noteikumi par mikro aizdevumiem un grantiem Latvijas un Šveices sadarbības programmas individuālā projekta „Mikrokreditēšanas programma” ietvaros</w:t>
    </w:r>
    <w:r w:rsidR="00FF61FC" w:rsidRPr="002E1724">
      <w:rPr>
        <w:sz w:val="24"/>
        <w:szCs w:val="24"/>
        <w:lang w:val="lv-LV"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0B" w:rsidRDefault="00314C0B" w:rsidP="00B014C2">
      <w:r>
        <w:separator/>
      </w:r>
    </w:p>
  </w:footnote>
  <w:footnote w:type="continuationSeparator" w:id="0">
    <w:p w:rsidR="00314C0B" w:rsidRDefault="00314C0B"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C" w:rsidRPr="00B014C2" w:rsidRDefault="00ED0754">
    <w:pPr>
      <w:pStyle w:val="Header"/>
      <w:jc w:val="center"/>
      <w:rPr>
        <w:sz w:val="24"/>
        <w:szCs w:val="24"/>
      </w:rPr>
    </w:pPr>
    <w:r w:rsidRPr="00B014C2">
      <w:rPr>
        <w:sz w:val="24"/>
        <w:szCs w:val="24"/>
      </w:rPr>
      <w:fldChar w:fldCharType="begin"/>
    </w:r>
    <w:r w:rsidR="00FF61FC" w:rsidRPr="00B014C2">
      <w:rPr>
        <w:sz w:val="24"/>
        <w:szCs w:val="24"/>
      </w:rPr>
      <w:instrText xml:space="preserve"> PAGE   \* MERGEFORMAT </w:instrText>
    </w:r>
    <w:r w:rsidRPr="00B014C2">
      <w:rPr>
        <w:sz w:val="24"/>
        <w:szCs w:val="24"/>
      </w:rPr>
      <w:fldChar w:fldCharType="separate"/>
    </w:r>
    <w:r w:rsidR="001C7348">
      <w:rPr>
        <w:noProof/>
        <w:sz w:val="24"/>
        <w:szCs w:val="24"/>
      </w:rPr>
      <w:t>10</w:t>
    </w:r>
    <w:r w:rsidRPr="00B014C2">
      <w:rPr>
        <w:sz w:val="24"/>
        <w:szCs w:val="24"/>
      </w:rPr>
      <w:fldChar w:fldCharType="end"/>
    </w:r>
  </w:p>
  <w:p w:rsidR="00FF61FC" w:rsidRDefault="00FF6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325"/>
    <w:multiLevelType w:val="multilevel"/>
    <w:tmpl w:val="D708DF54"/>
    <w:lvl w:ilvl="0">
      <w:start w:val="1"/>
      <w:numFmt w:val="decimal"/>
      <w:lvlText w:val="%1."/>
      <w:lvlJc w:val="left"/>
      <w:pPr>
        <w:ind w:left="720" w:hanging="360"/>
      </w:pPr>
      <w:rPr>
        <w:rFonts w:cs="Times New Roman"/>
        <w:i w:val="0"/>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9A242D4"/>
    <w:multiLevelType w:val="hybridMultilevel"/>
    <w:tmpl w:val="EF064356"/>
    <w:lvl w:ilvl="0" w:tplc="C7F6DE7A">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B945534"/>
    <w:multiLevelType w:val="hybridMultilevel"/>
    <w:tmpl w:val="DD7C9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7FEA19A1"/>
    <w:multiLevelType w:val="hybridMultilevel"/>
    <w:tmpl w:val="F68289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5"/>
  </w:num>
  <w:num w:numId="7">
    <w:abstractNumId w:val="4"/>
  </w:num>
  <w:num w:numId="8">
    <w:abstractNumId w:val="6"/>
  </w:num>
  <w:num w:numId="9">
    <w:abstractNumId w:val="3"/>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C5"/>
    <w:rsid w:val="000016AB"/>
    <w:rsid w:val="00004E51"/>
    <w:rsid w:val="00005F9F"/>
    <w:rsid w:val="0001186C"/>
    <w:rsid w:val="000158C8"/>
    <w:rsid w:val="00015ACC"/>
    <w:rsid w:val="0001764D"/>
    <w:rsid w:val="000229E4"/>
    <w:rsid w:val="00023260"/>
    <w:rsid w:val="000233B9"/>
    <w:rsid w:val="00025B0A"/>
    <w:rsid w:val="0002603A"/>
    <w:rsid w:val="00026C03"/>
    <w:rsid w:val="0002762A"/>
    <w:rsid w:val="0003046E"/>
    <w:rsid w:val="0003166D"/>
    <w:rsid w:val="00036E03"/>
    <w:rsid w:val="0004167C"/>
    <w:rsid w:val="00046BB7"/>
    <w:rsid w:val="00047EF5"/>
    <w:rsid w:val="00050EA4"/>
    <w:rsid w:val="00052E89"/>
    <w:rsid w:val="000643D5"/>
    <w:rsid w:val="000661E7"/>
    <w:rsid w:val="0007058B"/>
    <w:rsid w:val="000729ED"/>
    <w:rsid w:val="00083227"/>
    <w:rsid w:val="00085E74"/>
    <w:rsid w:val="00086773"/>
    <w:rsid w:val="000921C6"/>
    <w:rsid w:val="00097583"/>
    <w:rsid w:val="000A434E"/>
    <w:rsid w:val="000A4AED"/>
    <w:rsid w:val="000B0719"/>
    <w:rsid w:val="000B22AB"/>
    <w:rsid w:val="000C54DA"/>
    <w:rsid w:val="000C7396"/>
    <w:rsid w:val="000D0388"/>
    <w:rsid w:val="000D1257"/>
    <w:rsid w:val="000D2F05"/>
    <w:rsid w:val="000D30E0"/>
    <w:rsid w:val="000D4B8D"/>
    <w:rsid w:val="000E409F"/>
    <w:rsid w:val="000E4277"/>
    <w:rsid w:val="000F0BA7"/>
    <w:rsid w:val="000F3F4C"/>
    <w:rsid w:val="000F5668"/>
    <w:rsid w:val="000F6E9E"/>
    <w:rsid w:val="001002E4"/>
    <w:rsid w:val="00101FE0"/>
    <w:rsid w:val="0010410B"/>
    <w:rsid w:val="001047E8"/>
    <w:rsid w:val="0010731C"/>
    <w:rsid w:val="00110E66"/>
    <w:rsid w:val="00111185"/>
    <w:rsid w:val="00113586"/>
    <w:rsid w:val="00115E25"/>
    <w:rsid w:val="0011745E"/>
    <w:rsid w:val="001237C7"/>
    <w:rsid w:val="00130C6B"/>
    <w:rsid w:val="00131C62"/>
    <w:rsid w:val="00132C4D"/>
    <w:rsid w:val="00141EF2"/>
    <w:rsid w:val="00142BF6"/>
    <w:rsid w:val="00142CBB"/>
    <w:rsid w:val="001507B4"/>
    <w:rsid w:val="00156BF0"/>
    <w:rsid w:val="00157107"/>
    <w:rsid w:val="001622E1"/>
    <w:rsid w:val="00166B88"/>
    <w:rsid w:val="001705C0"/>
    <w:rsid w:val="00172072"/>
    <w:rsid w:val="001720E2"/>
    <w:rsid w:val="0017312C"/>
    <w:rsid w:val="00173F1C"/>
    <w:rsid w:val="001746EF"/>
    <w:rsid w:val="001764E7"/>
    <w:rsid w:val="00177556"/>
    <w:rsid w:val="00177B4B"/>
    <w:rsid w:val="00177DD5"/>
    <w:rsid w:val="001831F7"/>
    <w:rsid w:val="001871BB"/>
    <w:rsid w:val="00191102"/>
    <w:rsid w:val="00193BE3"/>
    <w:rsid w:val="00195030"/>
    <w:rsid w:val="001973A7"/>
    <w:rsid w:val="001A0D4B"/>
    <w:rsid w:val="001A6894"/>
    <w:rsid w:val="001B3236"/>
    <w:rsid w:val="001B3656"/>
    <w:rsid w:val="001B4715"/>
    <w:rsid w:val="001B5F59"/>
    <w:rsid w:val="001B6A67"/>
    <w:rsid w:val="001B6D15"/>
    <w:rsid w:val="001C1BFF"/>
    <w:rsid w:val="001C7348"/>
    <w:rsid w:val="001D1BF7"/>
    <w:rsid w:val="001D37CE"/>
    <w:rsid w:val="001D39EA"/>
    <w:rsid w:val="001D5E9C"/>
    <w:rsid w:val="001D6919"/>
    <w:rsid w:val="001D76FC"/>
    <w:rsid w:val="001E5031"/>
    <w:rsid w:val="001F02C1"/>
    <w:rsid w:val="001F5470"/>
    <w:rsid w:val="001F7479"/>
    <w:rsid w:val="001F7527"/>
    <w:rsid w:val="00205FEE"/>
    <w:rsid w:val="0021241F"/>
    <w:rsid w:val="00213D6A"/>
    <w:rsid w:val="00217BC1"/>
    <w:rsid w:val="00222C39"/>
    <w:rsid w:val="00223C20"/>
    <w:rsid w:val="00230102"/>
    <w:rsid w:val="0023085A"/>
    <w:rsid w:val="00230FB6"/>
    <w:rsid w:val="00233657"/>
    <w:rsid w:val="00240CAE"/>
    <w:rsid w:val="00241810"/>
    <w:rsid w:val="0024394B"/>
    <w:rsid w:val="00243A9D"/>
    <w:rsid w:val="00244915"/>
    <w:rsid w:val="00247529"/>
    <w:rsid w:val="002507A0"/>
    <w:rsid w:val="002550D6"/>
    <w:rsid w:val="0025582E"/>
    <w:rsid w:val="00257A14"/>
    <w:rsid w:val="00257EAE"/>
    <w:rsid w:val="00265959"/>
    <w:rsid w:val="002720E3"/>
    <w:rsid w:val="0027484B"/>
    <w:rsid w:val="002748FF"/>
    <w:rsid w:val="0028114E"/>
    <w:rsid w:val="00284615"/>
    <w:rsid w:val="0028698C"/>
    <w:rsid w:val="002875C0"/>
    <w:rsid w:val="00290896"/>
    <w:rsid w:val="00292426"/>
    <w:rsid w:val="002A0CEE"/>
    <w:rsid w:val="002A646A"/>
    <w:rsid w:val="002B4D01"/>
    <w:rsid w:val="002C0E0E"/>
    <w:rsid w:val="002C20C8"/>
    <w:rsid w:val="002C7CFA"/>
    <w:rsid w:val="002D28A9"/>
    <w:rsid w:val="002D7773"/>
    <w:rsid w:val="002D7DF1"/>
    <w:rsid w:val="002E0D23"/>
    <w:rsid w:val="002E1724"/>
    <w:rsid w:val="002E507C"/>
    <w:rsid w:val="002E6122"/>
    <w:rsid w:val="002E7530"/>
    <w:rsid w:val="002F063C"/>
    <w:rsid w:val="002F2D84"/>
    <w:rsid w:val="002F423D"/>
    <w:rsid w:val="002F4553"/>
    <w:rsid w:val="002F53BF"/>
    <w:rsid w:val="002F5BBF"/>
    <w:rsid w:val="002F6D2C"/>
    <w:rsid w:val="003000F0"/>
    <w:rsid w:val="00303B7C"/>
    <w:rsid w:val="003047EF"/>
    <w:rsid w:val="003108D5"/>
    <w:rsid w:val="00314C0B"/>
    <w:rsid w:val="003205FD"/>
    <w:rsid w:val="00320B71"/>
    <w:rsid w:val="00322A15"/>
    <w:rsid w:val="0032394F"/>
    <w:rsid w:val="0033352C"/>
    <w:rsid w:val="00335837"/>
    <w:rsid w:val="003372CD"/>
    <w:rsid w:val="0034284E"/>
    <w:rsid w:val="0034329B"/>
    <w:rsid w:val="003451DA"/>
    <w:rsid w:val="00346D28"/>
    <w:rsid w:val="00347BCB"/>
    <w:rsid w:val="003525FA"/>
    <w:rsid w:val="003545AE"/>
    <w:rsid w:val="0035647E"/>
    <w:rsid w:val="00360437"/>
    <w:rsid w:val="00360991"/>
    <w:rsid w:val="00361DA6"/>
    <w:rsid w:val="003633B3"/>
    <w:rsid w:val="00363B7B"/>
    <w:rsid w:val="00374BCF"/>
    <w:rsid w:val="003756B1"/>
    <w:rsid w:val="00375A4C"/>
    <w:rsid w:val="00376E99"/>
    <w:rsid w:val="00382BEB"/>
    <w:rsid w:val="00383500"/>
    <w:rsid w:val="00384799"/>
    <w:rsid w:val="003970C6"/>
    <w:rsid w:val="003A5963"/>
    <w:rsid w:val="003C15CA"/>
    <w:rsid w:val="003C3FA4"/>
    <w:rsid w:val="003C5D28"/>
    <w:rsid w:val="003C60FC"/>
    <w:rsid w:val="003E0167"/>
    <w:rsid w:val="003E28D2"/>
    <w:rsid w:val="003E2968"/>
    <w:rsid w:val="003E3604"/>
    <w:rsid w:val="003E6CB3"/>
    <w:rsid w:val="003E76C9"/>
    <w:rsid w:val="003F095C"/>
    <w:rsid w:val="003F35C8"/>
    <w:rsid w:val="003F464F"/>
    <w:rsid w:val="003F4E09"/>
    <w:rsid w:val="003F5B5D"/>
    <w:rsid w:val="003F5F95"/>
    <w:rsid w:val="00402B2B"/>
    <w:rsid w:val="00403279"/>
    <w:rsid w:val="00403EAD"/>
    <w:rsid w:val="00404D4B"/>
    <w:rsid w:val="00404E4B"/>
    <w:rsid w:val="004124AF"/>
    <w:rsid w:val="00420FC8"/>
    <w:rsid w:val="0042395B"/>
    <w:rsid w:val="0042472B"/>
    <w:rsid w:val="00424B19"/>
    <w:rsid w:val="004260C8"/>
    <w:rsid w:val="0043243D"/>
    <w:rsid w:val="004368B2"/>
    <w:rsid w:val="00436E6A"/>
    <w:rsid w:val="00451266"/>
    <w:rsid w:val="004527EA"/>
    <w:rsid w:val="00456ADC"/>
    <w:rsid w:val="00460A29"/>
    <w:rsid w:val="004657AC"/>
    <w:rsid w:val="00471B85"/>
    <w:rsid w:val="004723FC"/>
    <w:rsid w:val="00472755"/>
    <w:rsid w:val="00475097"/>
    <w:rsid w:val="004775F4"/>
    <w:rsid w:val="004829AD"/>
    <w:rsid w:val="00484C10"/>
    <w:rsid w:val="00485D96"/>
    <w:rsid w:val="004878E3"/>
    <w:rsid w:val="00495854"/>
    <w:rsid w:val="004A19D5"/>
    <w:rsid w:val="004A1A10"/>
    <w:rsid w:val="004A20FA"/>
    <w:rsid w:val="004A7CF9"/>
    <w:rsid w:val="004B3CA5"/>
    <w:rsid w:val="004B638C"/>
    <w:rsid w:val="004C54F0"/>
    <w:rsid w:val="004C7B7E"/>
    <w:rsid w:val="004D4997"/>
    <w:rsid w:val="004D6AC5"/>
    <w:rsid w:val="004E7663"/>
    <w:rsid w:val="004E7F2B"/>
    <w:rsid w:val="004F16B4"/>
    <w:rsid w:val="004F2F91"/>
    <w:rsid w:val="005064C9"/>
    <w:rsid w:val="00510235"/>
    <w:rsid w:val="00517C20"/>
    <w:rsid w:val="005216D7"/>
    <w:rsid w:val="00522B62"/>
    <w:rsid w:val="00526C8C"/>
    <w:rsid w:val="00526F53"/>
    <w:rsid w:val="005279FC"/>
    <w:rsid w:val="00531E23"/>
    <w:rsid w:val="00533893"/>
    <w:rsid w:val="0053500F"/>
    <w:rsid w:val="00537A29"/>
    <w:rsid w:val="00540DB2"/>
    <w:rsid w:val="005422C3"/>
    <w:rsid w:val="00542F49"/>
    <w:rsid w:val="005471CA"/>
    <w:rsid w:val="00551B3C"/>
    <w:rsid w:val="00554A7A"/>
    <w:rsid w:val="00560311"/>
    <w:rsid w:val="005609F9"/>
    <w:rsid w:val="00561CB9"/>
    <w:rsid w:val="0056528D"/>
    <w:rsid w:val="00575602"/>
    <w:rsid w:val="00576B09"/>
    <w:rsid w:val="00580317"/>
    <w:rsid w:val="0058249F"/>
    <w:rsid w:val="0058679B"/>
    <w:rsid w:val="005867C2"/>
    <w:rsid w:val="005867EB"/>
    <w:rsid w:val="005877DA"/>
    <w:rsid w:val="005A1B85"/>
    <w:rsid w:val="005B1EC4"/>
    <w:rsid w:val="005B29DE"/>
    <w:rsid w:val="005B4178"/>
    <w:rsid w:val="005B4D4E"/>
    <w:rsid w:val="005C03F5"/>
    <w:rsid w:val="005C251D"/>
    <w:rsid w:val="005C3235"/>
    <w:rsid w:val="005C3B8D"/>
    <w:rsid w:val="005C5F38"/>
    <w:rsid w:val="005C6DDB"/>
    <w:rsid w:val="005D3658"/>
    <w:rsid w:val="005E2C40"/>
    <w:rsid w:val="005E5B38"/>
    <w:rsid w:val="005F129D"/>
    <w:rsid w:val="005F5121"/>
    <w:rsid w:val="006056A8"/>
    <w:rsid w:val="00606694"/>
    <w:rsid w:val="006126A9"/>
    <w:rsid w:val="00613019"/>
    <w:rsid w:val="00615FB3"/>
    <w:rsid w:val="00616CBC"/>
    <w:rsid w:val="006218A6"/>
    <w:rsid w:val="006224F7"/>
    <w:rsid w:val="00623730"/>
    <w:rsid w:val="00625209"/>
    <w:rsid w:val="00630367"/>
    <w:rsid w:val="00631039"/>
    <w:rsid w:val="006316BA"/>
    <w:rsid w:val="006349DF"/>
    <w:rsid w:val="00635B65"/>
    <w:rsid w:val="00636440"/>
    <w:rsid w:val="006456BB"/>
    <w:rsid w:val="00647FA6"/>
    <w:rsid w:val="00650716"/>
    <w:rsid w:val="00651669"/>
    <w:rsid w:val="00651FEB"/>
    <w:rsid w:val="00666152"/>
    <w:rsid w:val="00670233"/>
    <w:rsid w:val="00671271"/>
    <w:rsid w:val="006715AF"/>
    <w:rsid w:val="00672A2F"/>
    <w:rsid w:val="00674BA7"/>
    <w:rsid w:val="00676770"/>
    <w:rsid w:val="00681496"/>
    <w:rsid w:val="0068530A"/>
    <w:rsid w:val="006910BE"/>
    <w:rsid w:val="00696772"/>
    <w:rsid w:val="0069780B"/>
    <w:rsid w:val="006A4B4D"/>
    <w:rsid w:val="006A7638"/>
    <w:rsid w:val="006B584A"/>
    <w:rsid w:val="006C04B0"/>
    <w:rsid w:val="006C136E"/>
    <w:rsid w:val="006C1797"/>
    <w:rsid w:val="006D0570"/>
    <w:rsid w:val="006D0B9B"/>
    <w:rsid w:val="006D1F62"/>
    <w:rsid w:val="006D3A18"/>
    <w:rsid w:val="006D4C40"/>
    <w:rsid w:val="006D69A4"/>
    <w:rsid w:val="006E2C3C"/>
    <w:rsid w:val="006E3C5D"/>
    <w:rsid w:val="006E53FC"/>
    <w:rsid w:val="006E63EC"/>
    <w:rsid w:val="006E67D7"/>
    <w:rsid w:val="006F0C19"/>
    <w:rsid w:val="006F24A8"/>
    <w:rsid w:val="006F3FC3"/>
    <w:rsid w:val="006F49D4"/>
    <w:rsid w:val="006F56C1"/>
    <w:rsid w:val="00700070"/>
    <w:rsid w:val="007058E9"/>
    <w:rsid w:val="0071026C"/>
    <w:rsid w:val="007177EA"/>
    <w:rsid w:val="007217E4"/>
    <w:rsid w:val="00725107"/>
    <w:rsid w:val="0072668A"/>
    <w:rsid w:val="007278CF"/>
    <w:rsid w:val="007315C5"/>
    <w:rsid w:val="007355DD"/>
    <w:rsid w:val="007363F2"/>
    <w:rsid w:val="00737AB8"/>
    <w:rsid w:val="00743613"/>
    <w:rsid w:val="007547B1"/>
    <w:rsid w:val="0076016C"/>
    <w:rsid w:val="00760465"/>
    <w:rsid w:val="00767185"/>
    <w:rsid w:val="0077435A"/>
    <w:rsid w:val="00786869"/>
    <w:rsid w:val="00787BED"/>
    <w:rsid w:val="00794B98"/>
    <w:rsid w:val="00796E0F"/>
    <w:rsid w:val="007A0D95"/>
    <w:rsid w:val="007A14D0"/>
    <w:rsid w:val="007A1D95"/>
    <w:rsid w:val="007A25F6"/>
    <w:rsid w:val="007A3DB5"/>
    <w:rsid w:val="007A7FC5"/>
    <w:rsid w:val="007B1BE8"/>
    <w:rsid w:val="007C2992"/>
    <w:rsid w:val="007D6900"/>
    <w:rsid w:val="007D7613"/>
    <w:rsid w:val="007D7A8A"/>
    <w:rsid w:val="007E34D8"/>
    <w:rsid w:val="007E5D4D"/>
    <w:rsid w:val="007E7623"/>
    <w:rsid w:val="007F0242"/>
    <w:rsid w:val="007F0C15"/>
    <w:rsid w:val="00810454"/>
    <w:rsid w:val="00812990"/>
    <w:rsid w:val="00814DF2"/>
    <w:rsid w:val="00817839"/>
    <w:rsid w:val="00823419"/>
    <w:rsid w:val="0082376A"/>
    <w:rsid w:val="00823CBA"/>
    <w:rsid w:val="008265EF"/>
    <w:rsid w:val="00827407"/>
    <w:rsid w:val="00832642"/>
    <w:rsid w:val="00833A1A"/>
    <w:rsid w:val="00843294"/>
    <w:rsid w:val="00845F2C"/>
    <w:rsid w:val="00860387"/>
    <w:rsid w:val="00860FDE"/>
    <w:rsid w:val="00862D34"/>
    <w:rsid w:val="00867E28"/>
    <w:rsid w:val="00874C25"/>
    <w:rsid w:val="00877265"/>
    <w:rsid w:val="00877FED"/>
    <w:rsid w:val="00882C81"/>
    <w:rsid w:val="00883D0B"/>
    <w:rsid w:val="00890831"/>
    <w:rsid w:val="0089090B"/>
    <w:rsid w:val="00891DAA"/>
    <w:rsid w:val="008927D8"/>
    <w:rsid w:val="0089622A"/>
    <w:rsid w:val="008972A4"/>
    <w:rsid w:val="00897C16"/>
    <w:rsid w:val="00897EE6"/>
    <w:rsid w:val="008A515D"/>
    <w:rsid w:val="008A6918"/>
    <w:rsid w:val="008B1384"/>
    <w:rsid w:val="008B4842"/>
    <w:rsid w:val="008B6C2F"/>
    <w:rsid w:val="008C37BE"/>
    <w:rsid w:val="008C47D6"/>
    <w:rsid w:val="008C76E4"/>
    <w:rsid w:val="008D0A17"/>
    <w:rsid w:val="008D17E5"/>
    <w:rsid w:val="008D6725"/>
    <w:rsid w:val="008D78FF"/>
    <w:rsid w:val="008E0248"/>
    <w:rsid w:val="008E2ECE"/>
    <w:rsid w:val="008E45A6"/>
    <w:rsid w:val="008F1055"/>
    <w:rsid w:val="008F122D"/>
    <w:rsid w:val="008F48C1"/>
    <w:rsid w:val="008F4C9D"/>
    <w:rsid w:val="008F5394"/>
    <w:rsid w:val="0090048A"/>
    <w:rsid w:val="0090395A"/>
    <w:rsid w:val="0090449A"/>
    <w:rsid w:val="0090536A"/>
    <w:rsid w:val="009062D3"/>
    <w:rsid w:val="00906840"/>
    <w:rsid w:val="00906909"/>
    <w:rsid w:val="00907749"/>
    <w:rsid w:val="00907DDC"/>
    <w:rsid w:val="00911B94"/>
    <w:rsid w:val="00914CB3"/>
    <w:rsid w:val="00916054"/>
    <w:rsid w:val="00916509"/>
    <w:rsid w:val="009165C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47983"/>
    <w:rsid w:val="00953044"/>
    <w:rsid w:val="0095696B"/>
    <w:rsid w:val="00962CEA"/>
    <w:rsid w:val="0096699E"/>
    <w:rsid w:val="00970A89"/>
    <w:rsid w:val="009741BB"/>
    <w:rsid w:val="00976DE4"/>
    <w:rsid w:val="0097762A"/>
    <w:rsid w:val="00981D69"/>
    <w:rsid w:val="0099344A"/>
    <w:rsid w:val="00995388"/>
    <w:rsid w:val="009A164D"/>
    <w:rsid w:val="009A38AD"/>
    <w:rsid w:val="009A4789"/>
    <w:rsid w:val="009B0DB2"/>
    <w:rsid w:val="009B2624"/>
    <w:rsid w:val="009B2F66"/>
    <w:rsid w:val="009B30E3"/>
    <w:rsid w:val="009B4731"/>
    <w:rsid w:val="009B57B0"/>
    <w:rsid w:val="009B623D"/>
    <w:rsid w:val="009C2CF9"/>
    <w:rsid w:val="009C34B1"/>
    <w:rsid w:val="009C412F"/>
    <w:rsid w:val="009C7064"/>
    <w:rsid w:val="009D10C0"/>
    <w:rsid w:val="009D6B85"/>
    <w:rsid w:val="009E116E"/>
    <w:rsid w:val="009E182A"/>
    <w:rsid w:val="009E1AEA"/>
    <w:rsid w:val="009E604D"/>
    <w:rsid w:val="009E66C4"/>
    <w:rsid w:val="009E7DF3"/>
    <w:rsid w:val="009F37B4"/>
    <w:rsid w:val="00A00A35"/>
    <w:rsid w:val="00A044A5"/>
    <w:rsid w:val="00A04718"/>
    <w:rsid w:val="00A14437"/>
    <w:rsid w:val="00A15971"/>
    <w:rsid w:val="00A20A03"/>
    <w:rsid w:val="00A224A1"/>
    <w:rsid w:val="00A30576"/>
    <w:rsid w:val="00A30F97"/>
    <w:rsid w:val="00A326B1"/>
    <w:rsid w:val="00A34AC6"/>
    <w:rsid w:val="00A419B3"/>
    <w:rsid w:val="00A425FC"/>
    <w:rsid w:val="00A44590"/>
    <w:rsid w:val="00A47339"/>
    <w:rsid w:val="00A47536"/>
    <w:rsid w:val="00A5292B"/>
    <w:rsid w:val="00A52BA6"/>
    <w:rsid w:val="00A54D4C"/>
    <w:rsid w:val="00A55C87"/>
    <w:rsid w:val="00A56DEF"/>
    <w:rsid w:val="00A57D60"/>
    <w:rsid w:val="00A6113D"/>
    <w:rsid w:val="00A6164F"/>
    <w:rsid w:val="00A62C9B"/>
    <w:rsid w:val="00A63BF1"/>
    <w:rsid w:val="00A752EB"/>
    <w:rsid w:val="00A77E6B"/>
    <w:rsid w:val="00A806F1"/>
    <w:rsid w:val="00A92DAD"/>
    <w:rsid w:val="00A963C3"/>
    <w:rsid w:val="00AA46D0"/>
    <w:rsid w:val="00AA5C4F"/>
    <w:rsid w:val="00AA5F61"/>
    <w:rsid w:val="00AB067F"/>
    <w:rsid w:val="00AB248D"/>
    <w:rsid w:val="00AB2498"/>
    <w:rsid w:val="00AB2B93"/>
    <w:rsid w:val="00AB488D"/>
    <w:rsid w:val="00AB5B30"/>
    <w:rsid w:val="00AC0231"/>
    <w:rsid w:val="00AD01D2"/>
    <w:rsid w:val="00AD02AF"/>
    <w:rsid w:val="00AD1A52"/>
    <w:rsid w:val="00AD208E"/>
    <w:rsid w:val="00AD2F9E"/>
    <w:rsid w:val="00AD452A"/>
    <w:rsid w:val="00AD5849"/>
    <w:rsid w:val="00AE05F1"/>
    <w:rsid w:val="00AE1659"/>
    <w:rsid w:val="00AE224A"/>
    <w:rsid w:val="00AE51EC"/>
    <w:rsid w:val="00AE52B6"/>
    <w:rsid w:val="00AE6E0C"/>
    <w:rsid w:val="00AF1E99"/>
    <w:rsid w:val="00B014C2"/>
    <w:rsid w:val="00B033B8"/>
    <w:rsid w:val="00B17C2B"/>
    <w:rsid w:val="00B219DE"/>
    <w:rsid w:val="00B221CA"/>
    <w:rsid w:val="00B23B0C"/>
    <w:rsid w:val="00B26A25"/>
    <w:rsid w:val="00B27D94"/>
    <w:rsid w:val="00B30133"/>
    <w:rsid w:val="00B317A1"/>
    <w:rsid w:val="00B31842"/>
    <w:rsid w:val="00B37ECA"/>
    <w:rsid w:val="00B4309E"/>
    <w:rsid w:val="00B45132"/>
    <w:rsid w:val="00B45711"/>
    <w:rsid w:val="00B46611"/>
    <w:rsid w:val="00B54C7B"/>
    <w:rsid w:val="00B6151B"/>
    <w:rsid w:val="00B62197"/>
    <w:rsid w:val="00B626F8"/>
    <w:rsid w:val="00B67838"/>
    <w:rsid w:val="00B71398"/>
    <w:rsid w:val="00B74BCA"/>
    <w:rsid w:val="00B7774A"/>
    <w:rsid w:val="00B81E82"/>
    <w:rsid w:val="00B82499"/>
    <w:rsid w:val="00B912E7"/>
    <w:rsid w:val="00B931D1"/>
    <w:rsid w:val="00B97180"/>
    <w:rsid w:val="00BA0429"/>
    <w:rsid w:val="00BA0A22"/>
    <w:rsid w:val="00BA1F7E"/>
    <w:rsid w:val="00BA7293"/>
    <w:rsid w:val="00BB09C5"/>
    <w:rsid w:val="00BB1832"/>
    <w:rsid w:val="00BB34DF"/>
    <w:rsid w:val="00BB4180"/>
    <w:rsid w:val="00BB4555"/>
    <w:rsid w:val="00BB6516"/>
    <w:rsid w:val="00BB6D20"/>
    <w:rsid w:val="00BC06E8"/>
    <w:rsid w:val="00BC16B4"/>
    <w:rsid w:val="00BC1DE4"/>
    <w:rsid w:val="00BC262B"/>
    <w:rsid w:val="00BC486B"/>
    <w:rsid w:val="00BC4AAD"/>
    <w:rsid w:val="00BC51A3"/>
    <w:rsid w:val="00BC70FB"/>
    <w:rsid w:val="00BD0C27"/>
    <w:rsid w:val="00BD16B5"/>
    <w:rsid w:val="00BD1934"/>
    <w:rsid w:val="00BD22EA"/>
    <w:rsid w:val="00BE0EC8"/>
    <w:rsid w:val="00BE1338"/>
    <w:rsid w:val="00BE4892"/>
    <w:rsid w:val="00BF13E2"/>
    <w:rsid w:val="00C03870"/>
    <w:rsid w:val="00C044F2"/>
    <w:rsid w:val="00C04B3F"/>
    <w:rsid w:val="00C06AF2"/>
    <w:rsid w:val="00C0764D"/>
    <w:rsid w:val="00C10CEA"/>
    <w:rsid w:val="00C11C6A"/>
    <w:rsid w:val="00C12C72"/>
    <w:rsid w:val="00C1663D"/>
    <w:rsid w:val="00C20EF9"/>
    <w:rsid w:val="00C21702"/>
    <w:rsid w:val="00C257B7"/>
    <w:rsid w:val="00C307D2"/>
    <w:rsid w:val="00C31F73"/>
    <w:rsid w:val="00C32F05"/>
    <w:rsid w:val="00C35BF1"/>
    <w:rsid w:val="00C37B14"/>
    <w:rsid w:val="00C40FDA"/>
    <w:rsid w:val="00C41085"/>
    <w:rsid w:val="00C43F6F"/>
    <w:rsid w:val="00C51D9D"/>
    <w:rsid w:val="00C5549D"/>
    <w:rsid w:val="00C71307"/>
    <w:rsid w:val="00C7152A"/>
    <w:rsid w:val="00C722A4"/>
    <w:rsid w:val="00C730C5"/>
    <w:rsid w:val="00C73791"/>
    <w:rsid w:val="00C82A06"/>
    <w:rsid w:val="00C82B27"/>
    <w:rsid w:val="00C85068"/>
    <w:rsid w:val="00C852AB"/>
    <w:rsid w:val="00C904B3"/>
    <w:rsid w:val="00CA0B16"/>
    <w:rsid w:val="00CA181C"/>
    <w:rsid w:val="00CA4ADF"/>
    <w:rsid w:val="00CA5DE0"/>
    <w:rsid w:val="00CA6526"/>
    <w:rsid w:val="00CA6D28"/>
    <w:rsid w:val="00CA7E59"/>
    <w:rsid w:val="00CB2CB2"/>
    <w:rsid w:val="00CB4D81"/>
    <w:rsid w:val="00CB5D7B"/>
    <w:rsid w:val="00CB6A16"/>
    <w:rsid w:val="00CB7A76"/>
    <w:rsid w:val="00CC76C2"/>
    <w:rsid w:val="00CE09F6"/>
    <w:rsid w:val="00CE46A5"/>
    <w:rsid w:val="00CE5A53"/>
    <w:rsid w:val="00CF05DA"/>
    <w:rsid w:val="00CF370C"/>
    <w:rsid w:val="00CF4758"/>
    <w:rsid w:val="00CF5C7C"/>
    <w:rsid w:val="00CF7657"/>
    <w:rsid w:val="00D010CF"/>
    <w:rsid w:val="00D03BE9"/>
    <w:rsid w:val="00D07CDB"/>
    <w:rsid w:val="00D11D2F"/>
    <w:rsid w:val="00D135FA"/>
    <w:rsid w:val="00D16741"/>
    <w:rsid w:val="00D16BE8"/>
    <w:rsid w:val="00D17FC9"/>
    <w:rsid w:val="00D215C9"/>
    <w:rsid w:val="00D25DF0"/>
    <w:rsid w:val="00D30469"/>
    <w:rsid w:val="00D315BC"/>
    <w:rsid w:val="00D347F4"/>
    <w:rsid w:val="00D402F5"/>
    <w:rsid w:val="00D5184D"/>
    <w:rsid w:val="00D51E6D"/>
    <w:rsid w:val="00D54C54"/>
    <w:rsid w:val="00D62CCB"/>
    <w:rsid w:val="00D71175"/>
    <w:rsid w:val="00D7256E"/>
    <w:rsid w:val="00D74282"/>
    <w:rsid w:val="00D751F5"/>
    <w:rsid w:val="00D84793"/>
    <w:rsid w:val="00D90581"/>
    <w:rsid w:val="00D97223"/>
    <w:rsid w:val="00DA61A3"/>
    <w:rsid w:val="00DA7414"/>
    <w:rsid w:val="00DB28DC"/>
    <w:rsid w:val="00DB2C20"/>
    <w:rsid w:val="00DB35ED"/>
    <w:rsid w:val="00DB3BCB"/>
    <w:rsid w:val="00DC406B"/>
    <w:rsid w:val="00DC44CC"/>
    <w:rsid w:val="00DC4C6D"/>
    <w:rsid w:val="00DD0266"/>
    <w:rsid w:val="00DD16D0"/>
    <w:rsid w:val="00DD28ED"/>
    <w:rsid w:val="00DD32A1"/>
    <w:rsid w:val="00DD3C99"/>
    <w:rsid w:val="00DD42C2"/>
    <w:rsid w:val="00DD50FD"/>
    <w:rsid w:val="00DD7A97"/>
    <w:rsid w:val="00DE043D"/>
    <w:rsid w:val="00DE1404"/>
    <w:rsid w:val="00DE1C66"/>
    <w:rsid w:val="00DE5D69"/>
    <w:rsid w:val="00DE67FC"/>
    <w:rsid w:val="00DF0637"/>
    <w:rsid w:val="00DF0A7E"/>
    <w:rsid w:val="00DF4F04"/>
    <w:rsid w:val="00DF6B2B"/>
    <w:rsid w:val="00E007C1"/>
    <w:rsid w:val="00E03A78"/>
    <w:rsid w:val="00E07DF2"/>
    <w:rsid w:val="00E103CE"/>
    <w:rsid w:val="00E10D14"/>
    <w:rsid w:val="00E147E0"/>
    <w:rsid w:val="00E15729"/>
    <w:rsid w:val="00E22EBE"/>
    <w:rsid w:val="00E26AAA"/>
    <w:rsid w:val="00E26E54"/>
    <w:rsid w:val="00E33545"/>
    <w:rsid w:val="00E374A8"/>
    <w:rsid w:val="00E4147B"/>
    <w:rsid w:val="00E41DC2"/>
    <w:rsid w:val="00E4253E"/>
    <w:rsid w:val="00E42E89"/>
    <w:rsid w:val="00E45814"/>
    <w:rsid w:val="00E46DAA"/>
    <w:rsid w:val="00E47E61"/>
    <w:rsid w:val="00E53C62"/>
    <w:rsid w:val="00E5552C"/>
    <w:rsid w:val="00E60458"/>
    <w:rsid w:val="00E65238"/>
    <w:rsid w:val="00E65F36"/>
    <w:rsid w:val="00E65F64"/>
    <w:rsid w:val="00E67992"/>
    <w:rsid w:val="00E70B81"/>
    <w:rsid w:val="00E73425"/>
    <w:rsid w:val="00E76A2A"/>
    <w:rsid w:val="00E82007"/>
    <w:rsid w:val="00E82BD6"/>
    <w:rsid w:val="00E87E02"/>
    <w:rsid w:val="00E90C7E"/>
    <w:rsid w:val="00E93D72"/>
    <w:rsid w:val="00E96283"/>
    <w:rsid w:val="00EA2820"/>
    <w:rsid w:val="00EA50BA"/>
    <w:rsid w:val="00EA5412"/>
    <w:rsid w:val="00EA57EF"/>
    <w:rsid w:val="00EB03F5"/>
    <w:rsid w:val="00EB1BE8"/>
    <w:rsid w:val="00EB263C"/>
    <w:rsid w:val="00EC2AD9"/>
    <w:rsid w:val="00EC59C9"/>
    <w:rsid w:val="00EC5C1C"/>
    <w:rsid w:val="00ED0754"/>
    <w:rsid w:val="00ED29AD"/>
    <w:rsid w:val="00ED377B"/>
    <w:rsid w:val="00EE0AD0"/>
    <w:rsid w:val="00EE1948"/>
    <w:rsid w:val="00EE2B7B"/>
    <w:rsid w:val="00EE424E"/>
    <w:rsid w:val="00EE4FC3"/>
    <w:rsid w:val="00EE5AAB"/>
    <w:rsid w:val="00EF0674"/>
    <w:rsid w:val="00EF26A5"/>
    <w:rsid w:val="00EF335B"/>
    <w:rsid w:val="00EF662A"/>
    <w:rsid w:val="00EF6E5B"/>
    <w:rsid w:val="00EF7A99"/>
    <w:rsid w:val="00EF7D9D"/>
    <w:rsid w:val="00F010E4"/>
    <w:rsid w:val="00F067B2"/>
    <w:rsid w:val="00F103C0"/>
    <w:rsid w:val="00F15932"/>
    <w:rsid w:val="00F210C4"/>
    <w:rsid w:val="00F21278"/>
    <w:rsid w:val="00F213B5"/>
    <w:rsid w:val="00F24674"/>
    <w:rsid w:val="00F25271"/>
    <w:rsid w:val="00F258DB"/>
    <w:rsid w:val="00F26021"/>
    <w:rsid w:val="00F27161"/>
    <w:rsid w:val="00F30426"/>
    <w:rsid w:val="00F3042A"/>
    <w:rsid w:val="00F30EF9"/>
    <w:rsid w:val="00F35826"/>
    <w:rsid w:val="00F3623A"/>
    <w:rsid w:val="00F45FC6"/>
    <w:rsid w:val="00F53491"/>
    <w:rsid w:val="00F54C76"/>
    <w:rsid w:val="00F621F0"/>
    <w:rsid w:val="00F6350C"/>
    <w:rsid w:val="00F6526D"/>
    <w:rsid w:val="00F73226"/>
    <w:rsid w:val="00F73E4D"/>
    <w:rsid w:val="00F742AC"/>
    <w:rsid w:val="00F74837"/>
    <w:rsid w:val="00F768B2"/>
    <w:rsid w:val="00F77D3C"/>
    <w:rsid w:val="00F80221"/>
    <w:rsid w:val="00F86808"/>
    <w:rsid w:val="00F942CC"/>
    <w:rsid w:val="00F94B10"/>
    <w:rsid w:val="00F9656B"/>
    <w:rsid w:val="00F97767"/>
    <w:rsid w:val="00FA1511"/>
    <w:rsid w:val="00FA2035"/>
    <w:rsid w:val="00FA3614"/>
    <w:rsid w:val="00FA4839"/>
    <w:rsid w:val="00FA54DF"/>
    <w:rsid w:val="00FA6053"/>
    <w:rsid w:val="00FA6507"/>
    <w:rsid w:val="00FB1448"/>
    <w:rsid w:val="00FB2469"/>
    <w:rsid w:val="00FB76A7"/>
    <w:rsid w:val="00FC1889"/>
    <w:rsid w:val="00FC3E5D"/>
    <w:rsid w:val="00FC4CC7"/>
    <w:rsid w:val="00FC6E18"/>
    <w:rsid w:val="00FD42A6"/>
    <w:rsid w:val="00FE206A"/>
    <w:rsid w:val="00FE3589"/>
    <w:rsid w:val="00FE3955"/>
    <w:rsid w:val="00FF54DF"/>
    <w:rsid w:val="00FF5C79"/>
    <w:rsid w:val="00FF61FC"/>
    <w:rsid w:val="00FF7B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eastAsia="Times New Roman"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customStyle="1" w:styleId="apple-converted-space">
    <w:name w:val="apple-converted-space"/>
    <w:basedOn w:val="DefaultParagraphFont"/>
    <w:uiPriority w:val="99"/>
    <w:rsid w:val="00FE206A"/>
    <w:rPr>
      <w:rFonts w:cs="Times New Roman"/>
    </w:rPr>
  </w:style>
  <w:style w:type="character" w:styleId="CommentReference">
    <w:name w:val="annotation reference"/>
    <w:basedOn w:val="DefaultParagraphFont"/>
    <w:uiPriority w:val="99"/>
    <w:semiHidden/>
    <w:rsid w:val="00EE0AD0"/>
    <w:rPr>
      <w:rFonts w:cs="Times New Roman"/>
      <w:sz w:val="16"/>
    </w:rPr>
  </w:style>
  <w:style w:type="paragraph" w:styleId="CommentText">
    <w:name w:val="annotation text"/>
    <w:basedOn w:val="Normal"/>
    <w:link w:val="CommentTextChar"/>
    <w:uiPriority w:val="99"/>
    <w:semiHidden/>
    <w:rsid w:val="00EE0AD0"/>
    <w:pPr>
      <w:spacing w:after="200" w:line="276" w:lineRule="auto"/>
    </w:pPr>
    <w:rPr>
      <w:rFonts w:ascii="Calibri" w:hAnsi="Calibri"/>
    </w:rPr>
  </w:style>
  <w:style w:type="character" w:customStyle="1" w:styleId="CommentTextChar">
    <w:name w:val="Comment Text Char"/>
    <w:basedOn w:val="DefaultParagraphFont"/>
    <w:link w:val="CommentText"/>
    <w:uiPriority w:val="99"/>
    <w:semiHidden/>
    <w:locked/>
    <w:rsid w:val="00EE0AD0"/>
    <w:rPr>
      <w:rFonts w:ascii="Calibri" w:hAnsi="Calibri" w:cs="Times New Roman"/>
      <w:lang w:eastAsia="en-US"/>
    </w:rPr>
  </w:style>
  <w:style w:type="character" w:styleId="Strong">
    <w:name w:val="Strong"/>
    <w:basedOn w:val="DefaultParagraphFont"/>
    <w:uiPriority w:val="99"/>
    <w:qFormat/>
    <w:rsid w:val="005E5B38"/>
    <w:rPr>
      <w:rFonts w:cs="Times New Roman"/>
      <w:b/>
    </w:rPr>
  </w:style>
  <w:style w:type="paragraph" w:styleId="CommentSubject">
    <w:name w:val="annotation subject"/>
    <w:basedOn w:val="CommentText"/>
    <w:next w:val="CommentText"/>
    <w:link w:val="CommentSubjectChar"/>
    <w:uiPriority w:val="99"/>
    <w:semiHidden/>
    <w:rsid w:val="00023260"/>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023260"/>
    <w:rPr>
      <w:rFonts w:ascii="Calibri" w:hAnsi="Calibri" w:cs="Times New Roman"/>
      <w:b/>
      <w:bCs/>
      <w:lang w:val="en-AU" w:eastAsia="en-US"/>
    </w:rPr>
  </w:style>
  <w:style w:type="paragraph" w:customStyle="1" w:styleId="CM4">
    <w:name w:val="CM4"/>
    <w:basedOn w:val="Normal"/>
    <w:next w:val="Normal"/>
    <w:uiPriority w:val="99"/>
    <w:rsid w:val="00FF61FC"/>
    <w:pPr>
      <w:autoSpaceDE w:val="0"/>
      <w:autoSpaceDN w:val="0"/>
      <w:adjustRightInd w:val="0"/>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561161">
      <w:marLeft w:val="0"/>
      <w:marRight w:val="0"/>
      <w:marTop w:val="0"/>
      <w:marBottom w:val="0"/>
      <w:divBdr>
        <w:top w:val="none" w:sz="0" w:space="0" w:color="auto"/>
        <w:left w:val="none" w:sz="0" w:space="0" w:color="auto"/>
        <w:bottom w:val="none" w:sz="0" w:space="0" w:color="auto"/>
        <w:right w:val="none" w:sz="0" w:space="0" w:color="auto"/>
      </w:divBdr>
    </w:div>
    <w:div w:id="1943561162">
      <w:marLeft w:val="0"/>
      <w:marRight w:val="0"/>
      <w:marTop w:val="0"/>
      <w:marBottom w:val="0"/>
      <w:divBdr>
        <w:top w:val="none" w:sz="0" w:space="0" w:color="auto"/>
        <w:left w:val="none" w:sz="0" w:space="0" w:color="auto"/>
        <w:bottom w:val="none" w:sz="0" w:space="0" w:color="auto"/>
        <w:right w:val="none" w:sz="0" w:space="0" w:color="auto"/>
      </w:divBdr>
    </w:div>
    <w:div w:id="1943561163">
      <w:marLeft w:val="0"/>
      <w:marRight w:val="0"/>
      <w:marTop w:val="0"/>
      <w:marBottom w:val="0"/>
      <w:divBdr>
        <w:top w:val="none" w:sz="0" w:space="0" w:color="auto"/>
        <w:left w:val="none" w:sz="0" w:space="0" w:color="auto"/>
        <w:bottom w:val="none" w:sz="0" w:space="0" w:color="auto"/>
        <w:right w:val="none" w:sz="0" w:space="0" w:color="auto"/>
      </w:divBdr>
    </w:div>
    <w:div w:id="1943561164">
      <w:marLeft w:val="0"/>
      <w:marRight w:val="0"/>
      <w:marTop w:val="0"/>
      <w:marBottom w:val="0"/>
      <w:divBdr>
        <w:top w:val="none" w:sz="0" w:space="0" w:color="auto"/>
        <w:left w:val="none" w:sz="0" w:space="0" w:color="auto"/>
        <w:bottom w:val="none" w:sz="0" w:space="0" w:color="auto"/>
        <w:right w:val="none" w:sz="0" w:space="0" w:color="auto"/>
      </w:divBdr>
    </w:div>
    <w:div w:id="1943561165">
      <w:marLeft w:val="0"/>
      <w:marRight w:val="0"/>
      <w:marTop w:val="0"/>
      <w:marBottom w:val="0"/>
      <w:divBdr>
        <w:top w:val="none" w:sz="0" w:space="0" w:color="auto"/>
        <w:left w:val="none" w:sz="0" w:space="0" w:color="auto"/>
        <w:bottom w:val="none" w:sz="0" w:space="0" w:color="auto"/>
        <w:right w:val="none" w:sz="0" w:space="0" w:color="auto"/>
      </w:divBdr>
    </w:div>
    <w:div w:id="194356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1795</Words>
  <Characters>12732</Characters>
  <Application>Microsoft Office Word</Application>
  <DocSecurity>0</DocSecurity>
  <Lines>578</Lines>
  <Paragraphs>193</Paragraphs>
  <ScaleCrop>false</ScaleCrop>
  <HeadingPairs>
    <vt:vector size="2" baseType="variant">
      <vt:variant>
        <vt:lpstr>Title</vt:lpstr>
      </vt:variant>
      <vt:variant>
        <vt:i4>1</vt:i4>
      </vt:variant>
    </vt:vector>
  </HeadingPairs>
  <TitlesOfParts>
    <vt:vector size="1" baseType="lpstr">
      <vt:lpstr>Ministru kabineta noteikumu projekta „Noteikumi par mikro aizdevumiem un grantiem Latvijas un Šveices sadarbības programmas individuālā projekta „Mikrokreditēšanas programma” ietvaros” sākotnējās ietekmes novērtējuma ziņojums (anotācija)</vt:lpstr>
    </vt:vector>
  </TitlesOfParts>
  <Company>LR Ekonomikas ministrija</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mikro aizdevumiem un grantiem Latvijas un Šveices sadarbības programmas individuālā projekta „Mikrokreditēšanas programma” ietvaros” sākotnējās ietekmes novērtējuma ziņojums (anotācija)</dc:title>
  <dc:subject>Sākotnējās ietekmes novērtējuma ziņojums (anotācija)</dc:subject>
  <dc:creator>Egita Poļanska</dc:creator>
  <cp:keywords/>
  <dc:description>Egita.Polanska@em.gov.lv; 67013108</dc:description>
  <cp:lastModifiedBy>PolanskaE</cp:lastModifiedBy>
  <cp:revision>25</cp:revision>
  <cp:lastPrinted>2010-03-29T10:15:00Z</cp:lastPrinted>
  <dcterms:created xsi:type="dcterms:W3CDTF">2011-08-03T07:52:00Z</dcterms:created>
  <dcterms:modified xsi:type="dcterms:W3CDTF">2011-08-30T14:35:00Z</dcterms:modified>
</cp:coreProperties>
</file>