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AB" w:rsidRPr="00225D3F" w:rsidRDefault="007236AB" w:rsidP="007236AB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Pielikums tiesību akta projekta sākotnējās ietekmes novērtējuma ziņojumam (anotācijai)</w:t>
      </w:r>
    </w:p>
    <w:tbl>
      <w:tblPr>
        <w:tblW w:w="14246" w:type="dxa"/>
        <w:tblInd w:w="93" w:type="dxa"/>
        <w:tblLook w:val="04A0" w:firstRow="1" w:lastRow="0" w:firstColumn="1" w:lastColumn="0" w:noHBand="0" w:noVBand="1"/>
      </w:tblPr>
      <w:tblGrid>
        <w:gridCol w:w="636"/>
        <w:gridCol w:w="1647"/>
        <w:gridCol w:w="2410"/>
        <w:gridCol w:w="1985"/>
        <w:gridCol w:w="2409"/>
        <w:gridCol w:w="2127"/>
        <w:gridCol w:w="3032"/>
      </w:tblGrid>
      <w:tr w:rsidR="00FF156D" w:rsidRPr="00225D3F" w:rsidTr="00225D3F">
        <w:trPr>
          <w:trHeight w:val="100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56D" w:rsidRPr="00FF156D" w:rsidRDefault="00FF156D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Normatīvā akta nosaukums:</w:t>
            </w:r>
          </w:p>
        </w:tc>
        <w:tc>
          <w:tcPr>
            <w:tcW w:w="11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56D" w:rsidRPr="00FF156D" w:rsidRDefault="007A3FED" w:rsidP="004B7E6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A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Grozījumi Ministru kabineta 2009.gada 17.februāra noteikumos Nr.165 „Noteikumi par darbības programmas „Infrastruktūra un pakalpojumi” papildinājuma 3.5.2.2.aktivitāti „Atjaunojamo energoresursu izmantojošu koģenerācijas elektrostaciju attīstība””</w:t>
            </w:r>
          </w:p>
        </w:tc>
      </w:tr>
      <w:tr w:rsidR="00E43FED" w:rsidRPr="00225D3F" w:rsidTr="004B7E60">
        <w:trPr>
          <w:trHeight w:val="9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</w:t>
            </w:r>
            <w:proofErr w:type="spellEnd"/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p.k</w:t>
            </w:r>
            <w:proofErr w:type="spellEnd"/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Normatīvā akta pants, daļa, punkts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Spēkā esošajā normatīvajā aktā paredzētā naudas summa latos </w:t>
            </w: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Grozījumos normatīvajā aktā paredzētā naudas summa latos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Matemātiskā noapaļošana uz </w:t>
            </w:r>
            <w:proofErr w:type="spellStart"/>
            <w:r w:rsidRPr="009315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 2</w:t>
            </w: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(ar 6 cipariem aiz komata)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Summa, kas paredzēta normatīvā akta projektā, </w:t>
            </w:r>
            <w:proofErr w:type="spellStart"/>
            <w:r w:rsidRPr="009315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 Izmaiņas* pret sākotnējā normatīvajā aktā norādīto summu, </w:t>
            </w:r>
            <w:proofErr w:type="spellStart"/>
            <w:r w:rsidRPr="001472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4</w:t>
            </w: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(ar 6 cipariem aiz komata) </w:t>
            </w:r>
          </w:p>
        </w:tc>
      </w:tr>
      <w:tr w:rsidR="00225D3F" w:rsidRPr="00225D3F" w:rsidTr="004B7E60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FF156D" w:rsidRDefault="00FF156D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FF156D" w:rsidRDefault="00FF156D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FF156D" w:rsidRDefault="00FF156D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FF156D" w:rsidRDefault="00FF156D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FF156D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5.=(4.)/0,702804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6D" w:rsidRPr="00FF156D" w:rsidRDefault="00FF156D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6D" w:rsidRPr="00FF156D" w:rsidRDefault="004B7E60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7.=(6.)-(5.</w:t>
            </w:r>
            <w:r w:rsidR="00FF156D" w:rsidRPr="00FF15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4B7E60" w:rsidRPr="00225D3F" w:rsidTr="004B7E60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FF156D" w:rsidRDefault="004B7E60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7.punkts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21 365 500,000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20 795 736,000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29 589 666,535763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29 589 667,000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0,464238</w:t>
            </w:r>
          </w:p>
        </w:tc>
      </w:tr>
      <w:tr w:rsidR="004B7E60" w:rsidRPr="00225D3F" w:rsidTr="004B7E60">
        <w:trPr>
          <w:trHeight w:val="1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FF156D" w:rsidRDefault="004B7E60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7.punkts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21 365 500,000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20 795 736,000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29 589 666,535763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29 589 667,000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0,464238</w:t>
            </w:r>
          </w:p>
        </w:tc>
      </w:tr>
      <w:tr w:rsidR="004B7E60" w:rsidRPr="00225D3F" w:rsidTr="004B7E60">
        <w:trPr>
          <w:trHeight w:val="2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FF156D" w:rsidRDefault="004B7E60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20.punkts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100 000,000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106 000,000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150 824,411927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150 825,000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0,588073</w:t>
            </w:r>
          </w:p>
        </w:tc>
      </w:tr>
      <w:tr w:rsidR="004B7E60" w:rsidRPr="00225D3F" w:rsidTr="004B7E60">
        <w:trPr>
          <w:trHeight w:val="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FF156D" w:rsidRDefault="004B7E60" w:rsidP="004B7E6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20.punkts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4 000 000,000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4 000 000,000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5 691 487,242531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5 691 487,000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60" w:rsidRPr="004B7E60" w:rsidRDefault="004B7E60" w:rsidP="004B7E6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-0,242531</w:t>
            </w:r>
          </w:p>
        </w:tc>
      </w:tr>
    </w:tbl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*</w:t>
      </w:r>
      <w:r w:rsidRPr="00FF1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Summa</w:t>
      </w:r>
      <w:r w:rsidRPr="00FF15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 xml:space="preserve"> </w:t>
      </w:r>
      <w:proofErr w:type="spellStart"/>
      <w:r w:rsidRPr="00FF15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Pr="00FF1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norādīta atbilstoši apsti</w:t>
      </w:r>
      <w:r w:rsidR="00225D3F" w:rsidRPr="00225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prinātajam darbības programmas „Infrastruktūra un pakalpojumi”</w:t>
      </w:r>
      <w:r w:rsidRPr="00FF1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papildinājumam.</w:t>
      </w:r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lv-LV"/>
        </w:rPr>
        <w:t>1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ievadīta skaitļa izteiksme</w:t>
      </w:r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2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Formula, kas automātiski aprēķina precīzu ska</w:t>
      </w:r>
      <w:r w:rsidR="007A3F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tli konvertācijas rezultātā</w:t>
      </w:r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ievadīta skaitļa izteiksme, kas tiek paredzēta normatīvā akta projektā</w:t>
      </w:r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Formula, kas automātiski aprēķina izmaiņas pret sākotnējā normat</w:t>
      </w:r>
      <w:r w:rsidRPr="00225D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īvajā aktā norādīto summu, </w:t>
      </w:r>
      <w:proofErr w:type="spellStart"/>
      <w:r w:rsidRPr="004B7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euro</w:t>
      </w:r>
      <w:proofErr w:type="spellEnd"/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D3F" w:rsidRPr="00225D3F" w:rsidRDefault="0017430B" w:rsidP="0017430B">
      <w:pPr>
        <w:tabs>
          <w:tab w:val="decimal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 w:bidi="lo-LA"/>
        </w:rPr>
      </w:pPr>
      <w:r>
        <w:rPr>
          <w:rFonts w:ascii="Times New Roman" w:hAnsi="Times New Roman" w:cs="Times New Roman"/>
          <w:sz w:val="24"/>
          <w:szCs w:val="24"/>
          <w:lang w:val="sv-SE" w:bidi="lo-LA"/>
        </w:rPr>
        <w:t xml:space="preserve">Ekonomikas </w:t>
      </w:r>
      <w:proofErr w:type="spellStart"/>
      <w:r>
        <w:rPr>
          <w:rFonts w:ascii="Times New Roman" w:hAnsi="Times New Roman" w:cs="Times New Roman"/>
          <w:sz w:val="24"/>
          <w:szCs w:val="24"/>
          <w:lang w:val="sv-SE" w:bidi="lo-LA"/>
        </w:rPr>
        <w:t>ministr</w:t>
      </w:r>
      <w:r w:rsidR="00225D3F"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>s</w:t>
      </w:r>
      <w:proofErr w:type="spellEnd"/>
      <w:r w:rsidR="00225D3F"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v-SE" w:bidi="lo-LA"/>
        </w:rPr>
        <w:t>D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sv-SE" w:bidi="lo-LA"/>
        </w:rPr>
        <w:t>.Pav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sv-SE" w:bidi="lo-LA"/>
        </w:rPr>
        <w:t>ļuts</w:t>
      </w:r>
      <w:proofErr w:type="spellEnd"/>
    </w:p>
    <w:p w:rsidR="00225D3F" w:rsidRDefault="00225D3F" w:rsidP="00FC5A98">
      <w:pPr>
        <w:tabs>
          <w:tab w:val="left" w:pos="7513"/>
          <w:tab w:val="decimal" w:pos="10490"/>
        </w:tabs>
        <w:spacing w:after="60" w:line="240" w:lineRule="auto"/>
        <w:ind w:right="6236"/>
        <w:jc w:val="center"/>
        <w:rPr>
          <w:rFonts w:ascii="Times New Roman" w:hAnsi="Times New Roman" w:cs="Times New Roman"/>
          <w:sz w:val="24"/>
          <w:szCs w:val="24"/>
          <w:lang w:val="sv-SE" w:bidi="lo-LA"/>
        </w:rPr>
      </w:pPr>
    </w:p>
    <w:p w:rsidR="00225D3F" w:rsidRPr="00225D3F" w:rsidRDefault="0017430B" w:rsidP="0017430B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 w:bidi="lo-LA"/>
        </w:rPr>
        <w:t>Vīza</w:t>
      </w:r>
      <w:proofErr w:type="spellEnd"/>
      <w:r>
        <w:rPr>
          <w:rFonts w:ascii="Times New Roman" w:hAnsi="Times New Roman" w:cs="Times New Roman"/>
          <w:sz w:val="24"/>
          <w:szCs w:val="24"/>
          <w:lang w:val="sv-SE" w:bidi="lo-L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sv-SE" w:bidi="lo-LA"/>
        </w:rPr>
        <w:t>valsts</w:t>
      </w:r>
      <w:proofErr w:type="spellEnd"/>
      <w:r>
        <w:rPr>
          <w:rFonts w:ascii="Times New Roman" w:hAnsi="Times New Roman" w:cs="Times New Roman"/>
          <w:sz w:val="24"/>
          <w:szCs w:val="24"/>
          <w:lang w:val="sv-SE" w:bidi="lo-L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 w:bidi="lo-LA"/>
        </w:rPr>
        <w:t>sekretār</w:t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>s</w:t>
      </w:r>
      <w:proofErr w:type="spellEnd"/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="00225D3F" w:rsidRPr="00225D3F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Pūce</w:t>
      </w:r>
    </w:p>
    <w:p w:rsidR="00FF156D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17430B" w:rsidRDefault="0017430B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FF156D" w:rsidRPr="00E43FED" w:rsidRDefault="0017430B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bidi="lo-LA"/>
        </w:rPr>
      </w:pPr>
      <w:r>
        <w:rPr>
          <w:rFonts w:ascii="Times New Roman" w:hAnsi="Times New Roman" w:cs="Times New Roman"/>
          <w:sz w:val="20"/>
          <w:szCs w:val="20"/>
          <w:lang w:bidi="lo-LA"/>
        </w:rPr>
        <w:t>25.10.2013 15:59</w:t>
      </w:r>
      <w:bookmarkStart w:id="0" w:name="_GoBack"/>
      <w:bookmarkEnd w:id="0"/>
    </w:p>
    <w:p w:rsidR="00FF156D" w:rsidRPr="00E43FED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val="sv-SE" w:bidi="lo-LA"/>
        </w:rPr>
      </w:pPr>
      <w:r w:rsidRPr="00E43FED">
        <w:rPr>
          <w:rFonts w:ascii="Times New Roman" w:hAnsi="Times New Roman" w:cs="Times New Roman"/>
          <w:sz w:val="20"/>
          <w:szCs w:val="20"/>
        </w:rPr>
        <w:fldChar w:fldCharType="begin"/>
      </w:r>
      <w:r w:rsidRPr="00E43FED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E43FED">
        <w:rPr>
          <w:rFonts w:ascii="Times New Roman" w:hAnsi="Times New Roman" w:cs="Times New Roman"/>
          <w:sz w:val="20"/>
          <w:szCs w:val="20"/>
        </w:rPr>
        <w:fldChar w:fldCharType="separate"/>
      </w:r>
      <w:r w:rsidR="0017430B" w:rsidRPr="0017430B">
        <w:rPr>
          <w:rFonts w:ascii="Times New Roman" w:hAnsi="Times New Roman" w:cs="Times New Roman"/>
          <w:noProof/>
          <w:sz w:val="20"/>
          <w:szCs w:val="20"/>
          <w:lang w:val="sv-SE" w:bidi="lo-LA"/>
        </w:rPr>
        <w:t>210</w:t>
      </w:r>
      <w:r w:rsidRPr="00E43FED">
        <w:rPr>
          <w:rFonts w:ascii="Times New Roman" w:hAnsi="Times New Roman" w:cs="Times New Roman"/>
          <w:noProof/>
          <w:sz w:val="20"/>
          <w:szCs w:val="20"/>
          <w:lang w:val="sv-SE" w:bidi="lo-LA"/>
        </w:rPr>
        <w:fldChar w:fldCharType="end"/>
      </w:r>
    </w:p>
    <w:p w:rsidR="0017430B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val="sv-SE" w:bidi="lo-LA"/>
        </w:rPr>
      </w:pPr>
      <w:r w:rsidRPr="00E43FED">
        <w:rPr>
          <w:rFonts w:ascii="Times New Roman" w:hAnsi="Times New Roman" w:cs="Times New Roman"/>
          <w:sz w:val="20"/>
          <w:szCs w:val="20"/>
          <w:lang w:val="sv-SE" w:bidi="lo-LA"/>
        </w:rPr>
        <w:t>L</w:t>
      </w:r>
      <w:proofErr w:type="gramStart"/>
      <w:r w:rsidRPr="00E43FED">
        <w:rPr>
          <w:rFonts w:ascii="Times New Roman" w:hAnsi="Times New Roman" w:cs="Times New Roman"/>
          <w:sz w:val="20"/>
          <w:szCs w:val="20"/>
          <w:lang w:val="sv-SE" w:bidi="lo-LA"/>
        </w:rPr>
        <w:t>.Mi</w:t>
      </w:r>
      <w:proofErr w:type="gramEnd"/>
      <w:r w:rsidRPr="00E43FED">
        <w:rPr>
          <w:rFonts w:ascii="Times New Roman" w:hAnsi="Times New Roman" w:cs="Times New Roman"/>
          <w:sz w:val="20"/>
          <w:szCs w:val="20"/>
          <w:lang w:val="sv-SE" w:bidi="lo-LA"/>
        </w:rPr>
        <w:t>čule</w:t>
      </w:r>
    </w:p>
    <w:p w:rsidR="00FF156D" w:rsidRPr="00E43FED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FED">
        <w:rPr>
          <w:rFonts w:ascii="Times New Roman" w:hAnsi="Times New Roman" w:cs="Times New Roman"/>
          <w:sz w:val="20"/>
          <w:szCs w:val="20"/>
          <w:lang w:val="sv-SE" w:bidi="lo-LA"/>
        </w:rPr>
        <w:t xml:space="preserve">67013093, </w:t>
      </w:r>
      <w:hyperlink r:id="rId7" w:history="1">
        <w:r w:rsidRPr="00E43FED">
          <w:rPr>
            <w:rFonts w:ascii="Times New Roman" w:hAnsi="Times New Roman" w:cs="Times New Roman"/>
            <w:sz w:val="20"/>
            <w:szCs w:val="20"/>
            <w:lang w:val="sv-SE" w:bidi="lo-LA"/>
          </w:rPr>
          <w:t>Liga.Micule@em.gov.lv</w:t>
        </w:r>
      </w:hyperlink>
    </w:p>
    <w:sectPr w:rsidR="00FF156D" w:rsidRPr="00E43FED" w:rsidSect="00FF156D">
      <w:footerReference w:type="default" r:id="rId8"/>
      <w:pgSz w:w="16838" w:h="11906" w:orient="landscape"/>
      <w:pgMar w:top="1701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F7" w:rsidRDefault="001029F7" w:rsidP="00CE025F">
      <w:pPr>
        <w:spacing w:after="0" w:line="240" w:lineRule="auto"/>
      </w:pPr>
      <w:r>
        <w:separator/>
      </w:r>
    </w:p>
  </w:endnote>
  <w:endnote w:type="continuationSeparator" w:id="0">
    <w:p w:rsidR="001029F7" w:rsidRDefault="001029F7" w:rsidP="00CE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5F" w:rsidRPr="00CE025F" w:rsidRDefault="00CE025F" w:rsidP="00E43FED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CE025F">
      <w:rPr>
        <w:rFonts w:ascii="Times New Roman" w:hAnsi="Times New Roman" w:cs="Times New Roman"/>
        <w:sz w:val="24"/>
        <w:szCs w:val="24"/>
      </w:rPr>
      <w:t>EMAnotp_2</w:t>
    </w:r>
    <w:r w:rsidR="00C9026F">
      <w:rPr>
        <w:rFonts w:ascii="Times New Roman" w:hAnsi="Times New Roman" w:cs="Times New Roman"/>
        <w:sz w:val="24"/>
        <w:szCs w:val="24"/>
      </w:rPr>
      <w:t>5</w:t>
    </w:r>
    <w:r w:rsidRPr="00CE025F">
      <w:rPr>
        <w:rFonts w:ascii="Times New Roman" w:hAnsi="Times New Roman" w:cs="Times New Roman"/>
        <w:sz w:val="24"/>
        <w:szCs w:val="24"/>
      </w:rPr>
      <w:t>1013_groz824; Pielikums tiesību akta projekta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F7" w:rsidRDefault="001029F7" w:rsidP="00CE025F">
      <w:pPr>
        <w:spacing w:after="0" w:line="240" w:lineRule="auto"/>
      </w:pPr>
      <w:r>
        <w:separator/>
      </w:r>
    </w:p>
  </w:footnote>
  <w:footnote w:type="continuationSeparator" w:id="0">
    <w:p w:rsidR="001029F7" w:rsidRDefault="001029F7" w:rsidP="00CE0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6D"/>
    <w:rsid w:val="001029F7"/>
    <w:rsid w:val="00147210"/>
    <w:rsid w:val="0017430B"/>
    <w:rsid w:val="00225D3F"/>
    <w:rsid w:val="00465DDA"/>
    <w:rsid w:val="004B7E60"/>
    <w:rsid w:val="00653B0B"/>
    <w:rsid w:val="007236AB"/>
    <w:rsid w:val="007A3FED"/>
    <w:rsid w:val="007B1990"/>
    <w:rsid w:val="00931599"/>
    <w:rsid w:val="009F171C"/>
    <w:rsid w:val="00C9026F"/>
    <w:rsid w:val="00CE025F"/>
    <w:rsid w:val="00D84816"/>
    <w:rsid w:val="00E43FED"/>
    <w:rsid w:val="00E5560B"/>
    <w:rsid w:val="00FC5A98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ga.Micule@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1490</Characters>
  <Application>Microsoft Office Word</Application>
  <DocSecurity>0</DocSecurity>
  <Lines>87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17.februāra noteikumos Nr.165 „Noteikumi par darbības programmas „Infrastruktūra un pakalpojumi” papildinājuma 3.5.2.2.aktivitāti „Atjaunojamo energoresursu izmantojošu koģenerācijas elektrostaciju attīstība””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17.februāra noteikumos Nr.165 „Noteikumi par darbības programmas „Infrastruktūra un pakalpojumi” papildinājuma 3.5.2.2.aktivitāti „Atjaunojamo energoresursu izmantojošu koģenerācijas elektrostaciju attīstība””</dc:title>
  <dc:subject>Pielikums tiesību akta projekta sākotnējās ietekmes novērtējuma ziņojumam (anotācijai)</dc:subject>
  <dc:creator>Līga Mičule</dc:creator>
  <dc:description>67013093, Liga.Micule@em.gov.lv</dc:description>
  <cp:lastModifiedBy>Līga Mičule</cp:lastModifiedBy>
  <cp:revision>27</cp:revision>
  <dcterms:created xsi:type="dcterms:W3CDTF">2013-10-24T10:00:00Z</dcterms:created>
  <dcterms:modified xsi:type="dcterms:W3CDTF">2013-10-25T12:59:00Z</dcterms:modified>
</cp:coreProperties>
</file>