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B" w:rsidRDefault="007236AB" w:rsidP="007236AB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tiesību akta projekta sākotnējās ietekmes novērtējuma ziņojumam (anotācijai)</w:t>
      </w:r>
    </w:p>
    <w:p w:rsidR="008854A4" w:rsidRDefault="008854A4" w:rsidP="007236AB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91"/>
        <w:gridCol w:w="1984"/>
        <w:gridCol w:w="2127"/>
        <w:gridCol w:w="2551"/>
        <w:gridCol w:w="2410"/>
        <w:gridCol w:w="2410"/>
      </w:tblGrid>
      <w:tr w:rsidR="008854A4" w:rsidRPr="008854A4" w:rsidTr="007F2481">
        <w:trPr>
          <w:trHeight w:val="1437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Normatīvā akta nosaukums:</w:t>
            </w:r>
          </w:p>
        </w:tc>
        <w:tc>
          <w:tcPr>
            <w:tcW w:w="11482" w:type="dxa"/>
            <w:gridSpan w:val="5"/>
            <w:shd w:val="clear" w:color="auto" w:fill="auto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Ministru kabineta 2010.gada 30.marta noteikumi Nr.328 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kārtu””</w:t>
            </w:r>
          </w:p>
        </w:tc>
      </w:tr>
      <w:tr w:rsidR="008854A4" w:rsidRPr="008854A4" w:rsidTr="007F2481">
        <w:trPr>
          <w:trHeight w:val="1555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Normatīvā akta pants, daļa, 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Spēkā esošajā normatīvajā aktā paredzētā naudas summa latos 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Grozījumos normatīvajā aktā paredzētā naudas summa latos 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Matemātiskā noapaļošana uz euro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2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Summa, kas paredzēta normatīvā akta projektā, euro 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 Izmaiņas pret sākotnējā normatīvajā aktā norādīto summu, euro 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(ar 6 cipariem aiz komata) </w:t>
            </w:r>
          </w:p>
        </w:tc>
      </w:tr>
      <w:tr w:rsidR="008854A4" w:rsidRPr="008854A4" w:rsidTr="007F2481">
        <w:trPr>
          <w:trHeight w:val="4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(4)=(3)/0,702804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(6)=(5)-(4) 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29 616 925.000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29 616 925.000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42 141 087.700127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42 141 088.000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0.299873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18 865 058.000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18 961 461.000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26 979 728.345314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26 979 728.000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-0.345314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654 002.000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557 600.000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793 393.321609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793 393.000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-0.321609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10 097 865.000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10 097 865.000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14 367 967.456076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14 367 967.000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-0.456076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2 500 000.000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481 950.000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685 753.069134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685 753.070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0.000866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n/a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469 884.000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668 584.697867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668 584.700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0.002133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n/a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12 066.000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17 168.371267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17 168.370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-0.001267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1 469 724.000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238 495.000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339 347.812477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339 347.810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-0.002477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11.2.apakšpunkts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142.287181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142.290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0.002819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11.4.apakšpunkts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142.287181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142.290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0.002819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2 000 000.000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2 000 000.000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2 845 743.621266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2 845 744.000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0.378734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93.1.apakšpunkts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300 000.000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300 000.000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426 861.543190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426 861.540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-0.003190</w:t>
            </w:r>
          </w:p>
        </w:tc>
      </w:tr>
      <w:tr w:rsidR="008854A4" w:rsidRPr="008854A4" w:rsidTr="007F2481">
        <w:trPr>
          <w:trHeight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93.4.apakšpunkts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500 000.000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500 000.000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711 435.905316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54A4" w:rsidRPr="008854A4" w:rsidRDefault="00885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711 435.900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8854A4" w:rsidRPr="008854A4" w:rsidRDefault="008854A4" w:rsidP="0088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-0.005316</w:t>
            </w:r>
          </w:p>
        </w:tc>
      </w:tr>
    </w:tbl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2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precīzu ska</w:t>
      </w:r>
      <w:r w:rsidR="003043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tli konvertācijas rezultātā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ievadīta skaitļa izteiksme, kas tiek paredzēta normatīvā akta projektā</w:t>
      </w:r>
    </w:p>
    <w:p w:rsidR="00FF156D" w:rsidRPr="00225D3F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25D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15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Formula, kas automātiski aprēķina izmaiņas pret sākotnējā normat</w:t>
      </w:r>
      <w:r w:rsidRPr="00225D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īvajā aktā norādīto summu, </w:t>
      </w:r>
      <w:r w:rsidRPr="003043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euro</w:t>
      </w:r>
    </w:p>
    <w:p w:rsidR="00FF156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FC" w:rsidRPr="00225D3F" w:rsidRDefault="002B4EFC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3F" w:rsidRPr="00225D3F" w:rsidRDefault="00225D3F" w:rsidP="0096197D">
      <w:pPr>
        <w:tabs>
          <w:tab w:val="decimal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bidi="lo-LA"/>
        </w:rPr>
      </w:pP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 xml:space="preserve">Ekonomikas </w:t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>ministrs</w:t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bCs/>
          <w:sz w:val="24"/>
          <w:szCs w:val="24"/>
          <w:lang w:val="sv-SE" w:bidi="lo-LA"/>
        </w:rPr>
        <w:tab/>
      </w:r>
      <w:r w:rsidR="0096197D">
        <w:rPr>
          <w:rFonts w:ascii="Times New Roman" w:hAnsi="Times New Roman" w:cs="Times New Roman"/>
          <w:bCs/>
          <w:sz w:val="24"/>
          <w:szCs w:val="24"/>
          <w:lang w:val="sv-SE" w:bidi="lo-LA"/>
        </w:rPr>
        <w:t>D.Pavļuts</w:t>
      </w:r>
    </w:p>
    <w:p w:rsidR="00225D3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val="sv-SE" w:bidi="lo-LA"/>
        </w:rPr>
      </w:pPr>
    </w:p>
    <w:p w:rsidR="002B4EFC" w:rsidRDefault="002B4EFC" w:rsidP="0096197D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  <w:lang w:val="sv-SE" w:bidi="lo-LA"/>
        </w:rPr>
      </w:pPr>
    </w:p>
    <w:p w:rsidR="002B4EFC" w:rsidRDefault="002B4EFC" w:rsidP="0096197D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  <w:lang w:val="sv-SE" w:bidi="lo-LA"/>
        </w:rPr>
      </w:pPr>
    </w:p>
    <w:p w:rsidR="00225D3F" w:rsidRPr="00225D3F" w:rsidRDefault="00225D3F" w:rsidP="0096197D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</w:rPr>
      </w:pP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>Vīza: valsts sekretārs</w:t>
      </w: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>
        <w:rPr>
          <w:rFonts w:ascii="Times New Roman" w:hAnsi="Times New Roman" w:cs="Times New Roman"/>
          <w:sz w:val="24"/>
          <w:szCs w:val="24"/>
          <w:lang w:val="sv-SE" w:bidi="lo-LA"/>
        </w:rPr>
        <w:tab/>
      </w:r>
      <w:r w:rsidRPr="00225D3F">
        <w:rPr>
          <w:rFonts w:ascii="Times New Roman" w:hAnsi="Times New Roman" w:cs="Times New Roman"/>
          <w:sz w:val="24"/>
          <w:szCs w:val="24"/>
        </w:rPr>
        <w:t>J.</w:t>
      </w:r>
      <w:r w:rsidR="0096197D">
        <w:rPr>
          <w:rFonts w:ascii="Times New Roman" w:hAnsi="Times New Roman" w:cs="Times New Roman"/>
          <w:sz w:val="24"/>
          <w:szCs w:val="24"/>
        </w:rPr>
        <w:t>Pūce</w:t>
      </w:r>
    </w:p>
    <w:p w:rsidR="00FF156D" w:rsidRDefault="00FF156D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96197D" w:rsidRDefault="0096197D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</w:p>
    <w:p w:rsidR="002B4EFC" w:rsidRDefault="002B4EFC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</w:p>
    <w:p w:rsidR="002B4EFC" w:rsidRPr="008854A4" w:rsidRDefault="002B4EFC" w:rsidP="00225D3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bidi="lo-LA"/>
        </w:rPr>
      </w:pPr>
    </w:p>
    <w:p w:rsidR="002B4EFC" w:rsidRDefault="002B4EFC" w:rsidP="008854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26.11.2013 17:27</w:t>
      </w:r>
    </w:p>
    <w:bookmarkStart w:id="0" w:name="_GoBack"/>
    <w:bookmarkEnd w:id="0"/>
    <w:p w:rsidR="008854A4" w:rsidRPr="008854A4" w:rsidRDefault="008854A4" w:rsidP="008854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54A4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8854A4">
        <w:rPr>
          <w:rFonts w:ascii="Times New Roman" w:hAnsi="Times New Roman" w:cs="Times New Roman"/>
          <w:color w:val="000000"/>
          <w:sz w:val="20"/>
          <w:szCs w:val="20"/>
        </w:rPr>
        <w:instrText xml:space="preserve"> NUMWORDS  \* Arabic  \* MERGEFORMAT </w:instrText>
      </w:r>
      <w:r w:rsidRPr="008854A4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2B4EFC">
        <w:rPr>
          <w:rFonts w:ascii="Times New Roman" w:hAnsi="Times New Roman" w:cs="Times New Roman"/>
          <w:noProof/>
          <w:color w:val="000000"/>
          <w:sz w:val="20"/>
          <w:szCs w:val="20"/>
        </w:rPr>
        <w:t>307</w:t>
      </w:r>
      <w:r w:rsidRPr="008854A4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8854A4" w:rsidRPr="008854A4" w:rsidRDefault="008854A4" w:rsidP="008854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854A4">
        <w:rPr>
          <w:rFonts w:ascii="Times New Roman" w:hAnsi="Times New Roman" w:cs="Times New Roman"/>
          <w:color w:val="000000"/>
          <w:sz w:val="20"/>
          <w:szCs w:val="20"/>
        </w:rPr>
        <w:t>Zane Dziļuma</w:t>
      </w:r>
    </w:p>
    <w:p w:rsidR="00FF156D" w:rsidRPr="008854A4" w:rsidRDefault="008854A4" w:rsidP="008854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4A4">
        <w:rPr>
          <w:rFonts w:ascii="Times New Roman" w:hAnsi="Times New Roman" w:cs="Times New Roman"/>
          <w:color w:val="000000"/>
          <w:sz w:val="20"/>
          <w:szCs w:val="20"/>
        </w:rPr>
        <w:t>67013225, Zane.Dziluma@em.gov.lv</w:t>
      </w:r>
    </w:p>
    <w:sectPr w:rsidR="00FF156D" w:rsidRPr="008854A4" w:rsidSect="007F2481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90" w:rsidRDefault="00204190" w:rsidP="00CE025F">
      <w:pPr>
        <w:spacing w:after="0" w:line="240" w:lineRule="auto"/>
      </w:pPr>
      <w:r>
        <w:separator/>
      </w:r>
    </w:p>
  </w:endnote>
  <w:endnote w:type="continuationSeparator" w:id="0">
    <w:p w:rsidR="00204190" w:rsidRDefault="00204190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CE025F" w:rsidRDefault="008854A4" w:rsidP="00E43FED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8854A4">
      <w:rPr>
        <w:rFonts w:ascii="Times New Roman" w:hAnsi="Times New Roman" w:cs="Times New Roman"/>
        <w:sz w:val="24"/>
        <w:szCs w:val="24"/>
      </w:rPr>
      <w:fldChar w:fldCharType="begin"/>
    </w:r>
    <w:r w:rsidRPr="008854A4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8854A4">
      <w:rPr>
        <w:rFonts w:ascii="Times New Roman" w:hAnsi="Times New Roman" w:cs="Times New Roman"/>
        <w:sz w:val="24"/>
        <w:szCs w:val="24"/>
      </w:rPr>
      <w:fldChar w:fldCharType="separate"/>
    </w:r>
    <w:r w:rsidR="002B4EFC">
      <w:rPr>
        <w:rFonts w:ascii="Times New Roman" w:hAnsi="Times New Roman" w:cs="Times New Roman"/>
        <w:noProof/>
        <w:sz w:val="24"/>
        <w:szCs w:val="24"/>
      </w:rPr>
      <w:t>EMAnotp_261113_groz328</w:t>
    </w:r>
    <w:r w:rsidRPr="008854A4">
      <w:rPr>
        <w:rFonts w:ascii="Times New Roman" w:hAnsi="Times New Roman" w:cs="Times New Roman"/>
        <w:sz w:val="24"/>
        <w:szCs w:val="24"/>
      </w:rPr>
      <w:fldChar w:fldCharType="end"/>
    </w:r>
    <w:r w:rsidR="00CE025F" w:rsidRPr="00CE025F">
      <w:rPr>
        <w:rFonts w:ascii="Times New Roman" w:hAnsi="Times New Roman" w:cs="Times New Roman"/>
        <w:sz w:val="24"/>
        <w:szCs w:val="24"/>
      </w:rPr>
      <w:t>; Pielikums tiesību akta projekta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C" w:rsidRPr="002B4EFC" w:rsidRDefault="002B4EFC" w:rsidP="002B4EFC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8854A4">
      <w:rPr>
        <w:rFonts w:ascii="Times New Roman" w:hAnsi="Times New Roman" w:cs="Times New Roman"/>
        <w:sz w:val="24"/>
        <w:szCs w:val="24"/>
      </w:rPr>
      <w:fldChar w:fldCharType="begin"/>
    </w:r>
    <w:r w:rsidRPr="008854A4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8854A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EMAnotp_261113_groz328</w:t>
    </w:r>
    <w:r w:rsidRPr="008854A4">
      <w:rPr>
        <w:rFonts w:ascii="Times New Roman" w:hAnsi="Times New Roman" w:cs="Times New Roman"/>
        <w:sz w:val="24"/>
        <w:szCs w:val="24"/>
      </w:rPr>
      <w:fldChar w:fldCharType="end"/>
    </w:r>
    <w:r w:rsidRPr="00CE025F">
      <w:rPr>
        <w:rFonts w:ascii="Times New Roman" w:hAnsi="Times New Roman" w:cs="Times New Roman"/>
        <w:sz w:val="24"/>
        <w:szCs w:val="24"/>
      </w:rPr>
      <w:t>; Pielikums tiesību akta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90" w:rsidRDefault="00204190" w:rsidP="00CE025F">
      <w:pPr>
        <w:spacing w:after="0" w:line="240" w:lineRule="auto"/>
      </w:pPr>
      <w:r>
        <w:separator/>
      </w:r>
    </w:p>
  </w:footnote>
  <w:footnote w:type="continuationSeparator" w:id="0">
    <w:p w:rsidR="00204190" w:rsidRDefault="00204190" w:rsidP="00CE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664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F2481" w:rsidRPr="007F2481" w:rsidRDefault="007F2481">
        <w:pPr>
          <w:pStyle w:val="Header"/>
          <w:jc w:val="center"/>
          <w:rPr>
            <w:rFonts w:ascii="Times New Roman" w:hAnsi="Times New Roman" w:cs="Times New Roman"/>
          </w:rPr>
        </w:pPr>
        <w:r w:rsidRPr="007F2481">
          <w:rPr>
            <w:rFonts w:ascii="Times New Roman" w:hAnsi="Times New Roman" w:cs="Times New Roman"/>
          </w:rPr>
          <w:fldChar w:fldCharType="begin"/>
        </w:r>
        <w:r w:rsidRPr="007F2481">
          <w:rPr>
            <w:rFonts w:ascii="Times New Roman" w:hAnsi="Times New Roman" w:cs="Times New Roman"/>
          </w:rPr>
          <w:instrText xml:space="preserve"> PAGE   \* MERGEFORMAT </w:instrText>
        </w:r>
        <w:r w:rsidRPr="007F2481">
          <w:rPr>
            <w:rFonts w:ascii="Times New Roman" w:hAnsi="Times New Roman" w:cs="Times New Roman"/>
          </w:rPr>
          <w:fldChar w:fldCharType="separate"/>
        </w:r>
        <w:r w:rsidR="002B4EFC">
          <w:rPr>
            <w:rFonts w:ascii="Times New Roman" w:hAnsi="Times New Roman" w:cs="Times New Roman"/>
            <w:noProof/>
          </w:rPr>
          <w:t>2</w:t>
        </w:r>
        <w:r w:rsidRPr="007F24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2481" w:rsidRDefault="007F2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455BA"/>
    <w:rsid w:val="00057F6D"/>
    <w:rsid w:val="00204190"/>
    <w:rsid w:val="00225D3F"/>
    <w:rsid w:val="002B4EFC"/>
    <w:rsid w:val="002F66E3"/>
    <w:rsid w:val="003043FB"/>
    <w:rsid w:val="00385739"/>
    <w:rsid w:val="00653B0B"/>
    <w:rsid w:val="007236AB"/>
    <w:rsid w:val="007F2481"/>
    <w:rsid w:val="008854A4"/>
    <w:rsid w:val="0096197D"/>
    <w:rsid w:val="009F171C"/>
    <w:rsid w:val="00B15C36"/>
    <w:rsid w:val="00C6022C"/>
    <w:rsid w:val="00CE025F"/>
    <w:rsid w:val="00E43FED"/>
    <w:rsid w:val="00E5560B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1990</Characters>
  <Application>Microsoft Office Word</Application>
  <DocSecurity>0</DocSecurity>
  <Lines>165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17.februāra noteikumos Nr.162 „Noteikumi par darbības programmas „Infrastruktūra un pakalpojumi” papildinājuma 3.5.2.1.1.apakšaktivitātes „Pasākumi centralizētās siltumapgādes sistēmu efektivitātes paaugstināšanai” pr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30.marta noteikumos Nr.328 „Noteikumi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kārtu”</dc:title>
  <dc:subject>Pielikums tiesību akta projekta sākotnējās ietekmes novērtējuma ziņojumam (anotācijai)</dc:subject>
  <dc:creator>Zane.Dziluma@em.gov.lv</dc:creator>
  <dc:description>67013225;  Zane.Dziluma@em.gov.lv</dc:description>
  <cp:lastModifiedBy>Zane Dziļuma</cp:lastModifiedBy>
  <cp:revision>5</cp:revision>
  <dcterms:created xsi:type="dcterms:W3CDTF">2013-11-25T09:26:00Z</dcterms:created>
  <dcterms:modified xsi:type="dcterms:W3CDTF">2013-11-26T15:27:00Z</dcterms:modified>
</cp:coreProperties>
</file>