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E35" w:rsidRPr="001C5FE0" w:rsidRDefault="00076E35" w:rsidP="00076E35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8"/>
          <w:szCs w:val="8"/>
        </w:rPr>
      </w:pPr>
    </w:p>
    <w:p w:rsidR="00076E35" w:rsidRDefault="00456B6A" w:rsidP="00076E35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Atbildes vēstules projekts</w:t>
      </w:r>
    </w:p>
    <w:p w:rsidR="00076E35" w:rsidRPr="00CA7FF8" w:rsidRDefault="00076E35" w:rsidP="00076E35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6"/>
          <w:szCs w:val="26"/>
        </w:rPr>
      </w:pPr>
    </w:p>
    <w:p w:rsidR="00076E35" w:rsidRPr="00CA7FF8" w:rsidRDefault="00076E35" w:rsidP="00076E35">
      <w:pPr>
        <w:spacing w:after="0" w:line="240" w:lineRule="auto"/>
        <w:ind w:left="3402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CA7FF8">
        <w:rPr>
          <w:rFonts w:ascii="Times New Roman" w:hAnsi="Times New Roman" w:cs="Times New Roman"/>
          <w:b/>
          <w:bCs/>
          <w:sz w:val="26"/>
          <w:szCs w:val="26"/>
        </w:rPr>
        <w:t xml:space="preserve">Saeimas Publisko izdevumu un revīzijas komisijas priekšsēdētājai Elīnai </w:t>
      </w:r>
      <w:proofErr w:type="spellStart"/>
      <w:r w:rsidRPr="00CA7FF8">
        <w:rPr>
          <w:rFonts w:ascii="Times New Roman" w:hAnsi="Times New Roman" w:cs="Times New Roman"/>
          <w:b/>
          <w:bCs/>
          <w:sz w:val="26"/>
          <w:szCs w:val="26"/>
        </w:rPr>
        <w:t>Siliņai</w:t>
      </w:r>
      <w:proofErr w:type="spellEnd"/>
      <w:r w:rsidRPr="00CA7FF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561C3C" w:rsidRPr="00CA7FF8" w:rsidRDefault="00561C3C" w:rsidP="00076E35">
      <w:pPr>
        <w:pStyle w:val="Subtitle"/>
        <w:keepNext w:val="0"/>
        <w:tabs>
          <w:tab w:val="left" w:pos="9214"/>
        </w:tabs>
        <w:spacing w:before="0" w:after="0"/>
        <w:ind w:right="4111"/>
        <w:rPr>
          <w:b w:val="0"/>
          <w:i/>
        </w:rPr>
      </w:pPr>
    </w:p>
    <w:p w:rsidR="00076E35" w:rsidRPr="00CA7FF8" w:rsidRDefault="00076E35" w:rsidP="00076E35">
      <w:pPr>
        <w:pStyle w:val="Subtitle"/>
        <w:keepNext w:val="0"/>
        <w:tabs>
          <w:tab w:val="left" w:pos="9214"/>
        </w:tabs>
        <w:spacing w:before="0" w:after="0"/>
        <w:ind w:right="4111"/>
        <w:rPr>
          <w:b w:val="0"/>
          <w:i/>
        </w:rPr>
      </w:pPr>
      <w:r w:rsidRPr="00CA7FF8">
        <w:rPr>
          <w:b w:val="0"/>
          <w:i/>
        </w:rPr>
        <w:t>Par darba tirgus politikas pasākumu īstenošanu, pilnveidošanu un pārraudzību</w:t>
      </w:r>
    </w:p>
    <w:p w:rsidR="00076E35" w:rsidRPr="00CA7FF8" w:rsidRDefault="00076E35" w:rsidP="00076E35">
      <w:pPr>
        <w:pStyle w:val="Subtitle"/>
        <w:keepNext w:val="0"/>
        <w:tabs>
          <w:tab w:val="left" w:pos="9214"/>
        </w:tabs>
        <w:spacing w:before="0" w:after="0"/>
        <w:ind w:right="28"/>
        <w:rPr>
          <w:b w:val="0"/>
          <w:i/>
        </w:rPr>
      </w:pPr>
    </w:p>
    <w:p w:rsidR="00076E35" w:rsidRPr="00CA7FF8" w:rsidRDefault="00076E35" w:rsidP="00076E35">
      <w:pPr>
        <w:pStyle w:val="ListParagraph"/>
        <w:spacing w:after="0" w:line="240" w:lineRule="auto"/>
        <w:ind w:left="0" w:firstLine="550"/>
        <w:contextualSpacing w:val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A7FF8">
        <w:rPr>
          <w:rFonts w:ascii="Times New Roman" w:hAnsi="Times New Roman" w:cs="Times New Roman"/>
          <w:bCs/>
          <w:sz w:val="26"/>
          <w:szCs w:val="26"/>
        </w:rPr>
        <w:t xml:space="preserve">Izpildot Saeimas Publisko izdevumu un revīzijas komisijas 2011.gada 1.decembra </w:t>
      </w:r>
      <w:smartTag w:uri="schemas-tilde-lv/tildestengine" w:element="veidnes">
        <w:smartTagPr>
          <w:attr w:name="baseform" w:val="vēstul|e"/>
          <w:attr w:name="id" w:val="-1"/>
          <w:attr w:name="text" w:val="vēstulē"/>
        </w:smartTagPr>
        <w:r w:rsidRPr="00CA7FF8">
          <w:rPr>
            <w:rFonts w:ascii="Times New Roman" w:hAnsi="Times New Roman" w:cs="Times New Roman"/>
            <w:bCs/>
            <w:sz w:val="26"/>
            <w:szCs w:val="26"/>
          </w:rPr>
          <w:t>vēstulē</w:t>
        </w:r>
      </w:smartTag>
      <w:r w:rsidRPr="00CA7FF8">
        <w:rPr>
          <w:rFonts w:ascii="Times New Roman" w:hAnsi="Times New Roman" w:cs="Times New Roman"/>
          <w:bCs/>
          <w:sz w:val="26"/>
          <w:szCs w:val="26"/>
        </w:rPr>
        <w:t xml:space="preserve"> Nr.9/12-2-n/39-11/11</w:t>
      </w:r>
      <w:r w:rsidRPr="00CA7FF8">
        <w:rPr>
          <w:sz w:val="26"/>
          <w:szCs w:val="26"/>
        </w:rPr>
        <w:t xml:space="preserve"> </w:t>
      </w:r>
      <w:r w:rsidRPr="00CA7FF8">
        <w:rPr>
          <w:rFonts w:ascii="Times New Roman" w:hAnsi="Times New Roman" w:cs="Times New Roman"/>
          <w:bCs/>
          <w:sz w:val="26"/>
          <w:szCs w:val="26"/>
        </w:rPr>
        <w:t xml:space="preserve">izteikto </w:t>
      </w:r>
      <w:smartTag w:uri="schemas-tilde-lv/tildestengine" w:element="veidnes">
        <w:smartTagPr>
          <w:attr w:name="baseform" w:val="lūgum|s"/>
          <w:attr w:name="id" w:val="-1"/>
          <w:attr w:name="text" w:val="lūgumu"/>
        </w:smartTagPr>
        <w:r w:rsidRPr="00CA7FF8">
          <w:rPr>
            <w:rFonts w:ascii="Times New Roman" w:hAnsi="Times New Roman" w:cs="Times New Roman"/>
            <w:bCs/>
            <w:sz w:val="26"/>
            <w:szCs w:val="26"/>
          </w:rPr>
          <w:t>lūgumu</w:t>
        </w:r>
      </w:smartTag>
      <w:r w:rsidRPr="00CA7FF8">
        <w:rPr>
          <w:rFonts w:ascii="Times New Roman" w:hAnsi="Times New Roman" w:cs="Times New Roman"/>
          <w:bCs/>
          <w:sz w:val="26"/>
          <w:szCs w:val="26"/>
        </w:rPr>
        <w:t xml:space="preserve">, iesniedzu informāciju par plānoto nodarbinātības politikas īstenošanas rīcības </w:t>
      </w:r>
      <w:smartTag w:uri="schemas-tilde-lv/tildestengine" w:element="veidnes">
        <w:smartTagPr>
          <w:attr w:name="baseform" w:val="plān|s"/>
          <w:attr w:name="id" w:val="-1"/>
          <w:attr w:name="text" w:val="plāna"/>
        </w:smartTagPr>
        <w:r w:rsidRPr="00CA7FF8">
          <w:rPr>
            <w:rFonts w:ascii="Times New Roman" w:hAnsi="Times New Roman" w:cs="Times New Roman"/>
            <w:bCs/>
            <w:sz w:val="26"/>
            <w:szCs w:val="26"/>
          </w:rPr>
          <w:t>plāna</w:t>
        </w:r>
      </w:smartTag>
      <w:r w:rsidRPr="00CA7FF8">
        <w:rPr>
          <w:rFonts w:ascii="Times New Roman" w:hAnsi="Times New Roman" w:cs="Times New Roman"/>
          <w:bCs/>
          <w:sz w:val="26"/>
          <w:szCs w:val="26"/>
        </w:rPr>
        <w:t xml:space="preserve"> izstrādi.</w:t>
      </w:r>
    </w:p>
    <w:p w:rsidR="00076E35" w:rsidRPr="000E1400" w:rsidRDefault="00076E35" w:rsidP="00076E35">
      <w:pPr>
        <w:pStyle w:val="ListParagraph"/>
        <w:spacing w:before="120" w:after="0" w:line="240" w:lineRule="auto"/>
        <w:ind w:left="0" w:firstLine="550"/>
        <w:contextualSpacing w:val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E1400">
        <w:rPr>
          <w:rFonts w:ascii="Times New Roman" w:hAnsi="Times New Roman" w:cs="Times New Roman"/>
          <w:bCs/>
          <w:sz w:val="26"/>
          <w:szCs w:val="26"/>
        </w:rPr>
        <w:t xml:space="preserve">Rīcības </w:t>
      </w:r>
      <w:smartTag w:uri="schemas-tilde-lv/tildestengine" w:element="veidnes">
        <w:smartTagPr>
          <w:attr w:name="baseform" w:val="plān|s"/>
          <w:attr w:name="id" w:val="-1"/>
          <w:attr w:name="text" w:val="plāna"/>
        </w:smartTagPr>
        <w:r w:rsidRPr="000E1400">
          <w:rPr>
            <w:rFonts w:ascii="Times New Roman" w:hAnsi="Times New Roman" w:cs="Times New Roman"/>
            <w:bCs/>
            <w:sz w:val="26"/>
            <w:szCs w:val="26"/>
          </w:rPr>
          <w:t>plāna</w:t>
        </w:r>
      </w:smartTag>
      <w:r w:rsidRPr="000E1400">
        <w:rPr>
          <w:rFonts w:ascii="Times New Roman" w:hAnsi="Times New Roman" w:cs="Times New Roman"/>
          <w:bCs/>
          <w:sz w:val="26"/>
          <w:szCs w:val="26"/>
        </w:rPr>
        <w:t xml:space="preserve"> izstrādes mērķis ir nodarbinātības politiku skatīt kompleksi, saskaņojot šī brīža politiku ar vidēja un ilgtermiņa mērķiem, kas ir definēti Latvijas Nacionālajā reformu programmā „ES 2020” stratēģijas īstenošanai</w:t>
      </w:r>
      <w:r w:rsidR="00796D8A" w:rsidRPr="000E1400">
        <w:rPr>
          <w:rFonts w:ascii="Times New Roman" w:hAnsi="Times New Roman" w:cs="Times New Roman"/>
          <w:bCs/>
          <w:sz w:val="26"/>
          <w:szCs w:val="26"/>
        </w:rPr>
        <w:t xml:space="preserve"> (turpmāk - Latvijas NRP)</w:t>
      </w:r>
      <w:r w:rsidRPr="000E1400">
        <w:rPr>
          <w:rFonts w:ascii="Times New Roman" w:hAnsi="Times New Roman" w:cs="Times New Roman"/>
          <w:bCs/>
          <w:sz w:val="26"/>
          <w:szCs w:val="26"/>
        </w:rPr>
        <w:t xml:space="preserve">, kā arī Latvijas ilgtspējīgas attīstības stratēģijā „Latvija 2030”, aktīvi sadarbojoties visām ieinteresētām ministrijām un procesā </w:t>
      </w:r>
      <w:r w:rsidR="0043106B">
        <w:rPr>
          <w:rFonts w:ascii="Times New Roman" w:hAnsi="Times New Roman" w:cs="Times New Roman"/>
          <w:bCs/>
          <w:sz w:val="26"/>
          <w:szCs w:val="26"/>
        </w:rPr>
        <w:t>ciešāk iesaistot darba devējus.</w:t>
      </w:r>
    </w:p>
    <w:p w:rsidR="0043106B" w:rsidRDefault="000E1400" w:rsidP="00076E35">
      <w:pPr>
        <w:pStyle w:val="ListParagraph"/>
        <w:spacing w:before="120" w:after="0" w:line="240" w:lineRule="auto"/>
        <w:ind w:left="0" w:firstLine="550"/>
        <w:contextualSpacing w:val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Lai nodrošinātu gudru un iekļaujošu izaugsmi, Latvijas NRP </w:t>
      </w:r>
      <w:r w:rsidR="0043106B">
        <w:rPr>
          <w:rFonts w:ascii="Times New Roman" w:hAnsi="Times New Roman" w:cs="Times New Roman"/>
          <w:bCs/>
          <w:sz w:val="26"/>
          <w:szCs w:val="26"/>
        </w:rPr>
        <w:t xml:space="preserve">kā kvantitatīvie </w:t>
      </w:r>
      <w:r>
        <w:rPr>
          <w:rFonts w:ascii="Times New Roman" w:hAnsi="Times New Roman" w:cs="Times New Roman"/>
          <w:bCs/>
          <w:sz w:val="26"/>
          <w:szCs w:val="26"/>
        </w:rPr>
        <w:t>mērķ</w:t>
      </w:r>
      <w:r w:rsidR="0043106B">
        <w:rPr>
          <w:rFonts w:ascii="Times New Roman" w:hAnsi="Times New Roman" w:cs="Times New Roman"/>
          <w:bCs/>
          <w:sz w:val="26"/>
          <w:szCs w:val="26"/>
        </w:rPr>
        <w:t xml:space="preserve">i </w:t>
      </w:r>
      <w:r>
        <w:rPr>
          <w:rFonts w:ascii="Times New Roman" w:hAnsi="Times New Roman" w:cs="Times New Roman"/>
          <w:bCs/>
          <w:sz w:val="26"/>
          <w:szCs w:val="26"/>
        </w:rPr>
        <w:t>darba tirgus kontekstā ir</w:t>
      </w:r>
      <w:r w:rsidR="0043106B">
        <w:rPr>
          <w:rFonts w:ascii="Times New Roman" w:hAnsi="Times New Roman" w:cs="Times New Roman"/>
          <w:bCs/>
          <w:sz w:val="26"/>
          <w:szCs w:val="26"/>
        </w:rPr>
        <w:t xml:space="preserve"> izvirzīti – 2020.gadā:</w:t>
      </w:r>
    </w:p>
    <w:p w:rsidR="0043106B" w:rsidRDefault="0043106B" w:rsidP="0043106B">
      <w:pPr>
        <w:pStyle w:val="ListParagraph"/>
        <w:numPr>
          <w:ilvl w:val="0"/>
          <w:numId w:val="4"/>
        </w:numPr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sasniegt 73% nodarbinātības līmeni (</w:t>
      </w:r>
      <w:r w:rsidRPr="000E1400">
        <w:rPr>
          <w:rFonts w:ascii="Times New Roman" w:hAnsi="Times New Roman" w:cs="Times New Roman"/>
          <w:bCs/>
          <w:sz w:val="26"/>
          <w:szCs w:val="26"/>
        </w:rPr>
        <w:t>20-64 gadu vecuma grupā</w:t>
      </w:r>
      <w:r>
        <w:rPr>
          <w:rFonts w:ascii="Times New Roman" w:hAnsi="Times New Roman" w:cs="Times New Roman"/>
          <w:bCs/>
          <w:sz w:val="26"/>
          <w:szCs w:val="26"/>
        </w:rPr>
        <w:t>);</w:t>
      </w:r>
    </w:p>
    <w:p w:rsidR="0043106B" w:rsidRDefault="0043106B" w:rsidP="0043106B">
      <w:pPr>
        <w:pStyle w:val="ListParagraph"/>
        <w:numPr>
          <w:ilvl w:val="0"/>
          <w:numId w:val="4"/>
        </w:numPr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palielināt </w:t>
      </w:r>
      <w:r w:rsidRPr="000E1400">
        <w:rPr>
          <w:rFonts w:ascii="Times New Roman" w:hAnsi="Times New Roman" w:cs="Times New Roman"/>
          <w:bCs/>
          <w:sz w:val="26"/>
          <w:szCs w:val="26"/>
        </w:rPr>
        <w:t>augstāko izglītību ieguvušo iedzīvotāju  īpatsvaru līdz 34-36%</w:t>
      </w:r>
      <w:r>
        <w:rPr>
          <w:rFonts w:ascii="Times New Roman" w:hAnsi="Times New Roman" w:cs="Times New Roman"/>
          <w:bCs/>
          <w:sz w:val="26"/>
          <w:szCs w:val="26"/>
        </w:rPr>
        <w:t xml:space="preserve"> (30</w:t>
      </w:r>
      <w:r w:rsidRPr="000E1400">
        <w:rPr>
          <w:rFonts w:ascii="Times New Roman" w:hAnsi="Times New Roman" w:cs="Times New Roman"/>
          <w:bCs/>
          <w:sz w:val="26"/>
          <w:szCs w:val="26"/>
        </w:rPr>
        <w:t>-</w:t>
      </w:r>
      <w:r>
        <w:rPr>
          <w:rFonts w:ascii="Times New Roman" w:hAnsi="Times New Roman" w:cs="Times New Roman"/>
          <w:bCs/>
          <w:sz w:val="26"/>
          <w:szCs w:val="26"/>
        </w:rPr>
        <w:t>3</w:t>
      </w:r>
      <w:r w:rsidRPr="000E1400">
        <w:rPr>
          <w:rFonts w:ascii="Times New Roman" w:hAnsi="Times New Roman" w:cs="Times New Roman"/>
          <w:bCs/>
          <w:sz w:val="26"/>
          <w:szCs w:val="26"/>
        </w:rPr>
        <w:t>4 gadu vecuma grupā</w:t>
      </w:r>
      <w:r>
        <w:rPr>
          <w:rFonts w:ascii="Times New Roman" w:hAnsi="Times New Roman" w:cs="Times New Roman"/>
          <w:bCs/>
          <w:sz w:val="26"/>
          <w:szCs w:val="26"/>
        </w:rPr>
        <w:t>);</w:t>
      </w:r>
    </w:p>
    <w:p w:rsidR="0043106B" w:rsidRDefault="0043106B" w:rsidP="0043106B">
      <w:pPr>
        <w:pStyle w:val="ListParagraph"/>
        <w:numPr>
          <w:ilvl w:val="0"/>
          <w:numId w:val="4"/>
        </w:numPr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3106B">
        <w:rPr>
          <w:rFonts w:ascii="Times New Roman" w:hAnsi="Times New Roman" w:cs="Times New Roman"/>
          <w:bCs/>
          <w:sz w:val="26"/>
          <w:szCs w:val="26"/>
        </w:rPr>
        <w:t xml:space="preserve">samazināt nabadzības riskam pakļauto cilvēku skaitu par 121 tūkst </w:t>
      </w:r>
      <w:r>
        <w:rPr>
          <w:rFonts w:ascii="Times New Roman" w:hAnsi="Times New Roman" w:cs="Times New Roman"/>
          <w:bCs/>
          <w:sz w:val="26"/>
          <w:szCs w:val="26"/>
        </w:rPr>
        <w:t>cilvēku.</w:t>
      </w:r>
    </w:p>
    <w:p w:rsidR="00561C3C" w:rsidRPr="00561C3C" w:rsidRDefault="00561C3C" w:rsidP="00561C3C">
      <w:pPr>
        <w:spacing w:before="60" w:after="0" w:line="240" w:lineRule="auto"/>
        <w:ind w:firstLine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61C3C">
        <w:rPr>
          <w:rFonts w:ascii="Times New Roman" w:hAnsi="Times New Roman" w:cs="Times New Roman"/>
          <w:bCs/>
          <w:sz w:val="26"/>
          <w:szCs w:val="26"/>
        </w:rPr>
        <w:t xml:space="preserve">Kā </w:t>
      </w:r>
      <w:proofErr w:type="spellStart"/>
      <w:r w:rsidRPr="00561C3C">
        <w:rPr>
          <w:rFonts w:ascii="Times New Roman" w:hAnsi="Times New Roman" w:cs="Times New Roman"/>
          <w:bCs/>
          <w:sz w:val="26"/>
          <w:szCs w:val="26"/>
        </w:rPr>
        <w:t>starpmērķis</w:t>
      </w:r>
      <w:proofErr w:type="spellEnd"/>
      <w:r w:rsidRPr="00561C3C">
        <w:rPr>
          <w:rFonts w:ascii="Times New Roman" w:hAnsi="Times New Roman" w:cs="Times New Roman"/>
          <w:bCs/>
          <w:sz w:val="26"/>
          <w:szCs w:val="26"/>
        </w:rPr>
        <w:t xml:space="preserve"> 2015.gadam ir noteikts sasniegt 69% nodarbinātības līmeni. Tas nozīmē, ka kopumā nodarbināto skaitam līdz 2020.gadam jāpieaug par gandrīz 100 tūkstošiem (starpmērķis 2015.gadam - 40 tūkstoši)  un bezdarba līmenim jāsamazinās 2020.gadā līdz 6% no ekonomiski aktīvo iedzīvotāju skaita – starpmērķis 2015.gadam - 9,8 procentiem.</w:t>
      </w:r>
    </w:p>
    <w:p w:rsidR="0043106B" w:rsidRDefault="0043106B" w:rsidP="00561C3C">
      <w:pPr>
        <w:pStyle w:val="ListParagraph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Tas prasa </w:t>
      </w:r>
      <w:r w:rsidRPr="0043106B">
        <w:rPr>
          <w:rFonts w:ascii="Times New Roman" w:hAnsi="Times New Roman" w:cs="Times New Roman"/>
          <w:bCs/>
          <w:sz w:val="26"/>
          <w:szCs w:val="26"/>
        </w:rPr>
        <w:t>pilnvērtīgu Latvijas cilvēkresursu potenciāla izmantošanu un attīstīšanu, nodrošinot optimālu Latvijas darba tirgus pieprasījuma un piedāvājuma līdzsvaru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076E35" w:rsidRPr="00FF08D0" w:rsidRDefault="00076E35" w:rsidP="00561C3C">
      <w:pPr>
        <w:spacing w:before="60" w:after="0" w:line="240" w:lineRule="auto"/>
        <w:ind w:firstLine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F08D0">
        <w:rPr>
          <w:rFonts w:ascii="Times New Roman" w:hAnsi="Times New Roman" w:cs="Times New Roman"/>
          <w:bCs/>
          <w:sz w:val="26"/>
          <w:szCs w:val="26"/>
        </w:rPr>
        <w:t xml:space="preserve">Galvenie izaicinājumi </w:t>
      </w:r>
      <w:r>
        <w:rPr>
          <w:rFonts w:ascii="Times New Roman" w:hAnsi="Times New Roman" w:cs="Times New Roman"/>
          <w:bCs/>
          <w:sz w:val="26"/>
          <w:szCs w:val="26"/>
        </w:rPr>
        <w:t xml:space="preserve">nodarbinātības </w:t>
      </w:r>
      <w:r w:rsidRPr="00FF08D0">
        <w:rPr>
          <w:rFonts w:ascii="Times New Roman" w:hAnsi="Times New Roman" w:cs="Times New Roman"/>
          <w:bCs/>
          <w:sz w:val="26"/>
          <w:szCs w:val="26"/>
        </w:rPr>
        <w:t>mērķa sasniegšanai:</w:t>
      </w:r>
    </w:p>
    <w:p w:rsidR="00076E35" w:rsidRPr="0093034C" w:rsidRDefault="00076E35" w:rsidP="0043106B">
      <w:pPr>
        <w:pStyle w:val="ListParagraph"/>
        <w:numPr>
          <w:ilvl w:val="0"/>
          <w:numId w:val="4"/>
        </w:numPr>
        <w:spacing w:before="60"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3034C">
        <w:rPr>
          <w:rFonts w:ascii="Times New Roman" w:hAnsi="Times New Roman" w:cs="Times New Roman"/>
          <w:bCs/>
          <w:sz w:val="26"/>
          <w:szCs w:val="26"/>
        </w:rPr>
        <w:t>saglabāsies relatīvi augsts bezdarba līmenis. Vidējā termiņā nav sagaidāms tāds nodarbinātības pieaugums, kas ļautu sasniegt pirmskrīzes līmeni, jo izaugsme balstīsies lielā mērā uz produktivitātes kāpumu;</w:t>
      </w:r>
    </w:p>
    <w:p w:rsidR="00076E35" w:rsidRPr="0093034C" w:rsidRDefault="00076E35" w:rsidP="0043106B">
      <w:pPr>
        <w:pStyle w:val="ListParagraph"/>
        <w:numPr>
          <w:ilvl w:val="0"/>
          <w:numId w:val="5"/>
        </w:numPr>
        <w:spacing w:before="60"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3034C">
        <w:rPr>
          <w:rFonts w:ascii="Times New Roman" w:hAnsi="Times New Roman" w:cs="Times New Roman"/>
          <w:bCs/>
          <w:sz w:val="26"/>
          <w:szCs w:val="26"/>
        </w:rPr>
        <w:t>liels ilgstošo bezdarbnieku īpatsvars.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3034C">
        <w:rPr>
          <w:rFonts w:ascii="Times New Roman" w:hAnsi="Times New Roman" w:cs="Times New Roman"/>
          <w:bCs/>
          <w:sz w:val="26"/>
          <w:szCs w:val="26"/>
        </w:rPr>
        <w:t>Tas palielina risku cikliskam bezdarbam (saistīts ar būtisko ražošanas apjomu samazinājumu krīzes laikā) pāriet strukturālā bezdarbā (raksturojas ar darba spēka piedāvājuma un darba spēka pieprasījuma izmaiņu nesaskaņotību);</w:t>
      </w:r>
    </w:p>
    <w:p w:rsidR="00076E35" w:rsidRPr="0093034C" w:rsidRDefault="00076E35" w:rsidP="00076E35">
      <w:pPr>
        <w:pStyle w:val="ListParagraph"/>
        <w:numPr>
          <w:ilvl w:val="0"/>
          <w:numId w:val="6"/>
        </w:numPr>
        <w:spacing w:before="60" w:after="0" w:line="240" w:lineRule="auto"/>
        <w:ind w:left="567" w:hanging="425"/>
        <w:contextualSpacing w:val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3034C">
        <w:rPr>
          <w:rFonts w:ascii="Times New Roman" w:hAnsi="Times New Roman" w:cs="Times New Roman"/>
          <w:bCs/>
          <w:sz w:val="26"/>
          <w:szCs w:val="26"/>
        </w:rPr>
        <w:t>demogrāfija. Turpinās samazināties iedzīvotāju skaits darbaspējas vecumā, kas samazināsies straujāk nekā kopējais iedzīvotāju skaits, pieaugs vecāku cilvēku īpatsvars.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3034C">
        <w:rPr>
          <w:rFonts w:ascii="Times New Roman" w:hAnsi="Times New Roman" w:cs="Times New Roman"/>
          <w:bCs/>
          <w:sz w:val="26"/>
          <w:szCs w:val="26"/>
        </w:rPr>
        <w:t xml:space="preserve">Latvijas darba tirgum ir jākonkurē </w:t>
      </w:r>
      <w:r>
        <w:rPr>
          <w:rFonts w:ascii="Times New Roman" w:hAnsi="Times New Roman" w:cs="Times New Roman"/>
          <w:bCs/>
          <w:sz w:val="26"/>
          <w:szCs w:val="26"/>
        </w:rPr>
        <w:t xml:space="preserve">galvenokārt </w:t>
      </w:r>
      <w:r w:rsidRPr="0093034C">
        <w:rPr>
          <w:rFonts w:ascii="Times New Roman" w:hAnsi="Times New Roman" w:cs="Times New Roman"/>
          <w:bCs/>
          <w:sz w:val="26"/>
          <w:szCs w:val="26"/>
        </w:rPr>
        <w:t>ar ES dalībvalstu atvērtiem tirgiem, kuros ir krietni augstāka darbaspēka cena</w:t>
      </w:r>
      <w:r>
        <w:rPr>
          <w:rFonts w:ascii="Times New Roman" w:hAnsi="Times New Roman" w:cs="Times New Roman"/>
          <w:bCs/>
          <w:sz w:val="26"/>
          <w:szCs w:val="26"/>
        </w:rPr>
        <w:t>, labāka darba vide</w:t>
      </w:r>
      <w:r w:rsidRPr="0093034C">
        <w:rPr>
          <w:rFonts w:ascii="Times New Roman" w:hAnsi="Times New Roman" w:cs="Times New Roman"/>
          <w:bCs/>
          <w:sz w:val="26"/>
          <w:szCs w:val="26"/>
        </w:rPr>
        <w:t>. Tāpēc, saglabājoties zemam atalgojumam, emigrācija var turpināties arī pieaugot pieprasījumam vietējā darba tirgū – pieaugs spiediens uz darba algām.</w:t>
      </w:r>
    </w:p>
    <w:p w:rsidR="00076E35" w:rsidRPr="00817A69" w:rsidRDefault="00076E35" w:rsidP="00561C3C">
      <w:pPr>
        <w:spacing w:after="0" w:line="240" w:lineRule="auto"/>
        <w:ind w:firstLine="142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Nodarbinātības</w:t>
      </w:r>
      <w:r w:rsidRPr="00817A69">
        <w:rPr>
          <w:rFonts w:ascii="Times New Roman" w:hAnsi="Times New Roman" w:cs="Times New Roman"/>
          <w:bCs/>
          <w:sz w:val="26"/>
          <w:szCs w:val="26"/>
        </w:rPr>
        <w:t xml:space="preserve"> politika</w:t>
      </w:r>
      <w:r>
        <w:rPr>
          <w:rFonts w:ascii="Times New Roman" w:hAnsi="Times New Roman" w:cs="Times New Roman"/>
          <w:bCs/>
          <w:sz w:val="26"/>
          <w:szCs w:val="26"/>
        </w:rPr>
        <w:t>i ir jābūt kompleksai, kuras</w:t>
      </w:r>
      <w:r w:rsidRPr="00817A69">
        <w:rPr>
          <w:rFonts w:ascii="Times New Roman" w:hAnsi="Times New Roman" w:cs="Times New Roman"/>
          <w:bCs/>
          <w:sz w:val="26"/>
          <w:szCs w:val="26"/>
        </w:rPr>
        <w:t xml:space="preserve"> galvenie elementi ir</w:t>
      </w:r>
      <w:r>
        <w:rPr>
          <w:rFonts w:ascii="Times New Roman" w:hAnsi="Times New Roman" w:cs="Times New Roman"/>
          <w:bCs/>
          <w:sz w:val="26"/>
          <w:szCs w:val="26"/>
        </w:rPr>
        <w:t xml:space="preserve"> šādi</w:t>
      </w:r>
      <w:r w:rsidRPr="00817A69">
        <w:rPr>
          <w:rFonts w:ascii="Times New Roman" w:hAnsi="Times New Roman" w:cs="Times New Roman"/>
          <w:bCs/>
          <w:sz w:val="26"/>
          <w:szCs w:val="26"/>
        </w:rPr>
        <w:t>:</w:t>
      </w:r>
    </w:p>
    <w:p w:rsidR="00076E35" w:rsidRPr="00054031" w:rsidRDefault="00076E35" w:rsidP="00076E35">
      <w:pPr>
        <w:pStyle w:val="ListParagraph"/>
        <w:numPr>
          <w:ilvl w:val="0"/>
          <w:numId w:val="3"/>
        </w:numPr>
        <w:spacing w:before="60" w:after="0" w:line="240" w:lineRule="auto"/>
        <w:ind w:left="567" w:hanging="284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darbaspēka pieprasījuma puses veicināšana </w:t>
      </w:r>
      <w:r w:rsidRPr="00CA7FF8">
        <w:rPr>
          <w:rFonts w:ascii="Times New Roman" w:hAnsi="Times New Roman" w:cs="Times New Roman"/>
          <w:bCs/>
          <w:sz w:val="26"/>
          <w:szCs w:val="26"/>
        </w:rPr>
        <w:t>– ekonomisko aktivitāšu un uzņēmējdarbības stimulēšana:</w:t>
      </w:r>
    </w:p>
    <w:p w:rsidR="00076E35" w:rsidRPr="00CA7FF8" w:rsidRDefault="00076E35" w:rsidP="00076E35">
      <w:pPr>
        <w:pStyle w:val="ListParagraph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CA7FF8">
        <w:rPr>
          <w:rFonts w:ascii="Times New Roman" w:hAnsi="Times New Roman" w:cs="Times New Roman"/>
          <w:sz w:val="26"/>
          <w:szCs w:val="26"/>
        </w:rPr>
        <w:t>darbaspēka nodokļu samazināšana;</w:t>
      </w:r>
    </w:p>
    <w:p w:rsidR="00076E35" w:rsidRPr="001C5FE0" w:rsidRDefault="00076E35" w:rsidP="00076E35">
      <w:pPr>
        <w:pStyle w:val="ListParagraph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C5FE0">
        <w:rPr>
          <w:rFonts w:ascii="Times New Roman" w:hAnsi="Times New Roman" w:cs="Times New Roman"/>
          <w:sz w:val="26"/>
          <w:szCs w:val="26"/>
        </w:rPr>
        <w:t>cīņa ar nedeklarēto nodarbinātību</w:t>
      </w:r>
      <w:r>
        <w:rPr>
          <w:rFonts w:ascii="Times New Roman" w:hAnsi="Times New Roman" w:cs="Times New Roman"/>
          <w:sz w:val="26"/>
          <w:szCs w:val="26"/>
        </w:rPr>
        <w:t>, t.sk. ar darba vietu aizstāšanas formām</w:t>
      </w:r>
      <w:r w:rsidRPr="001C5FE0">
        <w:rPr>
          <w:rFonts w:ascii="Times New Roman" w:hAnsi="Times New Roman" w:cs="Times New Roman"/>
          <w:sz w:val="26"/>
          <w:szCs w:val="26"/>
        </w:rPr>
        <w:t>;</w:t>
      </w:r>
    </w:p>
    <w:p w:rsidR="00076E35" w:rsidRDefault="00076E35" w:rsidP="00076E35">
      <w:pPr>
        <w:pStyle w:val="ListParagraph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CA7FF8">
        <w:rPr>
          <w:rFonts w:ascii="Times New Roman" w:hAnsi="Times New Roman" w:cs="Times New Roman"/>
          <w:sz w:val="26"/>
          <w:szCs w:val="26"/>
        </w:rPr>
        <w:t>valsts sniegtie netiešie un tiešie atbalsta pasākumi uzņēmējiem, t.sk. ES fondu apguves programmas;</w:t>
      </w:r>
    </w:p>
    <w:p w:rsidR="00076E35" w:rsidRDefault="00076E35" w:rsidP="00076E35">
      <w:pPr>
        <w:pStyle w:val="ListParagraph"/>
        <w:numPr>
          <w:ilvl w:val="0"/>
          <w:numId w:val="9"/>
        </w:numPr>
        <w:spacing w:after="2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054031">
        <w:rPr>
          <w:rFonts w:ascii="Times New Roman" w:hAnsi="Times New Roman" w:cs="Times New Roman"/>
          <w:sz w:val="26"/>
          <w:szCs w:val="26"/>
        </w:rPr>
        <w:t>algu subsīdij</w:t>
      </w:r>
      <w:r>
        <w:rPr>
          <w:rFonts w:ascii="Times New Roman" w:hAnsi="Times New Roman" w:cs="Times New Roman"/>
          <w:sz w:val="26"/>
          <w:szCs w:val="26"/>
        </w:rPr>
        <w:t>u efektivizēšana</w:t>
      </w:r>
      <w:r w:rsidRPr="00054031">
        <w:rPr>
          <w:rFonts w:ascii="Times New Roman" w:hAnsi="Times New Roman" w:cs="Times New Roman"/>
          <w:sz w:val="26"/>
          <w:szCs w:val="26"/>
        </w:rPr>
        <w:t xml:space="preserve"> (subsidētās darba vietas</w:t>
      </w:r>
      <w:r>
        <w:rPr>
          <w:rFonts w:ascii="Times New Roman" w:hAnsi="Times New Roman" w:cs="Times New Roman"/>
          <w:sz w:val="26"/>
          <w:szCs w:val="26"/>
        </w:rPr>
        <w:t xml:space="preserve"> visnelabvēlīgākā situācijā esošajiem</w:t>
      </w:r>
      <w:r w:rsidRPr="00054031">
        <w:rPr>
          <w:rFonts w:ascii="Times New Roman" w:hAnsi="Times New Roman" w:cs="Times New Roman"/>
          <w:sz w:val="26"/>
          <w:szCs w:val="26"/>
        </w:rPr>
        <w:t xml:space="preserve"> bezdarbniekiem, jo īpaši ar invaliditāti</w:t>
      </w:r>
      <w:r>
        <w:rPr>
          <w:rFonts w:ascii="Times New Roman" w:hAnsi="Times New Roman" w:cs="Times New Roman"/>
          <w:sz w:val="26"/>
          <w:szCs w:val="26"/>
        </w:rPr>
        <w:t>);</w:t>
      </w:r>
    </w:p>
    <w:p w:rsidR="00076E35" w:rsidRPr="00CA7FF8" w:rsidRDefault="00076E35" w:rsidP="00076E35">
      <w:pPr>
        <w:pStyle w:val="ListParagraph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CA7FF8">
        <w:rPr>
          <w:rFonts w:ascii="Times New Roman" w:hAnsi="Times New Roman" w:cs="Times New Roman"/>
          <w:sz w:val="26"/>
          <w:szCs w:val="26"/>
        </w:rPr>
        <w:t>pasākumi administratīvo šķēršļu mazināšanai;</w:t>
      </w:r>
    </w:p>
    <w:p w:rsidR="00076E35" w:rsidRPr="00CA7FF8" w:rsidRDefault="00076E35" w:rsidP="00076E35">
      <w:pPr>
        <w:pStyle w:val="ListParagraph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CA7FF8">
        <w:rPr>
          <w:rFonts w:ascii="Times New Roman" w:hAnsi="Times New Roman" w:cs="Times New Roman"/>
          <w:sz w:val="26"/>
          <w:szCs w:val="26"/>
        </w:rPr>
        <w:t>mikrouzņēmumu atbalsta pasākumu īstenošana;</w:t>
      </w:r>
    </w:p>
    <w:p w:rsidR="00076E35" w:rsidRDefault="00076E35" w:rsidP="00076E35">
      <w:pPr>
        <w:pStyle w:val="ListParagraph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biznesa inkubatori u.c.;</w:t>
      </w:r>
    </w:p>
    <w:p w:rsidR="00076E35" w:rsidRDefault="00076E35" w:rsidP="00076E35">
      <w:pPr>
        <w:pStyle w:val="ListParagraph"/>
        <w:numPr>
          <w:ilvl w:val="0"/>
          <w:numId w:val="7"/>
        </w:numPr>
        <w:spacing w:before="60"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darbaspēka </w:t>
      </w:r>
      <w:r w:rsidRPr="00817A69">
        <w:rPr>
          <w:rFonts w:ascii="Times New Roman" w:hAnsi="Times New Roman" w:cs="Times New Roman"/>
          <w:bCs/>
          <w:sz w:val="26"/>
          <w:szCs w:val="26"/>
        </w:rPr>
        <w:t>piedāvājuma puses stiprināšana</w:t>
      </w:r>
      <w:r>
        <w:rPr>
          <w:rFonts w:ascii="Times New Roman" w:hAnsi="Times New Roman" w:cs="Times New Roman"/>
          <w:bCs/>
          <w:sz w:val="26"/>
          <w:szCs w:val="26"/>
        </w:rPr>
        <w:t xml:space="preserve"> - </w:t>
      </w:r>
      <w:r w:rsidRPr="00054031">
        <w:rPr>
          <w:rFonts w:ascii="Times New Roman" w:hAnsi="Times New Roman" w:cs="Times New Roman"/>
          <w:bCs/>
          <w:sz w:val="26"/>
          <w:szCs w:val="26"/>
        </w:rPr>
        <w:t>bezdarbnieku un bezdarba riskam pakļauto personu konkurētspēj</w:t>
      </w:r>
      <w:r>
        <w:rPr>
          <w:rFonts w:ascii="Times New Roman" w:hAnsi="Times New Roman" w:cs="Times New Roman"/>
          <w:bCs/>
          <w:sz w:val="26"/>
          <w:szCs w:val="26"/>
        </w:rPr>
        <w:t>as</w:t>
      </w:r>
      <w:r w:rsidRPr="00054031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palielināšana</w:t>
      </w:r>
      <w:r w:rsidRPr="00054031">
        <w:rPr>
          <w:rFonts w:ascii="Times New Roman" w:hAnsi="Times New Roman" w:cs="Times New Roman"/>
          <w:bCs/>
          <w:sz w:val="26"/>
          <w:szCs w:val="26"/>
        </w:rPr>
        <w:t xml:space="preserve"> darba tirgū</w:t>
      </w:r>
      <w:r>
        <w:rPr>
          <w:rFonts w:ascii="Times New Roman" w:hAnsi="Times New Roman" w:cs="Times New Roman"/>
          <w:bCs/>
          <w:sz w:val="26"/>
          <w:szCs w:val="26"/>
        </w:rPr>
        <w:t>:</w:t>
      </w:r>
    </w:p>
    <w:p w:rsidR="00076E35" w:rsidRPr="00054031" w:rsidRDefault="00076E35" w:rsidP="00076E35">
      <w:pPr>
        <w:pStyle w:val="ListParagraph"/>
        <w:numPr>
          <w:ilvl w:val="0"/>
          <w:numId w:val="10"/>
        </w:numPr>
        <w:spacing w:after="2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054031">
        <w:rPr>
          <w:rFonts w:ascii="Times New Roman" w:hAnsi="Times New Roman" w:cs="Times New Roman"/>
          <w:sz w:val="26"/>
          <w:szCs w:val="26"/>
        </w:rPr>
        <w:t>prasmju pilnveidošana (profesionālā tālākizglītība, neformālā izglītīb</w:t>
      </w:r>
      <w:r w:rsidR="00484EBE">
        <w:rPr>
          <w:rFonts w:ascii="Times New Roman" w:hAnsi="Times New Roman" w:cs="Times New Roman"/>
          <w:sz w:val="26"/>
          <w:szCs w:val="26"/>
        </w:rPr>
        <w:t>a bezdarbniekiem, konsultācijas</w:t>
      </w:r>
      <w:r>
        <w:rPr>
          <w:rFonts w:ascii="Times New Roman" w:hAnsi="Times New Roman" w:cs="Times New Roman"/>
          <w:sz w:val="26"/>
          <w:szCs w:val="26"/>
        </w:rPr>
        <w:t>, profesionālā mobilitāte</w:t>
      </w:r>
      <w:r w:rsidR="00484EBE">
        <w:rPr>
          <w:rFonts w:ascii="Times New Roman" w:hAnsi="Times New Roman" w:cs="Times New Roman"/>
          <w:sz w:val="26"/>
          <w:szCs w:val="26"/>
        </w:rPr>
        <w:t>)</w:t>
      </w:r>
      <w:r w:rsidRPr="00054031">
        <w:rPr>
          <w:rFonts w:ascii="Times New Roman" w:hAnsi="Times New Roman" w:cs="Times New Roman"/>
          <w:sz w:val="26"/>
          <w:szCs w:val="26"/>
        </w:rPr>
        <w:t>;</w:t>
      </w:r>
    </w:p>
    <w:p w:rsidR="00076E35" w:rsidRPr="00054031" w:rsidRDefault="00076E35" w:rsidP="00076E35">
      <w:pPr>
        <w:pStyle w:val="ListParagraph"/>
        <w:numPr>
          <w:ilvl w:val="0"/>
          <w:numId w:val="10"/>
        </w:numPr>
        <w:spacing w:after="2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054031">
        <w:rPr>
          <w:rFonts w:ascii="Times New Roman" w:hAnsi="Times New Roman" w:cs="Times New Roman"/>
          <w:sz w:val="26"/>
          <w:szCs w:val="26"/>
        </w:rPr>
        <w:t>mūžizglītība (atbalsts nodarbinātajiem konkurētspējas uzturēšanai);</w:t>
      </w:r>
    </w:p>
    <w:p w:rsidR="00076E35" w:rsidRPr="00054031" w:rsidRDefault="00076E35" w:rsidP="00076E35">
      <w:pPr>
        <w:pStyle w:val="ListParagraph"/>
        <w:numPr>
          <w:ilvl w:val="0"/>
          <w:numId w:val="10"/>
        </w:numPr>
        <w:spacing w:after="2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054031">
        <w:rPr>
          <w:rFonts w:ascii="Times New Roman" w:hAnsi="Times New Roman" w:cs="Times New Roman"/>
          <w:sz w:val="26"/>
          <w:szCs w:val="26"/>
        </w:rPr>
        <w:t>pagaidu darbi (algotie pagaidu sabiedriskie darbi / darba praktizēšana ar stipendiju);</w:t>
      </w:r>
    </w:p>
    <w:p w:rsidR="00076E35" w:rsidRPr="00054031" w:rsidRDefault="00484EBE" w:rsidP="00076E35">
      <w:pPr>
        <w:pStyle w:val="ListParagraph"/>
        <w:numPr>
          <w:ilvl w:val="0"/>
          <w:numId w:val="10"/>
        </w:numPr>
        <w:spacing w:after="2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demogrāfijas, </w:t>
      </w:r>
      <w:r w:rsidR="00076E35">
        <w:rPr>
          <w:rFonts w:ascii="Times New Roman" w:hAnsi="Times New Roman" w:cs="Times New Roman"/>
          <w:sz w:val="26"/>
          <w:szCs w:val="26"/>
        </w:rPr>
        <w:t>tajā skaitā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5C3AB7">
        <w:rPr>
          <w:rFonts w:ascii="Times New Roman" w:hAnsi="Times New Roman" w:cs="Times New Roman"/>
          <w:sz w:val="26"/>
          <w:szCs w:val="26"/>
        </w:rPr>
        <w:t>migrācijas</w:t>
      </w:r>
      <w:r w:rsidR="005C3AB7" w:rsidRPr="005C3AB7">
        <w:rPr>
          <w:rFonts w:ascii="Times New Roman" w:hAnsi="Times New Roman" w:cs="Times New Roman"/>
          <w:sz w:val="26"/>
          <w:szCs w:val="26"/>
        </w:rPr>
        <w:t xml:space="preserve"> (</w:t>
      </w:r>
      <w:r w:rsidR="00076E35" w:rsidRPr="005C3AB7">
        <w:rPr>
          <w:rFonts w:ascii="Times New Roman" w:hAnsi="Times New Roman" w:cs="Times New Roman"/>
          <w:sz w:val="26"/>
          <w:szCs w:val="26"/>
        </w:rPr>
        <w:t>iekšējās</w:t>
      </w:r>
      <w:r w:rsidR="00076E35">
        <w:rPr>
          <w:rFonts w:ascii="Times New Roman" w:hAnsi="Times New Roman" w:cs="Times New Roman"/>
          <w:sz w:val="26"/>
          <w:szCs w:val="26"/>
        </w:rPr>
        <w:t xml:space="preserve"> reģionā</w:t>
      </w:r>
      <w:r>
        <w:rPr>
          <w:rFonts w:ascii="Times New Roman" w:hAnsi="Times New Roman" w:cs="Times New Roman"/>
          <w:sz w:val="26"/>
          <w:szCs w:val="26"/>
        </w:rPr>
        <w:t xml:space="preserve">lās mobilitātes un </w:t>
      </w:r>
      <w:proofErr w:type="spellStart"/>
      <w:r>
        <w:rPr>
          <w:rFonts w:ascii="Times New Roman" w:hAnsi="Times New Roman" w:cs="Times New Roman"/>
          <w:sz w:val="26"/>
          <w:szCs w:val="26"/>
        </w:rPr>
        <w:t>reemigrācijas</w:t>
      </w:r>
      <w:proofErr w:type="spellEnd"/>
      <w:r w:rsidR="005C3AB7">
        <w:rPr>
          <w:rFonts w:ascii="Times New Roman" w:hAnsi="Times New Roman" w:cs="Times New Roman"/>
          <w:sz w:val="26"/>
          <w:szCs w:val="26"/>
        </w:rPr>
        <w:t>)</w:t>
      </w:r>
      <w:r w:rsidR="00076E3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jautājumu risināšana;</w:t>
      </w:r>
    </w:p>
    <w:p w:rsidR="00076E35" w:rsidRDefault="00076E35" w:rsidP="00076E35">
      <w:pPr>
        <w:pStyle w:val="ListParagraph"/>
        <w:numPr>
          <w:ilvl w:val="0"/>
          <w:numId w:val="10"/>
        </w:numPr>
        <w:spacing w:after="2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054031">
        <w:rPr>
          <w:rFonts w:ascii="Times New Roman" w:hAnsi="Times New Roman" w:cs="Times New Roman"/>
          <w:sz w:val="26"/>
          <w:szCs w:val="26"/>
        </w:rPr>
        <w:t>konsultācijas uzņēmējdarbības uzsākšanai</w:t>
      </w:r>
      <w:r>
        <w:rPr>
          <w:rFonts w:ascii="Times New Roman" w:hAnsi="Times New Roman" w:cs="Times New Roman"/>
          <w:sz w:val="26"/>
          <w:szCs w:val="26"/>
        </w:rPr>
        <w:t xml:space="preserve"> u.c.;</w:t>
      </w:r>
    </w:p>
    <w:p w:rsidR="00076E35" w:rsidRPr="00817A69" w:rsidRDefault="00076E35" w:rsidP="00076E35">
      <w:pPr>
        <w:pStyle w:val="ListParagraph"/>
        <w:numPr>
          <w:ilvl w:val="0"/>
          <w:numId w:val="8"/>
        </w:numPr>
        <w:spacing w:before="60"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darbaspēka </w:t>
      </w:r>
      <w:r w:rsidRPr="00817A69">
        <w:rPr>
          <w:rFonts w:ascii="Times New Roman" w:hAnsi="Times New Roman" w:cs="Times New Roman"/>
          <w:bCs/>
          <w:sz w:val="26"/>
          <w:szCs w:val="26"/>
        </w:rPr>
        <w:t>piedāvājuma un pieprasījuma p</w:t>
      </w:r>
      <w:r>
        <w:rPr>
          <w:rFonts w:ascii="Times New Roman" w:hAnsi="Times New Roman" w:cs="Times New Roman"/>
          <w:bCs/>
          <w:sz w:val="26"/>
          <w:szCs w:val="26"/>
        </w:rPr>
        <w:t>ielāgošanās procesa veicināšana:</w:t>
      </w:r>
    </w:p>
    <w:p w:rsidR="00076E35" w:rsidRDefault="00484EBE" w:rsidP="00076E35">
      <w:pPr>
        <w:pStyle w:val="ListParagraph"/>
        <w:numPr>
          <w:ilvl w:val="0"/>
          <w:numId w:val="11"/>
        </w:numPr>
        <w:spacing w:after="2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bezdarbnieku profilēšanas sistēmas ieviešana </w:t>
      </w:r>
      <w:r w:rsidR="00076E35">
        <w:rPr>
          <w:rFonts w:ascii="Times New Roman" w:hAnsi="Times New Roman" w:cs="Times New Roman"/>
          <w:sz w:val="26"/>
          <w:szCs w:val="26"/>
        </w:rPr>
        <w:t>vakanču ātra</w:t>
      </w:r>
      <w:r>
        <w:rPr>
          <w:rFonts w:ascii="Times New Roman" w:hAnsi="Times New Roman" w:cs="Times New Roman"/>
          <w:sz w:val="26"/>
          <w:szCs w:val="26"/>
        </w:rPr>
        <w:t>i</w:t>
      </w:r>
      <w:r w:rsidR="00076E35">
        <w:rPr>
          <w:rFonts w:ascii="Times New Roman" w:hAnsi="Times New Roman" w:cs="Times New Roman"/>
          <w:sz w:val="26"/>
          <w:szCs w:val="26"/>
        </w:rPr>
        <w:t xml:space="preserve"> un efektīva</w:t>
      </w:r>
      <w:r>
        <w:rPr>
          <w:rFonts w:ascii="Times New Roman" w:hAnsi="Times New Roman" w:cs="Times New Roman"/>
          <w:sz w:val="26"/>
          <w:szCs w:val="26"/>
        </w:rPr>
        <w:t>i</w:t>
      </w:r>
      <w:r w:rsidR="00076E35">
        <w:rPr>
          <w:rFonts w:ascii="Times New Roman" w:hAnsi="Times New Roman" w:cs="Times New Roman"/>
          <w:sz w:val="26"/>
          <w:szCs w:val="26"/>
        </w:rPr>
        <w:t xml:space="preserve"> aizpildīšana</w:t>
      </w:r>
      <w:r>
        <w:rPr>
          <w:rFonts w:ascii="Times New Roman" w:hAnsi="Times New Roman" w:cs="Times New Roman"/>
          <w:sz w:val="26"/>
          <w:szCs w:val="26"/>
        </w:rPr>
        <w:t>i</w:t>
      </w:r>
      <w:r w:rsidR="00076E35">
        <w:rPr>
          <w:rFonts w:ascii="Times New Roman" w:hAnsi="Times New Roman" w:cs="Times New Roman"/>
          <w:sz w:val="26"/>
          <w:szCs w:val="26"/>
        </w:rPr>
        <w:t>;</w:t>
      </w:r>
    </w:p>
    <w:p w:rsidR="00076E35" w:rsidRPr="00054031" w:rsidRDefault="00076E35" w:rsidP="00076E35">
      <w:pPr>
        <w:pStyle w:val="ListParagraph"/>
        <w:numPr>
          <w:ilvl w:val="0"/>
          <w:numId w:val="11"/>
        </w:numPr>
        <w:spacing w:after="2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054031">
        <w:rPr>
          <w:rFonts w:ascii="Times New Roman" w:hAnsi="Times New Roman" w:cs="Times New Roman"/>
          <w:sz w:val="26"/>
          <w:szCs w:val="26"/>
        </w:rPr>
        <w:t>izglītības sistēmas pilnveidošana;</w:t>
      </w:r>
    </w:p>
    <w:p w:rsidR="00076E35" w:rsidRPr="00054031" w:rsidRDefault="00076E35" w:rsidP="00076E35">
      <w:pPr>
        <w:pStyle w:val="ListParagraph"/>
        <w:numPr>
          <w:ilvl w:val="0"/>
          <w:numId w:val="11"/>
        </w:numPr>
        <w:spacing w:after="2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054031">
        <w:rPr>
          <w:rFonts w:ascii="Times New Roman" w:hAnsi="Times New Roman" w:cs="Times New Roman"/>
          <w:sz w:val="26"/>
          <w:szCs w:val="26"/>
        </w:rPr>
        <w:t>darba tirgus pieprasījuma un piedāvājuma atbilstības prognozēšana;</w:t>
      </w:r>
    </w:p>
    <w:p w:rsidR="00076E35" w:rsidRDefault="00076E35" w:rsidP="00076E35">
      <w:pPr>
        <w:pStyle w:val="ListParagraph"/>
        <w:numPr>
          <w:ilvl w:val="0"/>
          <w:numId w:val="11"/>
        </w:numPr>
        <w:spacing w:after="2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054031">
        <w:rPr>
          <w:rFonts w:ascii="Times New Roman" w:hAnsi="Times New Roman" w:cs="Times New Roman"/>
          <w:sz w:val="26"/>
          <w:szCs w:val="26"/>
        </w:rPr>
        <w:t xml:space="preserve">darba devēju </w:t>
      </w:r>
      <w:r>
        <w:rPr>
          <w:rFonts w:ascii="Times New Roman" w:hAnsi="Times New Roman" w:cs="Times New Roman"/>
          <w:sz w:val="26"/>
          <w:szCs w:val="26"/>
        </w:rPr>
        <w:t xml:space="preserve">organizāciju iesaiste </w:t>
      </w:r>
      <w:r w:rsidRPr="00054031">
        <w:rPr>
          <w:rFonts w:ascii="Times New Roman" w:hAnsi="Times New Roman" w:cs="Times New Roman"/>
          <w:sz w:val="26"/>
          <w:szCs w:val="26"/>
        </w:rPr>
        <w:t>izglītības kvalitātes pilnveidošanā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76E35" w:rsidRDefault="00484EBE" w:rsidP="00076E35">
      <w:pPr>
        <w:pStyle w:val="ListParagraph"/>
        <w:numPr>
          <w:ilvl w:val="0"/>
          <w:numId w:val="11"/>
        </w:numPr>
        <w:spacing w:after="2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profesionālās izglītības</w:t>
      </w:r>
      <w:r w:rsidR="00076E35">
        <w:rPr>
          <w:rFonts w:ascii="Times New Roman" w:hAnsi="Times New Roman" w:cs="Times New Roman"/>
          <w:sz w:val="26"/>
          <w:szCs w:val="26"/>
        </w:rPr>
        <w:t xml:space="preserve"> prakšu pilnveide, kvalitātes nodrošināšana;</w:t>
      </w:r>
    </w:p>
    <w:p w:rsidR="00076E35" w:rsidRPr="00054031" w:rsidRDefault="00484EBE" w:rsidP="00076E35">
      <w:pPr>
        <w:pStyle w:val="ListParagraph"/>
        <w:numPr>
          <w:ilvl w:val="0"/>
          <w:numId w:val="11"/>
        </w:numPr>
        <w:spacing w:after="2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aktīvās darba tirgus politikas</w:t>
      </w:r>
      <w:r w:rsidR="00076E35" w:rsidRPr="00054031">
        <w:rPr>
          <w:rFonts w:ascii="Times New Roman" w:hAnsi="Times New Roman" w:cs="Times New Roman"/>
          <w:sz w:val="26"/>
          <w:szCs w:val="26"/>
        </w:rPr>
        <w:t xml:space="preserve"> pasākumu </w:t>
      </w:r>
      <w:r w:rsidR="00076E35">
        <w:rPr>
          <w:rFonts w:ascii="Times New Roman" w:hAnsi="Times New Roman" w:cs="Times New Roman"/>
          <w:sz w:val="26"/>
          <w:szCs w:val="26"/>
        </w:rPr>
        <w:t>efektivitātes nodrošināšana, novēršot darba tirgus deformējošos efektus un iesaistot sociālos partnerus</w:t>
      </w:r>
      <w:r w:rsidR="00076E35" w:rsidRPr="00054031">
        <w:rPr>
          <w:rFonts w:ascii="Times New Roman" w:hAnsi="Times New Roman" w:cs="Times New Roman"/>
          <w:sz w:val="26"/>
          <w:szCs w:val="26"/>
        </w:rPr>
        <w:t>;</w:t>
      </w:r>
    </w:p>
    <w:p w:rsidR="00076E35" w:rsidRPr="00054031" w:rsidRDefault="00076E35" w:rsidP="00076E35">
      <w:pPr>
        <w:pStyle w:val="ListParagraph"/>
        <w:numPr>
          <w:ilvl w:val="0"/>
          <w:numId w:val="11"/>
        </w:numPr>
        <w:spacing w:after="2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darba tirgus dalībnieku, tajā skaitā, skolēnu un studentu </w:t>
      </w:r>
      <w:r w:rsidRPr="00054031">
        <w:rPr>
          <w:rFonts w:ascii="Times New Roman" w:hAnsi="Times New Roman" w:cs="Times New Roman"/>
          <w:sz w:val="26"/>
          <w:szCs w:val="26"/>
        </w:rPr>
        <w:t>izglītošana darba tirgus un karjeras jautājumos</w:t>
      </w:r>
      <w:r>
        <w:rPr>
          <w:rFonts w:ascii="Times New Roman" w:hAnsi="Times New Roman" w:cs="Times New Roman"/>
          <w:sz w:val="26"/>
          <w:szCs w:val="26"/>
        </w:rPr>
        <w:t xml:space="preserve"> (diferencējot atkarībā no mērķa grupām)</w:t>
      </w:r>
      <w:r w:rsidRPr="00054031">
        <w:rPr>
          <w:rFonts w:ascii="Times New Roman" w:hAnsi="Times New Roman" w:cs="Times New Roman"/>
          <w:sz w:val="26"/>
          <w:szCs w:val="26"/>
        </w:rPr>
        <w:t>;</w:t>
      </w:r>
    </w:p>
    <w:p w:rsidR="00076E35" w:rsidRDefault="00076E35" w:rsidP="00076E35">
      <w:pPr>
        <w:pStyle w:val="ListParagraph"/>
        <w:numPr>
          <w:ilvl w:val="0"/>
          <w:numId w:val="11"/>
        </w:numPr>
        <w:spacing w:after="2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054031">
        <w:rPr>
          <w:rFonts w:ascii="Times New Roman" w:hAnsi="Times New Roman" w:cs="Times New Roman"/>
          <w:sz w:val="26"/>
          <w:szCs w:val="26"/>
        </w:rPr>
        <w:t xml:space="preserve">starpdisciplināras izglītības/studiju programmu izveidošana, pastiprinot uzsvaru uz </w:t>
      </w:r>
      <w:proofErr w:type="spellStart"/>
      <w:r w:rsidRPr="00054031">
        <w:rPr>
          <w:rFonts w:ascii="Times New Roman" w:hAnsi="Times New Roman" w:cs="Times New Roman"/>
          <w:sz w:val="26"/>
          <w:szCs w:val="26"/>
        </w:rPr>
        <w:t>uzņēmējspēju</w:t>
      </w:r>
      <w:proofErr w:type="spellEnd"/>
      <w:r w:rsidRPr="00054031">
        <w:rPr>
          <w:rFonts w:ascii="Times New Roman" w:hAnsi="Times New Roman" w:cs="Times New Roman"/>
          <w:sz w:val="26"/>
          <w:szCs w:val="26"/>
        </w:rPr>
        <w:t xml:space="preserve"> attīstīšanu</w:t>
      </w:r>
      <w:r>
        <w:rPr>
          <w:rFonts w:ascii="Times New Roman" w:hAnsi="Times New Roman" w:cs="Times New Roman"/>
          <w:sz w:val="26"/>
          <w:szCs w:val="26"/>
        </w:rPr>
        <w:t xml:space="preserve"> u.c.</w:t>
      </w:r>
    </w:p>
    <w:p w:rsidR="005C3AB7" w:rsidRPr="001B784B" w:rsidRDefault="005C3AB7" w:rsidP="001B784B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highlight w:val="yellow"/>
        </w:rPr>
      </w:pPr>
    </w:p>
    <w:p w:rsidR="00076E35" w:rsidRPr="005C3AB7" w:rsidRDefault="00076E35" w:rsidP="00F30B5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C3AB7">
        <w:rPr>
          <w:rFonts w:ascii="Times New Roman" w:hAnsi="Times New Roman" w:cs="Times New Roman"/>
          <w:bCs/>
          <w:sz w:val="26"/>
          <w:szCs w:val="26"/>
        </w:rPr>
        <w:t xml:space="preserve">Nodarbinātības politikas īstenošanas rīcības </w:t>
      </w:r>
      <w:smartTag w:uri="schemas-tilde-lv/tildestengine" w:element="veidnes">
        <w:smartTagPr>
          <w:attr w:name="baseform" w:val="plān|s"/>
          <w:attr w:name="id" w:val="-1"/>
          <w:attr w:name="text" w:val="plānā"/>
        </w:smartTagPr>
        <w:r w:rsidRPr="005C3AB7">
          <w:rPr>
            <w:rFonts w:ascii="Times New Roman" w:hAnsi="Times New Roman" w:cs="Times New Roman"/>
            <w:bCs/>
            <w:sz w:val="26"/>
            <w:szCs w:val="26"/>
          </w:rPr>
          <w:t>plān</w:t>
        </w:r>
      </w:smartTag>
      <w:r w:rsidRPr="005C3AB7">
        <w:rPr>
          <w:rFonts w:ascii="Times New Roman" w:hAnsi="Times New Roman" w:cs="Times New Roman"/>
          <w:bCs/>
          <w:sz w:val="26"/>
          <w:szCs w:val="26"/>
        </w:rPr>
        <w:t xml:space="preserve">ā tiks </w:t>
      </w:r>
      <w:r w:rsidR="005C3AB7">
        <w:rPr>
          <w:rFonts w:ascii="Times New Roman" w:hAnsi="Times New Roman" w:cs="Times New Roman"/>
          <w:bCs/>
          <w:sz w:val="26"/>
          <w:szCs w:val="26"/>
        </w:rPr>
        <w:t xml:space="preserve">ietverti arī tādi svarīgi jautājumi kā darba vide, </w:t>
      </w:r>
      <w:r w:rsidR="00561C3C">
        <w:rPr>
          <w:rFonts w:ascii="Times New Roman" w:hAnsi="Times New Roman" w:cs="Times New Roman"/>
          <w:bCs/>
          <w:sz w:val="26"/>
          <w:szCs w:val="26"/>
        </w:rPr>
        <w:t xml:space="preserve">darba tiesības, </w:t>
      </w:r>
      <w:proofErr w:type="spellStart"/>
      <w:r w:rsidR="00561C3C">
        <w:rPr>
          <w:rFonts w:ascii="Times New Roman" w:hAnsi="Times New Roman" w:cs="Times New Roman"/>
          <w:bCs/>
          <w:sz w:val="26"/>
          <w:szCs w:val="26"/>
        </w:rPr>
        <w:t>elastdrošība</w:t>
      </w:r>
      <w:proofErr w:type="spellEnd"/>
      <w:r w:rsidR="005C3AB7">
        <w:rPr>
          <w:rFonts w:ascii="Times New Roman" w:hAnsi="Times New Roman" w:cs="Times New Roman"/>
          <w:bCs/>
          <w:sz w:val="26"/>
          <w:szCs w:val="26"/>
        </w:rPr>
        <w:t>, u.c.</w:t>
      </w:r>
    </w:p>
    <w:p w:rsidR="00076E35" w:rsidRPr="001B784B" w:rsidRDefault="00076E35" w:rsidP="00076E35">
      <w:pPr>
        <w:spacing w:after="6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6E35" w:rsidRPr="00C74407" w:rsidRDefault="00076E35" w:rsidP="00F30B53">
      <w:pPr>
        <w:spacing w:after="6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Nodarbinātības politikas īstenošanas r</w:t>
      </w:r>
      <w:r w:rsidRPr="00C74407">
        <w:rPr>
          <w:rFonts w:ascii="Times New Roman" w:hAnsi="Times New Roman" w:cs="Times New Roman"/>
          <w:bCs/>
          <w:sz w:val="26"/>
          <w:szCs w:val="26"/>
        </w:rPr>
        <w:t xml:space="preserve">īcības </w:t>
      </w:r>
      <w:smartTag w:uri="schemas-tilde-lv/tildestengine" w:element="veidnes">
        <w:smartTagPr>
          <w:attr w:name="baseform" w:val="plān|s"/>
          <w:attr w:name="id" w:val="-1"/>
          <w:attr w:name="text" w:val="plāns"/>
        </w:smartTagPr>
        <w:r w:rsidRPr="00C74407">
          <w:rPr>
            <w:rFonts w:ascii="Times New Roman" w:hAnsi="Times New Roman" w:cs="Times New Roman"/>
            <w:bCs/>
            <w:sz w:val="26"/>
            <w:szCs w:val="26"/>
          </w:rPr>
          <w:t>plāna</w:t>
        </w:r>
      </w:smartTag>
      <w:r w:rsidRPr="00C74407">
        <w:rPr>
          <w:rFonts w:ascii="Times New Roman" w:hAnsi="Times New Roman" w:cs="Times New Roman"/>
          <w:bCs/>
          <w:sz w:val="26"/>
          <w:szCs w:val="26"/>
        </w:rPr>
        <w:t xml:space="preserve"> izstrādes laika grafiks:</w:t>
      </w:r>
    </w:p>
    <w:p w:rsidR="00076E35" w:rsidRDefault="00076E35" w:rsidP="00CE1904">
      <w:pPr>
        <w:pStyle w:val="ListParagraph"/>
        <w:numPr>
          <w:ilvl w:val="0"/>
          <w:numId w:val="1"/>
        </w:numPr>
        <w:spacing w:before="120" w:after="60" w:line="240" w:lineRule="auto"/>
        <w:ind w:left="567" w:hanging="283"/>
        <w:contextualSpacing w:val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A3126">
        <w:rPr>
          <w:rFonts w:ascii="Times New Roman" w:hAnsi="Times New Roman" w:cs="Times New Roman"/>
          <w:b/>
          <w:bCs/>
          <w:sz w:val="26"/>
          <w:szCs w:val="26"/>
        </w:rPr>
        <w:t>līdz 2012.gada 15.februārim</w:t>
      </w:r>
      <w:r w:rsidRPr="00817A69">
        <w:rPr>
          <w:rFonts w:ascii="Times New Roman" w:hAnsi="Times New Roman" w:cs="Times New Roman"/>
          <w:bCs/>
          <w:sz w:val="26"/>
          <w:szCs w:val="26"/>
        </w:rPr>
        <w:t xml:space="preserve"> – Ekonomikas ministrija sadarbībā ar Labklājības ministriju, Izglītības un zinātnes ministriju un Finanšu ministriju izvērtē </w:t>
      </w:r>
      <w:r>
        <w:rPr>
          <w:rFonts w:ascii="Times New Roman" w:hAnsi="Times New Roman" w:cs="Times New Roman"/>
          <w:bCs/>
          <w:sz w:val="26"/>
          <w:szCs w:val="26"/>
        </w:rPr>
        <w:t xml:space="preserve">pasākumus darbaspēka piedāvājuma puses stimulēšanai un to </w:t>
      </w:r>
      <w:r w:rsidRPr="00817A69">
        <w:rPr>
          <w:rFonts w:ascii="Times New Roman" w:hAnsi="Times New Roman" w:cs="Times New Roman"/>
          <w:bCs/>
          <w:sz w:val="26"/>
          <w:szCs w:val="26"/>
        </w:rPr>
        <w:t>atbilstību darba tirgus vajadzībām</w:t>
      </w:r>
      <w:r>
        <w:rPr>
          <w:rFonts w:ascii="Times New Roman" w:hAnsi="Times New Roman" w:cs="Times New Roman"/>
          <w:bCs/>
          <w:sz w:val="26"/>
          <w:szCs w:val="26"/>
        </w:rPr>
        <w:t>:</w:t>
      </w:r>
    </w:p>
    <w:p w:rsidR="00076E35" w:rsidRDefault="00076E35" w:rsidP="00076E35">
      <w:pPr>
        <w:pStyle w:val="ListParagraph"/>
        <w:numPr>
          <w:ilvl w:val="0"/>
          <w:numId w:val="2"/>
        </w:numPr>
        <w:spacing w:after="0" w:line="240" w:lineRule="auto"/>
        <w:ind w:left="1429" w:hanging="357"/>
        <w:contextualSpacing w:val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Nodarbinātības valsts aģentūras īstenoto apmācības programmu sasaisti ar darba tirgus vajadzībām;</w:t>
      </w:r>
    </w:p>
    <w:p w:rsidR="00076E35" w:rsidRDefault="00076E35" w:rsidP="00076E35">
      <w:pPr>
        <w:pStyle w:val="ListParagraph"/>
        <w:numPr>
          <w:ilvl w:val="0"/>
          <w:numId w:val="2"/>
        </w:numPr>
        <w:spacing w:after="0" w:line="240" w:lineRule="auto"/>
        <w:ind w:left="1429" w:hanging="357"/>
        <w:contextualSpacing w:val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mūžizglītības pilnveidošanas iespējas, neformālās izglītības programmu licencēšana;</w:t>
      </w:r>
    </w:p>
    <w:p w:rsidR="00076E35" w:rsidRDefault="00076E35" w:rsidP="00076E35">
      <w:pPr>
        <w:pStyle w:val="ListParagraph"/>
        <w:numPr>
          <w:ilvl w:val="0"/>
          <w:numId w:val="2"/>
        </w:numPr>
        <w:spacing w:after="0" w:line="240" w:lineRule="auto"/>
        <w:ind w:left="1429" w:hanging="357"/>
        <w:contextualSpacing w:val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74407">
        <w:rPr>
          <w:rFonts w:ascii="Times New Roman" w:hAnsi="Times New Roman" w:cs="Times New Roman"/>
          <w:bCs/>
          <w:sz w:val="26"/>
          <w:szCs w:val="26"/>
        </w:rPr>
        <w:t>duālā</w:t>
      </w:r>
      <w:r>
        <w:rPr>
          <w:rFonts w:ascii="Times New Roman" w:hAnsi="Times New Roman" w:cs="Times New Roman"/>
          <w:bCs/>
          <w:sz w:val="26"/>
          <w:szCs w:val="26"/>
        </w:rPr>
        <w:t>s</w:t>
      </w:r>
      <w:r w:rsidRPr="00C74407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p</w:t>
      </w:r>
      <w:r w:rsidRPr="00C74407">
        <w:rPr>
          <w:rFonts w:ascii="Times New Roman" w:hAnsi="Times New Roman" w:cs="Times New Roman"/>
          <w:bCs/>
          <w:sz w:val="26"/>
          <w:szCs w:val="26"/>
        </w:rPr>
        <w:t>rofesionālā</w:t>
      </w:r>
      <w:r>
        <w:rPr>
          <w:rFonts w:ascii="Times New Roman" w:hAnsi="Times New Roman" w:cs="Times New Roman"/>
          <w:bCs/>
          <w:sz w:val="26"/>
          <w:szCs w:val="26"/>
        </w:rPr>
        <w:t>s</w:t>
      </w:r>
      <w:r w:rsidRPr="00C74407">
        <w:rPr>
          <w:rFonts w:ascii="Times New Roman" w:hAnsi="Times New Roman" w:cs="Times New Roman"/>
          <w:bCs/>
          <w:sz w:val="26"/>
          <w:szCs w:val="26"/>
        </w:rPr>
        <w:t xml:space="preserve"> izglītības sistēma</w:t>
      </w:r>
      <w:r>
        <w:rPr>
          <w:rFonts w:ascii="Times New Roman" w:hAnsi="Times New Roman" w:cs="Times New Roman"/>
          <w:bCs/>
          <w:sz w:val="26"/>
          <w:szCs w:val="26"/>
        </w:rPr>
        <w:t>s attīstības iespējas,</w:t>
      </w:r>
      <w:r w:rsidR="00B306E0">
        <w:rPr>
          <w:rFonts w:ascii="Times New Roman" w:hAnsi="Times New Roman" w:cs="Times New Roman"/>
          <w:bCs/>
          <w:sz w:val="26"/>
          <w:szCs w:val="26"/>
        </w:rPr>
        <w:t xml:space="preserve"> profesionālās</w:t>
      </w:r>
      <w:r>
        <w:rPr>
          <w:rFonts w:ascii="Times New Roman" w:hAnsi="Times New Roman" w:cs="Times New Roman"/>
          <w:bCs/>
          <w:sz w:val="26"/>
          <w:szCs w:val="26"/>
        </w:rPr>
        <w:t xml:space="preserve"> izglītības prakšu īstenošanas jautājumi;</w:t>
      </w:r>
    </w:p>
    <w:p w:rsidR="00484EBE" w:rsidRDefault="00076E35" w:rsidP="00076E35">
      <w:pPr>
        <w:pStyle w:val="ListParagraph"/>
        <w:numPr>
          <w:ilvl w:val="0"/>
          <w:numId w:val="2"/>
        </w:numPr>
        <w:spacing w:after="0" w:line="240" w:lineRule="auto"/>
        <w:ind w:left="1429" w:hanging="357"/>
        <w:contextualSpacing w:val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atbalsta pasāk</w:t>
      </w:r>
      <w:r w:rsidR="00484EBE">
        <w:rPr>
          <w:rFonts w:ascii="Times New Roman" w:hAnsi="Times New Roman" w:cs="Times New Roman"/>
          <w:bCs/>
          <w:sz w:val="26"/>
          <w:szCs w:val="26"/>
        </w:rPr>
        <w:t>umus un instrumentus uzņēmējiem;</w:t>
      </w:r>
    </w:p>
    <w:p w:rsidR="00076E35" w:rsidRPr="005C3AB7" w:rsidRDefault="005C3AB7" w:rsidP="00076E35">
      <w:pPr>
        <w:pStyle w:val="ListParagraph"/>
        <w:numPr>
          <w:ilvl w:val="0"/>
          <w:numId w:val="2"/>
        </w:numPr>
        <w:spacing w:after="0" w:line="240" w:lineRule="auto"/>
        <w:ind w:left="1429" w:hanging="357"/>
        <w:contextualSpacing w:val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citus </w:t>
      </w:r>
      <w:r w:rsidR="00484EBE" w:rsidRPr="005C3AB7">
        <w:rPr>
          <w:rFonts w:ascii="Times New Roman" w:hAnsi="Times New Roman" w:cs="Times New Roman"/>
          <w:bCs/>
          <w:sz w:val="26"/>
          <w:szCs w:val="26"/>
        </w:rPr>
        <w:t>darba tirgus pasākumus ar darba devēju iesaisti.</w:t>
      </w:r>
    </w:p>
    <w:p w:rsidR="00076E35" w:rsidRPr="00190A36" w:rsidRDefault="00076E35" w:rsidP="00190A36">
      <w:pPr>
        <w:spacing w:before="60" w:after="0" w:line="240" w:lineRule="auto"/>
        <w:ind w:left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90A36">
        <w:rPr>
          <w:rFonts w:ascii="Times New Roman" w:hAnsi="Times New Roman" w:cs="Times New Roman"/>
          <w:b/>
          <w:bCs/>
          <w:sz w:val="26"/>
          <w:szCs w:val="26"/>
        </w:rPr>
        <w:t xml:space="preserve">Pamatojoties uz šo izvērtējumu tiks izstrādāti </w:t>
      </w:r>
      <w:r w:rsidR="005C3AB7" w:rsidRPr="00190A36">
        <w:rPr>
          <w:rFonts w:ascii="Times New Roman" w:hAnsi="Times New Roman" w:cs="Times New Roman"/>
          <w:b/>
          <w:bCs/>
          <w:sz w:val="26"/>
          <w:szCs w:val="26"/>
        </w:rPr>
        <w:t xml:space="preserve">neatliekamie </w:t>
      </w:r>
      <w:r w:rsidRPr="00190A36">
        <w:rPr>
          <w:rFonts w:ascii="Times New Roman" w:hAnsi="Times New Roman" w:cs="Times New Roman"/>
          <w:b/>
          <w:bCs/>
          <w:sz w:val="26"/>
          <w:szCs w:val="26"/>
        </w:rPr>
        <w:t>pasākumi nodarbinātības politikas pilnveidošanai jau 2012.gadā.</w:t>
      </w:r>
    </w:p>
    <w:p w:rsidR="00076E35" w:rsidRPr="00DF675D" w:rsidRDefault="00076E35" w:rsidP="00051FAC">
      <w:pPr>
        <w:pStyle w:val="ListParagraph"/>
        <w:numPr>
          <w:ilvl w:val="0"/>
          <w:numId w:val="1"/>
        </w:numPr>
        <w:spacing w:before="120"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A3126">
        <w:rPr>
          <w:rFonts w:ascii="Times New Roman" w:hAnsi="Times New Roman" w:cs="Times New Roman"/>
          <w:b/>
          <w:bCs/>
          <w:sz w:val="26"/>
          <w:szCs w:val="26"/>
        </w:rPr>
        <w:t>līdz 2012.gada 15.maijam</w:t>
      </w:r>
      <w:r w:rsidRPr="00DF675D">
        <w:rPr>
          <w:rFonts w:ascii="Times New Roman" w:hAnsi="Times New Roman" w:cs="Times New Roman"/>
          <w:bCs/>
          <w:sz w:val="26"/>
          <w:szCs w:val="26"/>
        </w:rPr>
        <w:t xml:space="preserve"> – Ekonomikas ministrija sadarbībā ar Labklājības ministriju un Izglītības un zinātnes ministriju sagatavo vidēja un ilgtermiņa darba tirgus prognozes par darbaspēka piedāvājuma un pieprasījuma atbilstību. Prognozes </w:t>
      </w:r>
      <w:r w:rsidRPr="00B37A44">
        <w:rPr>
          <w:rFonts w:ascii="Times New Roman" w:hAnsi="Times New Roman" w:cs="Times New Roman"/>
          <w:bCs/>
          <w:sz w:val="26"/>
          <w:szCs w:val="26"/>
        </w:rPr>
        <w:t>atspoguļo iespējamās darba tirgus attīstības tendences, saglabājoties esošajai izglītības sistēmai. Tādējādi tiek parādīti iespējamie riski darba tirgū vidējā</w:t>
      </w:r>
      <w:r>
        <w:rPr>
          <w:rFonts w:ascii="Times New Roman" w:hAnsi="Times New Roman" w:cs="Times New Roman"/>
          <w:bCs/>
          <w:sz w:val="26"/>
          <w:szCs w:val="26"/>
        </w:rPr>
        <w:t xml:space="preserve"> un ilgter</w:t>
      </w:r>
      <w:r w:rsidRPr="00B37A44">
        <w:rPr>
          <w:rFonts w:ascii="Times New Roman" w:hAnsi="Times New Roman" w:cs="Times New Roman"/>
          <w:bCs/>
          <w:sz w:val="26"/>
          <w:szCs w:val="26"/>
        </w:rPr>
        <w:t>miņā, kuri var tikt mazināti</w:t>
      </w:r>
      <w:r>
        <w:rPr>
          <w:rFonts w:ascii="Times New Roman" w:hAnsi="Times New Roman" w:cs="Times New Roman"/>
          <w:bCs/>
          <w:sz w:val="26"/>
          <w:szCs w:val="26"/>
        </w:rPr>
        <w:t>,</w:t>
      </w:r>
      <w:r w:rsidRPr="00B37A44">
        <w:rPr>
          <w:rFonts w:ascii="Times New Roman" w:hAnsi="Times New Roman" w:cs="Times New Roman"/>
          <w:bCs/>
          <w:sz w:val="26"/>
          <w:szCs w:val="26"/>
        </w:rPr>
        <w:t xml:space="preserve"> īstenojot atbilstošu izglītības un nodarbinātības politiku</w:t>
      </w:r>
      <w:r>
        <w:rPr>
          <w:rFonts w:ascii="Times New Roman" w:hAnsi="Times New Roman" w:cs="Times New Roman"/>
          <w:bCs/>
          <w:sz w:val="26"/>
          <w:szCs w:val="26"/>
        </w:rPr>
        <w:t>;</w:t>
      </w:r>
    </w:p>
    <w:p w:rsidR="00076E35" w:rsidRDefault="00076E35" w:rsidP="00051FAC">
      <w:pPr>
        <w:pStyle w:val="ListParagraph"/>
        <w:numPr>
          <w:ilvl w:val="0"/>
          <w:numId w:val="1"/>
        </w:numPr>
        <w:spacing w:before="120" w:after="60" w:line="240" w:lineRule="auto"/>
        <w:ind w:left="567" w:hanging="283"/>
        <w:contextualSpacing w:val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A3126">
        <w:rPr>
          <w:rFonts w:ascii="Times New Roman" w:hAnsi="Times New Roman" w:cs="Times New Roman"/>
          <w:b/>
          <w:bCs/>
          <w:sz w:val="26"/>
          <w:szCs w:val="26"/>
        </w:rPr>
        <w:t>2012.gada 4.ceturksnis</w:t>
      </w:r>
      <w:r w:rsidRPr="00817A69">
        <w:rPr>
          <w:rFonts w:ascii="Times New Roman" w:hAnsi="Times New Roman" w:cs="Times New Roman"/>
          <w:bCs/>
          <w:sz w:val="26"/>
          <w:szCs w:val="26"/>
        </w:rPr>
        <w:t xml:space="preserve"> – Ekonomikas ministrija sadarbībā ar Labklājības ministriju, Izglītības un zinātnes ministriju un Finanšu ministriju sagatavo </w:t>
      </w:r>
      <w:r>
        <w:rPr>
          <w:rFonts w:ascii="Times New Roman" w:hAnsi="Times New Roman" w:cs="Times New Roman"/>
          <w:bCs/>
          <w:sz w:val="26"/>
          <w:szCs w:val="26"/>
        </w:rPr>
        <w:t xml:space="preserve">kompleksu nodarbinātības politikas īstenošanas </w:t>
      </w:r>
      <w:r w:rsidRPr="00817A69">
        <w:rPr>
          <w:rFonts w:ascii="Times New Roman" w:hAnsi="Times New Roman" w:cs="Times New Roman"/>
          <w:bCs/>
          <w:sz w:val="26"/>
          <w:szCs w:val="26"/>
        </w:rPr>
        <w:t xml:space="preserve">rīcības </w:t>
      </w:r>
      <w:smartTag w:uri="schemas-tilde-lv/tildestengine" w:element="veidnes">
        <w:smartTagPr>
          <w:attr w:name="baseform" w:val="plān|s"/>
          <w:attr w:name="id" w:val="-1"/>
          <w:attr w:name="text" w:val="plāns"/>
        </w:smartTagPr>
        <w:r w:rsidRPr="00817A69">
          <w:rPr>
            <w:rFonts w:ascii="Times New Roman" w:hAnsi="Times New Roman" w:cs="Times New Roman"/>
            <w:bCs/>
            <w:sz w:val="26"/>
            <w:szCs w:val="26"/>
          </w:rPr>
          <w:t>plānu</w:t>
        </w:r>
      </w:smartTag>
      <w:r w:rsidRPr="00817A69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2013.gadam, aptverot visus augstāk minētos nodarbinātības politikas elementus;</w:t>
      </w:r>
    </w:p>
    <w:p w:rsidR="00076E35" w:rsidRPr="00817A69" w:rsidRDefault="00076E35" w:rsidP="00051FAC">
      <w:pPr>
        <w:pStyle w:val="ListParagraph"/>
        <w:numPr>
          <w:ilvl w:val="0"/>
          <w:numId w:val="1"/>
        </w:numPr>
        <w:spacing w:before="120" w:after="60" w:line="240" w:lineRule="auto"/>
        <w:ind w:left="567" w:hanging="283"/>
        <w:contextualSpacing w:val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A3126">
        <w:rPr>
          <w:rFonts w:ascii="Times New Roman" w:hAnsi="Times New Roman" w:cs="Times New Roman"/>
          <w:b/>
          <w:bCs/>
          <w:sz w:val="26"/>
          <w:szCs w:val="26"/>
        </w:rPr>
        <w:t>sākot ar 2013.gadu, katru gadu 4.ceturksnī</w:t>
      </w:r>
      <w:r>
        <w:rPr>
          <w:rFonts w:ascii="Times New Roman" w:hAnsi="Times New Roman" w:cs="Times New Roman"/>
          <w:bCs/>
          <w:sz w:val="26"/>
          <w:szCs w:val="26"/>
        </w:rPr>
        <w:t xml:space="preserve"> rīcības </w:t>
      </w:r>
      <w:smartTag w:uri="schemas-tilde-lv/tildestengine" w:element="veidnes">
        <w:smartTagPr>
          <w:attr w:name="baseform" w:val="plān|s"/>
          <w:attr w:name="id" w:val="-1"/>
          <w:attr w:name="text" w:val="plāns"/>
        </w:smartTagPr>
        <w:r>
          <w:rPr>
            <w:rFonts w:ascii="Times New Roman" w:hAnsi="Times New Roman" w:cs="Times New Roman"/>
            <w:bCs/>
            <w:sz w:val="26"/>
            <w:szCs w:val="26"/>
          </w:rPr>
          <w:t>plāns</w:t>
        </w:r>
      </w:smartTag>
      <w:r>
        <w:rPr>
          <w:rFonts w:ascii="Times New Roman" w:hAnsi="Times New Roman" w:cs="Times New Roman"/>
          <w:bCs/>
          <w:sz w:val="26"/>
          <w:szCs w:val="26"/>
        </w:rPr>
        <w:t xml:space="preserve"> tiek aktualizēts.</w:t>
      </w:r>
    </w:p>
    <w:p w:rsidR="00076E35" w:rsidRPr="00CA7FF8" w:rsidRDefault="00076E35" w:rsidP="00076E35">
      <w:pPr>
        <w:pStyle w:val="ListParagraph"/>
        <w:tabs>
          <w:tab w:val="left" w:pos="2370"/>
        </w:tabs>
        <w:spacing w:after="0" w:line="240" w:lineRule="auto"/>
        <w:ind w:left="0" w:firstLine="550"/>
        <w:contextualSpacing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76E35" w:rsidRPr="00CA7FF8" w:rsidRDefault="00076E35" w:rsidP="00076E35">
      <w:pPr>
        <w:pStyle w:val="ListParagraph"/>
        <w:tabs>
          <w:tab w:val="left" w:pos="2370"/>
        </w:tabs>
        <w:spacing w:after="0" w:line="240" w:lineRule="auto"/>
        <w:ind w:left="0" w:firstLine="55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76E35" w:rsidRPr="00CA7FF8" w:rsidRDefault="00076E35" w:rsidP="00076E35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Ministru prezidents</w:t>
      </w:r>
      <w:r w:rsidRPr="00CA7FF8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CA7FF8">
        <w:rPr>
          <w:rFonts w:ascii="Times New Roman" w:hAnsi="Times New Roman" w:cs="Times New Roman"/>
          <w:sz w:val="26"/>
          <w:szCs w:val="26"/>
        </w:rPr>
        <w:t>V.Dombrovskis</w:t>
      </w:r>
      <w:proofErr w:type="spellEnd"/>
    </w:p>
    <w:p w:rsidR="00076E35" w:rsidRPr="00CA7FF8" w:rsidRDefault="00076E35" w:rsidP="00076E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76E35" w:rsidRDefault="00076E35" w:rsidP="00076E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4F7E" w:rsidRDefault="002B4F7E" w:rsidP="00076E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76E35" w:rsidRPr="00CA7FF8" w:rsidRDefault="00076E35" w:rsidP="00076E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7FF8">
        <w:rPr>
          <w:rFonts w:ascii="Times New Roman" w:hAnsi="Times New Roman" w:cs="Times New Roman"/>
          <w:sz w:val="26"/>
          <w:szCs w:val="26"/>
        </w:rPr>
        <w:t>Iesniedzējs:</w:t>
      </w:r>
    </w:p>
    <w:p w:rsidR="00076E35" w:rsidRPr="00CA7FF8" w:rsidRDefault="00076E35" w:rsidP="00076E35">
      <w:pPr>
        <w:pStyle w:val="Header"/>
        <w:tabs>
          <w:tab w:val="clear" w:pos="4153"/>
          <w:tab w:val="clear" w:pos="8306"/>
          <w:tab w:val="left" w:pos="7371"/>
        </w:tabs>
        <w:ind w:right="-99"/>
        <w:jc w:val="both"/>
        <w:rPr>
          <w:rFonts w:ascii="Times New Roman" w:hAnsi="Times New Roman"/>
          <w:bCs/>
          <w:sz w:val="26"/>
          <w:szCs w:val="26"/>
        </w:rPr>
      </w:pPr>
      <w:r w:rsidRPr="00CA7FF8">
        <w:rPr>
          <w:rFonts w:ascii="Times New Roman" w:hAnsi="Times New Roman"/>
          <w:bCs/>
          <w:sz w:val="26"/>
          <w:szCs w:val="26"/>
        </w:rPr>
        <w:t xml:space="preserve">Ekonomikas ministrs </w:t>
      </w:r>
      <w:r w:rsidRPr="00CA7FF8">
        <w:rPr>
          <w:rFonts w:ascii="Times New Roman" w:hAnsi="Times New Roman"/>
          <w:bCs/>
          <w:sz w:val="26"/>
          <w:szCs w:val="26"/>
        </w:rPr>
        <w:tab/>
      </w:r>
      <w:proofErr w:type="spellStart"/>
      <w:r w:rsidRPr="00CA7FF8">
        <w:rPr>
          <w:rFonts w:ascii="Times New Roman" w:hAnsi="Times New Roman"/>
          <w:bCs/>
          <w:sz w:val="26"/>
          <w:szCs w:val="26"/>
        </w:rPr>
        <w:t>D.Pavļuts</w:t>
      </w:r>
      <w:proofErr w:type="spellEnd"/>
    </w:p>
    <w:p w:rsidR="00076E35" w:rsidRPr="00CA7FF8" w:rsidRDefault="00076E35" w:rsidP="00076E35">
      <w:pPr>
        <w:pStyle w:val="Header"/>
        <w:tabs>
          <w:tab w:val="clear" w:pos="4153"/>
          <w:tab w:val="clear" w:pos="8306"/>
          <w:tab w:val="right" w:pos="8280"/>
        </w:tabs>
        <w:ind w:right="-483"/>
        <w:jc w:val="both"/>
        <w:rPr>
          <w:rFonts w:ascii="Times New Roman" w:hAnsi="Times New Roman"/>
          <w:bCs/>
          <w:sz w:val="26"/>
          <w:szCs w:val="26"/>
        </w:rPr>
      </w:pPr>
    </w:p>
    <w:p w:rsidR="00076E35" w:rsidRDefault="00076E35" w:rsidP="00076E35">
      <w:pPr>
        <w:spacing w:after="0"/>
        <w:rPr>
          <w:rFonts w:ascii="Times New Roman" w:hAnsi="Times New Roman" w:cs="Times New Roman"/>
          <w:bCs/>
          <w:sz w:val="26"/>
          <w:szCs w:val="26"/>
        </w:rPr>
      </w:pPr>
    </w:p>
    <w:p w:rsidR="00076E35" w:rsidRPr="00CA7FF8" w:rsidRDefault="00076E35" w:rsidP="00076E35">
      <w:pPr>
        <w:spacing w:after="0"/>
        <w:rPr>
          <w:rFonts w:ascii="Times New Roman" w:hAnsi="Times New Roman" w:cs="Times New Roman"/>
          <w:bCs/>
          <w:sz w:val="26"/>
          <w:szCs w:val="26"/>
        </w:rPr>
      </w:pPr>
      <w:r w:rsidRPr="00CA7FF8">
        <w:rPr>
          <w:rFonts w:ascii="Times New Roman" w:hAnsi="Times New Roman" w:cs="Times New Roman"/>
          <w:bCs/>
          <w:sz w:val="26"/>
          <w:szCs w:val="26"/>
        </w:rPr>
        <w:t xml:space="preserve">Vīza: </w:t>
      </w:r>
    </w:p>
    <w:p w:rsidR="00076E35" w:rsidRPr="00CA7FF8" w:rsidRDefault="00076E35" w:rsidP="00076E35">
      <w:pPr>
        <w:tabs>
          <w:tab w:val="left" w:pos="7371"/>
        </w:tabs>
        <w:spacing w:after="0"/>
        <w:rPr>
          <w:rFonts w:ascii="Times New Roman" w:hAnsi="Times New Roman"/>
          <w:sz w:val="26"/>
          <w:szCs w:val="26"/>
        </w:rPr>
      </w:pPr>
      <w:r w:rsidRPr="00CA7FF8">
        <w:rPr>
          <w:rFonts w:ascii="Times New Roman" w:hAnsi="Times New Roman"/>
          <w:sz w:val="26"/>
          <w:szCs w:val="26"/>
        </w:rPr>
        <w:t>Valsts sekretārs</w:t>
      </w:r>
      <w:r>
        <w:rPr>
          <w:rFonts w:ascii="Times New Roman" w:hAnsi="Times New Roman"/>
          <w:sz w:val="26"/>
          <w:szCs w:val="26"/>
        </w:rPr>
        <w:tab/>
      </w:r>
      <w:r w:rsidRPr="00CA7FF8">
        <w:rPr>
          <w:rFonts w:ascii="Times New Roman" w:hAnsi="Times New Roman"/>
          <w:sz w:val="26"/>
          <w:szCs w:val="26"/>
        </w:rPr>
        <w:t>J.Pūce</w:t>
      </w:r>
      <w:r w:rsidRPr="00CA7FF8"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</w:p>
    <w:p w:rsidR="00076E35" w:rsidRPr="00CA7FF8" w:rsidRDefault="00076E35" w:rsidP="00076E3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76E35" w:rsidRDefault="00076E35" w:rsidP="00076E3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76E35" w:rsidRDefault="00076E35" w:rsidP="00076E3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E5BF7" w:rsidRDefault="001E5BF7" w:rsidP="00076E3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E5BF7" w:rsidRDefault="001E5BF7" w:rsidP="00076E3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E5BF7" w:rsidRDefault="001E5BF7" w:rsidP="00076E3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E5BF7" w:rsidRDefault="001E5BF7" w:rsidP="00076E3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E5BF7" w:rsidRDefault="001E5BF7" w:rsidP="00076E3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76E35" w:rsidRDefault="00076E35" w:rsidP="00076E3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76E35" w:rsidRPr="007410E1" w:rsidRDefault="001E5BF7" w:rsidP="00076E3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21</w:t>
      </w:r>
      <w:r w:rsidR="00076E35" w:rsidRPr="00832B25">
        <w:rPr>
          <w:rFonts w:ascii="Times New Roman" w:hAnsi="Times New Roman" w:cs="Times New Roman"/>
          <w:color w:val="000000"/>
          <w:sz w:val="20"/>
          <w:szCs w:val="20"/>
        </w:rPr>
        <w:t xml:space="preserve">.12.2011. </w:t>
      </w:r>
      <w:r w:rsidR="006261FC">
        <w:rPr>
          <w:rFonts w:ascii="Times New Roman" w:hAnsi="Times New Roman" w:cs="Times New Roman"/>
          <w:color w:val="000000"/>
          <w:sz w:val="20"/>
          <w:szCs w:val="20"/>
        </w:rPr>
        <w:t>11</w:t>
      </w:r>
      <w:r>
        <w:rPr>
          <w:rFonts w:ascii="Times New Roman" w:hAnsi="Times New Roman" w:cs="Times New Roman"/>
          <w:color w:val="000000"/>
          <w:sz w:val="20"/>
          <w:szCs w:val="20"/>
        </w:rPr>
        <w:t>:</w:t>
      </w:r>
      <w:r w:rsidR="006261FC">
        <w:rPr>
          <w:rFonts w:ascii="Times New Roman" w:hAnsi="Times New Roman" w:cs="Times New Roman"/>
          <w:color w:val="000000"/>
          <w:sz w:val="20"/>
          <w:szCs w:val="20"/>
        </w:rPr>
        <w:t>27</w:t>
      </w:r>
    </w:p>
    <w:p w:rsidR="00076E35" w:rsidRPr="007410E1" w:rsidRDefault="00347AF3" w:rsidP="00076E35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fldSimple w:instr=" NUMWORDS   \* MERGEFORMAT ">
        <w:r w:rsidR="009F3A92" w:rsidRPr="009F3A92">
          <w:rPr>
            <w:rFonts w:ascii="Times New Roman" w:hAnsi="Times New Roman" w:cs="Times New Roman"/>
            <w:noProof/>
            <w:sz w:val="20"/>
            <w:szCs w:val="20"/>
          </w:rPr>
          <w:t>794</w:t>
        </w:r>
      </w:fldSimple>
      <w:r w:rsidR="00076E35" w:rsidRPr="007410E1">
        <w:rPr>
          <w:rFonts w:ascii="Times New Roman" w:hAnsi="Times New Roman" w:cs="Times New Roman"/>
          <w:sz w:val="20"/>
          <w:szCs w:val="20"/>
        </w:rPr>
        <w:tab/>
      </w:r>
    </w:p>
    <w:p w:rsidR="00076E35" w:rsidRPr="007410E1" w:rsidRDefault="00076E35" w:rsidP="00076E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10E1">
        <w:rPr>
          <w:rFonts w:ascii="Times New Roman" w:hAnsi="Times New Roman" w:cs="Times New Roman"/>
          <w:sz w:val="20"/>
          <w:szCs w:val="20"/>
        </w:rPr>
        <w:t>Rožkalne</w:t>
      </w:r>
    </w:p>
    <w:p w:rsidR="00076E35" w:rsidRPr="00062E10" w:rsidRDefault="00076E35" w:rsidP="00076E35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  <w:r w:rsidRPr="007410E1">
        <w:rPr>
          <w:rFonts w:ascii="Times New Roman" w:hAnsi="Times New Roman" w:cs="Times New Roman"/>
          <w:sz w:val="20"/>
          <w:szCs w:val="20"/>
        </w:rPr>
        <w:t xml:space="preserve">67013117, </w:t>
      </w:r>
      <w:hyperlink r:id="rId7" w:history="1">
        <w:r w:rsidRPr="007410E1">
          <w:rPr>
            <w:rStyle w:val="Hyperlink"/>
            <w:rFonts w:ascii="Times New Roman" w:hAnsi="Times New Roman"/>
            <w:sz w:val="20"/>
            <w:szCs w:val="20"/>
          </w:rPr>
          <w:t>Agnese.Rozkalne@em.gov.lv</w:t>
        </w:r>
      </w:hyperlink>
    </w:p>
    <w:p w:rsidR="003F21E3" w:rsidRDefault="003F21E3"/>
    <w:sectPr w:rsidR="003F21E3" w:rsidSect="0043106B">
      <w:headerReference w:type="even" r:id="rId8"/>
      <w:footerReference w:type="default" r:id="rId9"/>
      <w:pgSz w:w="11906" w:h="16838"/>
      <w:pgMar w:top="1135" w:right="991" w:bottom="1276" w:left="1843" w:header="426" w:footer="83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09D" w:rsidRDefault="00EA409D">
      <w:pPr>
        <w:spacing w:after="0" w:line="240" w:lineRule="auto"/>
      </w:pPr>
      <w:r>
        <w:separator/>
      </w:r>
    </w:p>
  </w:endnote>
  <w:endnote w:type="continuationSeparator" w:id="0">
    <w:p w:rsidR="00EA409D" w:rsidRDefault="00EA4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BFE" w:rsidRPr="00484EBE" w:rsidRDefault="00347AF3" w:rsidP="00B97BFE">
    <w:pPr>
      <w:pStyle w:val="Footer"/>
      <w:jc w:val="both"/>
      <w:rPr>
        <w:rFonts w:ascii="Times New Roman" w:hAnsi="Times New Roman" w:cs="Times New Roman"/>
        <w:sz w:val="20"/>
        <w:szCs w:val="20"/>
      </w:rPr>
    </w:pPr>
    <w:fldSimple w:instr=" FILENAME   \* MERGEFORMAT ">
      <w:r w:rsidR="00387391" w:rsidRPr="00387391">
        <w:rPr>
          <w:rFonts w:ascii="Times New Roman" w:hAnsi="Times New Roman" w:cs="Times New Roman"/>
          <w:noProof/>
          <w:sz w:val="20"/>
          <w:szCs w:val="20"/>
        </w:rPr>
        <w:t>EMInf_211211</w:t>
      </w:r>
    </w:fldSimple>
    <w:r w:rsidR="00B97BFE" w:rsidRPr="00484EBE">
      <w:rPr>
        <w:rFonts w:ascii="Times New Roman" w:hAnsi="Times New Roman" w:cs="Times New Roman"/>
        <w:sz w:val="20"/>
        <w:szCs w:val="20"/>
      </w:rPr>
      <w:t>; Par atbildes vēstules projektu Saeimas Publisko izdevumu un revīzijas komisijai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09D" w:rsidRDefault="00EA409D">
      <w:pPr>
        <w:spacing w:after="0" w:line="240" w:lineRule="auto"/>
      </w:pPr>
      <w:r>
        <w:separator/>
      </w:r>
    </w:p>
  </w:footnote>
  <w:footnote w:type="continuationSeparator" w:id="0">
    <w:p w:rsidR="00EA409D" w:rsidRDefault="00EA4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BFE" w:rsidRPr="00E13808" w:rsidRDefault="00B97BFE">
    <w:pPr>
      <w:pBdr>
        <w:bottom w:val="single" w:sz="6" w:space="1" w:color="auto"/>
      </w:pBdr>
      <w:tabs>
        <w:tab w:val="right" w:pos="9270"/>
      </w:tabs>
      <w:rPr>
        <w:rStyle w:val="PageNumber"/>
        <w:rFonts w:ascii="Garamond" w:hAnsi="Garamond"/>
        <w:b/>
        <w:i/>
        <w:sz w:val="20"/>
        <w:szCs w:val="20"/>
      </w:rPr>
    </w:pPr>
    <w:r w:rsidRPr="00E13808">
      <w:rPr>
        <w:rFonts w:ascii="Garamond" w:hAnsi="Garamond"/>
        <w:b/>
        <w:i/>
        <w:sz w:val="20"/>
        <w:szCs w:val="20"/>
      </w:rPr>
      <w:t>–</w:t>
    </w:r>
    <w:r w:rsidRPr="00E13808">
      <w:rPr>
        <w:rStyle w:val="PageNumber"/>
        <w:rFonts w:ascii="Garamond" w:hAnsi="Garamond"/>
        <w:b/>
        <w:i/>
        <w:sz w:val="20"/>
        <w:szCs w:val="20"/>
      </w:rPr>
      <w:t xml:space="preserve"> </w:t>
    </w:r>
    <w:r w:rsidR="00347AF3" w:rsidRPr="00E13808">
      <w:rPr>
        <w:rStyle w:val="PageNumber"/>
        <w:rFonts w:ascii="Garamond" w:hAnsi="Garamond"/>
        <w:b/>
        <w:i/>
        <w:sz w:val="20"/>
        <w:szCs w:val="20"/>
      </w:rPr>
      <w:fldChar w:fldCharType="begin"/>
    </w:r>
    <w:r w:rsidRPr="00E13808">
      <w:rPr>
        <w:rStyle w:val="PageNumber"/>
        <w:rFonts w:ascii="Garamond" w:hAnsi="Garamond"/>
        <w:b/>
        <w:i/>
        <w:sz w:val="20"/>
        <w:szCs w:val="20"/>
      </w:rPr>
      <w:instrText xml:space="preserve"> PAGE </w:instrText>
    </w:r>
    <w:r w:rsidR="00347AF3" w:rsidRPr="00E13808">
      <w:rPr>
        <w:rStyle w:val="PageNumber"/>
        <w:rFonts w:ascii="Garamond" w:hAnsi="Garamond"/>
        <w:b/>
        <w:i/>
        <w:sz w:val="20"/>
        <w:szCs w:val="20"/>
      </w:rPr>
      <w:fldChar w:fldCharType="separate"/>
    </w:r>
    <w:r>
      <w:rPr>
        <w:rStyle w:val="PageNumber"/>
        <w:rFonts w:ascii="Garamond" w:hAnsi="Garamond"/>
        <w:b/>
        <w:i/>
        <w:noProof/>
        <w:sz w:val="20"/>
        <w:szCs w:val="20"/>
      </w:rPr>
      <w:t>24</w:t>
    </w:r>
    <w:r w:rsidR="00347AF3" w:rsidRPr="00E13808">
      <w:rPr>
        <w:rStyle w:val="PageNumber"/>
        <w:rFonts w:ascii="Garamond" w:hAnsi="Garamond"/>
        <w:b/>
        <w:i/>
        <w:sz w:val="20"/>
        <w:szCs w:val="20"/>
      </w:rPr>
      <w:fldChar w:fldCharType="end"/>
    </w:r>
    <w:r w:rsidRPr="00E13808">
      <w:rPr>
        <w:rStyle w:val="PageNumber"/>
        <w:rFonts w:ascii="Garamond" w:hAnsi="Garamond"/>
        <w:b/>
        <w:i/>
        <w:sz w:val="20"/>
        <w:szCs w:val="20"/>
      </w:rPr>
      <w:t xml:space="preserve"> –</w:t>
    </w:r>
    <w:r w:rsidRPr="00E13808">
      <w:rPr>
        <w:rStyle w:val="PageNumber"/>
        <w:rFonts w:ascii="Garamond" w:hAnsi="Garamond"/>
        <w:b/>
        <w:i/>
        <w:sz w:val="20"/>
        <w:szCs w:val="20"/>
      </w:rPr>
      <w:tab/>
    </w:r>
    <w:r w:rsidRPr="00E13808">
      <w:rPr>
        <w:rFonts w:ascii="Garamond" w:hAnsi="Garamond"/>
        <w:b/>
        <w:i/>
        <w:sz w:val="20"/>
        <w:szCs w:val="20"/>
      </w:rPr>
      <w:t xml:space="preserve">3. </w:t>
    </w:r>
    <w:r w:rsidRPr="00E13808">
      <w:rPr>
        <w:rFonts w:ascii="Garamond" w:hAnsi="Garamond"/>
        <w:b/>
        <w:i/>
        <w:color w:val="000000"/>
        <w:sz w:val="20"/>
        <w:szCs w:val="20"/>
      </w:rPr>
      <w:t>Izaugsme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1265"/>
    <w:multiLevelType w:val="hybridMultilevel"/>
    <w:tmpl w:val="9A80B2D4"/>
    <w:lvl w:ilvl="0" w:tplc="0426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>
    <w:nsid w:val="0FE86032"/>
    <w:multiLevelType w:val="hybridMultilevel"/>
    <w:tmpl w:val="7080389E"/>
    <w:lvl w:ilvl="0" w:tplc="0E2AB0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9DB1CEC"/>
    <w:multiLevelType w:val="hybridMultilevel"/>
    <w:tmpl w:val="735CEDEA"/>
    <w:lvl w:ilvl="0" w:tplc="0E2AB0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34C5960"/>
    <w:multiLevelType w:val="hybridMultilevel"/>
    <w:tmpl w:val="F9942BA8"/>
    <w:lvl w:ilvl="0" w:tplc="0E2AB0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F9495E"/>
    <w:multiLevelType w:val="hybridMultilevel"/>
    <w:tmpl w:val="D72AE47C"/>
    <w:lvl w:ilvl="0" w:tplc="042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9F61E45"/>
    <w:multiLevelType w:val="hybridMultilevel"/>
    <w:tmpl w:val="D20481AC"/>
    <w:lvl w:ilvl="0" w:tplc="0E2AB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275BAA"/>
    <w:multiLevelType w:val="hybridMultilevel"/>
    <w:tmpl w:val="A192F738"/>
    <w:lvl w:ilvl="0" w:tplc="042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C304135"/>
    <w:multiLevelType w:val="hybridMultilevel"/>
    <w:tmpl w:val="7D826C78"/>
    <w:lvl w:ilvl="0" w:tplc="0E2AB0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02E5F59"/>
    <w:multiLevelType w:val="hybridMultilevel"/>
    <w:tmpl w:val="50CE80D2"/>
    <w:lvl w:ilvl="0" w:tplc="042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7E308A1"/>
    <w:multiLevelType w:val="hybridMultilevel"/>
    <w:tmpl w:val="836689BE"/>
    <w:lvl w:ilvl="0" w:tplc="0E2AB0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BB11235"/>
    <w:multiLevelType w:val="hybridMultilevel"/>
    <w:tmpl w:val="696CEF3C"/>
    <w:lvl w:ilvl="0" w:tplc="0E2AB07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9"/>
  </w:num>
  <w:num w:numId="5">
    <w:abstractNumId w:val="3"/>
  </w:num>
  <w:num w:numId="6">
    <w:abstractNumId w:val="7"/>
  </w:num>
  <w:num w:numId="7">
    <w:abstractNumId w:val="1"/>
  </w:num>
  <w:num w:numId="8">
    <w:abstractNumId w:val="2"/>
  </w:num>
  <w:num w:numId="9">
    <w:abstractNumId w:val="6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6E35"/>
    <w:rsid w:val="00051FAC"/>
    <w:rsid w:val="00076E35"/>
    <w:rsid w:val="000B474F"/>
    <w:rsid w:val="000E1400"/>
    <w:rsid w:val="001061B5"/>
    <w:rsid w:val="00190A36"/>
    <w:rsid w:val="001B784B"/>
    <w:rsid w:val="001E5BF7"/>
    <w:rsid w:val="00244609"/>
    <w:rsid w:val="002A3126"/>
    <w:rsid w:val="002B4F7E"/>
    <w:rsid w:val="00347AF3"/>
    <w:rsid w:val="00357D75"/>
    <w:rsid w:val="00387391"/>
    <w:rsid w:val="003F21E3"/>
    <w:rsid w:val="0043106B"/>
    <w:rsid w:val="00456B6A"/>
    <w:rsid w:val="00484EBE"/>
    <w:rsid w:val="004A76E2"/>
    <w:rsid w:val="004D18EA"/>
    <w:rsid w:val="00561C3C"/>
    <w:rsid w:val="00573A84"/>
    <w:rsid w:val="005C3AB7"/>
    <w:rsid w:val="006112EA"/>
    <w:rsid w:val="006261FC"/>
    <w:rsid w:val="00665FE6"/>
    <w:rsid w:val="00741A2E"/>
    <w:rsid w:val="00796D8A"/>
    <w:rsid w:val="0079785E"/>
    <w:rsid w:val="007A0A7C"/>
    <w:rsid w:val="008713EC"/>
    <w:rsid w:val="00885159"/>
    <w:rsid w:val="009F3A92"/>
    <w:rsid w:val="00B306E0"/>
    <w:rsid w:val="00B97BFE"/>
    <w:rsid w:val="00BA7336"/>
    <w:rsid w:val="00BC5542"/>
    <w:rsid w:val="00BD4DB9"/>
    <w:rsid w:val="00C92321"/>
    <w:rsid w:val="00CA1FFD"/>
    <w:rsid w:val="00CE1904"/>
    <w:rsid w:val="00D555CD"/>
    <w:rsid w:val="00EA409D"/>
    <w:rsid w:val="00EF616B"/>
    <w:rsid w:val="00F30B53"/>
    <w:rsid w:val="00F94C2F"/>
    <w:rsid w:val="00FD4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6E35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076E35"/>
    <w:pPr>
      <w:keepNext/>
      <w:spacing w:before="600" w:after="600" w:line="240" w:lineRule="auto"/>
      <w:ind w:right="4820"/>
    </w:pPr>
    <w:rPr>
      <w:rFonts w:ascii="Times New Roman" w:hAnsi="Times New Roman" w:cs="Times New Roman"/>
      <w:b/>
      <w:bCs/>
      <w:sz w:val="26"/>
      <w:szCs w:val="26"/>
      <w:lang w:eastAsia="lv-LV"/>
    </w:rPr>
  </w:style>
  <w:style w:type="character" w:customStyle="1" w:styleId="SubtitleChar">
    <w:name w:val="Subtitle Char"/>
    <w:basedOn w:val="DefaultParagraphFont"/>
    <w:link w:val="Subtitle"/>
    <w:locked/>
    <w:rsid w:val="00076E35"/>
    <w:rPr>
      <w:b/>
      <w:bCs/>
      <w:sz w:val="26"/>
      <w:szCs w:val="26"/>
      <w:lang w:val="lv-LV" w:eastAsia="lv-LV" w:bidi="ar-SA"/>
    </w:rPr>
  </w:style>
  <w:style w:type="paragraph" w:styleId="ListParagraph">
    <w:name w:val="List Paragraph"/>
    <w:basedOn w:val="Normal"/>
    <w:qFormat/>
    <w:rsid w:val="00076E35"/>
    <w:pPr>
      <w:ind w:left="720"/>
      <w:contextualSpacing/>
    </w:pPr>
  </w:style>
  <w:style w:type="character" w:styleId="PageNumber">
    <w:name w:val="page number"/>
    <w:basedOn w:val="DefaultParagraphFont"/>
    <w:rsid w:val="00076E35"/>
    <w:rPr>
      <w:rFonts w:cs="Times New Roman"/>
    </w:rPr>
  </w:style>
  <w:style w:type="character" w:styleId="Hyperlink">
    <w:name w:val="Hyperlink"/>
    <w:basedOn w:val="DefaultParagraphFont"/>
    <w:rsid w:val="00076E3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076E35"/>
    <w:pPr>
      <w:tabs>
        <w:tab w:val="center" w:pos="4153"/>
        <w:tab w:val="right" w:pos="8306"/>
      </w:tabs>
      <w:spacing w:after="0" w:line="240" w:lineRule="auto"/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locked/>
    <w:rsid w:val="00076E35"/>
    <w:rPr>
      <w:rFonts w:ascii="Calibri" w:hAnsi="Calibri"/>
      <w:sz w:val="22"/>
      <w:szCs w:val="22"/>
      <w:lang w:val="lv-LV" w:eastAsia="en-US" w:bidi="ar-SA"/>
    </w:rPr>
  </w:style>
  <w:style w:type="paragraph" w:styleId="Footer">
    <w:name w:val="footer"/>
    <w:basedOn w:val="Normal"/>
    <w:link w:val="FooterChar"/>
    <w:semiHidden/>
    <w:rsid w:val="00076E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locked/>
    <w:rsid w:val="00076E35"/>
    <w:rPr>
      <w:rFonts w:ascii="Calibri" w:hAnsi="Calibri" w:cs="Calibri"/>
      <w:sz w:val="22"/>
      <w:szCs w:val="22"/>
      <w:lang w:val="lv-LV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gnese.Rozkalne@em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800</Words>
  <Characters>6051</Characters>
  <Application>Microsoft Office Word</Application>
  <DocSecurity>0</DocSecurity>
  <Lines>140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PROJEKTS</vt:lpstr>
    </vt:vector>
  </TitlesOfParts>
  <Company>LaBmin</Company>
  <LinksUpToDate>false</LinksUpToDate>
  <CharactersWithSpaces>6784</CharactersWithSpaces>
  <SharedDoc>false</SharedDoc>
  <HLinks>
    <vt:vector size="6" baseType="variant">
      <vt:variant>
        <vt:i4>4259962</vt:i4>
      </vt:variant>
      <vt:variant>
        <vt:i4>3</vt:i4>
      </vt:variant>
      <vt:variant>
        <vt:i4>0</vt:i4>
      </vt:variant>
      <vt:variant>
        <vt:i4>5</vt:i4>
      </vt:variant>
      <vt:variant>
        <vt:lpwstr>mailto:Agnese.Rozkalne@em.gov.lv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PROJEKTS</dc:title>
  <dc:subject/>
  <dc:creator>dainaf</dc:creator>
  <cp:keywords/>
  <dc:description/>
  <cp:lastModifiedBy>Agnese Rožkalne</cp:lastModifiedBy>
  <cp:revision>21</cp:revision>
  <cp:lastPrinted>2011-12-21T09:27:00Z</cp:lastPrinted>
  <dcterms:created xsi:type="dcterms:W3CDTF">2011-12-20T14:48:00Z</dcterms:created>
  <dcterms:modified xsi:type="dcterms:W3CDTF">2011-12-21T10:17:00Z</dcterms:modified>
</cp:coreProperties>
</file>