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2344" w14:textId="77777777" w:rsidR="003E5AFC" w:rsidRPr="00B933CF" w:rsidRDefault="0008359C" w:rsidP="00B933CF">
      <w:pPr>
        <w:spacing w:beforeLines="75" w:before="180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Subsidētās elektroenerģijas nodokļa likums</w:t>
      </w:r>
    </w:p>
    <w:p w14:paraId="0BFEDEEB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Likumā lietotie termini</w:t>
      </w:r>
    </w:p>
    <w:p w14:paraId="4BBAA77A" w14:textId="0118C626" w:rsidR="00D4005B" w:rsidRPr="00B933CF" w:rsidRDefault="00D4005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Likumā lietotie termini atbilst likumā </w:t>
      </w:r>
      <w:r w:rsidR="000E5DB0" w:rsidRPr="00B933CF">
        <w:rPr>
          <w:rFonts w:ascii="Times New Roman" w:hAnsi="Times New Roman" w:cs="Times New Roman"/>
          <w:sz w:val="28"/>
          <w:szCs w:val="28"/>
        </w:rPr>
        <w:t>„</w:t>
      </w:r>
      <w:r w:rsidRPr="00B933CF">
        <w:rPr>
          <w:rFonts w:ascii="Times New Roman" w:hAnsi="Times New Roman" w:cs="Times New Roman"/>
          <w:sz w:val="28"/>
          <w:szCs w:val="28"/>
        </w:rPr>
        <w:t>Par nodokļiem un nodevām</w:t>
      </w:r>
      <w:r w:rsidR="000E5DB0" w:rsidRPr="00B933CF">
        <w:rPr>
          <w:rFonts w:ascii="Times New Roman" w:hAnsi="Times New Roman" w:cs="Times New Roman"/>
          <w:sz w:val="28"/>
          <w:szCs w:val="28"/>
        </w:rPr>
        <w:t>”</w:t>
      </w:r>
      <w:r w:rsidRPr="00B933CF">
        <w:rPr>
          <w:rFonts w:ascii="Times New Roman" w:hAnsi="Times New Roman" w:cs="Times New Roman"/>
          <w:sz w:val="28"/>
          <w:szCs w:val="28"/>
        </w:rPr>
        <w:t xml:space="preserve">, Elektroenerģijas tirgus likumā, Enerģētikas likumā un likumā </w:t>
      </w:r>
      <w:r w:rsidR="000E5DB0" w:rsidRPr="00B933CF">
        <w:rPr>
          <w:rFonts w:ascii="Times New Roman" w:hAnsi="Times New Roman" w:cs="Times New Roman"/>
          <w:sz w:val="28"/>
          <w:szCs w:val="28"/>
        </w:rPr>
        <w:t>„</w:t>
      </w:r>
      <w:r w:rsidRPr="00B933CF">
        <w:rPr>
          <w:rFonts w:ascii="Times New Roman" w:hAnsi="Times New Roman" w:cs="Times New Roman"/>
          <w:sz w:val="28"/>
          <w:szCs w:val="28"/>
        </w:rPr>
        <w:t>Par sabiedrisko pakalpojumu regulatoriem</w:t>
      </w:r>
      <w:r w:rsidR="000E5DB0" w:rsidRPr="00B933CF">
        <w:rPr>
          <w:rFonts w:ascii="Times New Roman" w:hAnsi="Times New Roman" w:cs="Times New Roman"/>
          <w:sz w:val="28"/>
          <w:szCs w:val="28"/>
        </w:rPr>
        <w:t>”</w:t>
      </w:r>
      <w:r w:rsidR="001525E3" w:rsidRPr="00B933CF">
        <w:rPr>
          <w:rFonts w:ascii="Times New Roman" w:hAnsi="Times New Roman" w:cs="Times New Roman"/>
          <w:sz w:val="28"/>
          <w:szCs w:val="28"/>
        </w:rPr>
        <w:t>,</w:t>
      </w:r>
      <w:r w:rsidR="00336327">
        <w:rPr>
          <w:rFonts w:ascii="Times New Roman" w:hAnsi="Times New Roman" w:cs="Times New Roman"/>
          <w:sz w:val="28"/>
          <w:szCs w:val="28"/>
        </w:rPr>
        <w:t xml:space="preserve"> </w:t>
      </w:r>
      <w:r w:rsidRPr="00B933CF">
        <w:rPr>
          <w:rFonts w:ascii="Times New Roman" w:hAnsi="Times New Roman" w:cs="Times New Roman"/>
          <w:sz w:val="28"/>
          <w:szCs w:val="28"/>
        </w:rPr>
        <w:t>ja šajā likumā nav noteikts citādi.</w:t>
      </w:r>
    </w:p>
    <w:p w14:paraId="709457A4" w14:textId="3D4D3998" w:rsidR="00E728E1" w:rsidRPr="00B933CF" w:rsidRDefault="00E728E1" w:rsidP="00B933CF">
      <w:pPr>
        <w:pStyle w:val="ListParagraph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32C16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Likuma darbības joma</w:t>
      </w:r>
    </w:p>
    <w:p w14:paraId="5CEF050F" w14:textId="7CA8ED2D" w:rsidR="00D4005B" w:rsidRPr="00B933CF" w:rsidRDefault="00D4005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Šis likums nosaka kārtību, kādā ienākumus no obligātā iepirkuma ietvaros pārdotās elektroenerģijas un no saņemtās </w:t>
      </w:r>
      <w:r w:rsidR="00FB58EC" w:rsidRPr="00B933CF">
        <w:rPr>
          <w:rFonts w:ascii="Times New Roman" w:hAnsi="Times New Roman" w:cs="Times New Roman"/>
          <w:sz w:val="28"/>
          <w:szCs w:val="28"/>
        </w:rPr>
        <w:t xml:space="preserve">garantētās </w:t>
      </w:r>
      <w:r w:rsidRPr="00B933CF">
        <w:rPr>
          <w:rFonts w:ascii="Times New Roman" w:hAnsi="Times New Roman" w:cs="Times New Roman"/>
          <w:sz w:val="28"/>
          <w:szCs w:val="28"/>
        </w:rPr>
        <w:t>maksas par koģenerācijas stacijā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 vai elektrostacijā</w:t>
      </w:r>
      <w:r w:rsidRPr="00B933CF">
        <w:rPr>
          <w:rFonts w:ascii="Times New Roman" w:hAnsi="Times New Roman" w:cs="Times New Roman"/>
          <w:sz w:val="28"/>
          <w:szCs w:val="28"/>
        </w:rPr>
        <w:t xml:space="preserve"> uzstādīto elektrisko jaudu</w:t>
      </w:r>
      <w:r w:rsidR="00C86362" w:rsidRPr="00B933CF">
        <w:rPr>
          <w:rFonts w:ascii="Times New Roman" w:hAnsi="Times New Roman" w:cs="Times New Roman"/>
          <w:sz w:val="28"/>
          <w:szCs w:val="28"/>
        </w:rPr>
        <w:t>, kā arī no pārdotās elektroenerģijas, kas pārdota saskaņā ar laika posmā no 1998.</w:t>
      </w:r>
      <w:r w:rsidR="004425D1" w:rsidRPr="00B933CF">
        <w:rPr>
          <w:rFonts w:ascii="Times New Roman" w:hAnsi="Times New Roman" w:cs="Times New Roman"/>
          <w:sz w:val="28"/>
          <w:szCs w:val="28"/>
        </w:rPr>
        <w:t> gada 6. oktobra</w:t>
      </w:r>
      <w:r w:rsidR="00C86362" w:rsidRPr="00B933CF">
        <w:rPr>
          <w:rFonts w:ascii="Times New Roman" w:hAnsi="Times New Roman" w:cs="Times New Roman"/>
          <w:sz w:val="28"/>
          <w:szCs w:val="28"/>
        </w:rPr>
        <w:t xml:space="preserve"> līdz 2005.</w:t>
      </w:r>
      <w:r w:rsidR="004425D1" w:rsidRPr="00B933CF">
        <w:rPr>
          <w:rFonts w:ascii="Times New Roman" w:hAnsi="Times New Roman" w:cs="Times New Roman"/>
          <w:sz w:val="28"/>
          <w:szCs w:val="28"/>
        </w:rPr>
        <w:t> gada 7. jūnijam</w:t>
      </w:r>
      <w:r w:rsidR="00C86362" w:rsidRPr="00B933CF">
        <w:rPr>
          <w:rFonts w:ascii="Times New Roman" w:hAnsi="Times New Roman" w:cs="Times New Roman"/>
          <w:sz w:val="28"/>
          <w:szCs w:val="28"/>
        </w:rPr>
        <w:t xml:space="preserve"> spēkā esošā Enerģētikas likuma 40.</w:t>
      </w:r>
      <w:r w:rsidR="0029239F" w:rsidRPr="00B933CF">
        <w:rPr>
          <w:rFonts w:ascii="Times New Roman" w:hAnsi="Times New Roman" w:cs="Times New Roman"/>
          <w:sz w:val="28"/>
          <w:szCs w:val="28"/>
        </w:rPr>
        <w:t> </w:t>
      </w:r>
      <w:r w:rsidR="00C86362" w:rsidRPr="00B933CF">
        <w:rPr>
          <w:rFonts w:ascii="Times New Roman" w:hAnsi="Times New Roman" w:cs="Times New Roman"/>
          <w:sz w:val="28"/>
          <w:szCs w:val="28"/>
        </w:rPr>
        <w:t xml:space="preserve">pantu, </w:t>
      </w:r>
      <w:r w:rsidRPr="00B933CF">
        <w:rPr>
          <w:rFonts w:ascii="Times New Roman" w:hAnsi="Times New Roman" w:cs="Times New Roman"/>
          <w:sz w:val="28"/>
          <w:szCs w:val="28"/>
        </w:rPr>
        <w:t>apliek ar subsidētās enerģijas nodokli</w:t>
      </w:r>
      <w:r w:rsidR="00C75DC0" w:rsidRPr="00B933CF">
        <w:rPr>
          <w:rFonts w:ascii="Times New Roman" w:hAnsi="Times New Roman" w:cs="Times New Roman"/>
          <w:sz w:val="28"/>
          <w:szCs w:val="28"/>
        </w:rPr>
        <w:t xml:space="preserve">, kā arī subsidētās elektroenerģijas </w:t>
      </w:r>
      <w:r w:rsidR="001525E3" w:rsidRPr="00B933CF">
        <w:rPr>
          <w:rFonts w:ascii="Times New Roman" w:hAnsi="Times New Roman" w:cs="Times New Roman"/>
          <w:sz w:val="28"/>
          <w:szCs w:val="28"/>
        </w:rPr>
        <w:t>ražotāju reģistra izveidošanas un uzturēšanas kārtību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</w:p>
    <w:p w14:paraId="56DC8819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Nodokļa objekts</w:t>
      </w:r>
    </w:p>
    <w:p w14:paraId="655DFEE5" w14:textId="779FE27D" w:rsidR="00272837" w:rsidRPr="00B933CF" w:rsidRDefault="00272837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Ar nodokli apliekami </w:t>
      </w:r>
      <w:r w:rsidR="00224C0E" w:rsidRPr="00B933CF">
        <w:rPr>
          <w:rFonts w:ascii="Times New Roman" w:hAnsi="Times New Roman" w:cs="Times New Roman"/>
          <w:sz w:val="28"/>
          <w:szCs w:val="28"/>
        </w:rPr>
        <w:t xml:space="preserve">šādi </w:t>
      </w:r>
      <w:r w:rsidRPr="00B933CF">
        <w:rPr>
          <w:rFonts w:ascii="Times New Roman" w:hAnsi="Times New Roman" w:cs="Times New Roman"/>
          <w:sz w:val="28"/>
          <w:szCs w:val="28"/>
        </w:rPr>
        <w:t>ienākumi</w:t>
      </w:r>
      <w:r w:rsidR="00224C0E" w:rsidRPr="00B933CF">
        <w:rPr>
          <w:rFonts w:ascii="Times New Roman" w:hAnsi="Times New Roman" w:cs="Times New Roman"/>
          <w:sz w:val="28"/>
          <w:szCs w:val="28"/>
        </w:rPr>
        <w:t xml:space="preserve"> (turpmāk – apliekamie ienākumi)</w:t>
      </w:r>
      <w:r w:rsidRPr="00B933CF">
        <w:rPr>
          <w:rFonts w:ascii="Times New Roman" w:hAnsi="Times New Roman" w:cs="Times New Roman"/>
          <w:sz w:val="28"/>
          <w:szCs w:val="28"/>
        </w:rPr>
        <w:t>:</w:t>
      </w:r>
    </w:p>
    <w:p w14:paraId="620892E5" w14:textId="77777777" w:rsidR="00283DE1" w:rsidRPr="00B933CF" w:rsidRDefault="00272837" w:rsidP="00B933CF">
      <w:pPr>
        <w:pStyle w:val="ListParagraph"/>
        <w:numPr>
          <w:ilvl w:val="0"/>
          <w:numId w:val="7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</w:t>
      </w:r>
      <w:r w:rsidR="00B8502F" w:rsidRPr="00B933CF">
        <w:rPr>
          <w:rFonts w:ascii="Times New Roman" w:hAnsi="Times New Roman" w:cs="Times New Roman"/>
          <w:sz w:val="28"/>
          <w:szCs w:val="28"/>
        </w:rPr>
        <w:t xml:space="preserve">obligātā iepirkuma </w:t>
      </w:r>
      <w:r w:rsidRPr="00B933CF">
        <w:rPr>
          <w:rFonts w:ascii="Times New Roman" w:hAnsi="Times New Roman" w:cs="Times New Roman"/>
          <w:sz w:val="28"/>
          <w:szCs w:val="28"/>
        </w:rPr>
        <w:t>ietvaros pārdotās elektroenerģijas;</w:t>
      </w:r>
    </w:p>
    <w:p w14:paraId="7DF8571F" w14:textId="77777777" w:rsidR="00B8502F" w:rsidRPr="00B933CF" w:rsidRDefault="00272837" w:rsidP="00B933CF">
      <w:pPr>
        <w:pStyle w:val="ListParagraph"/>
        <w:numPr>
          <w:ilvl w:val="0"/>
          <w:numId w:val="7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no saņemtās</w:t>
      </w:r>
      <w:r w:rsidR="00FB58EC" w:rsidRPr="00B933CF">
        <w:rPr>
          <w:rFonts w:ascii="Times New Roman" w:hAnsi="Times New Roman" w:cs="Times New Roman"/>
          <w:sz w:val="28"/>
          <w:szCs w:val="28"/>
        </w:rPr>
        <w:t xml:space="preserve"> garantētās</w:t>
      </w:r>
      <w:r w:rsidRPr="00B933CF">
        <w:rPr>
          <w:rFonts w:ascii="Times New Roman" w:hAnsi="Times New Roman" w:cs="Times New Roman"/>
          <w:sz w:val="28"/>
          <w:szCs w:val="28"/>
        </w:rPr>
        <w:t xml:space="preserve"> maksas par koģenerācijas stacijā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 vai elektrostacijā</w:t>
      </w:r>
      <w:r w:rsidRPr="00B933CF">
        <w:rPr>
          <w:rFonts w:ascii="Times New Roman" w:hAnsi="Times New Roman" w:cs="Times New Roman"/>
          <w:sz w:val="28"/>
          <w:szCs w:val="28"/>
        </w:rPr>
        <w:t xml:space="preserve"> uzstādīto elektrisko jaudu</w:t>
      </w:r>
      <w:r w:rsidR="00B8502F" w:rsidRPr="00B933CF">
        <w:rPr>
          <w:rFonts w:ascii="Times New Roman" w:hAnsi="Times New Roman" w:cs="Times New Roman"/>
          <w:sz w:val="28"/>
          <w:szCs w:val="28"/>
        </w:rPr>
        <w:t>;</w:t>
      </w:r>
    </w:p>
    <w:p w14:paraId="34FB4C7C" w14:textId="0509DFB7" w:rsidR="00854D38" w:rsidRPr="00B933CF" w:rsidRDefault="00C43D50" w:rsidP="00B933CF">
      <w:pPr>
        <w:pStyle w:val="ListParagraph"/>
        <w:numPr>
          <w:ilvl w:val="0"/>
          <w:numId w:val="7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pārdotās elektroenerģijas, kas </w:t>
      </w:r>
      <w:r w:rsidR="0050494F" w:rsidRPr="00B933CF">
        <w:rPr>
          <w:rFonts w:ascii="Times New Roman" w:hAnsi="Times New Roman" w:cs="Times New Roman"/>
          <w:sz w:val="28"/>
          <w:szCs w:val="28"/>
        </w:rPr>
        <w:t xml:space="preserve">tiek </w:t>
      </w:r>
      <w:r w:rsidRPr="00B933CF">
        <w:rPr>
          <w:rFonts w:ascii="Times New Roman" w:hAnsi="Times New Roman" w:cs="Times New Roman"/>
          <w:sz w:val="28"/>
          <w:szCs w:val="28"/>
        </w:rPr>
        <w:t>pārdota</w:t>
      </w:r>
      <w:r w:rsidR="0050494F" w:rsidRPr="00B933CF">
        <w:rPr>
          <w:rFonts w:ascii="Times New Roman" w:hAnsi="Times New Roman" w:cs="Times New Roman"/>
          <w:sz w:val="28"/>
          <w:szCs w:val="28"/>
        </w:rPr>
        <w:t xml:space="preserve"> publiskajam tirgotājam (licencētam elektroenerģijas pārvades vai sadales uzņēmumam)</w:t>
      </w:r>
      <w:r w:rsidRPr="00B933CF">
        <w:rPr>
          <w:rFonts w:ascii="Times New Roman" w:hAnsi="Times New Roman" w:cs="Times New Roman"/>
          <w:sz w:val="28"/>
          <w:szCs w:val="28"/>
        </w:rPr>
        <w:t xml:space="preserve"> saskaņā ar Enerģētikas likuma 40. panta redakcij</w:t>
      </w:r>
      <w:r w:rsidR="0050494F" w:rsidRPr="00B933CF">
        <w:rPr>
          <w:rFonts w:ascii="Times New Roman" w:hAnsi="Times New Roman" w:cs="Times New Roman"/>
          <w:sz w:val="28"/>
          <w:szCs w:val="28"/>
        </w:rPr>
        <w:t>ām</w:t>
      </w:r>
      <w:r w:rsidRPr="00B933CF">
        <w:rPr>
          <w:rFonts w:ascii="Times New Roman" w:hAnsi="Times New Roman" w:cs="Times New Roman"/>
          <w:sz w:val="28"/>
          <w:szCs w:val="28"/>
        </w:rPr>
        <w:t>, kas bija spēkā no 1998.</w:t>
      </w:r>
      <w:r w:rsidR="004425D1" w:rsidRPr="00B933CF">
        <w:rPr>
          <w:rFonts w:ascii="Times New Roman" w:hAnsi="Times New Roman" w:cs="Times New Roman"/>
          <w:sz w:val="28"/>
          <w:szCs w:val="28"/>
        </w:rPr>
        <w:t> gada 6. oktobra</w:t>
      </w:r>
      <w:r w:rsidRPr="00B933CF">
        <w:rPr>
          <w:rFonts w:ascii="Times New Roman" w:hAnsi="Times New Roman" w:cs="Times New Roman"/>
          <w:sz w:val="28"/>
          <w:szCs w:val="28"/>
        </w:rPr>
        <w:t xml:space="preserve"> līdz 2005</w:t>
      </w:r>
      <w:r w:rsidR="004425D1" w:rsidRPr="00B933CF">
        <w:rPr>
          <w:rFonts w:ascii="Times New Roman" w:hAnsi="Times New Roman" w:cs="Times New Roman"/>
          <w:sz w:val="28"/>
          <w:szCs w:val="28"/>
        </w:rPr>
        <w:t>. gada 7. jūnijam</w:t>
      </w:r>
      <w:r w:rsidR="0050494F" w:rsidRPr="00B933CF">
        <w:rPr>
          <w:rFonts w:ascii="Times New Roman" w:hAnsi="Times New Roman" w:cs="Times New Roman"/>
          <w:sz w:val="28"/>
          <w:szCs w:val="28"/>
        </w:rPr>
        <w:t>,</w:t>
      </w:r>
      <w:r w:rsidRPr="00B933CF">
        <w:rPr>
          <w:rFonts w:ascii="Times New Roman" w:hAnsi="Times New Roman" w:cs="Times New Roman"/>
          <w:sz w:val="28"/>
          <w:szCs w:val="28"/>
        </w:rPr>
        <w:t xml:space="preserve"> un attiecīg</w:t>
      </w:r>
      <w:r w:rsidR="00B661F2" w:rsidRPr="00B933CF">
        <w:rPr>
          <w:rFonts w:ascii="Times New Roman" w:hAnsi="Times New Roman" w:cs="Times New Roman"/>
          <w:sz w:val="28"/>
          <w:szCs w:val="28"/>
        </w:rPr>
        <w:t>o</w:t>
      </w:r>
      <w:r w:rsidRPr="00B933CF">
        <w:rPr>
          <w:rFonts w:ascii="Times New Roman" w:hAnsi="Times New Roman" w:cs="Times New Roman"/>
          <w:sz w:val="28"/>
          <w:szCs w:val="28"/>
        </w:rPr>
        <w:t xml:space="preserve"> Ministru </w:t>
      </w:r>
      <w:r w:rsidR="00B661F2" w:rsidRPr="00B933CF">
        <w:rPr>
          <w:rFonts w:ascii="Times New Roman" w:hAnsi="Times New Roman" w:cs="Times New Roman"/>
          <w:sz w:val="28"/>
          <w:szCs w:val="28"/>
        </w:rPr>
        <w:t>k</w:t>
      </w:r>
      <w:r w:rsidRPr="00B933CF">
        <w:rPr>
          <w:rFonts w:ascii="Times New Roman" w:hAnsi="Times New Roman" w:cs="Times New Roman"/>
          <w:sz w:val="28"/>
          <w:szCs w:val="28"/>
        </w:rPr>
        <w:t>abineta noteikto kārtību.</w:t>
      </w:r>
      <w:r w:rsidR="008F1A10" w:rsidRPr="00B93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1F0E3" w14:textId="77777777" w:rsidR="00C75DC0" w:rsidRPr="00B933CF" w:rsidRDefault="00C75DC0" w:rsidP="00B933CF">
      <w:pPr>
        <w:pStyle w:val="ListParagraph"/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30503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Nodokļa maksātāji</w:t>
      </w:r>
    </w:p>
    <w:p w14:paraId="0794280C" w14:textId="77777777" w:rsidR="00D4005B" w:rsidRPr="00B933CF" w:rsidRDefault="00D4005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Nodokļa maksātāji ir</w:t>
      </w:r>
      <w:r w:rsidR="00F14DD9" w:rsidRPr="00B933CF">
        <w:rPr>
          <w:rFonts w:ascii="Times New Roman" w:hAnsi="Times New Roman" w:cs="Times New Roman"/>
          <w:sz w:val="28"/>
          <w:szCs w:val="28"/>
        </w:rPr>
        <w:t xml:space="preserve"> elektroenerģijas ražotāji</w:t>
      </w:r>
      <w:r w:rsidRPr="00B933CF">
        <w:rPr>
          <w:rFonts w:ascii="Times New Roman" w:hAnsi="Times New Roman" w:cs="Times New Roman"/>
          <w:sz w:val="28"/>
          <w:szCs w:val="28"/>
        </w:rPr>
        <w:t>:</w:t>
      </w:r>
    </w:p>
    <w:p w14:paraId="59D113AC" w14:textId="77777777" w:rsidR="00A042E6" w:rsidRPr="00B933CF" w:rsidRDefault="00A042E6" w:rsidP="00B933CF">
      <w:pPr>
        <w:pStyle w:val="ListParagraph"/>
        <w:numPr>
          <w:ilvl w:val="0"/>
          <w:numId w:val="6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kuriem obligātā iepirkuma ietvaros ir tiesības pārdot elektroenerģiju;</w:t>
      </w:r>
    </w:p>
    <w:p w14:paraId="43DC0C9F" w14:textId="77777777" w:rsidR="00A042E6" w:rsidRPr="00B933CF" w:rsidRDefault="00A042E6" w:rsidP="00B933CF">
      <w:pPr>
        <w:pStyle w:val="ListParagraph"/>
        <w:numPr>
          <w:ilvl w:val="0"/>
          <w:numId w:val="6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kuriem ir tiesības saņemt </w:t>
      </w:r>
      <w:r w:rsidR="003B28AC" w:rsidRPr="00B933CF">
        <w:rPr>
          <w:rFonts w:ascii="Times New Roman" w:hAnsi="Times New Roman" w:cs="Times New Roman"/>
          <w:sz w:val="28"/>
          <w:szCs w:val="28"/>
        </w:rPr>
        <w:t xml:space="preserve">garantēto </w:t>
      </w:r>
      <w:r w:rsidRPr="00B933CF">
        <w:rPr>
          <w:rFonts w:ascii="Times New Roman" w:hAnsi="Times New Roman" w:cs="Times New Roman"/>
          <w:sz w:val="28"/>
          <w:szCs w:val="28"/>
        </w:rPr>
        <w:t>maksu par koģenerācijas stacijā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 vai elektrostacijā</w:t>
      </w:r>
      <w:r w:rsidRPr="00B933CF">
        <w:rPr>
          <w:rFonts w:ascii="Times New Roman" w:hAnsi="Times New Roman" w:cs="Times New Roman"/>
          <w:sz w:val="28"/>
          <w:szCs w:val="28"/>
        </w:rPr>
        <w:t xml:space="preserve"> uzstādītu elektrisko jaudu;</w:t>
      </w:r>
    </w:p>
    <w:p w14:paraId="6BDD12D1" w14:textId="4EF48F5F" w:rsidR="00E728E1" w:rsidRPr="00B933CF" w:rsidRDefault="00D4005B" w:rsidP="00B933CF">
      <w:pPr>
        <w:pStyle w:val="ListParagraph"/>
        <w:numPr>
          <w:ilvl w:val="0"/>
          <w:numId w:val="6"/>
        </w:numPr>
        <w:spacing w:beforeLines="75" w:before="180" w:after="7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kuru tiesības pārdot elektroenerģiju izriet no laika posmā no 1998.</w:t>
      </w:r>
      <w:r w:rsidR="004425D1" w:rsidRPr="00B933CF">
        <w:rPr>
          <w:rFonts w:ascii="Times New Roman" w:hAnsi="Times New Roman" w:cs="Times New Roman"/>
          <w:sz w:val="28"/>
          <w:szCs w:val="28"/>
        </w:rPr>
        <w:t> gada 6. oktobra</w:t>
      </w:r>
      <w:r w:rsidRPr="00B933CF">
        <w:rPr>
          <w:rFonts w:ascii="Times New Roman" w:hAnsi="Times New Roman" w:cs="Times New Roman"/>
          <w:sz w:val="28"/>
          <w:szCs w:val="28"/>
        </w:rPr>
        <w:t xml:space="preserve"> līdz 2005.</w:t>
      </w:r>
      <w:r w:rsidR="004425D1" w:rsidRPr="00B933CF">
        <w:rPr>
          <w:rFonts w:ascii="Times New Roman" w:hAnsi="Times New Roman" w:cs="Times New Roman"/>
          <w:sz w:val="28"/>
          <w:szCs w:val="28"/>
        </w:rPr>
        <w:t> gada 7. jūnijam</w:t>
      </w:r>
      <w:r w:rsidRPr="00B933CF">
        <w:rPr>
          <w:rFonts w:ascii="Times New Roman" w:hAnsi="Times New Roman" w:cs="Times New Roman"/>
          <w:sz w:val="28"/>
          <w:szCs w:val="28"/>
        </w:rPr>
        <w:t xml:space="preserve"> spēkā esošā Enerģētikas likuma 40.</w:t>
      </w:r>
      <w:r w:rsidR="004425D1" w:rsidRPr="00B933CF">
        <w:rPr>
          <w:rFonts w:ascii="Times New Roman" w:hAnsi="Times New Roman" w:cs="Times New Roman"/>
          <w:sz w:val="28"/>
          <w:szCs w:val="28"/>
        </w:rPr>
        <w:t> </w:t>
      </w:r>
      <w:r w:rsidRPr="00B933CF">
        <w:rPr>
          <w:rFonts w:ascii="Times New Roman" w:hAnsi="Times New Roman" w:cs="Times New Roman"/>
          <w:sz w:val="28"/>
          <w:szCs w:val="28"/>
        </w:rPr>
        <w:t>panta.</w:t>
      </w:r>
    </w:p>
    <w:p w14:paraId="1B27BAB6" w14:textId="77777777" w:rsidR="00E728E1" w:rsidRPr="00B933CF" w:rsidRDefault="00E728E1" w:rsidP="00B933CF">
      <w:pPr>
        <w:pStyle w:val="ListParagraph"/>
        <w:spacing w:beforeLines="75" w:before="180" w:after="7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2A96A" w14:textId="77777777" w:rsidR="0008359C" w:rsidRPr="00B933CF" w:rsidRDefault="0008359C" w:rsidP="00B933CF">
      <w:pPr>
        <w:pStyle w:val="ListParagraph"/>
        <w:keepNext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lastRenderedPageBreak/>
        <w:t>pants. Nodokļa likme</w:t>
      </w:r>
    </w:p>
    <w:p w14:paraId="589A246B" w14:textId="172D15CB" w:rsidR="001B1EAA" w:rsidRPr="00B933CF" w:rsidRDefault="001B1EAA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(1) </w:t>
      </w:r>
      <w:r w:rsidR="00540B0D" w:rsidRPr="00B933CF">
        <w:rPr>
          <w:rFonts w:ascii="Times New Roman" w:hAnsi="Times New Roman" w:cs="Times New Roman"/>
          <w:sz w:val="28"/>
          <w:szCs w:val="28"/>
        </w:rPr>
        <w:t xml:space="preserve">Nodokļa </w:t>
      </w:r>
      <w:r w:rsidRPr="00B933CF">
        <w:rPr>
          <w:rFonts w:ascii="Times New Roman" w:hAnsi="Times New Roman" w:cs="Times New Roman"/>
          <w:sz w:val="28"/>
          <w:szCs w:val="28"/>
        </w:rPr>
        <w:t>likmi 15</w:t>
      </w:r>
      <w:r w:rsidR="00324B7C" w:rsidRPr="00B933CF">
        <w:rPr>
          <w:rFonts w:ascii="Times New Roman" w:hAnsi="Times New Roman" w:cs="Times New Roman"/>
          <w:sz w:val="28"/>
          <w:szCs w:val="28"/>
        </w:rPr>
        <w:t xml:space="preserve"> procentu</w:t>
      </w:r>
      <w:r w:rsidRPr="00B933CF">
        <w:rPr>
          <w:rFonts w:ascii="Times New Roman" w:hAnsi="Times New Roman" w:cs="Times New Roman"/>
          <w:sz w:val="28"/>
          <w:szCs w:val="28"/>
        </w:rPr>
        <w:t xml:space="preserve"> apmērā piemēro apliekamiem ienākumiem:</w:t>
      </w:r>
    </w:p>
    <w:p w14:paraId="2C73FFB4" w14:textId="77777777" w:rsidR="001B1EAA" w:rsidRPr="00B933CF" w:rsidRDefault="000C1286" w:rsidP="00B933CF">
      <w:pPr>
        <w:pStyle w:val="ListParagraph"/>
        <w:numPr>
          <w:ilvl w:val="0"/>
          <w:numId w:val="5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obligātā iepirkuma ietvaros </w:t>
      </w:r>
      <w:r w:rsidR="001B1EAA" w:rsidRPr="00B933CF">
        <w:rPr>
          <w:rFonts w:ascii="Times New Roman" w:hAnsi="Times New Roman" w:cs="Times New Roman"/>
          <w:sz w:val="28"/>
          <w:szCs w:val="28"/>
        </w:rPr>
        <w:t>pārdot</w:t>
      </w:r>
      <w:r w:rsidRPr="00B933CF">
        <w:rPr>
          <w:rFonts w:ascii="Times New Roman" w:hAnsi="Times New Roman" w:cs="Times New Roman"/>
          <w:sz w:val="28"/>
          <w:szCs w:val="28"/>
        </w:rPr>
        <w:t>ās</w:t>
      </w:r>
      <w:r w:rsidR="001B1EAA" w:rsidRPr="00B933CF">
        <w:rPr>
          <w:rFonts w:ascii="Times New Roman" w:hAnsi="Times New Roman" w:cs="Times New Roman"/>
          <w:sz w:val="28"/>
          <w:szCs w:val="28"/>
        </w:rPr>
        <w:t xml:space="preserve"> elektroenerģij</w:t>
      </w:r>
      <w:r w:rsidRPr="00B933CF">
        <w:rPr>
          <w:rFonts w:ascii="Times New Roman" w:hAnsi="Times New Roman" w:cs="Times New Roman"/>
          <w:sz w:val="28"/>
          <w:szCs w:val="28"/>
        </w:rPr>
        <w:t>as</w:t>
      </w:r>
      <w:r w:rsidR="001B1EAA" w:rsidRPr="00B933CF">
        <w:rPr>
          <w:rFonts w:ascii="Times New Roman" w:hAnsi="Times New Roman" w:cs="Times New Roman"/>
          <w:sz w:val="28"/>
          <w:szCs w:val="28"/>
        </w:rPr>
        <w:t>, kuras ražošanā i</w:t>
      </w:r>
      <w:r w:rsidR="00C827C0" w:rsidRPr="00B933CF">
        <w:rPr>
          <w:rFonts w:ascii="Times New Roman" w:hAnsi="Times New Roman" w:cs="Times New Roman"/>
          <w:sz w:val="28"/>
          <w:szCs w:val="28"/>
        </w:rPr>
        <w:t>zmantoti fosilie energoresursi</w:t>
      </w:r>
      <w:r w:rsidR="001B1EAA" w:rsidRPr="00B933CF">
        <w:rPr>
          <w:rFonts w:ascii="Times New Roman" w:hAnsi="Times New Roman" w:cs="Times New Roman"/>
          <w:sz w:val="28"/>
          <w:szCs w:val="28"/>
        </w:rPr>
        <w:t>;</w:t>
      </w:r>
      <w:r w:rsidR="00C827C0" w:rsidRPr="00B93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56644" w14:textId="77777777" w:rsidR="001B1EAA" w:rsidRPr="00B933CF" w:rsidRDefault="001B1EAA" w:rsidP="00B933CF">
      <w:pPr>
        <w:pStyle w:val="ListParagraph"/>
        <w:numPr>
          <w:ilvl w:val="0"/>
          <w:numId w:val="5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garantētās </w:t>
      </w:r>
      <w:r w:rsidRPr="00B933CF">
        <w:rPr>
          <w:rFonts w:ascii="Times New Roman" w:hAnsi="Times New Roman" w:cs="Times New Roman"/>
          <w:sz w:val="28"/>
          <w:szCs w:val="28"/>
        </w:rPr>
        <w:t>maksas par uzstādīto elektrisko jaudu koģenerācijas iekārtām, kurās tiek izmantoti fosilie energoresursi.</w:t>
      </w:r>
    </w:p>
    <w:p w14:paraId="2AD142A7" w14:textId="05E70064" w:rsidR="001B1EAA" w:rsidRPr="00B933CF" w:rsidRDefault="001B1EAA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(2) </w:t>
      </w:r>
      <w:r w:rsidR="00540B0D" w:rsidRPr="00B933CF">
        <w:rPr>
          <w:rFonts w:ascii="Times New Roman" w:hAnsi="Times New Roman" w:cs="Times New Roman"/>
          <w:sz w:val="28"/>
          <w:szCs w:val="28"/>
        </w:rPr>
        <w:t xml:space="preserve">Nodokļa </w:t>
      </w:r>
      <w:r w:rsidRPr="00B933CF">
        <w:rPr>
          <w:rFonts w:ascii="Times New Roman" w:hAnsi="Times New Roman" w:cs="Times New Roman"/>
          <w:sz w:val="28"/>
          <w:szCs w:val="28"/>
        </w:rPr>
        <w:t>likmi 10</w:t>
      </w:r>
      <w:r w:rsidR="00324B7C" w:rsidRPr="00B933CF">
        <w:rPr>
          <w:rFonts w:ascii="Times New Roman" w:hAnsi="Times New Roman" w:cs="Times New Roman"/>
          <w:sz w:val="28"/>
          <w:szCs w:val="28"/>
        </w:rPr>
        <w:t xml:space="preserve"> procentu</w:t>
      </w:r>
      <w:r w:rsidRPr="00B933CF">
        <w:rPr>
          <w:rFonts w:ascii="Times New Roman" w:hAnsi="Times New Roman" w:cs="Times New Roman"/>
          <w:sz w:val="28"/>
          <w:szCs w:val="28"/>
        </w:rPr>
        <w:t xml:space="preserve"> apmērā piemēro apliekamiem ienākumiem:</w:t>
      </w:r>
    </w:p>
    <w:p w14:paraId="38F6D590" w14:textId="77777777" w:rsidR="001B1EAA" w:rsidRPr="00B933CF" w:rsidRDefault="000C1286" w:rsidP="00B933CF">
      <w:pPr>
        <w:pStyle w:val="ListParagraph"/>
        <w:numPr>
          <w:ilvl w:val="0"/>
          <w:numId w:val="4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obligātā iepirkuma ietvaros </w:t>
      </w:r>
      <w:r w:rsidR="001B1EAA" w:rsidRPr="00B933CF">
        <w:rPr>
          <w:rFonts w:ascii="Times New Roman" w:hAnsi="Times New Roman" w:cs="Times New Roman"/>
          <w:sz w:val="28"/>
          <w:szCs w:val="28"/>
        </w:rPr>
        <w:t>pārdot</w:t>
      </w:r>
      <w:r w:rsidRPr="00B933CF">
        <w:rPr>
          <w:rFonts w:ascii="Times New Roman" w:hAnsi="Times New Roman" w:cs="Times New Roman"/>
          <w:sz w:val="28"/>
          <w:szCs w:val="28"/>
        </w:rPr>
        <w:t>ās</w:t>
      </w:r>
      <w:r w:rsidR="001B1EAA" w:rsidRPr="00B933CF">
        <w:rPr>
          <w:rFonts w:ascii="Times New Roman" w:hAnsi="Times New Roman" w:cs="Times New Roman"/>
          <w:sz w:val="28"/>
          <w:szCs w:val="28"/>
        </w:rPr>
        <w:t xml:space="preserve"> elektroenerģij</w:t>
      </w:r>
      <w:r w:rsidRPr="00B933CF">
        <w:rPr>
          <w:rFonts w:ascii="Times New Roman" w:hAnsi="Times New Roman" w:cs="Times New Roman"/>
          <w:sz w:val="28"/>
          <w:szCs w:val="28"/>
        </w:rPr>
        <w:t>as</w:t>
      </w:r>
      <w:r w:rsidR="001B1EAA" w:rsidRPr="00B933CF">
        <w:rPr>
          <w:rFonts w:ascii="Times New Roman" w:hAnsi="Times New Roman" w:cs="Times New Roman"/>
          <w:sz w:val="28"/>
          <w:szCs w:val="28"/>
        </w:rPr>
        <w:t xml:space="preserve">, kuras ražošanā tiek izmantoti atjaunojamie energoresursi (turpmāk </w:t>
      </w:r>
      <w:r w:rsidR="00A042E6" w:rsidRPr="00B933CF">
        <w:rPr>
          <w:rFonts w:ascii="Times New Roman" w:hAnsi="Times New Roman" w:cs="Times New Roman"/>
          <w:sz w:val="28"/>
          <w:szCs w:val="28"/>
        </w:rPr>
        <w:t>–</w:t>
      </w:r>
      <w:r w:rsidR="001B1EAA" w:rsidRPr="00B933CF">
        <w:rPr>
          <w:rFonts w:ascii="Times New Roman" w:hAnsi="Times New Roman" w:cs="Times New Roman"/>
          <w:sz w:val="28"/>
          <w:szCs w:val="28"/>
        </w:rPr>
        <w:t xml:space="preserve"> AER);</w:t>
      </w:r>
    </w:p>
    <w:p w14:paraId="706BC76E" w14:textId="4684A99B" w:rsidR="009742D4" w:rsidRPr="00B933CF" w:rsidRDefault="001B1EAA" w:rsidP="00B933CF">
      <w:pPr>
        <w:pStyle w:val="ListParagraph"/>
        <w:numPr>
          <w:ilvl w:val="0"/>
          <w:numId w:val="4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garantētās </w:t>
      </w:r>
      <w:r w:rsidRPr="00B933CF">
        <w:rPr>
          <w:rFonts w:ascii="Times New Roman" w:hAnsi="Times New Roman" w:cs="Times New Roman"/>
          <w:sz w:val="28"/>
          <w:szCs w:val="28"/>
        </w:rPr>
        <w:t>maksas par uzstādīto jaudu elektroenerģijas ražošanas iekārtām</w:t>
      </w:r>
      <w:r w:rsidR="00BC6D19">
        <w:rPr>
          <w:rFonts w:ascii="Times New Roman" w:hAnsi="Times New Roman" w:cs="Times New Roman"/>
          <w:sz w:val="28"/>
          <w:szCs w:val="28"/>
        </w:rPr>
        <w:t>, kuras ražošanā izmantoti AER</w:t>
      </w:r>
      <w:r w:rsidR="00283DE1" w:rsidRPr="00B933CF">
        <w:rPr>
          <w:rFonts w:ascii="Times New Roman" w:hAnsi="Times New Roman" w:cs="Times New Roman"/>
          <w:sz w:val="28"/>
          <w:szCs w:val="28"/>
        </w:rPr>
        <w:t>;</w:t>
      </w:r>
    </w:p>
    <w:p w14:paraId="71CECA28" w14:textId="77777777" w:rsidR="001B1EAA" w:rsidRPr="00B933CF" w:rsidRDefault="001B1EAA" w:rsidP="00B933CF">
      <w:pPr>
        <w:pStyle w:val="ListParagraph"/>
        <w:numPr>
          <w:ilvl w:val="0"/>
          <w:numId w:val="4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 </w:t>
      </w:r>
      <w:r w:rsidR="00FB2641" w:rsidRPr="00B933CF">
        <w:rPr>
          <w:rFonts w:ascii="Times New Roman" w:hAnsi="Times New Roman" w:cs="Times New Roman"/>
          <w:sz w:val="28"/>
          <w:szCs w:val="28"/>
        </w:rPr>
        <w:t xml:space="preserve">garantētās </w:t>
      </w:r>
      <w:r w:rsidRPr="00B933CF">
        <w:rPr>
          <w:rFonts w:ascii="Times New Roman" w:hAnsi="Times New Roman" w:cs="Times New Roman"/>
          <w:sz w:val="28"/>
          <w:szCs w:val="28"/>
        </w:rPr>
        <w:t>maksas par uzstādīto elektrisko jaudu koģenerācijas iekārtām, kurās tiek izmantoti AER</w:t>
      </w:r>
      <w:r w:rsidR="00A611F6" w:rsidRPr="00B933CF">
        <w:rPr>
          <w:rFonts w:ascii="Times New Roman" w:hAnsi="Times New Roman" w:cs="Times New Roman"/>
          <w:sz w:val="28"/>
          <w:szCs w:val="28"/>
        </w:rPr>
        <w:t>.</w:t>
      </w:r>
    </w:p>
    <w:p w14:paraId="252E62D5" w14:textId="0A06BC05" w:rsidR="00272837" w:rsidRPr="00B933CF" w:rsidRDefault="006C0319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(3) </w:t>
      </w:r>
      <w:r w:rsidR="000C1286" w:rsidRPr="00B933CF">
        <w:rPr>
          <w:rFonts w:ascii="Times New Roman" w:hAnsi="Times New Roman" w:cs="Times New Roman"/>
          <w:sz w:val="28"/>
          <w:szCs w:val="28"/>
        </w:rPr>
        <w:t xml:space="preserve">Nodokļa </w:t>
      </w:r>
      <w:r w:rsidR="00272837" w:rsidRPr="00B933CF">
        <w:rPr>
          <w:rFonts w:ascii="Times New Roman" w:hAnsi="Times New Roman" w:cs="Times New Roman"/>
          <w:sz w:val="28"/>
          <w:szCs w:val="28"/>
        </w:rPr>
        <w:t>likm</w:t>
      </w:r>
      <w:r w:rsidR="00833B96" w:rsidRPr="00B933CF">
        <w:rPr>
          <w:rFonts w:ascii="Times New Roman" w:hAnsi="Times New Roman" w:cs="Times New Roman"/>
          <w:sz w:val="28"/>
          <w:szCs w:val="28"/>
        </w:rPr>
        <w:t>i</w:t>
      </w:r>
      <w:r w:rsidR="00272837" w:rsidRPr="00B933CF">
        <w:rPr>
          <w:rFonts w:ascii="Times New Roman" w:hAnsi="Times New Roman" w:cs="Times New Roman"/>
          <w:sz w:val="28"/>
          <w:szCs w:val="28"/>
        </w:rPr>
        <w:t xml:space="preserve"> 5</w:t>
      </w:r>
      <w:r w:rsidR="00324B7C" w:rsidRPr="00B933CF">
        <w:rPr>
          <w:rFonts w:ascii="Times New Roman" w:hAnsi="Times New Roman" w:cs="Times New Roman"/>
          <w:sz w:val="28"/>
          <w:szCs w:val="28"/>
        </w:rPr>
        <w:t xml:space="preserve"> procentu</w:t>
      </w:r>
      <w:r w:rsidR="00272837" w:rsidRPr="00B933CF">
        <w:rPr>
          <w:rFonts w:ascii="Times New Roman" w:hAnsi="Times New Roman" w:cs="Times New Roman"/>
          <w:sz w:val="28"/>
          <w:szCs w:val="28"/>
        </w:rPr>
        <w:t xml:space="preserve"> apmērā piemēro apliekamiem ienākumiem par </w:t>
      </w:r>
      <w:r w:rsidR="008F1A10" w:rsidRPr="00B933CF">
        <w:rPr>
          <w:rFonts w:ascii="Times New Roman" w:hAnsi="Times New Roman" w:cs="Times New Roman"/>
          <w:sz w:val="28"/>
          <w:szCs w:val="28"/>
        </w:rPr>
        <w:t>obligātā iepirkuma</w:t>
      </w:r>
      <w:r w:rsidRPr="00B933CF">
        <w:rPr>
          <w:rFonts w:ascii="Times New Roman" w:hAnsi="Times New Roman" w:cs="Times New Roman"/>
          <w:sz w:val="28"/>
          <w:szCs w:val="28"/>
        </w:rPr>
        <w:t xml:space="preserve"> ietvaros </w:t>
      </w:r>
      <w:r w:rsidR="00272837" w:rsidRPr="00B933CF">
        <w:rPr>
          <w:rFonts w:ascii="Times New Roman" w:hAnsi="Times New Roman" w:cs="Times New Roman"/>
          <w:sz w:val="28"/>
          <w:szCs w:val="28"/>
        </w:rPr>
        <w:t>pārdoto elektroenerģiju, kas saražota augstas efektivitātes koģenerācijas stacijās ar uzstādīto elektrisko jaudu</w:t>
      </w:r>
      <w:r w:rsidR="00283DE1" w:rsidRPr="00B933CF">
        <w:rPr>
          <w:rFonts w:ascii="Times New Roman" w:hAnsi="Times New Roman" w:cs="Times New Roman"/>
          <w:sz w:val="28"/>
          <w:szCs w:val="28"/>
        </w:rPr>
        <w:t>, kas nepārsniedz</w:t>
      </w:r>
      <w:r w:rsidR="00272837" w:rsidRPr="00B933CF">
        <w:rPr>
          <w:rFonts w:ascii="Times New Roman" w:hAnsi="Times New Roman" w:cs="Times New Roman"/>
          <w:sz w:val="28"/>
          <w:szCs w:val="28"/>
        </w:rPr>
        <w:t xml:space="preserve"> 4 </w:t>
      </w:r>
      <w:r w:rsidR="000C1286" w:rsidRPr="00B933CF">
        <w:rPr>
          <w:rFonts w:ascii="Times New Roman" w:hAnsi="Times New Roman" w:cs="Times New Roman"/>
          <w:sz w:val="28"/>
          <w:szCs w:val="28"/>
        </w:rPr>
        <w:t>megavat</w:t>
      </w:r>
      <w:r w:rsidR="00283DE1" w:rsidRPr="00B933CF">
        <w:rPr>
          <w:rFonts w:ascii="Times New Roman" w:hAnsi="Times New Roman" w:cs="Times New Roman"/>
          <w:sz w:val="28"/>
          <w:szCs w:val="28"/>
        </w:rPr>
        <w:t>us</w:t>
      </w:r>
      <w:r w:rsidR="000C1286" w:rsidRPr="00B933CF">
        <w:rPr>
          <w:rFonts w:ascii="Times New Roman" w:hAnsi="Times New Roman" w:cs="Times New Roman"/>
          <w:sz w:val="28"/>
          <w:szCs w:val="28"/>
        </w:rPr>
        <w:t xml:space="preserve"> (</w:t>
      </w:r>
      <w:r w:rsidR="00272837" w:rsidRPr="00B933CF">
        <w:rPr>
          <w:rFonts w:ascii="Times New Roman" w:hAnsi="Times New Roman" w:cs="Times New Roman"/>
          <w:sz w:val="28"/>
          <w:szCs w:val="28"/>
        </w:rPr>
        <w:t>MW</w:t>
      </w:r>
      <w:r w:rsidR="000C1286" w:rsidRPr="00B933CF">
        <w:rPr>
          <w:rFonts w:ascii="Times New Roman" w:hAnsi="Times New Roman" w:cs="Times New Roman"/>
          <w:sz w:val="28"/>
          <w:szCs w:val="28"/>
        </w:rPr>
        <w:t>)</w:t>
      </w:r>
      <w:r w:rsidR="00272837" w:rsidRPr="00B933CF">
        <w:rPr>
          <w:rFonts w:ascii="Times New Roman" w:hAnsi="Times New Roman" w:cs="Times New Roman"/>
          <w:sz w:val="28"/>
          <w:szCs w:val="28"/>
        </w:rPr>
        <w:t>, ja</w:t>
      </w:r>
      <w:r w:rsidR="0051740E" w:rsidRPr="00B933CF">
        <w:rPr>
          <w:rFonts w:ascii="Times New Roman" w:hAnsi="Times New Roman" w:cs="Times New Roman"/>
          <w:sz w:val="28"/>
          <w:szCs w:val="28"/>
        </w:rPr>
        <w:t xml:space="preserve"> vismaz 70</w:t>
      </w:r>
      <w:r w:rsidR="00324B7C" w:rsidRPr="00B933CF">
        <w:rPr>
          <w:rFonts w:ascii="Times New Roman" w:hAnsi="Times New Roman" w:cs="Times New Roman"/>
          <w:sz w:val="28"/>
          <w:szCs w:val="28"/>
        </w:rPr>
        <w:t xml:space="preserve"> procentus</w:t>
      </w:r>
      <w:r w:rsidR="0051740E" w:rsidRPr="00B933CF">
        <w:rPr>
          <w:rFonts w:ascii="Times New Roman" w:hAnsi="Times New Roman" w:cs="Times New Roman"/>
          <w:sz w:val="28"/>
          <w:szCs w:val="28"/>
        </w:rPr>
        <w:t xml:space="preserve"> no koģenerācijas procesā iegūtās siltumenerģijas nodokļa maksātājs</w:t>
      </w:r>
      <w:r w:rsidR="00272837" w:rsidRPr="00B933CF">
        <w:rPr>
          <w:rFonts w:ascii="Times New Roman" w:hAnsi="Times New Roman" w:cs="Times New Roman"/>
          <w:sz w:val="28"/>
          <w:szCs w:val="28"/>
        </w:rPr>
        <w:t>:</w:t>
      </w:r>
    </w:p>
    <w:p w14:paraId="7F925A6B" w14:textId="3C3CBE0D" w:rsidR="00272837" w:rsidRPr="00B933CF" w:rsidRDefault="0051740E" w:rsidP="00B933CF">
      <w:pPr>
        <w:pStyle w:val="ListParagraph"/>
        <w:numPr>
          <w:ilvl w:val="0"/>
          <w:numId w:val="2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pārdod </w:t>
      </w:r>
      <w:r w:rsidR="00453A22" w:rsidRPr="00B933CF">
        <w:rPr>
          <w:rFonts w:ascii="Times New Roman" w:hAnsi="Times New Roman" w:cs="Times New Roman"/>
          <w:sz w:val="28"/>
          <w:szCs w:val="28"/>
        </w:rPr>
        <w:t xml:space="preserve">Sabiedrisko pakalpojumu regulēšanas komisijas (turpmāk – SPRK) </w:t>
      </w:r>
      <w:r w:rsidRPr="00B933CF">
        <w:rPr>
          <w:rFonts w:ascii="Times New Roman" w:hAnsi="Times New Roman" w:cs="Times New Roman"/>
          <w:sz w:val="28"/>
          <w:szCs w:val="28"/>
        </w:rPr>
        <w:t>licencētam siltumapgādes pārvades vai sadales komersantam, vai;</w:t>
      </w:r>
      <w:r w:rsidRPr="00B933CF" w:rsidDel="00517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3C14B" w14:textId="05C0A5F8" w:rsidR="00324B7C" w:rsidRPr="00B933CF" w:rsidRDefault="0051740E" w:rsidP="00B933CF">
      <w:pPr>
        <w:pStyle w:val="ListParagraph"/>
        <w:numPr>
          <w:ilvl w:val="0"/>
          <w:numId w:val="2"/>
        </w:num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pārdod kā </w:t>
      </w:r>
      <w:r w:rsidR="00453A22" w:rsidRPr="00B933CF">
        <w:rPr>
          <w:rFonts w:ascii="Times New Roman" w:hAnsi="Times New Roman" w:cs="Times New Roman"/>
          <w:sz w:val="28"/>
          <w:szCs w:val="28"/>
        </w:rPr>
        <w:t>SPRK</w:t>
      </w:r>
      <w:r w:rsidRPr="00B933CF" w:rsidDel="00224C0E">
        <w:rPr>
          <w:rFonts w:ascii="Times New Roman" w:hAnsi="Times New Roman" w:cs="Times New Roman"/>
          <w:sz w:val="28"/>
          <w:szCs w:val="28"/>
        </w:rPr>
        <w:t xml:space="preserve"> </w:t>
      </w:r>
      <w:r w:rsidRPr="00B933CF">
        <w:rPr>
          <w:rFonts w:ascii="Times New Roman" w:hAnsi="Times New Roman" w:cs="Times New Roman"/>
          <w:sz w:val="28"/>
          <w:szCs w:val="28"/>
        </w:rPr>
        <w:t>licencēts siltumapgādes pārvades vai sadales komersants</w:t>
      </w:r>
      <w:r w:rsidR="00272837" w:rsidRPr="00B933CF">
        <w:rPr>
          <w:rFonts w:ascii="Times New Roman" w:hAnsi="Times New Roman" w:cs="Times New Roman"/>
          <w:sz w:val="28"/>
          <w:szCs w:val="28"/>
        </w:rPr>
        <w:t>.</w:t>
      </w:r>
    </w:p>
    <w:p w14:paraId="16B30553" w14:textId="77777777" w:rsidR="004425D1" w:rsidRPr="00B933CF" w:rsidRDefault="004425D1" w:rsidP="00B933CF">
      <w:pPr>
        <w:pStyle w:val="ListParagraph"/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80CAB7" w14:textId="77777777" w:rsidR="006341ED" w:rsidRPr="00B933CF" w:rsidRDefault="006341ED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Subsidētās elektroenerģijas ražotāju reģistrs</w:t>
      </w:r>
    </w:p>
    <w:p w14:paraId="45EDBBCD" w14:textId="77777777" w:rsidR="00E728E1" w:rsidRPr="00B933CF" w:rsidRDefault="00E728E1" w:rsidP="00B933CF">
      <w:pPr>
        <w:pStyle w:val="ListParagraph"/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4A81E9" w14:textId="58E5266E" w:rsidR="00E728E1" w:rsidRPr="00B933CF" w:rsidRDefault="0059495D" w:rsidP="00B933CF">
      <w:pPr>
        <w:pStyle w:val="ListParagraph"/>
        <w:numPr>
          <w:ilvl w:val="0"/>
          <w:numId w:val="20"/>
        </w:numPr>
        <w:spacing w:beforeLines="75" w:before="180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Par enerģētiku atbildīgā </w:t>
      </w:r>
      <w:r w:rsidR="00C40119">
        <w:rPr>
          <w:rFonts w:ascii="Times New Roman" w:hAnsi="Times New Roman" w:cs="Times New Roman"/>
          <w:sz w:val="28"/>
          <w:szCs w:val="28"/>
        </w:rPr>
        <w:t xml:space="preserve">Ekonomikas </w:t>
      </w:r>
      <w:r w:rsidRPr="00B933CF">
        <w:rPr>
          <w:rFonts w:ascii="Times New Roman" w:hAnsi="Times New Roman" w:cs="Times New Roman"/>
          <w:sz w:val="28"/>
          <w:szCs w:val="28"/>
        </w:rPr>
        <w:t xml:space="preserve">ministrija (turpmāk — ministrija) </w:t>
      </w:r>
      <w:r w:rsidR="00283DE1" w:rsidRPr="00B933CF">
        <w:rPr>
          <w:rFonts w:ascii="Times New Roman" w:hAnsi="Times New Roman" w:cs="Times New Roman"/>
          <w:sz w:val="28"/>
          <w:szCs w:val="28"/>
        </w:rPr>
        <w:t xml:space="preserve">izveido un </w:t>
      </w:r>
      <w:r w:rsidRPr="00B933CF">
        <w:rPr>
          <w:rFonts w:ascii="Times New Roman" w:hAnsi="Times New Roman" w:cs="Times New Roman"/>
          <w:sz w:val="28"/>
          <w:szCs w:val="28"/>
        </w:rPr>
        <w:t xml:space="preserve">uztur subsidētās elektroenerģijas ražotāju reģistru (turpmāk — reģistrs), kurš ir publiski pieejams ministrijas </w:t>
      </w:r>
      <w:r w:rsidR="004425D1" w:rsidRPr="00B933CF">
        <w:rPr>
          <w:rFonts w:ascii="Times New Roman" w:hAnsi="Times New Roman" w:cs="Times New Roman"/>
          <w:sz w:val="28"/>
          <w:szCs w:val="28"/>
        </w:rPr>
        <w:t>tīmekļa vietnē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</w:p>
    <w:p w14:paraId="6166AAB3" w14:textId="77777777" w:rsidR="00CF44A5" w:rsidRPr="00B933CF" w:rsidRDefault="00CF44A5" w:rsidP="00B933CF">
      <w:pPr>
        <w:pStyle w:val="ListParagraph"/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AF73D0" w14:textId="77777777" w:rsidR="00323D27" w:rsidRPr="00B933CF" w:rsidRDefault="0059495D" w:rsidP="00B933CF">
      <w:pPr>
        <w:pStyle w:val="ListParagraph"/>
        <w:numPr>
          <w:ilvl w:val="0"/>
          <w:numId w:val="20"/>
        </w:numPr>
        <w:spacing w:beforeLines="75" w:before="180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Reģistrā tiek </w:t>
      </w:r>
      <w:r w:rsidR="00323D27" w:rsidRPr="00B933CF">
        <w:rPr>
          <w:rFonts w:ascii="Times New Roman" w:hAnsi="Times New Roman" w:cs="Times New Roman"/>
          <w:sz w:val="28"/>
          <w:szCs w:val="28"/>
        </w:rPr>
        <w:t>apkopota</w:t>
      </w:r>
      <w:r w:rsidR="00320957" w:rsidRPr="00B933CF">
        <w:rPr>
          <w:rFonts w:ascii="Times New Roman" w:hAnsi="Times New Roman" w:cs="Times New Roman"/>
          <w:sz w:val="28"/>
          <w:szCs w:val="28"/>
        </w:rPr>
        <w:t xml:space="preserve"> informācija par</w:t>
      </w:r>
      <w:r w:rsidR="00323D27" w:rsidRPr="00B933CF">
        <w:rPr>
          <w:rFonts w:ascii="Times New Roman" w:hAnsi="Times New Roman" w:cs="Times New Roman"/>
          <w:sz w:val="28"/>
          <w:szCs w:val="28"/>
        </w:rPr>
        <w:t>:</w:t>
      </w:r>
    </w:p>
    <w:p w14:paraId="77FAC3C8" w14:textId="3EAD1A64" w:rsidR="0059495D" w:rsidRPr="00B933CF" w:rsidRDefault="00320957" w:rsidP="00B933CF">
      <w:pPr>
        <w:pStyle w:val="ListParagraph"/>
        <w:numPr>
          <w:ilvl w:val="0"/>
          <w:numId w:val="1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nodokļu </w:t>
      </w:r>
      <w:r w:rsidR="00A576F0" w:rsidRPr="00B933CF">
        <w:rPr>
          <w:rFonts w:ascii="Times New Roman" w:hAnsi="Times New Roman" w:cs="Times New Roman"/>
          <w:sz w:val="28"/>
          <w:szCs w:val="28"/>
        </w:rPr>
        <w:t>maksātāju, tam izsniegtajiem lēmumiem par tiesību piešķiršanu pārdot elektrostacijā saražoto elektroenerģiju obligātā iepirkuma ietvaros vai saņemt garantētu maksu par elektrostacijā uzstādīto elektrisko</w:t>
      </w:r>
      <w:r w:rsidR="0059495D" w:rsidRPr="00B933CF">
        <w:rPr>
          <w:rFonts w:ascii="Times New Roman" w:hAnsi="Times New Roman" w:cs="Times New Roman"/>
          <w:sz w:val="28"/>
          <w:szCs w:val="28"/>
        </w:rPr>
        <w:t xml:space="preserve"> jaudu </w:t>
      </w:r>
      <w:r w:rsidR="001525E3" w:rsidRPr="00B933CF">
        <w:rPr>
          <w:rFonts w:ascii="Times New Roman" w:hAnsi="Times New Roman" w:cs="Times New Roman"/>
          <w:sz w:val="28"/>
          <w:szCs w:val="28"/>
        </w:rPr>
        <w:t>un elektroenerģijas ražošanā izmantotajiem energoresursiem</w:t>
      </w:r>
      <w:r w:rsidR="00323D27" w:rsidRPr="00B933CF">
        <w:rPr>
          <w:rFonts w:ascii="Times New Roman" w:hAnsi="Times New Roman" w:cs="Times New Roman"/>
          <w:sz w:val="28"/>
          <w:szCs w:val="28"/>
        </w:rPr>
        <w:t>;</w:t>
      </w:r>
    </w:p>
    <w:p w14:paraId="6A35CBF6" w14:textId="6F624963" w:rsidR="00320957" w:rsidRPr="00B933CF" w:rsidRDefault="00320957" w:rsidP="00B933CF">
      <w:pPr>
        <w:pStyle w:val="ListParagraph"/>
        <w:numPr>
          <w:ilvl w:val="0"/>
          <w:numId w:val="1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lastRenderedPageBreak/>
        <w:t>nodokļu maksātājam izsniegtajiem apliecinājumiem</w:t>
      </w:r>
      <w:r w:rsidR="00AA3FC8" w:rsidRPr="00B933CF">
        <w:rPr>
          <w:rFonts w:ascii="Times New Roman" w:hAnsi="Times New Roman" w:cs="Times New Roman"/>
          <w:sz w:val="28"/>
          <w:szCs w:val="28"/>
        </w:rPr>
        <w:t xml:space="preserve"> par taksācijas periodā izmaksātajiem apliekamajiem ienākumiem un ieturētā nodokļa summu</w:t>
      </w:r>
      <w:r w:rsidR="00323D27" w:rsidRPr="00B933CF">
        <w:rPr>
          <w:rFonts w:ascii="Times New Roman" w:hAnsi="Times New Roman" w:cs="Times New Roman"/>
          <w:sz w:val="28"/>
          <w:szCs w:val="28"/>
        </w:rPr>
        <w:t>;</w:t>
      </w:r>
    </w:p>
    <w:p w14:paraId="2CDE8365" w14:textId="51C4CFD6" w:rsidR="00CF44A5" w:rsidRPr="00B933CF" w:rsidRDefault="00323D27" w:rsidP="00B933CF">
      <w:pPr>
        <w:pStyle w:val="ListParagraph"/>
        <w:numPr>
          <w:ilvl w:val="0"/>
          <w:numId w:val="1"/>
        </w:numPr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nodokļu maksātāja </w:t>
      </w:r>
      <w:r w:rsidR="00641895" w:rsidRPr="00B933CF">
        <w:rPr>
          <w:rFonts w:ascii="Times New Roman" w:hAnsi="Times New Roman" w:cs="Times New Roman"/>
          <w:sz w:val="28"/>
          <w:szCs w:val="28"/>
        </w:rPr>
        <w:t>saņemt</w:t>
      </w:r>
      <w:r w:rsidR="00EA6ED5" w:rsidRPr="00B933CF">
        <w:rPr>
          <w:rFonts w:ascii="Times New Roman" w:hAnsi="Times New Roman" w:cs="Times New Roman"/>
          <w:sz w:val="28"/>
          <w:szCs w:val="28"/>
        </w:rPr>
        <w:t>o</w:t>
      </w:r>
      <w:r w:rsidR="00641895" w:rsidRPr="00B933CF">
        <w:rPr>
          <w:rFonts w:ascii="Times New Roman" w:hAnsi="Times New Roman" w:cs="Times New Roman"/>
          <w:sz w:val="28"/>
          <w:szCs w:val="28"/>
        </w:rPr>
        <w:t xml:space="preserve"> ienākum</w:t>
      </w:r>
      <w:r w:rsidR="00EA6ED5" w:rsidRPr="00B933CF">
        <w:rPr>
          <w:rFonts w:ascii="Times New Roman" w:hAnsi="Times New Roman" w:cs="Times New Roman"/>
          <w:sz w:val="28"/>
          <w:szCs w:val="28"/>
        </w:rPr>
        <w:t>u</w:t>
      </w:r>
      <w:r w:rsidR="00854D38"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B42662" w:rsidRPr="00B933CF">
        <w:rPr>
          <w:rFonts w:ascii="Times New Roman" w:hAnsi="Times New Roman" w:cs="Times New Roman"/>
          <w:sz w:val="28"/>
          <w:szCs w:val="28"/>
        </w:rPr>
        <w:t xml:space="preserve">atbilstību </w:t>
      </w:r>
      <w:r w:rsidR="00604AA7" w:rsidRPr="00B933CF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B42662" w:rsidRPr="00B933CF">
        <w:rPr>
          <w:rFonts w:ascii="Times New Roman" w:hAnsi="Times New Roman" w:cs="Times New Roman"/>
          <w:sz w:val="28"/>
          <w:szCs w:val="28"/>
        </w:rPr>
        <w:t>5. panta noteiktajiem nosacījumiem un piemērojamo nodokļa likmi</w:t>
      </w:r>
      <w:r w:rsidR="00E728E1" w:rsidRPr="00B933CF">
        <w:rPr>
          <w:rFonts w:ascii="Times New Roman" w:hAnsi="Times New Roman" w:cs="Times New Roman"/>
          <w:sz w:val="28"/>
          <w:szCs w:val="28"/>
        </w:rPr>
        <w:t>.</w:t>
      </w:r>
    </w:p>
    <w:p w14:paraId="6F638A29" w14:textId="77777777" w:rsidR="0007207A" w:rsidRPr="00B933CF" w:rsidRDefault="0007207A" w:rsidP="00B933CF">
      <w:pPr>
        <w:pStyle w:val="ListParagraph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B84A3E" w14:textId="6A003F08" w:rsidR="0007207A" w:rsidRPr="00B933CF" w:rsidRDefault="0007207A" w:rsidP="00B933CF">
      <w:pPr>
        <w:pStyle w:val="ListParagraph"/>
        <w:numPr>
          <w:ilvl w:val="0"/>
          <w:numId w:val="20"/>
        </w:numPr>
        <w:spacing w:beforeLines="75" w:before="180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Reģistra informāciju ministrija atjauno katra mēneša pirmajā darbadienā vai </w:t>
      </w:r>
      <w:r w:rsidR="004425D1" w:rsidRPr="00B933CF">
        <w:rPr>
          <w:rFonts w:ascii="Times New Roman" w:hAnsi="Times New Roman" w:cs="Times New Roman"/>
          <w:sz w:val="28"/>
          <w:szCs w:val="28"/>
        </w:rPr>
        <w:t>vienas</w:t>
      </w:r>
      <w:r w:rsidRPr="00B933CF">
        <w:rPr>
          <w:rFonts w:ascii="Times New Roman" w:hAnsi="Times New Roman" w:cs="Times New Roman"/>
          <w:sz w:val="28"/>
          <w:szCs w:val="28"/>
        </w:rPr>
        <w:t xml:space="preserve"> dienas laikā pēc tam, kad ir notikušas izmaiņas reģistrā ietvertajā informācijā.</w:t>
      </w:r>
    </w:p>
    <w:p w14:paraId="31051666" w14:textId="77777777" w:rsidR="0007207A" w:rsidRPr="00B933CF" w:rsidRDefault="0007207A" w:rsidP="00B933CF">
      <w:pPr>
        <w:pStyle w:val="ListParagraph"/>
        <w:spacing w:before="75" w:after="75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3913C8" w14:textId="6D075B85" w:rsidR="00CF44A5" w:rsidRPr="00B933CF" w:rsidRDefault="002033D3" w:rsidP="00B933CF">
      <w:pPr>
        <w:pStyle w:val="ListParagraph"/>
        <w:numPr>
          <w:ilvl w:val="0"/>
          <w:numId w:val="20"/>
        </w:numPr>
        <w:spacing w:beforeLines="75" w:before="180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Ja notikušas izmaiņas 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apstākļos, kas ietekmē nodokļu maksātāja atbilstību </w:t>
      </w:r>
      <w:r w:rsidR="00632AC6" w:rsidRPr="00B933CF">
        <w:rPr>
          <w:rFonts w:ascii="Times New Roman" w:hAnsi="Times New Roman" w:cs="Times New Roman"/>
          <w:sz w:val="28"/>
          <w:szCs w:val="28"/>
        </w:rPr>
        <w:t xml:space="preserve">šā likuma </w:t>
      </w:r>
      <w:r w:rsidRPr="00B933CF">
        <w:rPr>
          <w:rFonts w:ascii="Times New Roman" w:hAnsi="Times New Roman" w:cs="Times New Roman"/>
          <w:sz w:val="28"/>
          <w:szCs w:val="28"/>
        </w:rPr>
        <w:t xml:space="preserve">5. panta trešajā daļā noteiktajiem nosacījumiem (piemēram, nodokļu maksātājam vairs nav spēkā esošas siltumenerģijas tirgošanas licences) vai nodokļu maksātājam vairs nav spēkā esošas elektroenerģijas ražošanas licences, tad </w:t>
      </w:r>
      <w:r w:rsidR="00800320" w:rsidRPr="00B933CF">
        <w:rPr>
          <w:rFonts w:ascii="Times New Roman" w:hAnsi="Times New Roman" w:cs="Times New Roman"/>
          <w:sz w:val="28"/>
          <w:szCs w:val="28"/>
        </w:rPr>
        <w:t>SPRK</w:t>
      </w:r>
      <w:r w:rsidR="00453A22"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ne vēlāk kā </w:t>
      </w:r>
      <w:r w:rsidR="00C04552" w:rsidRPr="00B933CF">
        <w:rPr>
          <w:rFonts w:ascii="Times New Roman" w:hAnsi="Times New Roman" w:cs="Times New Roman"/>
          <w:sz w:val="28"/>
          <w:szCs w:val="28"/>
        </w:rPr>
        <w:t>divu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 dienu laikā </w:t>
      </w:r>
      <w:r w:rsidRPr="00B933CF">
        <w:rPr>
          <w:rFonts w:ascii="Times New Roman" w:hAnsi="Times New Roman" w:cs="Times New Roman"/>
          <w:sz w:val="28"/>
          <w:szCs w:val="28"/>
        </w:rPr>
        <w:t xml:space="preserve">par to </w:t>
      </w:r>
      <w:r w:rsidR="00CF44A5" w:rsidRPr="00B933CF">
        <w:rPr>
          <w:rFonts w:ascii="Times New Roman" w:hAnsi="Times New Roman" w:cs="Times New Roman"/>
          <w:sz w:val="28"/>
          <w:szCs w:val="28"/>
        </w:rPr>
        <w:t>informē ministriju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</w:p>
    <w:p w14:paraId="47B8B97F" w14:textId="77777777" w:rsidR="002033D3" w:rsidRPr="00B933CF" w:rsidRDefault="002033D3" w:rsidP="00B933CF">
      <w:pPr>
        <w:pStyle w:val="ListParagraph"/>
        <w:spacing w:beforeLines="75" w:before="180" w:after="75" w:line="240" w:lineRule="auto"/>
        <w:rPr>
          <w:rFonts w:ascii="Times New Roman" w:hAnsi="Times New Roman" w:cs="Times New Roman"/>
          <w:sz w:val="28"/>
          <w:szCs w:val="28"/>
        </w:rPr>
      </w:pPr>
    </w:p>
    <w:p w14:paraId="14B10ED0" w14:textId="267F0B2C" w:rsidR="00854D38" w:rsidRPr="00B933CF" w:rsidRDefault="003939B8" w:rsidP="00B933CF">
      <w:pPr>
        <w:pStyle w:val="ListParagraph"/>
        <w:numPr>
          <w:ilvl w:val="0"/>
          <w:numId w:val="20"/>
        </w:numPr>
        <w:spacing w:beforeLines="75" w:before="180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Ja </w:t>
      </w:r>
      <w:r w:rsidR="0026321F" w:rsidRPr="00B933CF">
        <w:rPr>
          <w:rFonts w:ascii="Times New Roman" w:hAnsi="Times New Roman" w:cs="Times New Roman"/>
          <w:sz w:val="28"/>
          <w:szCs w:val="28"/>
        </w:rPr>
        <w:t xml:space="preserve">ministrijas izveidota </w:t>
      </w:r>
      <w:r w:rsidRPr="00B933CF">
        <w:rPr>
          <w:rFonts w:ascii="Times New Roman" w:hAnsi="Times New Roman" w:cs="Times New Roman"/>
          <w:sz w:val="28"/>
          <w:szCs w:val="28"/>
        </w:rPr>
        <w:t>kontroles grupa</w:t>
      </w:r>
      <w:r w:rsidR="00800320" w:rsidRPr="00B933CF">
        <w:rPr>
          <w:rFonts w:ascii="Times New Roman" w:hAnsi="Times New Roman" w:cs="Times New Roman"/>
          <w:sz w:val="28"/>
          <w:szCs w:val="28"/>
        </w:rPr>
        <w:t>, kas pārbauda koģenerācijas stacijas un elektrostacijas</w:t>
      </w:r>
      <w:r w:rsidRPr="00B933CF">
        <w:rPr>
          <w:rFonts w:ascii="Times New Roman" w:hAnsi="Times New Roman" w:cs="Times New Roman"/>
          <w:sz w:val="28"/>
          <w:szCs w:val="28"/>
        </w:rPr>
        <w:t xml:space="preserve"> konstatē, ka nodokļu maksātāja faktiskā situācija </w:t>
      </w:r>
      <w:r w:rsidR="00B933CF">
        <w:rPr>
          <w:rFonts w:ascii="Times New Roman" w:hAnsi="Times New Roman" w:cs="Times New Roman"/>
          <w:sz w:val="28"/>
          <w:szCs w:val="28"/>
        </w:rPr>
        <w:t xml:space="preserve">un tam piemērotā nodokļa likme </w:t>
      </w:r>
      <w:r w:rsidRPr="00B933CF">
        <w:rPr>
          <w:rFonts w:ascii="Times New Roman" w:hAnsi="Times New Roman" w:cs="Times New Roman"/>
          <w:sz w:val="28"/>
          <w:szCs w:val="28"/>
        </w:rPr>
        <w:t xml:space="preserve">neatbilst reģistrā ietvertajai informācijai, tad kontroles grupa ne vēlāk kā </w:t>
      </w:r>
      <w:r w:rsidR="004425D1" w:rsidRPr="00B933CF">
        <w:rPr>
          <w:rFonts w:ascii="Times New Roman" w:hAnsi="Times New Roman" w:cs="Times New Roman"/>
          <w:sz w:val="28"/>
          <w:szCs w:val="28"/>
        </w:rPr>
        <w:t>divu</w:t>
      </w:r>
      <w:r w:rsidRPr="00B933CF">
        <w:rPr>
          <w:rFonts w:ascii="Times New Roman" w:hAnsi="Times New Roman" w:cs="Times New Roman"/>
          <w:sz w:val="28"/>
          <w:szCs w:val="28"/>
        </w:rPr>
        <w:t xml:space="preserve"> dienu laikā </w:t>
      </w:r>
      <w:r w:rsidR="009C6220" w:rsidRPr="00B933CF">
        <w:rPr>
          <w:rFonts w:ascii="Times New Roman" w:hAnsi="Times New Roman" w:cs="Times New Roman"/>
          <w:sz w:val="28"/>
          <w:szCs w:val="28"/>
        </w:rPr>
        <w:t>par to informē ministriju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</w:p>
    <w:p w14:paraId="6791F496" w14:textId="77777777" w:rsidR="00854D38" w:rsidRPr="00B933CF" w:rsidRDefault="00854D38" w:rsidP="00B933CF">
      <w:pPr>
        <w:pStyle w:val="ListParagraph"/>
        <w:spacing w:beforeLines="75" w:before="180" w:after="75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611314" w14:textId="08192B29" w:rsidR="002033D3" w:rsidRPr="00B933CF" w:rsidRDefault="002033D3" w:rsidP="00B933CF">
      <w:pPr>
        <w:pStyle w:val="ListParagraph"/>
        <w:numPr>
          <w:ilvl w:val="0"/>
          <w:numId w:val="20"/>
        </w:numPr>
        <w:spacing w:before="75" w:after="75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Nodokļu </w:t>
      </w:r>
      <w:r w:rsidR="00FC3431" w:rsidRPr="00B933CF">
        <w:rPr>
          <w:rFonts w:ascii="Times New Roman" w:hAnsi="Times New Roman" w:cs="Times New Roman"/>
          <w:sz w:val="28"/>
          <w:szCs w:val="28"/>
        </w:rPr>
        <w:t xml:space="preserve">maksātājs </w:t>
      </w:r>
      <w:r w:rsidRPr="00B933CF">
        <w:rPr>
          <w:rFonts w:ascii="Times New Roman" w:hAnsi="Times New Roman" w:cs="Times New Roman"/>
          <w:sz w:val="28"/>
          <w:szCs w:val="28"/>
        </w:rPr>
        <w:t xml:space="preserve">nekavējoties (ne vēlāk kā </w:t>
      </w:r>
      <w:r w:rsidR="00C04552" w:rsidRPr="00B933CF">
        <w:rPr>
          <w:rFonts w:ascii="Times New Roman" w:hAnsi="Times New Roman" w:cs="Times New Roman"/>
          <w:sz w:val="28"/>
          <w:szCs w:val="28"/>
        </w:rPr>
        <w:t>vienas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Pr="00B933CF">
        <w:rPr>
          <w:rFonts w:ascii="Times New Roman" w:hAnsi="Times New Roman" w:cs="Times New Roman"/>
          <w:sz w:val="28"/>
          <w:szCs w:val="28"/>
        </w:rPr>
        <w:t>dien</w:t>
      </w:r>
      <w:r w:rsidR="00901AF4" w:rsidRPr="00B933CF">
        <w:rPr>
          <w:rFonts w:ascii="Times New Roman" w:hAnsi="Times New Roman" w:cs="Times New Roman"/>
          <w:sz w:val="28"/>
          <w:szCs w:val="28"/>
        </w:rPr>
        <w:t>as</w:t>
      </w:r>
      <w:r w:rsidRPr="00B933CF">
        <w:rPr>
          <w:rFonts w:ascii="Times New Roman" w:hAnsi="Times New Roman" w:cs="Times New Roman"/>
          <w:sz w:val="28"/>
          <w:szCs w:val="28"/>
        </w:rPr>
        <w:t xml:space="preserve"> laikā)</w:t>
      </w:r>
      <w:r w:rsidR="00FC3431"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537004" w:rsidRPr="00B933CF">
        <w:rPr>
          <w:rFonts w:ascii="Times New Roman" w:hAnsi="Times New Roman" w:cs="Times New Roman"/>
          <w:sz w:val="28"/>
          <w:szCs w:val="28"/>
        </w:rPr>
        <w:t xml:space="preserve">rakstveidā </w:t>
      </w:r>
      <w:r w:rsidR="00FC3431" w:rsidRPr="00B933CF">
        <w:rPr>
          <w:rFonts w:ascii="Times New Roman" w:hAnsi="Times New Roman" w:cs="Times New Roman"/>
          <w:sz w:val="28"/>
          <w:szCs w:val="28"/>
        </w:rPr>
        <w:t>sniedz informāciju ministrijai</w:t>
      </w:r>
      <w:r w:rsidRPr="00B933CF">
        <w:rPr>
          <w:rFonts w:ascii="Times New Roman" w:hAnsi="Times New Roman" w:cs="Times New Roman"/>
          <w:sz w:val="28"/>
          <w:szCs w:val="28"/>
        </w:rPr>
        <w:t xml:space="preserve"> par </w:t>
      </w:r>
      <w:r w:rsidR="00FC3431" w:rsidRPr="00B933CF">
        <w:rPr>
          <w:rFonts w:ascii="Times New Roman" w:hAnsi="Times New Roman" w:cs="Times New Roman"/>
          <w:sz w:val="28"/>
          <w:szCs w:val="28"/>
        </w:rPr>
        <w:t>jebkuru faktisk</w:t>
      </w:r>
      <w:r w:rsidR="00563370" w:rsidRPr="00B933CF">
        <w:rPr>
          <w:rFonts w:ascii="Times New Roman" w:hAnsi="Times New Roman" w:cs="Times New Roman"/>
          <w:sz w:val="28"/>
          <w:szCs w:val="28"/>
        </w:rPr>
        <w:t>o apstākļu</w:t>
      </w:r>
      <w:r w:rsidR="00FC3431" w:rsidRPr="00B933CF">
        <w:rPr>
          <w:rFonts w:ascii="Times New Roman" w:hAnsi="Times New Roman" w:cs="Times New Roman"/>
          <w:sz w:val="28"/>
          <w:szCs w:val="28"/>
        </w:rPr>
        <w:t xml:space="preserve"> neatbilstību reģistrā ietvertajai </w:t>
      </w:r>
      <w:r w:rsidRPr="00B933CF">
        <w:rPr>
          <w:rFonts w:ascii="Times New Roman" w:hAnsi="Times New Roman" w:cs="Times New Roman"/>
          <w:sz w:val="28"/>
          <w:szCs w:val="28"/>
        </w:rPr>
        <w:t>inform</w:t>
      </w:r>
      <w:r w:rsidR="00FC3431" w:rsidRPr="00B933CF">
        <w:rPr>
          <w:rFonts w:ascii="Times New Roman" w:hAnsi="Times New Roman" w:cs="Times New Roman"/>
          <w:sz w:val="28"/>
          <w:szCs w:val="28"/>
        </w:rPr>
        <w:t>ācijai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  <w:r w:rsidR="00FC3431" w:rsidRPr="00B93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AF394" w14:textId="77777777" w:rsidR="00FC3431" w:rsidRPr="00B933CF" w:rsidRDefault="00FC3431" w:rsidP="00B933CF">
      <w:pPr>
        <w:pStyle w:val="ListParagraph"/>
        <w:spacing w:beforeLines="75" w:before="180" w:after="75" w:line="240" w:lineRule="auto"/>
        <w:rPr>
          <w:rFonts w:ascii="Times New Roman" w:hAnsi="Times New Roman" w:cs="Times New Roman"/>
          <w:sz w:val="28"/>
          <w:szCs w:val="28"/>
        </w:rPr>
      </w:pPr>
    </w:p>
    <w:p w14:paraId="568F55A6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Nodokļa aprēķināšanas kārtība</w:t>
      </w:r>
    </w:p>
    <w:p w14:paraId="53D595D3" w14:textId="77777777" w:rsidR="005D3543" w:rsidRPr="00B933CF" w:rsidRDefault="005D3543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(1) Nodokļa taksācijas periods ir viens kalendāra mēnesis. </w:t>
      </w:r>
    </w:p>
    <w:p w14:paraId="43E1954C" w14:textId="77777777" w:rsidR="006341ED" w:rsidRPr="00B933CF" w:rsidRDefault="006341ED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45F1D" w:rsidRPr="00B933CF">
        <w:rPr>
          <w:rFonts w:ascii="Times New Roman" w:hAnsi="Times New Roman" w:cs="Times New Roman"/>
          <w:sz w:val="28"/>
          <w:szCs w:val="28"/>
        </w:rPr>
        <w:t>2</w:t>
      </w:r>
      <w:r w:rsidRPr="00B933CF">
        <w:rPr>
          <w:rFonts w:ascii="Times New Roman" w:hAnsi="Times New Roman" w:cs="Times New Roman"/>
          <w:sz w:val="28"/>
          <w:szCs w:val="28"/>
        </w:rPr>
        <w:t>)</w:t>
      </w:r>
      <w:r w:rsidR="00CD6BD9" w:rsidRPr="00B933CF">
        <w:rPr>
          <w:rFonts w:ascii="Times New Roman" w:hAnsi="Times New Roman" w:cs="Times New Roman"/>
          <w:sz w:val="28"/>
          <w:szCs w:val="28"/>
        </w:rPr>
        <w:t xml:space="preserve"> Nodokļa maksātājs </w:t>
      </w:r>
      <w:r w:rsidR="001525E3" w:rsidRPr="00B933CF">
        <w:rPr>
          <w:rFonts w:ascii="Times New Roman" w:hAnsi="Times New Roman" w:cs="Times New Roman"/>
          <w:sz w:val="28"/>
          <w:szCs w:val="28"/>
        </w:rPr>
        <w:t>aprēķina nodokli</w:t>
      </w:r>
      <w:r w:rsidRPr="00B933CF">
        <w:rPr>
          <w:rFonts w:ascii="Times New Roman" w:hAnsi="Times New Roman" w:cs="Times New Roman"/>
          <w:sz w:val="28"/>
          <w:szCs w:val="28"/>
        </w:rPr>
        <w:t>, reizinot taksācijas periodā izmaksājamā apliekamā ienākuma summu ar attiecīgajam apliekamajam ienākumam piemērojamo nodokļa likmi.</w:t>
      </w:r>
    </w:p>
    <w:p w14:paraId="40294FB0" w14:textId="70B2D24F" w:rsidR="00CD6BD9" w:rsidRPr="00B933CF" w:rsidRDefault="00CD6BD9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(3) </w:t>
      </w:r>
      <w:r w:rsidR="00901AF4" w:rsidRPr="00B933CF">
        <w:rPr>
          <w:rFonts w:ascii="Times New Roman" w:hAnsi="Times New Roman" w:cs="Times New Roman"/>
          <w:sz w:val="28"/>
          <w:szCs w:val="28"/>
        </w:rPr>
        <w:t>P</w:t>
      </w:r>
      <w:r w:rsidRPr="00B933CF">
        <w:rPr>
          <w:rFonts w:ascii="Times New Roman" w:hAnsi="Times New Roman" w:cs="Times New Roman"/>
          <w:sz w:val="28"/>
          <w:szCs w:val="28"/>
        </w:rPr>
        <w:t xml:space="preserve">ubliskajam tirgotājam izrakstītajā rēķinā 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par apliekamajiem ienākumiem 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nodokļu maksātājam </w:t>
      </w:r>
      <w:r w:rsidRPr="00B933CF">
        <w:rPr>
          <w:rFonts w:ascii="Times New Roman" w:hAnsi="Times New Roman" w:cs="Times New Roman"/>
          <w:sz w:val="28"/>
          <w:szCs w:val="28"/>
        </w:rPr>
        <w:t>obligāti jānorāda:</w:t>
      </w:r>
    </w:p>
    <w:p w14:paraId="0BE2ECEE" w14:textId="447CF7E4" w:rsidR="00CD6BD9" w:rsidRPr="00B933CF" w:rsidRDefault="00490F29" w:rsidP="00B933CF">
      <w:pPr>
        <w:pStyle w:val="ListParagraph"/>
        <w:numPr>
          <w:ilvl w:val="0"/>
          <w:numId w:val="18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un tā elektrostacijai piešķirtais</w:t>
      </w:r>
      <w:r w:rsidR="00CD6BD9" w:rsidRPr="00B933CF">
        <w:rPr>
          <w:rFonts w:ascii="Times New Roman" w:hAnsi="Times New Roman" w:cs="Times New Roman"/>
          <w:sz w:val="28"/>
          <w:szCs w:val="28"/>
        </w:rPr>
        <w:t xml:space="preserve"> numurs</w:t>
      </w:r>
      <w:r w:rsidRPr="00B933CF">
        <w:rPr>
          <w:rFonts w:ascii="Times New Roman" w:hAnsi="Times New Roman" w:cs="Times New Roman"/>
          <w:sz w:val="28"/>
          <w:szCs w:val="28"/>
        </w:rPr>
        <w:t xml:space="preserve"> reģistrā</w:t>
      </w:r>
      <w:r w:rsidR="00CD6BD9" w:rsidRPr="00B933CF">
        <w:rPr>
          <w:rFonts w:ascii="Times New Roman" w:hAnsi="Times New Roman" w:cs="Times New Roman"/>
          <w:sz w:val="28"/>
          <w:szCs w:val="28"/>
        </w:rPr>
        <w:t>;</w:t>
      </w:r>
    </w:p>
    <w:p w14:paraId="1BA81FB5" w14:textId="093ED1A8" w:rsidR="00CD6BD9" w:rsidRPr="00B933CF" w:rsidRDefault="00CD6BD9" w:rsidP="00B933CF">
      <w:pPr>
        <w:pStyle w:val="ListParagraph"/>
        <w:numPr>
          <w:ilvl w:val="0"/>
          <w:numId w:val="18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apliekamā ienākuma summa;</w:t>
      </w:r>
    </w:p>
    <w:p w14:paraId="1BD533E7" w14:textId="77777777" w:rsidR="00CD6BD9" w:rsidRPr="00B933CF" w:rsidRDefault="00CD6BD9" w:rsidP="00B933CF">
      <w:pPr>
        <w:pStyle w:val="ListParagraph"/>
        <w:numPr>
          <w:ilvl w:val="0"/>
          <w:numId w:val="18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attiecīgajam apliekamajam ienākumam piemērojamā nodokļa likme;</w:t>
      </w:r>
    </w:p>
    <w:p w14:paraId="5D34F3E4" w14:textId="77777777" w:rsidR="00CD6BD9" w:rsidRPr="00B933CF" w:rsidRDefault="00CD6BD9" w:rsidP="00B933CF">
      <w:pPr>
        <w:pStyle w:val="ListParagraph"/>
        <w:numPr>
          <w:ilvl w:val="0"/>
          <w:numId w:val="18"/>
        </w:num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nodokļa summa.</w:t>
      </w:r>
    </w:p>
    <w:p w14:paraId="537D5CE6" w14:textId="5E11BF09" w:rsidR="007C2D9C" w:rsidRPr="00B933CF" w:rsidRDefault="007C2D9C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(4) Ja nodokļa maksātājs saņem apliekamus ienākumus, kuriem piemērojamas atšķirīgas nodokļa likmes, tad nodokļa maksātājs nodrošina </w:t>
      </w:r>
      <w:r w:rsidRPr="00B933CF">
        <w:rPr>
          <w:rFonts w:ascii="Times New Roman" w:hAnsi="Times New Roman" w:cs="Times New Roman"/>
          <w:sz w:val="28"/>
          <w:szCs w:val="28"/>
        </w:rPr>
        <w:lastRenderedPageBreak/>
        <w:t>atsevišķu uzskaiti apliekamajiem ienākumiem ar dažādu piemērojamo nodokļa likmi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. Nodokļa </w:t>
      </w:r>
      <w:r w:rsidR="00EA6ED5" w:rsidRPr="00B933CF">
        <w:rPr>
          <w:rFonts w:ascii="Times New Roman" w:hAnsi="Times New Roman" w:cs="Times New Roman"/>
          <w:sz w:val="28"/>
          <w:szCs w:val="28"/>
        </w:rPr>
        <w:t>maksātājs</w:t>
      </w:r>
      <w:r w:rsidRPr="00B933CF">
        <w:rPr>
          <w:rFonts w:ascii="Times New Roman" w:hAnsi="Times New Roman" w:cs="Times New Roman"/>
          <w:sz w:val="28"/>
          <w:szCs w:val="28"/>
        </w:rPr>
        <w:t xml:space="preserve"> publiskajam tirgotājam izrakstītajā rēķinā 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par apliekamajiem ienākumiem </w:t>
      </w:r>
      <w:r w:rsidRPr="00B933CF">
        <w:rPr>
          <w:rFonts w:ascii="Times New Roman" w:hAnsi="Times New Roman" w:cs="Times New Roman"/>
          <w:sz w:val="28"/>
          <w:szCs w:val="28"/>
        </w:rPr>
        <w:t xml:space="preserve">norāda šī panta trešajā daļā minēto informāciju </w:t>
      </w:r>
      <w:r w:rsidR="00901AF4" w:rsidRPr="00B933CF">
        <w:rPr>
          <w:rFonts w:ascii="Times New Roman" w:hAnsi="Times New Roman" w:cs="Times New Roman"/>
          <w:sz w:val="28"/>
          <w:szCs w:val="28"/>
        </w:rPr>
        <w:t xml:space="preserve">atsevišķi </w:t>
      </w:r>
      <w:r w:rsidRPr="00B933CF">
        <w:rPr>
          <w:rFonts w:ascii="Times New Roman" w:hAnsi="Times New Roman" w:cs="Times New Roman"/>
          <w:sz w:val="28"/>
          <w:szCs w:val="28"/>
        </w:rPr>
        <w:t xml:space="preserve">par katru apliekamo ienākumu veidu, kuram piemērojama atšķirīga nodokļa likme.   </w:t>
      </w:r>
    </w:p>
    <w:p w14:paraId="0B61D30D" w14:textId="77777777" w:rsidR="007C2D9C" w:rsidRPr="00B933CF" w:rsidRDefault="007C2D9C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(5) Nodokļa maksātājam, izrakstot rēķinu publiskajam tirgotājam, ir pienākums pārbaudīt reģistrā norādīto informāciju un nodrošināt rēķinā norādītās nodokļa likmes atbilstību reģistrā norādītajam. </w:t>
      </w:r>
    </w:p>
    <w:p w14:paraId="42EA57FD" w14:textId="77777777" w:rsidR="000C3105" w:rsidRPr="00B933CF" w:rsidRDefault="005D3543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C2D9C" w:rsidRPr="00B933CF">
        <w:rPr>
          <w:rFonts w:ascii="Times New Roman" w:hAnsi="Times New Roman" w:cs="Times New Roman"/>
          <w:sz w:val="28"/>
          <w:szCs w:val="28"/>
        </w:rPr>
        <w:t>6</w:t>
      </w:r>
      <w:r w:rsidRPr="00B933CF">
        <w:rPr>
          <w:rFonts w:ascii="Times New Roman" w:hAnsi="Times New Roman" w:cs="Times New Roman"/>
          <w:sz w:val="28"/>
          <w:szCs w:val="28"/>
        </w:rPr>
        <w:t xml:space="preserve">) </w:t>
      </w:r>
      <w:r w:rsidR="00CD6BD9" w:rsidRPr="00B933CF">
        <w:rPr>
          <w:rFonts w:ascii="Times New Roman" w:hAnsi="Times New Roman" w:cs="Times New Roman"/>
          <w:sz w:val="28"/>
          <w:szCs w:val="28"/>
        </w:rPr>
        <w:t>P</w:t>
      </w:r>
      <w:r w:rsidRPr="00B933CF">
        <w:rPr>
          <w:rFonts w:ascii="Times New Roman" w:hAnsi="Times New Roman" w:cs="Times New Roman"/>
          <w:sz w:val="28"/>
          <w:szCs w:val="28"/>
        </w:rPr>
        <w:t>ubliskais tirgotājs, kurš nodokļa maksātājam taksācijas periodā izmaksā apliekam</w:t>
      </w:r>
      <w:r w:rsidR="006341ED" w:rsidRPr="00B933CF">
        <w:rPr>
          <w:rFonts w:ascii="Times New Roman" w:hAnsi="Times New Roman" w:cs="Times New Roman"/>
          <w:sz w:val="28"/>
          <w:szCs w:val="28"/>
        </w:rPr>
        <w:t>us</w:t>
      </w:r>
      <w:r w:rsidRPr="00B933CF">
        <w:rPr>
          <w:rFonts w:ascii="Times New Roman" w:hAnsi="Times New Roman" w:cs="Times New Roman"/>
          <w:sz w:val="28"/>
          <w:szCs w:val="28"/>
        </w:rPr>
        <w:t xml:space="preserve"> ienākumu</w:t>
      </w:r>
      <w:r w:rsidR="006341ED" w:rsidRPr="00B933CF">
        <w:rPr>
          <w:rFonts w:ascii="Times New Roman" w:hAnsi="Times New Roman" w:cs="Times New Roman"/>
          <w:sz w:val="28"/>
          <w:szCs w:val="28"/>
        </w:rPr>
        <w:t>s</w:t>
      </w:r>
      <w:r w:rsidR="00CD6BD9" w:rsidRPr="00B933CF">
        <w:rPr>
          <w:rFonts w:ascii="Times New Roman" w:hAnsi="Times New Roman" w:cs="Times New Roman"/>
          <w:sz w:val="28"/>
          <w:szCs w:val="28"/>
        </w:rPr>
        <w:t>, pamatojoties uz nodokļu maksātāja izrakstītajā rēķinā norādīto informāciju un reģistrā pieejamo informāciju</w:t>
      </w:r>
      <w:r w:rsidR="006D1119" w:rsidRPr="00B933CF">
        <w:rPr>
          <w:rFonts w:ascii="Times New Roman" w:hAnsi="Times New Roman" w:cs="Times New Roman"/>
          <w:sz w:val="28"/>
          <w:szCs w:val="28"/>
        </w:rPr>
        <w:t>,</w:t>
      </w:r>
      <w:r w:rsidR="00CD6BD9" w:rsidRPr="00B933CF">
        <w:rPr>
          <w:rFonts w:ascii="Times New Roman" w:hAnsi="Times New Roman" w:cs="Times New Roman"/>
          <w:sz w:val="28"/>
          <w:szCs w:val="28"/>
        </w:rPr>
        <w:t xml:space="preserve"> pārbauda, vai nodokļu maksātājs ir pareizi aprēķinājis maksājamo nodokli.</w:t>
      </w:r>
    </w:p>
    <w:p w14:paraId="333E5C94" w14:textId="69DAAD1C" w:rsidR="00E728E1" w:rsidRPr="00B933CF" w:rsidRDefault="00E728E1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45F1D" w:rsidRPr="00B933CF">
        <w:rPr>
          <w:rFonts w:ascii="Times New Roman" w:hAnsi="Times New Roman" w:cs="Times New Roman"/>
          <w:sz w:val="28"/>
          <w:szCs w:val="28"/>
        </w:rPr>
        <w:t>7</w:t>
      </w:r>
      <w:r w:rsidRPr="00B933CF">
        <w:rPr>
          <w:rFonts w:ascii="Times New Roman" w:hAnsi="Times New Roman" w:cs="Times New Roman"/>
          <w:sz w:val="28"/>
          <w:szCs w:val="28"/>
        </w:rPr>
        <w:t>) Ja nodokļu maksātāja izrakstītajā rēķinā norādītā</w:t>
      </w:r>
      <w:r w:rsidR="007C2D9C" w:rsidRPr="00B933CF">
        <w:rPr>
          <w:rFonts w:ascii="Times New Roman" w:hAnsi="Times New Roman" w:cs="Times New Roman"/>
          <w:sz w:val="28"/>
          <w:szCs w:val="28"/>
        </w:rPr>
        <w:t>s</w:t>
      </w:r>
      <w:r w:rsidRPr="00B933CF">
        <w:rPr>
          <w:rFonts w:ascii="Times New Roman" w:hAnsi="Times New Roman" w:cs="Times New Roman"/>
          <w:sz w:val="28"/>
          <w:szCs w:val="28"/>
        </w:rPr>
        <w:t xml:space="preserve"> nodokļa likme</w:t>
      </w:r>
      <w:r w:rsidR="007C2D9C" w:rsidRPr="00B933CF">
        <w:rPr>
          <w:rFonts w:ascii="Times New Roman" w:hAnsi="Times New Roman" w:cs="Times New Roman"/>
          <w:sz w:val="28"/>
          <w:szCs w:val="28"/>
        </w:rPr>
        <w:t>s</w:t>
      </w:r>
      <w:r w:rsidRPr="00B933CF">
        <w:rPr>
          <w:rFonts w:ascii="Times New Roman" w:hAnsi="Times New Roman" w:cs="Times New Roman"/>
          <w:sz w:val="28"/>
          <w:szCs w:val="28"/>
        </w:rPr>
        <w:t xml:space="preserve"> atšķiras no reģistrā pieejamās informācijas, </w:t>
      </w:r>
      <w:r w:rsidR="00B42662" w:rsidRPr="00B933CF">
        <w:rPr>
          <w:rFonts w:ascii="Times New Roman" w:hAnsi="Times New Roman" w:cs="Times New Roman"/>
          <w:sz w:val="28"/>
          <w:szCs w:val="28"/>
        </w:rPr>
        <w:t xml:space="preserve">publiskais tirgotājs </w:t>
      </w:r>
      <w:r w:rsidR="003541C8" w:rsidRPr="00B933CF">
        <w:rPr>
          <w:rFonts w:ascii="Times New Roman" w:hAnsi="Times New Roman" w:cs="Times New Roman"/>
          <w:sz w:val="28"/>
          <w:szCs w:val="28"/>
        </w:rPr>
        <w:t xml:space="preserve">pārrēķina maksājamo nodokli, </w:t>
      </w:r>
      <w:r w:rsidR="00B42662" w:rsidRPr="00B933CF">
        <w:rPr>
          <w:rFonts w:ascii="Times New Roman" w:hAnsi="Times New Roman" w:cs="Times New Roman"/>
          <w:sz w:val="28"/>
          <w:szCs w:val="28"/>
        </w:rPr>
        <w:t>piemēro</w:t>
      </w:r>
      <w:r w:rsidR="003541C8" w:rsidRPr="00B933CF">
        <w:rPr>
          <w:rFonts w:ascii="Times New Roman" w:hAnsi="Times New Roman" w:cs="Times New Roman"/>
          <w:sz w:val="28"/>
          <w:szCs w:val="28"/>
        </w:rPr>
        <w:t>jot</w:t>
      </w:r>
      <w:r w:rsidR="00B42662" w:rsidRPr="00B933CF">
        <w:rPr>
          <w:rFonts w:ascii="Times New Roman" w:hAnsi="Times New Roman" w:cs="Times New Roman"/>
          <w:sz w:val="28"/>
          <w:szCs w:val="28"/>
        </w:rPr>
        <w:t xml:space="preserve"> reģistrā</w:t>
      </w:r>
      <w:r w:rsidR="00CF44A5" w:rsidRPr="00B933CF">
        <w:rPr>
          <w:rFonts w:ascii="Times New Roman" w:hAnsi="Times New Roman" w:cs="Times New Roman"/>
          <w:sz w:val="28"/>
          <w:szCs w:val="28"/>
        </w:rPr>
        <w:t xml:space="preserve"> norādīto nodokļa likmi</w:t>
      </w:r>
      <w:r w:rsidR="003541C8" w:rsidRPr="00B933CF">
        <w:rPr>
          <w:rFonts w:ascii="Times New Roman" w:hAnsi="Times New Roman" w:cs="Times New Roman"/>
          <w:sz w:val="28"/>
          <w:szCs w:val="28"/>
        </w:rPr>
        <w:t>,</w:t>
      </w:r>
      <w:r w:rsidR="00CF44A5" w:rsidRPr="00B933CF">
        <w:rPr>
          <w:rFonts w:ascii="Times New Roman" w:hAnsi="Times New Roman" w:cs="Times New Roman"/>
          <w:sz w:val="28"/>
          <w:szCs w:val="28"/>
        </w:rPr>
        <w:t xml:space="preserve"> un </w:t>
      </w:r>
      <w:r w:rsidR="00800320" w:rsidRPr="00B933CF">
        <w:rPr>
          <w:rFonts w:ascii="Times New Roman" w:hAnsi="Times New Roman" w:cs="Times New Roman"/>
          <w:sz w:val="28"/>
          <w:szCs w:val="28"/>
        </w:rPr>
        <w:t>divu</w:t>
      </w:r>
      <w:r w:rsidR="002033D3" w:rsidRPr="00B933CF">
        <w:rPr>
          <w:rFonts w:ascii="Times New Roman" w:hAnsi="Times New Roman" w:cs="Times New Roman"/>
          <w:sz w:val="28"/>
          <w:szCs w:val="28"/>
        </w:rPr>
        <w:t xml:space="preserve"> dienu laikā </w:t>
      </w:r>
      <w:r w:rsidR="00CF44A5" w:rsidRPr="00B933CF">
        <w:rPr>
          <w:rFonts w:ascii="Times New Roman" w:hAnsi="Times New Roman" w:cs="Times New Roman"/>
          <w:sz w:val="28"/>
          <w:szCs w:val="28"/>
        </w:rPr>
        <w:t>par to paziņo ministrijai un nodokļa maksātājam.</w:t>
      </w:r>
    </w:p>
    <w:p w14:paraId="7A72612B" w14:textId="2223BA74" w:rsidR="00F10C8B" w:rsidRPr="00B933CF" w:rsidRDefault="00F10C8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45F1D" w:rsidRPr="00B933CF">
        <w:rPr>
          <w:rFonts w:ascii="Times New Roman" w:hAnsi="Times New Roman" w:cs="Times New Roman"/>
          <w:sz w:val="28"/>
          <w:szCs w:val="28"/>
        </w:rPr>
        <w:t>8</w:t>
      </w:r>
      <w:r w:rsidRPr="00B933CF">
        <w:rPr>
          <w:rFonts w:ascii="Times New Roman" w:hAnsi="Times New Roman" w:cs="Times New Roman"/>
          <w:sz w:val="28"/>
          <w:szCs w:val="28"/>
        </w:rPr>
        <w:t xml:space="preserve">) Ja nodokļa maksātāja apliekamajiem ienākumiem vairs nav piemērojama </w:t>
      </w:r>
      <w:r w:rsidR="002F3291" w:rsidRPr="00B933CF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D65C9B" w:rsidRPr="00B933CF">
        <w:rPr>
          <w:rFonts w:ascii="Times New Roman" w:hAnsi="Times New Roman" w:cs="Times New Roman"/>
          <w:sz w:val="28"/>
          <w:szCs w:val="28"/>
        </w:rPr>
        <w:t>5.</w:t>
      </w:r>
      <w:r w:rsidR="001913F0" w:rsidRPr="00B933CF">
        <w:rPr>
          <w:rFonts w:ascii="Times New Roman" w:hAnsi="Times New Roman" w:cs="Times New Roman"/>
          <w:sz w:val="28"/>
          <w:szCs w:val="28"/>
        </w:rPr>
        <w:t> </w:t>
      </w:r>
      <w:r w:rsidRPr="00B933CF">
        <w:rPr>
          <w:rFonts w:ascii="Times New Roman" w:hAnsi="Times New Roman" w:cs="Times New Roman"/>
          <w:sz w:val="28"/>
          <w:szCs w:val="28"/>
        </w:rPr>
        <w:t xml:space="preserve">panta </w:t>
      </w:r>
      <w:r w:rsidR="00C02242" w:rsidRPr="00B933CF">
        <w:rPr>
          <w:rFonts w:ascii="Times New Roman" w:hAnsi="Times New Roman" w:cs="Times New Roman"/>
          <w:sz w:val="28"/>
          <w:szCs w:val="28"/>
        </w:rPr>
        <w:t xml:space="preserve">pirmajā, </w:t>
      </w:r>
      <w:r w:rsidRPr="00B933CF">
        <w:rPr>
          <w:rFonts w:ascii="Times New Roman" w:hAnsi="Times New Roman" w:cs="Times New Roman"/>
          <w:sz w:val="28"/>
          <w:szCs w:val="28"/>
        </w:rPr>
        <w:t>otrajā vai</w:t>
      </w:r>
      <w:r w:rsidR="00641895" w:rsidRPr="00B933CF">
        <w:rPr>
          <w:rFonts w:ascii="Times New Roman" w:hAnsi="Times New Roman" w:cs="Times New Roman"/>
          <w:sz w:val="28"/>
          <w:szCs w:val="28"/>
        </w:rPr>
        <w:t>,</w:t>
      </w:r>
      <w:r w:rsidRPr="00B933CF">
        <w:rPr>
          <w:rFonts w:ascii="Times New Roman" w:hAnsi="Times New Roman" w:cs="Times New Roman"/>
          <w:sz w:val="28"/>
          <w:szCs w:val="28"/>
        </w:rPr>
        <w:t xml:space="preserve"> trešajā daļā minētā likme (piemēram, 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tiek grozīta </w:t>
      </w:r>
      <w:r w:rsidR="00CF44A5" w:rsidRPr="00B933CF">
        <w:rPr>
          <w:rFonts w:ascii="Times New Roman" w:hAnsi="Times New Roman" w:cs="Times New Roman"/>
          <w:sz w:val="28"/>
          <w:szCs w:val="28"/>
        </w:rPr>
        <w:t xml:space="preserve">nodokļu maksātājam </w:t>
      </w:r>
      <w:r w:rsidR="00563370" w:rsidRPr="00B933CF">
        <w:rPr>
          <w:rFonts w:ascii="Times New Roman" w:hAnsi="Times New Roman" w:cs="Times New Roman"/>
          <w:sz w:val="28"/>
          <w:szCs w:val="28"/>
        </w:rPr>
        <w:t>izsniegtā elektroenerģijas ražošanas licence</w:t>
      </w:r>
      <w:r w:rsidR="00CF44A5" w:rsidRPr="00B933CF">
        <w:rPr>
          <w:rFonts w:ascii="Times New Roman" w:hAnsi="Times New Roman" w:cs="Times New Roman"/>
          <w:sz w:val="28"/>
          <w:szCs w:val="28"/>
        </w:rPr>
        <w:t xml:space="preserve">, </w:t>
      </w:r>
      <w:r w:rsidRPr="00B933CF">
        <w:rPr>
          <w:rFonts w:ascii="Times New Roman" w:hAnsi="Times New Roman" w:cs="Times New Roman"/>
          <w:sz w:val="28"/>
          <w:szCs w:val="28"/>
        </w:rPr>
        <w:t xml:space="preserve">tiek </w:t>
      </w:r>
      <w:r w:rsidR="00490F29" w:rsidRPr="00B933CF">
        <w:rPr>
          <w:rFonts w:ascii="Times New Roman" w:hAnsi="Times New Roman" w:cs="Times New Roman"/>
          <w:sz w:val="28"/>
          <w:szCs w:val="28"/>
        </w:rPr>
        <w:t>veiktas izmaiņas ministrijas izsniegtajā lēmumā par tiesību piešķiršanu pārdot elektrostacijā saražoto elektroenerģiju obligātā iepirkuma ietvaros vai lēmumā saņemt garantētu maksu par elektrostacijā uzstādīto elektrisko jaudu</w:t>
      </w:r>
      <w:r w:rsidR="001913F0" w:rsidRPr="00B933CF">
        <w:rPr>
          <w:rFonts w:ascii="Times New Roman" w:hAnsi="Times New Roman" w:cs="Times New Roman"/>
          <w:sz w:val="28"/>
          <w:szCs w:val="28"/>
        </w:rPr>
        <w:t xml:space="preserve">, nodokļu maksātāja saražotā elektroenerģija, par kuru tiek saņemts apliekamais ienākums, faktiski neatbilst </w:t>
      </w:r>
      <w:r w:rsidR="002F3291" w:rsidRPr="00B933CF">
        <w:rPr>
          <w:rFonts w:ascii="Times New Roman" w:hAnsi="Times New Roman" w:cs="Times New Roman"/>
          <w:sz w:val="28"/>
          <w:szCs w:val="28"/>
        </w:rPr>
        <w:t>šā likuma</w:t>
      </w:r>
      <w:r w:rsidR="001913F0" w:rsidRPr="00B933CF">
        <w:rPr>
          <w:rFonts w:ascii="Times New Roman" w:hAnsi="Times New Roman" w:cs="Times New Roman"/>
          <w:sz w:val="28"/>
          <w:szCs w:val="28"/>
        </w:rPr>
        <w:t xml:space="preserve"> 5. panta </w:t>
      </w:r>
      <w:r w:rsidR="00C02242" w:rsidRPr="00B933CF">
        <w:rPr>
          <w:rFonts w:ascii="Times New Roman" w:hAnsi="Times New Roman" w:cs="Times New Roman"/>
          <w:sz w:val="28"/>
          <w:szCs w:val="28"/>
        </w:rPr>
        <w:t>pirmajā,</w:t>
      </w:r>
      <w:r w:rsidR="001913F0" w:rsidRPr="00B933CF">
        <w:rPr>
          <w:rFonts w:ascii="Times New Roman" w:hAnsi="Times New Roman" w:cs="Times New Roman"/>
          <w:sz w:val="28"/>
          <w:szCs w:val="28"/>
        </w:rPr>
        <w:t xml:space="preserve"> otrajā vai trešajā daļā minētajiem nosacījumiem)</w:t>
      </w:r>
      <w:r w:rsidR="003541C8" w:rsidRPr="00B933CF">
        <w:rPr>
          <w:rFonts w:ascii="Times New Roman" w:hAnsi="Times New Roman" w:cs="Times New Roman"/>
          <w:sz w:val="28"/>
          <w:szCs w:val="28"/>
        </w:rPr>
        <w:t xml:space="preserve"> un šāda informācija nav atspoguļota reģistrā, </w:t>
      </w:r>
      <w:r w:rsidRPr="00B933CF">
        <w:rPr>
          <w:rFonts w:ascii="Times New Roman" w:hAnsi="Times New Roman" w:cs="Times New Roman"/>
          <w:sz w:val="28"/>
          <w:szCs w:val="28"/>
        </w:rPr>
        <w:t>tad nodokļu maksātājs nekavējoties</w:t>
      </w:r>
      <w:r w:rsidR="00D65C9B" w:rsidRPr="00B933CF">
        <w:rPr>
          <w:rFonts w:ascii="Times New Roman" w:hAnsi="Times New Roman" w:cs="Times New Roman"/>
          <w:sz w:val="28"/>
          <w:szCs w:val="28"/>
        </w:rPr>
        <w:t xml:space="preserve"> (ne vēlāk kā </w:t>
      </w:r>
      <w:r w:rsidR="00800320" w:rsidRPr="00B933CF">
        <w:rPr>
          <w:rFonts w:ascii="Times New Roman" w:hAnsi="Times New Roman" w:cs="Times New Roman"/>
          <w:sz w:val="28"/>
          <w:szCs w:val="28"/>
        </w:rPr>
        <w:t>vienas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 dienas</w:t>
      </w:r>
      <w:r w:rsidR="00D65C9B" w:rsidRPr="00B933CF">
        <w:rPr>
          <w:rFonts w:ascii="Times New Roman" w:hAnsi="Times New Roman" w:cs="Times New Roman"/>
          <w:sz w:val="28"/>
          <w:szCs w:val="28"/>
        </w:rPr>
        <w:t xml:space="preserve"> laikā)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F14E31" w:rsidRPr="00B933CF">
        <w:rPr>
          <w:rFonts w:ascii="Times New Roman" w:hAnsi="Times New Roman" w:cs="Times New Roman"/>
          <w:sz w:val="28"/>
          <w:szCs w:val="28"/>
        </w:rPr>
        <w:t xml:space="preserve">pēc šādu apstākļu iestāšanās un </w:t>
      </w:r>
      <w:r w:rsidR="003541C8" w:rsidRPr="00B933CF">
        <w:rPr>
          <w:rFonts w:ascii="Times New Roman" w:hAnsi="Times New Roman" w:cs="Times New Roman"/>
          <w:sz w:val="28"/>
          <w:szCs w:val="28"/>
        </w:rPr>
        <w:t xml:space="preserve">pirms rēķina izrakstīšanas </w:t>
      </w:r>
      <w:r w:rsidRPr="00B933CF">
        <w:rPr>
          <w:rFonts w:ascii="Times New Roman" w:hAnsi="Times New Roman" w:cs="Times New Roman"/>
          <w:sz w:val="28"/>
          <w:szCs w:val="28"/>
        </w:rPr>
        <w:t xml:space="preserve">par to rakstveidā </w:t>
      </w:r>
      <w:r w:rsidR="00F14E31" w:rsidRPr="00B933CF">
        <w:rPr>
          <w:rFonts w:ascii="Times New Roman" w:hAnsi="Times New Roman" w:cs="Times New Roman"/>
          <w:sz w:val="28"/>
          <w:szCs w:val="28"/>
        </w:rPr>
        <w:t>paziņo</w:t>
      </w:r>
      <w:r w:rsidR="0006489A" w:rsidRPr="00B933CF">
        <w:rPr>
          <w:rFonts w:ascii="Times New Roman" w:hAnsi="Times New Roman" w:cs="Times New Roman"/>
          <w:sz w:val="28"/>
          <w:szCs w:val="28"/>
        </w:rPr>
        <w:t xml:space="preserve"> ministrij</w:t>
      </w:r>
      <w:r w:rsidR="00F14E31" w:rsidRPr="00B933CF">
        <w:rPr>
          <w:rFonts w:ascii="Times New Roman" w:hAnsi="Times New Roman" w:cs="Times New Roman"/>
          <w:sz w:val="28"/>
          <w:szCs w:val="28"/>
        </w:rPr>
        <w:t>ai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06489A" w:rsidRPr="00B933CF">
        <w:rPr>
          <w:rFonts w:ascii="Times New Roman" w:hAnsi="Times New Roman" w:cs="Times New Roman"/>
          <w:sz w:val="28"/>
          <w:szCs w:val="28"/>
        </w:rPr>
        <w:t xml:space="preserve">un </w:t>
      </w:r>
      <w:r w:rsidRPr="00B933CF">
        <w:rPr>
          <w:rFonts w:ascii="Times New Roman" w:hAnsi="Times New Roman" w:cs="Times New Roman"/>
          <w:sz w:val="28"/>
          <w:szCs w:val="28"/>
        </w:rPr>
        <w:t>publisk</w:t>
      </w:r>
      <w:r w:rsidR="00F14E31" w:rsidRPr="00B933CF">
        <w:rPr>
          <w:rFonts w:ascii="Times New Roman" w:hAnsi="Times New Roman" w:cs="Times New Roman"/>
          <w:sz w:val="28"/>
          <w:szCs w:val="28"/>
        </w:rPr>
        <w:t>ajam</w:t>
      </w:r>
      <w:r w:rsidRPr="00B933CF">
        <w:rPr>
          <w:rFonts w:ascii="Times New Roman" w:hAnsi="Times New Roman" w:cs="Times New Roman"/>
          <w:sz w:val="28"/>
          <w:szCs w:val="28"/>
        </w:rPr>
        <w:t xml:space="preserve"> tirgotāj</w:t>
      </w:r>
      <w:r w:rsidR="00F14E31" w:rsidRPr="00B933CF">
        <w:rPr>
          <w:rFonts w:ascii="Times New Roman" w:hAnsi="Times New Roman" w:cs="Times New Roman"/>
          <w:sz w:val="28"/>
          <w:szCs w:val="28"/>
        </w:rPr>
        <w:t>am</w:t>
      </w:r>
      <w:r w:rsidRPr="00B933CF">
        <w:rPr>
          <w:rFonts w:ascii="Times New Roman" w:hAnsi="Times New Roman" w:cs="Times New Roman"/>
          <w:sz w:val="28"/>
          <w:szCs w:val="28"/>
        </w:rPr>
        <w:t>.</w:t>
      </w:r>
      <w:r w:rsidR="003541C8" w:rsidRPr="00B933CF">
        <w:rPr>
          <w:rFonts w:ascii="Times New Roman" w:hAnsi="Times New Roman" w:cs="Times New Roman"/>
          <w:sz w:val="28"/>
          <w:szCs w:val="28"/>
        </w:rPr>
        <w:t xml:space="preserve"> Šādā gadījumā nodokļu maksātājs rēķinā norāda un publiskais tirgotājs piemēro nodokļa likmi, kas ir piemērojama apliekamajam ienākumam atbilstoši faktiskajai situācijai.</w:t>
      </w:r>
    </w:p>
    <w:p w14:paraId="4905FF78" w14:textId="77777777" w:rsidR="00F10C8B" w:rsidRPr="00B933CF" w:rsidRDefault="00F10C8B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Pr="00B933CF" w:rsidDel="00F10C8B">
        <w:rPr>
          <w:rFonts w:ascii="Times New Roman" w:hAnsi="Times New Roman" w:cs="Times New Roman"/>
          <w:sz w:val="28"/>
          <w:szCs w:val="28"/>
        </w:rPr>
        <w:t xml:space="preserve"> </w:t>
      </w:r>
      <w:r w:rsidRPr="00B933CF">
        <w:rPr>
          <w:rFonts w:ascii="Times New Roman" w:hAnsi="Times New Roman" w:cs="Times New Roman"/>
          <w:b/>
          <w:sz w:val="28"/>
          <w:szCs w:val="28"/>
        </w:rPr>
        <w:t>pants.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Pr="00B933CF">
        <w:rPr>
          <w:rFonts w:ascii="Times New Roman" w:hAnsi="Times New Roman" w:cs="Times New Roman"/>
          <w:b/>
          <w:sz w:val="28"/>
          <w:szCs w:val="28"/>
        </w:rPr>
        <w:t>Nodokļa maksāšanas kārtība</w:t>
      </w:r>
    </w:p>
    <w:p w14:paraId="062683C0" w14:textId="77777777" w:rsidR="00F10C8B" w:rsidRPr="00B933CF" w:rsidRDefault="00F10C8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45F1D" w:rsidRPr="00B933CF">
        <w:rPr>
          <w:rFonts w:ascii="Times New Roman" w:hAnsi="Times New Roman" w:cs="Times New Roman"/>
          <w:sz w:val="28"/>
          <w:szCs w:val="28"/>
        </w:rPr>
        <w:t>1</w:t>
      </w:r>
      <w:r w:rsidRPr="00B933CF">
        <w:rPr>
          <w:rFonts w:ascii="Times New Roman" w:hAnsi="Times New Roman" w:cs="Times New Roman"/>
          <w:sz w:val="28"/>
          <w:szCs w:val="28"/>
        </w:rPr>
        <w:t xml:space="preserve">) Nodokļa ieturēšanu un pārskaitīšanu valsts budžetā veic publiskais tirgotājs, kurš nodokļa maksātājam 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taksācijas periodā </w:t>
      </w:r>
      <w:r w:rsidRPr="00B933CF">
        <w:rPr>
          <w:rFonts w:ascii="Times New Roman" w:hAnsi="Times New Roman" w:cs="Times New Roman"/>
          <w:sz w:val="28"/>
          <w:szCs w:val="28"/>
        </w:rPr>
        <w:t>izmaksā apliekam</w:t>
      </w:r>
      <w:r w:rsidR="0006489A" w:rsidRPr="00B933CF">
        <w:rPr>
          <w:rFonts w:ascii="Times New Roman" w:hAnsi="Times New Roman" w:cs="Times New Roman"/>
          <w:sz w:val="28"/>
          <w:szCs w:val="28"/>
        </w:rPr>
        <w:t>us</w:t>
      </w:r>
      <w:r w:rsidRPr="00B933CF">
        <w:rPr>
          <w:rFonts w:ascii="Times New Roman" w:hAnsi="Times New Roman" w:cs="Times New Roman"/>
          <w:sz w:val="28"/>
          <w:szCs w:val="28"/>
        </w:rPr>
        <w:t xml:space="preserve"> ienākumu</w:t>
      </w:r>
      <w:r w:rsidR="0006489A" w:rsidRPr="00B933CF">
        <w:rPr>
          <w:rFonts w:ascii="Times New Roman" w:hAnsi="Times New Roman" w:cs="Times New Roman"/>
          <w:sz w:val="28"/>
          <w:szCs w:val="28"/>
        </w:rPr>
        <w:t>s.</w:t>
      </w:r>
    </w:p>
    <w:p w14:paraId="224C8485" w14:textId="0290E067" w:rsidR="00E409FD" w:rsidRDefault="00F10C8B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745F1D" w:rsidRPr="00B933CF">
        <w:rPr>
          <w:rFonts w:ascii="Times New Roman" w:hAnsi="Times New Roman" w:cs="Times New Roman"/>
          <w:sz w:val="28"/>
          <w:szCs w:val="28"/>
        </w:rPr>
        <w:t>2)</w:t>
      </w:r>
      <w:r w:rsidRPr="00B933CF">
        <w:rPr>
          <w:rFonts w:ascii="Times New Roman" w:hAnsi="Times New Roman" w:cs="Times New Roman"/>
          <w:sz w:val="28"/>
          <w:szCs w:val="28"/>
        </w:rPr>
        <w:t xml:space="preserve"> Publiskais tirgotājs ietur nodokli ienākumu izmaksas brīdī un iemaksā nodokli valsts budžetā </w:t>
      </w:r>
      <w:r w:rsidR="00813C5E" w:rsidRPr="00B933CF">
        <w:rPr>
          <w:rFonts w:ascii="Times New Roman" w:hAnsi="Times New Roman" w:cs="Times New Roman"/>
          <w:sz w:val="28"/>
          <w:szCs w:val="28"/>
        </w:rPr>
        <w:t>piecu</w:t>
      </w:r>
      <w:r w:rsidRPr="00B933CF">
        <w:rPr>
          <w:rFonts w:ascii="Times New Roman" w:hAnsi="Times New Roman" w:cs="Times New Roman"/>
          <w:sz w:val="28"/>
          <w:szCs w:val="28"/>
        </w:rPr>
        <w:t xml:space="preserve"> dienu laikā pēc taksācijas perioda beigām.</w:t>
      </w:r>
    </w:p>
    <w:p w14:paraId="72DC54B9" w14:textId="77777777" w:rsidR="00C40119" w:rsidRPr="00B933CF" w:rsidRDefault="00C40119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49C62" w14:textId="77777777" w:rsidR="0008359C" w:rsidRPr="00B933CF" w:rsidRDefault="00C926B6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pants. </w:t>
      </w:r>
      <w:r w:rsidR="0008359C" w:rsidRPr="00B933CF">
        <w:rPr>
          <w:rFonts w:ascii="Times New Roman" w:hAnsi="Times New Roman" w:cs="Times New Roman"/>
          <w:b/>
          <w:sz w:val="28"/>
          <w:szCs w:val="28"/>
        </w:rPr>
        <w:t>Nodokļa administrēšana</w:t>
      </w:r>
    </w:p>
    <w:p w14:paraId="3670530A" w14:textId="6BC48D4A" w:rsidR="00B42662" w:rsidRPr="00B933CF" w:rsidRDefault="00B42662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(1) Publiskais tirgotājs veic izmaksāto apliekamo ienākumu un ieturēto nodokļu summu uzskaiti un </w:t>
      </w:r>
      <w:r w:rsidR="00813C5E" w:rsidRPr="00B933CF">
        <w:rPr>
          <w:rFonts w:ascii="Times New Roman" w:hAnsi="Times New Roman" w:cs="Times New Roman"/>
          <w:sz w:val="28"/>
          <w:szCs w:val="28"/>
        </w:rPr>
        <w:t>piecu</w:t>
      </w:r>
      <w:r w:rsidRPr="00B933CF">
        <w:rPr>
          <w:rFonts w:ascii="Times New Roman" w:hAnsi="Times New Roman" w:cs="Times New Roman"/>
          <w:sz w:val="28"/>
          <w:szCs w:val="28"/>
        </w:rPr>
        <w:t xml:space="preserve"> dienu laikā pēc taksācijas perioda beigām iesniedz pārskatu</w:t>
      </w:r>
      <w:r w:rsidR="00786F29" w:rsidRPr="00B933CF">
        <w:rPr>
          <w:rFonts w:ascii="Times New Roman" w:hAnsi="Times New Roman" w:cs="Times New Roman"/>
          <w:sz w:val="28"/>
          <w:szCs w:val="28"/>
        </w:rPr>
        <w:t xml:space="preserve"> (likuma pielikums)</w:t>
      </w:r>
      <w:r w:rsidRPr="00B933CF">
        <w:rPr>
          <w:rFonts w:ascii="Times New Roman" w:hAnsi="Times New Roman" w:cs="Times New Roman"/>
          <w:sz w:val="28"/>
          <w:szCs w:val="28"/>
        </w:rPr>
        <w:t xml:space="preserve"> Valsts ieņēmumu dienestam elektroniskās deklarēšanās sistēmā. </w:t>
      </w:r>
      <w:r w:rsidR="00DA079F" w:rsidRPr="00B933CF">
        <w:rPr>
          <w:rFonts w:ascii="Times New Roman" w:hAnsi="Times New Roman" w:cs="Times New Roman"/>
          <w:sz w:val="28"/>
          <w:szCs w:val="28"/>
        </w:rPr>
        <w:t>Ja nodokļu maksātājs to pieprasa, tad publiskais tirgotājs izsniedz nodokļu maksātājam apliecinājumu par taksācijas periodā izmaksātajiem apliekamajiem ienākumiem un ieturētā nodokļa summu.</w:t>
      </w:r>
    </w:p>
    <w:p w14:paraId="0E2E6EA4" w14:textId="6E6D497D" w:rsidR="00F42C4F" w:rsidRPr="00B933CF" w:rsidRDefault="00F42C4F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(2) Ja publiskais tirgotājs konstatē, ka nodokļu maksātāja saņemtajam ienākumam ir piemērota nepareiza nodokļa likme vai ir ieturēts nepareiza nodokļa summa, publiskais tirgotājs par to </w:t>
      </w:r>
      <w:r w:rsidR="004425D1" w:rsidRPr="00B933CF">
        <w:rPr>
          <w:rFonts w:ascii="Times New Roman" w:hAnsi="Times New Roman" w:cs="Times New Roman"/>
          <w:sz w:val="28"/>
          <w:szCs w:val="28"/>
        </w:rPr>
        <w:t>trīs</w:t>
      </w:r>
      <w:r w:rsidRPr="00B933CF">
        <w:rPr>
          <w:rFonts w:ascii="Times New Roman" w:hAnsi="Times New Roman" w:cs="Times New Roman"/>
          <w:sz w:val="28"/>
          <w:szCs w:val="28"/>
        </w:rPr>
        <w:t xml:space="preserve"> dienu laikā paziņo ministrijai un Valsts ieņēmumu dienestam.</w:t>
      </w:r>
    </w:p>
    <w:p w14:paraId="26575269" w14:textId="71A9391E" w:rsidR="00F42C4F" w:rsidRPr="00B933CF" w:rsidRDefault="00F42C4F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(3) Ja ministrija konstatē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 (piemēram, pamatojoties uz informāciju, kas saņemta no kontroles grupas, nodokļu maksātāja vai publiskā tirgotāja)</w:t>
      </w:r>
      <w:r w:rsidRPr="00B933CF">
        <w:rPr>
          <w:rFonts w:ascii="Times New Roman" w:hAnsi="Times New Roman" w:cs="Times New Roman"/>
          <w:sz w:val="28"/>
          <w:szCs w:val="28"/>
        </w:rPr>
        <w:t>, ka nodokļu maksātāja saņemtajam ienākumam ir piemērota nepareiza nodokļa likme vai ir ieturēt</w:t>
      </w:r>
      <w:r w:rsidR="00563370" w:rsidRPr="00B933CF">
        <w:rPr>
          <w:rFonts w:ascii="Times New Roman" w:hAnsi="Times New Roman" w:cs="Times New Roman"/>
          <w:sz w:val="28"/>
          <w:szCs w:val="28"/>
        </w:rPr>
        <w:t>a nepareiza nodokļa summa</w:t>
      </w:r>
      <w:r w:rsidRPr="00B933CF">
        <w:rPr>
          <w:rFonts w:ascii="Times New Roman" w:hAnsi="Times New Roman" w:cs="Times New Roman"/>
          <w:sz w:val="28"/>
          <w:szCs w:val="28"/>
        </w:rPr>
        <w:t>, tad ministrija mēneša laikā sagatavo un nosūta Valsts ieņēmumu dienestam atzinumu par piemērojamo nodokļa likmi un maksājamo nodokļa summu.</w:t>
      </w:r>
    </w:p>
    <w:p w14:paraId="7F014EE5" w14:textId="2F8F4AA3" w:rsidR="002B016B" w:rsidRPr="00B933CF" w:rsidRDefault="00275401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</w:t>
      </w:r>
      <w:r w:rsidR="00F42C4F" w:rsidRPr="00B933CF">
        <w:rPr>
          <w:rFonts w:ascii="Times New Roman" w:hAnsi="Times New Roman" w:cs="Times New Roman"/>
          <w:sz w:val="28"/>
          <w:szCs w:val="28"/>
        </w:rPr>
        <w:t>4</w:t>
      </w:r>
      <w:r w:rsidRPr="00B933CF">
        <w:rPr>
          <w:rFonts w:ascii="Times New Roman" w:hAnsi="Times New Roman" w:cs="Times New Roman"/>
          <w:sz w:val="28"/>
          <w:szCs w:val="28"/>
        </w:rPr>
        <w:t>) Valsts ieņēmumu dienests</w:t>
      </w:r>
      <w:r w:rsidR="000C1286" w:rsidRPr="00B933CF">
        <w:rPr>
          <w:rFonts w:ascii="Times New Roman" w:hAnsi="Times New Roman" w:cs="Times New Roman"/>
          <w:sz w:val="28"/>
          <w:szCs w:val="28"/>
        </w:rPr>
        <w:t>,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F42C4F" w:rsidRPr="00B933CF">
        <w:rPr>
          <w:rFonts w:ascii="Times New Roman" w:hAnsi="Times New Roman" w:cs="Times New Roman"/>
          <w:sz w:val="28"/>
          <w:szCs w:val="28"/>
        </w:rPr>
        <w:t>ņemot vērā</w:t>
      </w:r>
      <w:r w:rsidR="000C1286" w:rsidRPr="00B933CF">
        <w:rPr>
          <w:rFonts w:ascii="Times New Roman" w:hAnsi="Times New Roman" w:cs="Times New Roman"/>
          <w:sz w:val="28"/>
          <w:szCs w:val="28"/>
        </w:rPr>
        <w:t xml:space="preserve"> ministrijas atzinumu,</w:t>
      </w:r>
      <w:r w:rsidR="000C1286" w:rsidRPr="00B933CF" w:rsidDel="000C1286">
        <w:rPr>
          <w:rFonts w:ascii="Times New Roman" w:hAnsi="Times New Roman" w:cs="Times New Roman"/>
          <w:sz w:val="28"/>
          <w:szCs w:val="28"/>
        </w:rPr>
        <w:t xml:space="preserve"> </w:t>
      </w:r>
      <w:r w:rsidR="000C1286" w:rsidRPr="00B933CF">
        <w:rPr>
          <w:rFonts w:ascii="Times New Roman" w:hAnsi="Times New Roman" w:cs="Times New Roman"/>
          <w:sz w:val="28"/>
          <w:szCs w:val="28"/>
        </w:rPr>
        <w:t>aprēķina papildus budžetā maksājamo nodokli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1801E5">
        <w:rPr>
          <w:rFonts w:ascii="Times New Roman" w:hAnsi="Times New Roman" w:cs="Times New Roman"/>
          <w:sz w:val="28"/>
          <w:szCs w:val="28"/>
        </w:rPr>
        <w:t xml:space="preserve">vai attiecīgi </w:t>
      </w:r>
      <w:r w:rsidR="001801E5" w:rsidRPr="00B933CF">
        <w:rPr>
          <w:rFonts w:ascii="Times New Roman" w:hAnsi="Times New Roman" w:cs="Times New Roman"/>
          <w:sz w:val="28"/>
          <w:szCs w:val="28"/>
        </w:rPr>
        <w:t xml:space="preserve">atmaksā nodokļa maksātājam nepamatoti ieturētās nodokļa summas </w:t>
      </w:r>
      <w:r w:rsidR="00D65C9B" w:rsidRPr="00B933CF">
        <w:rPr>
          <w:rFonts w:ascii="Times New Roman" w:hAnsi="Times New Roman" w:cs="Times New Roman"/>
          <w:sz w:val="28"/>
          <w:szCs w:val="28"/>
        </w:rPr>
        <w:t xml:space="preserve">saskaņā ar likumu </w:t>
      </w:r>
      <w:r w:rsidR="0053189B" w:rsidRPr="00B933CF">
        <w:rPr>
          <w:rFonts w:ascii="Times New Roman" w:hAnsi="Times New Roman" w:cs="Times New Roman"/>
          <w:sz w:val="28"/>
          <w:szCs w:val="28"/>
        </w:rPr>
        <w:t>„</w:t>
      </w:r>
      <w:r w:rsidR="00D65C9B" w:rsidRPr="00B933CF">
        <w:rPr>
          <w:rFonts w:ascii="Times New Roman" w:hAnsi="Times New Roman" w:cs="Times New Roman"/>
          <w:sz w:val="28"/>
          <w:szCs w:val="28"/>
        </w:rPr>
        <w:t>Par nodokļiem un nodevām</w:t>
      </w:r>
      <w:r w:rsidR="00B42662" w:rsidRPr="00B933CF">
        <w:rPr>
          <w:rFonts w:ascii="Times New Roman" w:hAnsi="Times New Roman" w:cs="Times New Roman"/>
          <w:sz w:val="28"/>
          <w:szCs w:val="28"/>
        </w:rPr>
        <w:t xml:space="preserve">” </w:t>
      </w:r>
      <w:r w:rsidRPr="00B933CF">
        <w:rPr>
          <w:rFonts w:ascii="Times New Roman" w:hAnsi="Times New Roman" w:cs="Times New Roman"/>
          <w:sz w:val="28"/>
          <w:szCs w:val="28"/>
        </w:rPr>
        <w:t xml:space="preserve">un </w:t>
      </w:r>
      <w:r w:rsidR="00D65C9B" w:rsidRPr="00B933CF">
        <w:rPr>
          <w:rFonts w:ascii="Times New Roman" w:hAnsi="Times New Roman" w:cs="Times New Roman"/>
          <w:sz w:val="28"/>
          <w:szCs w:val="28"/>
        </w:rPr>
        <w:t xml:space="preserve">likumu </w:t>
      </w:r>
      <w:r w:rsidR="0053189B" w:rsidRPr="00B933CF">
        <w:rPr>
          <w:rFonts w:ascii="Times New Roman" w:hAnsi="Times New Roman" w:cs="Times New Roman"/>
          <w:sz w:val="28"/>
          <w:szCs w:val="28"/>
        </w:rPr>
        <w:t>„</w:t>
      </w:r>
      <w:r w:rsidRPr="00B933CF">
        <w:rPr>
          <w:rFonts w:ascii="Times New Roman" w:hAnsi="Times New Roman" w:cs="Times New Roman"/>
          <w:sz w:val="28"/>
          <w:szCs w:val="28"/>
        </w:rPr>
        <w:t>Par Va</w:t>
      </w:r>
      <w:r w:rsidR="008C5BB8" w:rsidRPr="00B933CF">
        <w:rPr>
          <w:rFonts w:ascii="Times New Roman" w:hAnsi="Times New Roman" w:cs="Times New Roman"/>
          <w:sz w:val="28"/>
          <w:szCs w:val="28"/>
        </w:rPr>
        <w:t>lsts ieņēmumu dienestu</w:t>
      </w:r>
      <w:r w:rsidR="0053189B" w:rsidRPr="00B933CF">
        <w:rPr>
          <w:rFonts w:ascii="Times New Roman" w:hAnsi="Times New Roman" w:cs="Times New Roman"/>
          <w:sz w:val="28"/>
          <w:szCs w:val="28"/>
        </w:rPr>
        <w:t>”</w:t>
      </w:r>
      <w:r w:rsidR="00D65C9B" w:rsidRPr="00B933CF">
        <w:rPr>
          <w:rFonts w:ascii="Times New Roman" w:hAnsi="Times New Roman" w:cs="Times New Roman"/>
          <w:sz w:val="28"/>
          <w:szCs w:val="28"/>
        </w:rPr>
        <w:t>.</w:t>
      </w:r>
    </w:p>
    <w:p w14:paraId="14551F2D" w14:textId="77777777" w:rsidR="0008359C" w:rsidRPr="00B933CF" w:rsidRDefault="0008359C" w:rsidP="00B933CF">
      <w:pPr>
        <w:pStyle w:val="ListParagraph"/>
        <w:numPr>
          <w:ilvl w:val="0"/>
          <w:numId w:val="10"/>
        </w:numPr>
        <w:spacing w:beforeLines="75" w:before="180" w:after="75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pants. Atbildība par šā l</w:t>
      </w:r>
      <w:r w:rsidR="00C25713" w:rsidRPr="00B933CF">
        <w:rPr>
          <w:rFonts w:ascii="Times New Roman" w:hAnsi="Times New Roman" w:cs="Times New Roman"/>
          <w:b/>
          <w:sz w:val="28"/>
          <w:szCs w:val="28"/>
        </w:rPr>
        <w:t>i</w:t>
      </w:r>
      <w:r w:rsidRPr="00B933CF">
        <w:rPr>
          <w:rFonts w:ascii="Times New Roman" w:hAnsi="Times New Roman" w:cs="Times New Roman"/>
          <w:b/>
          <w:sz w:val="28"/>
          <w:szCs w:val="28"/>
        </w:rPr>
        <w:t xml:space="preserve">kuma pārkāpumiem </w:t>
      </w:r>
    </w:p>
    <w:p w14:paraId="2099B487" w14:textId="45FCEAD5" w:rsidR="008C5BB8" w:rsidRPr="00B933CF" w:rsidRDefault="000C1286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(1) Ja Valsts ieņēmumu dienests aprēķina papildus budžetā maksājamo nodokli, tad papildus aprēķinātajām summām piemērojama nokavējuma nauda un soda nauda saskaņā ar</w:t>
      </w:r>
      <w:r w:rsidR="008C5BB8" w:rsidRPr="00B933CF">
        <w:rPr>
          <w:rFonts w:ascii="Times New Roman" w:hAnsi="Times New Roman" w:cs="Times New Roman"/>
          <w:sz w:val="28"/>
          <w:szCs w:val="28"/>
        </w:rPr>
        <w:t xml:space="preserve"> likum</w:t>
      </w:r>
      <w:r w:rsidRPr="00B933CF">
        <w:rPr>
          <w:rFonts w:ascii="Times New Roman" w:hAnsi="Times New Roman" w:cs="Times New Roman"/>
          <w:sz w:val="28"/>
          <w:szCs w:val="28"/>
        </w:rPr>
        <w:t>u</w:t>
      </w:r>
      <w:r w:rsidR="008C5BB8"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53189B" w:rsidRPr="00B933CF">
        <w:rPr>
          <w:rFonts w:ascii="Times New Roman" w:hAnsi="Times New Roman" w:cs="Times New Roman"/>
          <w:sz w:val="28"/>
          <w:szCs w:val="28"/>
        </w:rPr>
        <w:t>„</w:t>
      </w:r>
      <w:r w:rsidR="008C5BB8" w:rsidRPr="00B933CF">
        <w:rPr>
          <w:rFonts w:ascii="Times New Roman" w:hAnsi="Times New Roman" w:cs="Times New Roman"/>
          <w:sz w:val="28"/>
          <w:szCs w:val="28"/>
        </w:rPr>
        <w:t>Par nodokļiem un nodevām</w:t>
      </w:r>
      <w:r w:rsidR="0053189B" w:rsidRPr="00B933CF">
        <w:rPr>
          <w:rFonts w:ascii="Times New Roman" w:hAnsi="Times New Roman" w:cs="Times New Roman"/>
          <w:sz w:val="28"/>
          <w:szCs w:val="28"/>
        </w:rPr>
        <w:t>”</w:t>
      </w:r>
      <w:r w:rsidR="008C5BB8" w:rsidRPr="00B933CF">
        <w:rPr>
          <w:rFonts w:ascii="Times New Roman" w:hAnsi="Times New Roman" w:cs="Times New Roman"/>
          <w:sz w:val="28"/>
          <w:szCs w:val="28"/>
        </w:rPr>
        <w:t>.</w:t>
      </w:r>
    </w:p>
    <w:p w14:paraId="43AF54D7" w14:textId="628A99E7" w:rsidR="001913F0" w:rsidRDefault="001913F0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(2) Ja nodokļu maksātājs </w:t>
      </w:r>
      <w:r w:rsidR="0051740E" w:rsidRPr="00B933CF">
        <w:rPr>
          <w:rFonts w:ascii="Times New Roman" w:hAnsi="Times New Roman" w:cs="Times New Roman"/>
          <w:sz w:val="28"/>
          <w:szCs w:val="28"/>
        </w:rPr>
        <w:t xml:space="preserve">noteiktajā termiņā </w:t>
      </w:r>
      <w:r w:rsidRPr="00B933CF">
        <w:rPr>
          <w:rFonts w:ascii="Times New Roman" w:hAnsi="Times New Roman" w:cs="Times New Roman"/>
          <w:sz w:val="28"/>
          <w:szCs w:val="28"/>
        </w:rPr>
        <w:t>ne</w:t>
      </w:r>
      <w:r w:rsidR="0051740E" w:rsidRPr="00B933CF">
        <w:rPr>
          <w:rFonts w:ascii="Times New Roman" w:hAnsi="Times New Roman" w:cs="Times New Roman"/>
          <w:sz w:val="28"/>
          <w:szCs w:val="28"/>
        </w:rPr>
        <w:t>ie</w:t>
      </w:r>
      <w:r w:rsidRPr="00B933CF">
        <w:rPr>
          <w:rFonts w:ascii="Times New Roman" w:hAnsi="Times New Roman" w:cs="Times New Roman"/>
          <w:sz w:val="28"/>
          <w:szCs w:val="28"/>
        </w:rPr>
        <w:t xml:space="preserve">sniedz </w:t>
      </w:r>
      <w:r w:rsidR="0012721D" w:rsidRPr="00B933CF">
        <w:rPr>
          <w:rFonts w:ascii="Times New Roman" w:hAnsi="Times New Roman" w:cs="Times New Roman"/>
          <w:sz w:val="28"/>
          <w:szCs w:val="28"/>
        </w:rPr>
        <w:t xml:space="preserve">likuma </w:t>
      </w:r>
      <w:r w:rsidR="00563370" w:rsidRPr="00B933CF">
        <w:rPr>
          <w:rFonts w:ascii="Times New Roman" w:hAnsi="Times New Roman" w:cs="Times New Roman"/>
          <w:sz w:val="28"/>
          <w:szCs w:val="28"/>
        </w:rPr>
        <w:t>6. panta sestajā</w:t>
      </w:r>
      <w:r w:rsidR="0012721D" w:rsidRPr="00B933CF">
        <w:rPr>
          <w:rFonts w:ascii="Times New Roman" w:hAnsi="Times New Roman" w:cs="Times New Roman"/>
          <w:sz w:val="28"/>
          <w:szCs w:val="28"/>
        </w:rPr>
        <w:t xml:space="preserve"> daļā</w:t>
      </w:r>
      <w:r w:rsidR="00563370" w:rsidRPr="00B933CF">
        <w:rPr>
          <w:rFonts w:ascii="Times New Roman" w:hAnsi="Times New Roman" w:cs="Times New Roman"/>
          <w:sz w:val="28"/>
          <w:szCs w:val="28"/>
        </w:rPr>
        <w:t xml:space="preserve"> vai </w:t>
      </w:r>
      <w:r w:rsidRPr="00B933CF">
        <w:rPr>
          <w:rFonts w:ascii="Times New Roman" w:hAnsi="Times New Roman" w:cs="Times New Roman"/>
          <w:sz w:val="28"/>
          <w:szCs w:val="28"/>
        </w:rPr>
        <w:t>7.</w:t>
      </w:r>
      <w:r w:rsidR="0053189B" w:rsidRPr="00B933CF">
        <w:rPr>
          <w:rFonts w:ascii="Times New Roman" w:hAnsi="Times New Roman" w:cs="Times New Roman"/>
          <w:sz w:val="28"/>
          <w:szCs w:val="28"/>
        </w:rPr>
        <w:t> </w:t>
      </w:r>
      <w:r w:rsidRPr="00B933CF">
        <w:rPr>
          <w:rFonts w:ascii="Times New Roman" w:hAnsi="Times New Roman" w:cs="Times New Roman"/>
          <w:sz w:val="28"/>
          <w:szCs w:val="28"/>
        </w:rPr>
        <w:t xml:space="preserve">panta </w:t>
      </w:r>
      <w:r w:rsidR="00DC6A92" w:rsidRPr="00B933CF">
        <w:rPr>
          <w:rFonts w:ascii="Times New Roman" w:hAnsi="Times New Roman" w:cs="Times New Roman"/>
          <w:sz w:val="28"/>
          <w:szCs w:val="28"/>
        </w:rPr>
        <w:t>astotajā</w:t>
      </w:r>
      <w:r w:rsidRPr="00B933CF">
        <w:rPr>
          <w:rFonts w:ascii="Times New Roman" w:hAnsi="Times New Roman" w:cs="Times New Roman"/>
          <w:sz w:val="28"/>
          <w:szCs w:val="28"/>
        </w:rPr>
        <w:t xml:space="preserve"> daļā minēto informāciju</w:t>
      </w:r>
      <w:r w:rsidR="004B63AE" w:rsidRPr="00B933CF">
        <w:rPr>
          <w:rFonts w:ascii="Times New Roman" w:hAnsi="Times New Roman" w:cs="Times New Roman"/>
          <w:sz w:val="28"/>
          <w:szCs w:val="28"/>
        </w:rPr>
        <w:t>, tad nodokļu maksātājs ir atbildīgs saskaņā ar L</w:t>
      </w:r>
      <w:r w:rsidR="00B42662" w:rsidRPr="00B933CF">
        <w:rPr>
          <w:rFonts w:ascii="Times New Roman" w:hAnsi="Times New Roman" w:cs="Times New Roman"/>
          <w:sz w:val="28"/>
          <w:szCs w:val="28"/>
        </w:rPr>
        <w:t>atvijas Administratīvo pārkāpumu kodeksu</w:t>
      </w:r>
      <w:r w:rsidR="004B63AE" w:rsidRPr="00B933CF">
        <w:rPr>
          <w:rFonts w:ascii="Times New Roman" w:hAnsi="Times New Roman" w:cs="Times New Roman"/>
          <w:sz w:val="28"/>
          <w:szCs w:val="28"/>
        </w:rPr>
        <w:t xml:space="preserve"> un Krimināllikumu.</w:t>
      </w:r>
    </w:p>
    <w:p w14:paraId="09AB30D3" w14:textId="77777777" w:rsidR="00C40119" w:rsidRPr="00B933CF" w:rsidRDefault="00C40119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A5AE8" w14:textId="77777777" w:rsidR="0008359C" w:rsidRPr="00B933CF" w:rsidRDefault="0008359C" w:rsidP="00B933CF">
      <w:pPr>
        <w:spacing w:beforeLines="75" w:before="180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3CF">
        <w:rPr>
          <w:rFonts w:ascii="Times New Roman" w:hAnsi="Times New Roman" w:cs="Times New Roman"/>
          <w:b/>
          <w:sz w:val="28"/>
          <w:szCs w:val="28"/>
        </w:rPr>
        <w:t>Pārejas noteikumi</w:t>
      </w:r>
    </w:p>
    <w:p w14:paraId="46EE767C" w14:textId="7A3F0FD3" w:rsidR="008C5BB8" w:rsidRPr="00B933CF" w:rsidRDefault="008C5BB8" w:rsidP="00B933CF">
      <w:pPr>
        <w:pStyle w:val="ListParagraph"/>
        <w:numPr>
          <w:ilvl w:val="0"/>
          <w:numId w:val="23"/>
        </w:numPr>
        <w:spacing w:beforeLines="75" w:before="180" w:after="75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Nodokli piemēro </w:t>
      </w:r>
      <w:r w:rsidR="000C1286" w:rsidRPr="00B933CF">
        <w:rPr>
          <w:rFonts w:ascii="Times New Roman" w:hAnsi="Times New Roman" w:cs="Times New Roman"/>
          <w:sz w:val="28"/>
          <w:szCs w:val="28"/>
        </w:rPr>
        <w:t xml:space="preserve">apliekamiem ienākumiem, kas gūti </w:t>
      </w:r>
      <w:r w:rsidRPr="00B933CF">
        <w:rPr>
          <w:rFonts w:ascii="Times New Roman" w:hAnsi="Times New Roman" w:cs="Times New Roman"/>
          <w:sz w:val="28"/>
          <w:szCs w:val="28"/>
        </w:rPr>
        <w:t>no 2014. gada 1.</w:t>
      </w:r>
      <w:r w:rsidR="00800320" w:rsidRPr="00B933CF">
        <w:rPr>
          <w:rFonts w:ascii="Times New Roman" w:hAnsi="Times New Roman" w:cs="Times New Roman"/>
          <w:sz w:val="28"/>
          <w:szCs w:val="28"/>
        </w:rPr>
        <w:t> </w:t>
      </w:r>
      <w:r w:rsidRPr="00B933CF">
        <w:rPr>
          <w:rFonts w:ascii="Times New Roman" w:hAnsi="Times New Roman" w:cs="Times New Roman"/>
          <w:sz w:val="28"/>
          <w:szCs w:val="28"/>
        </w:rPr>
        <w:t>janvāra.</w:t>
      </w:r>
    </w:p>
    <w:p w14:paraId="454444CB" w14:textId="60A243F9" w:rsidR="002033D3" w:rsidRPr="00B933CF" w:rsidRDefault="002033D3" w:rsidP="00B933CF">
      <w:pPr>
        <w:pStyle w:val="ListParagraph"/>
        <w:numPr>
          <w:ilvl w:val="0"/>
          <w:numId w:val="23"/>
        </w:numPr>
        <w:spacing w:beforeLines="75" w:before="180" w:after="75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Piemērojot likuma 9. panta pirmo daļu, publiskais tirgotājs </w:t>
      </w:r>
      <w:r w:rsidR="005C1E9C" w:rsidRPr="00B933CF">
        <w:rPr>
          <w:rFonts w:ascii="Times New Roman" w:hAnsi="Times New Roman" w:cs="Times New Roman"/>
          <w:sz w:val="28"/>
          <w:szCs w:val="28"/>
        </w:rPr>
        <w:t xml:space="preserve">pārskatus </w:t>
      </w:r>
      <w:r w:rsidR="00B60ADE" w:rsidRPr="00B933CF">
        <w:rPr>
          <w:rFonts w:ascii="Times New Roman" w:hAnsi="Times New Roman" w:cs="Times New Roman"/>
          <w:sz w:val="28"/>
          <w:szCs w:val="28"/>
        </w:rPr>
        <w:t xml:space="preserve">Valsts ieņēmumu dienestam </w:t>
      </w:r>
      <w:r w:rsidRPr="00B933CF">
        <w:rPr>
          <w:rFonts w:ascii="Times New Roman" w:hAnsi="Times New Roman" w:cs="Times New Roman"/>
          <w:sz w:val="28"/>
          <w:szCs w:val="28"/>
        </w:rPr>
        <w:t xml:space="preserve"> </w:t>
      </w:r>
      <w:r w:rsidR="005C1E9C" w:rsidRPr="00B933CF">
        <w:rPr>
          <w:rFonts w:ascii="Times New Roman" w:hAnsi="Times New Roman" w:cs="Times New Roman"/>
          <w:sz w:val="28"/>
          <w:szCs w:val="28"/>
        </w:rPr>
        <w:t xml:space="preserve">iesniedz </w:t>
      </w:r>
      <w:r w:rsidRPr="00B933CF">
        <w:rPr>
          <w:rFonts w:ascii="Times New Roman" w:hAnsi="Times New Roman" w:cs="Times New Roman"/>
          <w:sz w:val="28"/>
          <w:szCs w:val="28"/>
        </w:rPr>
        <w:t xml:space="preserve">papīra </w:t>
      </w:r>
      <w:r w:rsidR="005C1E9C" w:rsidRPr="00B933CF">
        <w:rPr>
          <w:rFonts w:ascii="Times New Roman" w:hAnsi="Times New Roman" w:cs="Times New Roman"/>
          <w:sz w:val="28"/>
          <w:szCs w:val="28"/>
        </w:rPr>
        <w:t xml:space="preserve">formā </w:t>
      </w:r>
      <w:r w:rsidR="00B60ADE" w:rsidRPr="00B933CF">
        <w:rPr>
          <w:rFonts w:ascii="Times New Roman" w:hAnsi="Times New Roman" w:cs="Times New Roman"/>
          <w:sz w:val="28"/>
          <w:szCs w:val="28"/>
        </w:rPr>
        <w:t xml:space="preserve">par taksācijas periodiem </w:t>
      </w:r>
      <w:r w:rsidRPr="00B933CF">
        <w:rPr>
          <w:rFonts w:ascii="Times New Roman" w:hAnsi="Times New Roman" w:cs="Times New Roman"/>
          <w:sz w:val="28"/>
          <w:szCs w:val="28"/>
        </w:rPr>
        <w:t>līdz 2014. gada 30.</w:t>
      </w:r>
      <w:r w:rsidR="005C1E9C" w:rsidRPr="00B933CF">
        <w:rPr>
          <w:rFonts w:ascii="Times New Roman" w:hAnsi="Times New Roman" w:cs="Times New Roman"/>
          <w:sz w:val="28"/>
          <w:szCs w:val="28"/>
        </w:rPr>
        <w:t> </w:t>
      </w:r>
      <w:r w:rsidRPr="00B933CF">
        <w:rPr>
          <w:rFonts w:ascii="Times New Roman" w:hAnsi="Times New Roman" w:cs="Times New Roman"/>
          <w:sz w:val="28"/>
          <w:szCs w:val="28"/>
        </w:rPr>
        <w:t>jūnijam.</w:t>
      </w:r>
    </w:p>
    <w:p w14:paraId="077CCC9F" w14:textId="77777777" w:rsidR="00C40119" w:rsidRDefault="00C40119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0D5E9" w14:textId="77777777" w:rsidR="0081386E" w:rsidRPr="00B933CF" w:rsidRDefault="0081386E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lastRenderedPageBreak/>
        <w:t>Likums stājas spēkā 2014. gada 1. janvārī.</w:t>
      </w:r>
    </w:p>
    <w:p w14:paraId="2B7B3E23" w14:textId="77777777" w:rsidR="00C365C1" w:rsidRPr="00B933CF" w:rsidRDefault="00C365C1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B8D2C" w14:textId="77777777" w:rsidR="0081386E" w:rsidRPr="00B933CF" w:rsidRDefault="0081386E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14:paraId="00339D44" w14:textId="77777777" w:rsidR="0081386E" w:rsidRPr="00B933CF" w:rsidRDefault="0081386E" w:rsidP="00B933CF">
      <w:pPr>
        <w:spacing w:beforeLines="75" w:before="18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F">
        <w:rPr>
          <w:rFonts w:ascii="Times New Roman" w:hAnsi="Times New Roman" w:cs="Times New Roman"/>
          <w:sz w:val="28"/>
          <w:szCs w:val="28"/>
        </w:rPr>
        <w:t>ekonomikas ministrs</w:t>
      </w:r>
      <w:r w:rsidRPr="00B933CF">
        <w:rPr>
          <w:rFonts w:ascii="Times New Roman" w:hAnsi="Times New Roman" w:cs="Times New Roman"/>
          <w:sz w:val="28"/>
          <w:szCs w:val="28"/>
        </w:rPr>
        <w:tab/>
      </w:r>
      <w:r w:rsidRPr="00B933CF">
        <w:rPr>
          <w:rFonts w:ascii="Times New Roman" w:hAnsi="Times New Roman" w:cs="Times New Roman"/>
          <w:sz w:val="28"/>
          <w:szCs w:val="28"/>
        </w:rPr>
        <w:tab/>
      </w:r>
      <w:r w:rsidRPr="00B933CF">
        <w:rPr>
          <w:rFonts w:ascii="Times New Roman" w:hAnsi="Times New Roman" w:cs="Times New Roman"/>
          <w:sz w:val="28"/>
          <w:szCs w:val="28"/>
        </w:rPr>
        <w:tab/>
      </w:r>
      <w:r w:rsidRPr="00B933CF">
        <w:rPr>
          <w:rFonts w:ascii="Times New Roman" w:hAnsi="Times New Roman" w:cs="Times New Roman"/>
          <w:sz w:val="28"/>
          <w:szCs w:val="28"/>
        </w:rPr>
        <w:tab/>
      </w:r>
      <w:r w:rsidRPr="00B933CF">
        <w:rPr>
          <w:rFonts w:ascii="Times New Roman" w:hAnsi="Times New Roman" w:cs="Times New Roman"/>
          <w:sz w:val="28"/>
          <w:szCs w:val="28"/>
        </w:rPr>
        <w:tab/>
      </w:r>
      <w:r w:rsidRPr="00B933CF">
        <w:rPr>
          <w:rFonts w:ascii="Times New Roman" w:hAnsi="Times New Roman" w:cs="Times New Roman"/>
          <w:sz w:val="28"/>
          <w:szCs w:val="28"/>
        </w:rPr>
        <w:tab/>
        <w:t>D.Pavļuts</w:t>
      </w:r>
    </w:p>
    <w:p w14:paraId="5724E9BB" w14:textId="77777777" w:rsidR="0081386E" w:rsidRPr="00955A0D" w:rsidRDefault="0081386E" w:rsidP="00955A0D">
      <w:pPr>
        <w:spacing w:beforeLines="75" w:before="180" w:after="75" w:line="240" w:lineRule="auto"/>
        <w:ind w:left="284"/>
        <w:jc w:val="both"/>
        <w:rPr>
          <w:rFonts w:ascii="Times New Roman" w:hAnsi="Times New Roman"/>
          <w:sz w:val="28"/>
        </w:rPr>
      </w:pPr>
    </w:p>
    <w:p w14:paraId="0F98C369" w14:textId="77777777" w:rsidR="0081386E" w:rsidRPr="00955A0D" w:rsidRDefault="0081386E" w:rsidP="00955A0D">
      <w:pPr>
        <w:spacing w:beforeLines="75" w:before="180" w:after="75" w:line="240" w:lineRule="auto"/>
        <w:jc w:val="both"/>
        <w:rPr>
          <w:rFonts w:ascii="Times New Roman" w:hAnsi="Times New Roman"/>
          <w:sz w:val="28"/>
        </w:rPr>
      </w:pPr>
      <w:r w:rsidRPr="00955A0D">
        <w:rPr>
          <w:rFonts w:ascii="Times New Roman" w:hAnsi="Times New Roman"/>
          <w:sz w:val="28"/>
        </w:rPr>
        <w:t xml:space="preserve">Vīza: </w:t>
      </w:r>
    </w:p>
    <w:p w14:paraId="728D4B57" w14:textId="77777777" w:rsidR="0081386E" w:rsidRPr="00955A0D" w:rsidRDefault="0081386E" w:rsidP="00955A0D">
      <w:pPr>
        <w:spacing w:beforeLines="75" w:before="180" w:after="75" w:line="240" w:lineRule="auto"/>
        <w:jc w:val="both"/>
        <w:rPr>
          <w:rFonts w:ascii="Times New Roman" w:hAnsi="Times New Roman"/>
          <w:sz w:val="28"/>
        </w:rPr>
      </w:pPr>
      <w:r w:rsidRPr="00955A0D">
        <w:rPr>
          <w:rFonts w:ascii="Times New Roman" w:hAnsi="Times New Roman"/>
          <w:sz w:val="28"/>
        </w:rPr>
        <w:t>valsts sekretārs</w:t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</w:r>
      <w:r w:rsidRPr="00955A0D">
        <w:rPr>
          <w:rFonts w:ascii="Times New Roman" w:hAnsi="Times New Roman"/>
          <w:sz w:val="28"/>
        </w:rPr>
        <w:tab/>
        <w:t>J.Pūce</w:t>
      </w:r>
    </w:p>
    <w:p w14:paraId="31902B4A" w14:textId="77777777" w:rsidR="0081386E" w:rsidRDefault="0081386E" w:rsidP="0081386E">
      <w:pPr>
        <w:ind w:left="284"/>
        <w:jc w:val="both"/>
        <w:rPr>
          <w:rFonts w:ascii="Times New Roman" w:hAnsi="Times New Roman"/>
          <w:sz w:val="28"/>
        </w:rPr>
      </w:pPr>
    </w:p>
    <w:p w14:paraId="4FB4C24A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648E7C07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49390F01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2D0179DF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2CAD380E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0C4C34F9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6298FDA9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224827FE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45330ED2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52CC5612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040ECAD5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4687FC22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69E08B60" w14:textId="77777777" w:rsidR="007E1AF4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664FD8B6" w14:textId="77777777" w:rsidR="007E1AF4" w:rsidRPr="00955A0D" w:rsidRDefault="007E1AF4" w:rsidP="0081386E">
      <w:pPr>
        <w:ind w:left="284"/>
        <w:jc w:val="both"/>
        <w:rPr>
          <w:rFonts w:ascii="Times New Roman" w:hAnsi="Times New Roman"/>
          <w:sz w:val="28"/>
        </w:rPr>
      </w:pPr>
    </w:p>
    <w:p w14:paraId="02D971E8" w14:textId="77777777" w:rsidR="0081386E" w:rsidRPr="0081386E" w:rsidRDefault="0081386E" w:rsidP="0081386E">
      <w:pPr>
        <w:ind w:left="284"/>
        <w:jc w:val="both"/>
        <w:rPr>
          <w:rFonts w:ascii="Times New Roman" w:hAnsi="Times New Roman" w:cs="Times New Roman"/>
          <w:szCs w:val="20"/>
        </w:rPr>
      </w:pPr>
    </w:p>
    <w:p w14:paraId="6140F7C7" w14:textId="77777777" w:rsidR="004425D1" w:rsidRDefault="004425D1" w:rsidP="00442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20034C" w14:textId="77777777" w:rsidR="004425D1" w:rsidRDefault="004425D1" w:rsidP="00442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B46D0" w14:textId="20141F31" w:rsidR="004425D1" w:rsidRPr="007E1AF4" w:rsidRDefault="004425D1" w:rsidP="00442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AF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612209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7E1AF4">
        <w:rPr>
          <w:rFonts w:ascii="Times New Roman" w:hAnsi="Times New Roman" w:cs="Times New Roman"/>
          <w:color w:val="000000"/>
          <w:sz w:val="18"/>
          <w:szCs w:val="18"/>
        </w:rPr>
        <w:t xml:space="preserve">.09.2013. </w:t>
      </w:r>
      <w:r w:rsidR="00BC6D19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923EA8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7E1AF4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923EA8">
        <w:rPr>
          <w:rFonts w:ascii="Times New Roman" w:hAnsi="Times New Roman" w:cs="Times New Roman"/>
          <w:color w:val="000000"/>
          <w:sz w:val="18"/>
          <w:szCs w:val="18"/>
        </w:rPr>
        <w:t>5</w:t>
      </w:r>
      <w:bookmarkStart w:id="0" w:name="_GoBack"/>
      <w:bookmarkEnd w:id="0"/>
      <w:r w:rsidR="00BC6D19"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14:paraId="204868FD" w14:textId="2D0016D5" w:rsidR="004425D1" w:rsidRPr="007E1AF4" w:rsidRDefault="0075103B" w:rsidP="00442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AF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955A0D" w:rsidRPr="007E1AF4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BC6D19">
        <w:rPr>
          <w:rFonts w:ascii="Times New Roman" w:hAnsi="Times New Roman" w:cs="Times New Roman"/>
          <w:color w:val="000000"/>
          <w:sz w:val="18"/>
          <w:szCs w:val="18"/>
        </w:rPr>
        <w:t>10</w:t>
      </w:r>
    </w:p>
    <w:p w14:paraId="14F07A12" w14:textId="77777777" w:rsidR="004425D1" w:rsidRPr="007E1AF4" w:rsidRDefault="004425D1" w:rsidP="004425D1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E1AF4">
        <w:rPr>
          <w:color w:val="000000"/>
          <w:sz w:val="18"/>
          <w:szCs w:val="18"/>
        </w:rPr>
        <w:t>R.Šņuka</w:t>
      </w:r>
    </w:p>
    <w:p w14:paraId="6887B4F1" w14:textId="77777777" w:rsidR="004425D1" w:rsidRPr="007E1AF4" w:rsidRDefault="004425D1" w:rsidP="004425D1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E1AF4">
        <w:rPr>
          <w:color w:val="000000"/>
          <w:sz w:val="18"/>
          <w:szCs w:val="18"/>
        </w:rPr>
        <w:t>67013234,</w:t>
      </w:r>
    </w:p>
    <w:p w14:paraId="3935686E" w14:textId="77777777" w:rsidR="004425D1" w:rsidRPr="007E1AF4" w:rsidRDefault="004425D1" w:rsidP="004425D1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E1AF4">
        <w:rPr>
          <w:color w:val="000000"/>
          <w:sz w:val="18"/>
          <w:szCs w:val="18"/>
        </w:rPr>
        <w:t>K.Piģēns,</w:t>
      </w:r>
    </w:p>
    <w:p w14:paraId="50F4067F" w14:textId="77777777" w:rsidR="004425D1" w:rsidRPr="007E1AF4" w:rsidRDefault="004425D1" w:rsidP="004425D1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E1AF4">
        <w:rPr>
          <w:color w:val="000000"/>
          <w:sz w:val="18"/>
          <w:szCs w:val="18"/>
        </w:rPr>
        <w:t>67013133</w:t>
      </w:r>
    </w:p>
    <w:p w14:paraId="185059A6" w14:textId="77777777" w:rsidR="0081386E" w:rsidRPr="0081386E" w:rsidRDefault="0081386E" w:rsidP="0081386E">
      <w:pPr>
        <w:jc w:val="both"/>
        <w:rPr>
          <w:rFonts w:ascii="Times New Roman" w:hAnsi="Times New Roman" w:cs="Times New Roman"/>
        </w:rPr>
      </w:pPr>
    </w:p>
    <w:sectPr w:rsidR="0081386E" w:rsidRPr="0081386E" w:rsidSect="00892B06">
      <w:headerReference w:type="default" r:id="rId10"/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EA23" w14:textId="77777777" w:rsidR="00BD621A" w:rsidRDefault="00BD621A" w:rsidP="00C827C0">
      <w:pPr>
        <w:spacing w:after="0" w:line="240" w:lineRule="auto"/>
      </w:pPr>
      <w:r>
        <w:separator/>
      </w:r>
    </w:p>
  </w:endnote>
  <w:endnote w:type="continuationSeparator" w:id="0">
    <w:p w14:paraId="7B2BA510" w14:textId="77777777" w:rsidR="00BD621A" w:rsidRDefault="00BD621A" w:rsidP="00C827C0">
      <w:pPr>
        <w:spacing w:after="0" w:line="240" w:lineRule="auto"/>
      </w:pPr>
      <w:r>
        <w:continuationSeparator/>
      </w:r>
    </w:p>
  </w:endnote>
  <w:endnote w:type="continuationNotice" w:id="1">
    <w:p w14:paraId="41E7A5BD" w14:textId="77777777" w:rsidR="00BD621A" w:rsidRDefault="00BD6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205"/>
      <w:docPartObj>
        <w:docPartGallery w:val="Page Numbers (Bottom of Page)"/>
        <w:docPartUnique/>
      </w:docPartObj>
    </w:sdtPr>
    <w:sdtEndPr/>
    <w:sdtContent>
      <w:p w14:paraId="4CA731A4" w14:textId="77777777" w:rsidR="00C2468A" w:rsidRDefault="00D65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284103" w14:textId="1AF8295D" w:rsidR="00C2468A" w:rsidRDefault="004425D1" w:rsidP="00453A22">
    <w:pPr>
      <w:pStyle w:val="Footer"/>
      <w:jc w:val="both"/>
    </w:pPr>
    <w:r w:rsidRPr="00771FCA">
      <w:rPr>
        <w:rFonts w:ascii="Times New Roman" w:hAnsi="Times New Roman" w:cs="Times New Roman"/>
        <w:sz w:val="20"/>
        <w:szCs w:val="20"/>
      </w:rPr>
      <w:t>EMLik_</w:t>
    </w:r>
    <w:r>
      <w:rPr>
        <w:rFonts w:ascii="Times New Roman" w:hAnsi="Times New Roman" w:cs="Times New Roman"/>
        <w:sz w:val="20"/>
        <w:szCs w:val="20"/>
      </w:rPr>
      <w:t>1</w:t>
    </w:r>
    <w:r w:rsidR="00612209">
      <w:rPr>
        <w:rFonts w:ascii="Times New Roman" w:hAnsi="Times New Roman" w:cs="Times New Roman"/>
        <w:sz w:val="20"/>
        <w:szCs w:val="20"/>
      </w:rPr>
      <w:t>7</w:t>
    </w:r>
    <w:r w:rsidRPr="00771FCA">
      <w:rPr>
        <w:rFonts w:ascii="Times New Roman" w:hAnsi="Times New Roman" w:cs="Times New Roman"/>
        <w:sz w:val="20"/>
        <w:szCs w:val="20"/>
      </w:rPr>
      <w:t>0913_SEN; Likumprojekts „Subsidētās elektroenerģijas nodokļa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0696" w14:textId="77777777" w:rsidR="00BD621A" w:rsidRDefault="00BD621A" w:rsidP="00C827C0">
      <w:pPr>
        <w:spacing w:after="0" w:line="240" w:lineRule="auto"/>
      </w:pPr>
      <w:r>
        <w:separator/>
      </w:r>
    </w:p>
  </w:footnote>
  <w:footnote w:type="continuationSeparator" w:id="0">
    <w:p w14:paraId="0A457DE5" w14:textId="77777777" w:rsidR="00BD621A" w:rsidRDefault="00BD621A" w:rsidP="00C827C0">
      <w:pPr>
        <w:spacing w:after="0" w:line="240" w:lineRule="auto"/>
      </w:pPr>
      <w:r>
        <w:continuationSeparator/>
      </w:r>
    </w:p>
  </w:footnote>
  <w:footnote w:type="continuationNotice" w:id="1">
    <w:p w14:paraId="15047DCF" w14:textId="77777777" w:rsidR="00BD621A" w:rsidRDefault="00BD6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D7E0" w14:textId="77777777" w:rsidR="00C2468A" w:rsidRPr="0034432E" w:rsidRDefault="00C2468A" w:rsidP="0034432E">
    <w:pPr>
      <w:pStyle w:val="Header"/>
      <w:jc w:val="right"/>
      <w:rPr>
        <w:i/>
      </w:rPr>
    </w:pPr>
    <w:r>
      <w:rPr>
        <w:i/>
      </w:rPr>
      <w:t>Likumprojekts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C0"/>
    <w:multiLevelType w:val="hybridMultilevel"/>
    <w:tmpl w:val="9EBAC4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23DC"/>
    <w:multiLevelType w:val="hybridMultilevel"/>
    <w:tmpl w:val="B6985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8A9"/>
    <w:multiLevelType w:val="hybridMultilevel"/>
    <w:tmpl w:val="8A24F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818"/>
    <w:multiLevelType w:val="hybridMultilevel"/>
    <w:tmpl w:val="BDCCDE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F03"/>
    <w:multiLevelType w:val="hybridMultilevel"/>
    <w:tmpl w:val="9B9650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8E7"/>
    <w:multiLevelType w:val="hybridMultilevel"/>
    <w:tmpl w:val="E1C6FE9A"/>
    <w:lvl w:ilvl="0" w:tplc="E42641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F16"/>
    <w:multiLevelType w:val="hybridMultilevel"/>
    <w:tmpl w:val="8A0206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64E6"/>
    <w:multiLevelType w:val="hybridMultilevel"/>
    <w:tmpl w:val="267CE0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44F"/>
    <w:multiLevelType w:val="hybridMultilevel"/>
    <w:tmpl w:val="F47CE4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41A21"/>
    <w:multiLevelType w:val="hybridMultilevel"/>
    <w:tmpl w:val="267CE0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782B"/>
    <w:multiLevelType w:val="hybridMultilevel"/>
    <w:tmpl w:val="9A24DF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448"/>
    <w:multiLevelType w:val="hybridMultilevel"/>
    <w:tmpl w:val="70C6F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2B6"/>
    <w:multiLevelType w:val="hybridMultilevel"/>
    <w:tmpl w:val="B07AD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48F6"/>
    <w:multiLevelType w:val="hybridMultilevel"/>
    <w:tmpl w:val="7096A0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128F"/>
    <w:multiLevelType w:val="hybridMultilevel"/>
    <w:tmpl w:val="097AE8FA"/>
    <w:lvl w:ilvl="0" w:tplc="7E5E6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064A"/>
    <w:multiLevelType w:val="hybridMultilevel"/>
    <w:tmpl w:val="DB585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2334D"/>
    <w:multiLevelType w:val="hybridMultilevel"/>
    <w:tmpl w:val="9D288A0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51B1F"/>
    <w:multiLevelType w:val="hybridMultilevel"/>
    <w:tmpl w:val="852C8978"/>
    <w:lvl w:ilvl="0" w:tplc="31DC23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B6B9B"/>
    <w:multiLevelType w:val="hybridMultilevel"/>
    <w:tmpl w:val="E0B40E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111C"/>
    <w:multiLevelType w:val="hybridMultilevel"/>
    <w:tmpl w:val="38104A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5FE"/>
    <w:multiLevelType w:val="hybridMultilevel"/>
    <w:tmpl w:val="452C02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F1E6B"/>
    <w:multiLevelType w:val="hybridMultilevel"/>
    <w:tmpl w:val="3376B3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8175A"/>
    <w:multiLevelType w:val="hybridMultilevel"/>
    <w:tmpl w:val="3D16F3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4A0F"/>
    <w:multiLevelType w:val="hybridMultilevel"/>
    <w:tmpl w:val="0AFE03F6"/>
    <w:lvl w:ilvl="0" w:tplc="69020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E2AC4"/>
    <w:multiLevelType w:val="hybridMultilevel"/>
    <w:tmpl w:val="B9884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19"/>
  </w:num>
  <w:num w:numId="9">
    <w:abstractNumId w:val="21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22"/>
  </w:num>
  <w:num w:numId="18">
    <w:abstractNumId w:val="18"/>
  </w:num>
  <w:num w:numId="19">
    <w:abstractNumId w:val="0"/>
  </w:num>
  <w:num w:numId="20">
    <w:abstractNumId w:val="23"/>
  </w:num>
  <w:num w:numId="21">
    <w:abstractNumId w:val="15"/>
  </w:num>
  <w:num w:numId="22">
    <w:abstractNumId w:val="4"/>
  </w:num>
  <w:num w:numId="23">
    <w:abstractNumId w:val="5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C"/>
    <w:rsid w:val="00026E04"/>
    <w:rsid w:val="00031875"/>
    <w:rsid w:val="00036A9E"/>
    <w:rsid w:val="00052BE2"/>
    <w:rsid w:val="0006489A"/>
    <w:rsid w:val="0007207A"/>
    <w:rsid w:val="0008359C"/>
    <w:rsid w:val="000A3FB0"/>
    <w:rsid w:val="000C1286"/>
    <w:rsid w:val="000C3105"/>
    <w:rsid w:val="000D71CD"/>
    <w:rsid w:val="000E0285"/>
    <w:rsid w:val="000E5DB0"/>
    <w:rsid w:val="00106347"/>
    <w:rsid w:val="0010796C"/>
    <w:rsid w:val="0012721D"/>
    <w:rsid w:val="001525E3"/>
    <w:rsid w:val="00155F4B"/>
    <w:rsid w:val="001801E5"/>
    <w:rsid w:val="001913F0"/>
    <w:rsid w:val="001B1EAA"/>
    <w:rsid w:val="001C4EA3"/>
    <w:rsid w:val="001F0477"/>
    <w:rsid w:val="002033D3"/>
    <w:rsid w:val="00224C0E"/>
    <w:rsid w:val="0026321F"/>
    <w:rsid w:val="00272837"/>
    <w:rsid w:val="00275401"/>
    <w:rsid w:val="00283DE1"/>
    <w:rsid w:val="0029239F"/>
    <w:rsid w:val="00296096"/>
    <w:rsid w:val="00296AD3"/>
    <w:rsid w:val="002B016B"/>
    <w:rsid w:val="002B1187"/>
    <w:rsid w:val="002D018D"/>
    <w:rsid w:val="002D54FF"/>
    <w:rsid w:val="002F3291"/>
    <w:rsid w:val="002F4D71"/>
    <w:rsid w:val="00317D21"/>
    <w:rsid w:val="00320957"/>
    <w:rsid w:val="00323D27"/>
    <w:rsid w:val="00324A89"/>
    <w:rsid w:val="00324B07"/>
    <w:rsid w:val="00324B7C"/>
    <w:rsid w:val="00336327"/>
    <w:rsid w:val="0034315D"/>
    <w:rsid w:val="0034432E"/>
    <w:rsid w:val="0035139C"/>
    <w:rsid w:val="003541C8"/>
    <w:rsid w:val="003553B7"/>
    <w:rsid w:val="00360913"/>
    <w:rsid w:val="00363CA1"/>
    <w:rsid w:val="003939B8"/>
    <w:rsid w:val="00393E2B"/>
    <w:rsid w:val="003B28AC"/>
    <w:rsid w:val="003E5AFC"/>
    <w:rsid w:val="00403496"/>
    <w:rsid w:val="0040396F"/>
    <w:rsid w:val="00436ED3"/>
    <w:rsid w:val="004425D1"/>
    <w:rsid w:val="00453A22"/>
    <w:rsid w:val="0046667E"/>
    <w:rsid w:val="00475A64"/>
    <w:rsid w:val="00490F29"/>
    <w:rsid w:val="00494531"/>
    <w:rsid w:val="004A546A"/>
    <w:rsid w:val="004B0CE0"/>
    <w:rsid w:val="004B4ADB"/>
    <w:rsid w:val="004B63AE"/>
    <w:rsid w:val="004D5449"/>
    <w:rsid w:val="004E5015"/>
    <w:rsid w:val="0050494F"/>
    <w:rsid w:val="00512A15"/>
    <w:rsid w:val="0051740E"/>
    <w:rsid w:val="00517961"/>
    <w:rsid w:val="00523E53"/>
    <w:rsid w:val="0053189B"/>
    <w:rsid w:val="005346F4"/>
    <w:rsid w:val="00537004"/>
    <w:rsid w:val="00540B0D"/>
    <w:rsid w:val="00563370"/>
    <w:rsid w:val="0059495D"/>
    <w:rsid w:val="005B477F"/>
    <w:rsid w:val="005C1E9C"/>
    <w:rsid w:val="005D3543"/>
    <w:rsid w:val="00602291"/>
    <w:rsid w:val="00604AA7"/>
    <w:rsid w:val="00612209"/>
    <w:rsid w:val="0063044E"/>
    <w:rsid w:val="00632AC6"/>
    <w:rsid w:val="00633B47"/>
    <w:rsid w:val="006341ED"/>
    <w:rsid w:val="00641895"/>
    <w:rsid w:val="00666981"/>
    <w:rsid w:val="0068510F"/>
    <w:rsid w:val="00695439"/>
    <w:rsid w:val="006B339E"/>
    <w:rsid w:val="006C0319"/>
    <w:rsid w:val="006C76AA"/>
    <w:rsid w:val="006D1119"/>
    <w:rsid w:val="006D5A7A"/>
    <w:rsid w:val="0070767F"/>
    <w:rsid w:val="00713B90"/>
    <w:rsid w:val="00717EBC"/>
    <w:rsid w:val="00736C72"/>
    <w:rsid w:val="00745F1D"/>
    <w:rsid w:val="0075103B"/>
    <w:rsid w:val="00773B99"/>
    <w:rsid w:val="00786F29"/>
    <w:rsid w:val="0079453D"/>
    <w:rsid w:val="007C2D9C"/>
    <w:rsid w:val="007D5D44"/>
    <w:rsid w:val="007D64A0"/>
    <w:rsid w:val="007E1AF4"/>
    <w:rsid w:val="007F2367"/>
    <w:rsid w:val="00800320"/>
    <w:rsid w:val="00802193"/>
    <w:rsid w:val="008022C7"/>
    <w:rsid w:val="0081386E"/>
    <w:rsid w:val="00813C5E"/>
    <w:rsid w:val="00833B96"/>
    <w:rsid w:val="00854D38"/>
    <w:rsid w:val="0085538C"/>
    <w:rsid w:val="00866444"/>
    <w:rsid w:val="00892B06"/>
    <w:rsid w:val="008A0430"/>
    <w:rsid w:val="008A73A0"/>
    <w:rsid w:val="008A7512"/>
    <w:rsid w:val="008C41E0"/>
    <w:rsid w:val="008C5BB8"/>
    <w:rsid w:val="008F1A10"/>
    <w:rsid w:val="008F4DBA"/>
    <w:rsid w:val="00901AF4"/>
    <w:rsid w:val="00917BBF"/>
    <w:rsid w:val="00923EA8"/>
    <w:rsid w:val="00950D44"/>
    <w:rsid w:val="00955A0D"/>
    <w:rsid w:val="00972FE9"/>
    <w:rsid w:val="009742D4"/>
    <w:rsid w:val="00975D02"/>
    <w:rsid w:val="009A1412"/>
    <w:rsid w:val="009B41A8"/>
    <w:rsid w:val="009C6220"/>
    <w:rsid w:val="009D6F3D"/>
    <w:rsid w:val="00A042E6"/>
    <w:rsid w:val="00A20662"/>
    <w:rsid w:val="00A20A73"/>
    <w:rsid w:val="00A37CFC"/>
    <w:rsid w:val="00A576F0"/>
    <w:rsid w:val="00A611F6"/>
    <w:rsid w:val="00A80F90"/>
    <w:rsid w:val="00A97F75"/>
    <w:rsid w:val="00AA3FC8"/>
    <w:rsid w:val="00AB7041"/>
    <w:rsid w:val="00B02AA1"/>
    <w:rsid w:val="00B0698A"/>
    <w:rsid w:val="00B25404"/>
    <w:rsid w:val="00B42662"/>
    <w:rsid w:val="00B60ADE"/>
    <w:rsid w:val="00B661F2"/>
    <w:rsid w:val="00B8502F"/>
    <w:rsid w:val="00B85488"/>
    <w:rsid w:val="00B933CF"/>
    <w:rsid w:val="00BA5660"/>
    <w:rsid w:val="00BC1471"/>
    <w:rsid w:val="00BC6D19"/>
    <w:rsid w:val="00BD4169"/>
    <w:rsid w:val="00BD5B8E"/>
    <w:rsid w:val="00BD621A"/>
    <w:rsid w:val="00C02242"/>
    <w:rsid w:val="00C03E37"/>
    <w:rsid w:val="00C04552"/>
    <w:rsid w:val="00C2468A"/>
    <w:rsid w:val="00C25713"/>
    <w:rsid w:val="00C365C1"/>
    <w:rsid w:val="00C40119"/>
    <w:rsid w:val="00C42CFF"/>
    <w:rsid w:val="00C43D50"/>
    <w:rsid w:val="00C55DCF"/>
    <w:rsid w:val="00C642FA"/>
    <w:rsid w:val="00C75DC0"/>
    <w:rsid w:val="00C77DBB"/>
    <w:rsid w:val="00C827C0"/>
    <w:rsid w:val="00C86362"/>
    <w:rsid w:val="00C926B6"/>
    <w:rsid w:val="00CA5475"/>
    <w:rsid w:val="00CB6BB4"/>
    <w:rsid w:val="00CD0A64"/>
    <w:rsid w:val="00CD3F4B"/>
    <w:rsid w:val="00CD6BD9"/>
    <w:rsid w:val="00CF44A5"/>
    <w:rsid w:val="00D1399D"/>
    <w:rsid w:val="00D4005B"/>
    <w:rsid w:val="00D40B07"/>
    <w:rsid w:val="00D506B3"/>
    <w:rsid w:val="00D65C9B"/>
    <w:rsid w:val="00D67B2C"/>
    <w:rsid w:val="00D72DC2"/>
    <w:rsid w:val="00DA079F"/>
    <w:rsid w:val="00DA4812"/>
    <w:rsid w:val="00DA53A4"/>
    <w:rsid w:val="00DC1586"/>
    <w:rsid w:val="00DC6A92"/>
    <w:rsid w:val="00DF1B1B"/>
    <w:rsid w:val="00E02884"/>
    <w:rsid w:val="00E02E89"/>
    <w:rsid w:val="00E108A2"/>
    <w:rsid w:val="00E33AA4"/>
    <w:rsid w:val="00E33F64"/>
    <w:rsid w:val="00E409FD"/>
    <w:rsid w:val="00E728E1"/>
    <w:rsid w:val="00E87959"/>
    <w:rsid w:val="00E977EE"/>
    <w:rsid w:val="00EA3AD8"/>
    <w:rsid w:val="00EA6ED5"/>
    <w:rsid w:val="00EC2725"/>
    <w:rsid w:val="00F01627"/>
    <w:rsid w:val="00F10C8B"/>
    <w:rsid w:val="00F11A29"/>
    <w:rsid w:val="00F14DD9"/>
    <w:rsid w:val="00F14E31"/>
    <w:rsid w:val="00F272B4"/>
    <w:rsid w:val="00F334BC"/>
    <w:rsid w:val="00F42C4F"/>
    <w:rsid w:val="00F53B75"/>
    <w:rsid w:val="00F57C5A"/>
    <w:rsid w:val="00F619DC"/>
    <w:rsid w:val="00F7751B"/>
    <w:rsid w:val="00F804C5"/>
    <w:rsid w:val="00F87E92"/>
    <w:rsid w:val="00F92B4F"/>
    <w:rsid w:val="00FB2641"/>
    <w:rsid w:val="00FB42AA"/>
    <w:rsid w:val="00FB58EC"/>
    <w:rsid w:val="00FC3431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C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C0"/>
  </w:style>
  <w:style w:type="paragraph" w:styleId="Footer">
    <w:name w:val="footer"/>
    <w:basedOn w:val="Normal"/>
    <w:link w:val="FooterChar"/>
    <w:uiPriority w:val="99"/>
    <w:unhideWhenUsed/>
    <w:rsid w:val="00C8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C0"/>
  </w:style>
  <w:style w:type="paragraph" w:styleId="DocumentMap">
    <w:name w:val="Document Map"/>
    <w:basedOn w:val="Normal"/>
    <w:link w:val="DocumentMapChar"/>
    <w:uiPriority w:val="99"/>
    <w:semiHidden/>
    <w:unhideWhenUsed/>
    <w:rsid w:val="007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4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A4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F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4BC"/>
  </w:style>
  <w:style w:type="character" w:customStyle="1" w:styleId="fontsize2">
    <w:name w:val="fontsize2"/>
    <w:basedOn w:val="DefaultParagraphFont"/>
    <w:rsid w:val="00F334BC"/>
  </w:style>
  <w:style w:type="paragraph" w:styleId="Revision">
    <w:name w:val="Revision"/>
    <w:hidden/>
    <w:uiPriority w:val="99"/>
    <w:semiHidden/>
    <w:rsid w:val="00F334B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48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8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8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F29"/>
    <w:rPr>
      <w:vertAlign w:val="superscript"/>
    </w:rPr>
  </w:style>
  <w:style w:type="paragraph" w:styleId="NormalWeb">
    <w:name w:val="Normal (Web)"/>
    <w:basedOn w:val="Normal"/>
    <w:rsid w:val="0089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C0"/>
  </w:style>
  <w:style w:type="paragraph" w:styleId="Footer">
    <w:name w:val="footer"/>
    <w:basedOn w:val="Normal"/>
    <w:link w:val="FooterChar"/>
    <w:uiPriority w:val="99"/>
    <w:unhideWhenUsed/>
    <w:rsid w:val="00C8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C0"/>
  </w:style>
  <w:style w:type="paragraph" w:styleId="DocumentMap">
    <w:name w:val="Document Map"/>
    <w:basedOn w:val="Normal"/>
    <w:link w:val="DocumentMapChar"/>
    <w:uiPriority w:val="99"/>
    <w:semiHidden/>
    <w:unhideWhenUsed/>
    <w:rsid w:val="007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4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A4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F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4BC"/>
  </w:style>
  <w:style w:type="character" w:customStyle="1" w:styleId="fontsize2">
    <w:name w:val="fontsize2"/>
    <w:basedOn w:val="DefaultParagraphFont"/>
    <w:rsid w:val="00F334BC"/>
  </w:style>
  <w:style w:type="paragraph" w:styleId="Revision">
    <w:name w:val="Revision"/>
    <w:hidden/>
    <w:uiPriority w:val="99"/>
    <w:semiHidden/>
    <w:rsid w:val="00F334B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48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8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8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F29"/>
    <w:rPr>
      <w:vertAlign w:val="superscript"/>
    </w:rPr>
  </w:style>
  <w:style w:type="paragraph" w:styleId="NormalWeb">
    <w:name w:val="Normal (Web)"/>
    <w:basedOn w:val="Normal"/>
    <w:rsid w:val="0089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6F07-CDF5-4244-8F29-A80153A70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7A557-EB55-4C5F-9014-342D8448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6621</Words>
  <Characters>3775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Piģēns</dc:creator>
  <dc:description>Kārlis Piģēns, 67013133</dc:description>
  <cp:lastModifiedBy>PigensK</cp:lastModifiedBy>
  <cp:revision>9</cp:revision>
  <cp:lastPrinted>2013-09-16T09:06:00Z</cp:lastPrinted>
  <dcterms:created xsi:type="dcterms:W3CDTF">2013-09-16T10:10:00Z</dcterms:created>
  <dcterms:modified xsi:type="dcterms:W3CDTF">2013-09-17T05:57:00Z</dcterms:modified>
</cp:coreProperties>
</file>