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6626A" w14:textId="77777777" w:rsidR="000B3DF3" w:rsidRPr="00740C24" w:rsidRDefault="000B3DF3" w:rsidP="000B3DF3">
      <w:pPr>
        <w:tabs>
          <w:tab w:val="left" w:pos="2552"/>
        </w:tabs>
        <w:spacing w:after="120"/>
        <w:rPr>
          <w:sz w:val="25"/>
          <w:szCs w:val="25"/>
        </w:rPr>
      </w:pPr>
      <w:bookmarkStart w:id="0" w:name="_GoBack"/>
      <w:bookmarkEnd w:id="0"/>
      <w:r w:rsidRPr="00740C24">
        <w:rPr>
          <w:sz w:val="25"/>
          <w:szCs w:val="25"/>
        </w:rPr>
        <w:t>2013.gada ___.______</w:t>
      </w:r>
      <w:r w:rsidRPr="00740C24">
        <w:rPr>
          <w:sz w:val="25"/>
          <w:szCs w:val="25"/>
        </w:rPr>
        <w:tab/>
      </w:r>
      <w:r w:rsidRPr="00740C24">
        <w:rPr>
          <w:sz w:val="25"/>
          <w:szCs w:val="25"/>
        </w:rPr>
        <w:tab/>
      </w:r>
      <w:r w:rsidRPr="00740C24">
        <w:rPr>
          <w:sz w:val="25"/>
          <w:szCs w:val="25"/>
        </w:rPr>
        <w:tab/>
      </w:r>
      <w:r w:rsidRPr="00740C24">
        <w:rPr>
          <w:sz w:val="25"/>
          <w:szCs w:val="25"/>
        </w:rPr>
        <w:tab/>
      </w:r>
      <w:r w:rsidRPr="00740C24">
        <w:rPr>
          <w:sz w:val="25"/>
          <w:szCs w:val="25"/>
        </w:rPr>
        <w:tab/>
      </w:r>
      <w:r w:rsidRPr="00740C24">
        <w:rPr>
          <w:sz w:val="25"/>
          <w:szCs w:val="25"/>
        </w:rPr>
        <w:tab/>
      </w:r>
      <w:r w:rsidRPr="00740C24">
        <w:rPr>
          <w:sz w:val="25"/>
          <w:szCs w:val="25"/>
        </w:rPr>
        <w:tab/>
        <w:t>Noteikumi Nr.______</w:t>
      </w:r>
    </w:p>
    <w:p w14:paraId="0FEA37A1" w14:textId="77777777" w:rsidR="000B3DF3" w:rsidRPr="00740C24" w:rsidRDefault="000B3DF3" w:rsidP="000B3DF3">
      <w:pPr>
        <w:spacing w:after="120"/>
        <w:rPr>
          <w:sz w:val="25"/>
          <w:szCs w:val="25"/>
        </w:rPr>
      </w:pPr>
      <w:r w:rsidRPr="00740C24">
        <w:rPr>
          <w:sz w:val="25"/>
          <w:szCs w:val="25"/>
        </w:rPr>
        <w:t>Rīgā</w:t>
      </w:r>
      <w:r w:rsidRPr="00740C24">
        <w:rPr>
          <w:sz w:val="25"/>
          <w:szCs w:val="25"/>
        </w:rPr>
        <w:tab/>
      </w:r>
      <w:r w:rsidRPr="00740C24">
        <w:rPr>
          <w:sz w:val="25"/>
          <w:szCs w:val="25"/>
        </w:rPr>
        <w:tab/>
      </w:r>
      <w:r w:rsidRPr="00740C24">
        <w:rPr>
          <w:sz w:val="25"/>
          <w:szCs w:val="25"/>
        </w:rPr>
        <w:tab/>
      </w:r>
      <w:r w:rsidRPr="00740C24">
        <w:rPr>
          <w:sz w:val="25"/>
          <w:szCs w:val="25"/>
        </w:rPr>
        <w:tab/>
      </w:r>
      <w:r w:rsidRPr="00740C24">
        <w:rPr>
          <w:sz w:val="25"/>
          <w:szCs w:val="25"/>
        </w:rPr>
        <w:tab/>
      </w:r>
      <w:r w:rsidRPr="00740C24">
        <w:rPr>
          <w:sz w:val="25"/>
          <w:szCs w:val="25"/>
        </w:rPr>
        <w:tab/>
      </w:r>
      <w:r w:rsidRPr="00740C24">
        <w:rPr>
          <w:sz w:val="25"/>
          <w:szCs w:val="25"/>
        </w:rPr>
        <w:tab/>
      </w:r>
      <w:r w:rsidRPr="00740C24">
        <w:rPr>
          <w:sz w:val="25"/>
          <w:szCs w:val="25"/>
        </w:rPr>
        <w:tab/>
      </w:r>
      <w:r w:rsidRPr="00740C24">
        <w:rPr>
          <w:sz w:val="25"/>
          <w:szCs w:val="25"/>
        </w:rPr>
        <w:tab/>
        <w:t>(prot. Nr. _______  .§)</w:t>
      </w:r>
    </w:p>
    <w:p w14:paraId="23A95B0C" w14:textId="77777777" w:rsidR="003544E3" w:rsidRPr="00740C24" w:rsidRDefault="003544E3" w:rsidP="00974FA4">
      <w:pPr>
        <w:pStyle w:val="naislab"/>
        <w:tabs>
          <w:tab w:val="left" w:pos="540"/>
        </w:tabs>
        <w:spacing w:before="0" w:after="120"/>
        <w:jc w:val="center"/>
        <w:rPr>
          <w:rFonts w:eastAsia="Batang"/>
          <w:b/>
          <w:sz w:val="25"/>
          <w:szCs w:val="25"/>
          <w:lang w:eastAsia="ko-KR"/>
        </w:rPr>
      </w:pPr>
      <w:bookmarkStart w:id="1" w:name="OLE_LINK1"/>
      <w:bookmarkStart w:id="2" w:name="OLE_LINK2"/>
      <w:bookmarkStart w:id="3" w:name="OLE_LINK3"/>
      <w:bookmarkStart w:id="4" w:name="OLE_LINK4"/>
      <w:bookmarkStart w:id="5" w:name="OLE_LINK5"/>
      <w:bookmarkStart w:id="6" w:name="OLE_LINK6"/>
      <w:bookmarkStart w:id="7" w:name="OLE_LINK7"/>
    </w:p>
    <w:p w14:paraId="258EDA1F" w14:textId="7AF5474C" w:rsidR="007B1606" w:rsidRPr="00740C24" w:rsidRDefault="0016541D" w:rsidP="00974FA4">
      <w:pPr>
        <w:pStyle w:val="naislab"/>
        <w:tabs>
          <w:tab w:val="left" w:pos="540"/>
        </w:tabs>
        <w:spacing w:before="0" w:after="120"/>
        <w:jc w:val="center"/>
        <w:rPr>
          <w:rFonts w:eastAsia="Batang"/>
          <w:b/>
          <w:sz w:val="25"/>
          <w:szCs w:val="25"/>
          <w:lang w:eastAsia="ko-KR"/>
        </w:rPr>
      </w:pPr>
      <w:r w:rsidRPr="00740C24">
        <w:rPr>
          <w:rFonts w:eastAsia="Batang"/>
          <w:b/>
          <w:sz w:val="25"/>
          <w:szCs w:val="25"/>
          <w:lang w:eastAsia="ko-KR"/>
        </w:rPr>
        <w:t xml:space="preserve">Noteikumi par </w:t>
      </w:r>
      <w:r w:rsidR="00B33075" w:rsidRPr="00740C24">
        <w:rPr>
          <w:rFonts w:eastAsia="Batang"/>
          <w:b/>
          <w:sz w:val="25"/>
          <w:szCs w:val="25"/>
          <w:lang w:eastAsia="ko-KR"/>
        </w:rPr>
        <w:t>mikro aizdevumiem</w:t>
      </w:r>
      <w:r w:rsidR="00A83FF0" w:rsidRPr="00740C24">
        <w:rPr>
          <w:rFonts w:eastAsia="Batang"/>
          <w:b/>
          <w:sz w:val="25"/>
          <w:szCs w:val="25"/>
          <w:lang w:eastAsia="ko-KR"/>
        </w:rPr>
        <w:t xml:space="preserve"> </w:t>
      </w:r>
      <w:r w:rsidR="0086296B" w:rsidRPr="00740C24">
        <w:rPr>
          <w:rFonts w:eastAsia="Batang"/>
          <w:b/>
          <w:sz w:val="25"/>
          <w:szCs w:val="25"/>
          <w:lang w:eastAsia="ko-KR"/>
        </w:rPr>
        <w:t>saimnieciskās darbības veicēju</w:t>
      </w:r>
      <w:r w:rsidR="00A83FF0" w:rsidRPr="00740C24">
        <w:rPr>
          <w:rFonts w:eastAsia="Batang"/>
          <w:b/>
          <w:sz w:val="25"/>
          <w:szCs w:val="25"/>
          <w:lang w:eastAsia="ko-KR"/>
        </w:rPr>
        <w:t xml:space="preserve"> </w:t>
      </w:r>
      <w:r w:rsidRPr="00740C24">
        <w:rPr>
          <w:rFonts w:eastAsia="Batang"/>
          <w:b/>
          <w:sz w:val="25"/>
          <w:szCs w:val="25"/>
          <w:lang w:eastAsia="ko-KR"/>
        </w:rPr>
        <w:t>konkurētspējas uzlabošanai</w:t>
      </w:r>
      <w:bookmarkEnd w:id="1"/>
      <w:bookmarkEnd w:id="2"/>
      <w:bookmarkEnd w:id="3"/>
      <w:bookmarkEnd w:id="4"/>
      <w:bookmarkEnd w:id="5"/>
    </w:p>
    <w:bookmarkEnd w:id="6"/>
    <w:bookmarkEnd w:id="7"/>
    <w:p w14:paraId="30BAC6B6" w14:textId="4E99BD05" w:rsidR="007B1606" w:rsidRPr="00740C24" w:rsidRDefault="0016541D" w:rsidP="00C1382B">
      <w:pPr>
        <w:pStyle w:val="naislab"/>
        <w:tabs>
          <w:tab w:val="left" w:pos="540"/>
        </w:tabs>
        <w:spacing w:before="0" w:after="120"/>
        <w:ind w:left="6096" w:firstLine="283"/>
        <w:rPr>
          <w:i/>
          <w:sz w:val="25"/>
          <w:szCs w:val="25"/>
        </w:rPr>
      </w:pPr>
      <w:r w:rsidRPr="00740C24">
        <w:rPr>
          <w:i/>
          <w:sz w:val="25"/>
          <w:szCs w:val="25"/>
        </w:rPr>
        <w:t>Izdoti saskaņā ar Ministru kabineta iekārtas likuma 31.panta pirmās daļas 3.punktu</w:t>
      </w:r>
    </w:p>
    <w:p w14:paraId="1969AF13" w14:textId="77777777" w:rsidR="0016541D" w:rsidRPr="00740C24" w:rsidRDefault="0016541D" w:rsidP="00D207C1">
      <w:pPr>
        <w:pStyle w:val="naislab"/>
        <w:tabs>
          <w:tab w:val="left" w:pos="540"/>
        </w:tabs>
        <w:spacing w:before="0" w:after="120" w:line="276" w:lineRule="auto"/>
        <w:jc w:val="center"/>
        <w:outlineLvl w:val="0"/>
        <w:rPr>
          <w:sz w:val="25"/>
          <w:szCs w:val="25"/>
        </w:rPr>
      </w:pPr>
      <w:r w:rsidRPr="00740C24">
        <w:rPr>
          <w:b/>
          <w:sz w:val="25"/>
          <w:szCs w:val="25"/>
        </w:rPr>
        <w:t>I. Vispārīgie jautājumi</w:t>
      </w:r>
    </w:p>
    <w:p w14:paraId="48DF079C" w14:textId="0F2C6A21" w:rsidR="006834B7" w:rsidRPr="00740C24" w:rsidRDefault="0016541D" w:rsidP="00D207C1">
      <w:pPr>
        <w:pStyle w:val="naislab"/>
        <w:tabs>
          <w:tab w:val="left" w:pos="540"/>
        </w:tabs>
        <w:spacing w:before="0" w:after="120" w:line="276" w:lineRule="auto"/>
        <w:jc w:val="both"/>
        <w:rPr>
          <w:sz w:val="25"/>
          <w:szCs w:val="25"/>
        </w:rPr>
      </w:pPr>
      <w:r w:rsidRPr="00740C24">
        <w:rPr>
          <w:sz w:val="25"/>
          <w:szCs w:val="25"/>
        </w:rPr>
        <w:t>1.</w:t>
      </w:r>
      <w:r w:rsidRPr="00740C24">
        <w:rPr>
          <w:sz w:val="25"/>
          <w:szCs w:val="25"/>
        </w:rPr>
        <w:tab/>
      </w:r>
      <w:r w:rsidR="00174F12" w:rsidRPr="00740C24">
        <w:rPr>
          <w:sz w:val="25"/>
          <w:szCs w:val="25"/>
        </w:rPr>
        <w:t xml:space="preserve">Noteikumi nosaka </w:t>
      </w:r>
      <w:r w:rsidR="00954DD6" w:rsidRPr="00740C24">
        <w:rPr>
          <w:sz w:val="25"/>
          <w:szCs w:val="25"/>
        </w:rPr>
        <w:t xml:space="preserve">atbalsta piešķiršanas </w:t>
      </w:r>
      <w:r w:rsidR="007944CA" w:rsidRPr="00740C24">
        <w:rPr>
          <w:sz w:val="25"/>
          <w:szCs w:val="25"/>
        </w:rPr>
        <w:t xml:space="preserve">kārtību un </w:t>
      </w:r>
      <w:r w:rsidR="00954DD6" w:rsidRPr="00740C24">
        <w:rPr>
          <w:sz w:val="25"/>
          <w:szCs w:val="25"/>
        </w:rPr>
        <w:t xml:space="preserve">nosacījumus </w:t>
      </w:r>
      <w:r w:rsidR="00174F12" w:rsidRPr="00740C24">
        <w:rPr>
          <w:sz w:val="25"/>
          <w:szCs w:val="25"/>
        </w:rPr>
        <w:t>mikro aizdevum</w:t>
      </w:r>
      <w:r w:rsidR="00954DD6" w:rsidRPr="00740C24">
        <w:rPr>
          <w:sz w:val="25"/>
          <w:szCs w:val="25"/>
        </w:rPr>
        <w:t>a</w:t>
      </w:r>
      <w:r w:rsidR="00A83FF0" w:rsidRPr="00740C24">
        <w:rPr>
          <w:sz w:val="25"/>
          <w:szCs w:val="25"/>
        </w:rPr>
        <w:t xml:space="preserve"> </w:t>
      </w:r>
      <w:r w:rsidR="00954DD6" w:rsidRPr="00740C24">
        <w:rPr>
          <w:sz w:val="25"/>
          <w:szCs w:val="25"/>
        </w:rPr>
        <w:t xml:space="preserve">(turpmāk – aizdevums) veidā </w:t>
      </w:r>
      <w:r w:rsidR="00174F12" w:rsidRPr="00740C24">
        <w:rPr>
          <w:sz w:val="25"/>
          <w:szCs w:val="25"/>
        </w:rPr>
        <w:t xml:space="preserve">darbības programmas </w:t>
      </w:r>
      <w:r w:rsidR="00A83FF0" w:rsidRPr="00740C24">
        <w:rPr>
          <w:sz w:val="25"/>
          <w:szCs w:val="25"/>
        </w:rPr>
        <w:t>„</w:t>
      </w:r>
      <w:r w:rsidR="00174F12" w:rsidRPr="00740C24">
        <w:rPr>
          <w:sz w:val="25"/>
          <w:szCs w:val="25"/>
        </w:rPr>
        <w:t>Uzņēmējdarbība un inovācijas</w:t>
      </w:r>
      <w:r w:rsidR="00A83FF0" w:rsidRPr="00740C24">
        <w:rPr>
          <w:sz w:val="25"/>
          <w:szCs w:val="25"/>
        </w:rPr>
        <w:t>”</w:t>
      </w:r>
      <w:r w:rsidR="00174F12" w:rsidRPr="00740C24">
        <w:rPr>
          <w:sz w:val="25"/>
          <w:szCs w:val="25"/>
        </w:rPr>
        <w:t xml:space="preserve"> papildinājuma 2.2.1.1.aktivitātē </w:t>
      </w:r>
      <w:r w:rsidR="00A83FF0" w:rsidRPr="00740C24">
        <w:rPr>
          <w:sz w:val="25"/>
          <w:szCs w:val="25"/>
        </w:rPr>
        <w:t>„</w:t>
      </w:r>
      <w:r w:rsidR="00174F12" w:rsidRPr="00740C24">
        <w:rPr>
          <w:sz w:val="25"/>
          <w:szCs w:val="25"/>
        </w:rPr>
        <w:t>Ieguldījumu fonds investīcijām garantijās, paaugstināta riska aizdevumos, riska kapitāla fondos un cita veida finanšu instrumentos</w:t>
      </w:r>
      <w:r w:rsidR="00A83FF0" w:rsidRPr="00740C24">
        <w:rPr>
          <w:sz w:val="25"/>
          <w:szCs w:val="25"/>
        </w:rPr>
        <w:t>”</w:t>
      </w:r>
      <w:r w:rsidR="00174F12" w:rsidRPr="00740C24">
        <w:rPr>
          <w:sz w:val="25"/>
          <w:szCs w:val="25"/>
        </w:rPr>
        <w:t xml:space="preserve"> izveidotā Ieguldījumu fonda ietvaros.</w:t>
      </w:r>
    </w:p>
    <w:p w14:paraId="2F33C73C" w14:textId="29E3D18C" w:rsidR="006834B7" w:rsidRPr="00740C24" w:rsidRDefault="0018485A" w:rsidP="00D207C1">
      <w:pPr>
        <w:pStyle w:val="naislab"/>
        <w:tabs>
          <w:tab w:val="left" w:pos="540"/>
        </w:tabs>
        <w:spacing w:before="0" w:after="120" w:line="276" w:lineRule="auto"/>
        <w:jc w:val="both"/>
        <w:rPr>
          <w:sz w:val="25"/>
          <w:szCs w:val="25"/>
        </w:rPr>
      </w:pPr>
      <w:r w:rsidRPr="00740C24">
        <w:rPr>
          <w:sz w:val="25"/>
          <w:szCs w:val="25"/>
        </w:rPr>
        <w:t>2</w:t>
      </w:r>
      <w:r w:rsidR="006834B7" w:rsidRPr="00740C24">
        <w:rPr>
          <w:sz w:val="25"/>
          <w:szCs w:val="25"/>
        </w:rPr>
        <w:t>.</w:t>
      </w:r>
      <w:r w:rsidR="006834B7" w:rsidRPr="00740C24">
        <w:rPr>
          <w:sz w:val="25"/>
          <w:szCs w:val="25"/>
        </w:rPr>
        <w:tab/>
        <w:t>Kopējais aizdevumu</w:t>
      </w:r>
      <w:r w:rsidR="00FC5F0F" w:rsidRPr="00740C24">
        <w:rPr>
          <w:sz w:val="25"/>
          <w:szCs w:val="25"/>
        </w:rPr>
        <w:t xml:space="preserve"> fonda</w:t>
      </w:r>
      <w:r w:rsidR="006834B7" w:rsidRPr="00740C24">
        <w:rPr>
          <w:sz w:val="25"/>
          <w:szCs w:val="25"/>
        </w:rPr>
        <w:t xml:space="preserve"> apmērs ir </w:t>
      </w:r>
      <w:r w:rsidR="006F0428" w:rsidRPr="00740C24">
        <w:rPr>
          <w:sz w:val="25"/>
          <w:szCs w:val="25"/>
        </w:rPr>
        <w:t>5</w:t>
      </w:r>
      <w:r w:rsidR="006834B7" w:rsidRPr="00740C24">
        <w:rPr>
          <w:sz w:val="25"/>
          <w:szCs w:val="25"/>
        </w:rPr>
        <w:t xml:space="preserve"> 000</w:t>
      </w:r>
      <w:r w:rsidR="00BC0BEB" w:rsidRPr="00740C24">
        <w:rPr>
          <w:sz w:val="25"/>
          <w:szCs w:val="25"/>
        </w:rPr>
        <w:t> </w:t>
      </w:r>
      <w:r w:rsidR="006834B7" w:rsidRPr="00740C24">
        <w:rPr>
          <w:sz w:val="25"/>
          <w:szCs w:val="25"/>
        </w:rPr>
        <w:t>000</w:t>
      </w:r>
      <w:r w:rsidR="00BC0BEB" w:rsidRPr="00740C24">
        <w:rPr>
          <w:sz w:val="25"/>
          <w:szCs w:val="25"/>
        </w:rPr>
        <w:t xml:space="preserve"> euro</w:t>
      </w:r>
      <w:r w:rsidR="006F0428" w:rsidRPr="00740C24">
        <w:rPr>
          <w:sz w:val="25"/>
          <w:szCs w:val="25"/>
        </w:rPr>
        <w:t xml:space="preserve"> (3 514 020 </w:t>
      </w:r>
      <w:r w:rsidR="00BC0BEB" w:rsidRPr="00740C24">
        <w:rPr>
          <w:sz w:val="25"/>
          <w:szCs w:val="25"/>
        </w:rPr>
        <w:t>lati</w:t>
      </w:r>
      <w:r w:rsidR="006F0428" w:rsidRPr="00740C24">
        <w:rPr>
          <w:sz w:val="25"/>
          <w:szCs w:val="25"/>
        </w:rPr>
        <w:t>)</w:t>
      </w:r>
      <w:r w:rsidR="00166F4C" w:rsidRPr="00740C24">
        <w:rPr>
          <w:sz w:val="25"/>
          <w:szCs w:val="25"/>
        </w:rPr>
        <w:t xml:space="preserve">, ko veido Eiropas Reģionālā attīstības fonda finansējums </w:t>
      </w:r>
      <w:r w:rsidR="005C5D80" w:rsidRPr="00740C24">
        <w:rPr>
          <w:sz w:val="25"/>
          <w:szCs w:val="25"/>
        </w:rPr>
        <w:t>– 4 610 736 euro (</w:t>
      </w:r>
      <w:r w:rsidR="00B444A8" w:rsidRPr="00740C24">
        <w:rPr>
          <w:sz w:val="25"/>
          <w:szCs w:val="25"/>
        </w:rPr>
        <w:t>3 240 443 lati) un valsts budžeta finansējums – 389 264 euro (273 576 lati).</w:t>
      </w:r>
    </w:p>
    <w:p w14:paraId="706F2149" w14:textId="3AF966AF" w:rsidR="006834B7" w:rsidRPr="00740C24" w:rsidRDefault="0018485A" w:rsidP="00D207C1">
      <w:pPr>
        <w:pStyle w:val="naislab"/>
        <w:tabs>
          <w:tab w:val="left" w:pos="540"/>
        </w:tabs>
        <w:spacing w:before="0" w:after="120" w:line="276" w:lineRule="auto"/>
        <w:jc w:val="both"/>
        <w:rPr>
          <w:sz w:val="25"/>
          <w:szCs w:val="25"/>
        </w:rPr>
      </w:pPr>
      <w:r w:rsidRPr="00740C24">
        <w:rPr>
          <w:sz w:val="25"/>
          <w:szCs w:val="25"/>
        </w:rPr>
        <w:t>3</w:t>
      </w:r>
      <w:r w:rsidR="006834B7" w:rsidRPr="00740C24">
        <w:rPr>
          <w:sz w:val="25"/>
          <w:szCs w:val="25"/>
        </w:rPr>
        <w:t>.</w:t>
      </w:r>
      <w:r w:rsidR="006834B7" w:rsidRPr="00740C24">
        <w:rPr>
          <w:sz w:val="25"/>
          <w:szCs w:val="25"/>
        </w:rPr>
        <w:tab/>
      </w:r>
      <w:r w:rsidR="00C811DB" w:rsidRPr="00740C24">
        <w:rPr>
          <w:sz w:val="25"/>
          <w:szCs w:val="25"/>
        </w:rPr>
        <w:t>Aizdevumu līgumu ar saimnieciskās darbības veicēju noslēgšanas termiņš – līdz 2013.gada 31.decembrim</w:t>
      </w:r>
      <w:r w:rsidR="006834B7" w:rsidRPr="00740C24">
        <w:rPr>
          <w:sz w:val="25"/>
          <w:szCs w:val="25"/>
        </w:rPr>
        <w:t>.</w:t>
      </w:r>
    </w:p>
    <w:p w14:paraId="725CDB36" w14:textId="0CE524F1" w:rsidR="009D30DB" w:rsidRPr="00740C24" w:rsidRDefault="0018485A" w:rsidP="00D207C1">
      <w:pPr>
        <w:pStyle w:val="naislab"/>
        <w:tabs>
          <w:tab w:val="left" w:pos="540"/>
        </w:tabs>
        <w:spacing w:before="0" w:after="120" w:line="276" w:lineRule="auto"/>
        <w:jc w:val="both"/>
        <w:rPr>
          <w:sz w:val="25"/>
          <w:szCs w:val="25"/>
        </w:rPr>
      </w:pPr>
      <w:r w:rsidRPr="00740C24">
        <w:rPr>
          <w:sz w:val="25"/>
          <w:szCs w:val="25"/>
        </w:rPr>
        <w:t>4</w:t>
      </w:r>
      <w:r w:rsidR="003D21EF" w:rsidRPr="00740C24">
        <w:rPr>
          <w:sz w:val="25"/>
          <w:szCs w:val="25"/>
        </w:rPr>
        <w:t>.</w:t>
      </w:r>
      <w:r w:rsidR="003D21EF" w:rsidRPr="00740C24">
        <w:rPr>
          <w:sz w:val="25"/>
          <w:szCs w:val="25"/>
        </w:rPr>
        <w:tab/>
        <w:t xml:space="preserve">Šo noteikumu izpratnē </w:t>
      </w:r>
      <w:r w:rsidR="00F76DEE" w:rsidRPr="00740C24">
        <w:rPr>
          <w:sz w:val="25"/>
          <w:szCs w:val="25"/>
        </w:rPr>
        <w:t>saimnieciskās darbības veicēj</w:t>
      </w:r>
      <w:r w:rsidR="009D30DB" w:rsidRPr="00740C24">
        <w:rPr>
          <w:sz w:val="25"/>
          <w:szCs w:val="25"/>
        </w:rPr>
        <w:t>i</w:t>
      </w:r>
      <w:r w:rsidR="00475E5C" w:rsidRPr="00740C24">
        <w:rPr>
          <w:sz w:val="25"/>
          <w:szCs w:val="25"/>
        </w:rPr>
        <w:t xml:space="preserve"> </w:t>
      </w:r>
      <w:r w:rsidR="003D21EF" w:rsidRPr="00740C24">
        <w:rPr>
          <w:sz w:val="25"/>
          <w:szCs w:val="25"/>
        </w:rPr>
        <w:t>ir</w:t>
      </w:r>
      <w:r w:rsidR="009D30DB" w:rsidRPr="00740C24">
        <w:rPr>
          <w:sz w:val="25"/>
          <w:szCs w:val="25"/>
        </w:rPr>
        <w:t>:</w:t>
      </w:r>
    </w:p>
    <w:p w14:paraId="6F52A3D2" w14:textId="4DC6E21B" w:rsidR="009D30DB" w:rsidRPr="00740C24" w:rsidRDefault="0018485A" w:rsidP="009D30DB">
      <w:pPr>
        <w:pStyle w:val="naislab"/>
        <w:tabs>
          <w:tab w:val="left" w:pos="540"/>
        </w:tabs>
        <w:spacing w:after="120" w:line="276" w:lineRule="auto"/>
        <w:jc w:val="both"/>
        <w:rPr>
          <w:sz w:val="25"/>
          <w:szCs w:val="25"/>
        </w:rPr>
      </w:pPr>
      <w:r w:rsidRPr="00740C24">
        <w:rPr>
          <w:sz w:val="25"/>
          <w:szCs w:val="25"/>
        </w:rPr>
        <w:t>4</w:t>
      </w:r>
      <w:r w:rsidR="00005359" w:rsidRPr="00740C24">
        <w:rPr>
          <w:sz w:val="25"/>
          <w:szCs w:val="25"/>
        </w:rPr>
        <w:t>.1.</w:t>
      </w:r>
      <w:r w:rsidR="00005359" w:rsidRPr="00740C24">
        <w:rPr>
          <w:sz w:val="25"/>
          <w:szCs w:val="25"/>
        </w:rPr>
        <w:tab/>
      </w:r>
      <w:r w:rsidR="009D30DB" w:rsidRPr="00740C24">
        <w:rPr>
          <w:sz w:val="25"/>
          <w:szCs w:val="25"/>
        </w:rPr>
        <w:t>sīkās (mikro), mazās un vidējās lauksaimniecības pakalpojumu kooperatīvās sabiedrības lauksaimniecības pakalpojumu kooperatīvo sabiedrību darbību regulējošo normatīvo aktu izpratnē;</w:t>
      </w:r>
    </w:p>
    <w:p w14:paraId="50639D35" w14:textId="61DCF442" w:rsidR="009D30DB" w:rsidRPr="00740C24" w:rsidRDefault="0018485A" w:rsidP="009D30DB">
      <w:pPr>
        <w:pStyle w:val="naislab"/>
        <w:tabs>
          <w:tab w:val="left" w:pos="540"/>
        </w:tabs>
        <w:spacing w:after="120" w:line="276" w:lineRule="auto"/>
        <w:jc w:val="both"/>
        <w:rPr>
          <w:sz w:val="25"/>
          <w:szCs w:val="25"/>
        </w:rPr>
      </w:pPr>
      <w:r w:rsidRPr="00740C24">
        <w:rPr>
          <w:sz w:val="25"/>
          <w:szCs w:val="25"/>
        </w:rPr>
        <w:t>4</w:t>
      </w:r>
      <w:r w:rsidR="00005359" w:rsidRPr="00740C24">
        <w:rPr>
          <w:sz w:val="25"/>
          <w:szCs w:val="25"/>
        </w:rPr>
        <w:t>.2.</w:t>
      </w:r>
      <w:r w:rsidR="00005359" w:rsidRPr="00740C24">
        <w:rPr>
          <w:sz w:val="25"/>
          <w:szCs w:val="25"/>
        </w:rPr>
        <w:tab/>
      </w:r>
      <w:r w:rsidR="009D30DB" w:rsidRPr="00740C24">
        <w:rPr>
          <w:sz w:val="25"/>
          <w:szCs w:val="25"/>
        </w:rPr>
        <w:t>sīkie (mikro), mazie un vidējie saimnieciskās darbības veicēji, kuri atbilst Komisijas 2008.gada 6.augusta Regulas (EK) Nr.800/2008, kas atzīst noteiktas atbalsta kategorijas par saderīgām ar kopējo tirgu, piemērojot Līguma 87. un 88.pantu (vispārējā grupu atbrīvojuma regula) (Eiropas Savienības Oficiālais Vēstnesis, 2008.gada 9.augusts, Nr. L 214), 1.pielikumā minētajām definīcijām;</w:t>
      </w:r>
    </w:p>
    <w:p w14:paraId="069FF4D2" w14:textId="3758C205" w:rsidR="003544E3" w:rsidRPr="00740C24" w:rsidRDefault="0018485A" w:rsidP="00D207C1">
      <w:pPr>
        <w:pStyle w:val="naislab"/>
        <w:tabs>
          <w:tab w:val="left" w:pos="540"/>
        </w:tabs>
        <w:spacing w:before="0" w:after="120" w:line="276" w:lineRule="auto"/>
        <w:jc w:val="both"/>
        <w:rPr>
          <w:sz w:val="25"/>
          <w:szCs w:val="25"/>
        </w:rPr>
      </w:pPr>
      <w:r w:rsidRPr="00740C24">
        <w:rPr>
          <w:sz w:val="25"/>
          <w:szCs w:val="25"/>
        </w:rPr>
        <w:t>5</w:t>
      </w:r>
      <w:r w:rsidR="00D9578C" w:rsidRPr="00740C24">
        <w:rPr>
          <w:sz w:val="25"/>
          <w:szCs w:val="25"/>
        </w:rPr>
        <w:t>.</w:t>
      </w:r>
      <w:r w:rsidR="00D9578C" w:rsidRPr="00740C24">
        <w:rPr>
          <w:sz w:val="25"/>
          <w:szCs w:val="25"/>
        </w:rPr>
        <w:tab/>
      </w:r>
      <w:r w:rsidR="001B091F" w:rsidRPr="00740C24">
        <w:rPr>
          <w:sz w:val="25"/>
          <w:szCs w:val="25"/>
        </w:rPr>
        <w:t>S</w:t>
      </w:r>
      <w:r w:rsidR="00FA73DE" w:rsidRPr="00740C24">
        <w:rPr>
          <w:sz w:val="25"/>
          <w:szCs w:val="25"/>
        </w:rPr>
        <w:t>aimnieciskās darbības veicējiem a</w:t>
      </w:r>
      <w:r w:rsidR="00481222" w:rsidRPr="00740C24">
        <w:rPr>
          <w:sz w:val="25"/>
          <w:szCs w:val="25"/>
        </w:rPr>
        <w:t xml:space="preserve">tbalstu piešķir saskaņā ar Komisijas 2006.gada 15.decembra Regulu (EK) Nr.1998/2006 par Līguma 87. un 88.panta piemērošanu </w:t>
      </w:r>
      <w:r w:rsidR="00481222" w:rsidRPr="00740C24">
        <w:rPr>
          <w:i/>
          <w:sz w:val="25"/>
          <w:szCs w:val="25"/>
        </w:rPr>
        <w:t>de</w:t>
      </w:r>
      <w:r w:rsidR="00936AEF" w:rsidRPr="00740C24">
        <w:rPr>
          <w:i/>
          <w:sz w:val="25"/>
          <w:szCs w:val="25"/>
        </w:rPr>
        <w:t xml:space="preserve"> </w:t>
      </w:r>
      <w:r w:rsidR="00481222" w:rsidRPr="00740C24">
        <w:rPr>
          <w:i/>
          <w:sz w:val="25"/>
          <w:szCs w:val="25"/>
        </w:rPr>
        <w:t>minimis</w:t>
      </w:r>
      <w:r w:rsidR="00481222" w:rsidRPr="00740C24">
        <w:rPr>
          <w:sz w:val="25"/>
          <w:szCs w:val="25"/>
        </w:rPr>
        <w:t xml:space="preserve"> atbalstam (Eiropas Savienības Oficiālais Vēstnesis, 2006.gada 28.decembris, Nr. L 379) (turpmāk – Komisijas Regula Nr.1998/2006)</w:t>
      </w:r>
      <w:r w:rsidR="00FA73DE" w:rsidRPr="00740C24">
        <w:rPr>
          <w:sz w:val="25"/>
          <w:szCs w:val="25"/>
        </w:rPr>
        <w:t>.</w:t>
      </w:r>
    </w:p>
    <w:p w14:paraId="0E1150BC" w14:textId="77777777" w:rsidR="009C765F" w:rsidRPr="00740C24" w:rsidRDefault="009C765F" w:rsidP="006951C7">
      <w:pPr>
        <w:pStyle w:val="naislab"/>
        <w:tabs>
          <w:tab w:val="left" w:pos="540"/>
        </w:tabs>
        <w:spacing w:before="240" w:after="240" w:line="276" w:lineRule="auto"/>
        <w:jc w:val="center"/>
        <w:outlineLvl w:val="0"/>
        <w:rPr>
          <w:sz w:val="25"/>
          <w:szCs w:val="25"/>
        </w:rPr>
      </w:pPr>
      <w:r w:rsidRPr="00740C24">
        <w:rPr>
          <w:b/>
          <w:sz w:val="25"/>
          <w:szCs w:val="25"/>
        </w:rPr>
        <w:t xml:space="preserve">II. Neatbalstāmās nozares, darbības un </w:t>
      </w:r>
      <w:r w:rsidR="002F049C" w:rsidRPr="00740C24">
        <w:rPr>
          <w:b/>
          <w:sz w:val="25"/>
          <w:szCs w:val="25"/>
        </w:rPr>
        <w:t>saimnieciskās darbības veicēji</w:t>
      </w:r>
    </w:p>
    <w:p w14:paraId="495306DA" w14:textId="417FBFF5" w:rsidR="003E55B7" w:rsidRPr="00740C24" w:rsidRDefault="007815ED" w:rsidP="003E55B7">
      <w:pPr>
        <w:pStyle w:val="naislab"/>
        <w:tabs>
          <w:tab w:val="left" w:pos="540"/>
        </w:tabs>
        <w:spacing w:after="120" w:line="276" w:lineRule="auto"/>
        <w:jc w:val="both"/>
        <w:rPr>
          <w:sz w:val="25"/>
          <w:szCs w:val="25"/>
        </w:rPr>
      </w:pPr>
      <w:r w:rsidRPr="00740C24">
        <w:rPr>
          <w:sz w:val="25"/>
          <w:szCs w:val="25"/>
        </w:rPr>
        <w:t>6.</w:t>
      </w:r>
      <w:r w:rsidR="003E55B7" w:rsidRPr="00740C24">
        <w:rPr>
          <w:sz w:val="25"/>
          <w:szCs w:val="25"/>
        </w:rPr>
        <w:tab/>
        <w:t>Atbalstu nepiešķir šādām nozarēm</w:t>
      </w:r>
      <w:r w:rsidR="00577151" w:rsidRPr="00740C24">
        <w:rPr>
          <w:sz w:val="25"/>
          <w:szCs w:val="25"/>
        </w:rPr>
        <w:t xml:space="preserve"> un</w:t>
      </w:r>
      <w:r w:rsidR="003E55B7" w:rsidRPr="00740C24">
        <w:rPr>
          <w:sz w:val="25"/>
          <w:szCs w:val="25"/>
        </w:rPr>
        <w:t xml:space="preserve"> darbībām:</w:t>
      </w:r>
    </w:p>
    <w:p w14:paraId="113AA8C6" w14:textId="4A5AF1A7" w:rsidR="003E55B7" w:rsidRPr="00740C24" w:rsidRDefault="007815ED" w:rsidP="003E55B7">
      <w:pPr>
        <w:pStyle w:val="naislab"/>
        <w:tabs>
          <w:tab w:val="left" w:pos="540"/>
        </w:tabs>
        <w:spacing w:after="120" w:line="276" w:lineRule="auto"/>
        <w:jc w:val="both"/>
        <w:rPr>
          <w:sz w:val="25"/>
          <w:szCs w:val="25"/>
        </w:rPr>
      </w:pPr>
      <w:r w:rsidRPr="00740C24">
        <w:rPr>
          <w:sz w:val="25"/>
          <w:szCs w:val="25"/>
        </w:rPr>
        <w:lastRenderedPageBreak/>
        <w:t>6</w:t>
      </w:r>
      <w:r w:rsidR="003E55B7" w:rsidRPr="00740C24">
        <w:rPr>
          <w:sz w:val="25"/>
          <w:szCs w:val="25"/>
        </w:rPr>
        <w:t>.1.</w:t>
      </w:r>
      <w:r w:rsidR="003E55B7" w:rsidRPr="00740C24">
        <w:rPr>
          <w:sz w:val="25"/>
          <w:szCs w:val="25"/>
        </w:rPr>
        <w:tab/>
      </w:r>
      <w:r w:rsidR="00936AEF" w:rsidRPr="00740C24">
        <w:rPr>
          <w:sz w:val="25"/>
          <w:szCs w:val="25"/>
        </w:rPr>
        <w:t>N</w:t>
      </w:r>
      <w:r w:rsidR="00703E08" w:rsidRPr="00740C24">
        <w:rPr>
          <w:sz w:val="25"/>
          <w:szCs w:val="25"/>
        </w:rPr>
        <w:t>ozarēm, kas ir noteiktas Komisijas regulas Nr</w:t>
      </w:r>
      <w:r w:rsidR="00B71C66" w:rsidRPr="00740C24">
        <w:rPr>
          <w:sz w:val="25"/>
          <w:szCs w:val="25"/>
        </w:rPr>
        <w:t>.</w:t>
      </w:r>
      <w:r w:rsidR="00703E08" w:rsidRPr="00740C24">
        <w:rPr>
          <w:sz w:val="25"/>
          <w:szCs w:val="25"/>
        </w:rPr>
        <w:t xml:space="preserve">1998/2006 1.panta 1.punkta "a", "b", "c" un "f" apakšpunktā, un darbībām, kas </w:t>
      </w:r>
      <w:r w:rsidR="00427891" w:rsidRPr="00740C24">
        <w:rPr>
          <w:sz w:val="25"/>
          <w:szCs w:val="25"/>
        </w:rPr>
        <w:t xml:space="preserve">ir </w:t>
      </w:r>
      <w:r w:rsidR="00703E08" w:rsidRPr="00740C24">
        <w:rPr>
          <w:sz w:val="25"/>
          <w:szCs w:val="25"/>
        </w:rPr>
        <w:t>noteiktas Komisijas regulas Nr.1998/2006 1.panta 1.punkta "d", "e" un "g" apakšpunktā</w:t>
      </w:r>
      <w:r w:rsidR="003E55B7" w:rsidRPr="00740C24">
        <w:rPr>
          <w:sz w:val="25"/>
          <w:szCs w:val="25"/>
        </w:rPr>
        <w:t>;</w:t>
      </w:r>
    </w:p>
    <w:p w14:paraId="702118EB" w14:textId="1C874369" w:rsidR="003E55B7" w:rsidRPr="00740C24" w:rsidRDefault="007A4A04" w:rsidP="003E55B7">
      <w:pPr>
        <w:pStyle w:val="naislab"/>
        <w:tabs>
          <w:tab w:val="left" w:pos="540"/>
        </w:tabs>
        <w:spacing w:after="120" w:line="276" w:lineRule="auto"/>
        <w:jc w:val="both"/>
        <w:rPr>
          <w:sz w:val="25"/>
          <w:szCs w:val="25"/>
        </w:rPr>
      </w:pPr>
      <w:r w:rsidRPr="00740C24">
        <w:rPr>
          <w:sz w:val="25"/>
          <w:szCs w:val="25"/>
        </w:rPr>
        <w:t>6</w:t>
      </w:r>
      <w:r w:rsidR="003E55B7" w:rsidRPr="00740C24">
        <w:rPr>
          <w:sz w:val="25"/>
          <w:szCs w:val="25"/>
        </w:rPr>
        <w:t>.</w:t>
      </w:r>
      <w:r w:rsidRPr="00740C24">
        <w:rPr>
          <w:sz w:val="25"/>
          <w:szCs w:val="25"/>
        </w:rPr>
        <w:t>2</w:t>
      </w:r>
      <w:r w:rsidR="003E55B7" w:rsidRPr="00740C24">
        <w:rPr>
          <w:sz w:val="25"/>
          <w:szCs w:val="25"/>
        </w:rPr>
        <w:t>.</w:t>
      </w:r>
      <w:r w:rsidR="003E55B7" w:rsidRPr="00740C24">
        <w:rPr>
          <w:sz w:val="25"/>
          <w:szCs w:val="25"/>
        </w:rPr>
        <w:tab/>
        <w:t>operācijām ar nekustamo īpašumu;</w:t>
      </w:r>
    </w:p>
    <w:p w14:paraId="40C5D6FF" w14:textId="6C83B498" w:rsidR="003E55B7" w:rsidRPr="00740C24" w:rsidRDefault="007A4A04" w:rsidP="003E55B7">
      <w:pPr>
        <w:pStyle w:val="naislab"/>
        <w:tabs>
          <w:tab w:val="left" w:pos="540"/>
        </w:tabs>
        <w:spacing w:after="120" w:line="276" w:lineRule="auto"/>
        <w:jc w:val="both"/>
        <w:rPr>
          <w:sz w:val="25"/>
          <w:szCs w:val="25"/>
        </w:rPr>
      </w:pPr>
      <w:r w:rsidRPr="00740C24">
        <w:rPr>
          <w:sz w:val="25"/>
          <w:szCs w:val="25"/>
        </w:rPr>
        <w:t>6</w:t>
      </w:r>
      <w:r w:rsidR="003E55B7" w:rsidRPr="00740C24">
        <w:rPr>
          <w:sz w:val="25"/>
          <w:szCs w:val="25"/>
        </w:rPr>
        <w:t>.</w:t>
      </w:r>
      <w:r w:rsidRPr="00740C24">
        <w:rPr>
          <w:sz w:val="25"/>
          <w:szCs w:val="25"/>
        </w:rPr>
        <w:t>3</w:t>
      </w:r>
      <w:r w:rsidR="003E55B7" w:rsidRPr="00740C24">
        <w:rPr>
          <w:sz w:val="25"/>
          <w:szCs w:val="25"/>
        </w:rPr>
        <w:t>.</w:t>
      </w:r>
      <w:r w:rsidR="003E55B7" w:rsidRPr="00740C24">
        <w:rPr>
          <w:sz w:val="25"/>
          <w:szCs w:val="25"/>
        </w:rPr>
        <w:tab/>
        <w:t>azartspēlēm un derībām;</w:t>
      </w:r>
    </w:p>
    <w:p w14:paraId="00D5D692" w14:textId="01B082E3" w:rsidR="003E55B7" w:rsidRPr="00740C24" w:rsidRDefault="007A4A04" w:rsidP="003E55B7">
      <w:pPr>
        <w:pStyle w:val="naislab"/>
        <w:tabs>
          <w:tab w:val="left" w:pos="540"/>
        </w:tabs>
        <w:spacing w:after="120" w:line="276" w:lineRule="auto"/>
        <w:jc w:val="both"/>
        <w:rPr>
          <w:sz w:val="25"/>
          <w:szCs w:val="25"/>
        </w:rPr>
      </w:pPr>
      <w:r w:rsidRPr="00740C24">
        <w:rPr>
          <w:sz w:val="25"/>
          <w:szCs w:val="25"/>
        </w:rPr>
        <w:t>6</w:t>
      </w:r>
      <w:r w:rsidR="003E55B7" w:rsidRPr="00740C24">
        <w:rPr>
          <w:sz w:val="25"/>
          <w:szCs w:val="25"/>
        </w:rPr>
        <w:t>.</w:t>
      </w:r>
      <w:r w:rsidRPr="00740C24">
        <w:rPr>
          <w:sz w:val="25"/>
          <w:szCs w:val="25"/>
        </w:rPr>
        <w:t>4</w:t>
      </w:r>
      <w:r w:rsidR="003E55B7" w:rsidRPr="00740C24">
        <w:rPr>
          <w:sz w:val="25"/>
          <w:szCs w:val="25"/>
        </w:rPr>
        <w:t>.</w:t>
      </w:r>
      <w:r w:rsidR="003E55B7" w:rsidRPr="00740C24">
        <w:rPr>
          <w:sz w:val="25"/>
          <w:szCs w:val="25"/>
        </w:rPr>
        <w:tab/>
        <w:t>ieroču un munīcijas ražošanai un tirdzniecībai;</w:t>
      </w:r>
    </w:p>
    <w:p w14:paraId="26956207" w14:textId="08C7400D" w:rsidR="003E55B7" w:rsidRPr="00740C24" w:rsidRDefault="007A4A04" w:rsidP="003E55B7">
      <w:pPr>
        <w:pStyle w:val="naislab"/>
        <w:tabs>
          <w:tab w:val="left" w:pos="540"/>
        </w:tabs>
        <w:spacing w:after="120" w:line="276" w:lineRule="auto"/>
        <w:jc w:val="both"/>
        <w:rPr>
          <w:sz w:val="25"/>
          <w:szCs w:val="25"/>
        </w:rPr>
      </w:pPr>
      <w:r w:rsidRPr="00740C24">
        <w:rPr>
          <w:sz w:val="25"/>
          <w:szCs w:val="25"/>
        </w:rPr>
        <w:t>6</w:t>
      </w:r>
      <w:r w:rsidR="003E55B7" w:rsidRPr="00740C24">
        <w:rPr>
          <w:sz w:val="25"/>
          <w:szCs w:val="25"/>
        </w:rPr>
        <w:t>.</w:t>
      </w:r>
      <w:r w:rsidRPr="00740C24">
        <w:rPr>
          <w:sz w:val="25"/>
          <w:szCs w:val="25"/>
        </w:rPr>
        <w:t>5</w:t>
      </w:r>
      <w:r w:rsidR="003E55B7" w:rsidRPr="00740C24">
        <w:rPr>
          <w:sz w:val="25"/>
          <w:szCs w:val="25"/>
        </w:rPr>
        <w:t>.</w:t>
      </w:r>
      <w:r w:rsidR="003E55B7" w:rsidRPr="00740C24">
        <w:rPr>
          <w:sz w:val="25"/>
          <w:szCs w:val="25"/>
        </w:rPr>
        <w:tab/>
        <w:t>tabakas izstrādājumu, alus un alkoholisko dzērienu ražošanai un tirdzniecībai;</w:t>
      </w:r>
    </w:p>
    <w:p w14:paraId="4BDE68DB" w14:textId="5CB5ED70" w:rsidR="003E55B7" w:rsidRPr="00740C24" w:rsidRDefault="007A4A04" w:rsidP="003E55B7">
      <w:pPr>
        <w:pStyle w:val="naislab"/>
        <w:tabs>
          <w:tab w:val="left" w:pos="540"/>
        </w:tabs>
        <w:spacing w:before="0" w:after="120" w:line="276" w:lineRule="auto"/>
        <w:jc w:val="both"/>
        <w:rPr>
          <w:sz w:val="25"/>
          <w:szCs w:val="25"/>
        </w:rPr>
      </w:pPr>
      <w:r w:rsidRPr="00740C24">
        <w:rPr>
          <w:sz w:val="25"/>
          <w:szCs w:val="25"/>
        </w:rPr>
        <w:t>6</w:t>
      </w:r>
      <w:r w:rsidR="003E55B7" w:rsidRPr="00740C24">
        <w:rPr>
          <w:sz w:val="25"/>
          <w:szCs w:val="25"/>
        </w:rPr>
        <w:t>.</w:t>
      </w:r>
      <w:r w:rsidRPr="00740C24">
        <w:rPr>
          <w:sz w:val="25"/>
          <w:szCs w:val="25"/>
        </w:rPr>
        <w:t>6</w:t>
      </w:r>
      <w:r w:rsidR="003E55B7" w:rsidRPr="00740C24">
        <w:rPr>
          <w:sz w:val="25"/>
          <w:szCs w:val="25"/>
        </w:rPr>
        <w:t>.</w:t>
      </w:r>
      <w:r w:rsidR="003E55B7" w:rsidRPr="00740C24">
        <w:rPr>
          <w:sz w:val="25"/>
          <w:szCs w:val="25"/>
        </w:rPr>
        <w:tab/>
        <w:t>apdrošināšanai, finanšu starpniecībai un banku pakalpojumiem;</w:t>
      </w:r>
    </w:p>
    <w:p w14:paraId="2E697562" w14:textId="4939B648" w:rsidR="003E55B7" w:rsidRPr="00740C24" w:rsidRDefault="007A4A04" w:rsidP="003E55B7">
      <w:pPr>
        <w:pStyle w:val="naislab"/>
        <w:tabs>
          <w:tab w:val="left" w:pos="540"/>
        </w:tabs>
        <w:spacing w:before="0" w:after="120" w:line="276" w:lineRule="auto"/>
        <w:jc w:val="both"/>
        <w:rPr>
          <w:sz w:val="25"/>
          <w:szCs w:val="25"/>
        </w:rPr>
      </w:pPr>
      <w:r w:rsidRPr="00740C24">
        <w:rPr>
          <w:sz w:val="25"/>
          <w:szCs w:val="25"/>
        </w:rPr>
        <w:t>6</w:t>
      </w:r>
      <w:r w:rsidR="00577151" w:rsidRPr="00740C24">
        <w:rPr>
          <w:sz w:val="25"/>
          <w:szCs w:val="25"/>
        </w:rPr>
        <w:t>.</w:t>
      </w:r>
      <w:r w:rsidRPr="00740C24">
        <w:rPr>
          <w:sz w:val="25"/>
          <w:szCs w:val="25"/>
        </w:rPr>
        <w:t>7</w:t>
      </w:r>
      <w:r w:rsidR="00577151" w:rsidRPr="00740C24">
        <w:rPr>
          <w:sz w:val="25"/>
          <w:szCs w:val="25"/>
        </w:rPr>
        <w:t>.</w:t>
      </w:r>
      <w:r w:rsidR="00577151" w:rsidRPr="00740C24">
        <w:rPr>
          <w:sz w:val="25"/>
          <w:szCs w:val="25"/>
        </w:rPr>
        <w:tab/>
      </w:r>
      <w:r w:rsidR="003E55B7" w:rsidRPr="00740C24">
        <w:rPr>
          <w:sz w:val="25"/>
          <w:szCs w:val="25"/>
        </w:rPr>
        <w:t>sabiedrisko, politisko un citu organizāciju darbība</w:t>
      </w:r>
      <w:r w:rsidR="00CA31CF" w:rsidRPr="00740C24">
        <w:rPr>
          <w:sz w:val="25"/>
          <w:szCs w:val="25"/>
        </w:rPr>
        <w:t>i</w:t>
      </w:r>
      <w:r w:rsidR="009E4F0B" w:rsidRPr="00740C24">
        <w:rPr>
          <w:sz w:val="25"/>
          <w:szCs w:val="25"/>
        </w:rPr>
        <w:t>.</w:t>
      </w:r>
    </w:p>
    <w:p w14:paraId="1EC90E44" w14:textId="4612D447" w:rsidR="00577151" w:rsidRPr="00740C24" w:rsidRDefault="007A4A04" w:rsidP="00577151">
      <w:pPr>
        <w:pStyle w:val="naislab"/>
        <w:tabs>
          <w:tab w:val="left" w:pos="540"/>
        </w:tabs>
        <w:spacing w:before="0" w:after="120" w:line="276" w:lineRule="auto"/>
        <w:jc w:val="both"/>
        <w:rPr>
          <w:sz w:val="25"/>
          <w:szCs w:val="25"/>
        </w:rPr>
      </w:pPr>
      <w:r w:rsidRPr="00740C24">
        <w:rPr>
          <w:sz w:val="25"/>
          <w:szCs w:val="25"/>
        </w:rPr>
        <w:t>7</w:t>
      </w:r>
      <w:r w:rsidR="00577151" w:rsidRPr="00740C24">
        <w:rPr>
          <w:sz w:val="25"/>
          <w:szCs w:val="25"/>
        </w:rPr>
        <w:t>.</w:t>
      </w:r>
      <w:r w:rsidR="00577151" w:rsidRPr="00740C24">
        <w:rPr>
          <w:sz w:val="25"/>
          <w:szCs w:val="25"/>
        </w:rPr>
        <w:tab/>
        <w:t xml:space="preserve">Atbalstu nepiešķir šādiem </w:t>
      </w:r>
      <w:r w:rsidR="002F049C" w:rsidRPr="00740C24">
        <w:rPr>
          <w:sz w:val="25"/>
          <w:szCs w:val="25"/>
        </w:rPr>
        <w:t>saimnieciskās darbības veicējiem</w:t>
      </w:r>
      <w:r w:rsidR="00577151" w:rsidRPr="00740C24">
        <w:rPr>
          <w:sz w:val="25"/>
          <w:szCs w:val="25"/>
        </w:rPr>
        <w:t>:</w:t>
      </w:r>
    </w:p>
    <w:p w14:paraId="2234FC21" w14:textId="5B6685C0" w:rsidR="00577151" w:rsidRPr="00740C24" w:rsidRDefault="007A4A04" w:rsidP="00577151">
      <w:pPr>
        <w:pStyle w:val="naislab"/>
        <w:tabs>
          <w:tab w:val="left" w:pos="540"/>
        </w:tabs>
        <w:spacing w:before="0" w:after="120" w:line="276" w:lineRule="auto"/>
        <w:jc w:val="both"/>
        <w:rPr>
          <w:sz w:val="25"/>
          <w:szCs w:val="25"/>
        </w:rPr>
      </w:pPr>
      <w:r w:rsidRPr="00740C24">
        <w:rPr>
          <w:sz w:val="25"/>
          <w:szCs w:val="25"/>
        </w:rPr>
        <w:t>7</w:t>
      </w:r>
      <w:r w:rsidR="00577151" w:rsidRPr="00740C24">
        <w:rPr>
          <w:sz w:val="25"/>
          <w:szCs w:val="25"/>
        </w:rPr>
        <w:t>.1.</w:t>
      </w:r>
      <w:r w:rsidR="00577151" w:rsidRPr="00740C24">
        <w:rPr>
          <w:sz w:val="25"/>
          <w:szCs w:val="25"/>
        </w:rPr>
        <w:tab/>
      </w:r>
      <w:r w:rsidR="005D2ECB" w:rsidRPr="00740C24">
        <w:rPr>
          <w:sz w:val="25"/>
          <w:szCs w:val="25"/>
        </w:rPr>
        <w:t>kam</w:t>
      </w:r>
      <w:r w:rsidR="00577151" w:rsidRPr="00740C24">
        <w:rPr>
          <w:sz w:val="25"/>
          <w:szCs w:val="25"/>
        </w:rPr>
        <w:t xml:space="preserve"> ir </w:t>
      </w:r>
      <w:r w:rsidR="00BB1C78" w:rsidRPr="00740C24">
        <w:rPr>
          <w:sz w:val="25"/>
          <w:szCs w:val="25"/>
        </w:rPr>
        <w:t xml:space="preserve">Valsts ieņēmumu dienesta administrēti </w:t>
      </w:r>
      <w:r w:rsidR="00577151" w:rsidRPr="00740C24">
        <w:rPr>
          <w:sz w:val="25"/>
          <w:szCs w:val="25"/>
        </w:rPr>
        <w:t xml:space="preserve">nodokļu parādi. Šis ierobežojums neattiecas uz gadījumiem, kad </w:t>
      </w:r>
      <w:r w:rsidR="002F049C" w:rsidRPr="00740C24">
        <w:rPr>
          <w:sz w:val="25"/>
          <w:szCs w:val="25"/>
        </w:rPr>
        <w:t xml:space="preserve">saimnieciskās darbības veicējs </w:t>
      </w:r>
      <w:r w:rsidR="00577151" w:rsidRPr="00740C24">
        <w:rPr>
          <w:sz w:val="25"/>
          <w:szCs w:val="25"/>
        </w:rPr>
        <w:t>ir vienojies ar Valsts ieņēmumu dienestu par nodokļu parāda atmaksas grafiku un pilda šīs vienošanās nosacījumus;</w:t>
      </w:r>
    </w:p>
    <w:p w14:paraId="65B94505" w14:textId="5A5F8EEA" w:rsidR="00577151" w:rsidRPr="00740C24" w:rsidRDefault="007A4A04" w:rsidP="00577151">
      <w:pPr>
        <w:pStyle w:val="naislab"/>
        <w:tabs>
          <w:tab w:val="left" w:pos="540"/>
        </w:tabs>
        <w:spacing w:after="120" w:line="276" w:lineRule="auto"/>
        <w:jc w:val="both"/>
        <w:rPr>
          <w:sz w:val="25"/>
          <w:szCs w:val="25"/>
        </w:rPr>
      </w:pPr>
      <w:r w:rsidRPr="00740C24">
        <w:rPr>
          <w:sz w:val="25"/>
          <w:szCs w:val="25"/>
        </w:rPr>
        <w:t>7</w:t>
      </w:r>
      <w:r w:rsidR="00577151" w:rsidRPr="00740C24">
        <w:rPr>
          <w:sz w:val="25"/>
          <w:szCs w:val="25"/>
        </w:rPr>
        <w:t>.2.</w:t>
      </w:r>
      <w:r w:rsidR="00577151" w:rsidRPr="00740C24">
        <w:rPr>
          <w:sz w:val="25"/>
          <w:szCs w:val="25"/>
        </w:rPr>
        <w:tab/>
        <w:t xml:space="preserve">kam ar tiesas spriedumu ir pasludināts maksātnespējas process vai kam ar tiesas spriedumu tiek īstenots tiesiskās aizsardzības process, vai kam ar tiesas lēmumu tiek īstenots ārpustiesas tiesiskās aizsardzības process, </w:t>
      </w:r>
      <w:r w:rsidR="001878F0" w:rsidRPr="00740C24">
        <w:rPr>
          <w:sz w:val="25"/>
          <w:szCs w:val="25"/>
        </w:rPr>
        <w:t xml:space="preserve">ir </w:t>
      </w:r>
      <w:r w:rsidR="00A91D17" w:rsidRPr="00740C24">
        <w:rPr>
          <w:sz w:val="25"/>
          <w:szCs w:val="25"/>
        </w:rPr>
        <w:t xml:space="preserve">uzsākta bankrota procedūra, piemērota sanācija vai mierizlīgums, </w:t>
      </w:r>
      <w:r w:rsidR="00577151" w:rsidRPr="00740C24">
        <w:rPr>
          <w:sz w:val="25"/>
          <w:szCs w:val="25"/>
        </w:rPr>
        <w:t>vai kuru saimnieciskā darbība ir izbeigta;</w:t>
      </w:r>
    </w:p>
    <w:p w14:paraId="0F99B227" w14:textId="0E894FD7" w:rsidR="00577151" w:rsidRPr="00740C24" w:rsidRDefault="007A4A04" w:rsidP="00577151">
      <w:pPr>
        <w:pStyle w:val="naislab"/>
        <w:tabs>
          <w:tab w:val="left" w:pos="540"/>
        </w:tabs>
        <w:spacing w:after="120" w:line="276" w:lineRule="auto"/>
        <w:jc w:val="both"/>
        <w:rPr>
          <w:sz w:val="25"/>
          <w:szCs w:val="25"/>
        </w:rPr>
      </w:pPr>
      <w:r w:rsidRPr="00740C24">
        <w:rPr>
          <w:sz w:val="25"/>
          <w:szCs w:val="25"/>
        </w:rPr>
        <w:t>7</w:t>
      </w:r>
      <w:r w:rsidR="00577151" w:rsidRPr="00740C24">
        <w:rPr>
          <w:sz w:val="25"/>
          <w:szCs w:val="25"/>
        </w:rPr>
        <w:t>.3.</w:t>
      </w:r>
      <w:r w:rsidR="00577151" w:rsidRPr="00740C24">
        <w:rPr>
          <w:sz w:val="25"/>
          <w:szCs w:val="25"/>
        </w:rPr>
        <w:tab/>
        <w:t xml:space="preserve">kam </w:t>
      </w:r>
      <w:r w:rsidR="00A91D17" w:rsidRPr="00740C24">
        <w:rPr>
          <w:sz w:val="25"/>
          <w:szCs w:val="25"/>
        </w:rPr>
        <w:t xml:space="preserve">uz projekta pieteikuma iesniegšanas brīdi </w:t>
      </w:r>
      <w:r w:rsidR="00577151" w:rsidRPr="00740C24">
        <w:rPr>
          <w:sz w:val="25"/>
          <w:szCs w:val="25"/>
        </w:rPr>
        <w:t>zaudējumi pārsniedz pusi no pamatkapitāla un pēdējo 12 mēnešu zaudējumi – ceturtdaļu no pamatkapitāla</w:t>
      </w:r>
      <w:r w:rsidR="005D2ECB" w:rsidRPr="00740C24">
        <w:rPr>
          <w:sz w:val="25"/>
          <w:szCs w:val="25"/>
        </w:rPr>
        <w:t xml:space="preserve">, un </w:t>
      </w:r>
      <w:r w:rsidR="00441D94" w:rsidRPr="00740C24">
        <w:rPr>
          <w:sz w:val="25"/>
          <w:szCs w:val="25"/>
        </w:rPr>
        <w:t xml:space="preserve">ir </w:t>
      </w:r>
      <w:r w:rsidR="005D2ECB" w:rsidRPr="00740C24">
        <w:rPr>
          <w:sz w:val="25"/>
          <w:szCs w:val="25"/>
        </w:rPr>
        <w:t xml:space="preserve">konstatējamas šo noteikumu </w:t>
      </w:r>
      <w:r w:rsidRPr="00740C24">
        <w:rPr>
          <w:sz w:val="25"/>
          <w:szCs w:val="25"/>
        </w:rPr>
        <w:t>7</w:t>
      </w:r>
      <w:r w:rsidR="005D2ECB" w:rsidRPr="00740C24">
        <w:rPr>
          <w:sz w:val="25"/>
          <w:szCs w:val="25"/>
        </w:rPr>
        <w:t>.</w:t>
      </w:r>
      <w:r w:rsidR="00716D0A" w:rsidRPr="00740C24">
        <w:rPr>
          <w:sz w:val="25"/>
          <w:szCs w:val="25"/>
        </w:rPr>
        <w:t>5</w:t>
      </w:r>
      <w:r w:rsidR="005D2ECB" w:rsidRPr="00740C24">
        <w:rPr>
          <w:sz w:val="25"/>
          <w:szCs w:val="25"/>
        </w:rPr>
        <w:t>.apakšpunktā minētās pazīmes</w:t>
      </w:r>
      <w:r w:rsidR="00577151" w:rsidRPr="00740C24">
        <w:rPr>
          <w:sz w:val="25"/>
          <w:szCs w:val="25"/>
        </w:rPr>
        <w:t>;</w:t>
      </w:r>
    </w:p>
    <w:p w14:paraId="165433C6" w14:textId="5EB7F477" w:rsidR="00577151" w:rsidRPr="00740C24" w:rsidRDefault="007A4A04" w:rsidP="00577151">
      <w:pPr>
        <w:pStyle w:val="naislab"/>
        <w:tabs>
          <w:tab w:val="left" w:pos="540"/>
        </w:tabs>
        <w:spacing w:after="120" w:line="276" w:lineRule="auto"/>
        <w:jc w:val="both"/>
        <w:rPr>
          <w:sz w:val="25"/>
          <w:szCs w:val="25"/>
        </w:rPr>
      </w:pPr>
      <w:r w:rsidRPr="00740C24">
        <w:rPr>
          <w:sz w:val="25"/>
          <w:szCs w:val="25"/>
        </w:rPr>
        <w:t>7</w:t>
      </w:r>
      <w:r w:rsidR="00577151" w:rsidRPr="00740C24">
        <w:rPr>
          <w:sz w:val="25"/>
          <w:szCs w:val="25"/>
        </w:rPr>
        <w:t>.4.</w:t>
      </w:r>
      <w:r w:rsidR="00577151" w:rsidRPr="00740C24">
        <w:rPr>
          <w:sz w:val="25"/>
          <w:szCs w:val="25"/>
        </w:rPr>
        <w:tab/>
      </w:r>
      <w:r w:rsidR="005D2ECB" w:rsidRPr="00740C24">
        <w:rPr>
          <w:sz w:val="25"/>
          <w:szCs w:val="25"/>
        </w:rPr>
        <w:t>kam saskaņā ar pēdējo divu noslēgto finanšu gadu pārskatiem un pēdējo pieejamo operatīvo pārskatu uz</w:t>
      </w:r>
      <w:r w:rsidR="00A91D17" w:rsidRPr="00740C24">
        <w:rPr>
          <w:sz w:val="25"/>
          <w:szCs w:val="25"/>
        </w:rPr>
        <w:t xml:space="preserve"> projekta</w:t>
      </w:r>
      <w:r w:rsidR="005D2ECB" w:rsidRPr="00740C24">
        <w:rPr>
          <w:sz w:val="25"/>
          <w:szCs w:val="25"/>
        </w:rPr>
        <w:t xml:space="preserve"> pieteikuma iesniegšanas brīdi ir novērojamas grūtībās nonākuša </w:t>
      </w:r>
      <w:r w:rsidR="002F049C" w:rsidRPr="00740C24">
        <w:rPr>
          <w:sz w:val="25"/>
          <w:szCs w:val="25"/>
        </w:rPr>
        <w:t xml:space="preserve">saimnieciskās darbības veicēja </w:t>
      </w:r>
      <w:r w:rsidR="005D2ECB" w:rsidRPr="00740C24">
        <w:rPr>
          <w:sz w:val="25"/>
          <w:szCs w:val="25"/>
        </w:rPr>
        <w:t xml:space="preserve">pazīmes – zaudējumu pieaugums, apgrozījuma samazināšanās, naudas plūsmas samazināšanās, parādu pieaugums, procentu maksājumu celšanās, gatavās produkcijas krājumu pieaugums, zems likviditātes koeficients, krītoša vai nulles aktīvu vērtība – un </w:t>
      </w:r>
      <w:r w:rsidR="00441D94" w:rsidRPr="00740C24">
        <w:rPr>
          <w:sz w:val="25"/>
          <w:szCs w:val="25"/>
        </w:rPr>
        <w:t xml:space="preserve">ir </w:t>
      </w:r>
      <w:r w:rsidR="005D2ECB" w:rsidRPr="00740C24">
        <w:rPr>
          <w:sz w:val="25"/>
          <w:szCs w:val="25"/>
        </w:rPr>
        <w:t xml:space="preserve">konstatējamas šo noteikumu </w:t>
      </w:r>
      <w:r w:rsidRPr="00740C24">
        <w:rPr>
          <w:sz w:val="25"/>
          <w:szCs w:val="25"/>
        </w:rPr>
        <w:t>7</w:t>
      </w:r>
      <w:r w:rsidR="005D2ECB" w:rsidRPr="00740C24">
        <w:rPr>
          <w:sz w:val="25"/>
          <w:szCs w:val="25"/>
        </w:rPr>
        <w:t>.</w:t>
      </w:r>
      <w:r w:rsidR="00FC5F0F" w:rsidRPr="00740C24">
        <w:rPr>
          <w:sz w:val="25"/>
          <w:szCs w:val="25"/>
        </w:rPr>
        <w:t>5</w:t>
      </w:r>
      <w:r w:rsidR="005D2ECB" w:rsidRPr="00740C24">
        <w:rPr>
          <w:sz w:val="25"/>
          <w:szCs w:val="25"/>
        </w:rPr>
        <w:t>.apakšpunktā minētās pazīmes;</w:t>
      </w:r>
    </w:p>
    <w:p w14:paraId="3752EFD9" w14:textId="522A5A30" w:rsidR="00A91D17" w:rsidRPr="00740C24" w:rsidRDefault="007A4A04" w:rsidP="009D30DB">
      <w:pPr>
        <w:pStyle w:val="naislab"/>
        <w:tabs>
          <w:tab w:val="left" w:pos="540"/>
        </w:tabs>
        <w:spacing w:before="0" w:after="120" w:line="276" w:lineRule="auto"/>
        <w:jc w:val="both"/>
        <w:rPr>
          <w:sz w:val="25"/>
          <w:szCs w:val="25"/>
        </w:rPr>
      </w:pPr>
      <w:r w:rsidRPr="00740C24">
        <w:rPr>
          <w:sz w:val="25"/>
          <w:szCs w:val="25"/>
        </w:rPr>
        <w:t>7</w:t>
      </w:r>
      <w:r w:rsidR="005D2ECB" w:rsidRPr="00740C24">
        <w:rPr>
          <w:sz w:val="25"/>
          <w:szCs w:val="25"/>
        </w:rPr>
        <w:t>.</w:t>
      </w:r>
      <w:r w:rsidR="009D30DB" w:rsidRPr="00740C24">
        <w:rPr>
          <w:sz w:val="25"/>
          <w:szCs w:val="25"/>
        </w:rPr>
        <w:t>5</w:t>
      </w:r>
      <w:r w:rsidR="005D2ECB" w:rsidRPr="00740C24">
        <w:rPr>
          <w:sz w:val="25"/>
          <w:szCs w:val="25"/>
        </w:rPr>
        <w:t>.</w:t>
      </w:r>
      <w:r w:rsidR="005D2ECB" w:rsidRPr="00740C24">
        <w:rPr>
          <w:sz w:val="25"/>
          <w:szCs w:val="25"/>
        </w:rPr>
        <w:tab/>
        <w:t xml:space="preserve">kam nav iespēju nosegt zaudējumus no saviem līdzekļiem vai no līdzekļiem, ko tas spēj iegūt no saviem biedriem, akcionāriem, dalībniekiem vai kreditoriem, un tas nespēj apturēt zaudējumus, kuri bez valsts iestāžu ārējās iejaukšanās īstermiņā vai vidējā termiņā novedīs </w:t>
      </w:r>
      <w:r w:rsidR="00A91D17" w:rsidRPr="00740C24">
        <w:rPr>
          <w:sz w:val="25"/>
          <w:szCs w:val="25"/>
        </w:rPr>
        <w:t xml:space="preserve">saimnieciskās darbības veicēju </w:t>
      </w:r>
      <w:r w:rsidR="005D2ECB" w:rsidRPr="00740C24">
        <w:rPr>
          <w:sz w:val="25"/>
          <w:szCs w:val="25"/>
        </w:rPr>
        <w:t>līdz nespējai turpināt darbību.</w:t>
      </w:r>
    </w:p>
    <w:p w14:paraId="03C82529" w14:textId="77777777" w:rsidR="00372BF5" w:rsidRPr="00740C24" w:rsidRDefault="00372BF5" w:rsidP="006951C7">
      <w:pPr>
        <w:pStyle w:val="naislab"/>
        <w:keepNext/>
        <w:tabs>
          <w:tab w:val="left" w:pos="540"/>
        </w:tabs>
        <w:spacing w:before="240" w:after="240" w:line="276" w:lineRule="auto"/>
        <w:jc w:val="center"/>
        <w:outlineLvl w:val="0"/>
        <w:rPr>
          <w:sz w:val="25"/>
          <w:szCs w:val="25"/>
        </w:rPr>
      </w:pPr>
      <w:r w:rsidRPr="00740C24">
        <w:rPr>
          <w:b/>
          <w:sz w:val="25"/>
          <w:szCs w:val="25"/>
        </w:rPr>
        <w:lastRenderedPageBreak/>
        <w:t>III. Aizdevuma noteikumi</w:t>
      </w:r>
    </w:p>
    <w:p w14:paraId="30465AC1" w14:textId="58F35B9E" w:rsidR="00577151" w:rsidRPr="00740C24" w:rsidRDefault="007A4A04" w:rsidP="009C765F">
      <w:pPr>
        <w:pStyle w:val="naislab"/>
        <w:tabs>
          <w:tab w:val="left" w:pos="540"/>
        </w:tabs>
        <w:spacing w:before="0" w:after="120" w:line="276" w:lineRule="auto"/>
        <w:jc w:val="both"/>
        <w:rPr>
          <w:sz w:val="25"/>
          <w:szCs w:val="25"/>
        </w:rPr>
      </w:pPr>
      <w:r w:rsidRPr="00740C24">
        <w:rPr>
          <w:sz w:val="25"/>
          <w:szCs w:val="25"/>
        </w:rPr>
        <w:t>8</w:t>
      </w:r>
      <w:r w:rsidR="00BB14B2" w:rsidRPr="00740C24">
        <w:rPr>
          <w:sz w:val="25"/>
          <w:szCs w:val="25"/>
        </w:rPr>
        <w:t>.</w:t>
      </w:r>
      <w:r w:rsidR="00BB14B2" w:rsidRPr="00740C24">
        <w:rPr>
          <w:sz w:val="25"/>
          <w:szCs w:val="25"/>
        </w:rPr>
        <w:tab/>
        <w:t>Aizdevumi tiek piešķirti</w:t>
      </w:r>
      <w:r w:rsidR="007E5FE5" w:rsidRPr="00740C24">
        <w:rPr>
          <w:sz w:val="25"/>
          <w:szCs w:val="25"/>
        </w:rPr>
        <w:t>,</w:t>
      </w:r>
      <w:r w:rsidR="00475E5C" w:rsidRPr="00740C24">
        <w:rPr>
          <w:sz w:val="25"/>
          <w:szCs w:val="25"/>
        </w:rPr>
        <w:t xml:space="preserve"> </w:t>
      </w:r>
      <w:r w:rsidR="007E5FE5" w:rsidRPr="00740C24">
        <w:rPr>
          <w:sz w:val="25"/>
          <w:szCs w:val="25"/>
        </w:rPr>
        <w:t xml:space="preserve">lai nodrošinātu finansējumu </w:t>
      </w:r>
      <w:r w:rsidR="00557E37" w:rsidRPr="00740C24">
        <w:rPr>
          <w:sz w:val="25"/>
          <w:szCs w:val="25"/>
        </w:rPr>
        <w:t xml:space="preserve">saimnieciskās darbības veicēju </w:t>
      </w:r>
      <w:r w:rsidR="007E5FE5" w:rsidRPr="00740C24">
        <w:rPr>
          <w:sz w:val="25"/>
          <w:szCs w:val="25"/>
        </w:rPr>
        <w:t>izveidei, izaugsmei un darbības paplašināšanai, kā arī piesaistītu apgrozāmo</w:t>
      </w:r>
      <w:r w:rsidR="0005432F" w:rsidRPr="00740C24">
        <w:rPr>
          <w:sz w:val="25"/>
          <w:szCs w:val="25"/>
        </w:rPr>
        <w:t>s</w:t>
      </w:r>
      <w:r w:rsidR="00D215A2" w:rsidRPr="00740C24">
        <w:rPr>
          <w:sz w:val="25"/>
          <w:szCs w:val="25"/>
        </w:rPr>
        <w:t xml:space="preserve"> </w:t>
      </w:r>
      <w:r w:rsidR="0005432F" w:rsidRPr="00740C24">
        <w:rPr>
          <w:sz w:val="25"/>
          <w:szCs w:val="25"/>
        </w:rPr>
        <w:t xml:space="preserve">līdzekļus </w:t>
      </w:r>
      <w:r w:rsidR="00BB14B2" w:rsidRPr="00740C24">
        <w:rPr>
          <w:sz w:val="25"/>
          <w:szCs w:val="25"/>
        </w:rPr>
        <w:t xml:space="preserve">dzīvotspējīgu </w:t>
      </w:r>
      <w:r w:rsidR="00E9035B" w:rsidRPr="00740C24">
        <w:rPr>
          <w:sz w:val="25"/>
          <w:szCs w:val="25"/>
        </w:rPr>
        <w:t>uzņēmējdarbības</w:t>
      </w:r>
      <w:r w:rsidR="00BB14B2" w:rsidRPr="00740C24">
        <w:rPr>
          <w:sz w:val="25"/>
          <w:szCs w:val="25"/>
        </w:rPr>
        <w:t xml:space="preserve"> projektu īstenošanai.</w:t>
      </w:r>
    </w:p>
    <w:p w14:paraId="1614752F" w14:textId="4D3E4A72" w:rsidR="00C81056" w:rsidRPr="00740C24" w:rsidRDefault="007A4A04" w:rsidP="00C81056">
      <w:pPr>
        <w:pStyle w:val="naislab"/>
        <w:tabs>
          <w:tab w:val="left" w:pos="540"/>
        </w:tabs>
        <w:spacing w:before="0" w:after="120" w:line="276" w:lineRule="auto"/>
        <w:jc w:val="both"/>
        <w:rPr>
          <w:sz w:val="25"/>
          <w:szCs w:val="25"/>
        </w:rPr>
      </w:pPr>
      <w:r w:rsidRPr="00740C24">
        <w:rPr>
          <w:sz w:val="25"/>
          <w:szCs w:val="25"/>
        </w:rPr>
        <w:t>9</w:t>
      </w:r>
      <w:r w:rsidR="00C81056" w:rsidRPr="00740C24">
        <w:rPr>
          <w:sz w:val="25"/>
          <w:szCs w:val="25"/>
        </w:rPr>
        <w:t>.</w:t>
      </w:r>
      <w:r w:rsidR="00C81056" w:rsidRPr="00740C24">
        <w:rPr>
          <w:sz w:val="25"/>
          <w:szCs w:val="25"/>
        </w:rPr>
        <w:tab/>
      </w:r>
      <w:r w:rsidR="00557E37" w:rsidRPr="00740C24">
        <w:rPr>
          <w:sz w:val="25"/>
          <w:szCs w:val="25"/>
        </w:rPr>
        <w:t xml:space="preserve">Saimnieciskās darbības veicēja </w:t>
      </w:r>
      <w:r w:rsidR="00C81056" w:rsidRPr="00740C24">
        <w:rPr>
          <w:sz w:val="25"/>
          <w:szCs w:val="25"/>
        </w:rPr>
        <w:t>primārā saimnieciskās darbības vieta ir Latvijas Republikā.</w:t>
      </w:r>
    </w:p>
    <w:p w14:paraId="29E04219" w14:textId="6CDCB793" w:rsidR="00FD510E" w:rsidRPr="00740C24" w:rsidRDefault="007A4A04" w:rsidP="009C765F">
      <w:pPr>
        <w:pStyle w:val="naislab"/>
        <w:tabs>
          <w:tab w:val="left" w:pos="540"/>
        </w:tabs>
        <w:spacing w:before="0" w:after="120" w:line="276" w:lineRule="auto"/>
        <w:jc w:val="both"/>
        <w:rPr>
          <w:sz w:val="25"/>
          <w:szCs w:val="25"/>
        </w:rPr>
      </w:pPr>
      <w:r w:rsidRPr="00740C24">
        <w:rPr>
          <w:sz w:val="25"/>
          <w:szCs w:val="25"/>
        </w:rPr>
        <w:t>10</w:t>
      </w:r>
      <w:r w:rsidR="007E5FE5" w:rsidRPr="00740C24">
        <w:rPr>
          <w:sz w:val="25"/>
          <w:szCs w:val="25"/>
        </w:rPr>
        <w:t>.</w:t>
      </w:r>
      <w:r w:rsidR="007E5FE5" w:rsidRPr="00740C24">
        <w:rPr>
          <w:sz w:val="25"/>
          <w:szCs w:val="25"/>
        </w:rPr>
        <w:tab/>
      </w:r>
      <w:r w:rsidR="00FD510E" w:rsidRPr="00740C24">
        <w:rPr>
          <w:sz w:val="25"/>
          <w:szCs w:val="25"/>
        </w:rPr>
        <w:t xml:space="preserve">Aizdevuma maksimālā summa ir </w:t>
      </w:r>
      <w:r w:rsidR="00DB0DB4" w:rsidRPr="00740C24">
        <w:rPr>
          <w:sz w:val="25"/>
          <w:szCs w:val="25"/>
        </w:rPr>
        <w:t>25</w:t>
      </w:r>
      <w:r w:rsidR="00FD510E" w:rsidRPr="00740C24">
        <w:rPr>
          <w:sz w:val="25"/>
          <w:szCs w:val="25"/>
        </w:rPr>
        <w:t xml:space="preserve"> 000 </w:t>
      </w:r>
      <w:r w:rsidR="00475E5C" w:rsidRPr="00740C24">
        <w:rPr>
          <w:sz w:val="25"/>
          <w:szCs w:val="25"/>
        </w:rPr>
        <w:t xml:space="preserve">euro </w:t>
      </w:r>
      <w:r w:rsidR="00DB0DB4" w:rsidRPr="00740C24">
        <w:rPr>
          <w:sz w:val="25"/>
          <w:szCs w:val="25"/>
        </w:rPr>
        <w:t>ekvivalents latos pēc Latvijas Bankas noteiktā kursa aizdevuma piešķiršanas dienā</w:t>
      </w:r>
      <w:r w:rsidR="00FD510E" w:rsidRPr="00740C24">
        <w:rPr>
          <w:sz w:val="25"/>
          <w:szCs w:val="25"/>
        </w:rPr>
        <w:t>.</w:t>
      </w:r>
      <w:r w:rsidR="00475E5C" w:rsidRPr="00740C24">
        <w:rPr>
          <w:sz w:val="25"/>
          <w:szCs w:val="25"/>
        </w:rPr>
        <w:t xml:space="preserve"> </w:t>
      </w:r>
      <w:r w:rsidR="00557E37" w:rsidRPr="00740C24">
        <w:rPr>
          <w:sz w:val="25"/>
          <w:szCs w:val="25"/>
        </w:rPr>
        <w:t xml:space="preserve">Saimnieciskās darbības veicējs </w:t>
      </w:r>
      <w:r w:rsidR="007E5FE5" w:rsidRPr="00740C24">
        <w:rPr>
          <w:sz w:val="25"/>
          <w:szCs w:val="25"/>
        </w:rPr>
        <w:t>var saņemt vairākus aizdevumus ar nosacījumu, ka to kopsumma nepārsniedz šajā punktā noteikto</w:t>
      </w:r>
      <w:r w:rsidR="006379C1" w:rsidRPr="00740C24">
        <w:rPr>
          <w:sz w:val="25"/>
          <w:szCs w:val="25"/>
        </w:rPr>
        <w:t xml:space="preserve"> maksimālo</w:t>
      </w:r>
      <w:r w:rsidR="007E5FE5" w:rsidRPr="00740C24">
        <w:rPr>
          <w:sz w:val="25"/>
          <w:szCs w:val="25"/>
        </w:rPr>
        <w:t xml:space="preserve"> summu.</w:t>
      </w:r>
    </w:p>
    <w:p w14:paraId="1B549180" w14:textId="1DF275A2" w:rsidR="00577151" w:rsidRPr="00740C24" w:rsidRDefault="007A4A04" w:rsidP="009C765F">
      <w:pPr>
        <w:pStyle w:val="naislab"/>
        <w:tabs>
          <w:tab w:val="left" w:pos="540"/>
        </w:tabs>
        <w:spacing w:before="0" w:after="120" w:line="276" w:lineRule="auto"/>
        <w:jc w:val="both"/>
        <w:rPr>
          <w:sz w:val="25"/>
          <w:szCs w:val="25"/>
        </w:rPr>
      </w:pPr>
      <w:r w:rsidRPr="00740C24">
        <w:rPr>
          <w:sz w:val="25"/>
          <w:szCs w:val="25"/>
        </w:rPr>
        <w:t>11</w:t>
      </w:r>
      <w:r w:rsidR="007E5FE5" w:rsidRPr="00740C24">
        <w:rPr>
          <w:sz w:val="25"/>
          <w:szCs w:val="25"/>
        </w:rPr>
        <w:t>.</w:t>
      </w:r>
      <w:r w:rsidR="007E5FE5" w:rsidRPr="00740C24">
        <w:rPr>
          <w:sz w:val="25"/>
          <w:szCs w:val="25"/>
        </w:rPr>
        <w:tab/>
      </w:r>
      <w:r w:rsidR="00FD510E" w:rsidRPr="00740C24">
        <w:rPr>
          <w:sz w:val="25"/>
          <w:szCs w:val="25"/>
        </w:rPr>
        <w:t xml:space="preserve">Aizdevuma maksimālais termiņš ir </w:t>
      </w:r>
      <w:r w:rsidR="00DB0DB4" w:rsidRPr="00740C24">
        <w:rPr>
          <w:sz w:val="25"/>
          <w:szCs w:val="25"/>
        </w:rPr>
        <w:t>10</w:t>
      </w:r>
      <w:r w:rsidR="00FD510E" w:rsidRPr="00740C24">
        <w:rPr>
          <w:sz w:val="25"/>
          <w:szCs w:val="25"/>
        </w:rPr>
        <w:t xml:space="preserve"> (</w:t>
      </w:r>
      <w:r w:rsidR="00DB0DB4" w:rsidRPr="00740C24">
        <w:rPr>
          <w:sz w:val="25"/>
          <w:szCs w:val="25"/>
        </w:rPr>
        <w:t>desmit</w:t>
      </w:r>
      <w:r w:rsidR="00FD510E" w:rsidRPr="00740C24">
        <w:rPr>
          <w:sz w:val="25"/>
          <w:szCs w:val="25"/>
        </w:rPr>
        <w:t>) gadi.</w:t>
      </w:r>
    </w:p>
    <w:p w14:paraId="165E9BDE" w14:textId="0DA4F2B2" w:rsidR="003E55B7" w:rsidRPr="00740C24" w:rsidRDefault="007A4A04" w:rsidP="009C765F">
      <w:pPr>
        <w:pStyle w:val="naislab"/>
        <w:tabs>
          <w:tab w:val="left" w:pos="540"/>
        </w:tabs>
        <w:spacing w:before="0" w:after="120" w:line="276" w:lineRule="auto"/>
        <w:jc w:val="both"/>
        <w:rPr>
          <w:sz w:val="25"/>
          <w:szCs w:val="25"/>
        </w:rPr>
      </w:pPr>
      <w:r w:rsidRPr="00740C24">
        <w:rPr>
          <w:sz w:val="25"/>
          <w:szCs w:val="25"/>
        </w:rPr>
        <w:t>12</w:t>
      </w:r>
      <w:r w:rsidR="002C7BA7" w:rsidRPr="00740C24">
        <w:rPr>
          <w:sz w:val="25"/>
          <w:szCs w:val="25"/>
        </w:rPr>
        <w:t>.</w:t>
      </w:r>
      <w:r w:rsidR="002C7BA7" w:rsidRPr="00740C24">
        <w:rPr>
          <w:sz w:val="25"/>
          <w:szCs w:val="25"/>
        </w:rPr>
        <w:tab/>
        <w:t xml:space="preserve">Lai saņemtu aizdevumu, </w:t>
      </w:r>
      <w:r w:rsidR="00557E37" w:rsidRPr="00740C24">
        <w:rPr>
          <w:sz w:val="25"/>
          <w:szCs w:val="25"/>
        </w:rPr>
        <w:t>saimnieciskās darbības veicējs</w:t>
      </w:r>
      <w:r w:rsidR="002C7BA7" w:rsidRPr="00740C24">
        <w:rPr>
          <w:sz w:val="25"/>
          <w:szCs w:val="25"/>
        </w:rPr>
        <w:t xml:space="preserve"> iesniedz finanšu starpniekam </w:t>
      </w:r>
      <w:r w:rsidR="00F64B24" w:rsidRPr="00740C24">
        <w:rPr>
          <w:sz w:val="25"/>
          <w:szCs w:val="25"/>
        </w:rPr>
        <w:t xml:space="preserve">aizdevuma </w:t>
      </w:r>
      <w:r w:rsidR="002C7BA7" w:rsidRPr="00740C24">
        <w:rPr>
          <w:sz w:val="25"/>
          <w:szCs w:val="25"/>
        </w:rPr>
        <w:t xml:space="preserve">pieteikumu un uzņēmējdarbības projekta aprakstu, kā arī informāciju par jebkādu atbalstu, kas saņemts atbilstoši Komisijas Regulai Nr.1998/2006, ievērojot normatīvos aktus par </w:t>
      </w:r>
      <w:r w:rsidR="002C7BA7" w:rsidRPr="00740C24">
        <w:rPr>
          <w:i/>
          <w:sz w:val="25"/>
          <w:szCs w:val="25"/>
        </w:rPr>
        <w:t>de</w:t>
      </w:r>
      <w:r w:rsidR="001C3976" w:rsidRPr="00740C24">
        <w:rPr>
          <w:i/>
          <w:sz w:val="25"/>
          <w:szCs w:val="25"/>
        </w:rPr>
        <w:t xml:space="preserve"> </w:t>
      </w:r>
      <w:r w:rsidR="002C7BA7" w:rsidRPr="00740C24">
        <w:rPr>
          <w:i/>
          <w:sz w:val="25"/>
          <w:szCs w:val="25"/>
        </w:rPr>
        <w:t>minimis</w:t>
      </w:r>
      <w:r w:rsidR="002C7BA7" w:rsidRPr="00740C24">
        <w:rPr>
          <w:sz w:val="25"/>
          <w:szCs w:val="25"/>
        </w:rPr>
        <w:t xml:space="preserve"> atbalsta uzskaites un piešķiršanas kārtību un </w:t>
      </w:r>
      <w:r w:rsidR="002C7BA7" w:rsidRPr="00740C24">
        <w:rPr>
          <w:i/>
          <w:sz w:val="25"/>
          <w:szCs w:val="25"/>
        </w:rPr>
        <w:t>de</w:t>
      </w:r>
      <w:r w:rsidR="001C3976" w:rsidRPr="00740C24">
        <w:rPr>
          <w:i/>
          <w:sz w:val="25"/>
          <w:szCs w:val="25"/>
        </w:rPr>
        <w:t xml:space="preserve">  </w:t>
      </w:r>
      <w:r w:rsidR="002C7BA7" w:rsidRPr="00740C24">
        <w:rPr>
          <w:i/>
          <w:sz w:val="25"/>
          <w:szCs w:val="25"/>
        </w:rPr>
        <w:t>minimis</w:t>
      </w:r>
      <w:r w:rsidR="002C7BA7" w:rsidRPr="00740C24">
        <w:rPr>
          <w:sz w:val="25"/>
          <w:szCs w:val="25"/>
        </w:rPr>
        <w:t xml:space="preserve"> atbals</w:t>
      </w:r>
      <w:r w:rsidR="00DB62BB" w:rsidRPr="00740C24">
        <w:rPr>
          <w:sz w:val="25"/>
          <w:szCs w:val="25"/>
        </w:rPr>
        <w:t>ta uzskaites veidlapu paraugiem, norādot informāciju par kārtējo gadu un diviem iepriekšējiem kalendāra gadiem.</w:t>
      </w:r>
    </w:p>
    <w:p w14:paraId="468E483F" w14:textId="77777777" w:rsidR="00870005" w:rsidRPr="00740C24" w:rsidRDefault="00870005" w:rsidP="006951C7">
      <w:pPr>
        <w:pStyle w:val="naislab"/>
        <w:keepNext/>
        <w:tabs>
          <w:tab w:val="left" w:pos="540"/>
        </w:tabs>
        <w:spacing w:before="240" w:after="240" w:line="276" w:lineRule="auto"/>
        <w:jc w:val="center"/>
        <w:outlineLvl w:val="0"/>
        <w:rPr>
          <w:sz w:val="25"/>
          <w:szCs w:val="25"/>
        </w:rPr>
      </w:pPr>
      <w:r w:rsidRPr="00740C24">
        <w:rPr>
          <w:b/>
          <w:sz w:val="25"/>
          <w:szCs w:val="25"/>
        </w:rPr>
        <w:t>I</w:t>
      </w:r>
      <w:r w:rsidR="00CB5ECA" w:rsidRPr="00740C24">
        <w:rPr>
          <w:b/>
          <w:sz w:val="25"/>
          <w:szCs w:val="25"/>
        </w:rPr>
        <w:t>V</w:t>
      </w:r>
      <w:r w:rsidRPr="00740C24">
        <w:rPr>
          <w:b/>
          <w:sz w:val="25"/>
          <w:szCs w:val="25"/>
        </w:rPr>
        <w:t>. Finanšu starpnieki</w:t>
      </w:r>
    </w:p>
    <w:p w14:paraId="5B76865B" w14:textId="5CC34DA0" w:rsidR="00B05715" w:rsidRPr="00740C24" w:rsidRDefault="007A4A04" w:rsidP="00B05715">
      <w:pPr>
        <w:pStyle w:val="naislab"/>
        <w:tabs>
          <w:tab w:val="left" w:pos="540"/>
        </w:tabs>
        <w:spacing w:before="0" w:after="120" w:line="276" w:lineRule="auto"/>
        <w:jc w:val="both"/>
        <w:rPr>
          <w:sz w:val="25"/>
          <w:szCs w:val="25"/>
        </w:rPr>
      </w:pPr>
      <w:r w:rsidRPr="00740C24">
        <w:rPr>
          <w:sz w:val="25"/>
          <w:szCs w:val="25"/>
        </w:rPr>
        <w:t>13</w:t>
      </w:r>
      <w:r w:rsidR="00B05715" w:rsidRPr="00740C24">
        <w:rPr>
          <w:sz w:val="25"/>
          <w:szCs w:val="25"/>
        </w:rPr>
        <w:t>.</w:t>
      </w:r>
      <w:r w:rsidR="00B05715" w:rsidRPr="00740C24">
        <w:rPr>
          <w:sz w:val="25"/>
          <w:szCs w:val="25"/>
        </w:rPr>
        <w:tab/>
        <w:t xml:space="preserve">Aizdevumus </w:t>
      </w:r>
      <w:r w:rsidR="00C811DB" w:rsidRPr="00740C24">
        <w:rPr>
          <w:sz w:val="25"/>
          <w:szCs w:val="25"/>
        </w:rPr>
        <w:t>iz</w:t>
      </w:r>
      <w:r w:rsidR="00B05715" w:rsidRPr="00740C24">
        <w:rPr>
          <w:sz w:val="25"/>
          <w:szCs w:val="25"/>
        </w:rPr>
        <w:t>sniedz finanšu starpnieki.</w:t>
      </w:r>
    </w:p>
    <w:p w14:paraId="6D0D395B" w14:textId="6B64BFBD" w:rsidR="00870005" w:rsidRPr="00740C24" w:rsidRDefault="007A4A04" w:rsidP="009C765F">
      <w:pPr>
        <w:pStyle w:val="naislab"/>
        <w:tabs>
          <w:tab w:val="left" w:pos="540"/>
        </w:tabs>
        <w:spacing w:before="0" w:after="120" w:line="276" w:lineRule="auto"/>
        <w:jc w:val="both"/>
        <w:rPr>
          <w:sz w:val="25"/>
          <w:szCs w:val="25"/>
        </w:rPr>
      </w:pPr>
      <w:r w:rsidRPr="00740C24">
        <w:rPr>
          <w:sz w:val="25"/>
          <w:szCs w:val="25"/>
        </w:rPr>
        <w:t>14</w:t>
      </w:r>
      <w:r w:rsidR="00B05715" w:rsidRPr="00740C24">
        <w:rPr>
          <w:sz w:val="25"/>
          <w:szCs w:val="25"/>
        </w:rPr>
        <w:t>.</w:t>
      </w:r>
      <w:r w:rsidR="00B05715" w:rsidRPr="00740C24">
        <w:rPr>
          <w:sz w:val="25"/>
          <w:szCs w:val="25"/>
        </w:rPr>
        <w:tab/>
        <w:t>Ieguldījumu fonda ieviesējs izvēlas finanšu starpniekus saskaņā ar Publisko iepirkumu likumā noteikto iepirkuma procedūru</w:t>
      </w:r>
      <w:r w:rsidR="00F7369A" w:rsidRPr="00740C24">
        <w:rPr>
          <w:sz w:val="25"/>
          <w:szCs w:val="25"/>
        </w:rPr>
        <w:t>.</w:t>
      </w:r>
    </w:p>
    <w:p w14:paraId="2F5E5245" w14:textId="4DF8825C" w:rsidR="006B2486" w:rsidRPr="00740C24" w:rsidRDefault="007A4A04" w:rsidP="006B2486">
      <w:pPr>
        <w:pStyle w:val="naislab"/>
        <w:tabs>
          <w:tab w:val="left" w:pos="540"/>
        </w:tabs>
        <w:spacing w:before="0" w:after="120" w:line="276" w:lineRule="auto"/>
        <w:jc w:val="both"/>
        <w:rPr>
          <w:sz w:val="25"/>
          <w:szCs w:val="25"/>
        </w:rPr>
      </w:pPr>
      <w:r w:rsidRPr="00740C24">
        <w:rPr>
          <w:sz w:val="25"/>
          <w:szCs w:val="25"/>
        </w:rPr>
        <w:t>15</w:t>
      </w:r>
      <w:r w:rsidR="00D4298B" w:rsidRPr="00740C24">
        <w:rPr>
          <w:sz w:val="25"/>
          <w:szCs w:val="25"/>
        </w:rPr>
        <w:t>.</w:t>
      </w:r>
      <w:r w:rsidR="00D4298B" w:rsidRPr="00740C24">
        <w:rPr>
          <w:sz w:val="25"/>
          <w:szCs w:val="25"/>
        </w:rPr>
        <w:tab/>
      </w:r>
      <w:r w:rsidR="006B2486" w:rsidRPr="00740C24">
        <w:rPr>
          <w:sz w:val="25"/>
          <w:szCs w:val="25"/>
        </w:rPr>
        <w:t xml:space="preserve">Ieguldījumu fonda ieviesējs un finanšu starpnieki slēdz finansējuma līgumu, </w:t>
      </w:r>
      <w:r w:rsidR="00D4298B" w:rsidRPr="00740C24">
        <w:rPr>
          <w:sz w:val="25"/>
          <w:szCs w:val="25"/>
        </w:rPr>
        <w:t>kurā tiek noteikts, ka Ieguldījumu fonds finansē 50% no aizdevuma summas</w:t>
      </w:r>
      <w:r w:rsidR="00F77203" w:rsidRPr="00740C24">
        <w:rPr>
          <w:sz w:val="25"/>
          <w:szCs w:val="25"/>
        </w:rPr>
        <w:t xml:space="preserve"> un par šo aizdevuma daļu</w:t>
      </w:r>
      <w:r w:rsidR="00D4298B" w:rsidRPr="00740C24">
        <w:rPr>
          <w:sz w:val="25"/>
          <w:szCs w:val="25"/>
        </w:rPr>
        <w:t xml:space="preserve"> netiek </w:t>
      </w:r>
      <w:r w:rsidR="00F77203" w:rsidRPr="00740C24">
        <w:rPr>
          <w:sz w:val="25"/>
          <w:szCs w:val="25"/>
        </w:rPr>
        <w:t>aprēķināti</w:t>
      </w:r>
      <w:r w:rsidR="00D4298B" w:rsidRPr="00740C24">
        <w:rPr>
          <w:sz w:val="25"/>
          <w:szCs w:val="25"/>
        </w:rPr>
        <w:t xml:space="preserve"> aizdevuma procent</w:t>
      </w:r>
      <w:r w:rsidR="00F77203" w:rsidRPr="00740C24">
        <w:rPr>
          <w:sz w:val="25"/>
          <w:szCs w:val="25"/>
        </w:rPr>
        <w:t>i</w:t>
      </w:r>
      <w:r w:rsidR="00D4298B" w:rsidRPr="00740C24">
        <w:rPr>
          <w:sz w:val="25"/>
          <w:szCs w:val="25"/>
        </w:rPr>
        <w:t xml:space="preserve">, </w:t>
      </w:r>
      <w:r w:rsidR="006D18A3" w:rsidRPr="00740C24">
        <w:rPr>
          <w:sz w:val="25"/>
          <w:szCs w:val="25"/>
        </w:rPr>
        <w:t xml:space="preserve">un </w:t>
      </w:r>
      <w:r w:rsidR="00D4298B" w:rsidRPr="00740C24">
        <w:rPr>
          <w:sz w:val="25"/>
          <w:szCs w:val="25"/>
        </w:rPr>
        <w:t>sedz finanšu starpnieka vadības izmaksas</w:t>
      </w:r>
      <w:r w:rsidR="00E26839" w:rsidRPr="00740C24">
        <w:rPr>
          <w:sz w:val="25"/>
          <w:szCs w:val="25"/>
        </w:rPr>
        <w:t xml:space="preserve"> par Ieguldījumu fonda finansēto aizdevuma daļu</w:t>
      </w:r>
      <w:r w:rsidR="00D4298B" w:rsidRPr="00740C24">
        <w:rPr>
          <w:sz w:val="25"/>
          <w:szCs w:val="25"/>
        </w:rPr>
        <w:t>.</w:t>
      </w:r>
      <w:r w:rsidR="00FC5F0F" w:rsidRPr="00740C24">
        <w:rPr>
          <w:sz w:val="25"/>
          <w:szCs w:val="25"/>
        </w:rPr>
        <w:t xml:space="preserve"> Finanšu starpnieka līdzfinansējums ir 50% no aizdevuma summas.</w:t>
      </w:r>
    </w:p>
    <w:p w14:paraId="5086DE6F" w14:textId="32FC3972" w:rsidR="00C811DB" w:rsidRPr="00740C24" w:rsidRDefault="007A4A04" w:rsidP="006B2486">
      <w:pPr>
        <w:pStyle w:val="naislab"/>
        <w:tabs>
          <w:tab w:val="left" w:pos="540"/>
        </w:tabs>
        <w:spacing w:before="0" w:after="120" w:line="276" w:lineRule="auto"/>
        <w:jc w:val="both"/>
        <w:rPr>
          <w:sz w:val="25"/>
          <w:szCs w:val="25"/>
        </w:rPr>
      </w:pPr>
      <w:r w:rsidRPr="00740C24">
        <w:rPr>
          <w:sz w:val="25"/>
          <w:szCs w:val="25"/>
        </w:rPr>
        <w:t>16</w:t>
      </w:r>
      <w:r w:rsidR="00D4298B" w:rsidRPr="00740C24">
        <w:rPr>
          <w:sz w:val="25"/>
          <w:szCs w:val="25"/>
        </w:rPr>
        <w:t>.</w:t>
      </w:r>
      <w:r w:rsidR="00163CC8" w:rsidRPr="00740C24">
        <w:rPr>
          <w:sz w:val="25"/>
          <w:szCs w:val="25"/>
        </w:rPr>
        <w:t xml:space="preserve"> </w:t>
      </w:r>
      <w:r w:rsidR="00C811DB" w:rsidRPr="00740C24">
        <w:rPr>
          <w:sz w:val="25"/>
          <w:szCs w:val="25"/>
        </w:rPr>
        <w:t>Finanšu starpnieku piemērotā aizdevum</w:t>
      </w:r>
      <w:r w:rsidR="005C7CF1" w:rsidRPr="00740C24">
        <w:rPr>
          <w:sz w:val="25"/>
          <w:szCs w:val="25"/>
        </w:rPr>
        <w:t>a</w:t>
      </w:r>
      <w:r w:rsidR="00C811DB" w:rsidRPr="00740C24">
        <w:rPr>
          <w:sz w:val="25"/>
          <w:szCs w:val="25"/>
        </w:rPr>
        <w:t xml:space="preserve"> procentu likme</w:t>
      </w:r>
      <w:r w:rsidR="005C7CF1" w:rsidRPr="00740C24">
        <w:rPr>
          <w:sz w:val="25"/>
          <w:szCs w:val="25"/>
        </w:rPr>
        <w:t xml:space="preserve"> šo noteikumu ietvaros</w:t>
      </w:r>
      <w:r w:rsidR="00163CC8" w:rsidRPr="00740C24">
        <w:rPr>
          <w:sz w:val="25"/>
          <w:szCs w:val="25"/>
        </w:rPr>
        <w:t xml:space="preserve"> nepārsniedz 50% </w:t>
      </w:r>
      <w:r w:rsidR="00C811DB" w:rsidRPr="00740C24">
        <w:rPr>
          <w:sz w:val="25"/>
          <w:szCs w:val="25"/>
        </w:rPr>
        <w:t xml:space="preserve">no maksimālās likmes, ko finanšu starpnieks piemērotu pielīdzināma riska aizdevumam, kas </w:t>
      </w:r>
      <w:r w:rsidR="005C7CF1" w:rsidRPr="00740C24">
        <w:rPr>
          <w:sz w:val="25"/>
          <w:szCs w:val="25"/>
        </w:rPr>
        <w:t xml:space="preserve">nav </w:t>
      </w:r>
      <w:r w:rsidR="00C811DB" w:rsidRPr="00740C24">
        <w:rPr>
          <w:sz w:val="25"/>
          <w:szCs w:val="25"/>
        </w:rPr>
        <w:t xml:space="preserve">sniegts </w:t>
      </w:r>
      <w:r w:rsidR="005C7CF1" w:rsidRPr="00740C24">
        <w:rPr>
          <w:sz w:val="25"/>
          <w:szCs w:val="25"/>
        </w:rPr>
        <w:t>šo noteikumu</w:t>
      </w:r>
      <w:r w:rsidR="00C811DB" w:rsidRPr="00740C24">
        <w:rPr>
          <w:sz w:val="25"/>
          <w:szCs w:val="25"/>
        </w:rPr>
        <w:t xml:space="preserve"> ietvar</w:t>
      </w:r>
      <w:r w:rsidR="005C7CF1" w:rsidRPr="00740C24">
        <w:rPr>
          <w:sz w:val="25"/>
          <w:szCs w:val="25"/>
        </w:rPr>
        <w:t>os.</w:t>
      </w:r>
    </w:p>
    <w:p w14:paraId="61101918" w14:textId="2A2F7311" w:rsidR="00D4298B" w:rsidRPr="00740C24" w:rsidRDefault="007A4A04" w:rsidP="006B2486">
      <w:pPr>
        <w:pStyle w:val="naislab"/>
        <w:tabs>
          <w:tab w:val="left" w:pos="540"/>
        </w:tabs>
        <w:spacing w:before="0" w:after="120" w:line="276" w:lineRule="auto"/>
        <w:jc w:val="both"/>
        <w:rPr>
          <w:sz w:val="25"/>
          <w:szCs w:val="25"/>
        </w:rPr>
      </w:pPr>
      <w:r w:rsidRPr="00740C24">
        <w:rPr>
          <w:sz w:val="25"/>
          <w:szCs w:val="25"/>
        </w:rPr>
        <w:t>17</w:t>
      </w:r>
      <w:r w:rsidR="00C811DB" w:rsidRPr="00740C24">
        <w:rPr>
          <w:sz w:val="25"/>
          <w:szCs w:val="25"/>
        </w:rPr>
        <w:t xml:space="preserve">. </w:t>
      </w:r>
      <w:r w:rsidR="0089341E" w:rsidRPr="00740C24">
        <w:rPr>
          <w:sz w:val="25"/>
          <w:szCs w:val="25"/>
        </w:rPr>
        <w:t>Šo noteikumu 1</w:t>
      </w:r>
      <w:r w:rsidRPr="00740C24">
        <w:rPr>
          <w:sz w:val="25"/>
          <w:szCs w:val="25"/>
        </w:rPr>
        <w:t>5</w:t>
      </w:r>
      <w:r w:rsidR="00163CC8" w:rsidRPr="00740C24">
        <w:rPr>
          <w:sz w:val="25"/>
          <w:szCs w:val="25"/>
        </w:rPr>
        <w:t>.</w:t>
      </w:r>
      <w:r w:rsidR="0089341E" w:rsidRPr="00740C24">
        <w:rPr>
          <w:sz w:val="25"/>
          <w:szCs w:val="25"/>
        </w:rPr>
        <w:t xml:space="preserve">punktā paredzētās finanšu starpnieku vadības izmaksas </w:t>
      </w:r>
      <w:r w:rsidR="00E26839" w:rsidRPr="00740C24">
        <w:rPr>
          <w:sz w:val="25"/>
          <w:szCs w:val="25"/>
        </w:rPr>
        <w:t>sedz, ievērojot</w:t>
      </w:r>
      <w:r w:rsidR="0089341E" w:rsidRPr="00740C24">
        <w:rPr>
          <w:sz w:val="25"/>
          <w:szCs w:val="25"/>
        </w:rPr>
        <w:t xml:space="preserve"> Komisijas 2006.gada 18.decembra Regulas (EK) Nr.1828/2006, kas paredz noteikumus par to, kā īstenot Padomes Regulu (EK) Nr.1083/2006, ar ko paredz vispārīgus noteikumus par Eiropas Reģionālās attīstības fondu, Eiropas Sociālo fondu un Kohēzijas fondu, un Eiropas Parlamenta un Padomes Regulu (EK) Nr.1080/2006 par Eiropas Reģionālās attīstības fondu, 43.panta 4.punkt</w:t>
      </w:r>
      <w:r w:rsidR="00E26839" w:rsidRPr="00740C24">
        <w:rPr>
          <w:sz w:val="25"/>
          <w:szCs w:val="25"/>
        </w:rPr>
        <w:t>a</w:t>
      </w:r>
      <w:r w:rsidR="00475E5C" w:rsidRPr="00740C24">
        <w:rPr>
          <w:sz w:val="25"/>
          <w:szCs w:val="25"/>
        </w:rPr>
        <w:t xml:space="preserve"> </w:t>
      </w:r>
      <w:r w:rsidR="00E26839" w:rsidRPr="00740C24">
        <w:rPr>
          <w:sz w:val="25"/>
          <w:szCs w:val="25"/>
        </w:rPr>
        <w:t>noteikumus</w:t>
      </w:r>
      <w:r w:rsidR="0089341E" w:rsidRPr="00740C24">
        <w:rPr>
          <w:sz w:val="25"/>
          <w:szCs w:val="25"/>
        </w:rPr>
        <w:t>.</w:t>
      </w:r>
    </w:p>
    <w:p w14:paraId="419FA694" w14:textId="3F97DF7A" w:rsidR="006834B7" w:rsidRPr="00740C24" w:rsidRDefault="007A4A04" w:rsidP="00D207C1">
      <w:pPr>
        <w:pStyle w:val="naislab"/>
        <w:tabs>
          <w:tab w:val="left" w:pos="540"/>
        </w:tabs>
        <w:spacing w:before="0" w:after="120" w:line="276" w:lineRule="auto"/>
        <w:jc w:val="both"/>
        <w:rPr>
          <w:color w:val="000000"/>
          <w:sz w:val="25"/>
          <w:szCs w:val="25"/>
        </w:rPr>
      </w:pPr>
      <w:r w:rsidRPr="00740C24">
        <w:rPr>
          <w:color w:val="000000"/>
          <w:sz w:val="25"/>
          <w:szCs w:val="25"/>
        </w:rPr>
        <w:lastRenderedPageBreak/>
        <w:t>18</w:t>
      </w:r>
      <w:r w:rsidR="00D353A6" w:rsidRPr="00740C24">
        <w:rPr>
          <w:color w:val="000000"/>
          <w:sz w:val="25"/>
          <w:szCs w:val="25"/>
        </w:rPr>
        <w:t>.</w:t>
      </w:r>
      <w:r w:rsidR="00D353A6" w:rsidRPr="00740C24">
        <w:rPr>
          <w:color w:val="000000"/>
          <w:sz w:val="25"/>
          <w:szCs w:val="25"/>
        </w:rPr>
        <w:tab/>
      </w:r>
      <w:r w:rsidR="006217D4" w:rsidRPr="00740C24">
        <w:rPr>
          <w:color w:val="000000"/>
          <w:sz w:val="25"/>
          <w:szCs w:val="25"/>
        </w:rPr>
        <w:t>Aizdevuma izsniegšanu</w:t>
      </w:r>
      <w:r w:rsidR="009C765F" w:rsidRPr="00740C24">
        <w:rPr>
          <w:color w:val="000000"/>
          <w:sz w:val="25"/>
          <w:szCs w:val="25"/>
        </w:rPr>
        <w:t xml:space="preserve"> nosaka saskaņā ar civiltiesiskajiem līgumiem, kas noslēgti starp </w:t>
      </w:r>
      <w:r w:rsidR="006217D4" w:rsidRPr="00740C24">
        <w:rPr>
          <w:color w:val="000000"/>
          <w:sz w:val="25"/>
          <w:szCs w:val="25"/>
        </w:rPr>
        <w:t>finanšu starpnieku</w:t>
      </w:r>
      <w:r w:rsidR="009C765F" w:rsidRPr="00740C24">
        <w:rPr>
          <w:color w:val="000000"/>
          <w:sz w:val="25"/>
          <w:szCs w:val="25"/>
        </w:rPr>
        <w:t xml:space="preserve"> un </w:t>
      </w:r>
      <w:r w:rsidR="002F049C" w:rsidRPr="00740C24">
        <w:rPr>
          <w:sz w:val="25"/>
          <w:szCs w:val="25"/>
        </w:rPr>
        <w:t>saimnieciskās darbības veicēju</w:t>
      </w:r>
      <w:r w:rsidR="009C765F" w:rsidRPr="00740C24">
        <w:rPr>
          <w:color w:val="000000"/>
          <w:sz w:val="25"/>
          <w:szCs w:val="25"/>
        </w:rPr>
        <w:t>.</w:t>
      </w:r>
    </w:p>
    <w:p w14:paraId="24C65515" w14:textId="77777777" w:rsidR="0016541D" w:rsidRPr="00740C24" w:rsidRDefault="0016541D" w:rsidP="006951C7">
      <w:pPr>
        <w:pStyle w:val="naislab"/>
        <w:tabs>
          <w:tab w:val="left" w:pos="540"/>
        </w:tabs>
        <w:spacing w:before="240" w:after="240" w:line="276" w:lineRule="auto"/>
        <w:jc w:val="center"/>
        <w:outlineLvl w:val="0"/>
        <w:rPr>
          <w:sz w:val="25"/>
          <w:szCs w:val="25"/>
        </w:rPr>
      </w:pPr>
      <w:r w:rsidRPr="00740C24">
        <w:rPr>
          <w:b/>
          <w:sz w:val="25"/>
          <w:szCs w:val="25"/>
        </w:rPr>
        <w:t>V. Subsīdijas ekvivalenta aprēķināšana un atbalsta kumulācija</w:t>
      </w:r>
    </w:p>
    <w:p w14:paraId="67BACDE2" w14:textId="01CB5908" w:rsidR="00DB62BB" w:rsidRPr="00740C24" w:rsidRDefault="007A4A04" w:rsidP="00DB62BB">
      <w:pPr>
        <w:pStyle w:val="naislab"/>
        <w:tabs>
          <w:tab w:val="left" w:pos="540"/>
        </w:tabs>
        <w:spacing w:after="120" w:line="276" w:lineRule="auto"/>
        <w:jc w:val="both"/>
        <w:rPr>
          <w:sz w:val="25"/>
          <w:szCs w:val="25"/>
        </w:rPr>
      </w:pPr>
      <w:r w:rsidRPr="00740C24">
        <w:rPr>
          <w:sz w:val="25"/>
          <w:szCs w:val="25"/>
        </w:rPr>
        <w:t>19</w:t>
      </w:r>
      <w:r w:rsidR="00DB62BB" w:rsidRPr="00740C24">
        <w:rPr>
          <w:sz w:val="25"/>
          <w:szCs w:val="25"/>
        </w:rPr>
        <w:t>.</w:t>
      </w:r>
      <w:r w:rsidR="00DB62BB" w:rsidRPr="00740C24">
        <w:rPr>
          <w:sz w:val="25"/>
          <w:szCs w:val="25"/>
        </w:rPr>
        <w:tab/>
        <w:t xml:space="preserve">Subsīdijas ekvivalents latos ir vienāds ar </w:t>
      </w:r>
      <w:r w:rsidR="006A38F8" w:rsidRPr="00740C24">
        <w:rPr>
          <w:sz w:val="25"/>
          <w:szCs w:val="25"/>
        </w:rPr>
        <w:t xml:space="preserve">izsniegtā </w:t>
      </w:r>
      <w:r w:rsidR="00DB62BB" w:rsidRPr="00740C24">
        <w:rPr>
          <w:sz w:val="25"/>
          <w:szCs w:val="25"/>
        </w:rPr>
        <w:t>aizdevuma apmēru.</w:t>
      </w:r>
    </w:p>
    <w:p w14:paraId="04794D58" w14:textId="33C0334A" w:rsidR="00DB62BB" w:rsidRPr="00740C24" w:rsidRDefault="00DB62BB" w:rsidP="00DB62BB">
      <w:pPr>
        <w:pStyle w:val="naislab"/>
        <w:tabs>
          <w:tab w:val="left" w:pos="540"/>
        </w:tabs>
        <w:spacing w:after="120" w:line="276" w:lineRule="auto"/>
        <w:jc w:val="both"/>
        <w:rPr>
          <w:sz w:val="25"/>
          <w:szCs w:val="25"/>
        </w:rPr>
      </w:pPr>
      <w:r w:rsidRPr="00740C24">
        <w:rPr>
          <w:sz w:val="25"/>
          <w:szCs w:val="25"/>
        </w:rPr>
        <w:t>2</w:t>
      </w:r>
      <w:r w:rsidR="007A4A04" w:rsidRPr="00740C24">
        <w:rPr>
          <w:sz w:val="25"/>
          <w:szCs w:val="25"/>
        </w:rPr>
        <w:t>0</w:t>
      </w:r>
      <w:r w:rsidRPr="00740C24">
        <w:rPr>
          <w:sz w:val="25"/>
          <w:szCs w:val="25"/>
        </w:rPr>
        <w:t>.</w:t>
      </w:r>
      <w:r w:rsidRPr="00740C24">
        <w:rPr>
          <w:sz w:val="25"/>
          <w:szCs w:val="25"/>
        </w:rPr>
        <w:tab/>
        <w:t xml:space="preserve">Šo noteikumu ietvaros saņemto atbalstu var apvienot ar citu </w:t>
      </w:r>
      <w:r w:rsidRPr="00740C24">
        <w:rPr>
          <w:i/>
          <w:sz w:val="25"/>
          <w:szCs w:val="25"/>
        </w:rPr>
        <w:t>de</w:t>
      </w:r>
      <w:r w:rsidR="001C3976" w:rsidRPr="00740C24">
        <w:rPr>
          <w:i/>
          <w:sz w:val="25"/>
          <w:szCs w:val="25"/>
        </w:rPr>
        <w:t xml:space="preserve"> </w:t>
      </w:r>
      <w:r w:rsidRPr="00740C24">
        <w:rPr>
          <w:i/>
          <w:sz w:val="25"/>
          <w:szCs w:val="25"/>
        </w:rPr>
        <w:t>minimis</w:t>
      </w:r>
      <w:r w:rsidRPr="00740C24">
        <w:rPr>
          <w:sz w:val="25"/>
          <w:szCs w:val="25"/>
        </w:rPr>
        <w:t xml:space="preserve"> atbalstu. Atbalsts vienam </w:t>
      </w:r>
      <w:r w:rsidR="002F049C" w:rsidRPr="00740C24">
        <w:rPr>
          <w:sz w:val="25"/>
          <w:szCs w:val="25"/>
        </w:rPr>
        <w:t>saimnieciskās darbības veicējam</w:t>
      </w:r>
      <w:r w:rsidRPr="00740C24">
        <w:rPr>
          <w:sz w:val="25"/>
          <w:szCs w:val="25"/>
        </w:rPr>
        <w:t xml:space="preserve"> nedrīkst pārsniegt Komisijas Regulas Nr.1998/2006 2.panta 2.punktā </w:t>
      </w:r>
      <w:r w:rsidR="00A00181" w:rsidRPr="00740C24">
        <w:rPr>
          <w:sz w:val="25"/>
          <w:szCs w:val="25"/>
        </w:rPr>
        <w:t xml:space="preserve">noteikto </w:t>
      </w:r>
      <w:r w:rsidR="00FC5F0F" w:rsidRPr="00740C24">
        <w:rPr>
          <w:sz w:val="25"/>
          <w:szCs w:val="25"/>
        </w:rPr>
        <w:t>maksimālo apmēru attiecīgajā fiskālajā gadā un iepriekšējos divos fiskālajos gados</w:t>
      </w:r>
      <w:r w:rsidR="00A00181" w:rsidRPr="00740C24">
        <w:rPr>
          <w:sz w:val="25"/>
          <w:szCs w:val="25"/>
        </w:rPr>
        <w:t xml:space="preserve">. </w:t>
      </w:r>
    </w:p>
    <w:p w14:paraId="3C98CE35" w14:textId="2C078435" w:rsidR="00724CCB" w:rsidRPr="00740C24" w:rsidRDefault="00724CCB" w:rsidP="00DB62BB">
      <w:pPr>
        <w:pStyle w:val="naislab"/>
        <w:tabs>
          <w:tab w:val="left" w:pos="540"/>
        </w:tabs>
        <w:spacing w:after="120" w:line="276" w:lineRule="auto"/>
        <w:jc w:val="both"/>
        <w:rPr>
          <w:sz w:val="25"/>
          <w:szCs w:val="25"/>
        </w:rPr>
      </w:pPr>
      <w:r w:rsidRPr="00740C24">
        <w:rPr>
          <w:sz w:val="25"/>
          <w:szCs w:val="25"/>
        </w:rPr>
        <w:t>2</w:t>
      </w:r>
      <w:r w:rsidR="007A4A04" w:rsidRPr="00740C24">
        <w:rPr>
          <w:sz w:val="25"/>
          <w:szCs w:val="25"/>
        </w:rPr>
        <w:t>1</w:t>
      </w:r>
      <w:r w:rsidRPr="00740C24">
        <w:rPr>
          <w:sz w:val="25"/>
          <w:szCs w:val="25"/>
        </w:rPr>
        <w:t>.</w:t>
      </w:r>
      <w:r w:rsidRPr="00740C24">
        <w:rPr>
          <w:sz w:val="25"/>
          <w:szCs w:val="25"/>
        </w:rPr>
        <w:tab/>
        <w:t xml:space="preserve">Ja </w:t>
      </w:r>
      <w:r w:rsidR="00FB2D36" w:rsidRPr="00740C24">
        <w:rPr>
          <w:sz w:val="25"/>
          <w:szCs w:val="25"/>
        </w:rPr>
        <w:t xml:space="preserve">saimnieciskās darbības veicējs </w:t>
      </w:r>
      <w:r w:rsidRPr="00740C24">
        <w:rPr>
          <w:sz w:val="25"/>
          <w:szCs w:val="25"/>
        </w:rPr>
        <w:t xml:space="preserve">ir saņēmis finansējumu saskaņā ar riska kapitāla atbalsta programmu un pēc tam pirmo triju gadu laikā pēc pirmā riska kapitāla ieguldījuma iesniedz </w:t>
      </w:r>
      <w:r w:rsidR="00F23E56" w:rsidRPr="00740C24">
        <w:rPr>
          <w:sz w:val="25"/>
          <w:szCs w:val="25"/>
        </w:rPr>
        <w:t xml:space="preserve">aizdevuma </w:t>
      </w:r>
      <w:r w:rsidRPr="00740C24">
        <w:rPr>
          <w:sz w:val="25"/>
          <w:szCs w:val="25"/>
        </w:rPr>
        <w:t xml:space="preserve">pieteikumu, šo noteikumu </w:t>
      </w:r>
      <w:r w:rsidR="00F427B7" w:rsidRPr="00740C24">
        <w:rPr>
          <w:sz w:val="25"/>
          <w:szCs w:val="25"/>
        </w:rPr>
        <w:t>20</w:t>
      </w:r>
      <w:r w:rsidRPr="00740C24">
        <w:rPr>
          <w:sz w:val="25"/>
          <w:szCs w:val="25"/>
        </w:rPr>
        <w:t xml:space="preserve">.punktā noteikto atbalsta </w:t>
      </w:r>
      <w:r w:rsidR="00703CBD" w:rsidRPr="00740C24">
        <w:rPr>
          <w:sz w:val="25"/>
          <w:szCs w:val="25"/>
        </w:rPr>
        <w:t>maksimālo apjomu</w:t>
      </w:r>
      <w:r w:rsidRPr="00740C24">
        <w:rPr>
          <w:sz w:val="25"/>
          <w:szCs w:val="25"/>
        </w:rPr>
        <w:t xml:space="preserve"> samazina par 20%, nepārsniedzot </w:t>
      </w:r>
      <w:r w:rsidR="002F049C" w:rsidRPr="00740C24">
        <w:rPr>
          <w:sz w:val="25"/>
          <w:szCs w:val="25"/>
        </w:rPr>
        <w:t xml:space="preserve">saimnieciskās darbības veicēja </w:t>
      </w:r>
      <w:r w:rsidRPr="00740C24">
        <w:rPr>
          <w:sz w:val="25"/>
          <w:szCs w:val="25"/>
        </w:rPr>
        <w:t>saņemtā riska kapitāla kopsummu.</w:t>
      </w:r>
    </w:p>
    <w:p w14:paraId="4D2BABA8" w14:textId="769625FA" w:rsidR="00857BB3" w:rsidRPr="00740C24" w:rsidRDefault="00DB62BB" w:rsidP="00DB62BB">
      <w:pPr>
        <w:pStyle w:val="naislab"/>
        <w:tabs>
          <w:tab w:val="left" w:pos="540"/>
        </w:tabs>
        <w:spacing w:before="0" w:after="120" w:line="276" w:lineRule="auto"/>
        <w:jc w:val="both"/>
        <w:rPr>
          <w:sz w:val="25"/>
          <w:szCs w:val="25"/>
        </w:rPr>
      </w:pPr>
      <w:r w:rsidRPr="00740C24">
        <w:rPr>
          <w:sz w:val="25"/>
          <w:szCs w:val="25"/>
        </w:rPr>
        <w:t>2</w:t>
      </w:r>
      <w:r w:rsidR="00F427B7" w:rsidRPr="00740C24">
        <w:rPr>
          <w:sz w:val="25"/>
          <w:szCs w:val="25"/>
        </w:rPr>
        <w:t>2</w:t>
      </w:r>
      <w:r w:rsidRPr="00740C24">
        <w:rPr>
          <w:sz w:val="25"/>
          <w:szCs w:val="25"/>
        </w:rPr>
        <w:t>.</w:t>
      </w:r>
      <w:r w:rsidRPr="00740C24">
        <w:rPr>
          <w:sz w:val="25"/>
          <w:szCs w:val="25"/>
        </w:rPr>
        <w:tab/>
      </w:r>
      <w:r w:rsidR="00946183" w:rsidRPr="00740C24">
        <w:rPr>
          <w:sz w:val="25"/>
          <w:szCs w:val="25"/>
        </w:rPr>
        <w:t>Šo noteikumu ietvaros finansējumu atbalsta saņēmējam nevar piešķirt, ja atbalsta saņēmējs ir saņēmis vai paredz saņemt finansējumu par tām pašām attiecināmajām izmaksām citu aktivitāšu ietvaros no valsts, pašvaldības vai Eiropas Savienības līdzekļiem</w:t>
      </w:r>
      <w:r w:rsidR="00867FA1" w:rsidRPr="00740C24">
        <w:rPr>
          <w:sz w:val="25"/>
          <w:szCs w:val="25"/>
        </w:rPr>
        <w:t>.</w:t>
      </w:r>
    </w:p>
    <w:p w14:paraId="1F653528" w14:textId="77777777" w:rsidR="00CB5ECA" w:rsidRPr="00740C24" w:rsidRDefault="00CB5ECA" w:rsidP="006951C7">
      <w:pPr>
        <w:pStyle w:val="naislab"/>
        <w:tabs>
          <w:tab w:val="left" w:pos="540"/>
        </w:tabs>
        <w:spacing w:before="240" w:after="240" w:line="276" w:lineRule="auto"/>
        <w:jc w:val="center"/>
        <w:outlineLvl w:val="0"/>
        <w:rPr>
          <w:b/>
          <w:sz w:val="25"/>
          <w:szCs w:val="25"/>
        </w:rPr>
      </w:pPr>
      <w:r w:rsidRPr="00740C24">
        <w:rPr>
          <w:b/>
          <w:sz w:val="25"/>
          <w:szCs w:val="25"/>
        </w:rPr>
        <w:t>VI. Atbalsta uzskaite</w:t>
      </w:r>
    </w:p>
    <w:p w14:paraId="08B5134E" w14:textId="793BEBD7" w:rsidR="00DB62BB" w:rsidRPr="00740C24" w:rsidRDefault="00857BB3" w:rsidP="00857BB3">
      <w:pPr>
        <w:pStyle w:val="naislab"/>
        <w:tabs>
          <w:tab w:val="left" w:pos="540"/>
        </w:tabs>
        <w:spacing w:after="120" w:line="276" w:lineRule="auto"/>
        <w:jc w:val="both"/>
        <w:rPr>
          <w:sz w:val="25"/>
          <w:szCs w:val="25"/>
        </w:rPr>
      </w:pPr>
      <w:r w:rsidRPr="00740C24">
        <w:rPr>
          <w:sz w:val="25"/>
          <w:szCs w:val="25"/>
        </w:rPr>
        <w:t>2</w:t>
      </w:r>
      <w:r w:rsidR="00F427B7" w:rsidRPr="00740C24">
        <w:rPr>
          <w:sz w:val="25"/>
          <w:szCs w:val="25"/>
        </w:rPr>
        <w:t>3</w:t>
      </w:r>
      <w:r w:rsidRPr="00740C24">
        <w:rPr>
          <w:sz w:val="25"/>
          <w:szCs w:val="25"/>
        </w:rPr>
        <w:t>.</w:t>
      </w:r>
      <w:r w:rsidRPr="00740C24">
        <w:rPr>
          <w:sz w:val="25"/>
          <w:szCs w:val="25"/>
        </w:rPr>
        <w:tab/>
      </w:r>
      <w:r w:rsidR="00BF6748" w:rsidRPr="00740C24">
        <w:rPr>
          <w:sz w:val="25"/>
          <w:szCs w:val="25"/>
        </w:rPr>
        <w:t xml:space="preserve">Atbalsta uzskaiti veic </w:t>
      </w:r>
      <w:r w:rsidR="00BC0BEB" w:rsidRPr="00740C24">
        <w:rPr>
          <w:sz w:val="25"/>
          <w:szCs w:val="25"/>
        </w:rPr>
        <w:t xml:space="preserve">finanšu starpnieks </w:t>
      </w:r>
      <w:r w:rsidR="00BF6748" w:rsidRPr="00740C24">
        <w:rPr>
          <w:sz w:val="25"/>
          <w:szCs w:val="25"/>
        </w:rPr>
        <w:t xml:space="preserve">saskaņā ar normatīvajiem aktiem par </w:t>
      </w:r>
      <w:r w:rsidR="00BF6748" w:rsidRPr="00740C24">
        <w:rPr>
          <w:i/>
          <w:sz w:val="25"/>
          <w:szCs w:val="25"/>
        </w:rPr>
        <w:t>de</w:t>
      </w:r>
      <w:r w:rsidR="00863219" w:rsidRPr="00740C24">
        <w:rPr>
          <w:i/>
          <w:sz w:val="25"/>
          <w:szCs w:val="25"/>
        </w:rPr>
        <w:t xml:space="preserve"> </w:t>
      </w:r>
      <w:r w:rsidR="00BF6748" w:rsidRPr="00740C24">
        <w:rPr>
          <w:i/>
          <w:sz w:val="25"/>
          <w:szCs w:val="25"/>
        </w:rPr>
        <w:t>minimis</w:t>
      </w:r>
      <w:r w:rsidR="00BF6748" w:rsidRPr="00740C24">
        <w:rPr>
          <w:sz w:val="25"/>
          <w:szCs w:val="25"/>
        </w:rPr>
        <w:t xml:space="preserve"> atbalsta uzskaites un piešķiršanas kārtību un </w:t>
      </w:r>
      <w:r w:rsidR="00BF6748" w:rsidRPr="00740C24">
        <w:rPr>
          <w:i/>
          <w:sz w:val="25"/>
          <w:szCs w:val="25"/>
        </w:rPr>
        <w:t>de</w:t>
      </w:r>
      <w:r w:rsidR="00863219" w:rsidRPr="00740C24">
        <w:rPr>
          <w:i/>
          <w:sz w:val="25"/>
          <w:szCs w:val="25"/>
        </w:rPr>
        <w:t xml:space="preserve"> </w:t>
      </w:r>
      <w:r w:rsidR="00BF6748" w:rsidRPr="00740C24">
        <w:rPr>
          <w:i/>
          <w:sz w:val="25"/>
          <w:szCs w:val="25"/>
        </w:rPr>
        <w:t>minimis</w:t>
      </w:r>
      <w:r w:rsidR="00BF6748" w:rsidRPr="00740C24">
        <w:rPr>
          <w:sz w:val="25"/>
          <w:szCs w:val="25"/>
        </w:rPr>
        <w:t xml:space="preserve"> atbalsta uzskaites veidlapu paraugiem.</w:t>
      </w:r>
    </w:p>
    <w:p w14:paraId="6F5AC4EF" w14:textId="77777777" w:rsidR="00280D5B" w:rsidRPr="00740C24" w:rsidRDefault="00280D5B" w:rsidP="000B3DF3">
      <w:pPr>
        <w:tabs>
          <w:tab w:val="right" w:pos="9071"/>
        </w:tabs>
        <w:spacing w:after="120"/>
        <w:jc w:val="both"/>
        <w:rPr>
          <w:sz w:val="25"/>
          <w:szCs w:val="25"/>
        </w:rPr>
      </w:pPr>
    </w:p>
    <w:p w14:paraId="4FB09208" w14:textId="77777777" w:rsidR="000B3DF3" w:rsidRPr="00740C24" w:rsidRDefault="000B3DF3" w:rsidP="000B3DF3">
      <w:pPr>
        <w:tabs>
          <w:tab w:val="right" w:pos="9071"/>
        </w:tabs>
        <w:spacing w:after="120"/>
        <w:jc w:val="both"/>
        <w:rPr>
          <w:sz w:val="25"/>
          <w:szCs w:val="25"/>
        </w:rPr>
      </w:pPr>
      <w:r w:rsidRPr="00740C24">
        <w:rPr>
          <w:sz w:val="25"/>
          <w:szCs w:val="25"/>
        </w:rPr>
        <w:t>Ministru prezidents</w:t>
      </w:r>
      <w:r w:rsidRPr="00740C24">
        <w:rPr>
          <w:sz w:val="25"/>
          <w:szCs w:val="25"/>
        </w:rPr>
        <w:tab/>
        <w:t>V.Dombrovskis</w:t>
      </w:r>
    </w:p>
    <w:p w14:paraId="43DF195E" w14:textId="77777777" w:rsidR="000B3DF3" w:rsidRPr="00740C24" w:rsidRDefault="000B3DF3" w:rsidP="000B3DF3">
      <w:pPr>
        <w:spacing w:after="120"/>
        <w:jc w:val="both"/>
        <w:rPr>
          <w:sz w:val="25"/>
          <w:szCs w:val="25"/>
        </w:rPr>
      </w:pPr>
    </w:p>
    <w:p w14:paraId="60DD0A88" w14:textId="77777777" w:rsidR="000B3DF3" w:rsidRPr="00740C24" w:rsidRDefault="000B3DF3" w:rsidP="000B3DF3">
      <w:pPr>
        <w:tabs>
          <w:tab w:val="right" w:pos="9071"/>
        </w:tabs>
        <w:spacing w:after="120"/>
        <w:jc w:val="both"/>
        <w:rPr>
          <w:sz w:val="25"/>
          <w:szCs w:val="25"/>
        </w:rPr>
      </w:pPr>
      <w:r w:rsidRPr="00740C24">
        <w:rPr>
          <w:sz w:val="25"/>
          <w:szCs w:val="25"/>
        </w:rPr>
        <w:t>Ekonomikas ministrs</w:t>
      </w:r>
      <w:r w:rsidRPr="00740C24">
        <w:rPr>
          <w:sz w:val="25"/>
          <w:szCs w:val="25"/>
        </w:rPr>
        <w:tab/>
        <w:t>D.Pavļuts</w:t>
      </w:r>
    </w:p>
    <w:p w14:paraId="49047FE5" w14:textId="77777777" w:rsidR="00280D5B" w:rsidRPr="00740C24" w:rsidRDefault="00280D5B" w:rsidP="000B3DF3">
      <w:pPr>
        <w:spacing w:after="120"/>
        <w:jc w:val="both"/>
        <w:rPr>
          <w:sz w:val="25"/>
          <w:szCs w:val="25"/>
        </w:rPr>
      </w:pPr>
    </w:p>
    <w:p w14:paraId="1A29DC6E" w14:textId="77777777" w:rsidR="000B3DF3" w:rsidRPr="00740C24" w:rsidRDefault="000B3DF3" w:rsidP="000B3DF3">
      <w:pPr>
        <w:spacing w:after="120"/>
        <w:jc w:val="both"/>
        <w:rPr>
          <w:sz w:val="25"/>
          <w:szCs w:val="25"/>
        </w:rPr>
      </w:pPr>
      <w:r w:rsidRPr="00740C24">
        <w:rPr>
          <w:sz w:val="25"/>
          <w:szCs w:val="25"/>
        </w:rPr>
        <w:t>Iesniedzējs:</w:t>
      </w:r>
    </w:p>
    <w:p w14:paraId="6828B64D" w14:textId="086610A8" w:rsidR="006951C7" w:rsidRPr="00740C24" w:rsidRDefault="000B3DF3" w:rsidP="007B1606">
      <w:pPr>
        <w:tabs>
          <w:tab w:val="right" w:pos="9071"/>
        </w:tabs>
        <w:spacing w:after="120"/>
        <w:jc w:val="both"/>
        <w:rPr>
          <w:sz w:val="25"/>
          <w:szCs w:val="25"/>
        </w:rPr>
      </w:pPr>
      <w:r w:rsidRPr="00740C24">
        <w:rPr>
          <w:sz w:val="25"/>
          <w:szCs w:val="25"/>
        </w:rPr>
        <w:t>Ekonomikas ministrs</w:t>
      </w:r>
      <w:r w:rsidRPr="00740C24">
        <w:rPr>
          <w:sz w:val="25"/>
          <w:szCs w:val="25"/>
        </w:rPr>
        <w:tab/>
        <w:t>D.Pavļuts</w:t>
      </w:r>
    </w:p>
    <w:p w14:paraId="67A53C3B" w14:textId="77777777" w:rsidR="00280D5B" w:rsidRPr="00740C24" w:rsidRDefault="00280D5B" w:rsidP="007B1606">
      <w:pPr>
        <w:tabs>
          <w:tab w:val="right" w:pos="9071"/>
        </w:tabs>
        <w:spacing w:after="120"/>
        <w:jc w:val="both"/>
        <w:rPr>
          <w:sz w:val="25"/>
          <w:szCs w:val="25"/>
        </w:rPr>
      </w:pPr>
    </w:p>
    <w:p w14:paraId="7CE6A061" w14:textId="77777777" w:rsidR="000B3DF3" w:rsidRPr="00740C24" w:rsidRDefault="000B3DF3" w:rsidP="000B3DF3">
      <w:pPr>
        <w:tabs>
          <w:tab w:val="right" w:pos="9071"/>
        </w:tabs>
        <w:jc w:val="both"/>
        <w:rPr>
          <w:sz w:val="25"/>
          <w:szCs w:val="25"/>
        </w:rPr>
      </w:pPr>
      <w:r w:rsidRPr="00740C24">
        <w:rPr>
          <w:sz w:val="25"/>
          <w:szCs w:val="25"/>
        </w:rPr>
        <w:t>Vīza: Valsts sekretārs</w:t>
      </w:r>
      <w:r w:rsidRPr="00740C24">
        <w:rPr>
          <w:sz w:val="25"/>
          <w:szCs w:val="25"/>
        </w:rPr>
        <w:tab/>
        <w:t>J.Pūce</w:t>
      </w:r>
    </w:p>
    <w:p w14:paraId="4E2BF897" w14:textId="77777777" w:rsidR="00740C24" w:rsidRPr="00276509" w:rsidRDefault="00740C24" w:rsidP="000B3DF3">
      <w:pPr>
        <w:tabs>
          <w:tab w:val="right" w:pos="9071"/>
        </w:tabs>
        <w:jc w:val="both"/>
        <w:rPr>
          <w:sz w:val="26"/>
          <w:szCs w:val="26"/>
        </w:rPr>
      </w:pPr>
    </w:p>
    <w:p w14:paraId="4CAB5393" w14:textId="7A2AD1A7" w:rsidR="00280D5B" w:rsidRDefault="00280D5B" w:rsidP="000B3DF3">
      <w:pPr>
        <w:rPr>
          <w:sz w:val="20"/>
          <w:szCs w:val="20"/>
        </w:rPr>
      </w:pPr>
      <w:r w:rsidRPr="00280D5B">
        <w:rPr>
          <w:sz w:val="20"/>
          <w:szCs w:val="20"/>
        </w:rPr>
        <w:t>05.06.2013 10:</w:t>
      </w:r>
      <w:r w:rsidR="001C18C0">
        <w:rPr>
          <w:sz w:val="20"/>
          <w:szCs w:val="20"/>
        </w:rPr>
        <w:t>41</w:t>
      </w:r>
    </w:p>
    <w:p w14:paraId="3B0A24CD" w14:textId="689DA85A" w:rsidR="000B3DF3" w:rsidRPr="00F84ABB" w:rsidRDefault="001D6AA0" w:rsidP="000B3DF3">
      <w:pPr>
        <w:rPr>
          <w:sz w:val="20"/>
          <w:szCs w:val="20"/>
        </w:rPr>
      </w:pPr>
      <w:r>
        <w:fldChar w:fldCharType="begin"/>
      </w:r>
      <w:r>
        <w:instrText xml:space="preserve"> NUMWORDS   \* MERGEFORMAT </w:instrText>
      </w:r>
      <w:r>
        <w:fldChar w:fldCharType="separate"/>
      </w:r>
      <w:r w:rsidR="001C18C0" w:rsidRPr="001C18C0">
        <w:rPr>
          <w:noProof/>
          <w:sz w:val="20"/>
          <w:szCs w:val="20"/>
        </w:rPr>
        <w:t>1036</w:t>
      </w:r>
      <w:r>
        <w:rPr>
          <w:noProof/>
          <w:sz w:val="20"/>
          <w:szCs w:val="20"/>
        </w:rPr>
        <w:fldChar w:fldCharType="end"/>
      </w:r>
    </w:p>
    <w:p w14:paraId="0F32A351" w14:textId="77777777" w:rsidR="000B3DF3" w:rsidRPr="00F84ABB" w:rsidRDefault="00946183" w:rsidP="000B3DF3">
      <w:pPr>
        <w:rPr>
          <w:sz w:val="20"/>
          <w:szCs w:val="20"/>
        </w:rPr>
      </w:pPr>
      <w:r>
        <w:rPr>
          <w:sz w:val="20"/>
          <w:szCs w:val="20"/>
        </w:rPr>
        <w:t>Agita Nicmane</w:t>
      </w:r>
    </w:p>
    <w:p w14:paraId="1411A610" w14:textId="035077A4" w:rsidR="000B3DF3" w:rsidRPr="000B3DF3" w:rsidRDefault="00946183" w:rsidP="007B1606">
      <w:r w:rsidRPr="00F84ABB">
        <w:rPr>
          <w:sz w:val="20"/>
          <w:szCs w:val="20"/>
        </w:rPr>
        <w:t>67013</w:t>
      </w:r>
      <w:r>
        <w:rPr>
          <w:sz w:val="20"/>
          <w:szCs w:val="20"/>
        </w:rPr>
        <w:t>203</w:t>
      </w:r>
      <w:r w:rsidR="000B3DF3" w:rsidRPr="00F84ABB">
        <w:rPr>
          <w:sz w:val="20"/>
          <w:szCs w:val="20"/>
        </w:rPr>
        <w:t xml:space="preserve">, </w:t>
      </w:r>
      <w:r>
        <w:rPr>
          <w:sz w:val="20"/>
          <w:szCs w:val="20"/>
        </w:rPr>
        <w:t>Agita.Nicmane</w:t>
      </w:r>
      <w:r w:rsidR="000B3DF3" w:rsidRPr="00F84ABB">
        <w:rPr>
          <w:sz w:val="20"/>
          <w:szCs w:val="20"/>
        </w:rPr>
        <w:t>@em.gov.lv</w:t>
      </w:r>
    </w:p>
    <w:sectPr w:rsidR="000B3DF3" w:rsidRPr="000B3DF3" w:rsidSect="00D37B2E">
      <w:headerReference w:type="even" r:id="rId8"/>
      <w:headerReference w:type="default" r:id="rId9"/>
      <w:footerReference w:type="even" r:id="rId10"/>
      <w:footerReference w:type="default" r:id="rId11"/>
      <w:footerReference w:type="first" r:id="rId12"/>
      <w:pgSz w:w="11906" w:h="16838" w:code="9"/>
      <w:pgMar w:top="1701" w:right="1134" w:bottom="1701"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769F40" w15:done="0"/>
  <w15:commentEx w15:paraId="2BC838D0" w15:done="0"/>
  <w15:commentEx w15:paraId="3B383FE1" w15:done="0"/>
  <w15:commentEx w15:paraId="77F77D0B" w15:done="0"/>
  <w15:commentEx w15:paraId="6C84F4D2" w15:done="0"/>
  <w15:commentEx w15:paraId="43B116CC" w15:done="0"/>
  <w15:commentEx w15:paraId="7BC469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25982" w14:textId="77777777" w:rsidR="001D6AA0" w:rsidRDefault="001D6AA0" w:rsidP="00C1382B">
      <w:r>
        <w:separator/>
      </w:r>
    </w:p>
  </w:endnote>
  <w:endnote w:type="continuationSeparator" w:id="0">
    <w:p w14:paraId="6C5C75F2" w14:textId="77777777" w:rsidR="001D6AA0" w:rsidRDefault="001D6AA0" w:rsidP="00C1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B9C5D" w14:textId="77777777" w:rsidR="0016541D" w:rsidRDefault="00EA7766" w:rsidP="0074076D">
    <w:pPr>
      <w:pStyle w:val="Footer"/>
      <w:framePr w:wrap="around" w:vAnchor="text" w:hAnchor="margin" w:xAlign="center" w:y="1"/>
      <w:rPr>
        <w:rStyle w:val="PageNumber"/>
      </w:rPr>
    </w:pPr>
    <w:r>
      <w:rPr>
        <w:rStyle w:val="PageNumber"/>
      </w:rPr>
      <w:fldChar w:fldCharType="begin"/>
    </w:r>
    <w:r w:rsidR="0016541D">
      <w:rPr>
        <w:rStyle w:val="PageNumber"/>
      </w:rPr>
      <w:instrText xml:space="preserve">PAGE  </w:instrText>
    </w:r>
    <w:r>
      <w:rPr>
        <w:rStyle w:val="PageNumber"/>
      </w:rPr>
      <w:fldChar w:fldCharType="end"/>
    </w:r>
  </w:p>
  <w:p w14:paraId="25FA6CDC" w14:textId="77777777" w:rsidR="0016541D" w:rsidRDefault="00165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3A24B" w14:textId="4B42A118" w:rsidR="0016541D" w:rsidRPr="00561188" w:rsidRDefault="001D6AA0">
    <w:pPr>
      <w:pStyle w:val="Footer"/>
      <w:rPr>
        <w:sz w:val="20"/>
      </w:rPr>
    </w:pPr>
    <w:r>
      <w:fldChar w:fldCharType="begin"/>
    </w:r>
    <w:r>
      <w:instrText xml:space="preserve"> FILENAME   \* MERGEFORMAT </w:instrText>
    </w:r>
    <w:r>
      <w:fldChar w:fldCharType="separate"/>
    </w:r>
    <w:r w:rsidR="001C18C0" w:rsidRPr="001C18C0">
      <w:rPr>
        <w:noProof/>
        <w:sz w:val="20"/>
      </w:rPr>
      <w:t>EMNot_050613_mikro</w:t>
    </w:r>
    <w:r w:rsidR="001C18C0" w:rsidRPr="001C18C0">
      <w:rPr>
        <w:noProof/>
        <w:sz w:val="22"/>
        <w:szCs w:val="22"/>
      </w:rPr>
      <w:t>_aizdevumi</w:t>
    </w:r>
    <w:r>
      <w:rPr>
        <w:noProof/>
        <w:sz w:val="22"/>
        <w:szCs w:val="22"/>
      </w:rPr>
      <w:fldChar w:fldCharType="end"/>
    </w:r>
    <w:r w:rsidR="0016541D" w:rsidRPr="00561188">
      <w:rPr>
        <w:sz w:val="20"/>
      </w:rPr>
      <w:t xml:space="preserve">; </w:t>
    </w:r>
    <w:r w:rsidR="000D1B19" w:rsidRPr="00561188">
      <w:rPr>
        <w:sz w:val="20"/>
      </w:rPr>
      <w:t>Ministru kabineta noteikumu projekts „</w:t>
    </w:r>
    <w:r w:rsidR="000D1B19" w:rsidRPr="00561188">
      <w:rPr>
        <w:rFonts w:eastAsia="Batang"/>
        <w:sz w:val="20"/>
        <w:lang w:eastAsia="ko-KR"/>
      </w:rPr>
      <w:t xml:space="preserve">Noteikumi par mikro aizdevumiem </w:t>
    </w:r>
    <w:r w:rsidR="0086296B" w:rsidRPr="00561188">
      <w:rPr>
        <w:sz w:val="20"/>
      </w:rPr>
      <w:t>saimnieciskās darbības veicēju</w:t>
    </w:r>
    <w:r w:rsidR="000D1B19" w:rsidRPr="00561188">
      <w:rPr>
        <w:rFonts w:eastAsia="Batang"/>
        <w:sz w:val="20"/>
        <w:lang w:eastAsia="ko-KR"/>
      </w:rPr>
      <w:t xml:space="preserve"> konkurētspējas uzlabošanai”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F4826" w14:textId="71430852" w:rsidR="0016541D" w:rsidRPr="00561188" w:rsidRDefault="001D6AA0" w:rsidP="000B3DF3">
    <w:pPr>
      <w:pStyle w:val="naislab"/>
      <w:tabs>
        <w:tab w:val="left" w:pos="540"/>
      </w:tabs>
      <w:spacing w:before="0" w:after="0"/>
      <w:jc w:val="left"/>
      <w:rPr>
        <w:sz w:val="20"/>
      </w:rPr>
    </w:pPr>
    <w:r>
      <w:fldChar w:fldCharType="begin"/>
    </w:r>
    <w:r>
      <w:instrText xml:space="preserve"> FILENAME   \* MERGEFORMAT </w:instrText>
    </w:r>
    <w:r>
      <w:fldChar w:fldCharType="separate"/>
    </w:r>
    <w:r w:rsidR="001C18C0" w:rsidRPr="001C18C0">
      <w:rPr>
        <w:noProof/>
        <w:sz w:val="20"/>
      </w:rPr>
      <w:t>EMNot_050613_mikro_aizdevumi</w:t>
    </w:r>
    <w:r>
      <w:rPr>
        <w:noProof/>
        <w:sz w:val="20"/>
      </w:rPr>
      <w:fldChar w:fldCharType="end"/>
    </w:r>
    <w:r w:rsidR="0016541D" w:rsidRPr="00561188">
      <w:rPr>
        <w:sz w:val="20"/>
      </w:rPr>
      <w:t>; Ministru kabineta noteikumu projekts „</w:t>
    </w:r>
    <w:r w:rsidR="00D728CC" w:rsidRPr="00561188">
      <w:rPr>
        <w:rFonts w:eastAsia="Batang"/>
        <w:sz w:val="20"/>
        <w:lang w:eastAsia="ko-KR"/>
      </w:rPr>
      <w:t xml:space="preserve">Noteikumi par mikro aizdevumiem </w:t>
    </w:r>
    <w:r w:rsidR="0086296B" w:rsidRPr="00561188">
      <w:rPr>
        <w:sz w:val="20"/>
      </w:rPr>
      <w:t>saimnieciskās darbības veicēju</w:t>
    </w:r>
    <w:r w:rsidR="00D728CC" w:rsidRPr="00561188">
      <w:rPr>
        <w:rFonts w:eastAsia="Batang"/>
        <w:sz w:val="20"/>
        <w:lang w:eastAsia="ko-KR"/>
      </w:rPr>
      <w:t xml:space="preserve"> konkurētspējas uzlabošanai</w:t>
    </w:r>
    <w:r w:rsidR="0016541D" w:rsidRPr="00561188">
      <w:rPr>
        <w:rFonts w:eastAsia="Batang"/>
        <w:sz w:val="20"/>
        <w:lang w:eastAsia="ko-K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6CF60" w14:textId="77777777" w:rsidR="001D6AA0" w:rsidRDefault="001D6AA0" w:rsidP="00C1382B">
      <w:r>
        <w:separator/>
      </w:r>
    </w:p>
  </w:footnote>
  <w:footnote w:type="continuationSeparator" w:id="0">
    <w:p w14:paraId="16C4C0CE" w14:textId="77777777" w:rsidR="001D6AA0" w:rsidRDefault="001D6AA0" w:rsidP="00C13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B6C0E" w14:textId="77777777" w:rsidR="0016541D" w:rsidRDefault="00EA7766" w:rsidP="003F567A">
    <w:pPr>
      <w:pStyle w:val="Header"/>
      <w:framePr w:wrap="around" w:vAnchor="text" w:hAnchor="margin" w:xAlign="center" w:y="1"/>
      <w:rPr>
        <w:rStyle w:val="PageNumber"/>
      </w:rPr>
    </w:pPr>
    <w:r>
      <w:rPr>
        <w:rStyle w:val="PageNumber"/>
      </w:rPr>
      <w:fldChar w:fldCharType="begin"/>
    </w:r>
    <w:r w:rsidR="0016541D">
      <w:rPr>
        <w:rStyle w:val="PageNumber"/>
      </w:rPr>
      <w:instrText xml:space="preserve">PAGE  </w:instrText>
    </w:r>
    <w:r>
      <w:rPr>
        <w:rStyle w:val="PageNumber"/>
      </w:rPr>
      <w:fldChar w:fldCharType="end"/>
    </w:r>
  </w:p>
  <w:p w14:paraId="0DDD0AE3" w14:textId="77777777" w:rsidR="0016541D" w:rsidRDefault="00165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9688B" w14:textId="77777777" w:rsidR="0016541D" w:rsidRPr="001C18C0" w:rsidRDefault="00EA7766" w:rsidP="003F567A">
    <w:pPr>
      <w:pStyle w:val="Header"/>
      <w:framePr w:wrap="around" w:vAnchor="text" w:hAnchor="margin" w:xAlign="center" w:y="1"/>
      <w:rPr>
        <w:rStyle w:val="PageNumber"/>
        <w:sz w:val="25"/>
        <w:szCs w:val="25"/>
      </w:rPr>
    </w:pPr>
    <w:r w:rsidRPr="001C18C0">
      <w:rPr>
        <w:rStyle w:val="PageNumber"/>
        <w:sz w:val="25"/>
        <w:szCs w:val="25"/>
      </w:rPr>
      <w:fldChar w:fldCharType="begin"/>
    </w:r>
    <w:r w:rsidR="0016541D" w:rsidRPr="001C18C0">
      <w:rPr>
        <w:rStyle w:val="PageNumber"/>
        <w:sz w:val="25"/>
        <w:szCs w:val="25"/>
      </w:rPr>
      <w:instrText xml:space="preserve">PAGE  </w:instrText>
    </w:r>
    <w:r w:rsidRPr="001C18C0">
      <w:rPr>
        <w:rStyle w:val="PageNumber"/>
        <w:sz w:val="25"/>
        <w:szCs w:val="25"/>
      </w:rPr>
      <w:fldChar w:fldCharType="separate"/>
    </w:r>
    <w:r w:rsidR="00736181">
      <w:rPr>
        <w:rStyle w:val="PageNumber"/>
        <w:noProof/>
        <w:sz w:val="25"/>
        <w:szCs w:val="25"/>
      </w:rPr>
      <w:t>4</w:t>
    </w:r>
    <w:r w:rsidRPr="001C18C0">
      <w:rPr>
        <w:rStyle w:val="PageNumber"/>
        <w:sz w:val="25"/>
        <w:szCs w:val="25"/>
      </w:rPr>
      <w:fldChar w:fldCharType="end"/>
    </w:r>
  </w:p>
  <w:p w14:paraId="7F1C9CB2" w14:textId="77777777" w:rsidR="0016541D" w:rsidRDefault="0016541D">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ese Ieva">
    <w15:presenceInfo w15:providerId="None" w15:userId="Krese I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2B"/>
    <w:rsid w:val="00005359"/>
    <w:rsid w:val="0001261E"/>
    <w:rsid w:val="00023C71"/>
    <w:rsid w:val="00023FE9"/>
    <w:rsid w:val="00024511"/>
    <w:rsid w:val="00025E3F"/>
    <w:rsid w:val="000336D5"/>
    <w:rsid w:val="000415AD"/>
    <w:rsid w:val="00042BA1"/>
    <w:rsid w:val="000453C1"/>
    <w:rsid w:val="0005432F"/>
    <w:rsid w:val="00055F66"/>
    <w:rsid w:val="0005661C"/>
    <w:rsid w:val="00056C7D"/>
    <w:rsid w:val="00060016"/>
    <w:rsid w:val="00064761"/>
    <w:rsid w:val="00065896"/>
    <w:rsid w:val="00071208"/>
    <w:rsid w:val="00071B35"/>
    <w:rsid w:val="0007415A"/>
    <w:rsid w:val="0007552B"/>
    <w:rsid w:val="00080CD2"/>
    <w:rsid w:val="000812F8"/>
    <w:rsid w:val="00090D40"/>
    <w:rsid w:val="0009263B"/>
    <w:rsid w:val="00096508"/>
    <w:rsid w:val="0009727A"/>
    <w:rsid w:val="000A153A"/>
    <w:rsid w:val="000A37F7"/>
    <w:rsid w:val="000A39CF"/>
    <w:rsid w:val="000A3CEF"/>
    <w:rsid w:val="000A7943"/>
    <w:rsid w:val="000B2AB0"/>
    <w:rsid w:val="000B3DF3"/>
    <w:rsid w:val="000C0031"/>
    <w:rsid w:val="000C0A8C"/>
    <w:rsid w:val="000D0D7C"/>
    <w:rsid w:val="000D1B19"/>
    <w:rsid w:val="000D2B0A"/>
    <w:rsid w:val="000D3D5D"/>
    <w:rsid w:val="000E16AC"/>
    <w:rsid w:val="000E1DE7"/>
    <w:rsid w:val="000E51F2"/>
    <w:rsid w:val="000F1CB4"/>
    <w:rsid w:val="000F5774"/>
    <w:rsid w:val="000F57D7"/>
    <w:rsid w:val="000F64D3"/>
    <w:rsid w:val="000F6855"/>
    <w:rsid w:val="001015FD"/>
    <w:rsid w:val="00102F4F"/>
    <w:rsid w:val="00103FD5"/>
    <w:rsid w:val="00106E2A"/>
    <w:rsid w:val="001133B2"/>
    <w:rsid w:val="00113A19"/>
    <w:rsid w:val="001152BF"/>
    <w:rsid w:val="00124DFD"/>
    <w:rsid w:val="00133866"/>
    <w:rsid w:val="00135851"/>
    <w:rsid w:val="0013761C"/>
    <w:rsid w:val="00140251"/>
    <w:rsid w:val="0014136F"/>
    <w:rsid w:val="0014522B"/>
    <w:rsid w:val="0014797D"/>
    <w:rsid w:val="00153F0E"/>
    <w:rsid w:val="00154839"/>
    <w:rsid w:val="00154977"/>
    <w:rsid w:val="00155964"/>
    <w:rsid w:val="001624F4"/>
    <w:rsid w:val="00162971"/>
    <w:rsid w:val="00163CC8"/>
    <w:rsid w:val="0016541D"/>
    <w:rsid w:val="00166F4C"/>
    <w:rsid w:val="00167144"/>
    <w:rsid w:val="00174F12"/>
    <w:rsid w:val="00183F94"/>
    <w:rsid w:val="0018485A"/>
    <w:rsid w:val="001878F0"/>
    <w:rsid w:val="00190AAD"/>
    <w:rsid w:val="00190E5B"/>
    <w:rsid w:val="0019381C"/>
    <w:rsid w:val="001A236F"/>
    <w:rsid w:val="001A6194"/>
    <w:rsid w:val="001B091F"/>
    <w:rsid w:val="001B1068"/>
    <w:rsid w:val="001B6420"/>
    <w:rsid w:val="001C16A1"/>
    <w:rsid w:val="001C18C0"/>
    <w:rsid w:val="001C22A6"/>
    <w:rsid w:val="001C3976"/>
    <w:rsid w:val="001D1EBB"/>
    <w:rsid w:val="001D464B"/>
    <w:rsid w:val="001D4CCC"/>
    <w:rsid w:val="001D4E19"/>
    <w:rsid w:val="001D4E6F"/>
    <w:rsid w:val="001D5823"/>
    <w:rsid w:val="001D65EA"/>
    <w:rsid w:val="001D6AA0"/>
    <w:rsid w:val="001E04EE"/>
    <w:rsid w:val="001E1436"/>
    <w:rsid w:val="001E2D73"/>
    <w:rsid w:val="001E6356"/>
    <w:rsid w:val="001E6A1B"/>
    <w:rsid w:val="001F1DF0"/>
    <w:rsid w:val="001F4372"/>
    <w:rsid w:val="001F4811"/>
    <w:rsid w:val="001F5664"/>
    <w:rsid w:val="001F5A7C"/>
    <w:rsid w:val="001F6729"/>
    <w:rsid w:val="002040E8"/>
    <w:rsid w:val="0020490D"/>
    <w:rsid w:val="0020542E"/>
    <w:rsid w:val="0020556C"/>
    <w:rsid w:val="00206B81"/>
    <w:rsid w:val="002146DB"/>
    <w:rsid w:val="00216868"/>
    <w:rsid w:val="00222075"/>
    <w:rsid w:val="00222294"/>
    <w:rsid w:val="00226BBC"/>
    <w:rsid w:val="00232D24"/>
    <w:rsid w:val="002348B8"/>
    <w:rsid w:val="00235F7E"/>
    <w:rsid w:val="002371C6"/>
    <w:rsid w:val="0024334C"/>
    <w:rsid w:val="0024442C"/>
    <w:rsid w:val="00247FE2"/>
    <w:rsid w:val="0025077B"/>
    <w:rsid w:val="0025159B"/>
    <w:rsid w:val="00255199"/>
    <w:rsid w:val="00261737"/>
    <w:rsid w:val="0027007E"/>
    <w:rsid w:val="00271FF7"/>
    <w:rsid w:val="00276B3E"/>
    <w:rsid w:val="0028067A"/>
    <w:rsid w:val="00280853"/>
    <w:rsid w:val="00280D5B"/>
    <w:rsid w:val="00284E52"/>
    <w:rsid w:val="00290984"/>
    <w:rsid w:val="002924E6"/>
    <w:rsid w:val="00294A2E"/>
    <w:rsid w:val="002A111B"/>
    <w:rsid w:val="002A1A05"/>
    <w:rsid w:val="002A2AA5"/>
    <w:rsid w:val="002A51A5"/>
    <w:rsid w:val="002A6DBB"/>
    <w:rsid w:val="002B7DD4"/>
    <w:rsid w:val="002C7045"/>
    <w:rsid w:val="002C7BA7"/>
    <w:rsid w:val="002E77DE"/>
    <w:rsid w:val="002F049C"/>
    <w:rsid w:val="002F0D11"/>
    <w:rsid w:val="002F7F18"/>
    <w:rsid w:val="0030146F"/>
    <w:rsid w:val="0030164C"/>
    <w:rsid w:val="00312C24"/>
    <w:rsid w:val="003151B7"/>
    <w:rsid w:val="0032647E"/>
    <w:rsid w:val="0032695C"/>
    <w:rsid w:val="00326CEA"/>
    <w:rsid w:val="00327535"/>
    <w:rsid w:val="00334EF0"/>
    <w:rsid w:val="003371F7"/>
    <w:rsid w:val="00343744"/>
    <w:rsid w:val="00343E79"/>
    <w:rsid w:val="00346D47"/>
    <w:rsid w:val="003470DF"/>
    <w:rsid w:val="00347740"/>
    <w:rsid w:val="003478DE"/>
    <w:rsid w:val="00352CE6"/>
    <w:rsid w:val="003544E3"/>
    <w:rsid w:val="0035731A"/>
    <w:rsid w:val="00361DE9"/>
    <w:rsid w:val="003668B5"/>
    <w:rsid w:val="00367AFE"/>
    <w:rsid w:val="00370852"/>
    <w:rsid w:val="00372BF5"/>
    <w:rsid w:val="003731E5"/>
    <w:rsid w:val="00374D67"/>
    <w:rsid w:val="003761DB"/>
    <w:rsid w:val="00377B93"/>
    <w:rsid w:val="00384AE7"/>
    <w:rsid w:val="00384B4E"/>
    <w:rsid w:val="003A0B29"/>
    <w:rsid w:val="003A6A45"/>
    <w:rsid w:val="003B1638"/>
    <w:rsid w:val="003B1B2F"/>
    <w:rsid w:val="003B1D4A"/>
    <w:rsid w:val="003C6AAD"/>
    <w:rsid w:val="003D19D1"/>
    <w:rsid w:val="003D1B9A"/>
    <w:rsid w:val="003D21EF"/>
    <w:rsid w:val="003D6020"/>
    <w:rsid w:val="003E016F"/>
    <w:rsid w:val="003E1128"/>
    <w:rsid w:val="003E29C6"/>
    <w:rsid w:val="003E328D"/>
    <w:rsid w:val="003E41EB"/>
    <w:rsid w:val="003E55B7"/>
    <w:rsid w:val="003F3537"/>
    <w:rsid w:val="003F567A"/>
    <w:rsid w:val="004012BA"/>
    <w:rsid w:val="00403A1B"/>
    <w:rsid w:val="004057F8"/>
    <w:rsid w:val="00407091"/>
    <w:rsid w:val="00414741"/>
    <w:rsid w:val="00415A6D"/>
    <w:rsid w:val="00416AB1"/>
    <w:rsid w:val="00421BE0"/>
    <w:rsid w:val="0042210F"/>
    <w:rsid w:val="00427891"/>
    <w:rsid w:val="00437F3D"/>
    <w:rsid w:val="00440771"/>
    <w:rsid w:val="00440831"/>
    <w:rsid w:val="00441D94"/>
    <w:rsid w:val="00443351"/>
    <w:rsid w:val="004440EA"/>
    <w:rsid w:val="004515DB"/>
    <w:rsid w:val="00452498"/>
    <w:rsid w:val="00452F18"/>
    <w:rsid w:val="00455388"/>
    <w:rsid w:val="00461AC6"/>
    <w:rsid w:val="0046383A"/>
    <w:rsid w:val="00464203"/>
    <w:rsid w:val="00471EAD"/>
    <w:rsid w:val="00475E5C"/>
    <w:rsid w:val="00481222"/>
    <w:rsid w:val="004815CE"/>
    <w:rsid w:val="00486347"/>
    <w:rsid w:val="004935A1"/>
    <w:rsid w:val="004A59F5"/>
    <w:rsid w:val="004B19A6"/>
    <w:rsid w:val="004B5CA1"/>
    <w:rsid w:val="004B6158"/>
    <w:rsid w:val="004C0943"/>
    <w:rsid w:val="004C3E4D"/>
    <w:rsid w:val="004C692D"/>
    <w:rsid w:val="004D1515"/>
    <w:rsid w:val="004D56E2"/>
    <w:rsid w:val="004E2AE2"/>
    <w:rsid w:val="004E5C90"/>
    <w:rsid w:val="004F742A"/>
    <w:rsid w:val="00501864"/>
    <w:rsid w:val="00501B4A"/>
    <w:rsid w:val="0050707F"/>
    <w:rsid w:val="0051069A"/>
    <w:rsid w:val="005162B6"/>
    <w:rsid w:val="00516452"/>
    <w:rsid w:val="00517E13"/>
    <w:rsid w:val="005365F5"/>
    <w:rsid w:val="00536AE5"/>
    <w:rsid w:val="0053744A"/>
    <w:rsid w:val="005445C5"/>
    <w:rsid w:val="00544DB5"/>
    <w:rsid w:val="00550182"/>
    <w:rsid w:val="005511E2"/>
    <w:rsid w:val="005557FB"/>
    <w:rsid w:val="0055716B"/>
    <w:rsid w:val="00557E37"/>
    <w:rsid w:val="00561188"/>
    <w:rsid w:val="00561A1C"/>
    <w:rsid w:val="00574287"/>
    <w:rsid w:val="005754D8"/>
    <w:rsid w:val="0057659C"/>
    <w:rsid w:val="00577151"/>
    <w:rsid w:val="005817A5"/>
    <w:rsid w:val="00582032"/>
    <w:rsid w:val="00583478"/>
    <w:rsid w:val="0058617E"/>
    <w:rsid w:val="00587F53"/>
    <w:rsid w:val="00592031"/>
    <w:rsid w:val="00593F76"/>
    <w:rsid w:val="005973C1"/>
    <w:rsid w:val="005A3366"/>
    <w:rsid w:val="005B79E0"/>
    <w:rsid w:val="005B7CBF"/>
    <w:rsid w:val="005C09A2"/>
    <w:rsid w:val="005C37A3"/>
    <w:rsid w:val="005C5D80"/>
    <w:rsid w:val="005C6A65"/>
    <w:rsid w:val="005C7CF1"/>
    <w:rsid w:val="005D013B"/>
    <w:rsid w:val="005D2ECB"/>
    <w:rsid w:val="005D60CE"/>
    <w:rsid w:val="005F198F"/>
    <w:rsid w:val="005F690C"/>
    <w:rsid w:val="006077D7"/>
    <w:rsid w:val="006205C0"/>
    <w:rsid w:val="006217D4"/>
    <w:rsid w:val="00623F2D"/>
    <w:rsid w:val="00626837"/>
    <w:rsid w:val="00633ED9"/>
    <w:rsid w:val="006379C1"/>
    <w:rsid w:val="006403EC"/>
    <w:rsid w:val="00654C8D"/>
    <w:rsid w:val="00656542"/>
    <w:rsid w:val="00657908"/>
    <w:rsid w:val="00663249"/>
    <w:rsid w:val="006654D0"/>
    <w:rsid w:val="006655C0"/>
    <w:rsid w:val="0066644F"/>
    <w:rsid w:val="0066703A"/>
    <w:rsid w:val="006670A3"/>
    <w:rsid w:val="00672C87"/>
    <w:rsid w:val="006775F7"/>
    <w:rsid w:val="006823EA"/>
    <w:rsid w:val="006834B7"/>
    <w:rsid w:val="006853F1"/>
    <w:rsid w:val="00690C3D"/>
    <w:rsid w:val="0069128F"/>
    <w:rsid w:val="006920E2"/>
    <w:rsid w:val="006951C7"/>
    <w:rsid w:val="00695427"/>
    <w:rsid w:val="0069559C"/>
    <w:rsid w:val="00695D7F"/>
    <w:rsid w:val="00696FA1"/>
    <w:rsid w:val="006A1A25"/>
    <w:rsid w:val="006A38F8"/>
    <w:rsid w:val="006A6E2E"/>
    <w:rsid w:val="006A7972"/>
    <w:rsid w:val="006B12A9"/>
    <w:rsid w:val="006B2486"/>
    <w:rsid w:val="006B6904"/>
    <w:rsid w:val="006B77AF"/>
    <w:rsid w:val="006D18A3"/>
    <w:rsid w:val="006D686A"/>
    <w:rsid w:val="006E06F9"/>
    <w:rsid w:val="006E395F"/>
    <w:rsid w:val="006E6C39"/>
    <w:rsid w:val="006F0428"/>
    <w:rsid w:val="006F166A"/>
    <w:rsid w:val="006F45D0"/>
    <w:rsid w:val="006F669E"/>
    <w:rsid w:val="006F66B4"/>
    <w:rsid w:val="006F6E0E"/>
    <w:rsid w:val="00703CBD"/>
    <w:rsid w:val="00703E08"/>
    <w:rsid w:val="00705357"/>
    <w:rsid w:val="00713E37"/>
    <w:rsid w:val="007162F6"/>
    <w:rsid w:val="00716D0A"/>
    <w:rsid w:val="0072038A"/>
    <w:rsid w:val="00724CCB"/>
    <w:rsid w:val="00732215"/>
    <w:rsid w:val="00736181"/>
    <w:rsid w:val="007370ED"/>
    <w:rsid w:val="0074076D"/>
    <w:rsid w:val="007409B7"/>
    <w:rsid w:val="00740C24"/>
    <w:rsid w:val="007513DC"/>
    <w:rsid w:val="007612C5"/>
    <w:rsid w:val="00767111"/>
    <w:rsid w:val="0077312B"/>
    <w:rsid w:val="00774E30"/>
    <w:rsid w:val="007759EC"/>
    <w:rsid w:val="00775A91"/>
    <w:rsid w:val="00775C0F"/>
    <w:rsid w:val="007815ED"/>
    <w:rsid w:val="00782E96"/>
    <w:rsid w:val="00783A78"/>
    <w:rsid w:val="00792DB0"/>
    <w:rsid w:val="007944CA"/>
    <w:rsid w:val="00794B48"/>
    <w:rsid w:val="00797A79"/>
    <w:rsid w:val="007A4A04"/>
    <w:rsid w:val="007A78A6"/>
    <w:rsid w:val="007B1606"/>
    <w:rsid w:val="007B2637"/>
    <w:rsid w:val="007B2829"/>
    <w:rsid w:val="007C0ADE"/>
    <w:rsid w:val="007D23AE"/>
    <w:rsid w:val="007D2B70"/>
    <w:rsid w:val="007D4A73"/>
    <w:rsid w:val="007E1783"/>
    <w:rsid w:val="007E2A7E"/>
    <w:rsid w:val="007E5FE5"/>
    <w:rsid w:val="007F29EE"/>
    <w:rsid w:val="007F40E2"/>
    <w:rsid w:val="00800F8B"/>
    <w:rsid w:val="00801358"/>
    <w:rsid w:val="00803445"/>
    <w:rsid w:val="00804B80"/>
    <w:rsid w:val="008060B6"/>
    <w:rsid w:val="00807AED"/>
    <w:rsid w:val="008103B0"/>
    <w:rsid w:val="00811B57"/>
    <w:rsid w:val="00817B0B"/>
    <w:rsid w:val="008205D8"/>
    <w:rsid w:val="00825D5A"/>
    <w:rsid w:val="00832D23"/>
    <w:rsid w:val="0083692A"/>
    <w:rsid w:val="00854ACF"/>
    <w:rsid w:val="00856EBB"/>
    <w:rsid w:val="00857A72"/>
    <w:rsid w:val="00857BB3"/>
    <w:rsid w:val="0086296B"/>
    <w:rsid w:val="00863219"/>
    <w:rsid w:val="00865F0D"/>
    <w:rsid w:val="00867FA1"/>
    <w:rsid w:val="00870005"/>
    <w:rsid w:val="00870899"/>
    <w:rsid w:val="00875320"/>
    <w:rsid w:val="0087757A"/>
    <w:rsid w:val="008847D1"/>
    <w:rsid w:val="00892921"/>
    <w:rsid w:val="0089341E"/>
    <w:rsid w:val="008A0884"/>
    <w:rsid w:val="008A66F8"/>
    <w:rsid w:val="008B3927"/>
    <w:rsid w:val="008B7A4D"/>
    <w:rsid w:val="008C04E1"/>
    <w:rsid w:val="008C2626"/>
    <w:rsid w:val="008C6186"/>
    <w:rsid w:val="008E0D72"/>
    <w:rsid w:val="008E39CE"/>
    <w:rsid w:val="008F3599"/>
    <w:rsid w:val="008F4FD4"/>
    <w:rsid w:val="00901F5D"/>
    <w:rsid w:val="009023C6"/>
    <w:rsid w:val="009050F0"/>
    <w:rsid w:val="009070E7"/>
    <w:rsid w:val="009102F0"/>
    <w:rsid w:val="009140B9"/>
    <w:rsid w:val="00914390"/>
    <w:rsid w:val="009203F7"/>
    <w:rsid w:val="00930408"/>
    <w:rsid w:val="00935351"/>
    <w:rsid w:val="00936AEF"/>
    <w:rsid w:val="0094282F"/>
    <w:rsid w:val="00942B40"/>
    <w:rsid w:val="0094483C"/>
    <w:rsid w:val="00946183"/>
    <w:rsid w:val="00946A5B"/>
    <w:rsid w:val="009479C9"/>
    <w:rsid w:val="00953EA1"/>
    <w:rsid w:val="00954C98"/>
    <w:rsid w:val="00954DD6"/>
    <w:rsid w:val="00956E41"/>
    <w:rsid w:val="009575F4"/>
    <w:rsid w:val="00961AD7"/>
    <w:rsid w:val="009720DE"/>
    <w:rsid w:val="00973EA0"/>
    <w:rsid w:val="00974FA4"/>
    <w:rsid w:val="00982594"/>
    <w:rsid w:val="00984156"/>
    <w:rsid w:val="00985C1B"/>
    <w:rsid w:val="00987981"/>
    <w:rsid w:val="009A3236"/>
    <w:rsid w:val="009A5F2F"/>
    <w:rsid w:val="009A692A"/>
    <w:rsid w:val="009A7FE1"/>
    <w:rsid w:val="009B39B9"/>
    <w:rsid w:val="009B6E47"/>
    <w:rsid w:val="009C1F59"/>
    <w:rsid w:val="009C765F"/>
    <w:rsid w:val="009C7D43"/>
    <w:rsid w:val="009D1BC6"/>
    <w:rsid w:val="009D2468"/>
    <w:rsid w:val="009D30DB"/>
    <w:rsid w:val="009E1708"/>
    <w:rsid w:val="009E4662"/>
    <w:rsid w:val="009E4F0B"/>
    <w:rsid w:val="00A00181"/>
    <w:rsid w:val="00A015D9"/>
    <w:rsid w:val="00A0189A"/>
    <w:rsid w:val="00A049AE"/>
    <w:rsid w:val="00A07CBE"/>
    <w:rsid w:val="00A07D6D"/>
    <w:rsid w:val="00A130E0"/>
    <w:rsid w:val="00A3102E"/>
    <w:rsid w:val="00A325D3"/>
    <w:rsid w:val="00A4006E"/>
    <w:rsid w:val="00A41A3B"/>
    <w:rsid w:val="00A4431C"/>
    <w:rsid w:val="00A454C0"/>
    <w:rsid w:val="00A53471"/>
    <w:rsid w:val="00A55EAF"/>
    <w:rsid w:val="00A64E13"/>
    <w:rsid w:val="00A66579"/>
    <w:rsid w:val="00A7070E"/>
    <w:rsid w:val="00A71C21"/>
    <w:rsid w:val="00A71F17"/>
    <w:rsid w:val="00A74317"/>
    <w:rsid w:val="00A832D9"/>
    <w:rsid w:val="00A83FF0"/>
    <w:rsid w:val="00A91D17"/>
    <w:rsid w:val="00A97C4C"/>
    <w:rsid w:val="00AC0477"/>
    <w:rsid w:val="00AC4B90"/>
    <w:rsid w:val="00AC71B4"/>
    <w:rsid w:val="00AD2483"/>
    <w:rsid w:val="00AF56B0"/>
    <w:rsid w:val="00AF603F"/>
    <w:rsid w:val="00AF7485"/>
    <w:rsid w:val="00B047A7"/>
    <w:rsid w:val="00B05715"/>
    <w:rsid w:val="00B05896"/>
    <w:rsid w:val="00B06CD0"/>
    <w:rsid w:val="00B121AD"/>
    <w:rsid w:val="00B12ED5"/>
    <w:rsid w:val="00B13846"/>
    <w:rsid w:val="00B159DC"/>
    <w:rsid w:val="00B169D0"/>
    <w:rsid w:val="00B20283"/>
    <w:rsid w:val="00B21EC5"/>
    <w:rsid w:val="00B24E5B"/>
    <w:rsid w:val="00B26A63"/>
    <w:rsid w:val="00B311AE"/>
    <w:rsid w:val="00B33075"/>
    <w:rsid w:val="00B34AE0"/>
    <w:rsid w:val="00B35A94"/>
    <w:rsid w:val="00B35DA0"/>
    <w:rsid w:val="00B444A8"/>
    <w:rsid w:val="00B45717"/>
    <w:rsid w:val="00B4596A"/>
    <w:rsid w:val="00B45D65"/>
    <w:rsid w:val="00B51342"/>
    <w:rsid w:val="00B52DFE"/>
    <w:rsid w:val="00B57513"/>
    <w:rsid w:val="00B62932"/>
    <w:rsid w:val="00B6668E"/>
    <w:rsid w:val="00B67CCA"/>
    <w:rsid w:val="00B70323"/>
    <w:rsid w:val="00B71C66"/>
    <w:rsid w:val="00B73BA7"/>
    <w:rsid w:val="00B82605"/>
    <w:rsid w:val="00B826C3"/>
    <w:rsid w:val="00B82BBF"/>
    <w:rsid w:val="00B8488F"/>
    <w:rsid w:val="00B92F0B"/>
    <w:rsid w:val="00B9407E"/>
    <w:rsid w:val="00B94226"/>
    <w:rsid w:val="00BA04BD"/>
    <w:rsid w:val="00BB14B2"/>
    <w:rsid w:val="00BB1C78"/>
    <w:rsid w:val="00BB3646"/>
    <w:rsid w:val="00BB41FA"/>
    <w:rsid w:val="00BB6781"/>
    <w:rsid w:val="00BB7317"/>
    <w:rsid w:val="00BC0BEB"/>
    <w:rsid w:val="00BC15E7"/>
    <w:rsid w:val="00BC3C0B"/>
    <w:rsid w:val="00BC6543"/>
    <w:rsid w:val="00BC6919"/>
    <w:rsid w:val="00BD22DC"/>
    <w:rsid w:val="00BE03CC"/>
    <w:rsid w:val="00BE23D2"/>
    <w:rsid w:val="00BE2894"/>
    <w:rsid w:val="00BE46DB"/>
    <w:rsid w:val="00BF11F2"/>
    <w:rsid w:val="00BF16D4"/>
    <w:rsid w:val="00BF608F"/>
    <w:rsid w:val="00BF6748"/>
    <w:rsid w:val="00BF7AAE"/>
    <w:rsid w:val="00C10A85"/>
    <w:rsid w:val="00C13568"/>
    <w:rsid w:val="00C1382B"/>
    <w:rsid w:val="00C15829"/>
    <w:rsid w:val="00C1626D"/>
    <w:rsid w:val="00C178D3"/>
    <w:rsid w:val="00C27F42"/>
    <w:rsid w:val="00C30C19"/>
    <w:rsid w:val="00C32CC0"/>
    <w:rsid w:val="00C33E2B"/>
    <w:rsid w:val="00C37382"/>
    <w:rsid w:val="00C4036F"/>
    <w:rsid w:val="00C41431"/>
    <w:rsid w:val="00C435F4"/>
    <w:rsid w:val="00C446E5"/>
    <w:rsid w:val="00C45DBC"/>
    <w:rsid w:val="00C46066"/>
    <w:rsid w:val="00C46853"/>
    <w:rsid w:val="00C50122"/>
    <w:rsid w:val="00C52D49"/>
    <w:rsid w:val="00C540E7"/>
    <w:rsid w:val="00C554CC"/>
    <w:rsid w:val="00C55CE1"/>
    <w:rsid w:val="00C62D9A"/>
    <w:rsid w:val="00C64444"/>
    <w:rsid w:val="00C704B8"/>
    <w:rsid w:val="00C70A0E"/>
    <w:rsid w:val="00C73AFD"/>
    <w:rsid w:val="00C74B4E"/>
    <w:rsid w:val="00C76B83"/>
    <w:rsid w:val="00C81056"/>
    <w:rsid w:val="00C811DB"/>
    <w:rsid w:val="00C8168D"/>
    <w:rsid w:val="00C818A1"/>
    <w:rsid w:val="00C840BB"/>
    <w:rsid w:val="00C86BFA"/>
    <w:rsid w:val="00C87CCC"/>
    <w:rsid w:val="00C95968"/>
    <w:rsid w:val="00CA0845"/>
    <w:rsid w:val="00CA0B49"/>
    <w:rsid w:val="00CA2D00"/>
    <w:rsid w:val="00CA31CF"/>
    <w:rsid w:val="00CA4832"/>
    <w:rsid w:val="00CB5ECA"/>
    <w:rsid w:val="00CB61FE"/>
    <w:rsid w:val="00CB7C06"/>
    <w:rsid w:val="00CD0A71"/>
    <w:rsid w:val="00CD244E"/>
    <w:rsid w:val="00CD3BE4"/>
    <w:rsid w:val="00CD4AAB"/>
    <w:rsid w:val="00CD72F2"/>
    <w:rsid w:val="00CE1C55"/>
    <w:rsid w:val="00CE2577"/>
    <w:rsid w:val="00CF0346"/>
    <w:rsid w:val="00CF0498"/>
    <w:rsid w:val="00CF26D8"/>
    <w:rsid w:val="00CF4AF7"/>
    <w:rsid w:val="00CF5AF5"/>
    <w:rsid w:val="00CF5C21"/>
    <w:rsid w:val="00D02FB2"/>
    <w:rsid w:val="00D06AB9"/>
    <w:rsid w:val="00D12A3C"/>
    <w:rsid w:val="00D207C1"/>
    <w:rsid w:val="00D215A2"/>
    <w:rsid w:val="00D2196E"/>
    <w:rsid w:val="00D2598B"/>
    <w:rsid w:val="00D346D7"/>
    <w:rsid w:val="00D353A6"/>
    <w:rsid w:val="00D37B2E"/>
    <w:rsid w:val="00D40BCE"/>
    <w:rsid w:val="00D4298B"/>
    <w:rsid w:val="00D446B9"/>
    <w:rsid w:val="00D46B59"/>
    <w:rsid w:val="00D52B13"/>
    <w:rsid w:val="00D55ED5"/>
    <w:rsid w:val="00D57D48"/>
    <w:rsid w:val="00D620E2"/>
    <w:rsid w:val="00D71A51"/>
    <w:rsid w:val="00D728CC"/>
    <w:rsid w:val="00D8479C"/>
    <w:rsid w:val="00D90326"/>
    <w:rsid w:val="00D9328D"/>
    <w:rsid w:val="00D9578C"/>
    <w:rsid w:val="00DA265A"/>
    <w:rsid w:val="00DA344A"/>
    <w:rsid w:val="00DA41C5"/>
    <w:rsid w:val="00DA5D5C"/>
    <w:rsid w:val="00DA66E4"/>
    <w:rsid w:val="00DB0315"/>
    <w:rsid w:val="00DB0DB4"/>
    <w:rsid w:val="00DB300F"/>
    <w:rsid w:val="00DB62BB"/>
    <w:rsid w:val="00DC0BF9"/>
    <w:rsid w:val="00DC3186"/>
    <w:rsid w:val="00DC4B70"/>
    <w:rsid w:val="00DD0BCE"/>
    <w:rsid w:val="00DD54A1"/>
    <w:rsid w:val="00DE0BDB"/>
    <w:rsid w:val="00DE54B3"/>
    <w:rsid w:val="00E0408E"/>
    <w:rsid w:val="00E137F7"/>
    <w:rsid w:val="00E26839"/>
    <w:rsid w:val="00E30853"/>
    <w:rsid w:val="00E30B94"/>
    <w:rsid w:val="00E35E8A"/>
    <w:rsid w:val="00E37D44"/>
    <w:rsid w:val="00E37D7B"/>
    <w:rsid w:val="00E37E37"/>
    <w:rsid w:val="00E42314"/>
    <w:rsid w:val="00E4289D"/>
    <w:rsid w:val="00E453EC"/>
    <w:rsid w:val="00E55B5E"/>
    <w:rsid w:val="00E6566D"/>
    <w:rsid w:val="00E67885"/>
    <w:rsid w:val="00E70909"/>
    <w:rsid w:val="00E7418F"/>
    <w:rsid w:val="00E74545"/>
    <w:rsid w:val="00E75FD7"/>
    <w:rsid w:val="00E8164A"/>
    <w:rsid w:val="00E83017"/>
    <w:rsid w:val="00E8410D"/>
    <w:rsid w:val="00E9035B"/>
    <w:rsid w:val="00E912B3"/>
    <w:rsid w:val="00E93E16"/>
    <w:rsid w:val="00E93FFA"/>
    <w:rsid w:val="00EA04A7"/>
    <w:rsid w:val="00EA0892"/>
    <w:rsid w:val="00EA42F6"/>
    <w:rsid w:val="00EA7766"/>
    <w:rsid w:val="00EB065A"/>
    <w:rsid w:val="00EB435C"/>
    <w:rsid w:val="00EB4D4B"/>
    <w:rsid w:val="00EB7F8D"/>
    <w:rsid w:val="00EC10EA"/>
    <w:rsid w:val="00EC1116"/>
    <w:rsid w:val="00EC63F8"/>
    <w:rsid w:val="00ED0973"/>
    <w:rsid w:val="00EE211F"/>
    <w:rsid w:val="00EE2A8D"/>
    <w:rsid w:val="00EE643F"/>
    <w:rsid w:val="00EE72BF"/>
    <w:rsid w:val="00EF1DE1"/>
    <w:rsid w:val="00EF29E9"/>
    <w:rsid w:val="00EF63A9"/>
    <w:rsid w:val="00F01F4E"/>
    <w:rsid w:val="00F076E1"/>
    <w:rsid w:val="00F10311"/>
    <w:rsid w:val="00F14D69"/>
    <w:rsid w:val="00F1574A"/>
    <w:rsid w:val="00F22A0C"/>
    <w:rsid w:val="00F23E56"/>
    <w:rsid w:val="00F248B1"/>
    <w:rsid w:val="00F31883"/>
    <w:rsid w:val="00F427B7"/>
    <w:rsid w:val="00F456B7"/>
    <w:rsid w:val="00F45DF2"/>
    <w:rsid w:val="00F47467"/>
    <w:rsid w:val="00F47E14"/>
    <w:rsid w:val="00F52A76"/>
    <w:rsid w:val="00F52D3E"/>
    <w:rsid w:val="00F534EA"/>
    <w:rsid w:val="00F638FA"/>
    <w:rsid w:val="00F64B24"/>
    <w:rsid w:val="00F6694A"/>
    <w:rsid w:val="00F671C1"/>
    <w:rsid w:val="00F7369A"/>
    <w:rsid w:val="00F73EA1"/>
    <w:rsid w:val="00F76DEE"/>
    <w:rsid w:val="00F77203"/>
    <w:rsid w:val="00F90EA5"/>
    <w:rsid w:val="00F93458"/>
    <w:rsid w:val="00F94CE4"/>
    <w:rsid w:val="00FA0BD9"/>
    <w:rsid w:val="00FA6076"/>
    <w:rsid w:val="00FA73DE"/>
    <w:rsid w:val="00FB2D36"/>
    <w:rsid w:val="00FC50B1"/>
    <w:rsid w:val="00FC5F0F"/>
    <w:rsid w:val="00FC7B22"/>
    <w:rsid w:val="00FD3A5D"/>
    <w:rsid w:val="00FD510E"/>
    <w:rsid w:val="00FD5F33"/>
    <w:rsid w:val="00FE4730"/>
    <w:rsid w:val="00FE58C9"/>
    <w:rsid w:val="00FF3A17"/>
    <w:rsid w:val="00FF48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8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2B"/>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BA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15A6D"/>
    <w:rPr>
      <w:rFonts w:ascii="Times New Roman" w:hAnsi="Times New Roman" w:cs="Times New Roman"/>
      <w:sz w:val="2"/>
    </w:rPr>
  </w:style>
  <w:style w:type="paragraph" w:styleId="Header">
    <w:name w:val="header"/>
    <w:basedOn w:val="Normal"/>
    <w:link w:val="HeaderChar"/>
    <w:uiPriority w:val="99"/>
    <w:rsid w:val="00C1382B"/>
    <w:pPr>
      <w:tabs>
        <w:tab w:val="center" w:pos="4153"/>
        <w:tab w:val="right" w:pos="8306"/>
      </w:tabs>
    </w:pPr>
  </w:style>
  <w:style w:type="character" w:customStyle="1" w:styleId="HeaderChar">
    <w:name w:val="Header Char"/>
    <w:basedOn w:val="DefaultParagraphFont"/>
    <w:link w:val="Header"/>
    <w:uiPriority w:val="99"/>
    <w:locked/>
    <w:rsid w:val="00C1382B"/>
    <w:rPr>
      <w:rFonts w:ascii="Times New Roman" w:hAnsi="Times New Roman" w:cs="Times New Roman"/>
      <w:sz w:val="24"/>
      <w:szCs w:val="24"/>
      <w:lang w:eastAsia="lv-LV"/>
    </w:rPr>
  </w:style>
  <w:style w:type="paragraph" w:styleId="Footer">
    <w:name w:val="footer"/>
    <w:basedOn w:val="Normal"/>
    <w:link w:val="FooterChar"/>
    <w:uiPriority w:val="99"/>
    <w:rsid w:val="00C1382B"/>
    <w:pPr>
      <w:tabs>
        <w:tab w:val="center" w:pos="4153"/>
        <w:tab w:val="right" w:pos="8306"/>
      </w:tabs>
    </w:pPr>
  </w:style>
  <w:style w:type="character" w:customStyle="1" w:styleId="FooterChar">
    <w:name w:val="Footer Char"/>
    <w:basedOn w:val="DefaultParagraphFont"/>
    <w:link w:val="Footer"/>
    <w:uiPriority w:val="99"/>
    <w:locked/>
    <w:rsid w:val="00C1382B"/>
    <w:rPr>
      <w:rFonts w:ascii="Times New Roman" w:hAnsi="Times New Roman" w:cs="Times New Roman"/>
      <w:sz w:val="24"/>
      <w:szCs w:val="24"/>
      <w:lang w:eastAsia="lv-LV"/>
    </w:rPr>
  </w:style>
  <w:style w:type="character" w:styleId="PageNumber">
    <w:name w:val="page number"/>
    <w:basedOn w:val="DefaultParagraphFont"/>
    <w:uiPriority w:val="99"/>
    <w:rsid w:val="00C1382B"/>
    <w:rPr>
      <w:rFonts w:cs="Times New Roman"/>
    </w:rPr>
  </w:style>
  <w:style w:type="paragraph" w:customStyle="1" w:styleId="naislab">
    <w:name w:val="naislab"/>
    <w:basedOn w:val="Normal"/>
    <w:uiPriority w:val="99"/>
    <w:rsid w:val="00C1382B"/>
    <w:pPr>
      <w:spacing w:before="68" w:after="68"/>
      <w:jc w:val="right"/>
    </w:pPr>
  </w:style>
  <w:style w:type="paragraph" w:styleId="DocumentMap">
    <w:name w:val="Document Map"/>
    <w:basedOn w:val="Normal"/>
    <w:link w:val="DocumentMapChar"/>
    <w:uiPriority w:val="99"/>
    <w:semiHidden/>
    <w:rsid w:val="0027007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812F8"/>
    <w:rPr>
      <w:rFonts w:ascii="Times New Roman" w:hAnsi="Times New Roman" w:cs="Times New Roman"/>
      <w:sz w:val="2"/>
    </w:rPr>
  </w:style>
  <w:style w:type="character" w:customStyle="1" w:styleId="apple-style-span">
    <w:name w:val="apple-style-span"/>
    <w:basedOn w:val="DefaultParagraphFont"/>
    <w:rsid w:val="001E04EE"/>
    <w:rPr>
      <w:rFonts w:cs="Times New Roman"/>
    </w:rPr>
  </w:style>
  <w:style w:type="table" w:styleId="TableGrid">
    <w:name w:val="Table Grid"/>
    <w:basedOn w:val="TableNormal"/>
    <w:uiPriority w:val="99"/>
    <w:locked/>
    <w:rsid w:val="00C704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815CE"/>
    <w:rPr>
      <w:rFonts w:cs="Times New Roman"/>
      <w:sz w:val="16"/>
      <w:szCs w:val="16"/>
    </w:rPr>
  </w:style>
  <w:style w:type="paragraph" w:styleId="CommentText">
    <w:name w:val="annotation text"/>
    <w:basedOn w:val="Normal"/>
    <w:link w:val="CommentTextChar"/>
    <w:uiPriority w:val="99"/>
    <w:semiHidden/>
    <w:rsid w:val="004815CE"/>
    <w:rPr>
      <w:sz w:val="20"/>
      <w:szCs w:val="20"/>
    </w:rPr>
  </w:style>
  <w:style w:type="character" w:customStyle="1" w:styleId="CommentTextChar">
    <w:name w:val="Comment Text Char"/>
    <w:basedOn w:val="DefaultParagraphFont"/>
    <w:link w:val="CommentText"/>
    <w:uiPriority w:val="99"/>
    <w:semiHidden/>
    <w:locked/>
    <w:rsid w:val="004815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815CE"/>
    <w:rPr>
      <w:b/>
      <w:bCs/>
    </w:rPr>
  </w:style>
  <w:style w:type="character" w:customStyle="1" w:styleId="CommentSubjectChar">
    <w:name w:val="Comment Subject Char"/>
    <w:basedOn w:val="CommentTextChar"/>
    <w:link w:val="CommentSubject"/>
    <w:uiPriority w:val="99"/>
    <w:semiHidden/>
    <w:locked/>
    <w:rsid w:val="004815CE"/>
    <w:rPr>
      <w:rFonts w:ascii="Times New Roman" w:hAnsi="Times New Roman" w:cs="Times New Roman"/>
      <w:b/>
      <w:bCs/>
      <w:sz w:val="20"/>
      <w:szCs w:val="20"/>
    </w:rPr>
  </w:style>
  <w:style w:type="character" w:customStyle="1" w:styleId="apple-converted-space">
    <w:name w:val="apple-converted-space"/>
    <w:basedOn w:val="DefaultParagraphFont"/>
    <w:rsid w:val="00E4289D"/>
  </w:style>
  <w:style w:type="character" w:styleId="Hyperlink">
    <w:name w:val="Hyperlink"/>
    <w:basedOn w:val="DefaultParagraphFont"/>
    <w:uiPriority w:val="99"/>
    <w:semiHidden/>
    <w:unhideWhenUsed/>
    <w:rsid w:val="00E4289D"/>
    <w:rPr>
      <w:color w:val="0000FF"/>
      <w:u w:val="single"/>
    </w:rPr>
  </w:style>
  <w:style w:type="paragraph" w:styleId="ListParagraph">
    <w:name w:val="List Paragraph"/>
    <w:basedOn w:val="Normal"/>
    <w:uiPriority w:val="34"/>
    <w:qFormat/>
    <w:rsid w:val="00A91D17"/>
    <w:pPr>
      <w:ind w:left="720"/>
      <w:jc w:val="both"/>
    </w:pPr>
    <w:rPr>
      <w:rFonts w:eastAsia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2B"/>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BA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15A6D"/>
    <w:rPr>
      <w:rFonts w:ascii="Times New Roman" w:hAnsi="Times New Roman" w:cs="Times New Roman"/>
      <w:sz w:val="2"/>
    </w:rPr>
  </w:style>
  <w:style w:type="paragraph" w:styleId="Header">
    <w:name w:val="header"/>
    <w:basedOn w:val="Normal"/>
    <w:link w:val="HeaderChar"/>
    <w:uiPriority w:val="99"/>
    <w:rsid w:val="00C1382B"/>
    <w:pPr>
      <w:tabs>
        <w:tab w:val="center" w:pos="4153"/>
        <w:tab w:val="right" w:pos="8306"/>
      </w:tabs>
    </w:pPr>
  </w:style>
  <w:style w:type="character" w:customStyle="1" w:styleId="HeaderChar">
    <w:name w:val="Header Char"/>
    <w:basedOn w:val="DefaultParagraphFont"/>
    <w:link w:val="Header"/>
    <w:uiPriority w:val="99"/>
    <w:locked/>
    <w:rsid w:val="00C1382B"/>
    <w:rPr>
      <w:rFonts w:ascii="Times New Roman" w:hAnsi="Times New Roman" w:cs="Times New Roman"/>
      <w:sz w:val="24"/>
      <w:szCs w:val="24"/>
      <w:lang w:eastAsia="lv-LV"/>
    </w:rPr>
  </w:style>
  <w:style w:type="paragraph" w:styleId="Footer">
    <w:name w:val="footer"/>
    <w:basedOn w:val="Normal"/>
    <w:link w:val="FooterChar"/>
    <w:uiPriority w:val="99"/>
    <w:rsid w:val="00C1382B"/>
    <w:pPr>
      <w:tabs>
        <w:tab w:val="center" w:pos="4153"/>
        <w:tab w:val="right" w:pos="8306"/>
      </w:tabs>
    </w:pPr>
  </w:style>
  <w:style w:type="character" w:customStyle="1" w:styleId="FooterChar">
    <w:name w:val="Footer Char"/>
    <w:basedOn w:val="DefaultParagraphFont"/>
    <w:link w:val="Footer"/>
    <w:uiPriority w:val="99"/>
    <w:locked/>
    <w:rsid w:val="00C1382B"/>
    <w:rPr>
      <w:rFonts w:ascii="Times New Roman" w:hAnsi="Times New Roman" w:cs="Times New Roman"/>
      <w:sz w:val="24"/>
      <w:szCs w:val="24"/>
      <w:lang w:eastAsia="lv-LV"/>
    </w:rPr>
  </w:style>
  <w:style w:type="character" w:styleId="PageNumber">
    <w:name w:val="page number"/>
    <w:basedOn w:val="DefaultParagraphFont"/>
    <w:uiPriority w:val="99"/>
    <w:rsid w:val="00C1382B"/>
    <w:rPr>
      <w:rFonts w:cs="Times New Roman"/>
    </w:rPr>
  </w:style>
  <w:style w:type="paragraph" w:customStyle="1" w:styleId="naislab">
    <w:name w:val="naislab"/>
    <w:basedOn w:val="Normal"/>
    <w:uiPriority w:val="99"/>
    <w:rsid w:val="00C1382B"/>
    <w:pPr>
      <w:spacing w:before="68" w:after="68"/>
      <w:jc w:val="right"/>
    </w:pPr>
  </w:style>
  <w:style w:type="paragraph" w:styleId="DocumentMap">
    <w:name w:val="Document Map"/>
    <w:basedOn w:val="Normal"/>
    <w:link w:val="DocumentMapChar"/>
    <w:uiPriority w:val="99"/>
    <w:semiHidden/>
    <w:rsid w:val="0027007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812F8"/>
    <w:rPr>
      <w:rFonts w:ascii="Times New Roman" w:hAnsi="Times New Roman" w:cs="Times New Roman"/>
      <w:sz w:val="2"/>
    </w:rPr>
  </w:style>
  <w:style w:type="character" w:customStyle="1" w:styleId="apple-style-span">
    <w:name w:val="apple-style-span"/>
    <w:basedOn w:val="DefaultParagraphFont"/>
    <w:rsid w:val="001E04EE"/>
    <w:rPr>
      <w:rFonts w:cs="Times New Roman"/>
    </w:rPr>
  </w:style>
  <w:style w:type="table" w:styleId="TableGrid">
    <w:name w:val="Table Grid"/>
    <w:basedOn w:val="TableNormal"/>
    <w:uiPriority w:val="99"/>
    <w:locked/>
    <w:rsid w:val="00C704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815CE"/>
    <w:rPr>
      <w:rFonts w:cs="Times New Roman"/>
      <w:sz w:val="16"/>
      <w:szCs w:val="16"/>
    </w:rPr>
  </w:style>
  <w:style w:type="paragraph" w:styleId="CommentText">
    <w:name w:val="annotation text"/>
    <w:basedOn w:val="Normal"/>
    <w:link w:val="CommentTextChar"/>
    <w:uiPriority w:val="99"/>
    <w:semiHidden/>
    <w:rsid w:val="004815CE"/>
    <w:rPr>
      <w:sz w:val="20"/>
      <w:szCs w:val="20"/>
    </w:rPr>
  </w:style>
  <w:style w:type="character" w:customStyle="1" w:styleId="CommentTextChar">
    <w:name w:val="Comment Text Char"/>
    <w:basedOn w:val="DefaultParagraphFont"/>
    <w:link w:val="CommentText"/>
    <w:uiPriority w:val="99"/>
    <w:semiHidden/>
    <w:locked/>
    <w:rsid w:val="004815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815CE"/>
    <w:rPr>
      <w:b/>
      <w:bCs/>
    </w:rPr>
  </w:style>
  <w:style w:type="character" w:customStyle="1" w:styleId="CommentSubjectChar">
    <w:name w:val="Comment Subject Char"/>
    <w:basedOn w:val="CommentTextChar"/>
    <w:link w:val="CommentSubject"/>
    <w:uiPriority w:val="99"/>
    <w:semiHidden/>
    <w:locked/>
    <w:rsid w:val="004815CE"/>
    <w:rPr>
      <w:rFonts w:ascii="Times New Roman" w:hAnsi="Times New Roman" w:cs="Times New Roman"/>
      <w:b/>
      <w:bCs/>
      <w:sz w:val="20"/>
      <w:szCs w:val="20"/>
    </w:rPr>
  </w:style>
  <w:style w:type="character" w:customStyle="1" w:styleId="apple-converted-space">
    <w:name w:val="apple-converted-space"/>
    <w:basedOn w:val="DefaultParagraphFont"/>
    <w:rsid w:val="00E4289D"/>
  </w:style>
  <w:style w:type="character" w:styleId="Hyperlink">
    <w:name w:val="Hyperlink"/>
    <w:basedOn w:val="DefaultParagraphFont"/>
    <w:uiPriority w:val="99"/>
    <w:semiHidden/>
    <w:unhideWhenUsed/>
    <w:rsid w:val="00E4289D"/>
    <w:rPr>
      <w:color w:val="0000FF"/>
      <w:u w:val="single"/>
    </w:rPr>
  </w:style>
  <w:style w:type="paragraph" w:styleId="ListParagraph">
    <w:name w:val="List Paragraph"/>
    <w:basedOn w:val="Normal"/>
    <w:uiPriority w:val="34"/>
    <w:qFormat/>
    <w:rsid w:val="00A91D17"/>
    <w:pPr>
      <w:ind w:left="720"/>
      <w:jc w:val="both"/>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67278">
      <w:marLeft w:val="23"/>
      <w:marRight w:val="23"/>
      <w:marTop w:val="46"/>
      <w:marBottom w:val="46"/>
      <w:divBdr>
        <w:top w:val="none" w:sz="0" w:space="0" w:color="auto"/>
        <w:left w:val="none" w:sz="0" w:space="0" w:color="auto"/>
        <w:bottom w:val="none" w:sz="0" w:space="0" w:color="auto"/>
        <w:right w:val="none" w:sz="0" w:space="0" w:color="auto"/>
      </w:divBdr>
      <w:divsChild>
        <w:div w:id="1394767279">
          <w:marLeft w:val="0"/>
          <w:marRight w:val="0"/>
          <w:marTop w:val="240"/>
          <w:marBottom w:val="0"/>
          <w:divBdr>
            <w:top w:val="none" w:sz="0" w:space="0" w:color="auto"/>
            <w:left w:val="none" w:sz="0" w:space="0" w:color="auto"/>
            <w:bottom w:val="none" w:sz="0" w:space="0" w:color="auto"/>
            <w:right w:val="none" w:sz="0" w:space="0" w:color="auto"/>
          </w:divBdr>
        </w:div>
        <w:div w:id="1394767280">
          <w:marLeft w:val="0"/>
          <w:marRight w:val="0"/>
          <w:marTop w:val="240"/>
          <w:marBottom w:val="0"/>
          <w:divBdr>
            <w:top w:val="none" w:sz="0" w:space="0" w:color="auto"/>
            <w:left w:val="none" w:sz="0" w:space="0" w:color="auto"/>
            <w:bottom w:val="none" w:sz="0" w:space="0" w:color="auto"/>
            <w:right w:val="none" w:sz="0" w:space="0" w:color="auto"/>
          </w:divBdr>
        </w:div>
      </w:divsChild>
    </w:div>
    <w:div w:id="1720276205">
      <w:bodyDiv w:val="1"/>
      <w:marLeft w:val="0"/>
      <w:marRight w:val="0"/>
      <w:marTop w:val="0"/>
      <w:marBottom w:val="0"/>
      <w:divBdr>
        <w:top w:val="none" w:sz="0" w:space="0" w:color="auto"/>
        <w:left w:val="none" w:sz="0" w:space="0" w:color="auto"/>
        <w:bottom w:val="none" w:sz="0" w:space="0" w:color="auto"/>
        <w:right w:val="none" w:sz="0" w:space="0" w:color="auto"/>
      </w:divBdr>
    </w:div>
    <w:div w:id="192198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8220B-96DE-4BFC-AFB3-F27B592D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5315</Words>
  <Characters>3031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noteikumu projekts „Noteikumi par mikro aizdevumiem saimnieciskās darbības veicēju konkurētspējas uzlabošanai”</vt:lpstr>
    </vt:vector>
  </TitlesOfParts>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mikro aizdevumiem saimnieciskās darbības veicēju konkurētspējas uzlabošanai”</dc:title>
  <dc:subject>Noteikumu projekts</dc:subject>
  <dc:creator>Agita Nicmane</dc:creator>
  <dc:description>Agita.Nicmane@em.gov.lv; 67013203</dc:description>
  <cp:lastModifiedBy>Marika Pudāne</cp:lastModifiedBy>
  <cp:revision>10</cp:revision>
  <cp:lastPrinted>2013-06-05T07:40:00Z</cp:lastPrinted>
  <dcterms:created xsi:type="dcterms:W3CDTF">2013-05-27T11:35:00Z</dcterms:created>
  <dcterms:modified xsi:type="dcterms:W3CDTF">2013-06-11T06:32:00Z</dcterms:modified>
</cp:coreProperties>
</file>