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D9" w:rsidRDefault="002A7BD9" w:rsidP="00F32F23">
      <w:pPr>
        <w:tabs>
          <w:tab w:val="left" w:pos="6480"/>
        </w:tabs>
        <w:jc w:val="right"/>
        <w:rPr>
          <w:sz w:val="28"/>
          <w:szCs w:val="24"/>
          <w:lang w:eastAsia="en-US"/>
        </w:rPr>
      </w:pPr>
      <w:r w:rsidRPr="004220BB">
        <w:rPr>
          <w:i/>
          <w:sz w:val="28"/>
          <w:szCs w:val="24"/>
          <w:lang w:eastAsia="en-US"/>
        </w:rPr>
        <w:t>Projekts</w:t>
      </w:r>
    </w:p>
    <w:p w:rsidR="00F32F23" w:rsidRPr="00F32F23" w:rsidRDefault="00F32F23" w:rsidP="00F32F23">
      <w:pPr>
        <w:tabs>
          <w:tab w:val="left" w:pos="6480"/>
        </w:tabs>
        <w:jc w:val="right"/>
        <w:rPr>
          <w:sz w:val="28"/>
          <w:szCs w:val="24"/>
          <w:lang w:eastAsia="en-US"/>
        </w:rPr>
      </w:pPr>
    </w:p>
    <w:p w:rsidR="002A7BD9" w:rsidRPr="004220BB" w:rsidRDefault="002A7BD9" w:rsidP="001216D6">
      <w:pPr>
        <w:tabs>
          <w:tab w:val="left" w:pos="6480"/>
        </w:tabs>
        <w:rPr>
          <w:sz w:val="28"/>
          <w:lang w:eastAsia="en-US"/>
        </w:rPr>
      </w:pPr>
      <w:r w:rsidRPr="004220BB">
        <w:rPr>
          <w:sz w:val="28"/>
          <w:lang w:eastAsia="en-US"/>
        </w:rPr>
        <w:t>2013.gada</w:t>
      </w:r>
      <w:r w:rsidR="00DE5369" w:rsidRPr="004220BB">
        <w:rPr>
          <w:sz w:val="28"/>
          <w:lang w:eastAsia="en-US"/>
        </w:rPr>
        <w:t xml:space="preserve"> __.________</w:t>
      </w:r>
      <w:r w:rsidRPr="004220BB">
        <w:rPr>
          <w:sz w:val="28"/>
          <w:lang w:eastAsia="en-US"/>
        </w:rPr>
        <w:tab/>
        <w:t>Noteikumi Nr.</w:t>
      </w:r>
    </w:p>
    <w:p w:rsidR="002A7BD9" w:rsidRPr="004220BB" w:rsidRDefault="002A7BD9" w:rsidP="002A7BD9">
      <w:pPr>
        <w:tabs>
          <w:tab w:val="left" w:pos="6480"/>
        </w:tabs>
        <w:rPr>
          <w:sz w:val="28"/>
          <w:szCs w:val="24"/>
          <w:lang w:eastAsia="en-US"/>
        </w:rPr>
      </w:pPr>
      <w:r w:rsidRPr="004220BB">
        <w:rPr>
          <w:sz w:val="28"/>
          <w:szCs w:val="24"/>
          <w:lang w:eastAsia="en-US"/>
        </w:rPr>
        <w:t>Rīgā</w:t>
      </w:r>
      <w:r w:rsidRPr="004220BB">
        <w:rPr>
          <w:sz w:val="28"/>
          <w:szCs w:val="24"/>
          <w:lang w:eastAsia="en-US"/>
        </w:rPr>
        <w:tab/>
        <w:t>(prot. Nr.</w:t>
      </w:r>
      <w:r w:rsidRPr="004220BB" w:rsidDel="00CB436E">
        <w:rPr>
          <w:sz w:val="28"/>
          <w:szCs w:val="24"/>
          <w:lang w:eastAsia="en-US"/>
        </w:rPr>
        <w:t xml:space="preserve"> </w:t>
      </w:r>
      <w:r w:rsidRPr="004220BB">
        <w:rPr>
          <w:sz w:val="28"/>
          <w:szCs w:val="24"/>
          <w:lang w:eastAsia="en-US"/>
        </w:rPr>
        <w:t xml:space="preserve"> .§)</w:t>
      </w:r>
    </w:p>
    <w:p w:rsidR="00161520" w:rsidRDefault="00161520" w:rsidP="00AA4709">
      <w:pPr>
        <w:jc w:val="center"/>
        <w:rPr>
          <w:b/>
          <w:sz w:val="28"/>
          <w:szCs w:val="28"/>
          <w:lang w:eastAsia="en-US"/>
        </w:rPr>
      </w:pPr>
    </w:p>
    <w:p w:rsidR="002A7BD9" w:rsidRPr="00AA4709" w:rsidRDefault="00597192" w:rsidP="00AA4709">
      <w:pPr>
        <w:jc w:val="center"/>
        <w:rPr>
          <w:b/>
          <w:sz w:val="28"/>
          <w:szCs w:val="28"/>
          <w:lang w:eastAsia="en-US"/>
        </w:rPr>
      </w:pPr>
      <w:r>
        <w:rPr>
          <w:b/>
          <w:sz w:val="28"/>
          <w:szCs w:val="28"/>
          <w:lang w:eastAsia="en-US"/>
        </w:rPr>
        <w:t>Grozījumi</w:t>
      </w:r>
      <w:r w:rsidR="00DE5369" w:rsidRPr="004220BB">
        <w:rPr>
          <w:b/>
          <w:sz w:val="28"/>
          <w:szCs w:val="28"/>
          <w:lang w:eastAsia="en-US"/>
        </w:rPr>
        <w:t xml:space="preserve"> Ministru kabineta </w:t>
      </w:r>
      <w:r w:rsidR="00DA6C45">
        <w:rPr>
          <w:b/>
          <w:sz w:val="28"/>
          <w:szCs w:val="28"/>
          <w:lang w:eastAsia="en-US"/>
        </w:rPr>
        <w:t>200</w:t>
      </w:r>
      <w:r w:rsidR="00F66596">
        <w:rPr>
          <w:b/>
          <w:sz w:val="28"/>
          <w:szCs w:val="28"/>
          <w:lang w:eastAsia="en-US"/>
        </w:rPr>
        <w:t>7</w:t>
      </w:r>
      <w:r w:rsidR="002A7BD9" w:rsidRPr="004220BB">
        <w:rPr>
          <w:b/>
          <w:sz w:val="28"/>
          <w:szCs w:val="28"/>
          <w:lang w:eastAsia="en-US"/>
        </w:rPr>
        <w:t xml:space="preserve">.gada </w:t>
      </w:r>
      <w:r w:rsidR="00DA6C45">
        <w:rPr>
          <w:b/>
          <w:sz w:val="28"/>
          <w:szCs w:val="28"/>
          <w:lang w:eastAsia="en-US"/>
        </w:rPr>
        <w:t>16.oktobra</w:t>
      </w:r>
      <w:r w:rsidR="002A7BD9" w:rsidRPr="004220BB">
        <w:rPr>
          <w:b/>
          <w:sz w:val="28"/>
          <w:szCs w:val="28"/>
          <w:lang w:eastAsia="en-US"/>
        </w:rPr>
        <w:t xml:space="preserve"> noteikumos Nr.</w:t>
      </w:r>
      <w:r w:rsidR="00DA6C45">
        <w:rPr>
          <w:b/>
          <w:sz w:val="28"/>
          <w:szCs w:val="28"/>
          <w:lang w:eastAsia="en-US"/>
        </w:rPr>
        <w:t>711</w:t>
      </w:r>
      <w:r w:rsidR="00B95954">
        <w:rPr>
          <w:b/>
          <w:sz w:val="28"/>
          <w:szCs w:val="28"/>
          <w:lang w:eastAsia="en-US"/>
        </w:rPr>
        <w:t xml:space="preserve"> </w:t>
      </w:r>
      <w:r w:rsidR="00DA6C45">
        <w:rPr>
          <w:b/>
          <w:sz w:val="28"/>
          <w:szCs w:val="28"/>
          <w:lang w:eastAsia="en-US"/>
        </w:rPr>
        <w:t>„</w:t>
      </w:r>
      <w:r w:rsidR="00DA6C45" w:rsidRPr="00DA6C45">
        <w:rPr>
          <w:b/>
          <w:sz w:val="28"/>
          <w:szCs w:val="28"/>
          <w:lang w:eastAsia="en-US"/>
        </w:rPr>
        <w:t>Noteikumi par privatizācijas sertifikātu tirgus starpniecības sabiedrību licenču izsniegšanas, apturēšanas un anulēšanas kārtību, valsts nodevas likmi par tās saņemšanu, kā arī starpniecības sabiedrību pienākumiem un to uzraudzības kārtību</w:t>
      </w:r>
      <w:r w:rsidR="00DA6C45">
        <w:rPr>
          <w:b/>
          <w:sz w:val="28"/>
          <w:szCs w:val="28"/>
          <w:lang w:eastAsia="en-US"/>
        </w:rPr>
        <w:t>”</w:t>
      </w:r>
    </w:p>
    <w:p w:rsidR="00F32F23" w:rsidRDefault="00F32F23" w:rsidP="00B95954">
      <w:pPr>
        <w:contextualSpacing/>
        <w:rPr>
          <w:sz w:val="28"/>
          <w:szCs w:val="28"/>
          <w:lang w:eastAsia="en-US"/>
        </w:rPr>
      </w:pPr>
    </w:p>
    <w:p w:rsidR="00597192" w:rsidRDefault="00DA6C45" w:rsidP="00B95954">
      <w:pPr>
        <w:contextualSpacing/>
        <w:jc w:val="right"/>
        <w:rPr>
          <w:sz w:val="28"/>
          <w:szCs w:val="28"/>
          <w:lang w:eastAsia="en-US"/>
        </w:rPr>
      </w:pPr>
      <w:r w:rsidRPr="00DA6C45">
        <w:rPr>
          <w:sz w:val="28"/>
          <w:szCs w:val="28"/>
          <w:lang w:eastAsia="en-US"/>
        </w:rPr>
        <w:t>Izdoti saskaņā ar likuma "Par privatizācijas sertifikātiem" 17.panta trešo un ceturto daļu</w:t>
      </w:r>
    </w:p>
    <w:p w:rsidR="00F66596" w:rsidRDefault="00F66596" w:rsidP="00B95954">
      <w:pPr>
        <w:contextualSpacing/>
        <w:jc w:val="right"/>
        <w:rPr>
          <w:sz w:val="28"/>
          <w:szCs w:val="28"/>
          <w:lang w:eastAsia="en-US"/>
        </w:rPr>
      </w:pPr>
    </w:p>
    <w:p w:rsidR="00B95954" w:rsidRPr="00DA6C45" w:rsidRDefault="00A0709C" w:rsidP="00F32F23">
      <w:pPr>
        <w:numPr>
          <w:ilvl w:val="0"/>
          <w:numId w:val="5"/>
        </w:numPr>
        <w:ind w:left="0" w:firstLine="426"/>
        <w:contextualSpacing/>
        <w:jc w:val="both"/>
        <w:rPr>
          <w:sz w:val="28"/>
          <w:szCs w:val="28"/>
          <w:lang w:eastAsia="en-US"/>
        </w:rPr>
      </w:pPr>
      <w:r w:rsidRPr="00DA6C45">
        <w:rPr>
          <w:sz w:val="28"/>
          <w:szCs w:val="28"/>
        </w:rPr>
        <w:t>Izdarīt Ministru kabineta 2007.gada 16.oktobra noteikumos Nr.711 "</w:t>
      </w:r>
      <w:hyperlink r:id="rId8" w:tgtFrame="_blank" w:history="1">
        <w:r w:rsidRPr="00DA6C45">
          <w:rPr>
            <w:rStyle w:val="Hyperlink"/>
            <w:color w:val="auto"/>
            <w:sz w:val="28"/>
            <w:szCs w:val="28"/>
            <w:u w:val="none"/>
          </w:rPr>
          <w:t>Noteikumi par privatizācijas sertifikātu tirgus starpniecības sabiedrību licenču izsniegšanas, apturēšanas un anulēšanas kārtību, valsts nodevas likmi par tās saņemšanu, kā arī starpniecības sabiedrību pienākumiem un to uzraudzības kārtību</w:t>
        </w:r>
      </w:hyperlink>
      <w:r w:rsidRPr="00DA6C45">
        <w:rPr>
          <w:sz w:val="28"/>
          <w:szCs w:val="28"/>
        </w:rPr>
        <w:t>" (Latvijas Vēstnesis, 2007, 174.nr.; 2010, 16.nr.</w:t>
      </w:r>
      <w:r w:rsidR="000D6B78">
        <w:rPr>
          <w:sz w:val="28"/>
          <w:szCs w:val="28"/>
        </w:rPr>
        <w:t>; 2012, 31.</w:t>
      </w:r>
      <w:r w:rsidR="00DA6C45" w:rsidRPr="00DA6C45">
        <w:rPr>
          <w:sz w:val="28"/>
          <w:szCs w:val="28"/>
        </w:rPr>
        <w:t>nr.</w:t>
      </w:r>
      <w:r w:rsidRPr="00DA6C45">
        <w:rPr>
          <w:sz w:val="28"/>
          <w:szCs w:val="28"/>
        </w:rPr>
        <w:t>) šādus grozījumus:</w:t>
      </w:r>
      <w:bookmarkStart w:id="0" w:name="_GoBack"/>
      <w:bookmarkEnd w:id="0"/>
    </w:p>
    <w:p w:rsidR="00F32F23" w:rsidRPr="00DA0102" w:rsidRDefault="00F32F23" w:rsidP="00F32F23">
      <w:pPr>
        <w:ind w:left="426"/>
        <w:contextualSpacing/>
        <w:jc w:val="both"/>
        <w:rPr>
          <w:sz w:val="8"/>
          <w:szCs w:val="8"/>
          <w:lang w:eastAsia="en-US"/>
        </w:rPr>
      </w:pPr>
    </w:p>
    <w:p w:rsidR="00E3412B" w:rsidRPr="0008622F" w:rsidRDefault="00F66596" w:rsidP="0008622F">
      <w:pPr>
        <w:numPr>
          <w:ilvl w:val="1"/>
          <w:numId w:val="6"/>
        </w:numPr>
        <w:spacing w:after="120"/>
        <w:contextualSpacing/>
        <w:jc w:val="both"/>
        <w:rPr>
          <w:sz w:val="28"/>
          <w:szCs w:val="28"/>
          <w:lang w:eastAsia="en-US"/>
        </w:rPr>
      </w:pPr>
      <w:r w:rsidRPr="00AD4853">
        <w:rPr>
          <w:sz w:val="28"/>
          <w:szCs w:val="28"/>
          <w:lang w:eastAsia="en-US"/>
        </w:rPr>
        <w:t xml:space="preserve">Aizstāt </w:t>
      </w:r>
      <w:r w:rsidR="00B51ED2">
        <w:rPr>
          <w:sz w:val="28"/>
          <w:szCs w:val="28"/>
          <w:lang w:eastAsia="en-US"/>
        </w:rPr>
        <w:t>6</w:t>
      </w:r>
      <w:r>
        <w:rPr>
          <w:sz w:val="28"/>
          <w:szCs w:val="28"/>
          <w:lang w:eastAsia="en-US"/>
        </w:rPr>
        <w:t>.</w:t>
      </w:r>
      <w:r w:rsidRPr="00AD4853">
        <w:rPr>
          <w:sz w:val="28"/>
          <w:szCs w:val="28"/>
          <w:lang w:eastAsia="en-US"/>
        </w:rPr>
        <w:t>p</w:t>
      </w:r>
      <w:r>
        <w:rPr>
          <w:sz w:val="28"/>
          <w:szCs w:val="28"/>
          <w:lang w:eastAsia="en-US"/>
        </w:rPr>
        <w:t>unktā</w:t>
      </w:r>
      <w:r w:rsidRPr="00AD4853">
        <w:rPr>
          <w:sz w:val="28"/>
          <w:szCs w:val="28"/>
          <w:lang w:eastAsia="en-US"/>
        </w:rPr>
        <w:t xml:space="preserve"> </w:t>
      </w:r>
      <w:r w:rsidR="00B51ED2">
        <w:rPr>
          <w:sz w:val="28"/>
          <w:szCs w:val="28"/>
          <w:lang w:eastAsia="en-US"/>
        </w:rPr>
        <w:t xml:space="preserve">skaitli un vārdu </w:t>
      </w:r>
      <w:r>
        <w:rPr>
          <w:sz w:val="28"/>
          <w:szCs w:val="28"/>
          <w:lang w:eastAsia="en-US"/>
        </w:rPr>
        <w:t>„</w:t>
      </w:r>
      <w:r w:rsidR="00B51ED2">
        <w:rPr>
          <w:sz w:val="28"/>
          <w:szCs w:val="28"/>
          <w:lang w:eastAsia="en-US"/>
        </w:rPr>
        <w:t>800 latu</w:t>
      </w:r>
      <w:r>
        <w:rPr>
          <w:sz w:val="28"/>
          <w:szCs w:val="28"/>
          <w:lang w:eastAsia="en-US"/>
        </w:rPr>
        <w:t xml:space="preserve">” ar </w:t>
      </w:r>
      <w:r w:rsidR="00B51ED2">
        <w:rPr>
          <w:sz w:val="28"/>
          <w:szCs w:val="28"/>
          <w:lang w:eastAsia="en-US"/>
        </w:rPr>
        <w:t>skaitli un vārdu</w:t>
      </w:r>
      <w:r>
        <w:rPr>
          <w:sz w:val="28"/>
          <w:szCs w:val="28"/>
          <w:lang w:eastAsia="en-US"/>
        </w:rPr>
        <w:t xml:space="preserve"> „</w:t>
      </w:r>
      <w:r w:rsidR="00B51ED2" w:rsidRPr="00B51ED2">
        <w:rPr>
          <w:sz w:val="28"/>
          <w:szCs w:val="28"/>
          <w:lang w:eastAsia="en-US"/>
        </w:rPr>
        <w:t>1138,</w:t>
      </w:r>
      <w:r w:rsidR="00270E11">
        <w:rPr>
          <w:sz w:val="28"/>
          <w:szCs w:val="28"/>
          <w:lang w:eastAsia="en-US"/>
        </w:rPr>
        <w:t xml:space="preserve">30 </w:t>
      </w:r>
      <w:r w:rsidRPr="00F66596">
        <w:rPr>
          <w:i/>
          <w:sz w:val="28"/>
          <w:szCs w:val="28"/>
          <w:lang w:eastAsia="en-US"/>
        </w:rPr>
        <w:t>euro</w:t>
      </w:r>
      <w:r>
        <w:rPr>
          <w:sz w:val="28"/>
          <w:szCs w:val="28"/>
          <w:lang w:eastAsia="en-US"/>
        </w:rPr>
        <w:t>”.</w:t>
      </w:r>
    </w:p>
    <w:p w:rsidR="003434D5" w:rsidRDefault="003434D5" w:rsidP="0008622F">
      <w:pPr>
        <w:numPr>
          <w:ilvl w:val="1"/>
          <w:numId w:val="6"/>
        </w:numPr>
        <w:spacing w:after="120"/>
        <w:contextualSpacing/>
        <w:jc w:val="both"/>
        <w:rPr>
          <w:sz w:val="28"/>
          <w:szCs w:val="28"/>
          <w:lang w:eastAsia="en-US"/>
        </w:rPr>
      </w:pPr>
      <w:r w:rsidRPr="00AD4853">
        <w:rPr>
          <w:sz w:val="28"/>
          <w:szCs w:val="28"/>
          <w:lang w:eastAsia="en-US"/>
        </w:rPr>
        <w:t xml:space="preserve">Aizstāt </w:t>
      </w:r>
      <w:r>
        <w:rPr>
          <w:sz w:val="28"/>
          <w:szCs w:val="28"/>
          <w:lang w:eastAsia="en-US"/>
        </w:rPr>
        <w:t>18.1.apakš</w:t>
      </w:r>
      <w:r w:rsidRPr="00AD4853">
        <w:rPr>
          <w:sz w:val="28"/>
          <w:szCs w:val="28"/>
          <w:lang w:eastAsia="en-US"/>
        </w:rPr>
        <w:t>p</w:t>
      </w:r>
      <w:r>
        <w:rPr>
          <w:sz w:val="28"/>
          <w:szCs w:val="28"/>
          <w:lang w:eastAsia="en-US"/>
        </w:rPr>
        <w:t>unktā</w:t>
      </w:r>
      <w:r w:rsidRPr="00AD4853">
        <w:rPr>
          <w:sz w:val="28"/>
          <w:szCs w:val="28"/>
          <w:lang w:eastAsia="en-US"/>
        </w:rPr>
        <w:t xml:space="preserve"> </w:t>
      </w:r>
      <w:r>
        <w:rPr>
          <w:sz w:val="28"/>
          <w:szCs w:val="28"/>
          <w:lang w:eastAsia="en-US"/>
        </w:rPr>
        <w:t>skaitli un vārdu „30000 latu” ar skaitli un vārdu „</w:t>
      </w:r>
      <w:r w:rsidRPr="00706D75">
        <w:rPr>
          <w:sz w:val="28"/>
          <w:szCs w:val="28"/>
          <w:lang w:eastAsia="en-US"/>
        </w:rPr>
        <w:t>42</w:t>
      </w:r>
      <w:r w:rsidR="0057431F">
        <w:rPr>
          <w:sz w:val="28"/>
          <w:szCs w:val="28"/>
          <w:lang w:eastAsia="en-US"/>
        </w:rPr>
        <w:t xml:space="preserve">000 </w:t>
      </w:r>
      <w:r w:rsidRPr="00F66596">
        <w:rPr>
          <w:i/>
          <w:sz w:val="28"/>
          <w:szCs w:val="28"/>
          <w:lang w:eastAsia="en-US"/>
        </w:rPr>
        <w:t>euro</w:t>
      </w:r>
      <w:r>
        <w:rPr>
          <w:sz w:val="28"/>
          <w:szCs w:val="28"/>
          <w:lang w:eastAsia="en-US"/>
        </w:rPr>
        <w:t>”.</w:t>
      </w:r>
    </w:p>
    <w:p w:rsidR="00E3412B" w:rsidRPr="00E3412B" w:rsidRDefault="003434D5" w:rsidP="0008622F">
      <w:pPr>
        <w:numPr>
          <w:ilvl w:val="1"/>
          <w:numId w:val="6"/>
        </w:numPr>
        <w:spacing w:after="120"/>
        <w:contextualSpacing/>
        <w:jc w:val="both"/>
        <w:rPr>
          <w:sz w:val="28"/>
          <w:szCs w:val="28"/>
          <w:lang w:eastAsia="en-US"/>
        </w:rPr>
      </w:pPr>
      <w:r w:rsidRPr="00AD4853">
        <w:rPr>
          <w:sz w:val="28"/>
          <w:szCs w:val="28"/>
          <w:lang w:eastAsia="en-US"/>
        </w:rPr>
        <w:t xml:space="preserve">Aizstāt </w:t>
      </w:r>
      <w:r w:rsidRPr="00EC6ADA">
        <w:rPr>
          <w:sz w:val="28"/>
          <w:szCs w:val="28"/>
          <w:lang w:eastAsia="en-US"/>
        </w:rPr>
        <w:t>50.2.</w:t>
      </w:r>
      <w:r>
        <w:rPr>
          <w:sz w:val="28"/>
          <w:szCs w:val="28"/>
          <w:lang w:eastAsia="en-US"/>
        </w:rPr>
        <w:t xml:space="preserve"> un  51.2.apakšpunktā vārdu „lats” (attiecīgajā locījumā) ar vārdu „</w:t>
      </w:r>
      <w:r w:rsidRPr="000D6B78">
        <w:rPr>
          <w:i/>
          <w:sz w:val="28"/>
          <w:szCs w:val="28"/>
          <w:lang w:eastAsia="en-US"/>
        </w:rPr>
        <w:t>euro</w:t>
      </w:r>
      <w:r>
        <w:rPr>
          <w:sz w:val="28"/>
          <w:szCs w:val="28"/>
          <w:lang w:eastAsia="en-US"/>
        </w:rPr>
        <w:t>”.</w:t>
      </w:r>
    </w:p>
    <w:p w:rsidR="00B51ED2" w:rsidRPr="00DA0102" w:rsidRDefault="00B51ED2" w:rsidP="0008622F">
      <w:pPr>
        <w:spacing w:after="120"/>
        <w:ind w:left="720"/>
        <w:contextualSpacing/>
        <w:jc w:val="both"/>
        <w:rPr>
          <w:sz w:val="8"/>
          <w:szCs w:val="8"/>
          <w:lang w:eastAsia="en-US"/>
        </w:rPr>
      </w:pPr>
    </w:p>
    <w:p w:rsidR="00907653" w:rsidRDefault="00B95954" w:rsidP="0008622F">
      <w:pPr>
        <w:numPr>
          <w:ilvl w:val="0"/>
          <w:numId w:val="6"/>
        </w:numPr>
        <w:spacing w:after="120"/>
        <w:contextualSpacing/>
        <w:jc w:val="both"/>
        <w:rPr>
          <w:sz w:val="28"/>
          <w:szCs w:val="28"/>
          <w:lang w:eastAsia="en-US"/>
        </w:rPr>
      </w:pPr>
      <w:r w:rsidRPr="00B95954">
        <w:rPr>
          <w:sz w:val="28"/>
          <w:szCs w:val="28"/>
          <w:lang w:eastAsia="en-US"/>
        </w:rPr>
        <w:t xml:space="preserve">Noteikumi stājas spēkā </w:t>
      </w:r>
      <w:r w:rsidRPr="00B95954">
        <w:rPr>
          <w:i/>
          <w:sz w:val="28"/>
          <w:szCs w:val="28"/>
          <w:lang w:eastAsia="en-US"/>
        </w:rPr>
        <w:t>euro</w:t>
      </w:r>
      <w:r w:rsidRPr="00B95954">
        <w:rPr>
          <w:sz w:val="28"/>
          <w:szCs w:val="28"/>
          <w:lang w:eastAsia="en-US"/>
        </w:rPr>
        <w:t xml:space="preserve"> ieviešanas dienā.</w:t>
      </w:r>
    </w:p>
    <w:p w:rsidR="0083612E" w:rsidRPr="00DA0102" w:rsidRDefault="0083612E" w:rsidP="00F32F23">
      <w:pPr>
        <w:tabs>
          <w:tab w:val="left" w:pos="6946"/>
        </w:tabs>
        <w:rPr>
          <w:rFonts w:eastAsia="Calibri"/>
          <w:b/>
          <w:szCs w:val="24"/>
          <w:lang w:eastAsia="en-US"/>
        </w:rPr>
      </w:pPr>
    </w:p>
    <w:p w:rsidR="00597192" w:rsidRPr="00DA0102" w:rsidRDefault="00597192" w:rsidP="00F32F23">
      <w:pPr>
        <w:tabs>
          <w:tab w:val="left" w:pos="6946"/>
        </w:tabs>
        <w:rPr>
          <w:rFonts w:eastAsia="Calibri"/>
          <w:b/>
          <w:szCs w:val="24"/>
          <w:lang w:eastAsia="en-US"/>
        </w:rPr>
      </w:pPr>
    </w:p>
    <w:p w:rsidR="00AF77FE" w:rsidRPr="00AF77FE" w:rsidRDefault="00AF77FE" w:rsidP="00F32F23">
      <w:pPr>
        <w:tabs>
          <w:tab w:val="left" w:pos="6946"/>
        </w:tabs>
        <w:rPr>
          <w:rFonts w:eastAsia="Calibri"/>
          <w:b/>
          <w:sz w:val="28"/>
          <w:szCs w:val="28"/>
          <w:lang w:eastAsia="en-US"/>
        </w:rPr>
      </w:pPr>
      <w:r>
        <w:rPr>
          <w:rFonts w:eastAsia="Calibri"/>
          <w:b/>
          <w:sz w:val="28"/>
          <w:szCs w:val="28"/>
          <w:lang w:eastAsia="en-US"/>
        </w:rPr>
        <w:t>Ministru prezidents</w:t>
      </w:r>
      <w:r>
        <w:rPr>
          <w:rFonts w:eastAsia="Calibri"/>
          <w:b/>
          <w:sz w:val="28"/>
          <w:szCs w:val="28"/>
          <w:lang w:eastAsia="en-US"/>
        </w:rPr>
        <w:tab/>
      </w:r>
      <w:r w:rsidRPr="00AF77FE">
        <w:rPr>
          <w:rFonts w:eastAsia="Calibri"/>
          <w:b/>
          <w:sz w:val="28"/>
          <w:szCs w:val="28"/>
          <w:lang w:eastAsia="en-US"/>
        </w:rPr>
        <w:t>V.Dombrovskis</w:t>
      </w:r>
    </w:p>
    <w:p w:rsidR="00F32F23" w:rsidRPr="00DA0102" w:rsidRDefault="00F32F23" w:rsidP="00F32F23">
      <w:pPr>
        <w:tabs>
          <w:tab w:val="left" w:pos="6946"/>
        </w:tabs>
        <w:rPr>
          <w:rFonts w:eastAsia="Calibri"/>
          <w:b/>
          <w:sz w:val="16"/>
          <w:szCs w:val="16"/>
          <w:lang w:eastAsia="en-US"/>
        </w:rPr>
      </w:pPr>
    </w:p>
    <w:p w:rsidR="00AF77FE" w:rsidRPr="00AF77FE" w:rsidRDefault="00AF77FE" w:rsidP="00F32F23">
      <w:pPr>
        <w:tabs>
          <w:tab w:val="left" w:pos="6946"/>
        </w:tabs>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F32F23" w:rsidRDefault="00F32F23" w:rsidP="00F32F23">
      <w:pPr>
        <w:rPr>
          <w:rFonts w:eastAsia="Calibri"/>
          <w:b/>
          <w:sz w:val="28"/>
          <w:szCs w:val="28"/>
          <w:lang w:eastAsia="en-US"/>
        </w:rPr>
      </w:pPr>
    </w:p>
    <w:p w:rsidR="00AF77FE" w:rsidRPr="00AF77FE" w:rsidRDefault="00AF77FE" w:rsidP="00F32F23">
      <w:pPr>
        <w:rPr>
          <w:rFonts w:eastAsia="Calibri"/>
          <w:b/>
          <w:sz w:val="28"/>
          <w:szCs w:val="28"/>
          <w:lang w:eastAsia="en-US"/>
        </w:rPr>
      </w:pPr>
      <w:r w:rsidRPr="00AF77FE">
        <w:rPr>
          <w:rFonts w:eastAsia="Calibri"/>
          <w:b/>
          <w:sz w:val="28"/>
          <w:szCs w:val="28"/>
          <w:lang w:eastAsia="en-US"/>
        </w:rPr>
        <w:t>Iesniedzējs:</w:t>
      </w:r>
    </w:p>
    <w:p w:rsidR="00F32F23" w:rsidRPr="00DA0102" w:rsidRDefault="00F32F23" w:rsidP="00F32F23">
      <w:pPr>
        <w:tabs>
          <w:tab w:val="left" w:pos="6946"/>
        </w:tabs>
        <w:rPr>
          <w:rFonts w:eastAsia="Calibri"/>
          <w:b/>
          <w:sz w:val="12"/>
          <w:szCs w:val="12"/>
          <w:lang w:eastAsia="en-US"/>
        </w:rPr>
      </w:pPr>
    </w:p>
    <w:p w:rsidR="00AF77FE" w:rsidRDefault="00AF77FE" w:rsidP="00F32F23">
      <w:pPr>
        <w:tabs>
          <w:tab w:val="left" w:pos="6946"/>
        </w:tabs>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83612E" w:rsidRDefault="0083612E" w:rsidP="00F32F23">
      <w:pPr>
        <w:tabs>
          <w:tab w:val="left" w:pos="6946"/>
        </w:tabs>
        <w:rPr>
          <w:rFonts w:eastAsia="Calibri"/>
          <w:b/>
          <w:sz w:val="28"/>
          <w:szCs w:val="28"/>
          <w:lang w:eastAsia="en-US"/>
        </w:rPr>
      </w:pPr>
    </w:p>
    <w:p w:rsidR="0001364C" w:rsidRPr="00AF77FE" w:rsidRDefault="00AF77FE" w:rsidP="00F32F23">
      <w:pPr>
        <w:tabs>
          <w:tab w:val="left" w:pos="6946"/>
        </w:tabs>
        <w:rPr>
          <w:rFonts w:eastAsia="Calibri"/>
          <w:b/>
          <w:sz w:val="28"/>
          <w:szCs w:val="28"/>
          <w:lang w:eastAsia="en-US"/>
        </w:rPr>
      </w:pPr>
      <w:r>
        <w:rPr>
          <w:rFonts w:eastAsia="Calibri"/>
          <w:b/>
          <w:sz w:val="28"/>
          <w:szCs w:val="28"/>
          <w:lang w:eastAsia="en-US"/>
        </w:rPr>
        <w:t>Vīza: Valsts sekretārs</w:t>
      </w:r>
      <w:r>
        <w:rPr>
          <w:rFonts w:eastAsia="Calibri"/>
          <w:b/>
          <w:sz w:val="28"/>
          <w:szCs w:val="28"/>
          <w:lang w:eastAsia="en-US"/>
        </w:rPr>
        <w:tab/>
        <w:t>J.Pūce</w:t>
      </w:r>
    </w:p>
    <w:p w:rsidR="00AF77FE" w:rsidRDefault="00AF77FE" w:rsidP="00907653">
      <w:pPr>
        <w:pStyle w:val="StyleRight"/>
        <w:tabs>
          <w:tab w:val="left" w:pos="2552"/>
        </w:tabs>
        <w:spacing w:after="0"/>
        <w:ind w:firstLine="0"/>
        <w:jc w:val="both"/>
        <w:rPr>
          <w:sz w:val="24"/>
          <w:szCs w:val="24"/>
        </w:rPr>
      </w:pPr>
    </w:p>
    <w:p w:rsidR="00907653" w:rsidRPr="00F32F23" w:rsidRDefault="0057431F" w:rsidP="00907653">
      <w:pPr>
        <w:pStyle w:val="StyleRight"/>
        <w:tabs>
          <w:tab w:val="left" w:pos="2552"/>
        </w:tabs>
        <w:spacing w:after="0"/>
        <w:ind w:firstLine="0"/>
        <w:jc w:val="both"/>
        <w:rPr>
          <w:sz w:val="22"/>
          <w:szCs w:val="22"/>
          <w:lang w:eastAsia="lv-LV"/>
        </w:rPr>
      </w:pPr>
      <w:r>
        <w:rPr>
          <w:sz w:val="22"/>
          <w:szCs w:val="22"/>
        </w:rPr>
        <w:t>16</w:t>
      </w:r>
      <w:r w:rsidR="00907653" w:rsidRPr="00F32F23">
        <w:rPr>
          <w:sz w:val="22"/>
          <w:szCs w:val="22"/>
        </w:rPr>
        <w:t>.0</w:t>
      </w:r>
      <w:r w:rsidR="004220BB" w:rsidRPr="00F32F23">
        <w:rPr>
          <w:sz w:val="22"/>
          <w:szCs w:val="22"/>
        </w:rPr>
        <w:t>7</w:t>
      </w:r>
      <w:r w:rsidR="00907653" w:rsidRPr="00F32F23">
        <w:rPr>
          <w:sz w:val="22"/>
          <w:szCs w:val="22"/>
        </w:rPr>
        <w:t>.2013</w:t>
      </w:r>
      <w:r w:rsidR="00907653" w:rsidRPr="00F32F23">
        <w:rPr>
          <w:sz w:val="22"/>
          <w:szCs w:val="22"/>
          <w:lang w:eastAsia="lv-LV"/>
        </w:rPr>
        <w:t xml:space="preserve">. </w:t>
      </w:r>
      <w:r w:rsidR="008474B4" w:rsidRPr="00F32F23">
        <w:rPr>
          <w:sz w:val="22"/>
          <w:szCs w:val="22"/>
          <w:lang w:eastAsia="lv-LV"/>
        </w:rPr>
        <w:t>1</w:t>
      </w:r>
      <w:r w:rsidR="00BF474F">
        <w:rPr>
          <w:sz w:val="22"/>
          <w:szCs w:val="22"/>
          <w:lang w:eastAsia="lv-LV"/>
        </w:rPr>
        <w:t>6</w:t>
      </w:r>
      <w:r w:rsidR="00907653" w:rsidRPr="00F32F23">
        <w:rPr>
          <w:sz w:val="22"/>
          <w:szCs w:val="22"/>
          <w:lang w:eastAsia="lv-LV"/>
        </w:rPr>
        <w:t>:00</w:t>
      </w:r>
    </w:p>
    <w:p w:rsidR="00907653" w:rsidRPr="00F32F23" w:rsidRDefault="00E3412B" w:rsidP="00907653">
      <w:pPr>
        <w:pStyle w:val="StyleRight"/>
        <w:tabs>
          <w:tab w:val="left" w:pos="2552"/>
        </w:tabs>
        <w:spacing w:after="0"/>
        <w:ind w:firstLine="0"/>
        <w:jc w:val="both"/>
        <w:rPr>
          <w:sz w:val="22"/>
          <w:szCs w:val="22"/>
          <w:lang w:eastAsia="lv-LV"/>
        </w:rPr>
      </w:pPr>
      <w:r>
        <w:rPr>
          <w:sz w:val="22"/>
          <w:szCs w:val="22"/>
          <w:lang w:eastAsia="lv-LV"/>
        </w:rPr>
        <w:t>169</w:t>
      </w:r>
    </w:p>
    <w:p w:rsidR="00907653" w:rsidRPr="00F32F23" w:rsidRDefault="00907653" w:rsidP="00907653">
      <w:pPr>
        <w:pStyle w:val="naisf"/>
        <w:spacing w:before="0" w:after="0"/>
        <w:ind w:firstLine="0"/>
        <w:rPr>
          <w:sz w:val="22"/>
          <w:szCs w:val="22"/>
        </w:rPr>
      </w:pPr>
      <w:r w:rsidRPr="00F32F23">
        <w:rPr>
          <w:sz w:val="22"/>
          <w:szCs w:val="22"/>
        </w:rPr>
        <w:t>Drāke</w:t>
      </w:r>
    </w:p>
    <w:p w:rsidR="006F500B" w:rsidRPr="00F32F23" w:rsidRDefault="00907653" w:rsidP="00F32F23">
      <w:pPr>
        <w:pStyle w:val="naisf"/>
        <w:spacing w:before="0" w:after="0"/>
        <w:ind w:firstLine="0"/>
        <w:rPr>
          <w:sz w:val="22"/>
          <w:szCs w:val="22"/>
        </w:rPr>
      </w:pPr>
      <w:r w:rsidRPr="00F32F23">
        <w:rPr>
          <w:sz w:val="22"/>
          <w:szCs w:val="22"/>
        </w:rPr>
        <w:t xml:space="preserve">67013162, </w:t>
      </w:r>
      <w:hyperlink r:id="rId9" w:history="1">
        <w:r w:rsidR="00F32F23" w:rsidRPr="00CA497A">
          <w:rPr>
            <w:rStyle w:val="Hyperlink"/>
            <w:sz w:val="22"/>
            <w:szCs w:val="22"/>
          </w:rPr>
          <w:t>Martins.Drake@em.gov.lv</w:t>
        </w:r>
      </w:hyperlink>
      <w:r w:rsidR="00F32F23">
        <w:rPr>
          <w:sz w:val="22"/>
          <w:szCs w:val="22"/>
        </w:rPr>
        <w:t xml:space="preserve"> </w:t>
      </w:r>
    </w:p>
    <w:sectPr w:rsidR="006F500B" w:rsidRPr="00F32F23" w:rsidSect="00F32F23">
      <w:footerReference w:type="default" r:id="rId10"/>
      <w:pgSz w:w="11906" w:h="16838"/>
      <w:pgMar w:top="1134" w:right="1134" w:bottom="1134" w:left="1701" w:header="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67" w:rsidRDefault="00F56267">
      <w:r>
        <w:separator/>
      </w:r>
    </w:p>
  </w:endnote>
  <w:endnote w:type="continuationSeparator" w:id="0">
    <w:p w:rsidR="00F56267" w:rsidRDefault="00F5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433DE5" w:rsidRDefault="00EA7C62" w:rsidP="00433DE5">
    <w:pPr>
      <w:pStyle w:val="Footer"/>
      <w:jc w:val="both"/>
      <w:rPr>
        <w:sz w:val="20"/>
      </w:rPr>
    </w:pPr>
    <w:r>
      <w:rPr>
        <w:sz w:val="20"/>
      </w:rPr>
      <w:t>EMNot_</w:t>
    </w:r>
    <w:r w:rsidR="0057431F">
      <w:rPr>
        <w:sz w:val="20"/>
      </w:rPr>
      <w:t>16</w:t>
    </w:r>
    <w:r w:rsidR="004220BB">
      <w:rPr>
        <w:sz w:val="20"/>
      </w:rPr>
      <w:t>07</w:t>
    </w:r>
    <w:r>
      <w:rPr>
        <w:sz w:val="20"/>
      </w:rPr>
      <w:t>13</w:t>
    </w:r>
    <w:r w:rsidR="00AA4709">
      <w:rPr>
        <w:sz w:val="20"/>
      </w:rPr>
      <w:t xml:space="preserve">; </w:t>
    </w:r>
    <w:r w:rsidRPr="00433DE5">
      <w:rPr>
        <w:sz w:val="20"/>
      </w:rPr>
      <w:t xml:space="preserve">Ministru kabineta noteikumu projekts </w:t>
    </w:r>
    <w:r w:rsidR="00DA6C45" w:rsidRPr="00DA6C45">
      <w:rPr>
        <w:sz w:val="20"/>
      </w:rPr>
      <w:t>Grozījumi Ministru kabineta 2007.gada 16.oktobra noteikumos Nr.711 „Noteikumi par privatizācijas sertifikātu tirgus starpniecības sabiedrību licenču izsniegšanas, apturēšanas un anulēšanas kārtību, valsts nodevas likmi par tās saņemšanu, kā arī starpniecības sabiedrību pienākumiem un to uzraudzības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67" w:rsidRDefault="00F56267">
      <w:r>
        <w:separator/>
      </w:r>
    </w:p>
  </w:footnote>
  <w:footnote w:type="continuationSeparator" w:id="0">
    <w:p w:rsidR="00F56267" w:rsidRDefault="00F56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FC3CCB"/>
    <w:multiLevelType w:val="hybridMultilevel"/>
    <w:tmpl w:val="EFCE6DEE"/>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E9D792F"/>
    <w:multiLevelType w:val="hybridMultilevel"/>
    <w:tmpl w:val="CFDA88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B9B611F"/>
    <w:multiLevelType w:val="multilevel"/>
    <w:tmpl w:val="624C6C0C"/>
    <w:lvl w:ilvl="0">
      <w:start w:val="1"/>
      <w:numFmt w:val="decimal"/>
      <w:lvlText w:val="%1."/>
      <w:lvlJc w:val="left"/>
      <w:pPr>
        <w:ind w:left="1070" w:hanging="360"/>
      </w:pPr>
      <w:rPr>
        <w:rFonts w:hint="default"/>
        <w:b w:val="0"/>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3622D49"/>
    <w:multiLevelType w:val="hybridMultilevel"/>
    <w:tmpl w:val="4BFEE87A"/>
    <w:lvl w:ilvl="0" w:tplc="40A8EB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B1151AE"/>
    <w:multiLevelType w:val="hybridMultilevel"/>
    <w:tmpl w:val="77F8D6E4"/>
    <w:lvl w:ilvl="0" w:tplc="4C8287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1"/>
    <w:rsid w:val="0001364C"/>
    <w:rsid w:val="00030606"/>
    <w:rsid w:val="00034D34"/>
    <w:rsid w:val="000369F5"/>
    <w:rsid w:val="00036AC8"/>
    <w:rsid w:val="00040176"/>
    <w:rsid w:val="00054321"/>
    <w:rsid w:val="00067A3C"/>
    <w:rsid w:val="000774D6"/>
    <w:rsid w:val="0008622F"/>
    <w:rsid w:val="000D38D0"/>
    <w:rsid w:val="000D504B"/>
    <w:rsid w:val="000D6B78"/>
    <w:rsid w:val="0010670A"/>
    <w:rsid w:val="00106D31"/>
    <w:rsid w:val="00114E70"/>
    <w:rsid w:val="001216D6"/>
    <w:rsid w:val="00132166"/>
    <w:rsid w:val="001439CB"/>
    <w:rsid w:val="00161520"/>
    <w:rsid w:val="001849AC"/>
    <w:rsid w:val="001E11ED"/>
    <w:rsid w:val="001F3C7A"/>
    <w:rsid w:val="002308F8"/>
    <w:rsid w:val="002569DD"/>
    <w:rsid w:val="00270E11"/>
    <w:rsid w:val="00273A19"/>
    <w:rsid w:val="002801D4"/>
    <w:rsid w:val="002A7BD9"/>
    <w:rsid w:val="002B749D"/>
    <w:rsid w:val="002D170F"/>
    <w:rsid w:val="002D1C2F"/>
    <w:rsid w:val="002D5F6E"/>
    <w:rsid w:val="00332B50"/>
    <w:rsid w:val="00341AE5"/>
    <w:rsid w:val="003434D5"/>
    <w:rsid w:val="00345758"/>
    <w:rsid w:val="003A79B1"/>
    <w:rsid w:val="003C0EBC"/>
    <w:rsid w:val="003C5A25"/>
    <w:rsid w:val="003D4C21"/>
    <w:rsid w:val="003D7ED8"/>
    <w:rsid w:val="003E0B4A"/>
    <w:rsid w:val="004024EC"/>
    <w:rsid w:val="004220BB"/>
    <w:rsid w:val="004A1E2E"/>
    <w:rsid w:val="0053477C"/>
    <w:rsid w:val="00547E55"/>
    <w:rsid w:val="0057431F"/>
    <w:rsid w:val="00577F0C"/>
    <w:rsid w:val="00586954"/>
    <w:rsid w:val="00597192"/>
    <w:rsid w:val="005A4D16"/>
    <w:rsid w:val="0064303A"/>
    <w:rsid w:val="0067227B"/>
    <w:rsid w:val="00676785"/>
    <w:rsid w:val="006A3224"/>
    <w:rsid w:val="006B6D02"/>
    <w:rsid w:val="006D6847"/>
    <w:rsid w:val="006F500B"/>
    <w:rsid w:val="00704550"/>
    <w:rsid w:val="00706D75"/>
    <w:rsid w:val="00770E6D"/>
    <w:rsid w:val="007751FA"/>
    <w:rsid w:val="007A34FD"/>
    <w:rsid w:val="007A52A2"/>
    <w:rsid w:val="007D1B47"/>
    <w:rsid w:val="007D5E97"/>
    <w:rsid w:val="007D7F21"/>
    <w:rsid w:val="00810D51"/>
    <w:rsid w:val="008126E4"/>
    <w:rsid w:val="00816F2C"/>
    <w:rsid w:val="0083612E"/>
    <w:rsid w:val="00845DA7"/>
    <w:rsid w:val="008474B4"/>
    <w:rsid w:val="00860FC9"/>
    <w:rsid w:val="00866B87"/>
    <w:rsid w:val="008772C4"/>
    <w:rsid w:val="008D3B86"/>
    <w:rsid w:val="0090074D"/>
    <w:rsid w:val="00903440"/>
    <w:rsid w:val="00907653"/>
    <w:rsid w:val="00907FDD"/>
    <w:rsid w:val="009130B3"/>
    <w:rsid w:val="00916326"/>
    <w:rsid w:val="00927DD2"/>
    <w:rsid w:val="00992E42"/>
    <w:rsid w:val="009A1411"/>
    <w:rsid w:val="009D45B0"/>
    <w:rsid w:val="009D5EA2"/>
    <w:rsid w:val="00A03FDA"/>
    <w:rsid w:val="00A0709C"/>
    <w:rsid w:val="00A431FA"/>
    <w:rsid w:val="00A60FC7"/>
    <w:rsid w:val="00A7470A"/>
    <w:rsid w:val="00A768A5"/>
    <w:rsid w:val="00AA4709"/>
    <w:rsid w:val="00AF1EE6"/>
    <w:rsid w:val="00AF77FE"/>
    <w:rsid w:val="00B048F3"/>
    <w:rsid w:val="00B348C5"/>
    <w:rsid w:val="00B46B4E"/>
    <w:rsid w:val="00B51ED2"/>
    <w:rsid w:val="00B52248"/>
    <w:rsid w:val="00B533BE"/>
    <w:rsid w:val="00B95954"/>
    <w:rsid w:val="00BB2679"/>
    <w:rsid w:val="00BB4412"/>
    <w:rsid w:val="00BD6EC6"/>
    <w:rsid w:val="00BF474F"/>
    <w:rsid w:val="00BF7E69"/>
    <w:rsid w:val="00C10A08"/>
    <w:rsid w:val="00C15BCA"/>
    <w:rsid w:val="00C46122"/>
    <w:rsid w:val="00C77C6A"/>
    <w:rsid w:val="00C94C54"/>
    <w:rsid w:val="00CB298F"/>
    <w:rsid w:val="00CC6CB7"/>
    <w:rsid w:val="00CD4F38"/>
    <w:rsid w:val="00D002A0"/>
    <w:rsid w:val="00D06393"/>
    <w:rsid w:val="00D44D7A"/>
    <w:rsid w:val="00D47504"/>
    <w:rsid w:val="00D5659F"/>
    <w:rsid w:val="00D74B2D"/>
    <w:rsid w:val="00DA0102"/>
    <w:rsid w:val="00DA1EC1"/>
    <w:rsid w:val="00DA4B34"/>
    <w:rsid w:val="00DA6C45"/>
    <w:rsid w:val="00DE5369"/>
    <w:rsid w:val="00E12661"/>
    <w:rsid w:val="00E30F28"/>
    <w:rsid w:val="00E3412B"/>
    <w:rsid w:val="00E85B5A"/>
    <w:rsid w:val="00EA7C62"/>
    <w:rsid w:val="00EB25CD"/>
    <w:rsid w:val="00EC466B"/>
    <w:rsid w:val="00EC4C70"/>
    <w:rsid w:val="00EC6ADA"/>
    <w:rsid w:val="00F0474F"/>
    <w:rsid w:val="00F11552"/>
    <w:rsid w:val="00F178E6"/>
    <w:rsid w:val="00F32F23"/>
    <w:rsid w:val="00F4496A"/>
    <w:rsid w:val="00F56267"/>
    <w:rsid w:val="00F66596"/>
    <w:rsid w:val="00F80DAF"/>
    <w:rsid w:val="00F82AFE"/>
    <w:rsid w:val="00FF4D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1"/>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B52248"/>
    <w:rPr>
      <w:rFonts w:ascii="Tahoma" w:hAnsi="Tahoma" w:cs="Tahoma"/>
      <w:sz w:val="16"/>
      <w:szCs w:val="16"/>
    </w:rPr>
  </w:style>
  <w:style w:type="character" w:customStyle="1" w:styleId="BalloonTextChar">
    <w:name w:val="Balloon Text Char"/>
    <w:basedOn w:val="DefaultParagraphFont"/>
    <w:link w:val="BalloonText"/>
    <w:uiPriority w:val="99"/>
    <w:semiHidden/>
    <w:rsid w:val="00B5224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52248"/>
    <w:rPr>
      <w:sz w:val="16"/>
      <w:szCs w:val="16"/>
    </w:rPr>
  </w:style>
  <w:style w:type="paragraph" w:styleId="CommentText">
    <w:name w:val="annotation text"/>
    <w:basedOn w:val="Normal"/>
    <w:link w:val="CommentTextChar"/>
    <w:uiPriority w:val="99"/>
    <w:semiHidden/>
    <w:unhideWhenUsed/>
    <w:rsid w:val="00B52248"/>
    <w:rPr>
      <w:sz w:val="20"/>
    </w:rPr>
  </w:style>
  <w:style w:type="character" w:customStyle="1" w:styleId="CommentTextChar">
    <w:name w:val="Comment Text Char"/>
    <w:basedOn w:val="DefaultParagraphFont"/>
    <w:link w:val="CommentText"/>
    <w:uiPriority w:val="99"/>
    <w:semiHidden/>
    <w:rsid w:val="00B5224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52248"/>
    <w:rPr>
      <w:b/>
      <w:bCs/>
    </w:rPr>
  </w:style>
  <w:style w:type="character" w:customStyle="1" w:styleId="CommentSubjectChar">
    <w:name w:val="Comment Subject Char"/>
    <w:basedOn w:val="CommentTextChar"/>
    <w:link w:val="CommentSubject"/>
    <w:uiPriority w:val="99"/>
    <w:semiHidden/>
    <w:rsid w:val="00B52248"/>
    <w:rPr>
      <w:rFonts w:eastAsia="Times New Roman" w:cs="Times New Roman"/>
      <w:b/>
      <w:bCs/>
      <w:sz w:val="20"/>
      <w:szCs w:val="20"/>
      <w:lang w:eastAsia="lv-LV"/>
    </w:rPr>
  </w:style>
  <w:style w:type="character" w:styleId="Hyperlink">
    <w:name w:val="Hyperlink"/>
    <w:basedOn w:val="DefaultParagraphFont"/>
    <w:uiPriority w:val="99"/>
    <w:unhideWhenUsed/>
    <w:rsid w:val="00F32F23"/>
    <w:rPr>
      <w:color w:val="0000FF" w:themeColor="hyperlink"/>
      <w:u w:val="single"/>
    </w:rPr>
  </w:style>
  <w:style w:type="paragraph" w:customStyle="1" w:styleId="tv213">
    <w:name w:val="tv213"/>
    <w:basedOn w:val="Normal"/>
    <w:rsid w:val="0083612E"/>
    <w:pPr>
      <w:spacing w:before="100" w:beforeAutospacing="1" w:after="100" w:afterAutospacing="1"/>
    </w:pPr>
    <w:rPr>
      <w:szCs w:val="24"/>
    </w:rPr>
  </w:style>
  <w:style w:type="paragraph" w:customStyle="1" w:styleId="tvhtml">
    <w:name w:val="tv_html"/>
    <w:basedOn w:val="Normal"/>
    <w:rsid w:val="005A4D16"/>
    <w:pPr>
      <w:spacing w:before="100" w:beforeAutospacing="1" w:after="100" w:afterAutospacing="1"/>
    </w:pPr>
    <w:rPr>
      <w:szCs w:val="24"/>
    </w:rPr>
  </w:style>
  <w:style w:type="character" w:customStyle="1" w:styleId="tvhtml1">
    <w:name w:val="tv_html1"/>
    <w:basedOn w:val="DefaultParagraphFont"/>
    <w:rsid w:val="005A4D16"/>
  </w:style>
  <w:style w:type="character" w:styleId="Strong">
    <w:name w:val="Strong"/>
    <w:basedOn w:val="DefaultParagraphFont"/>
    <w:uiPriority w:val="22"/>
    <w:qFormat/>
    <w:rsid w:val="005A4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1"/>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A1411"/>
    <w:pPr>
      <w:ind w:firstLine="567"/>
      <w:jc w:val="both"/>
    </w:pPr>
  </w:style>
  <w:style w:type="character" w:customStyle="1" w:styleId="BodyTextIndentChar">
    <w:name w:val="Body Text Indent Char"/>
    <w:basedOn w:val="DefaultParagraphFont"/>
    <w:link w:val="BodyTextIndent"/>
    <w:semiHidden/>
    <w:rsid w:val="009A1411"/>
    <w:rPr>
      <w:rFonts w:eastAsia="Times New Roman" w:cs="Times New Roman"/>
      <w:sz w:val="24"/>
      <w:szCs w:val="20"/>
      <w:lang w:eastAsia="lv-LV"/>
    </w:rPr>
  </w:style>
  <w:style w:type="paragraph" w:customStyle="1" w:styleId="naisf">
    <w:name w:val="naisf"/>
    <w:basedOn w:val="Normal"/>
    <w:rsid w:val="009A1411"/>
    <w:pPr>
      <w:spacing w:before="75" w:after="75"/>
      <w:ind w:firstLine="375"/>
      <w:jc w:val="both"/>
    </w:pPr>
    <w:rPr>
      <w:szCs w:val="24"/>
    </w:rPr>
  </w:style>
  <w:style w:type="paragraph" w:customStyle="1" w:styleId="StyleRight">
    <w:name w:val="Style Right"/>
    <w:basedOn w:val="Normal"/>
    <w:rsid w:val="009A1411"/>
    <w:pPr>
      <w:spacing w:after="120"/>
      <w:ind w:firstLine="720"/>
      <w:jc w:val="right"/>
    </w:pPr>
    <w:rPr>
      <w:sz w:val="28"/>
      <w:szCs w:val="28"/>
      <w:lang w:eastAsia="en-US"/>
    </w:rPr>
  </w:style>
  <w:style w:type="paragraph" w:styleId="Footer">
    <w:name w:val="footer"/>
    <w:basedOn w:val="Normal"/>
    <w:link w:val="FooterChar"/>
    <w:uiPriority w:val="99"/>
    <w:unhideWhenUsed/>
    <w:rsid w:val="009A1411"/>
    <w:pPr>
      <w:tabs>
        <w:tab w:val="center" w:pos="4153"/>
        <w:tab w:val="right" w:pos="8306"/>
      </w:tabs>
    </w:pPr>
  </w:style>
  <w:style w:type="character" w:customStyle="1" w:styleId="FooterChar">
    <w:name w:val="Footer Char"/>
    <w:basedOn w:val="DefaultParagraphFont"/>
    <w:link w:val="Footer"/>
    <w:uiPriority w:val="99"/>
    <w:rsid w:val="009A1411"/>
    <w:rPr>
      <w:rFonts w:eastAsia="Times New Roman" w:cs="Times New Roman"/>
      <w:sz w:val="24"/>
      <w:szCs w:val="20"/>
      <w:lang w:eastAsia="lv-LV"/>
    </w:rPr>
  </w:style>
  <w:style w:type="paragraph" w:styleId="BodyText">
    <w:name w:val="Body Text"/>
    <w:basedOn w:val="Normal"/>
    <w:link w:val="BodyTextChar"/>
    <w:uiPriority w:val="99"/>
    <w:semiHidden/>
    <w:unhideWhenUsed/>
    <w:rsid w:val="002A7BD9"/>
    <w:pPr>
      <w:spacing w:after="120"/>
    </w:pPr>
  </w:style>
  <w:style w:type="character" w:customStyle="1" w:styleId="BodyTextChar">
    <w:name w:val="Body Text Char"/>
    <w:basedOn w:val="DefaultParagraphFont"/>
    <w:link w:val="BodyText"/>
    <w:uiPriority w:val="99"/>
    <w:semiHidden/>
    <w:rsid w:val="002A7BD9"/>
    <w:rPr>
      <w:rFonts w:eastAsia="Times New Roman" w:cs="Times New Roman"/>
      <w:sz w:val="24"/>
      <w:szCs w:val="20"/>
      <w:lang w:eastAsia="lv-LV"/>
    </w:rPr>
  </w:style>
  <w:style w:type="paragraph" w:styleId="Header">
    <w:name w:val="header"/>
    <w:basedOn w:val="Normal"/>
    <w:link w:val="HeaderChar"/>
    <w:uiPriority w:val="99"/>
    <w:rsid w:val="002A7BD9"/>
    <w:pPr>
      <w:tabs>
        <w:tab w:val="center" w:pos="4153"/>
        <w:tab w:val="right" w:pos="8306"/>
      </w:tabs>
    </w:pPr>
    <w:rPr>
      <w:szCs w:val="24"/>
      <w:lang w:eastAsia="en-US"/>
    </w:rPr>
  </w:style>
  <w:style w:type="character" w:customStyle="1" w:styleId="HeaderChar">
    <w:name w:val="Header Char"/>
    <w:basedOn w:val="DefaultParagraphFont"/>
    <w:link w:val="Header"/>
    <w:uiPriority w:val="99"/>
    <w:rsid w:val="002A7BD9"/>
    <w:rPr>
      <w:rFonts w:eastAsia="Times New Roman" w:cs="Times New Roman"/>
      <w:sz w:val="24"/>
      <w:szCs w:val="24"/>
    </w:rPr>
  </w:style>
  <w:style w:type="character" w:styleId="PageNumber">
    <w:name w:val="page number"/>
    <w:basedOn w:val="DefaultParagraphFont"/>
    <w:rsid w:val="002A7BD9"/>
  </w:style>
  <w:style w:type="paragraph" w:styleId="ListParagraph">
    <w:name w:val="List Paragraph"/>
    <w:basedOn w:val="Normal"/>
    <w:uiPriority w:val="34"/>
    <w:qFormat/>
    <w:rsid w:val="00BB2679"/>
    <w:pPr>
      <w:ind w:left="720"/>
      <w:contextualSpacing/>
    </w:pPr>
  </w:style>
  <w:style w:type="paragraph" w:styleId="NormalWeb">
    <w:name w:val="Normal (Web)"/>
    <w:basedOn w:val="Normal"/>
    <w:uiPriority w:val="99"/>
    <w:rsid w:val="0001364C"/>
    <w:pPr>
      <w:spacing w:before="75" w:after="75"/>
      <w:ind w:firstLine="375"/>
      <w:jc w:val="both"/>
    </w:pPr>
    <w:rPr>
      <w:szCs w:val="24"/>
    </w:rPr>
  </w:style>
  <w:style w:type="paragraph" w:styleId="BalloonText">
    <w:name w:val="Balloon Text"/>
    <w:basedOn w:val="Normal"/>
    <w:link w:val="BalloonTextChar"/>
    <w:uiPriority w:val="99"/>
    <w:semiHidden/>
    <w:unhideWhenUsed/>
    <w:rsid w:val="00B52248"/>
    <w:rPr>
      <w:rFonts w:ascii="Tahoma" w:hAnsi="Tahoma" w:cs="Tahoma"/>
      <w:sz w:val="16"/>
      <w:szCs w:val="16"/>
    </w:rPr>
  </w:style>
  <w:style w:type="character" w:customStyle="1" w:styleId="BalloonTextChar">
    <w:name w:val="Balloon Text Char"/>
    <w:basedOn w:val="DefaultParagraphFont"/>
    <w:link w:val="BalloonText"/>
    <w:uiPriority w:val="99"/>
    <w:semiHidden/>
    <w:rsid w:val="00B5224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52248"/>
    <w:rPr>
      <w:sz w:val="16"/>
      <w:szCs w:val="16"/>
    </w:rPr>
  </w:style>
  <w:style w:type="paragraph" w:styleId="CommentText">
    <w:name w:val="annotation text"/>
    <w:basedOn w:val="Normal"/>
    <w:link w:val="CommentTextChar"/>
    <w:uiPriority w:val="99"/>
    <w:semiHidden/>
    <w:unhideWhenUsed/>
    <w:rsid w:val="00B52248"/>
    <w:rPr>
      <w:sz w:val="20"/>
    </w:rPr>
  </w:style>
  <w:style w:type="character" w:customStyle="1" w:styleId="CommentTextChar">
    <w:name w:val="Comment Text Char"/>
    <w:basedOn w:val="DefaultParagraphFont"/>
    <w:link w:val="CommentText"/>
    <w:uiPriority w:val="99"/>
    <w:semiHidden/>
    <w:rsid w:val="00B5224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52248"/>
    <w:rPr>
      <w:b/>
      <w:bCs/>
    </w:rPr>
  </w:style>
  <w:style w:type="character" w:customStyle="1" w:styleId="CommentSubjectChar">
    <w:name w:val="Comment Subject Char"/>
    <w:basedOn w:val="CommentTextChar"/>
    <w:link w:val="CommentSubject"/>
    <w:uiPriority w:val="99"/>
    <w:semiHidden/>
    <w:rsid w:val="00B52248"/>
    <w:rPr>
      <w:rFonts w:eastAsia="Times New Roman" w:cs="Times New Roman"/>
      <w:b/>
      <w:bCs/>
      <w:sz w:val="20"/>
      <w:szCs w:val="20"/>
      <w:lang w:eastAsia="lv-LV"/>
    </w:rPr>
  </w:style>
  <w:style w:type="character" w:styleId="Hyperlink">
    <w:name w:val="Hyperlink"/>
    <w:basedOn w:val="DefaultParagraphFont"/>
    <w:uiPriority w:val="99"/>
    <w:unhideWhenUsed/>
    <w:rsid w:val="00F32F23"/>
    <w:rPr>
      <w:color w:val="0000FF" w:themeColor="hyperlink"/>
      <w:u w:val="single"/>
    </w:rPr>
  </w:style>
  <w:style w:type="paragraph" w:customStyle="1" w:styleId="tv213">
    <w:name w:val="tv213"/>
    <w:basedOn w:val="Normal"/>
    <w:rsid w:val="0083612E"/>
    <w:pPr>
      <w:spacing w:before="100" w:beforeAutospacing="1" w:after="100" w:afterAutospacing="1"/>
    </w:pPr>
    <w:rPr>
      <w:szCs w:val="24"/>
    </w:rPr>
  </w:style>
  <w:style w:type="paragraph" w:customStyle="1" w:styleId="tvhtml">
    <w:name w:val="tv_html"/>
    <w:basedOn w:val="Normal"/>
    <w:rsid w:val="005A4D16"/>
    <w:pPr>
      <w:spacing w:before="100" w:beforeAutospacing="1" w:after="100" w:afterAutospacing="1"/>
    </w:pPr>
    <w:rPr>
      <w:szCs w:val="24"/>
    </w:rPr>
  </w:style>
  <w:style w:type="character" w:customStyle="1" w:styleId="tvhtml1">
    <w:name w:val="tv_html1"/>
    <w:basedOn w:val="DefaultParagraphFont"/>
    <w:rsid w:val="005A4D16"/>
  </w:style>
  <w:style w:type="character" w:styleId="Strong">
    <w:name w:val="Strong"/>
    <w:basedOn w:val="DefaultParagraphFont"/>
    <w:uiPriority w:val="22"/>
    <w:qFormat/>
    <w:rsid w:val="005A4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3181">
      <w:bodyDiv w:val="1"/>
      <w:marLeft w:val="0"/>
      <w:marRight w:val="0"/>
      <w:marTop w:val="0"/>
      <w:marBottom w:val="0"/>
      <w:divBdr>
        <w:top w:val="none" w:sz="0" w:space="0" w:color="auto"/>
        <w:left w:val="none" w:sz="0" w:space="0" w:color="auto"/>
        <w:bottom w:val="none" w:sz="0" w:space="0" w:color="auto"/>
        <w:right w:val="none" w:sz="0" w:space="0" w:color="auto"/>
      </w:divBdr>
      <w:divsChild>
        <w:div w:id="330135977">
          <w:marLeft w:val="0"/>
          <w:marRight w:val="0"/>
          <w:marTop w:val="0"/>
          <w:marBottom w:val="0"/>
          <w:divBdr>
            <w:top w:val="none" w:sz="0" w:space="0" w:color="auto"/>
            <w:left w:val="none" w:sz="0" w:space="0" w:color="auto"/>
            <w:bottom w:val="none" w:sz="0" w:space="0" w:color="auto"/>
            <w:right w:val="none" w:sz="0" w:space="0" w:color="auto"/>
          </w:divBdr>
        </w:div>
        <w:div w:id="64187967">
          <w:marLeft w:val="0"/>
          <w:marRight w:val="0"/>
          <w:marTop w:val="0"/>
          <w:marBottom w:val="0"/>
          <w:divBdr>
            <w:top w:val="none" w:sz="0" w:space="0" w:color="auto"/>
            <w:left w:val="none" w:sz="0" w:space="0" w:color="auto"/>
            <w:bottom w:val="none" w:sz="0" w:space="0" w:color="auto"/>
            <w:right w:val="none" w:sz="0" w:space="0" w:color="auto"/>
          </w:divBdr>
        </w:div>
      </w:divsChild>
    </w:div>
    <w:div w:id="733048908">
      <w:bodyDiv w:val="1"/>
      <w:marLeft w:val="0"/>
      <w:marRight w:val="0"/>
      <w:marTop w:val="0"/>
      <w:marBottom w:val="0"/>
      <w:divBdr>
        <w:top w:val="none" w:sz="0" w:space="0" w:color="auto"/>
        <w:left w:val="none" w:sz="0" w:space="0" w:color="auto"/>
        <w:bottom w:val="none" w:sz="0" w:space="0" w:color="auto"/>
        <w:right w:val="none" w:sz="0" w:space="0" w:color="auto"/>
      </w:divBdr>
      <w:divsChild>
        <w:div w:id="1781992715">
          <w:marLeft w:val="0"/>
          <w:marRight w:val="0"/>
          <w:marTop w:val="0"/>
          <w:marBottom w:val="0"/>
          <w:divBdr>
            <w:top w:val="none" w:sz="0" w:space="0" w:color="auto"/>
            <w:left w:val="none" w:sz="0" w:space="0" w:color="auto"/>
            <w:bottom w:val="none" w:sz="0" w:space="0" w:color="auto"/>
            <w:right w:val="none" w:sz="0" w:space="0" w:color="auto"/>
          </w:divBdr>
        </w:div>
        <w:div w:id="1200050112">
          <w:marLeft w:val="0"/>
          <w:marRight w:val="0"/>
          <w:marTop w:val="0"/>
          <w:marBottom w:val="0"/>
          <w:divBdr>
            <w:top w:val="none" w:sz="0" w:space="0" w:color="auto"/>
            <w:left w:val="none" w:sz="0" w:space="0" w:color="auto"/>
            <w:bottom w:val="none" w:sz="0" w:space="0" w:color="auto"/>
            <w:right w:val="none" w:sz="0" w:space="0" w:color="auto"/>
          </w:divBdr>
        </w:div>
      </w:divsChild>
    </w:div>
    <w:div w:id="1140147274">
      <w:bodyDiv w:val="1"/>
      <w:marLeft w:val="0"/>
      <w:marRight w:val="0"/>
      <w:marTop w:val="0"/>
      <w:marBottom w:val="0"/>
      <w:divBdr>
        <w:top w:val="none" w:sz="0" w:space="0" w:color="auto"/>
        <w:left w:val="none" w:sz="0" w:space="0" w:color="auto"/>
        <w:bottom w:val="none" w:sz="0" w:space="0" w:color="auto"/>
        <w:right w:val="none" w:sz="0" w:space="0" w:color="auto"/>
      </w:divBdr>
    </w:div>
    <w:div w:id="1215893335">
      <w:bodyDiv w:val="1"/>
      <w:marLeft w:val="0"/>
      <w:marRight w:val="0"/>
      <w:marTop w:val="0"/>
      <w:marBottom w:val="0"/>
      <w:divBdr>
        <w:top w:val="none" w:sz="0" w:space="0" w:color="auto"/>
        <w:left w:val="none" w:sz="0" w:space="0" w:color="auto"/>
        <w:bottom w:val="none" w:sz="0" w:space="0" w:color="auto"/>
        <w:right w:val="none" w:sz="0" w:space="0" w:color="auto"/>
      </w:divBdr>
    </w:div>
    <w:div w:id="14776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654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943</Words>
  <Characters>539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2007.gada 16.oktobra noteikumos Nr.711 „Noteikumi par privatizācijas sertifikātu tirgus starpniecības sabiedrību licenču izsniegšanas, apturēšanas un anulēšanas kārtību, valsts nodevas likmi par tās saņemšanu, kā arī starpniecī</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16.oktobra noteikumos Nr.711 „Noteikumi par privatizācijas sertifikātu tirgus starpniecības sabiedrību licenču izsniegšanas, apturēšanas un anulēšanas kārtību, valsts nodevas likmi par tās saņemšanu, kā arī starpniecības sabiedrību pienākumiem un to uzraudzības kārtību”</dc:title>
  <dc:subject>Ministru kabineta noteikumu projekts</dc:subject>
  <dc:creator>Mārtiņš Drāke</dc:creator>
  <dc:description>Martins.Drake@em.gov.lv;
67013162</dc:description>
  <cp:lastModifiedBy>Mārtiņš Drāke</cp:lastModifiedBy>
  <cp:revision>12</cp:revision>
  <cp:lastPrinted>2013-07-16T13:37:00Z</cp:lastPrinted>
  <dcterms:created xsi:type="dcterms:W3CDTF">2013-07-15T10:02:00Z</dcterms:created>
  <dcterms:modified xsi:type="dcterms:W3CDTF">2013-07-16T13:37:00Z</dcterms:modified>
</cp:coreProperties>
</file>