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88" w:rsidRPr="00F84ABB" w:rsidRDefault="002C4EE1" w:rsidP="00781B80">
      <w:pPr>
        <w:tabs>
          <w:tab w:val="left" w:pos="2552"/>
        </w:tabs>
        <w:spacing w:after="120" w:line="240" w:lineRule="auto"/>
        <w:rPr>
          <w:rFonts w:ascii="Times New Roman" w:hAnsi="Times New Roman" w:cs="Times New Roman"/>
          <w:sz w:val="26"/>
          <w:szCs w:val="28"/>
        </w:rPr>
      </w:pPr>
      <w:r w:rsidRPr="00F84ABB">
        <w:rPr>
          <w:rFonts w:ascii="Times New Roman" w:hAnsi="Times New Roman" w:cs="Times New Roman"/>
          <w:sz w:val="26"/>
          <w:szCs w:val="28"/>
        </w:rPr>
        <w:t>201</w:t>
      </w:r>
      <w:r w:rsidR="008C01DE">
        <w:rPr>
          <w:rFonts w:ascii="Times New Roman" w:hAnsi="Times New Roman" w:cs="Times New Roman"/>
          <w:sz w:val="26"/>
          <w:szCs w:val="28"/>
        </w:rPr>
        <w:t>3</w:t>
      </w:r>
      <w:r w:rsidRPr="00F84ABB">
        <w:rPr>
          <w:rFonts w:ascii="Times New Roman" w:hAnsi="Times New Roman" w:cs="Times New Roman"/>
          <w:sz w:val="26"/>
          <w:szCs w:val="28"/>
        </w:rPr>
        <w:t>.gada ___.______</w:t>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2C5874" w:rsidRPr="00F84ABB">
        <w:rPr>
          <w:rFonts w:ascii="Times New Roman" w:hAnsi="Times New Roman" w:cs="Times New Roman"/>
          <w:sz w:val="26"/>
          <w:szCs w:val="28"/>
        </w:rPr>
        <w:t>Noteikumi</w:t>
      </w:r>
      <w:r w:rsidRPr="00F84ABB">
        <w:rPr>
          <w:rFonts w:ascii="Times New Roman" w:hAnsi="Times New Roman" w:cs="Times New Roman"/>
          <w:sz w:val="26"/>
          <w:szCs w:val="28"/>
        </w:rPr>
        <w:t xml:space="preserve"> Nr.</w:t>
      </w:r>
    </w:p>
    <w:p w:rsidR="00955A84" w:rsidRPr="00F84ABB" w:rsidRDefault="002C5874" w:rsidP="00781B80">
      <w:pPr>
        <w:spacing w:after="120" w:line="240" w:lineRule="auto"/>
        <w:rPr>
          <w:rFonts w:ascii="Times New Roman" w:hAnsi="Times New Roman" w:cs="Times New Roman"/>
          <w:sz w:val="26"/>
          <w:szCs w:val="28"/>
        </w:rPr>
      </w:pPr>
      <w:r w:rsidRPr="00F84ABB">
        <w:rPr>
          <w:rFonts w:ascii="Times New Roman" w:hAnsi="Times New Roman" w:cs="Times New Roman"/>
          <w:sz w:val="26"/>
          <w:szCs w:val="28"/>
        </w:rPr>
        <w:t>Rīgā</w:t>
      </w:r>
      <w:r w:rsidRPr="00F84ABB">
        <w:rPr>
          <w:rFonts w:ascii="Times New Roman" w:hAnsi="Times New Roman" w:cs="Times New Roman"/>
          <w:sz w:val="26"/>
          <w:szCs w:val="28"/>
        </w:rPr>
        <w:tab/>
      </w:r>
      <w:r w:rsidRPr="00F84ABB">
        <w:rPr>
          <w:rFonts w:ascii="Times New Roman" w:hAnsi="Times New Roman" w:cs="Times New Roman"/>
          <w:sz w:val="26"/>
          <w:szCs w:val="28"/>
        </w:rPr>
        <w:tab/>
      </w:r>
      <w:r w:rsidRPr="00F84ABB">
        <w:rPr>
          <w:rFonts w:ascii="Times New Roman" w:hAnsi="Times New Roman" w:cs="Times New Roman"/>
          <w:sz w:val="26"/>
          <w:szCs w:val="28"/>
        </w:rPr>
        <w:tab/>
      </w:r>
      <w:r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2C4EE1" w:rsidRPr="00F84ABB">
        <w:rPr>
          <w:rFonts w:ascii="Times New Roman" w:hAnsi="Times New Roman" w:cs="Times New Roman"/>
          <w:sz w:val="26"/>
          <w:szCs w:val="28"/>
        </w:rPr>
        <w:t>(prot. Nr.</w:t>
      </w:r>
      <w:r w:rsidRPr="00F84ABB">
        <w:rPr>
          <w:rFonts w:ascii="Times New Roman" w:hAnsi="Times New Roman" w:cs="Times New Roman"/>
          <w:sz w:val="26"/>
          <w:szCs w:val="28"/>
        </w:rPr>
        <w:t xml:space="preserve"> _______  </w:t>
      </w:r>
      <w:r w:rsidR="002C4EE1" w:rsidRPr="00F84ABB">
        <w:rPr>
          <w:rFonts w:ascii="Times New Roman" w:hAnsi="Times New Roman" w:cs="Times New Roman"/>
          <w:sz w:val="26"/>
          <w:szCs w:val="28"/>
        </w:rPr>
        <w:t>.§)</w:t>
      </w:r>
    </w:p>
    <w:p w:rsidR="006E1245" w:rsidRPr="00F84ABB" w:rsidRDefault="006E1245" w:rsidP="00781B80">
      <w:pPr>
        <w:spacing w:after="120" w:line="240" w:lineRule="auto"/>
        <w:rPr>
          <w:rFonts w:ascii="Times New Roman" w:hAnsi="Times New Roman" w:cs="Times New Roman"/>
          <w:sz w:val="26"/>
          <w:szCs w:val="28"/>
        </w:rPr>
      </w:pPr>
    </w:p>
    <w:p w:rsidR="00696D88" w:rsidRPr="00F84ABB" w:rsidRDefault="00DE27E8" w:rsidP="00781B80">
      <w:pPr>
        <w:tabs>
          <w:tab w:val="left" w:pos="6237"/>
        </w:tabs>
        <w:spacing w:after="120" w:line="240" w:lineRule="auto"/>
        <w:jc w:val="center"/>
        <w:rPr>
          <w:rFonts w:ascii="Times New Roman" w:hAnsi="Times New Roman" w:cs="Times New Roman"/>
          <w:b/>
          <w:sz w:val="26"/>
          <w:szCs w:val="28"/>
        </w:rPr>
      </w:pPr>
      <w:bookmarkStart w:id="0" w:name="OLE_LINK1"/>
      <w:bookmarkStart w:id="1" w:name="OLE_LINK2"/>
      <w:bookmarkStart w:id="2" w:name="OLE_LINK3"/>
      <w:bookmarkStart w:id="3" w:name="OLE_LINK8"/>
      <w:bookmarkStart w:id="4" w:name="OLE_LINK4"/>
      <w:bookmarkStart w:id="5" w:name="OLE_LINK5"/>
      <w:r w:rsidRPr="00F84ABB">
        <w:rPr>
          <w:rFonts w:ascii="Times New Roman" w:hAnsi="Times New Roman" w:cs="Times New Roman"/>
          <w:b/>
          <w:sz w:val="26"/>
          <w:szCs w:val="28"/>
        </w:rPr>
        <w:t>Grozījum</w:t>
      </w:r>
      <w:r w:rsidR="004900E4" w:rsidRPr="00F84ABB">
        <w:rPr>
          <w:rFonts w:ascii="Times New Roman" w:hAnsi="Times New Roman" w:cs="Times New Roman"/>
          <w:b/>
          <w:sz w:val="26"/>
          <w:szCs w:val="28"/>
        </w:rPr>
        <w:t>i</w:t>
      </w:r>
      <w:r w:rsidR="00996731" w:rsidRPr="00F84ABB">
        <w:rPr>
          <w:rFonts w:ascii="Times New Roman" w:hAnsi="Times New Roman" w:cs="Times New Roman"/>
          <w:b/>
          <w:sz w:val="26"/>
          <w:szCs w:val="28"/>
        </w:rPr>
        <w:t xml:space="preserve"> </w:t>
      </w:r>
      <w:r w:rsidR="00955A84" w:rsidRPr="00F84ABB">
        <w:rPr>
          <w:rFonts w:ascii="Times New Roman" w:hAnsi="Times New Roman" w:cs="Times New Roman"/>
          <w:b/>
          <w:sz w:val="26"/>
          <w:szCs w:val="28"/>
        </w:rPr>
        <w:t xml:space="preserve">Ministru kabineta </w:t>
      </w:r>
      <w:r w:rsidR="00B4150B" w:rsidRPr="00F84ABB">
        <w:rPr>
          <w:rFonts w:ascii="Times New Roman" w:hAnsi="Times New Roman" w:cs="Times New Roman"/>
          <w:b/>
          <w:sz w:val="26"/>
          <w:szCs w:val="28"/>
        </w:rPr>
        <w:t>20</w:t>
      </w:r>
      <w:r w:rsidR="00572F82">
        <w:rPr>
          <w:rFonts w:ascii="Times New Roman" w:hAnsi="Times New Roman" w:cs="Times New Roman"/>
          <w:b/>
          <w:sz w:val="26"/>
          <w:szCs w:val="28"/>
        </w:rPr>
        <w:t>10</w:t>
      </w:r>
      <w:r w:rsidR="00B4150B" w:rsidRPr="00F84ABB">
        <w:rPr>
          <w:rFonts w:ascii="Times New Roman" w:hAnsi="Times New Roman" w:cs="Times New Roman"/>
          <w:b/>
          <w:sz w:val="26"/>
          <w:szCs w:val="28"/>
        </w:rPr>
        <w:t xml:space="preserve">.gada </w:t>
      </w:r>
      <w:r w:rsidR="00572F82">
        <w:rPr>
          <w:rFonts w:ascii="Times New Roman" w:hAnsi="Times New Roman" w:cs="Times New Roman"/>
          <w:b/>
          <w:sz w:val="26"/>
          <w:szCs w:val="28"/>
        </w:rPr>
        <w:t>26</w:t>
      </w:r>
      <w:r w:rsidR="001A2F24" w:rsidRPr="00F84ABB">
        <w:rPr>
          <w:rFonts w:ascii="Times New Roman" w:hAnsi="Times New Roman" w:cs="Times New Roman"/>
          <w:b/>
          <w:sz w:val="26"/>
          <w:szCs w:val="28"/>
        </w:rPr>
        <w:t>.</w:t>
      </w:r>
      <w:r w:rsidR="00572F82">
        <w:rPr>
          <w:rFonts w:ascii="Times New Roman" w:hAnsi="Times New Roman" w:cs="Times New Roman"/>
          <w:b/>
          <w:sz w:val="26"/>
          <w:szCs w:val="28"/>
        </w:rPr>
        <w:t>oktobra</w:t>
      </w:r>
      <w:r w:rsidR="00D262F4" w:rsidRPr="00F84ABB">
        <w:rPr>
          <w:rFonts w:ascii="Times New Roman" w:hAnsi="Times New Roman" w:cs="Times New Roman"/>
          <w:b/>
          <w:sz w:val="26"/>
          <w:szCs w:val="28"/>
        </w:rPr>
        <w:t xml:space="preserve"> </w:t>
      </w:r>
      <w:r w:rsidR="00DC490C" w:rsidRPr="00F84ABB">
        <w:rPr>
          <w:rFonts w:ascii="Times New Roman" w:hAnsi="Times New Roman" w:cs="Times New Roman"/>
          <w:b/>
          <w:sz w:val="26"/>
          <w:szCs w:val="28"/>
        </w:rPr>
        <w:t>noteikumos Nr.</w:t>
      </w:r>
      <w:r w:rsidR="00572F82">
        <w:rPr>
          <w:rFonts w:ascii="Times New Roman" w:hAnsi="Times New Roman" w:cs="Times New Roman"/>
          <w:b/>
          <w:sz w:val="26"/>
          <w:szCs w:val="28"/>
        </w:rPr>
        <w:t>997</w:t>
      </w:r>
      <w:r w:rsidR="00173166" w:rsidRPr="00F84ABB">
        <w:rPr>
          <w:rFonts w:ascii="Times New Roman" w:hAnsi="Times New Roman" w:cs="Times New Roman"/>
          <w:b/>
          <w:sz w:val="26"/>
          <w:szCs w:val="28"/>
        </w:rPr>
        <w:t xml:space="preserve"> „</w:t>
      </w:r>
      <w:bookmarkStart w:id="6" w:name="OLE_LINK11"/>
      <w:bookmarkStart w:id="7" w:name="OLE_LINK12"/>
      <w:r w:rsidR="00572F82" w:rsidRPr="00572F82">
        <w:rPr>
          <w:rFonts w:ascii="Times New Roman" w:hAnsi="Times New Roman" w:cs="Times New Roman"/>
          <w:b/>
          <w:sz w:val="26"/>
          <w:szCs w:val="28"/>
        </w:rPr>
        <w:t>Noteikumi par garantijām komersantu un atbilstošu lauksaimniecības pakalpojumu koo</w:t>
      </w:r>
      <w:bookmarkStart w:id="8" w:name="_GoBack"/>
      <w:bookmarkEnd w:id="8"/>
      <w:r w:rsidR="00572F82" w:rsidRPr="00572F82">
        <w:rPr>
          <w:rFonts w:ascii="Times New Roman" w:hAnsi="Times New Roman" w:cs="Times New Roman"/>
          <w:b/>
          <w:sz w:val="26"/>
          <w:szCs w:val="28"/>
        </w:rPr>
        <w:t>peratīvo sabiedrību konkurētspējas uzlabošanai</w:t>
      </w:r>
      <w:r w:rsidR="00173166" w:rsidRPr="00F84ABB">
        <w:rPr>
          <w:rFonts w:ascii="Times New Roman" w:hAnsi="Times New Roman" w:cs="Times New Roman"/>
          <w:b/>
          <w:sz w:val="26"/>
          <w:szCs w:val="28"/>
        </w:rPr>
        <w:t>”</w:t>
      </w:r>
      <w:bookmarkEnd w:id="6"/>
      <w:bookmarkEnd w:id="7"/>
    </w:p>
    <w:p w:rsidR="004900E4" w:rsidRPr="00F84ABB" w:rsidRDefault="004900E4" w:rsidP="00781B80">
      <w:pPr>
        <w:tabs>
          <w:tab w:val="left" w:pos="6237"/>
        </w:tabs>
        <w:spacing w:after="120" w:line="240" w:lineRule="auto"/>
        <w:jc w:val="center"/>
        <w:rPr>
          <w:rFonts w:ascii="Times New Roman" w:hAnsi="Times New Roman" w:cs="Times New Roman"/>
          <w:b/>
          <w:sz w:val="26"/>
          <w:szCs w:val="28"/>
        </w:rPr>
      </w:pPr>
    </w:p>
    <w:bookmarkEnd w:id="0"/>
    <w:bookmarkEnd w:id="1"/>
    <w:bookmarkEnd w:id="2"/>
    <w:bookmarkEnd w:id="3"/>
    <w:bookmarkEnd w:id="4"/>
    <w:bookmarkEnd w:id="5"/>
    <w:p w:rsidR="004900E4" w:rsidRPr="00F84ABB" w:rsidRDefault="004900E4" w:rsidP="00781B80">
      <w:pPr>
        <w:pStyle w:val="naislab"/>
        <w:spacing w:before="0" w:after="120"/>
        <w:rPr>
          <w:sz w:val="26"/>
          <w:szCs w:val="28"/>
        </w:rPr>
      </w:pPr>
      <w:r w:rsidRPr="00F84ABB">
        <w:rPr>
          <w:sz w:val="26"/>
          <w:szCs w:val="28"/>
        </w:rPr>
        <w:t>Izdoti saskaņā ar</w:t>
      </w:r>
    </w:p>
    <w:p w:rsidR="00364572" w:rsidRDefault="00364572" w:rsidP="00781B80">
      <w:pPr>
        <w:pStyle w:val="naislab"/>
        <w:spacing w:before="0" w:after="120"/>
        <w:rPr>
          <w:sz w:val="26"/>
          <w:szCs w:val="28"/>
        </w:rPr>
      </w:pPr>
      <w:r w:rsidRPr="00364572">
        <w:rPr>
          <w:sz w:val="26"/>
          <w:szCs w:val="28"/>
        </w:rPr>
        <w:t xml:space="preserve">Ministru kabineta iekārtas likuma </w:t>
      </w:r>
    </w:p>
    <w:p w:rsidR="004900E4" w:rsidRDefault="00364572" w:rsidP="00781B80">
      <w:pPr>
        <w:pStyle w:val="naislab"/>
        <w:spacing w:before="0" w:after="120"/>
        <w:rPr>
          <w:sz w:val="26"/>
          <w:szCs w:val="28"/>
        </w:rPr>
      </w:pPr>
      <w:r w:rsidRPr="00364572">
        <w:rPr>
          <w:sz w:val="26"/>
          <w:szCs w:val="28"/>
        </w:rPr>
        <w:t>31.panta pirmās daļas 3.punktu</w:t>
      </w:r>
    </w:p>
    <w:p w:rsidR="00572F82" w:rsidRPr="00F84ABB" w:rsidRDefault="00572F82" w:rsidP="00781B80">
      <w:pPr>
        <w:pStyle w:val="naislab"/>
        <w:spacing w:before="0" w:after="120"/>
        <w:rPr>
          <w:sz w:val="26"/>
          <w:szCs w:val="28"/>
        </w:rPr>
      </w:pPr>
    </w:p>
    <w:p w:rsidR="00A32CBF" w:rsidRDefault="00FC1BEA" w:rsidP="00781B80">
      <w:pPr>
        <w:spacing w:after="120" w:line="240" w:lineRule="auto"/>
        <w:ind w:firstLine="720"/>
        <w:jc w:val="both"/>
        <w:rPr>
          <w:rFonts w:ascii="Times New Roman" w:hAnsi="Times New Roman" w:cs="Times New Roman"/>
          <w:sz w:val="26"/>
          <w:szCs w:val="26"/>
        </w:rPr>
      </w:pPr>
      <w:r w:rsidRPr="00CD57B2">
        <w:rPr>
          <w:rFonts w:ascii="Times New Roman" w:hAnsi="Times New Roman" w:cs="Times New Roman"/>
          <w:sz w:val="26"/>
          <w:szCs w:val="26"/>
        </w:rPr>
        <w:t xml:space="preserve">Izdarīt Ministru kabineta </w:t>
      </w:r>
      <w:r w:rsidR="00572F82" w:rsidRPr="00572F82">
        <w:rPr>
          <w:rFonts w:ascii="Times New Roman" w:hAnsi="Times New Roman" w:cs="Times New Roman"/>
          <w:sz w:val="26"/>
          <w:szCs w:val="26"/>
        </w:rPr>
        <w:t>2010.gada 26.oktobra noteikumos Nr.997 „Noteikumi par garantijām komersantu un atbilstošu lauksaimniecības pakalpojumu kooperatīvo sabiedrību konkurētspējas uzlabošanai”</w:t>
      </w:r>
      <w:r w:rsidR="00572F82">
        <w:rPr>
          <w:rFonts w:ascii="Times New Roman" w:hAnsi="Times New Roman" w:cs="Times New Roman"/>
          <w:sz w:val="26"/>
          <w:szCs w:val="26"/>
        </w:rPr>
        <w:t xml:space="preserve"> </w:t>
      </w:r>
      <w:r w:rsidR="001A2F24" w:rsidRPr="00CD57B2">
        <w:rPr>
          <w:rFonts w:ascii="Times New Roman" w:hAnsi="Times New Roman" w:cs="Times New Roman"/>
          <w:sz w:val="26"/>
          <w:szCs w:val="26"/>
        </w:rPr>
        <w:t>(</w:t>
      </w:r>
      <w:r w:rsidR="00B4150B" w:rsidRPr="00CD57B2">
        <w:rPr>
          <w:rFonts w:ascii="Times New Roman" w:hAnsi="Times New Roman" w:cs="Times New Roman"/>
          <w:sz w:val="26"/>
          <w:szCs w:val="26"/>
        </w:rPr>
        <w:t xml:space="preserve">Latvijas Vēstnesis, </w:t>
      </w:r>
      <w:r w:rsidR="00572F82">
        <w:rPr>
          <w:rFonts w:ascii="Times New Roman" w:hAnsi="Times New Roman" w:cs="Times New Roman"/>
          <w:sz w:val="26"/>
          <w:szCs w:val="26"/>
        </w:rPr>
        <w:t>2010</w:t>
      </w:r>
      <w:r w:rsidR="00B4150B" w:rsidRPr="00CD57B2">
        <w:rPr>
          <w:rFonts w:ascii="Times New Roman" w:hAnsi="Times New Roman" w:cs="Times New Roman"/>
          <w:sz w:val="26"/>
          <w:szCs w:val="26"/>
        </w:rPr>
        <w:t xml:space="preserve">, </w:t>
      </w:r>
      <w:r w:rsidR="00572F82">
        <w:rPr>
          <w:rFonts w:ascii="Times New Roman" w:hAnsi="Times New Roman" w:cs="Times New Roman"/>
          <w:sz w:val="26"/>
          <w:szCs w:val="26"/>
        </w:rPr>
        <w:t>177</w:t>
      </w:r>
      <w:r w:rsidR="00A32CBF" w:rsidRPr="00CD57B2">
        <w:rPr>
          <w:rFonts w:ascii="Times New Roman" w:hAnsi="Times New Roman" w:cs="Times New Roman"/>
          <w:sz w:val="26"/>
          <w:szCs w:val="26"/>
        </w:rPr>
        <w:t>.</w:t>
      </w:r>
      <w:r w:rsidRPr="00CD57B2">
        <w:rPr>
          <w:rFonts w:ascii="Times New Roman" w:hAnsi="Times New Roman" w:cs="Times New Roman"/>
          <w:sz w:val="26"/>
          <w:szCs w:val="26"/>
        </w:rPr>
        <w:t>nr.</w:t>
      </w:r>
      <w:r w:rsidR="0038267B" w:rsidRPr="00CD57B2">
        <w:rPr>
          <w:rFonts w:ascii="Times New Roman" w:hAnsi="Times New Roman" w:cs="Times New Roman"/>
          <w:sz w:val="26"/>
          <w:szCs w:val="26"/>
        </w:rPr>
        <w:t>)</w:t>
      </w:r>
      <w:r w:rsidR="00B11E46" w:rsidRPr="00CD57B2">
        <w:rPr>
          <w:rFonts w:ascii="Times New Roman" w:hAnsi="Times New Roman" w:cs="Times New Roman"/>
          <w:sz w:val="26"/>
          <w:szCs w:val="26"/>
        </w:rPr>
        <w:t xml:space="preserve"> </w:t>
      </w:r>
      <w:r w:rsidR="004900E4" w:rsidRPr="00CD57B2">
        <w:rPr>
          <w:rFonts w:ascii="Times New Roman" w:hAnsi="Times New Roman" w:cs="Times New Roman"/>
          <w:sz w:val="26"/>
          <w:szCs w:val="26"/>
        </w:rPr>
        <w:t>šādus grozījumus</w:t>
      </w:r>
      <w:r w:rsidR="00A32CBF" w:rsidRPr="00CD57B2">
        <w:rPr>
          <w:rFonts w:ascii="Times New Roman" w:hAnsi="Times New Roman" w:cs="Times New Roman"/>
          <w:sz w:val="26"/>
          <w:szCs w:val="26"/>
        </w:rPr>
        <w:t>:</w:t>
      </w:r>
    </w:p>
    <w:p w:rsidR="007A29C9" w:rsidRDefault="007A29C9" w:rsidP="00E315DA">
      <w:pPr>
        <w:pStyle w:val="ListParagraph"/>
        <w:numPr>
          <w:ilvl w:val="0"/>
          <w:numId w:val="11"/>
        </w:numPr>
        <w:spacing w:after="120" w:line="240" w:lineRule="auto"/>
        <w:jc w:val="both"/>
        <w:rPr>
          <w:rFonts w:ascii="Times New Roman" w:hAnsi="Times New Roman" w:cs="Times New Roman"/>
          <w:sz w:val="26"/>
          <w:szCs w:val="26"/>
        </w:rPr>
      </w:pPr>
      <w:r>
        <w:rPr>
          <w:rFonts w:ascii="Times New Roman" w:hAnsi="Times New Roman" w:cs="Times New Roman"/>
          <w:sz w:val="26"/>
          <w:szCs w:val="26"/>
        </w:rPr>
        <w:t>Precizēt 3.punktu šādā redakcijā:</w:t>
      </w:r>
    </w:p>
    <w:p w:rsidR="00B169F0" w:rsidRDefault="007A29C9" w:rsidP="00E315DA">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w:t>
      </w:r>
      <w:r w:rsidRPr="00E315DA">
        <w:rPr>
          <w:rFonts w:ascii="Times New Roman" w:hAnsi="Times New Roman" w:cs="Times New Roman"/>
          <w:sz w:val="26"/>
          <w:szCs w:val="26"/>
        </w:rPr>
        <w:t xml:space="preserve">3. Šo noteikumu izpratnē </w:t>
      </w:r>
      <w:r w:rsidR="00C23E01">
        <w:rPr>
          <w:rFonts w:ascii="Times New Roman" w:hAnsi="Times New Roman" w:cs="Times New Roman"/>
          <w:sz w:val="26"/>
          <w:szCs w:val="26"/>
        </w:rPr>
        <w:t>garantijas</w:t>
      </w:r>
      <w:r w:rsidR="00B169F0">
        <w:rPr>
          <w:rFonts w:ascii="Times New Roman" w:hAnsi="Times New Roman" w:cs="Times New Roman"/>
          <w:sz w:val="26"/>
          <w:szCs w:val="26"/>
        </w:rPr>
        <w:t xml:space="preserve"> var saņemt:</w:t>
      </w:r>
    </w:p>
    <w:p w:rsidR="009350E9" w:rsidRDefault="00B169F0" w:rsidP="00434BDF">
      <w:pPr>
        <w:spacing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3.1. </w:t>
      </w:r>
      <w:r w:rsidR="007A29C9" w:rsidRPr="00E315DA">
        <w:rPr>
          <w:rFonts w:ascii="Times New Roman" w:hAnsi="Times New Roman" w:cs="Times New Roman"/>
          <w:sz w:val="26"/>
          <w:szCs w:val="26"/>
        </w:rPr>
        <w:t>saimnieciskās d</w:t>
      </w:r>
      <w:r w:rsidR="007A29C9">
        <w:rPr>
          <w:rFonts w:ascii="Times New Roman" w:hAnsi="Times New Roman" w:cs="Times New Roman"/>
          <w:sz w:val="26"/>
          <w:szCs w:val="26"/>
        </w:rPr>
        <w:t>arbības veicēji</w:t>
      </w:r>
      <w:r>
        <w:rPr>
          <w:rFonts w:ascii="Times New Roman" w:hAnsi="Times New Roman" w:cs="Times New Roman"/>
          <w:sz w:val="26"/>
          <w:szCs w:val="26"/>
        </w:rPr>
        <w:t xml:space="preserve">, kas ir </w:t>
      </w:r>
      <w:r w:rsidR="007A29C9">
        <w:rPr>
          <w:rFonts w:ascii="Times New Roman" w:hAnsi="Times New Roman" w:cs="Times New Roman"/>
          <w:sz w:val="26"/>
          <w:szCs w:val="26"/>
        </w:rPr>
        <w:t>komersanti,</w:t>
      </w:r>
      <w:r w:rsidR="007A29C9" w:rsidRPr="00E315DA">
        <w:rPr>
          <w:rFonts w:ascii="Times New Roman" w:hAnsi="Times New Roman" w:cs="Times New Roman"/>
          <w:sz w:val="26"/>
          <w:szCs w:val="26"/>
        </w:rPr>
        <w:t xml:space="preserve"> lauksaimniecības pakalpojumu kooperatīvās sabiedrības komercdarbību un lauksaimniecības pakalpojumu kooperatīvo sabiedrību darbību regulējošo normatīvo aktu izpratnē</w:t>
      </w:r>
      <w:r>
        <w:rPr>
          <w:rFonts w:ascii="Times New Roman" w:hAnsi="Times New Roman" w:cs="Times New Roman"/>
          <w:sz w:val="26"/>
          <w:szCs w:val="26"/>
        </w:rPr>
        <w:t>;</w:t>
      </w:r>
    </w:p>
    <w:p w:rsidR="009350E9" w:rsidRDefault="00B169F0" w:rsidP="00434BDF">
      <w:pPr>
        <w:spacing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3.2.</w:t>
      </w:r>
      <w:r w:rsidR="00434BDF">
        <w:rPr>
          <w:rFonts w:ascii="Times New Roman" w:hAnsi="Times New Roman" w:cs="Times New Roman"/>
          <w:sz w:val="26"/>
          <w:szCs w:val="26"/>
        </w:rPr>
        <w:t xml:space="preserve"> </w:t>
      </w:r>
      <w:r w:rsidR="00565371" w:rsidRPr="00434BDF">
        <w:rPr>
          <w:rFonts w:ascii="Times New Roman" w:hAnsi="Times New Roman"/>
          <w:sz w:val="26"/>
          <w:szCs w:val="26"/>
        </w:rPr>
        <w:t>daudzdzīvokļu dzīvojamās mājas dzīvokļu īpašnieku kopība</w:t>
      </w:r>
      <w:r w:rsidR="00565371">
        <w:rPr>
          <w:rFonts w:ascii="Times New Roman" w:hAnsi="Times New Roman"/>
          <w:sz w:val="26"/>
          <w:szCs w:val="26"/>
        </w:rPr>
        <w:t xml:space="preserve">s pilnvarotās personas, kas nodrošina projekta īstenošanu </w:t>
      </w:r>
      <w:r w:rsidR="00565371" w:rsidRPr="00E315DA">
        <w:rPr>
          <w:rFonts w:ascii="Times New Roman" w:hAnsi="Times New Roman"/>
          <w:sz w:val="26"/>
          <w:szCs w:val="26"/>
        </w:rPr>
        <w:t>darbības programmas „Infrastruktūra un pakalpojumi” pa</w:t>
      </w:r>
      <w:r w:rsidR="00565371">
        <w:rPr>
          <w:rFonts w:ascii="Times New Roman" w:hAnsi="Times New Roman"/>
          <w:sz w:val="26"/>
          <w:szCs w:val="26"/>
        </w:rPr>
        <w:t>pildinājuma 3.4.4.1. aktivitātes</w:t>
      </w:r>
      <w:r w:rsidR="00565371" w:rsidRPr="00E315DA">
        <w:rPr>
          <w:rFonts w:ascii="Times New Roman" w:hAnsi="Times New Roman"/>
          <w:sz w:val="26"/>
          <w:szCs w:val="26"/>
        </w:rPr>
        <w:t xml:space="preserve"> „Daudzdzīvokļu māju siltumnoturības uzlabošanas pasākumi”</w:t>
      </w:r>
      <w:r w:rsidR="00565371">
        <w:rPr>
          <w:rFonts w:ascii="Times New Roman" w:hAnsi="Times New Roman"/>
          <w:sz w:val="26"/>
          <w:szCs w:val="26"/>
        </w:rPr>
        <w:t xml:space="preserve"> ietvaros</w:t>
      </w:r>
      <w:r w:rsidR="001915AC">
        <w:rPr>
          <w:rFonts w:ascii="Times New Roman" w:hAnsi="Times New Roman"/>
          <w:sz w:val="26"/>
          <w:szCs w:val="26"/>
        </w:rPr>
        <w:t>. Pilnvarotā persona ir ieguvusi</w:t>
      </w:r>
      <w:r w:rsidR="001915AC">
        <w:rPr>
          <w:rFonts w:ascii="Times New Roman" w:hAnsi="Times New Roman" w:cs="Times New Roman"/>
          <w:sz w:val="26"/>
          <w:szCs w:val="26"/>
        </w:rPr>
        <w:t xml:space="preserve"> juridiskas</w:t>
      </w:r>
      <w:r w:rsidR="00565371">
        <w:rPr>
          <w:rFonts w:ascii="Times New Roman" w:hAnsi="Times New Roman" w:cs="Times New Roman"/>
          <w:sz w:val="26"/>
          <w:szCs w:val="26"/>
        </w:rPr>
        <w:t xml:space="preserve"> persona</w:t>
      </w:r>
      <w:r w:rsidR="001915AC">
        <w:rPr>
          <w:rFonts w:ascii="Times New Roman" w:hAnsi="Times New Roman" w:cs="Times New Roman"/>
          <w:sz w:val="26"/>
          <w:szCs w:val="26"/>
        </w:rPr>
        <w:t>s statusu un</w:t>
      </w:r>
      <w:r w:rsidR="00565371">
        <w:rPr>
          <w:rFonts w:ascii="Times New Roman" w:hAnsi="Times New Roman" w:cs="Times New Roman"/>
          <w:sz w:val="26"/>
          <w:szCs w:val="26"/>
        </w:rPr>
        <w:t xml:space="preserve"> projekta ietvaros neveic saimniecisko darbību</w:t>
      </w:r>
      <w:r w:rsidR="007A29C9" w:rsidRPr="00E315DA">
        <w:rPr>
          <w:rFonts w:ascii="Times New Roman" w:hAnsi="Times New Roman" w:cs="Times New Roman"/>
          <w:sz w:val="26"/>
          <w:szCs w:val="26"/>
        </w:rPr>
        <w:t>.</w:t>
      </w:r>
      <w:r w:rsidR="00B31539">
        <w:rPr>
          <w:rFonts w:ascii="Times New Roman" w:hAnsi="Times New Roman" w:cs="Times New Roman"/>
          <w:sz w:val="26"/>
          <w:szCs w:val="26"/>
        </w:rPr>
        <w:t xml:space="preserve"> Šajā punktā minētajiem garantijas saņēmējiem tiek piemēroti šo noteikumu 5., 7., 8., 9., 10., 10.</w:t>
      </w:r>
      <w:r w:rsidR="00B31539" w:rsidRPr="00FF4D79">
        <w:rPr>
          <w:rFonts w:ascii="Times New Roman" w:hAnsi="Times New Roman" w:cs="Times New Roman"/>
          <w:sz w:val="26"/>
          <w:szCs w:val="26"/>
          <w:vertAlign w:val="superscript"/>
        </w:rPr>
        <w:t>1</w:t>
      </w:r>
      <w:r w:rsidR="00B31539">
        <w:rPr>
          <w:rFonts w:ascii="Times New Roman" w:hAnsi="Times New Roman" w:cs="Times New Roman"/>
          <w:sz w:val="26"/>
          <w:szCs w:val="26"/>
        </w:rPr>
        <w:t>, 13.</w:t>
      </w:r>
      <w:r w:rsidR="00B31539" w:rsidRPr="00C66A38">
        <w:rPr>
          <w:rFonts w:ascii="Times New Roman" w:hAnsi="Times New Roman" w:cs="Times New Roman"/>
          <w:sz w:val="26"/>
          <w:szCs w:val="26"/>
          <w:vertAlign w:val="superscript"/>
        </w:rPr>
        <w:t>1</w:t>
      </w:r>
      <w:r w:rsidR="00B31539">
        <w:rPr>
          <w:rFonts w:ascii="Times New Roman" w:hAnsi="Times New Roman" w:cs="Times New Roman"/>
          <w:sz w:val="26"/>
          <w:szCs w:val="26"/>
        </w:rPr>
        <w:t xml:space="preserve"> un 23.</w:t>
      </w:r>
      <w:r w:rsidR="00B31539" w:rsidRPr="00C66A38">
        <w:rPr>
          <w:rFonts w:ascii="Times New Roman" w:hAnsi="Times New Roman" w:cs="Times New Roman"/>
          <w:sz w:val="26"/>
          <w:szCs w:val="26"/>
          <w:vertAlign w:val="superscript"/>
        </w:rPr>
        <w:t>1</w:t>
      </w:r>
      <w:r w:rsidR="00B31539">
        <w:rPr>
          <w:rFonts w:ascii="Times New Roman" w:hAnsi="Times New Roman" w:cs="Times New Roman"/>
          <w:sz w:val="26"/>
          <w:szCs w:val="26"/>
        </w:rPr>
        <w:t xml:space="preserve"> punktos minētie nosacījumi.</w:t>
      </w:r>
      <w:r w:rsidR="007A29C9">
        <w:rPr>
          <w:rFonts w:ascii="Times New Roman" w:hAnsi="Times New Roman" w:cs="Times New Roman"/>
          <w:sz w:val="26"/>
          <w:szCs w:val="26"/>
        </w:rPr>
        <w:t>”</w:t>
      </w:r>
      <w:r w:rsidR="00434BDF">
        <w:rPr>
          <w:rFonts w:ascii="Times New Roman" w:hAnsi="Times New Roman" w:cs="Times New Roman"/>
          <w:sz w:val="26"/>
          <w:szCs w:val="26"/>
        </w:rPr>
        <w:t>;</w:t>
      </w:r>
    </w:p>
    <w:p w:rsidR="00213630" w:rsidRDefault="00213630" w:rsidP="00E315DA">
      <w:pPr>
        <w:pStyle w:val="ListParagraph"/>
        <w:numPr>
          <w:ilvl w:val="0"/>
          <w:numId w:val="11"/>
        </w:numPr>
        <w:spacing w:after="120" w:line="240" w:lineRule="auto"/>
        <w:jc w:val="both"/>
        <w:rPr>
          <w:rFonts w:ascii="Times New Roman" w:hAnsi="Times New Roman" w:cs="Times New Roman"/>
          <w:sz w:val="26"/>
          <w:szCs w:val="26"/>
        </w:rPr>
      </w:pPr>
      <w:r>
        <w:rPr>
          <w:rFonts w:ascii="Times New Roman" w:hAnsi="Times New Roman" w:cs="Times New Roman"/>
          <w:sz w:val="26"/>
          <w:szCs w:val="26"/>
        </w:rPr>
        <w:t>Papildināt ar 3.</w:t>
      </w:r>
      <w:r w:rsidRPr="00E315DA">
        <w:rPr>
          <w:rFonts w:ascii="Times New Roman" w:hAnsi="Times New Roman" w:cs="Times New Roman"/>
          <w:sz w:val="26"/>
          <w:szCs w:val="26"/>
          <w:vertAlign w:val="superscript"/>
        </w:rPr>
        <w:t>1</w:t>
      </w:r>
      <w:r>
        <w:rPr>
          <w:rFonts w:ascii="Times New Roman" w:hAnsi="Times New Roman" w:cs="Times New Roman"/>
          <w:sz w:val="26"/>
          <w:szCs w:val="26"/>
        </w:rPr>
        <w:t xml:space="preserve"> punktu šādā redakcijā:</w:t>
      </w:r>
    </w:p>
    <w:p w:rsidR="00213630" w:rsidRPr="00E315DA" w:rsidRDefault="00213630" w:rsidP="00E315DA">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w:t>
      </w:r>
      <w:r w:rsidRPr="00E315DA">
        <w:rPr>
          <w:rFonts w:ascii="Times New Roman" w:hAnsi="Times New Roman" w:cs="Times New Roman"/>
          <w:sz w:val="26"/>
          <w:szCs w:val="26"/>
        </w:rPr>
        <w:t>3.</w:t>
      </w:r>
      <w:r w:rsidRPr="00E315DA">
        <w:rPr>
          <w:rFonts w:ascii="Times New Roman" w:hAnsi="Times New Roman" w:cs="Times New Roman"/>
          <w:sz w:val="26"/>
          <w:szCs w:val="26"/>
          <w:vertAlign w:val="superscript"/>
        </w:rPr>
        <w:t>1</w:t>
      </w:r>
      <w:r w:rsidRPr="00E315DA">
        <w:rPr>
          <w:rFonts w:ascii="Times New Roman" w:hAnsi="Times New Roman" w:cs="Times New Roman"/>
          <w:sz w:val="26"/>
          <w:szCs w:val="26"/>
        </w:rPr>
        <w:t xml:space="preserve"> Šo noteikumu izpratnē jaundibināts saimnieciskās darbības veicējs ir mikrouzņēmumu, mazo un vidējo uzņēmumu (MVU) kategorijā ietilpstošs uzņēmums, (kā tie definēti Komisijas 2008.gada 6.augusta regulas (EK) Nr. 800/2008, kas atzīst noteiktas atbalsta kategorijas par saderīgām ar kopējo tirgu, piemērojot līgumu 87. un 88. pantu (vispārējā grupu atbrīvojuma regula) I pielikumā), kas komercreģistrā reģistrēts ne agrāk kā trīs gadus pirms garantijas pieteikuma iesniegšanas dienas.”;</w:t>
      </w:r>
    </w:p>
    <w:p w:rsidR="008469D2" w:rsidRDefault="008469D2" w:rsidP="00E315DA">
      <w:pPr>
        <w:pStyle w:val="ListParagraph"/>
        <w:numPr>
          <w:ilvl w:val="0"/>
          <w:numId w:val="11"/>
        </w:numPr>
        <w:spacing w:after="120" w:line="240" w:lineRule="auto"/>
        <w:jc w:val="both"/>
        <w:rPr>
          <w:rFonts w:ascii="Times New Roman" w:hAnsi="Times New Roman" w:cs="Times New Roman"/>
          <w:sz w:val="26"/>
          <w:szCs w:val="26"/>
        </w:rPr>
      </w:pPr>
      <w:r>
        <w:rPr>
          <w:rFonts w:ascii="Times New Roman" w:hAnsi="Times New Roman" w:cs="Times New Roman"/>
          <w:sz w:val="26"/>
          <w:szCs w:val="26"/>
        </w:rPr>
        <w:t>Precizēt 6.9.apakšpunktu šādā redakcijā:</w:t>
      </w:r>
    </w:p>
    <w:p w:rsidR="008469D2" w:rsidRPr="00E315DA" w:rsidRDefault="008469D2" w:rsidP="00E315DA">
      <w:pPr>
        <w:pStyle w:val="tv2131"/>
        <w:spacing w:before="0" w:after="120" w:line="240" w:lineRule="auto"/>
        <w:ind w:firstLine="0"/>
        <w:rPr>
          <w:rFonts w:ascii="Times New Roman" w:hAnsi="Times New Roman"/>
          <w:sz w:val="26"/>
          <w:szCs w:val="26"/>
        </w:rPr>
      </w:pPr>
      <w:r w:rsidRPr="008469D2">
        <w:rPr>
          <w:rFonts w:ascii="Times New Roman" w:eastAsiaTheme="minorHAnsi" w:hAnsi="Times New Roman"/>
          <w:sz w:val="26"/>
          <w:szCs w:val="26"/>
          <w:lang w:eastAsia="en-US"/>
        </w:rPr>
        <w:t>„</w:t>
      </w:r>
      <w:r w:rsidRPr="00E315DA">
        <w:rPr>
          <w:rFonts w:ascii="Times New Roman" w:eastAsiaTheme="minorHAnsi" w:hAnsi="Times New Roman"/>
          <w:sz w:val="26"/>
          <w:szCs w:val="26"/>
          <w:lang w:eastAsia="en-US"/>
        </w:rPr>
        <w:t>6.9. operācijas ar nekustamo īpašumu</w:t>
      </w:r>
      <w:r>
        <w:rPr>
          <w:rFonts w:ascii="Times New Roman" w:eastAsiaTheme="minorHAnsi" w:hAnsi="Times New Roman"/>
          <w:sz w:val="26"/>
          <w:szCs w:val="26"/>
          <w:lang w:eastAsia="en-US"/>
        </w:rPr>
        <w:t xml:space="preserve">, </w:t>
      </w:r>
      <w:r w:rsidRPr="00E315DA">
        <w:rPr>
          <w:rFonts w:ascii="Times New Roman" w:eastAsiaTheme="minorHAnsi" w:hAnsi="Times New Roman"/>
          <w:sz w:val="26"/>
          <w:szCs w:val="26"/>
          <w:lang w:eastAsia="en-US"/>
        </w:rPr>
        <w:t>izņemot gadījumus, ja garantija tiek piešķirta darbības programmas „Infrastruktūra un pakalpojumi” papildinājuma 3.4.4.1. aktivitātes „Daudzdzīvokļu māju siltumnoturības uzlabošanas pasākumi” projekta īstenošanai vai nekustamā industriālā īpašum</w:t>
      </w:r>
      <w:r>
        <w:rPr>
          <w:rFonts w:ascii="Times New Roman" w:eastAsiaTheme="minorHAnsi" w:hAnsi="Times New Roman"/>
          <w:sz w:val="26"/>
          <w:szCs w:val="26"/>
          <w:lang w:eastAsia="en-US"/>
        </w:rPr>
        <w:t>a</w:t>
      </w:r>
      <w:r w:rsidRPr="00E315DA">
        <w:rPr>
          <w:rFonts w:ascii="Times New Roman" w:eastAsiaTheme="minorHAnsi" w:hAnsi="Times New Roman"/>
          <w:sz w:val="26"/>
          <w:szCs w:val="26"/>
          <w:lang w:eastAsia="en-US"/>
        </w:rPr>
        <w:t xml:space="preserve"> attīstī</w:t>
      </w:r>
      <w:r>
        <w:rPr>
          <w:rFonts w:ascii="Times New Roman" w:eastAsiaTheme="minorHAnsi" w:hAnsi="Times New Roman"/>
          <w:sz w:val="26"/>
          <w:szCs w:val="26"/>
          <w:lang w:eastAsia="en-US"/>
        </w:rPr>
        <w:t>šanai</w:t>
      </w:r>
      <w:r w:rsidRPr="00E315DA">
        <w:rPr>
          <w:rFonts w:ascii="Times New Roman" w:eastAsiaTheme="minorHAnsi" w:hAnsi="Times New Roman"/>
          <w:sz w:val="26"/>
          <w:szCs w:val="26"/>
          <w:lang w:eastAsia="en-US"/>
        </w:rPr>
        <w:t>;</w:t>
      </w:r>
      <w:r w:rsidR="007A29C9">
        <w:rPr>
          <w:rFonts w:ascii="Times New Roman" w:eastAsiaTheme="minorHAnsi" w:hAnsi="Times New Roman"/>
          <w:sz w:val="26"/>
          <w:szCs w:val="26"/>
          <w:lang w:eastAsia="en-US"/>
        </w:rPr>
        <w:t>”</w:t>
      </w:r>
      <w:r w:rsidR="00F27CFC">
        <w:rPr>
          <w:rFonts w:ascii="Times New Roman" w:eastAsiaTheme="minorHAnsi" w:hAnsi="Times New Roman"/>
          <w:sz w:val="26"/>
          <w:szCs w:val="26"/>
          <w:lang w:eastAsia="en-US"/>
        </w:rPr>
        <w:t>;</w:t>
      </w:r>
    </w:p>
    <w:p w:rsidR="009631E7" w:rsidRPr="00E315DA" w:rsidRDefault="00A0071B" w:rsidP="00E315DA">
      <w:pPr>
        <w:pStyle w:val="ListParagraph"/>
        <w:numPr>
          <w:ilvl w:val="0"/>
          <w:numId w:val="11"/>
        </w:numPr>
        <w:spacing w:after="120" w:line="240" w:lineRule="auto"/>
        <w:jc w:val="both"/>
        <w:rPr>
          <w:rFonts w:ascii="Times New Roman" w:hAnsi="Times New Roman" w:cs="Times New Roman"/>
          <w:sz w:val="26"/>
          <w:szCs w:val="26"/>
        </w:rPr>
      </w:pPr>
      <w:r w:rsidRPr="00E315DA">
        <w:rPr>
          <w:rFonts w:ascii="Times New Roman" w:hAnsi="Times New Roman" w:cs="Times New Roman"/>
          <w:sz w:val="26"/>
          <w:szCs w:val="26"/>
        </w:rPr>
        <w:lastRenderedPageBreak/>
        <w:t>Papildināt ar</w:t>
      </w:r>
      <w:r w:rsidR="009631E7" w:rsidRPr="00E315DA">
        <w:rPr>
          <w:rFonts w:ascii="Times New Roman" w:hAnsi="Times New Roman" w:cs="Times New Roman"/>
          <w:sz w:val="26"/>
          <w:szCs w:val="26"/>
        </w:rPr>
        <w:t xml:space="preserve"> 6.</w:t>
      </w:r>
      <w:r w:rsidR="00747A70" w:rsidRPr="00E315DA">
        <w:rPr>
          <w:rFonts w:ascii="Times New Roman" w:hAnsi="Times New Roman" w:cs="Times New Roman"/>
          <w:sz w:val="26"/>
          <w:szCs w:val="26"/>
        </w:rPr>
        <w:t>1</w:t>
      </w:r>
      <w:r w:rsidRPr="00E315DA">
        <w:rPr>
          <w:rFonts w:ascii="Times New Roman" w:hAnsi="Times New Roman" w:cs="Times New Roman"/>
          <w:sz w:val="26"/>
          <w:szCs w:val="26"/>
        </w:rPr>
        <w:t>6</w:t>
      </w:r>
      <w:r w:rsidR="009631E7" w:rsidRPr="00E315DA">
        <w:rPr>
          <w:rFonts w:ascii="Times New Roman" w:hAnsi="Times New Roman" w:cs="Times New Roman"/>
          <w:sz w:val="26"/>
          <w:szCs w:val="26"/>
        </w:rPr>
        <w:t>.apakšpunktu šādā redakcijā:</w:t>
      </w:r>
    </w:p>
    <w:p w:rsidR="009631E7" w:rsidRDefault="009631E7" w:rsidP="009631E7">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„6.</w:t>
      </w:r>
      <w:r w:rsidR="00296906">
        <w:rPr>
          <w:rFonts w:ascii="Times New Roman" w:hAnsi="Times New Roman" w:cs="Times New Roman"/>
          <w:sz w:val="26"/>
          <w:szCs w:val="26"/>
        </w:rPr>
        <w:t>16</w:t>
      </w:r>
      <w:r>
        <w:rPr>
          <w:rFonts w:ascii="Times New Roman" w:hAnsi="Times New Roman" w:cs="Times New Roman"/>
          <w:sz w:val="26"/>
          <w:szCs w:val="26"/>
        </w:rPr>
        <w:t xml:space="preserve">. </w:t>
      </w:r>
      <w:r w:rsidR="00747A70" w:rsidRPr="00747A70">
        <w:rPr>
          <w:rFonts w:ascii="Times New Roman" w:hAnsi="Times New Roman" w:cs="Times New Roman"/>
          <w:sz w:val="26"/>
          <w:szCs w:val="26"/>
        </w:rPr>
        <w:t xml:space="preserve">darbības, kas saistītas ar elektroenerģijas ražošanu </w:t>
      </w:r>
      <w:r w:rsidR="008E4049">
        <w:rPr>
          <w:rFonts w:ascii="Times New Roman" w:hAnsi="Times New Roman" w:cs="Times New Roman"/>
          <w:sz w:val="26"/>
          <w:szCs w:val="26"/>
        </w:rPr>
        <w:t>un siltumapgādi</w:t>
      </w:r>
      <w:r w:rsidR="00C85DF9">
        <w:rPr>
          <w:rFonts w:ascii="Times New Roman" w:hAnsi="Times New Roman" w:cs="Times New Roman"/>
          <w:sz w:val="26"/>
          <w:szCs w:val="26"/>
        </w:rPr>
        <w:t>.</w:t>
      </w:r>
      <w:r>
        <w:rPr>
          <w:rFonts w:ascii="Times New Roman" w:hAnsi="Times New Roman" w:cs="Times New Roman"/>
          <w:sz w:val="26"/>
          <w:szCs w:val="26"/>
        </w:rPr>
        <w:t>”</w:t>
      </w:r>
      <w:r w:rsidR="00F27CFC">
        <w:rPr>
          <w:rFonts w:ascii="Times New Roman" w:hAnsi="Times New Roman" w:cs="Times New Roman"/>
          <w:sz w:val="26"/>
          <w:szCs w:val="26"/>
        </w:rPr>
        <w:t>;</w:t>
      </w:r>
    </w:p>
    <w:p w:rsidR="004E5D64" w:rsidRPr="00E315DA" w:rsidRDefault="004E5D64" w:rsidP="00E315DA">
      <w:pPr>
        <w:pStyle w:val="ListParagraph"/>
        <w:numPr>
          <w:ilvl w:val="0"/>
          <w:numId w:val="11"/>
        </w:numPr>
        <w:spacing w:after="120" w:line="240" w:lineRule="auto"/>
        <w:jc w:val="both"/>
        <w:rPr>
          <w:rFonts w:ascii="Times New Roman" w:hAnsi="Times New Roman" w:cs="Times New Roman"/>
          <w:sz w:val="26"/>
          <w:szCs w:val="26"/>
        </w:rPr>
      </w:pPr>
      <w:r w:rsidRPr="00E315DA">
        <w:rPr>
          <w:rFonts w:ascii="Times New Roman" w:hAnsi="Times New Roman" w:cs="Times New Roman"/>
          <w:sz w:val="26"/>
          <w:szCs w:val="26"/>
        </w:rPr>
        <w:t>Izteikt 7.punktu šādā redakcijā:</w:t>
      </w:r>
    </w:p>
    <w:p w:rsidR="004E5D64" w:rsidRDefault="004E5D64" w:rsidP="004E5D64">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„7. </w:t>
      </w:r>
      <w:r w:rsidRPr="004E5D64">
        <w:rPr>
          <w:rFonts w:ascii="Times New Roman" w:hAnsi="Times New Roman" w:cs="Times New Roman"/>
          <w:sz w:val="26"/>
          <w:szCs w:val="26"/>
        </w:rPr>
        <w:t>Atbalstu nepiešķir saimnieciskās darbības veicējiem</w:t>
      </w:r>
      <w:r>
        <w:rPr>
          <w:rFonts w:ascii="Times New Roman" w:hAnsi="Times New Roman" w:cs="Times New Roman"/>
          <w:sz w:val="26"/>
          <w:szCs w:val="26"/>
        </w:rPr>
        <w:t>, kam:</w:t>
      </w:r>
      <w:r w:rsidRPr="004E5D64">
        <w:rPr>
          <w:rFonts w:ascii="Times New Roman" w:hAnsi="Times New Roman" w:cs="Times New Roman"/>
          <w:sz w:val="26"/>
          <w:szCs w:val="26"/>
        </w:rPr>
        <w:t xml:space="preserve"> </w:t>
      </w:r>
    </w:p>
    <w:p w:rsidR="004E5D64" w:rsidRPr="004E5D64" w:rsidRDefault="004E5D64" w:rsidP="004E5D64">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7</w:t>
      </w:r>
      <w:r w:rsidRPr="004E5D64">
        <w:rPr>
          <w:rFonts w:ascii="Times New Roman" w:hAnsi="Times New Roman" w:cs="Times New Roman"/>
          <w:sz w:val="26"/>
          <w:szCs w:val="26"/>
        </w:rPr>
        <w:t>.1. ar tiesas spriedumu ir pasludināts maksātnespējas process vai ar tiesas spriedumu tiek īstenots tiesiskās aizsardzības process, vai ar tiesas lēmumu tiek īstenots ārpustiesas tiesiskās aizsardzības process, uzsākta bankrota procedūra, piemērota sanācija vai mierizlīgums, vai saimnieciskā d</w:t>
      </w:r>
      <w:r>
        <w:rPr>
          <w:rFonts w:ascii="Times New Roman" w:hAnsi="Times New Roman" w:cs="Times New Roman"/>
          <w:sz w:val="26"/>
          <w:szCs w:val="26"/>
        </w:rPr>
        <w:t>arbība ir izbeigta;</w:t>
      </w:r>
    </w:p>
    <w:p w:rsidR="004E5D64" w:rsidRPr="00ED6DD1" w:rsidRDefault="004E5D64" w:rsidP="004E5D64">
      <w:pPr>
        <w:spacing w:after="120" w:line="240" w:lineRule="auto"/>
        <w:jc w:val="both"/>
        <w:rPr>
          <w:rFonts w:ascii="Times New Roman" w:hAnsi="Times New Roman" w:cs="Times New Roman"/>
          <w:sz w:val="26"/>
          <w:szCs w:val="26"/>
        </w:rPr>
      </w:pPr>
      <w:r w:rsidRPr="00ED6DD1">
        <w:rPr>
          <w:rFonts w:ascii="Times New Roman" w:hAnsi="Times New Roman" w:cs="Times New Roman"/>
          <w:sz w:val="26"/>
          <w:szCs w:val="26"/>
        </w:rPr>
        <w:t>7</w:t>
      </w:r>
      <w:r w:rsidRPr="00E67EDD">
        <w:rPr>
          <w:rFonts w:ascii="Times New Roman" w:hAnsi="Times New Roman" w:cs="Times New Roman"/>
          <w:sz w:val="26"/>
          <w:szCs w:val="26"/>
        </w:rPr>
        <w:t xml:space="preserve">.2. </w:t>
      </w:r>
      <w:r w:rsidRPr="00C45427">
        <w:rPr>
          <w:rFonts w:ascii="Times New Roman" w:hAnsi="Times New Roman" w:cs="Times New Roman"/>
          <w:sz w:val="26"/>
          <w:szCs w:val="26"/>
        </w:rPr>
        <w:t xml:space="preserve">uz </w:t>
      </w:r>
      <w:r w:rsidRPr="00D1515B">
        <w:rPr>
          <w:rFonts w:ascii="Times New Roman" w:hAnsi="Times New Roman" w:cs="Times New Roman"/>
          <w:sz w:val="26"/>
          <w:szCs w:val="26"/>
        </w:rPr>
        <w:t xml:space="preserve">garantiju pieteikuma </w:t>
      </w:r>
      <w:r w:rsidRPr="00F73025">
        <w:rPr>
          <w:rFonts w:ascii="Times New Roman" w:hAnsi="Times New Roman" w:cs="Times New Roman"/>
          <w:sz w:val="26"/>
          <w:szCs w:val="26"/>
        </w:rPr>
        <w:t xml:space="preserve">iesniegšanas dienu zaudējumi pārsniedz pusi no pamatkapitāla un pēdējo 12 mēnešu laikā – ceturtdaļu no pamatkapitāla, un konstatējamas šo noteikumu </w:t>
      </w:r>
      <w:r w:rsidRPr="00ED6DD1">
        <w:rPr>
          <w:rFonts w:ascii="Times New Roman" w:hAnsi="Times New Roman" w:cs="Times New Roman"/>
          <w:sz w:val="26"/>
          <w:szCs w:val="26"/>
        </w:rPr>
        <w:t>7.4.apakšpunktā minētās pazīmes;</w:t>
      </w:r>
    </w:p>
    <w:p w:rsidR="004E5D64" w:rsidRPr="004E5D64" w:rsidRDefault="004E5D64" w:rsidP="004E5D64">
      <w:pPr>
        <w:spacing w:after="120" w:line="240" w:lineRule="auto"/>
        <w:jc w:val="both"/>
        <w:rPr>
          <w:rFonts w:ascii="Times New Roman" w:hAnsi="Times New Roman" w:cs="Times New Roman"/>
          <w:sz w:val="26"/>
          <w:szCs w:val="26"/>
        </w:rPr>
      </w:pPr>
      <w:r w:rsidRPr="00ED6DD1">
        <w:rPr>
          <w:rFonts w:ascii="Times New Roman" w:hAnsi="Times New Roman" w:cs="Times New Roman"/>
          <w:sz w:val="26"/>
          <w:szCs w:val="26"/>
        </w:rPr>
        <w:t>7.3. saskaņā ar pēdējo divu noslēgto finanšu gadu pārskatiem un pēdējo pieejamo operatīvo pārskatu uz garantiju pieteikuma iesniegšanas dienu ir novērojamas grūtībās nonākuša komersanta pazīmes – zaudējumu pieaugums, apgrozījuma samazināšanās,</w:t>
      </w:r>
      <w:r w:rsidRPr="004E5D64">
        <w:rPr>
          <w:rFonts w:ascii="Times New Roman" w:hAnsi="Times New Roman" w:cs="Times New Roman"/>
          <w:sz w:val="26"/>
          <w:szCs w:val="26"/>
        </w:rPr>
        <w:t xml:space="preserve"> naudas plūsmas samazināšanās, parādu pieaugums, procentu maksājumu celšanās, gatavās produkcijas krājumu pieaugums, zems likviditātes koeficients, krītoša vai nulles aktīvu vērtība, un konstatējamas šo noteikumu </w:t>
      </w:r>
      <w:r>
        <w:rPr>
          <w:rFonts w:ascii="Times New Roman" w:hAnsi="Times New Roman" w:cs="Times New Roman"/>
          <w:sz w:val="26"/>
          <w:szCs w:val="26"/>
        </w:rPr>
        <w:t>7</w:t>
      </w:r>
      <w:r w:rsidRPr="004E5D64">
        <w:rPr>
          <w:rFonts w:ascii="Times New Roman" w:hAnsi="Times New Roman" w:cs="Times New Roman"/>
          <w:sz w:val="26"/>
          <w:szCs w:val="26"/>
        </w:rPr>
        <w:t>.4.apakšpunktā minētās pazīmes;</w:t>
      </w:r>
    </w:p>
    <w:p w:rsidR="0024234A" w:rsidRDefault="004E5D64" w:rsidP="009631E7">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7</w:t>
      </w:r>
      <w:r w:rsidRPr="004E5D64">
        <w:rPr>
          <w:rFonts w:ascii="Times New Roman" w:hAnsi="Times New Roman" w:cs="Times New Roman"/>
          <w:sz w:val="26"/>
          <w:szCs w:val="26"/>
        </w:rPr>
        <w:t>.4. nav iespēju nosegt zaudējumus no saviem līdzekļiem vai ar līdzekļiem, ko tas spēj iegūt no saviem biedriem, akcionāriem, dalībniekiem vai kreditoriem, un tas nespēj apturēt zaudējumus, kuri bez valsts iestāžu ārējās iejaukšanās īstermiņā vai vidējā termiņā izraisīs saimnieciskās darbības ve</w:t>
      </w:r>
      <w:r>
        <w:rPr>
          <w:rFonts w:ascii="Times New Roman" w:hAnsi="Times New Roman" w:cs="Times New Roman"/>
          <w:sz w:val="26"/>
          <w:szCs w:val="26"/>
        </w:rPr>
        <w:t>icēja nespēju turpināt darbību</w:t>
      </w:r>
      <w:r w:rsidR="0024234A">
        <w:rPr>
          <w:rFonts w:ascii="Times New Roman" w:hAnsi="Times New Roman" w:cs="Times New Roman"/>
          <w:sz w:val="26"/>
          <w:szCs w:val="26"/>
        </w:rPr>
        <w:t>;</w:t>
      </w:r>
    </w:p>
    <w:p w:rsidR="004E5D64" w:rsidRDefault="0024234A" w:rsidP="009631E7">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7.5. </w:t>
      </w:r>
      <w:r w:rsidRPr="0024234A">
        <w:rPr>
          <w:rFonts w:ascii="Times New Roman" w:hAnsi="Times New Roman" w:cs="Times New Roman"/>
          <w:sz w:val="26"/>
          <w:szCs w:val="26"/>
        </w:rPr>
        <w:t xml:space="preserve">ir Valsts ieņēmumu dienesta administrēti nodokļu parādi. Šis ierobežojums neattiecas uz gadījumiem, kad </w:t>
      </w:r>
      <w:r>
        <w:rPr>
          <w:rFonts w:ascii="Times New Roman" w:hAnsi="Times New Roman" w:cs="Times New Roman"/>
          <w:sz w:val="26"/>
          <w:szCs w:val="26"/>
        </w:rPr>
        <w:t>saimnieciskās darbības veicējs</w:t>
      </w:r>
      <w:r w:rsidRPr="0024234A">
        <w:rPr>
          <w:rFonts w:ascii="Times New Roman" w:hAnsi="Times New Roman" w:cs="Times New Roman"/>
          <w:sz w:val="26"/>
          <w:szCs w:val="26"/>
        </w:rPr>
        <w:t xml:space="preserve"> ir vienojies ar Valsts ieņēmumu dienestu par nodokļu parāda atmaksas grafiku un pilda šīs vienošanās nosacījumus</w:t>
      </w:r>
      <w:r>
        <w:rPr>
          <w:rFonts w:ascii="Times New Roman" w:hAnsi="Times New Roman" w:cs="Times New Roman"/>
          <w:sz w:val="26"/>
          <w:szCs w:val="26"/>
        </w:rPr>
        <w:t>.</w:t>
      </w:r>
      <w:r w:rsidR="004E5D64">
        <w:rPr>
          <w:rFonts w:ascii="Times New Roman" w:hAnsi="Times New Roman" w:cs="Times New Roman"/>
          <w:sz w:val="26"/>
          <w:szCs w:val="26"/>
        </w:rPr>
        <w:t>”</w:t>
      </w:r>
      <w:r w:rsidR="00F27CFC">
        <w:rPr>
          <w:rFonts w:ascii="Times New Roman" w:hAnsi="Times New Roman" w:cs="Times New Roman"/>
          <w:sz w:val="26"/>
          <w:szCs w:val="26"/>
        </w:rPr>
        <w:t>;</w:t>
      </w:r>
    </w:p>
    <w:p w:rsidR="00BB50F2" w:rsidRPr="00E315DA" w:rsidRDefault="00BB50F2" w:rsidP="00E315DA">
      <w:pPr>
        <w:pStyle w:val="ListParagraph"/>
        <w:numPr>
          <w:ilvl w:val="0"/>
          <w:numId w:val="11"/>
        </w:numPr>
        <w:spacing w:after="120" w:line="240" w:lineRule="auto"/>
        <w:jc w:val="both"/>
        <w:rPr>
          <w:rFonts w:ascii="Times New Roman" w:hAnsi="Times New Roman" w:cs="Times New Roman"/>
          <w:sz w:val="26"/>
          <w:szCs w:val="26"/>
        </w:rPr>
      </w:pPr>
      <w:r w:rsidRPr="00E315DA">
        <w:rPr>
          <w:rFonts w:ascii="Times New Roman" w:hAnsi="Times New Roman" w:cs="Times New Roman"/>
          <w:sz w:val="26"/>
          <w:szCs w:val="26"/>
        </w:rPr>
        <w:t xml:space="preserve">Izteikt 9.punktu šādā redakcijā: </w:t>
      </w:r>
    </w:p>
    <w:p w:rsidR="00BB50F2" w:rsidRPr="00BB50F2" w:rsidRDefault="00BB50F2" w:rsidP="00BB50F2">
      <w:pPr>
        <w:spacing w:after="120" w:line="240" w:lineRule="auto"/>
        <w:jc w:val="both"/>
        <w:rPr>
          <w:rFonts w:ascii="Times New Roman" w:hAnsi="Times New Roman" w:cs="Times New Roman"/>
          <w:sz w:val="26"/>
          <w:szCs w:val="26"/>
        </w:rPr>
      </w:pPr>
      <w:r w:rsidRPr="00BB50F2">
        <w:rPr>
          <w:rFonts w:ascii="Times New Roman" w:hAnsi="Times New Roman" w:cs="Times New Roman"/>
          <w:sz w:val="26"/>
          <w:szCs w:val="26"/>
        </w:rPr>
        <w:t xml:space="preserve">„9. Atbalstu piešķir </w:t>
      </w:r>
      <w:r w:rsidR="00296906">
        <w:rPr>
          <w:rFonts w:ascii="Times New Roman" w:hAnsi="Times New Roman" w:cs="Times New Roman"/>
          <w:sz w:val="26"/>
          <w:szCs w:val="26"/>
        </w:rPr>
        <w:t xml:space="preserve">tikai </w:t>
      </w:r>
      <w:r w:rsidRPr="00BB50F2">
        <w:rPr>
          <w:rFonts w:ascii="Times New Roman" w:hAnsi="Times New Roman" w:cs="Times New Roman"/>
          <w:sz w:val="26"/>
          <w:szCs w:val="26"/>
        </w:rPr>
        <w:t xml:space="preserve">par </w:t>
      </w:r>
      <w:r w:rsidR="00296906">
        <w:rPr>
          <w:rFonts w:ascii="Times New Roman" w:hAnsi="Times New Roman" w:cs="Times New Roman"/>
          <w:sz w:val="26"/>
          <w:szCs w:val="26"/>
        </w:rPr>
        <w:t>jauniem</w:t>
      </w:r>
      <w:r w:rsidRPr="00BB50F2">
        <w:rPr>
          <w:rFonts w:ascii="Times New Roman" w:hAnsi="Times New Roman" w:cs="Times New Roman"/>
          <w:sz w:val="26"/>
          <w:szCs w:val="26"/>
        </w:rPr>
        <w:t xml:space="preserve"> finanšu pakalpojumiem, izņemot, ja tiek pagarināts šo noteikumu 8.2., 8.4. un 8.5.apakšpunktā minēto </w:t>
      </w:r>
      <w:r w:rsidR="00296906">
        <w:rPr>
          <w:rFonts w:ascii="Times New Roman" w:hAnsi="Times New Roman" w:cs="Times New Roman"/>
          <w:sz w:val="26"/>
          <w:szCs w:val="26"/>
        </w:rPr>
        <w:t xml:space="preserve">vai jau </w:t>
      </w:r>
      <w:r w:rsidR="00296906" w:rsidRPr="00BB50F2">
        <w:rPr>
          <w:rFonts w:ascii="Times New Roman" w:hAnsi="Times New Roman" w:cs="Times New Roman"/>
          <w:sz w:val="26"/>
          <w:szCs w:val="26"/>
        </w:rPr>
        <w:t>Latvijas Garantiju aģentūra</w:t>
      </w:r>
      <w:r w:rsidR="00296906">
        <w:rPr>
          <w:rFonts w:ascii="Times New Roman" w:hAnsi="Times New Roman" w:cs="Times New Roman"/>
          <w:sz w:val="26"/>
          <w:szCs w:val="26"/>
        </w:rPr>
        <w:t>s garantēto</w:t>
      </w:r>
      <w:r w:rsidR="00296906" w:rsidRPr="00BB50F2">
        <w:rPr>
          <w:rFonts w:ascii="Times New Roman" w:hAnsi="Times New Roman" w:cs="Times New Roman"/>
          <w:sz w:val="26"/>
          <w:szCs w:val="26"/>
        </w:rPr>
        <w:t xml:space="preserve"> </w:t>
      </w:r>
      <w:r w:rsidRPr="00BB50F2">
        <w:rPr>
          <w:rFonts w:ascii="Times New Roman" w:hAnsi="Times New Roman" w:cs="Times New Roman"/>
          <w:sz w:val="26"/>
          <w:szCs w:val="26"/>
        </w:rPr>
        <w:t>finanšu pakalpojumu līguma darbības termiņš</w:t>
      </w:r>
      <w:r w:rsidR="00B253A8">
        <w:rPr>
          <w:rFonts w:ascii="Times New Roman" w:hAnsi="Times New Roman" w:cs="Times New Roman"/>
          <w:sz w:val="26"/>
          <w:szCs w:val="26"/>
        </w:rPr>
        <w:t>.</w:t>
      </w:r>
      <w:r w:rsidRPr="00BB50F2">
        <w:rPr>
          <w:rFonts w:ascii="Times New Roman" w:hAnsi="Times New Roman" w:cs="Times New Roman"/>
          <w:sz w:val="26"/>
          <w:szCs w:val="26"/>
        </w:rPr>
        <w:t>”</w:t>
      </w:r>
      <w:r w:rsidR="00F27CFC">
        <w:rPr>
          <w:rFonts w:ascii="Times New Roman" w:hAnsi="Times New Roman" w:cs="Times New Roman"/>
          <w:sz w:val="26"/>
          <w:szCs w:val="26"/>
        </w:rPr>
        <w:t>;</w:t>
      </w:r>
    </w:p>
    <w:p w:rsidR="00EE3077" w:rsidRDefault="00EE3077" w:rsidP="00E315DA">
      <w:pPr>
        <w:pStyle w:val="ListParagraph"/>
        <w:numPr>
          <w:ilvl w:val="0"/>
          <w:numId w:val="11"/>
        </w:numPr>
        <w:spacing w:after="120" w:line="240" w:lineRule="auto"/>
        <w:jc w:val="both"/>
        <w:rPr>
          <w:rFonts w:ascii="Times New Roman" w:hAnsi="Times New Roman" w:cs="Times New Roman"/>
          <w:sz w:val="26"/>
          <w:szCs w:val="26"/>
        </w:rPr>
      </w:pPr>
      <w:r>
        <w:rPr>
          <w:rFonts w:ascii="Times New Roman" w:hAnsi="Times New Roman" w:cs="Times New Roman"/>
          <w:sz w:val="26"/>
          <w:szCs w:val="26"/>
        </w:rPr>
        <w:t>Papildināt ar 10.</w:t>
      </w:r>
      <w:r w:rsidR="00440F13" w:rsidRPr="00F27CFC">
        <w:rPr>
          <w:rFonts w:ascii="Times New Roman" w:hAnsi="Times New Roman" w:cs="Times New Roman"/>
          <w:sz w:val="26"/>
          <w:szCs w:val="26"/>
          <w:vertAlign w:val="superscript"/>
        </w:rPr>
        <w:t>1</w:t>
      </w:r>
      <w:r>
        <w:rPr>
          <w:rFonts w:ascii="Times New Roman" w:hAnsi="Times New Roman" w:cs="Times New Roman"/>
          <w:sz w:val="26"/>
          <w:szCs w:val="26"/>
        </w:rPr>
        <w:t xml:space="preserve"> punktu šādā redakcijā:</w:t>
      </w:r>
    </w:p>
    <w:p w:rsidR="009350E9" w:rsidRPr="00F27CFC" w:rsidRDefault="00EE3077" w:rsidP="00FF4D79">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„10.</w:t>
      </w:r>
      <w:r w:rsidR="00440F13" w:rsidRPr="00F27CFC">
        <w:rPr>
          <w:rFonts w:ascii="Times New Roman" w:hAnsi="Times New Roman" w:cs="Times New Roman"/>
          <w:sz w:val="26"/>
          <w:szCs w:val="26"/>
          <w:vertAlign w:val="superscript"/>
        </w:rPr>
        <w:t>1</w:t>
      </w:r>
      <w:r>
        <w:rPr>
          <w:rFonts w:ascii="Times New Roman" w:hAnsi="Times New Roman" w:cs="Times New Roman"/>
          <w:sz w:val="26"/>
          <w:szCs w:val="26"/>
        </w:rPr>
        <w:t xml:space="preserve"> </w:t>
      </w:r>
      <w:r w:rsidR="00C23E01">
        <w:rPr>
          <w:rFonts w:ascii="Times New Roman" w:hAnsi="Times New Roman" w:cs="Times New Roman"/>
          <w:sz w:val="26"/>
          <w:szCs w:val="26"/>
        </w:rPr>
        <w:t>Š</w:t>
      </w:r>
      <w:r w:rsidR="00C23E01" w:rsidRPr="00ED6B63">
        <w:rPr>
          <w:rFonts w:ascii="Times New Roman" w:hAnsi="Times New Roman" w:cs="Times New Roman"/>
          <w:sz w:val="26"/>
          <w:szCs w:val="26"/>
        </w:rPr>
        <w:t xml:space="preserve">o noteikumu </w:t>
      </w:r>
      <w:r w:rsidR="00C23E01">
        <w:rPr>
          <w:rFonts w:ascii="Times New Roman" w:hAnsi="Times New Roman" w:cs="Times New Roman"/>
          <w:sz w:val="26"/>
          <w:szCs w:val="26"/>
        </w:rPr>
        <w:t>3.2</w:t>
      </w:r>
      <w:r w:rsidR="00C23E01" w:rsidRPr="00ED6B63">
        <w:rPr>
          <w:rFonts w:ascii="Times New Roman" w:hAnsi="Times New Roman" w:cs="Times New Roman"/>
          <w:sz w:val="26"/>
          <w:szCs w:val="26"/>
        </w:rPr>
        <w:t>.punktā minēt</w:t>
      </w:r>
      <w:r w:rsidR="00C23E01">
        <w:rPr>
          <w:rFonts w:ascii="Times New Roman" w:hAnsi="Times New Roman" w:cs="Times New Roman"/>
          <w:sz w:val="26"/>
          <w:szCs w:val="26"/>
        </w:rPr>
        <w:t xml:space="preserve">ajiem </w:t>
      </w:r>
      <w:r w:rsidR="00440F13" w:rsidRPr="00F27CFC">
        <w:rPr>
          <w:rFonts w:ascii="Times New Roman" w:hAnsi="Times New Roman" w:cs="Times New Roman"/>
          <w:sz w:val="26"/>
          <w:szCs w:val="26"/>
        </w:rPr>
        <w:t>garantijas saņēmējiem</w:t>
      </w:r>
      <w:r w:rsidR="00C23E01">
        <w:rPr>
          <w:rFonts w:ascii="Times New Roman" w:hAnsi="Times New Roman" w:cs="Times New Roman"/>
          <w:sz w:val="26"/>
          <w:szCs w:val="26"/>
        </w:rPr>
        <w:t xml:space="preserve"> netiek piešķirts valsts atbalsts</w:t>
      </w:r>
      <w:r w:rsidR="005D0955">
        <w:rPr>
          <w:rFonts w:ascii="Times New Roman" w:hAnsi="Times New Roman" w:cs="Times New Roman"/>
          <w:sz w:val="26"/>
          <w:szCs w:val="26"/>
        </w:rPr>
        <w:t>.</w:t>
      </w:r>
      <w:r w:rsidR="000C58D7">
        <w:rPr>
          <w:rFonts w:ascii="Times New Roman" w:hAnsi="Times New Roman" w:cs="Times New Roman"/>
          <w:sz w:val="26"/>
          <w:szCs w:val="26"/>
        </w:rPr>
        <w:t>”;</w:t>
      </w:r>
    </w:p>
    <w:p w:rsidR="00A87E34" w:rsidRPr="00E315DA" w:rsidRDefault="00A87E34" w:rsidP="00E315DA">
      <w:pPr>
        <w:pStyle w:val="ListParagraph"/>
        <w:numPr>
          <w:ilvl w:val="0"/>
          <w:numId w:val="11"/>
        </w:numPr>
        <w:spacing w:after="120" w:line="240" w:lineRule="auto"/>
        <w:jc w:val="both"/>
        <w:rPr>
          <w:rFonts w:ascii="Times New Roman" w:hAnsi="Times New Roman" w:cs="Times New Roman"/>
          <w:sz w:val="26"/>
          <w:szCs w:val="26"/>
        </w:rPr>
      </w:pPr>
      <w:r w:rsidRPr="00E315DA">
        <w:rPr>
          <w:rFonts w:ascii="Times New Roman" w:hAnsi="Times New Roman" w:cs="Times New Roman"/>
          <w:sz w:val="26"/>
          <w:szCs w:val="26"/>
        </w:rPr>
        <w:t>Papildināt noteikumus ar 11.</w:t>
      </w:r>
      <w:r w:rsidRPr="00E315DA">
        <w:rPr>
          <w:rFonts w:ascii="Times New Roman" w:hAnsi="Times New Roman" w:cs="Times New Roman"/>
          <w:sz w:val="26"/>
          <w:szCs w:val="26"/>
          <w:vertAlign w:val="superscript"/>
        </w:rPr>
        <w:t>1</w:t>
      </w:r>
      <w:r w:rsidRPr="00E315DA">
        <w:rPr>
          <w:rFonts w:ascii="Times New Roman" w:hAnsi="Times New Roman" w:cs="Times New Roman"/>
          <w:sz w:val="26"/>
          <w:szCs w:val="26"/>
        </w:rPr>
        <w:t xml:space="preserve"> punktu šādā redakcijā: </w:t>
      </w:r>
    </w:p>
    <w:p w:rsidR="00A87E34" w:rsidRPr="00C546AB" w:rsidRDefault="00A87E34" w:rsidP="00A87E34">
      <w:pPr>
        <w:spacing w:after="120" w:line="240" w:lineRule="auto"/>
        <w:jc w:val="both"/>
        <w:rPr>
          <w:rFonts w:ascii="Times New Roman" w:hAnsi="Times New Roman" w:cs="Times New Roman"/>
          <w:sz w:val="26"/>
          <w:szCs w:val="26"/>
        </w:rPr>
      </w:pPr>
      <w:r w:rsidRPr="00C546AB">
        <w:rPr>
          <w:rFonts w:ascii="Times New Roman" w:hAnsi="Times New Roman" w:cs="Times New Roman"/>
          <w:sz w:val="26"/>
          <w:szCs w:val="26"/>
        </w:rPr>
        <w:t>„1</w:t>
      </w:r>
      <w:r>
        <w:rPr>
          <w:rFonts w:ascii="Times New Roman" w:hAnsi="Times New Roman" w:cs="Times New Roman"/>
          <w:sz w:val="26"/>
          <w:szCs w:val="26"/>
        </w:rPr>
        <w:t>1</w:t>
      </w:r>
      <w:r w:rsidRPr="00C546AB">
        <w:rPr>
          <w:rFonts w:ascii="Times New Roman" w:hAnsi="Times New Roman" w:cs="Times New Roman"/>
          <w:sz w:val="26"/>
          <w:szCs w:val="26"/>
        </w:rPr>
        <w:t>.</w:t>
      </w:r>
      <w:r w:rsidRPr="00C546AB">
        <w:rPr>
          <w:rFonts w:ascii="Times New Roman" w:hAnsi="Times New Roman" w:cs="Times New Roman"/>
          <w:sz w:val="26"/>
          <w:szCs w:val="26"/>
          <w:vertAlign w:val="superscript"/>
        </w:rPr>
        <w:t>1</w:t>
      </w:r>
      <w:r w:rsidRPr="00C546AB">
        <w:rPr>
          <w:rFonts w:ascii="Times New Roman" w:hAnsi="Times New Roman" w:cs="Times New Roman"/>
          <w:sz w:val="26"/>
          <w:szCs w:val="26"/>
        </w:rPr>
        <w:t xml:space="preserve"> Gada prēmijas likmi </w:t>
      </w:r>
      <w:r>
        <w:rPr>
          <w:rFonts w:ascii="Times New Roman" w:hAnsi="Times New Roman" w:cs="Times New Roman"/>
          <w:sz w:val="26"/>
          <w:szCs w:val="26"/>
        </w:rPr>
        <w:t xml:space="preserve">(pielikums) </w:t>
      </w:r>
      <w:r w:rsidRPr="00C546AB">
        <w:rPr>
          <w:rFonts w:ascii="Times New Roman" w:hAnsi="Times New Roman" w:cs="Times New Roman"/>
          <w:sz w:val="26"/>
          <w:szCs w:val="26"/>
        </w:rPr>
        <w:t>par šo noteikumu 8.5.punktā minēto finanšu pakalpojumu samazina par 25%.”</w:t>
      </w:r>
      <w:r w:rsidR="00F27CFC">
        <w:rPr>
          <w:rFonts w:ascii="Times New Roman" w:hAnsi="Times New Roman" w:cs="Times New Roman"/>
          <w:sz w:val="26"/>
          <w:szCs w:val="26"/>
        </w:rPr>
        <w:t>;</w:t>
      </w:r>
    </w:p>
    <w:p w:rsidR="00B253A8" w:rsidRPr="00E315DA" w:rsidRDefault="00BB50F2" w:rsidP="00E315DA">
      <w:pPr>
        <w:pStyle w:val="ListParagraph"/>
        <w:numPr>
          <w:ilvl w:val="0"/>
          <w:numId w:val="11"/>
        </w:numPr>
        <w:spacing w:after="120" w:line="240" w:lineRule="auto"/>
        <w:jc w:val="both"/>
        <w:rPr>
          <w:rFonts w:ascii="Times New Roman" w:hAnsi="Times New Roman" w:cs="Times New Roman"/>
          <w:sz w:val="26"/>
          <w:szCs w:val="26"/>
        </w:rPr>
      </w:pPr>
      <w:r w:rsidRPr="00E315DA">
        <w:rPr>
          <w:rFonts w:ascii="Times New Roman" w:hAnsi="Times New Roman" w:cs="Times New Roman"/>
          <w:sz w:val="26"/>
          <w:szCs w:val="26"/>
        </w:rPr>
        <w:t xml:space="preserve">Izteikt 13.punktu šādā redakcijā: </w:t>
      </w:r>
    </w:p>
    <w:p w:rsidR="00BB50F2" w:rsidRPr="00B253A8" w:rsidRDefault="00BB50F2" w:rsidP="00B253A8">
      <w:pPr>
        <w:spacing w:after="120" w:line="240" w:lineRule="auto"/>
        <w:jc w:val="both"/>
        <w:rPr>
          <w:rFonts w:ascii="Times New Roman" w:hAnsi="Times New Roman" w:cs="Times New Roman"/>
          <w:sz w:val="26"/>
          <w:szCs w:val="26"/>
        </w:rPr>
      </w:pPr>
      <w:r w:rsidRPr="00B253A8">
        <w:rPr>
          <w:rFonts w:ascii="Times New Roman" w:hAnsi="Times New Roman" w:cs="Times New Roman"/>
          <w:sz w:val="26"/>
          <w:szCs w:val="26"/>
        </w:rPr>
        <w:t>„13. Jaundibinātam saimnieciskās darbības veicējam gada prēmijas likm</w:t>
      </w:r>
      <w:r w:rsidR="00296906">
        <w:rPr>
          <w:rFonts w:ascii="Times New Roman" w:hAnsi="Times New Roman" w:cs="Times New Roman"/>
          <w:sz w:val="26"/>
          <w:szCs w:val="26"/>
        </w:rPr>
        <w:t>e ir</w:t>
      </w:r>
      <w:r w:rsidRPr="00B253A8">
        <w:rPr>
          <w:rFonts w:ascii="Times New Roman" w:hAnsi="Times New Roman" w:cs="Times New Roman"/>
          <w:sz w:val="26"/>
          <w:szCs w:val="26"/>
        </w:rPr>
        <w:t xml:space="preserve"> 0.75%, ja nodrošinājuma līmenis ir zems vai parasts</w:t>
      </w:r>
      <w:r w:rsidR="00B253A8" w:rsidRPr="00B253A8">
        <w:rPr>
          <w:rFonts w:ascii="Times New Roman" w:hAnsi="Times New Roman" w:cs="Times New Roman"/>
          <w:sz w:val="26"/>
          <w:szCs w:val="26"/>
        </w:rPr>
        <w:t>,</w:t>
      </w:r>
      <w:r w:rsidRPr="00B253A8">
        <w:rPr>
          <w:rFonts w:ascii="Times New Roman" w:hAnsi="Times New Roman" w:cs="Times New Roman"/>
          <w:sz w:val="26"/>
          <w:szCs w:val="26"/>
        </w:rPr>
        <w:t xml:space="preserve"> </w:t>
      </w:r>
      <w:r w:rsidR="00296906">
        <w:rPr>
          <w:rFonts w:ascii="Times New Roman" w:hAnsi="Times New Roman" w:cs="Times New Roman"/>
          <w:sz w:val="26"/>
          <w:szCs w:val="26"/>
        </w:rPr>
        <w:t>vai</w:t>
      </w:r>
      <w:r w:rsidR="00296906" w:rsidRPr="00B253A8">
        <w:rPr>
          <w:rFonts w:ascii="Times New Roman" w:hAnsi="Times New Roman" w:cs="Times New Roman"/>
          <w:sz w:val="26"/>
          <w:szCs w:val="26"/>
        </w:rPr>
        <w:t xml:space="preserve"> </w:t>
      </w:r>
      <w:r w:rsidRPr="00B253A8">
        <w:rPr>
          <w:rFonts w:ascii="Times New Roman" w:hAnsi="Times New Roman" w:cs="Times New Roman"/>
          <w:sz w:val="26"/>
          <w:szCs w:val="26"/>
        </w:rPr>
        <w:t xml:space="preserve">0.55%, ja nodrošinājuma līmenis ir augsts, </w:t>
      </w:r>
      <w:r w:rsidR="00296906">
        <w:rPr>
          <w:rFonts w:ascii="Times New Roman" w:hAnsi="Times New Roman" w:cs="Times New Roman"/>
          <w:sz w:val="26"/>
          <w:szCs w:val="26"/>
        </w:rPr>
        <w:t>bet ne mazāka</w:t>
      </w:r>
      <w:r w:rsidRPr="00B253A8">
        <w:rPr>
          <w:rFonts w:ascii="Times New Roman" w:hAnsi="Times New Roman" w:cs="Times New Roman"/>
          <w:sz w:val="26"/>
          <w:szCs w:val="26"/>
        </w:rPr>
        <w:t xml:space="preserve"> par prēmijas likmi, ko piemēro mātes sabiedrībai.</w:t>
      </w:r>
      <w:r w:rsidRPr="00E67EDD">
        <w:rPr>
          <w:rFonts w:ascii="Times New Roman" w:hAnsi="Times New Roman" w:cs="Times New Roman"/>
          <w:sz w:val="26"/>
          <w:szCs w:val="26"/>
        </w:rPr>
        <w:t>”</w:t>
      </w:r>
      <w:r w:rsidR="00F27CFC">
        <w:rPr>
          <w:rFonts w:ascii="Times New Roman" w:hAnsi="Times New Roman" w:cs="Times New Roman"/>
          <w:sz w:val="26"/>
          <w:szCs w:val="26"/>
        </w:rPr>
        <w:t>;</w:t>
      </w:r>
    </w:p>
    <w:p w:rsidR="0053677D" w:rsidRDefault="0053677D" w:rsidP="00E315DA">
      <w:pPr>
        <w:pStyle w:val="ListParagraph"/>
        <w:numPr>
          <w:ilvl w:val="0"/>
          <w:numId w:val="11"/>
        </w:numPr>
        <w:spacing w:after="12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Papildināt ar 13.</w:t>
      </w:r>
      <w:r w:rsidRPr="00ED6B63">
        <w:rPr>
          <w:rFonts w:ascii="Times New Roman" w:hAnsi="Times New Roman" w:cs="Times New Roman"/>
          <w:sz w:val="26"/>
          <w:szCs w:val="26"/>
          <w:vertAlign w:val="superscript"/>
        </w:rPr>
        <w:t>1</w:t>
      </w:r>
      <w:r>
        <w:rPr>
          <w:rFonts w:ascii="Times New Roman" w:hAnsi="Times New Roman" w:cs="Times New Roman"/>
          <w:sz w:val="26"/>
          <w:szCs w:val="26"/>
        </w:rPr>
        <w:t xml:space="preserve"> punktu šādā redakcijā:</w:t>
      </w:r>
    </w:p>
    <w:p w:rsidR="0053677D" w:rsidRPr="00ED6B63" w:rsidRDefault="0053677D" w:rsidP="00ED6B63">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„13.</w:t>
      </w:r>
      <w:r w:rsidRPr="00ED6B63">
        <w:rPr>
          <w:rFonts w:ascii="Times New Roman" w:hAnsi="Times New Roman" w:cs="Times New Roman"/>
          <w:sz w:val="26"/>
          <w:szCs w:val="26"/>
          <w:vertAlign w:val="superscript"/>
        </w:rPr>
        <w:t>1</w:t>
      </w:r>
      <w:r>
        <w:rPr>
          <w:rFonts w:ascii="Times New Roman" w:hAnsi="Times New Roman" w:cs="Times New Roman"/>
          <w:sz w:val="26"/>
          <w:szCs w:val="26"/>
        </w:rPr>
        <w:t xml:space="preserve"> </w:t>
      </w:r>
      <w:r w:rsidR="0033655A">
        <w:rPr>
          <w:rFonts w:ascii="Times New Roman" w:hAnsi="Times New Roman" w:cs="Times New Roman"/>
          <w:sz w:val="26"/>
          <w:szCs w:val="26"/>
        </w:rPr>
        <w:t>Š</w:t>
      </w:r>
      <w:r w:rsidRPr="00ED6B63">
        <w:rPr>
          <w:rFonts w:ascii="Times New Roman" w:hAnsi="Times New Roman" w:cs="Times New Roman"/>
          <w:sz w:val="26"/>
          <w:szCs w:val="26"/>
        </w:rPr>
        <w:t xml:space="preserve">o noteikumu </w:t>
      </w:r>
      <w:r w:rsidR="0033655A">
        <w:rPr>
          <w:rFonts w:ascii="Times New Roman" w:hAnsi="Times New Roman" w:cs="Times New Roman"/>
          <w:sz w:val="26"/>
          <w:szCs w:val="26"/>
        </w:rPr>
        <w:t>3.2</w:t>
      </w:r>
      <w:r w:rsidRPr="00ED6B63">
        <w:rPr>
          <w:rFonts w:ascii="Times New Roman" w:hAnsi="Times New Roman" w:cs="Times New Roman"/>
          <w:sz w:val="26"/>
          <w:szCs w:val="26"/>
        </w:rPr>
        <w:t>.punktā minēt</w:t>
      </w:r>
      <w:r w:rsidR="0033655A">
        <w:rPr>
          <w:rFonts w:ascii="Times New Roman" w:hAnsi="Times New Roman" w:cs="Times New Roman"/>
          <w:sz w:val="26"/>
          <w:szCs w:val="26"/>
        </w:rPr>
        <w:t xml:space="preserve">ajiem </w:t>
      </w:r>
      <w:r w:rsidR="00440F13" w:rsidRPr="00A44D09">
        <w:rPr>
          <w:rFonts w:ascii="Times New Roman" w:hAnsi="Times New Roman" w:cs="Times New Roman"/>
          <w:sz w:val="26"/>
          <w:szCs w:val="26"/>
        </w:rPr>
        <w:t>garantijas</w:t>
      </w:r>
      <w:r w:rsidR="00440F13">
        <w:rPr>
          <w:rFonts w:ascii="Times New Roman" w:hAnsi="Times New Roman" w:cs="Times New Roman"/>
          <w:sz w:val="26"/>
          <w:szCs w:val="26"/>
        </w:rPr>
        <w:t xml:space="preserve"> saņēmējiem</w:t>
      </w:r>
      <w:r w:rsidRPr="00ED6B63">
        <w:rPr>
          <w:rFonts w:ascii="Times New Roman" w:hAnsi="Times New Roman" w:cs="Times New Roman"/>
          <w:sz w:val="26"/>
          <w:szCs w:val="26"/>
        </w:rPr>
        <w:t xml:space="preserve"> darbības programmas „Infrastruktūra un pakalpojumi” papildinājuma 3.4.4.1.aktivitātes „Daudzdzīvokļu māju siltumnoturības uzlabošanas pasākumi” projekta ietvaros nosaka gada prēmijas likmi 0.65 % apmērā</w:t>
      </w:r>
      <w:r w:rsidRPr="000F13EC">
        <w:rPr>
          <w:rFonts w:ascii="Times New Roman" w:hAnsi="Times New Roman" w:cs="Times New Roman"/>
          <w:sz w:val="26"/>
          <w:szCs w:val="26"/>
        </w:rPr>
        <w:t>.</w:t>
      </w:r>
      <w:r w:rsidRPr="003E74FE">
        <w:rPr>
          <w:rFonts w:ascii="Times New Roman" w:hAnsi="Times New Roman" w:cs="Times New Roman"/>
          <w:sz w:val="26"/>
          <w:szCs w:val="26"/>
        </w:rPr>
        <w:t>”</w:t>
      </w:r>
      <w:r w:rsidR="005F1997" w:rsidRPr="003E74FE">
        <w:rPr>
          <w:rFonts w:ascii="Times New Roman" w:hAnsi="Times New Roman" w:cs="Times New Roman"/>
          <w:sz w:val="26"/>
          <w:szCs w:val="26"/>
        </w:rPr>
        <w:t>;</w:t>
      </w:r>
    </w:p>
    <w:p w:rsidR="00C546AB" w:rsidRPr="00E315DA" w:rsidRDefault="00BB50F2" w:rsidP="00E315DA">
      <w:pPr>
        <w:pStyle w:val="ListParagraph"/>
        <w:numPr>
          <w:ilvl w:val="0"/>
          <w:numId w:val="11"/>
        </w:numPr>
        <w:spacing w:after="120" w:line="240" w:lineRule="auto"/>
        <w:jc w:val="both"/>
        <w:rPr>
          <w:rFonts w:ascii="Times New Roman" w:hAnsi="Times New Roman" w:cs="Times New Roman"/>
          <w:sz w:val="26"/>
          <w:szCs w:val="26"/>
        </w:rPr>
      </w:pPr>
      <w:r w:rsidRPr="00E315DA">
        <w:rPr>
          <w:rFonts w:ascii="Times New Roman" w:hAnsi="Times New Roman" w:cs="Times New Roman"/>
          <w:sz w:val="26"/>
          <w:szCs w:val="26"/>
        </w:rPr>
        <w:t xml:space="preserve">Izteikt 16.punktu šādā redakcijā: </w:t>
      </w:r>
    </w:p>
    <w:p w:rsidR="00BB50F2" w:rsidRPr="00C546AB" w:rsidRDefault="00BB50F2" w:rsidP="00C546AB">
      <w:pPr>
        <w:spacing w:after="120" w:line="240" w:lineRule="auto"/>
        <w:jc w:val="both"/>
        <w:rPr>
          <w:rFonts w:ascii="Times New Roman" w:hAnsi="Times New Roman" w:cs="Times New Roman"/>
          <w:sz w:val="26"/>
          <w:szCs w:val="26"/>
        </w:rPr>
      </w:pPr>
      <w:r w:rsidRPr="00C546AB">
        <w:rPr>
          <w:rFonts w:ascii="Times New Roman" w:hAnsi="Times New Roman" w:cs="Times New Roman"/>
          <w:sz w:val="26"/>
          <w:szCs w:val="26"/>
        </w:rPr>
        <w:t>„16. Nosakot šo noteikumu 15.punktā minēto pieļaujamo atbalsta apmēru, ņem vērā citu saimnieciskās darbības veicējam iepriekš piešķirto atbalstu saskaņā ar Komisijas regulu Nr.1998/2006.”</w:t>
      </w:r>
      <w:r w:rsidR="00F27CFC">
        <w:rPr>
          <w:rFonts w:ascii="Times New Roman" w:hAnsi="Times New Roman" w:cs="Times New Roman"/>
          <w:sz w:val="26"/>
          <w:szCs w:val="26"/>
        </w:rPr>
        <w:t>;</w:t>
      </w:r>
    </w:p>
    <w:p w:rsidR="00C546AB" w:rsidRPr="00E315DA" w:rsidRDefault="00BB50F2" w:rsidP="00E315DA">
      <w:pPr>
        <w:pStyle w:val="ListParagraph"/>
        <w:numPr>
          <w:ilvl w:val="0"/>
          <w:numId w:val="11"/>
        </w:numPr>
        <w:spacing w:after="120" w:line="240" w:lineRule="auto"/>
        <w:jc w:val="both"/>
        <w:rPr>
          <w:rFonts w:ascii="Times New Roman" w:hAnsi="Times New Roman" w:cs="Times New Roman"/>
          <w:sz w:val="26"/>
          <w:szCs w:val="26"/>
        </w:rPr>
      </w:pPr>
      <w:r w:rsidRPr="00E315DA">
        <w:rPr>
          <w:rFonts w:ascii="Times New Roman" w:hAnsi="Times New Roman" w:cs="Times New Roman"/>
          <w:sz w:val="26"/>
          <w:szCs w:val="26"/>
        </w:rPr>
        <w:t xml:space="preserve">Izteikt 17.punktu šādā redakcijā: </w:t>
      </w:r>
    </w:p>
    <w:p w:rsidR="00BB50F2" w:rsidRPr="00C546AB" w:rsidRDefault="00BB50F2" w:rsidP="00C546AB">
      <w:pPr>
        <w:spacing w:after="120" w:line="240" w:lineRule="auto"/>
        <w:jc w:val="both"/>
        <w:rPr>
          <w:rFonts w:ascii="Times New Roman" w:hAnsi="Times New Roman" w:cs="Times New Roman"/>
          <w:sz w:val="26"/>
          <w:szCs w:val="26"/>
        </w:rPr>
      </w:pPr>
      <w:r w:rsidRPr="00C546AB">
        <w:rPr>
          <w:rFonts w:ascii="Times New Roman" w:hAnsi="Times New Roman" w:cs="Times New Roman"/>
          <w:sz w:val="26"/>
          <w:szCs w:val="26"/>
        </w:rPr>
        <w:t xml:space="preserve">„17. Pirms atbalsta piešķiršanas saimnieciskās darbības veicējs iesniedz Latvijas Garantiju aģentūrā deklarāciju saskaņā ar normatīvajiem aktiem par </w:t>
      </w:r>
      <w:r w:rsidRPr="00C546AB">
        <w:rPr>
          <w:rFonts w:ascii="Times New Roman" w:hAnsi="Times New Roman" w:cs="Times New Roman"/>
          <w:i/>
          <w:sz w:val="26"/>
          <w:szCs w:val="26"/>
        </w:rPr>
        <w:t>de minimis</w:t>
      </w:r>
      <w:r w:rsidRPr="00C546AB">
        <w:rPr>
          <w:rFonts w:ascii="Times New Roman" w:hAnsi="Times New Roman" w:cs="Times New Roman"/>
          <w:sz w:val="26"/>
          <w:szCs w:val="26"/>
        </w:rPr>
        <w:t xml:space="preserve"> atbalsta uzskaites un </w:t>
      </w:r>
      <w:r w:rsidR="00C546AB" w:rsidRPr="00C546AB">
        <w:rPr>
          <w:rFonts w:ascii="Times New Roman" w:hAnsi="Times New Roman" w:cs="Times New Roman"/>
          <w:sz w:val="26"/>
          <w:szCs w:val="26"/>
        </w:rPr>
        <w:t>p</w:t>
      </w:r>
      <w:r w:rsidRPr="00C546AB">
        <w:rPr>
          <w:rFonts w:ascii="Times New Roman" w:hAnsi="Times New Roman" w:cs="Times New Roman"/>
          <w:sz w:val="26"/>
          <w:szCs w:val="26"/>
        </w:rPr>
        <w:t xml:space="preserve">iešķiršanas kārtību un </w:t>
      </w:r>
      <w:r w:rsidRPr="00C546AB">
        <w:rPr>
          <w:rFonts w:ascii="Times New Roman" w:hAnsi="Times New Roman" w:cs="Times New Roman"/>
          <w:i/>
          <w:sz w:val="26"/>
          <w:szCs w:val="26"/>
        </w:rPr>
        <w:t>de minimis</w:t>
      </w:r>
      <w:r w:rsidRPr="00C546AB">
        <w:rPr>
          <w:rFonts w:ascii="Times New Roman" w:hAnsi="Times New Roman" w:cs="Times New Roman"/>
          <w:sz w:val="26"/>
          <w:szCs w:val="26"/>
        </w:rPr>
        <w:t xml:space="preserve"> atbalsta uzskaites veidlapu paraugiem par jebkādu atbilstoši Komisijas regulai Nr.1998/2006 saņemto atbalstu, norādot informāciju par kārtējo gadu un diviem iepriekšējiem kalendāra gadiem.”</w:t>
      </w:r>
      <w:r w:rsidR="00F27CFC">
        <w:rPr>
          <w:rFonts w:ascii="Times New Roman" w:hAnsi="Times New Roman" w:cs="Times New Roman"/>
          <w:sz w:val="26"/>
          <w:szCs w:val="26"/>
        </w:rPr>
        <w:t>;</w:t>
      </w:r>
    </w:p>
    <w:p w:rsidR="00A44D09" w:rsidRPr="00A44D09" w:rsidRDefault="00BB50F2" w:rsidP="00A44D09">
      <w:pPr>
        <w:pStyle w:val="ListParagraph"/>
        <w:numPr>
          <w:ilvl w:val="0"/>
          <w:numId w:val="11"/>
        </w:numPr>
        <w:spacing w:after="120" w:line="240" w:lineRule="auto"/>
        <w:jc w:val="both"/>
        <w:rPr>
          <w:rFonts w:ascii="Times New Roman" w:hAnsi="Times New Roman" w:cs="Times New Roman"/>
          <w:sz w:val="26"/>
          <w:szCs w:val="26"/>
        </w:rPr>
      </w:pPr>
      <w:r w:rsidRPr="00E315DA">
        <w:rPr>
          <w:rFonts w:ascii="Times New Roman" w:hAnsi="Times New Roman" w:cs="Times New Roman"/>
          <w:sz w:val="26"/>
          <w:szCs w:val="26"/>
        </w:rPr>
        <w:t>Svītrot 19.punktu.</w:t>
      </w:r>
    </w:p>
    <w:p w:rsidR="00C546AB" w:rsidRPr="00E315DA" w:rsidRDefault="00BB50F2" w:rsidP="00E315DA">
      <w:pPr>
        <w:pStyle w:val="ListParagraph"/>
        <w:numPr>
          <w:ilvl w:val="0"/>
          <w:numId w:val="11"/>
        </w:numPr>
        <w:spacing w:after="120" w:line="240" w:lineRule="auto"/>
        <w:jc w:val="both"/>
        <w:rPr>
          <w:rFonts w:ascii="Times New Roman" w:hAnsi="Times New Roman" w:cs="Times New Roman"/>
          <w:sz w:val="26"/>
          <w:szCs w:val="26"/>
        </w:rPr>
      </w:pPr>
      <w:r w:rsidRPr="00E315DA">
        <w:rPr>
          <w:rFonts w:ascii="Times New Roman" w:hAnsi="Times New Roman" w:cs="Times New Roman"/>
          <w:sz w:val="26"/>
          <w:szCs w:val="26"/>
        </w:rPr>
        <w:t xml:space="preserve">Izteikt 20.punktu šādā redakcijā: </w:t>
      </w:r>
    </w:p>
    <w:p w:rsidR="00BB50F2" w:rsidRDefault="00BB50F2" w:rsidP="00C546AB">
      <w:pPr>
        <w:spacing w:after="120" w:line="240" w:lineRule="auto"/>
        <w:jc w:val="both"/>
        <w:rPr>
          <w:rFonts w:ascii="Times New Roman" w:hAnsi="Times New Roman" w:cs="Times New Roman"/>
          <w:sz w:val="26"/>
          <w:szCs w:val="26"/>
        </w:rPr>
      </w:pPr>
      <w:r w:rsidRPr="00D70F9C">
        <w:rPr>
          <w:rFonts w:ascii="Times New Roman" w:hAnsi="Times New Roman" w:cs="Times New Roman"/>
          <w:sz w:val="26"/>
          <w:szCs w:val="26"/>
        </w:rPr>
        <w:t xml:space="preserve">„20. Šo noteikumu ietvaros saņemto atbalstu par tām pašām attiecināmajām izmaksām nedrīkst apvienot </w:t>
      </w:r>
      <w:r w:rsidR="00440F0A" w:rsidRPr="00D70F9C">
        <w:rPr>
          <w:rFonts w:ascii="Times New Roman" w:hAnsi="Times New Roman" w:cs="Times New Roman"/>
          <w:sz w:val="26"/>
          <w:szCs w:val="26"/>
        </w:rPr>
        <w:t xml:space="preserve">ar </w:t>
      </w:r>
      <w:r w:rsidR="003B241C" w:rsidRPr="00E315DA">
        <w:rPr>
          <w:rFonts w:ascii="Times New Roman" w:hAnsi="Times New Roman" w:cs="Times New Roman"/>
          <w:sz w:val="26"/>
          <w:szCs w:val="26"/>
        </w:rPr>
        <w:t xml:space="preserve">atbalstu, kas piešķirts saskaņā ar Komisijas </w:t>
      </w:r>
      <w:r w:rsidR="00E05F06">
        <w:rPr>
          <w:rFonts w:ascii="Times New Roman" w:hAnsi="Times New Roman" w:cs="Times New Roman"/>
          <w:sz w:val="26"/>
          <w:szCs w:val="26"/>
        </w:rPr>
        <w:t>R</w:t>
      </w:r>
      <w:r w:rsidR="003B241C" w:rsidRPr="00E315DA">
        <w:rPr>
          <w:rFonts w:ascii="Times New Roman" w:hAnsi="Times New Roman" w:cs="Times New Roman"/>
          <w:sz w:val="26"/>
          <w:szCs w:val="26"/>
        </w:rPr>
        <w:t xml:space="preserve">egulu Nr. </w:t>
      </w:r>
      <w:hyperlink r:id="rId9" w:tgtFrame="_blank" w:tooltip="Atvērt regulu latviešu valodā" w:history="1">
        <w:r w:rsidR="003B241C" w:rsidRPr="00E315DA">
          <w:rPr>
            <w:rFonts w:ascii="Times New Roman" w:hAnsi="Times New Roman" w:cs="Times New Roman"/>
            <w:sz w:val="26"/>
            <w:szCs w:val="26"/>
          </w:rPr>
          <w:t>1998/2006</w:t>
        </w:r>
      </w:hyperlink>
      <w:r w:rsidRPr="00D70F9C">
        <w:rPr>
          <w:rFonts w:ascii="Times New Roman" w:hAnsi="Times New Roman" w:cs="Times New Roman"/>
          <w:sz w:val="26"/>
          <w:szCs w:val="26"/>
        </w:rPr>
        <w:t>.”</w:t>
      </w:r>
      <w:r w:rsidR="00F27CFC">
        <w:rPr>
          <w:rFonts w:ascii="Times New Roman" w:hAnsi="Times New Roman" w:cs="Times New Roman"/>
          <w:sz w:val="26"/>
          <w:szCs w:val="26"/>
        </w:rPr>
        <w:t>;</w:t>
      </w:r>
    </w:p>
    <w:p w:rsidR="00C04B8B" w:rsidRDefault="00440F0A" w:rsidP="00E315DA">
      <w:pPr>
        <w:pStyle w:val="ListParagraph"/>
        <w:numPr>
          <w:ilvl w:val="0"/>
          <w:numId w:val="11"/>
        </w:numPr>
        <w:spacing w:after="120" w:line="240" w:lineRule="auto"/>
        <w:jc w:val="both"/>
        <w:rPr>
          <w:rFonts w:ascii="Times New Roman" w:hAnsi="Times New Roman" w:cs="Times New Roman"/>
          <w:sz w:val="26"/>
          <w:szCs w:val="26"/>
        </w:rPr>
      </w:pPr>
      <w:r w:rsidRPr="00E315DA">
        <w:rPr>
          <w:rFonts w:ascii="Times New Roman" w:hAnsi="Times New Roman" w:cs="Times New Roman"/>
          <w:sz w:val="26"/>
          <w:szCs w:val="26"/>
        </w:rPr>
        <w:t xml:space="preserve"> </w:t>
      </w:r>
      <w:r w:rsidR="00C04B8B">
        <w:rPr>
          <w:rFonts w:ascii="Times New Roman" w:hAnsi="Times New Roman" w:cs="Times New Roman"/>
          <w:sz w:val="26"/>
          <w:szCs w:val="26"/>
        </w:rPr>
        <w:t>Izteikt 21.punktu šādā redakcijā:</w:t>
      </w:r>
    </w:p>
    <w:p w:rsidR="00C04B8B" w:rsidRDefault="00C04B8B" w:rsidP="00E315DA">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w:t>
      </w:r>
      <w:r w:rsidRPr="00E315DA">
        <w:rPr>
          <w:rFonts w:ascii="Times New Roman" w:hAnsi="Times New Roman" w:cs="Times New Roman"/>
          <w:sz w:val="26"/>
          <w:szCs w:val="26"/>
        </w:rPr>
        <w:t xml:space="preserve">21. Šo noteikumu ietvaros saņemto atbalstu drīkst apvienot ar </w:t>
      </w:r>
      <w:r w:rsidR="00627174" w:rsidRPr="00627174">
        <w:rPr>
          <w:rFonts w:ascii="Times New Roman" w:hAnsi="Times New Roman" w:cs="Times New Roman"/>
          <w:sz w:val="26"/>
          <w:szCs w:val="26"/>
        </w:rPr>
        <w:t>citas atbalsta programmas vai individuālā atbalsta projekta ietvaros saņemto atbalstu</w:t>
      </w:r>
      <w:r w:rsidRPr="00E315DA">
        <w:rPr>
          <w:rFonts w:ascii="Times New Roman" w:hAnsi="Times New Roman" w:cs="Times New Roman"/>
          <w:sz w:val="26"/>
          <w:szCs w:val="26"/>
        </w:rPr>
        <w:t xml:space="preserve"> par vienām un tām pašām </w:t>
      </w:r>
      <w:r w:rsidR="00ED6B63">
        <w:rPr>
          <w:rFonts w:ascii="Times New Roman" w:hAnsi="Times New Roman" w:cs="Times New Roman"/>
          <w:sz w:val="26"/>
          <w:szCs w:val="26"/>
        </w:rPr>
        <w:t xml:space="preserve">attiecināmajām </w:t>
      </w:r>
      <w:r w:rsidRPr="00E315DA">
        <w:rPr>
          <w:rFonts w:ascii="Times New Roman" w:hAnsi="Times New Roman" w:cs="Times New Roman"/>
          <w:sz w:val="26"/>
          <w:szCs w:val="26"/>
        </w:rPr>
        <w:t xml:space="preserve">izmaksām, ja šādas kumulācijas rezultātā atbalsta intensitāte nepārsniedz Komisijas </w:t>
      </w:r>
      <w:r w:rsidR="00ED6B63">
        <w:rPr>
          <w:rFonts w:ascii="Times New Roman" w:hAnsi="Times New Roman" w:cs="Times New Roman"/>
          <w:sz w:val="26"/>
          <w:szCs w:val="26"/>
        </w:rPr>
        <w:t>R</w:t>
      </w:r>
      <w:r w:rsidRPr="00E315DA">
        <w:rPr>
          <w:rFonts w:ascii="Times New Roman" w:hAnsi="Times New Roman" w:cs="Times New Roman"/>
          <w:sz w:val="26"/>
          <w:szCs w:val="26"/>
        </w:rPr>
        <w:t xml:space="preserve">egulā Nr. </w:t>
      </w:r>
      <w:hyperlink r:id="rId10" w:tgtFrame="_blank" w:tooltip="Atvērt regulu latviešu valodā" w:history="1">
        <w:r w:rsidRPr="00E315DA">
          <w:rPr>
            <w:rFonts w:ascii="Times New Roman" w:hAnsi="Times New Roman" w:cs="Times New Roman"/>
            <w:sz w:val="26"/>
            <w:szCs w:val="26"/>
          </w:rPr>
          <w:t>800/2008</w:t>
        </w:r>
      </w:hyperlink>
      <w:r w:rsidRPr="00E315DA">
        <w:rPr>
          <w:rFonts w:ascii="Times New Roman" w:hAnsi="Times New Roman" w:cs="Times New Roman"/>
          <w:sz w:val="26"/>
          <w:szCs w:val="26"/>
        </w:rPr>
        <w:t xml:space="preserve"> vai Eiropas Komisijas apstiprinātajā atbalsta programmā, vai individuālajā atbalsta projektā noteikto maksimāli pieļaujamo atbalsta intensitāti.</w:t>
      </w:r>
      <w:r w:rsidRPr="000F13EC">
        <w:rPr>
          <w:rFonts w:ascii="Times New Roman" w:hAnsi="Times New Roman" w:cs="Times New Roman"/>
          <w:sz w:val="26"/>
          <w:szCs w:val="26"/>
        </w:rPr>
        <w:t>”</w:t>
      </w:r>
      <w:r w:rsidRPr="003E74FE">
        <w:rPr>
          <w:rFonts w:ascii="Times New Roman" w:hAnsi="Times New Roman" w:cs="Times New Roman"/>
          <w:sz w:val="26"/>
          <w:szCs w:val="26"/>
        </w:rPr>
        <w:t>;</w:t>
      </w:r>
    </w:p>
    <w:p w:rsidR="003165E4" w:rsidRPr="0056330A" w:rsidRDefault="00F70719" w:rsidP="00E315DA">
      <w:pPr>
        <w:pStyle w:val="ListParagraph"/>
        <w:numPr>
          <w:ilvl w:val="0"/>
          <w:numId w:val="11"/>
        </w:numPr>
        <w:spacing w:after="120" w:line="240" w:lineRule="auto"/>
        <w:jc w:val="both"/>
        <w:rPr>
          <w:rFonts w:ascii="Times New Roman" w:hAnsi="Times New Roman" w:cs="Times New Roman"/>
          <w:sz w:val="26"/>
          <w:szCs w:val="26"/>
        </w:rPr>
      </w:pPr>
      <w:r w:rsidRPr="0056330A">
        <w:rPr>
          <w:rFonts w:ascii="Times New Roman" w:hAnsi="Times New Roman" w:cs="Times New Roman"/>
          <w:sz w:val="26"/>
          <w:szCs w:val="26"/>
        </w:rPr>
        <w:t>Papildināt ar 21.</w:t>
      </w:r>
      <w:r w:rsidR="00440F13" w:rsidRPr="0056330A">
        <w:rPr>
          <w:rFonts w:ascii="Times New Roman" w:hAnsi="Times New Roman" w:cs="Times New Roman"/>
          <w:sz w:val="26"/>
          <w:szCs w:val="26"/>
          <w:vertAlign w:val="superscript"/>
        </w:rPr>
        <w:t>1</w:t>
      </w:r>
      <w:r w:rsidRPr="0056330A">
        <w:rPr>
          <w:rFonts w:ascii="Times New Roman" w:hAnsi="Times New Roman" w:cs="Times New Roman"/>
          <w:sz w:val="26"/>
          <w:szCs w:val="26"/>
        </w:rPr>
        <w:t xml:space="preserve"> punktu šādā redakcijā:</w:t>
      </w:r>
    </w:p>
    <w:p w:rsidR="009350E9" w:rsidRPr="0056330A" w:rsidRDefault="003165E4" w:rsidP="0056330A">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w:t>
      </w:r>
      <w:r w:rsidR="00F70719">
        <w:rPr>
          <w:rFonts w:ascii="Times New Roman" w:hAnsi="Times New Roman" w:cs="Times New Roman"/>
          <w:sz w:val="26"/>
          <w:szCs w:val="26"/>
        </w:rPr>
        <w:t>21.</w:t>
      </w:r>
      <w:r w:rsidR="00440F13" w:rsidRPr="0056330A">
        <w:rPr>
          <w:rFonts w:ascii="Times New Roman" w:hAnsi="Times New Roman" w:cs="Times New Roman"/>
          <w:sz w:val="26"/>
          <w:szCs w:val="26"/>
          <w:vertAlign w:val="superscript"/>
        </w:rPr>
        <w:t>1</w:t>
      </w:r>
      <w:r w:rsidR="00F70719">
        <w:rPr>
          <w:rFonts w:ascii="Times New Roman" w:hAnsi="Times New Roman" w:cs="Times New Roman"/>
          <w:sz w:val="26"/>
          <w:szCs w:val="26"/>
        </w:rPr>
        <w:t xml:space="preserve"> </w:t>
      </w:r>
      <w:r w:rsidR="00F70719" w:rsidRPr="00F70719">
        <w:rPr>
          <w:rFonts w:ascii="Times New Roman" w:hAnsi="Times New Roman" w:cs="Times New Roman"/>
          <w:sz w:val="26"/>
          <w:szCs w:val="26"/>
        </w:rPr>
        <w:t xml:space="preserve">Ja šo noteikumu ietvaros saņemto atbalstu paredzēts apvienot ar Reģionālo atbalstu ieguldījumiem, </w:t>
      </w:r>
      <w:r w:rsidR="00FE6905">
        <w:rPr>
          <w:rFonts w:ascii="Times New Roman" w:hAnsi="Times New Roman" w:cs="Times New Roman"/>
          <w:sz w:val="26"/>
          <w:szCs w:val="26"/>
        </w:rPr>
        <w:t>ko sniedz saskaņā ar Komisijas R</w:t>
      </w:r>
      <w:r w:rsidR="00F70719" w:rsidRPr="00F70719">
        <w:rPr>
          <w:rFonts w:ascii="Times New Roman" w:hAnsi="Times New Roman" w:cs="Times New Roman"/>
          <w:sz w:val="26"/>
          <w:szCs w:val="26"/>
        </w:rPr>
        <w:t xml:space="preserve">egulu Nr.800/2008 vai Eiropas Komisijas apstiprinātu atbalsta programmu vai individuālo atbalsta projektu, atbalsta saņēmējam projekta īstenošanā jāiegulda vismaz 25 % no projekta kopējām attiecināmajām izmaksām, izmantojot savus resursus vai ārējo finansējumu, kas nav saistīts ar jebkādu komercdarbības atbalstu, tai skaitā </w:t>
      </w:r>
      <w:r w:rsidR="00440F13" w:rsidRPr="0056330A">
        <w:rPr>
          <w:rFonts w:ascii="Times New Roman" w:hAnsi="Times New Roman" w:cs="Times New Roman"/>
          <w:i/>
          <w:sz w:val="26"/>
          <w:szCs w:val="26"/>
        </w:rPr>
        <w:t>de minimis</w:t>
      </w:r>
      <w:r w:rsidR="00F70719" w:rsidRPr="00F70719">
        <w:rPr>
          <w:rFonts w:ascii="Times New Roman" w:hAnsi="Times New Roman" w:cs="Times New Roman"/>
          <w:sz w:val="26"/>
          <w:szCs w:val="26"/>
        </w:rPr>
        <w:t xml:space="preserve"> atbalstu.</w:t>
      </w:r>
      <w:r w:rsidR="00F70719" w:rsidRPr="000F13EC">
        <w:rPr>
          <w:rFonts w:ascii="Times New Roman" w:hAnsi="Times New Roman" w:cs="Times New Roman"/>
          <w:sz w:val="26"/>
          <w:szCs w:val="26"/>
        </w:rPr>
        <w:t>”</w:t>
      </w:r>
      <w:r w:rsidR="00F70719" w:rsidRPr="003E74FE">
        <w:rPr>
          <w:rFonts w:ascii="Times New Roman" w:hAnsi="Times New Roman" w:cs="Times New Roman"/>
          <w:sz w:val="26"/>
          <w:szCs w:val="26"/>
        </w:rPr>
        <w:t>;</w:t>
      </w:r>
    </w:p>
    <w:p w:rsidR="00440F0A" w:rsidRDefault="003B241C" w:rsidP="00E315DA">
      <w:pPr>
        <w:pStyle w:val="ListParagraph"/>
        <w:numPr>
          <w:ilvl w:val="0"/>
          <w:numId w:val="11"/>
        </w:numPr>
        <w:spacing w:after="120" w:line="240" w:lineRule="auto"/>
        <w:jc w:val="both"/>
        <w:rPr>
          <w:rFonts w:ascii="Times New Roman" w:hAnsi="Times New Roman" w:cs="Times New Roman"/>
          <w:sz w:val="26"/>
          <w:szCs w:val="26"/>
        </w:rPr>
      </w:pPr>
      <w:r>
        <w:rPr>
          <w:rFonts w:ascii="Times New Roman" w:hAnsi="Times New Roman" w:cs="Times New Roman"/>
          <w:sz w:val="26"/>
          <w:szCs w:val="26"/>
        </w:rPr>
        <w:t>Papildināt ar 23.</w:t>
      </w:r>
      <w:r w:rsidRPr="00E315DA">
        <w:rPr>
          <w:rFonts w:ascii="Times New Roman" w:hAnsi="Times New Roman" w:cs="Times New Roman"/>
          <w:sz w:val="26"/>
          <w:szCs w:val="26"/>
          <w:vertAlign w:val="superscript"/>
        </w:rPr>
        <w:t>1</w:t>
      </w:r>
      <w:r>
        <w:rPr>
          <w:rFonts w:ascii="Times New Roman" w:hAnsi="Times New Roman" w:cs="Times New Roman"/>
          <w:sz w:val="26"/>
          <w:szCs w:val="26"/>
        </w:rPr>
        <w:t xml:space="preserve"> punktu šādā redakcijā:</w:t>
      </w:r>
    </w:p>
    <w:p w:rsidR="003B241C" w:rsidRPr="003B241C" w:rsidRDefault="003B241C" w:rsidP="00E315DA">
      <w:pPr>
        <w:spacing w:line="240" w:lineRule="auto"/>
        <w:jc w:val="both"/>
      </w:pPr>
      <w:r>
        <w:rPr>
          <w:rFonts w:ascii="Times New Roman" w:hAnsi="Times New Roman" w:cs="Times New Roman"/>
          <w:sz w:val="26"/>
          <w:szCs w:val="26"/>
        </w:rPr>
        <w:t>„23.</w:t>
      </w:r>
      <w:r w:rsidRPr="00E315DA">
        <w:rPr>
          <w:rFonts w:ascii="Times New Roman" w:hAnsi="Times New Roman" w:cs="Times New Roman"/>
          <w:sz w:val="26"/>
          <w:szCs w:val="26"/>
          <w:vertAlign w:val="superscript"/>
        </w:rPr>
        <w:t>1</w:t>
      </w:r>
      <w:r>
        <w:rPr>
          <w:rFonts w:ascii="Times New Roman" w:hAnsi="Times New Roman" w:cs="Times New Roman"/>
          <w:sz w:val="26"/>
          <w:szCs w:val="26"/>
        </w:rPr>
        <w:t xml:space="preserve"> </w:t>
      </w:r>
      <w:r w:rsidR="00C04B8B" w:rsidRPr="00E315DA">
        <w:rPr>
          <w:rFonts w:ascii="Times New Roman" w:hAnsi="Times New Roman" w:cs="Times New Roman"/>
          <w:sz w:val="26"/>
          <w:szCs w:val="26"/>
        </w:rPr>
        <w:t>Šo n</w:t>
      </w:r>
      <w:r w:rsidR="0056330A">
        <w:rPr>
          <w:rFonts w:ascii="Times New Roman" w:hAnsi="Times New Roman" w:cs="Times New Roman"/>
          <w:sz w:val="26"/>
          <w:szCs w:val="26"/>
        </w:rPr>
        <w:t>o</w:t>
      </w:r>
      <w:r w:rsidR="00C04B8B" w:rsidRPr="00E315DA">
        <w:rPr>
          <w:rFonts w:ascii="Times New Roman" w:hAnsi="Times New Roman" w:cs="Times New Roman"/>
          <w:sz w:val="26"/>
          <w:szCs w:val="26"/>
        </w:rPr>
        <w:t xml:space="preserve">teikumu ietvaros Eiropas Savienības struktūrfondu </w:t>
      </w:r>
      <w:r w:rsidR="00FF5B1C">
        <w:rPr>
          <w:rFonts w:ascii="Times New Roman" w:hAnsi="Times New Roman" w:cs="Times New Roman"/>
          <w:sz w:val="26"/>
          <w:szCs w:val="26"/>
        </w:rPr>
        <w:t>finansējumu nevar piešķirt</w:t>
      </w:r>
      <w:r w:rsidR="00C04B8B" w:rsidRPr="00E315DA">
        <w:rPr>
          <w:rFonts w:ascii="Times New Roman" w:hAnsi="Times New Roman" w:cs="Times New Roman"/>
          <w:sz w:val="26"/>
          <w:szCs w:val="26"/>
        </w:rPr>
        <w:t>, ja</w:t>
      </w:r>
      <w:r w:rsidR="00FF5B1C">
        <w:rPr>
          <w:rFonts w:ascii="Times New Roman" w:hAnsi="Times New Roman" w:cs="Times New Roman"/>
          <w:sz w:val="26"/>
          <w:szCs w:val="26"/>
        </w:rPr>
        <w:t xml:space="preserve"> atbalsta saņēmējs ir saņēmis vai paredz saņemt finansējumu</w:t>
      </w:r>
      <w:r w:rsidR="00C04B8B" w:rsidRPr="00E315DA">
        <w:rPr>
          <w:rFonts w:ascii="Times New Roman" w:hAnsi="Times New Roman" w:cs="Times New Roman"/>
          <w:sz w:val="26"/>
          <w:szCs w:val="26"/>
        </w:rPr>
        <w:t xml:space="preserve"> par vienām un tām pašām</w:t>
      </w:r>
      <w:r w:rsidR="00676BC4">
        <w:rPr>
          <w:rFonts w:ascii="Times New Roman" w:hAnsi="Times New Roman" w:cs="Times New Roman"/>
          <w:sz w:val="26"/>
          <w:szCs w:val="26"/>
        </w:rPr>
        <w:t xml:space="preserve"> attiecināmajām</w:t>
      </w:r>
      <w:r w:rsidR="00C04B8B" w:rsidRPr="00E315DA">
        <w:rPr>
          <w:rFonts w:ascii="Times New Roman" w:hAnsi="Times New Roman" w:cs="Times New Roman"/>
          <w:sz w:val="26"/>
          <w:szCs w:val="26"/>
        </w:rPr>
        <w:t xml:space="preserve"> izmaksām</w:t>
      </w:r>
      <w:r w:rsidR="00C04B8B">
        <w:rPr>
          <w:rFonts w:ascii="Times New Roman" w:hAnsi="Times New Roman" w:cs="Times New Roman"/>
          <w:sz w:val="26"/>
          <w:szCs w:val="26"/>
        </w:rPr>
        <w:t xml:space="preserve"> </w:t>
      </w:r>
      <w:r w:rsidR="00FF5B1C">
        <w:rPr>
          <w:rFonts w:ascii="Times New Roman" w:hAnsi="Times New Roman" w:cs="Times New Roman"/>
          <w:sz w:val="26"/>
          <w:szCs w:val="26"/>
        </w:rPr>
        <w:t xml:space="preserve">citu aktivitāšu ietvaros no valsts, pašvaldības vai Eiropas Savienības līdzekļiem atbilstoši </w:t>
      </w:r>
      <w:r w:rsidR="00C04B8B">
        <w:rPr>
          <w:rFonts w:ascii="Times New Roman" w:hAnsi="Times New Roman" w:cs="Times New Roman"/>
          <w:sz w:val="26"/>
          <w:szCs w:val="26"/>
        </w:rPr>
        <w:t>šo noteikumu 21. un 22.punktā noteiktajam.</w:t>
      </w:r>
      <w:r w:rsidRPr="00E315DA">
        <w:rPr>
          <w:rFonts w:ascii="Times New Roman" w:hAnsi="Times New Roman" w:cs="Times New Roman"/>
          <w:sz w:val="26"/>
          <w:szCs w:val="26"/>
        </w:rPr>
        <w:t>”</w:t>
      </w:r>
      <w:r w:rsidR="00F27CFC">
        <w:rPr>
          <w:rFonts w:ascii="Times New Roman" w:hAnsi="Times New Roman" w:cs="Times New Roman"/>
          <w:sz w:val="26"/>
          <w:szCs w:val="26"/>
        </w:rPr>
        <w:t>;</w:t>
      </w:r>
    </w:p>
    <w:p w:rsidR="00C546AB" w:rsidRPr="00E315DA" w:rsidRDefault="00BB50F2" w:rsidP="00E315DA">
      <w:pPr>
        <w:pStyle w:val="ListParagraph"/>
        <w:numPr>
          <w:ilvl w:val="0"/>
          <w:numId w:val="11"/>
        </w:numPr>
        <w:spacing w:after="120" w:line="240" w:lineRule="auto"/>
        <w:jc w:val="both"/>
        <w:rPr>
          <w:rFonts w:ascii="Times New Roman" w:hAnsi="Times New Roman" w:cs="Times New Roman"/>
          <w:sz w:val="26"/>
          <w:szCs w:val="26"/>
        </w:rPr>
      </w:pPr>
      <w:r w:rsidRPr="00E315DA">
        <w:rPr>
          <w:rFonts w:ascii="Times New Roman" w:hAnsi="Times New Roman" w:cs="Times New Roman"/>
          <w:sz w:val="26"/>
          <w:szCs w:val="26"/>
        </w:rPr>
        <w:t xml:space="preserve">Izteikt 25.punktu šādā redakcijā: </w:t>
      </w:r>
    </w:p>
    <w:p w:rsidR="00BB50F2" w:rsidRPr="00712367" w:rsidRDefault="00BB50F2" w:rsidP="00C546AB">
      <w:pPr>
        <w:spacing w:after="120" w:line="240" w:lineRule="auto"/>
        <w:jc w:val="both"/>
        <w:rPr>
          <w:rFonts w:ascii="Times New Roman" w:hAnsi="Times New Roman" w:cs="Times New Roman"/>
          <w:sz w:val="26"/>
          <w:szCs w:val="26"/>
        </w:rPr>
      </w:pPr>
      <w:r w:rsidRPr="00712367">
        <w:rPr>
          <w:rFonts w:ascii="Times New Roman" w:hAnsi="Times New Roman" w:cs="Times New Roman"/>
          <w:sz w:val="26"/>
          <w:szCs w:val="26"/>
        </w:rPr>
        <w:lastRenderedPageBreak/>
        <w:t xml:space="preserve">„25. Atbalsta uzskaiti veic saskaņā ar normatīvajiem aktiem par aktiem par </w:t>
      </w:r>
      <w:r w:rsidRPr="00712367">
        <w:rPr>
          <w:rFonts w:ascii="Times New Roman" w:hAnsi="Times New Roman" w:cs="Times New Roman"/>
          <w:i/>
          <w:sz w:val="26"/>
          <w:szCs w:val="26"/>
        </w:rPr>
        <w:t>de minimis</w:t>
      </w:r>
      <w:r w:rsidRPr="00712367">
        <w:rPr>
          <w:rFonts w:ascii="Times New Roman" w:hAnsi="Times New Roman" w:cs="Times New Roman"/>
          <w:sz w:val="26"/>
          <w:szCs w:val="26"/>
        </w:rPr>
        <w:t xml:space="preserve"> atbalsta uzskaites un </w:t>
      </w:r>
      <w:r w:rsidR="00712367" w:rsidRPr="00712367">
        <w:rPr>
          <w:rFonts w:ascii="Times New Roman" w:hAnsi="Times New Roman" w:cs="Times New Roman"/>
          <w:sz w:val="26"/>
          <w:szCs w:val="26"/>
        </w:rPr>
        <w:t>p</w:t>
      </w:r>
      <w:r w:rsidRPr="00712367">
        <w:rPr>
          <w:rFonts w:ascii="Times New Roman" w:hAnsi="Times New Roman" w:cs="Times New Roman"/>
          <w:sz w:val="26"/>
          <w:szCs w:val="26"/>
        </w:rPr>
        <w:t xml:space="preserve">iešķiršanas kārtību un </w:t>
      </w:r>
      <w:r w:rsidRPr="00712367">
        <w:rPr>
          <w:rFonts w:ascii="Times New Roman" w:hAnsi="Times New Roman" w:cs="Times New Roman"/>
          <w:i/>
          <w:sz w:val="26"/>
          <w:szCs w:val="26"/>
        </w:rPr>
        <w:t>de minimis</w:t>
      </w:r>
      <w:r w:rsidRPr="00712367">
        <w:rPr>
          <w:rFonts w:ascii="Times New Roman" w:hAnsi="Times New Roman" w:cs="Times New Roman"/>
          <w:sz w:val="26"/>
          <w:szCs w:val="26"/>
        </w:rPr>
        <w:t xml:space="preserve"> atbalsta uzskaites veidlapu paraugiem.”</w:t>
      </w:r>
      <w:r w:rsidR="00F27CFC">
        <w:rPr>
          <w:rFonts w:ascii="Times New Roman" w:hAnsi="Times New Roman" w:cs="Times New Roman"/>
          <w:sz w:val="26"/>
          <w:szCs w:val="26"/>
        </w:rPr>
        <w:t>;</w:t>
      </w:r>
    </w:p>
    <w:p w:rsidR="00BB50F2" w:rsidRPr="00E315DA" w:rsidRDefault="00BB50F2" w:rsidP="00E315DA">
      <w:pPr>
        <w:pStyle w:val="ListParagraph"/>
        <w:numPr>
          <w:ilvl w:val="0"/>
          <w:numId w:val="11"/>
        </w:numPr>
        <w:spacing w:after="120" w:line="240" w:lineRule="auto"/>
        <w:jc w:val="both"/>
        <w:rPr>
          <w:rFonts w:ascii="Times New Roman" w:hAnsi="Times New Roman" w:cs="Times New Roman"/>
          <w:sz w:val="26"/>
          <w:szCs w:val="26"/>
        </w:rPr>
      </w:pPr>
      <w:r w:rsidRPr="00E315DA">
        <w:rPr>
          <w:rFonts w:ascii="Times New Roman" w:hAnsi="Times New Roman" w:cs="Times New Roman"/>
          <w:sz w:val="26"/>
          <w:szCs w:val="26"/>
        </w:rPr>
        <w:t xml:space="preserve">Izteikt </w:t>
      </w:r>
      <w:r w:rsidR="00712367" w:rsidRPr="00E315DA">
        <w:rPr>
          <w:rFonts w:ascii="Times New Roman" w:hAnsi="Times New Roman" w:cs="Times New Roman"/>
          <w:sz w:val="26"/>
          <w:szCs w:val="26"/>
        </w:rPr>
        <w:t xml:space="preserve">noteikumu pielikumu </w:t>
      </w:r>
      <w:r w:rsidRPr="00E315DA">
        <w:rPr>
          <w:rFonts w:ascii="Times New Roman" w:hAnsi="Times New Roman" w:cs="Times New Roman"/>
          <w:sz w:val="26"/>
          <w:szCs w:val="26"/>
        </w:rPr>
        <w:t>šādā redakcijā:</w:t>
      </w:r>
    </w:p>
    <w:p w:rsidR="00BB50F2" w:rsidRPr="00712367" w:rsidRDefault="00BB50F2" w:rsidP="00BB50F2">
      <w:pPr>
        <w:spacing w:after="120" w:line="240" w:lineRule="auto"/>
        <w:ind w:firstLine="720"/>
        <w:jc w:val="both"/>
        <w:rPr>
          <w:rFonts w:ascii="Times New Roman" w:hAnsi="Times New Roman" w:cs="Times New Roman"/>
          <w:sz w:val="26"/>
          <w:szCs w:val="26"/>
        </w:rPr>
      </w:pPr>
      <w:r w:rsidRPr="00712367">
        <w:rPr>
          <w:rFonts w:ascii="Times New Roman" w:hAnsi="Times New Roman" w:cs="Times New Roman"/>
          <w:sz w:val="26"/>
          <w:szCs w:val="26"/>
        </w:rPr>
        <w:t>„Pielikums</w:t>
      </w:r>
    </w:p>
    <w:p w:rsidR="00BB50F2" w:rsidRPr="00712367" w:rsidRDefault="00BB50F2" w:rsidP="00BB50F2">
      <w:pPr>
        <w:spacing w:after="120" w:line="240" w:lineRule="auto"/>
        <w:ind w:firstLine="720"/>
        <w:jc w:val="both"/>
        <w:rPr>
          <w:rFonts w:ascii="Times New Roman" w:hAnsi="Times New Roman" w:cs="Times New Roman"/>
          <w:sz w:val="26"/>
          <w:szCs w:val="26"/>
        </w:rPr>
      </w:pPr>
      <w:r w:rsidRPr="00712367">
        <w:rPr>
          <w:rFonts w:ascii="Times New Roman" w:hAnsi="Times New Roman" w:cs="Times New Roman"/>
          <w:sz w:val="26"/>
          <w:szCs w:val="26"/>
        </w:rPr>
        <w:t>Ministru kabineta</w:t>
      </w:r>
    </w:p>
    <w:p w:rsidR="00BB50F2" w:rsidRPr="00712367" w:rsidRDefault="00BB50F2" w:rsidP="00BB50F2">
      <w:pPr>
        <w:spacing w:after="120" w:line="240" w:lineRule="auto"/>
        <w:ind w:firstLine="720"/>
        <w:jc w:val="both"/>
        <w:rPr>
          <w:rFonts w:ascii="Times New Roman" w:hAnsi="Times New Roman" w:cs="Times New Roman"/>
          <w:sz w:val="26"/>
          <w:szCs w:val="26"/>
        </w:rPr>
      </w:pPr>
      <w:r w:rsidRPr="00712367">
        <w:rPr>
          <w:rFonts w:ascii="Times New Roman" w:hAnsi="Times New Roman" w:cs="Times New Roman"/>
          <w:sz w:val="26"/>
          <w:szCs w:val="26"/>
        </w:rPr>
        <w:t>2010.gada 26.oktobra noteikumiem Nr.997</w:t>
      </w:r>
    </w:p>
    <w:p w:rsidR="00BB50F2" w:rsidRPr="00440F0A" w:rsidRDefault="00BB50F2" w:rsidP="00BB50F2">
      <w:pPr>
        <w:spacing w:after="120" w:line="240" w:lineRule="auto"/>
        <w:ind w:firstLine="720"/>
        <w:jc w:val="both"/>
        <w:rPr>
          <w:rFonts w:ascii="Times New Roman" w:hAnsi="Times New Roman" w:cs="Times New Roman"/>
          <w:b/>
          <w:bCs/>
          <w:sz w:val="26"/>
          <w:szCs w:val="26"/>
        </w:rPr>
      </w:pPr>
      <w:r w:rsidRPr="00440F0A">
        <w:rPr>
          <w:rFonts w:ascii="Times New Roman" w:hAnsi="Times New Roman" w:cs="Times New Roman"/>
          <w:b/>
          <w:bCs/>
          <w:sz w:val="26"/>
          <w:szCs w:val="26"/>
        </w:rPr>
        <w:t>Gada prēmijas likmes</w:t>
      </w:r>
    </w:p>
    <w:tbl>
      <w:tblPr>
        <w:tblW w:w="5105" w:type="pct"/>
        <w:jc w:val="center"/>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567"/>
        <w:gridCol w:w="1288"/>
        <w:gridCol w:w="1289"/>
        <w:gridCol w:w="1240"/>
        <w:gridCol w:w="1248"/>
        <w:gridCol w:w="1289"/>
        <w:gridCol w:w="1389"/>
      </w:tblGrid>
      <w:tr w:rsidR="00BB50F2" w:rsidRPr="00440F0A" w:rsidTr="00FE5ED2">
        <w:trPr>
          <w:trHeight w:val="480"/>
          <w:jc w:val="center"/>
        </w:trPr>
        <w:tc>
          <w:tcPr>
            <w:tcW w:w="842" w:type="pct"/>
            <w:vMerge w:val="restart"/>
            <w:tcBorders>
              <w:top w:val="outset" w:sz="6" w:space="0" w:color="auto"/>
              <w:left w:val="outset" w:sz="6" w:space="0" w:color="auto"/>
              <w:bottom w:val="outset" w:sz="6" w:space="0" w:color="auto"/>
              <w:right w:val="outset" w:sz="6" w:space="0" w:color="auto"/>
            </w:tcBorders>
            <w:vAlign w:val="center"/>
          </w:tcPr>
          <w:p w:rsidR="00BB50F2" w:rsidRPr="00440F0A" w:rsidRDefault="00BB50F2" w:rsidP="00BB50F2">
            <w:pPr>
              <w:spacing w:after="0" w:line="240" w:lineRule="auto"/>
              <w:jc w:val="both"/>
              <w:rPr>
                <w:rFonts w:ascii="Times New Roman" w:hAnsi="Times New Roman" w:cs="Times New Roman"/>
                <w:sz w:val="26"/>
                <w:szCs w:val="26"/>
              </w:rPr>
            </w:pPr>
            <w:r w:rsidRPr="00440F0A">
              <w:rPr>
                <w:rFonts w:ascii="Times New Roman" w:hAnsi="Times New Roman" w:cs="Times New Roman"/>
                <w:sz w:val="26"/>
                <w:szCs w:val="26"/>
              </w:rPr>
              <w:t>Kredītu kvalitāte</w:t>
            </w:r>
          </w:p>
        </w:tc>
        <w:tc>
          <w:tcPr>
            <w:tcW w:w="692" w:type="pct"/>
            <w:vMerge w:val="restart"/>
            <w:tcBorders>
              <w:top w:val="outset" w:sz="6" w:space="0" w:color="auto"/>
              <w:left w:val="outset" w:sz="6" w:space="0" w:color="auto"/>
              <w:bottom w:val="outset" w:sz="6" w:space="0" w:color="auto"/>
              <w:right w:val="outset" w:sz="6" w:space="0" w:color="auto"/>
            </w:tcBorders>
            <w:vAlign w:val="center"/>
          </w:tcPr>
          <w:p w:rsidR="00BB50F2" w:rsidRPr="00440F0A" w:rsidRDefault="00BB50F2" w:rsidP="00BB50F2">
            <w:pPr>
              <w:spacing w:after="0" w:line="240" w:lineRule="auto"/>
              <w:jc w:val="both"/>
              <w:rPr>
                <w:rFonts w:ascii="Times New Roman" w:hAnsi="Times New Roman" w:cs="Times New Roman"/>
                <w:sz w:val="26"/>
                <w:szCs w:val="26"/>
              </w:rPr>
            </w:pPr>
            <w:r w:rsidRPr="00440F0A">
              <w:rPr>
                <w:rFonts w:ascii="Times New Roman" w:hAnsi="Times New Roman" w:cs="Times New Roman"/>
                <w:sz w:val="26"/>
                <w:szCs w:val="26"/>
              </w:rPr>
              <w:t>Reitingu aģentūras "</w:t>
            </w:r>
            <w:r w:rsidRPr="00440F0A">
              <w:rPr>
                <w:rFonts w:ascii="Times New Roman" w:hAnsi="Times New Roman" w:cs="Times New Roman"/>
                <w:i/>
                <w:iCs/>
                <w:sz w:val="26"/>
                <w:szCs w:val="26"/>
              </w:rPr>
              <w:t>Standard and Poor's</w:t>
            </w:r>
            <w:r w:rsidRPr="00440F0A">
              <w:rPr>
                <w:rFonts w:ascii="Times New Roman" w:hAnsi="Times New Roman" w:cs="Times New Roman"/>
                <w:sz w:val="26"/>
                <w:szCs w:val="26"/>
              </w:rPr>
              <w:t>" reitings</w:t>
            </w:r>
          </w:p>
        </w:tc>
        <w:tc>
          <w:tcPr>
            <w:tcW w:w="692" w:type="pct"/>
            <w:vMerge w:val="restart"/>
            <w:tcBorders>
              <w:top w:val="outset" w:sz="6" w:space="0" w:color="auto"/>
              <w:left w:val="outset" w:sz="6" w:space="0" w:color="auto"/>
              <w:bottom w:val="outset" w:sz="6" w:space="0" w:color="auto"/>
              <w:right w:val="outset" w:sz="6" w:space="0" w:color="auto"/>
            </w:tcBorders>
            <w:vAlign w:val="center"/>
          </w:tcPr>
          <w:p w:rsidR="00BB50F2" w:rsidRPr="00440F0A" w:rsidRDefault="00BB50F2" w:rsidP="00BB50F2">
            <w:pPr>
              <w:spacing w:after="0" w:line="240" w:lineRule="auto"/>
              <w:jc w:val="both"/>
              <w:rPr>
                <w:rFonts w:ascii="Times New Roman" w:hAnsi="Times New Roman" w:cs="Times New Roman"/>
                <w:sz w:val="26"/>
                <w:szCs w:val="26"/>
              </w:rPr>
            </w:pPr>
            <w:r w:rsidRPr="00440F0A">
              <w:rPr>
                <w:rFonts w:ascii="Times New Roman" w:hAnsi="Times New Roman" w:cs="Times New Roman"/>
                <w:sz w:val="26"/>
                <w:szCs w:val="26"/>
              </w:rPr>
              <w:t>Reitingu aģentūras</w:t>
            </w:r>
            <w:r w:rsidRPr="00440F0A">
              <w:rPr>
                <w:rFonts w:ascii="Times New Roman" w:hAnsi="Times New Roman" w:cs="Times New Roman"/>
                <w:sz w:val="26"/>
                <w:szCs w:val="26"/>
              </w:rPr>
              <w:br/>
              <w:t>"</w:t>
            </w:r>
            <w:r w:rsidRPr="00440F0A">
              <w:rPr>
                <w:rFonts w:ascii="Times New Roman" w:hAnsi="Times New Roman" w:cs="Times New Roman"/>
                <w:i/>
                <w:iCs/>
                <w:sz w:val="26"/>
                <w:szCs w:val="26"/>
              </w:rPr>
              <w:t>Fitch</w:t>
            </w:r>
            <w:r w:rsidRPr="00440F0A">
              <w:rPr>
                <w:rFonts w:ascii="Times New Roman" w:hAnsi="Times New Roman" w:cs="Times New Roman"/>
                <w:sz w:val="26"/>
                <w:szCs w:val="26"/>
              </w:rPr>
              <w:t>" reitings</w:t>
            </w:r>
          </w:p>
        </w:tc>
        <w:tc>
          <w:tcPr>
            <w:tcW w:w="666" w:type="pct"/>
            <w:vMerge w:val="restart"/>
            <w:tcBorders>
              <w:top w:val="outset" w:sz="6" w:space="0" w:color="auto"/>
              <w:left w:val="outset" w:sz="6" w:space="0" w:color="auto"/>
              <w:bottom w:val="outset" w:sz="6" w:space="0" w:color="auto"/>
              <w:right w:val="outset" w:sz="6" w:space="0" w:color="auto"/>
            </w:tcBorders>
            <w:vAlign w:val="center"/>
          </w:tcPr>
          <w:p w:rsidR="00BB50F2" w:rsidRPr="00440F0A" w:rsidRDefault="00BB50F2" w:rsidP="00BB50F2">
            <w:pPr>
              <w:spacing w:after="0" w:line="240" w:lineRule="auto"/>
              <w:jc w:val="both"/>
              <w:rPr>
                <w:rFonts w:ascii="Times New Roman" w:hAnsi="Times New Roman" w:cs="Times New Roman"/>
                <w:sz w:val="26"/>
                <w:szCs w:val="26"/>
              </w:rPr>
            </w:pPr>
            <w:r w:rsidRPr="00440F0A">
              <w:rPr>
                <w:rFonts w:ascii="Times New Roman" w:hAnsi="Times New Roman" w:cs="Times New Roman"/>
                <w:sz w:val="26"/>
                <w:szCs w:val="26"/>
              </w:rPr>
              <w:t>Reitingu aģentūras "</w:t>
            </w:r>
            <w:r w:rsidRPr="00440F0A">
              <w:rPr>
                <w:rFonts w:ascii="Times New Roman" w:hAnsi="Times New Roman" w:cs="Times New Roman"/>
                <w:i/>
                <w:iCs/>
                <w:sz w:val="26"/>
                <w:szCs w:val="26"/>
              </w:rPr>
              <w:t>Moody’s</w:t>
            </w:r>
            <w:r w:rsidRPr="00440F0A">
              <w:rPr>
                <w:rFonts w:ascii="Times New Roman" w:hAnsi="Times New Roman" w:cs="Times New Roman"/>
                <w:sz w:val="26"/>
                <w:szCs w:val="26"/>
              </w:rPr>
              <w:t>" reitings</w:t>
            </w:r>
          </w:p>
        </w:tc>
        <w:tc>
          <w:tcPr>
            <w:tcW w:w="2109" w:type="pct"/>
            <w:gridSpan w:val="3"/>
            <w:tcBorders>
              <w:top w:val="outset" w:sz="6" w:space="0" w:color="auto"/>
              <w:left w:val="outset" w:sz="6" w:space="0" w:color="auto"/>
              <w:bottom w:val="outset" w:sz="6" w:space="0" w:color="auto"/>
              <w:right w:val="outset" w:sz="6" w:space="0" w:color="auto"/>
            </w:tcBorders>
            <w:vAlign w:val="center"/>
          </w:tcPr>
          <w:p w:rsidR="00BB50F2" w:rsidRPr="00440F0A" w:rsidRDefault="00BB50F2" w:rsidP="00BB50F2">
            <w:pPr>
              <w:spacing w:after="0" w:line="240" w:lineRule="auto"/>
              <w:jc w:val="both"/>
              <w:rPr>
                <w:rFonts w:ascii="Times New Roman" w:hAnsi="Times New Roman" w:cs="Times New Roman"/>
                <w:sz w:val="26"/>
                <w:szCs w:val="26"/>
              </w:rPr>
            </w:pPr>
            <w:r w:rsidRPr="00440F0A">
              <w:rPr>
                <w:rFonts w:ascii="Times New Roman" w:hAnsi="Times New Roman" w:cs="Times New Roman"/>
                <w:sz w:val="26"/>
                <w:szCs w:val="26"/>
              </w:rPr>
              <w:t>Gada prēmijas likme</w:t>
            </w:r>
            <w:r w:rsidRPr="00440F0A">
              <w:rPr>
                <w:rFonts w:ascii="Times New Roman" w:hAnsi="Times New Roman" w:cs="Times New Roman"/>
                <w:sz w:val="26"/>
                <w:szCs w:val="26"/>
              </w:rPr>
              <w:br/>
              <w:t>(gada drošās zonas prēmijas likme)</w:t>
            </w:r>
          </w:p>
        </w:tc>
      </w:tr>
      <w:tr w:rsidR="00BB50F2" w:rsidRPr="00440F0A" w:rsidTr="00FE5ED2">
        <w:trPr>
          <w:trHeight w:val="276"/>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BB50F2" w:rsidRPr="00440F0A" w:rsidRDefault="00BB50F2" w:rsidP="00BB50F2">
            <w:pPr>
              <w:spacing w:after="0" w:line="240" w:lineRule="auto"/>
              <w:jc w:val="both"/>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B50F2" w:rsidRPr="00440F0A" w:rsidRDefault="00BB50F2" w:rsidP="00BB50F2">
            <w:pPr>
              <w:spacing w:after="0" w:line="240" w:lineRule="auto"/>
              <w:jc w:val="both"/>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B50F2" w:rsidRPr="00440F0A" w:rsidRDefault="00BB50F2" w:rsidP="00BB50F2">
            <w:pPr>
              <w:spacing w:after="0" w:line="240" w:lineRule="auto"/>
              <w:jc w:val="both"/>
              <w:rPr>
                <w:rFonts w:ascii="Times New Roman" w:hAnsi="Times New Roman" w:cs="Times New Roman"/>
                <w:sz w:val="26"/>
                <w:szCs w:val="26"/>
              </w:rPr>
            </w:pPr>
          </w:p>
        </w:tc>
        <w:tc>
          <w:tcPr>
            <w:tcW w:w="666" w:type="pct"/>
            <w:vMerge/>
            <w:tcBorders>
              <w:top w:val="outset" w:sz="6" w:space="0" w:color="auto"/>
              <w:left w:val="outset" w:sz="6" w:space="0" w:color="auto"/>
              <w:bottom w:val="outset" w:sz="6" w:space="0" w:color="auto"/>
              <w:right w:val="outset" w:sz="6" w:space="0" w:color="auto"/>
            </w:tcBorders>
            <w:vAlign w:val="center"/>
          </w:tcPr>
          <w:p w:rsidR="00BB50F2" w:rsidRPr="00440F0A" w:rsidRDefault="00BB50F2" w:rsidP="00BB50F2">
            <w:pPr>
              <w:spacing w:after="0" w:line="240" w:lineRule="auto"/>
              <w:jc w:val="both"/>
              <w:rPr>
                <w:rFonts w:ascii="Times New Roman" w:hAnsi="Times New Roman" w:cs="Times New Roman"/>
                <w:sz w:val="26"/>
                <w:szCs w:val="26"/>
              </w:rPr>
            </w:pPr>
          </w:p>
        </w:tc>
        <w:tc>
          <w:tcPr>
            <w:tcW w:w="2109" w:type="pct"/>
            <w:gridSpan w:val="3"/>
            <w:tcBorders>
              <w:top w:val="outset" w:sz="6" w:space="0" w:color="auto"/>
              <w:left w:val="outset" w:sz="6" w:space="0" w:color="auto"/>
              <w:bottom w:val="outset" w:sz="6" w:space="0" w:color="auto"/>
              <w:right w:val="outset" w:sz="6" w:space="0" w:color="auto"/>
            </w:tcBorders>
            <w:vAlign w:val="center"/>
          </w:tcPr>
          <w:p w:rsidR="00BB50F2" w:rsidRPr="00440F0A" w:rsidRDefault="00BB50F2" w:rsidP="00BB50F2">
            <w:pPr>
              <w:spacing w:after="0" w:line="240" w:lineRule="auto"/>
              <w:jc w:val="both"/>
              <w:rPr>
                <w:rFonts w:ascii="Times New Roman" w:hAnsi="Times New Roman" w:cs="Times New Roman"/>
                <w:sz w:val="26"/>
                <w:szCs w:val="26"/>
              </w:rPr>
            </w:pPr>
            <w:r w:rsidRPr="00440F0A">
              <w:rPr>
                <w:rFonts w:ascii="Times New Roman" w:hAnsi="Times New Roman" w:cs="Times New Roman"/>
                <w:sz w:val="26"/>
                <w:szCs w:val="26"/>
              </w:rPr>
              <w:t>nodrošinājuma līmenis*</w:t>
            </w:r>
          </w:p>
        </w:tc>
      </w:tr>
      <w:tr w:rsidR="00BB50F2" w:rsidRPr="00440F0A" w:rsidTr="00FE5ED2">
        <w:trPr>
          <w:trHeight w:val="240"/>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BB50F2" w:rsidRPr="00440F0A" w:rsidRDefault="00BB50F2" w:rsidP="00BB50F2">
            <w:pPr>
              <w:spacing w:after="0" w:line="240" w:lineRule="auto"/>
              <w:jc w:val="both"/>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B50F2" w:rsidRPr="00440F0A" w:rsidRDefault="00BB50F2" w:rsidP="00BB50F2">
            <w:pPr>
              <w:spacing w:after="0" w:line="240" w:lineRule="auto"/>
              <w:jc w:val="both"/>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B50F2" w:rsidRPr="00440F0A" w:rsidRDefault="00BB50F2" w:rsidP="00BB50F2">
            <w:pPr>
              <w:spacing w:after="0" w:line="240" w:lineRule="auto"/>
              <w:jc w:val="both"/>
              <w:rPr>
                <w:rFonts w:ascii="Times New Roman" w:hAnsi="Times New Roman" w:cs="Times New Roman"/>
                <w:sz w:val="26"/>
                <w:szCs w:val="26"/>
              </w:rPr>
            </w:pPr>
          </w:p>
        </w:tc>
        <w:tc>
          <w:tcPr>
            <w:tcW w:w="666" w:type="pct"/>
            <w:vMerge/>
            <w:tcBorders>
              <w:top w:val="outset" w:sz="6" w:space="0" w:color="auto"/>
              <w:left w:val="outset" w:sz="6" w:space="0" w:color="auto"/>
              <w:bottom w:val="outset" w:sz="6" w:space="0" w:color="auto"/>
              <w:right w:val="outset" w:sz="6" w:space="0" w:color="auto"/>
            </w:tcBorders>
            <w:vAlign w:val="center"/>
          </w:tcPr>
          <w:p w:rsidR="00BB50F2" w:rsidRPr="00440F0A" w:rsidRDefault="00BB50F2" w:rsidP="00BB50F2">
            <w:pPr>
              <w:spacing w:after="0" w:line="240" w:lineRule="auto"/>
              <w:jc w:val="both"/>
              <w:rPr>
                <w:rFonts w:ascii="Times New Roman" w:hAnsi="Times New Roman" w:cs="Times New Roman"/>
                <w:sz w:val="26"/>
                <w:szCs w:val="26"/>
              </w:rPr>
            </w:pPr>
          </w:p>
        </w:tc>
        <w:tc>
          <w:tcPr>
            <w:tcW w:w="670" w:type="pct"/>
            <w:tcBorders>
              <w:top w:val="outset" w:sz="6" w:space="0" w:color="auto"/>
              <w:left w:val="outset" w:sz="6" w:space="0" w:color="auto"/>
              <w:bottom w:val="outset" w:sz="6" w:space="0" w:color="auto"/>
              <w:right w:val="outset" w:sz="6" w:space="0" w:color="auto"/>
            </w:tcBorders>
            <w:vAlign w:val="center"/>
          </w:tcPr>
          <w:p w:rsidR="00BB50F2" w:rsidRPr="00440F0A" w:rsidRDefault="00BB50F2" w:rsidP="00BB50F2">
            <w:pPr>
              <w:spacing w:after="0" w:line="240" w:lineRule="auto"/>
              <w:jc w:val="both"/>
              <w:rPr>
                <w:rFonts w:ascii="Times New Roman" w:hAnsi="Times New Roman" w:cs="Times New Roman"/>
                <w:sz w:val="26"/>
                <w:szCs w:val="26"/>
              </w:rPr>
            </w:pPr>
            <w:r w:rsidRPr="00440F0A">
              <w:rPr>
                <w:rFonts w:ascii="Times New Roman" w:hAnsi="Times New Roman" w:cs="Times New Roman"/>
                <w:sz w:val="26"/>
                <w:szCs w:val="26"/>
              </w:rPr>
              <w:t>augsts</w:t>
            </w:r>
          </w:p>
        </w:tc>
        <w:tc>
          <w:tcPr>
            <w:tcW w:w="692" w:type="pct"/>
            <w:tcBorders>
              <w:top w:val="outset" w:sz="6" w:space="0" w:color="auto"/>
              <w:left w:val="outset" w:sz="6" w:space="0" w:color="auto"/>
              <w:bottom w:val="outset" w:sz="6" w:space="0" w:color="auto"/>
              <w:right w:val="outset" w:sz="6" w:space="0" w:color="auto"/>
            </w:tcBorders>
            <w:vAlign w:val="center"/>
          </w:tcPr>
          <w:p w:rsidR="00BB50F2" w:rsidRPr="00440F0A" w:rsidRDefault="00BB50F2" w:rsidP="00BB50F2">
            <w:pPr>
              <w:spacing w:after="0" w:line="240" w:lineRule="auto"/>
              <w:jc w:val="both"/>
              <w:rPr>
                <w:rFonts w:ascii="Times New Roman" w:hAnsi="Times New Roman" w:cs="Times New Roman"/>
                <w:sz w:val="26"/>
                <w:szCs w:val="26"/>
              </w:rPr>
            </w:pPr>
            <w:r w:rsidRPr="00440F0A">
              <w:rPr>
                <w:rFonts w:ascii="Times New Roman" w:hAnsi="Times New Roman" w:cs="Times New Roman"/>
                <w:sz w:val="26"/>
                <w:szCs w:val="26"/>
              </w:rPr>
              <w:t>parasts</w:t>
            </w:r>
          </w:p>
        </w:tc>
        <w:tc>
          <w:tcPr>
            <w:tcW w:w="747" w:type="pct"/>
            <w:tcBorders>
              <w:top w:val="outset" w:sz="6" w:space="0" w:color="auto"/>
              <w:left w:val="outset" w:sz="6" w:space="0" w:color="auto"/>
              <w:bottom w:val="outset" w:sz="6" w:space="0" w:color="auto"/>
              <w:right w:val="outset" w:sz="6" w:space="0" w:color="auto"/>
            </w:tcBorders>
            <w:vAlign w:val="center"/>
          </w:tcPr>
          <w:p w:rsidR="00BB50F2" w:rsidRPr="00440F0A" w:rsidRDefault="00BB50F2" w:rsidP="00BB50F2">
            <w:pPr>
              <w:spacing w:after="0" w:line="240" w:lineRule="auto"/>
              <w:jc w:val="both"/>
              <w:rPr>
                <w:rFonts w:ascii="Times New Roman" w:hAnsi="Times New Roman" w:cs="Times New Roman"/>
                <w:sz w:val="26"/>
                <w:szCs w:val="26"/>
              </w:rPr>
            </w:pPr>
            <w:r w:rsidRPr="00440F0A">
              <w:rPr>
                <w:rFonts w:ascii="Times New Roman" w:hAnsi="Times New Roman" w:cs="Times New Roman"/>
                <w:sz w:val="26"/>
                <w:szCs w:val="26"/>
              </w:rPr>
              <w:t>zems</w:t>
            </w:r>
          </w:p>
        </w:tc>
      </w:tr>
      <w:tr w:rsidR="00BB50F2" w:rsidRPr="00BB50F2" w:rsidTr="00FE5ED2">
        <w:trPr>
          <w:jc w:val="center"/>
        </w:trPr>
        <w:tc>
          <w:tcPr>
            <w:tcW w:w="842" w:type="pct"/>
            <w:tcBorders>
              <w:top w:val="outset" w:sz="6" w:space="0" w:color="auto"/>
              <w:left w:val="outset" w:sz="6" w:space="0" w:color="auto"/>
              <w:bottom w:val="outset" w:sz="6" w:space="0" w:color="auto"/>
              <w:right w:val="outset" w:sz="6" w:space="0" w:color="auto"/>
            </w:tcBorders>
          </w:tcPr>
          <w:p w:rsidR="00BB50F2" w:rsidRPr="00440F0A" w:rsidRDefault="00BB50F2" w:rsidP="00BB50F2">
            <w:pPr>
              <w:spacing w:after="0" w:line="240" w:lineRule="auto"/>
              <w:jc w:val="both"/>
              <w:rPr>
                <w:rFonts w:ascii="Times New Roman" w:hAnsi="Times New Roman" w:cs="Times New Roman"/>
                <w:sz w:val="26"/>
                <w:szCs w:val="26"/>
              </w:rPr>
            </w:pPr>
            <w:r w:rsidRPr="00440F0A">
              <w:rPr>
                <w:rFonts w:ascii="Times New Roman" w:hAnsi="Times New Roman" w:cs="Times New Roman"/>
                <w:sz w:val="26"/>
                <w:szCs w:val="26"/>
              </w:rPr>
              <w:t>Visaugstākā kvalitāte</w:t>
            </w:r>
          </w:p>
        </w:tc>
        <w:tc>
          <w:tcPr>
            <w:tcW w:w="692" w:type="pct"/>
            <w:tcBorders>
              <w:top w:val="outset" w:sz="6" w:space="0" w:color="auto"/>
              <w:left w:val="outset" w:sz="6" w:space="0" w:color="auto"/>
              <w:bottom w:val="outset" w:sz="6" w:space="0" w:color="auto"/>
              <w:right w:val="outset" w:sz="6" w:space="0" w:color="auto"/>
            </w:tcBorders>
          </w:tcPr>
          <w:p w:rsidR="00BB50F2" w:rsidRPr="00440F0A" w:rsidRDefault="00BB50F2" w:rsidP="00BB50F2">
            <w:pPr>
              <w:spacing w:after="0" w:line="240" w:lineRule="auto"/>
              <w:jc w:val="both"/>
              <w:rPr>
                <w:rFonts w:ascii="Times New Roman" w:hAnsi="Times New Roman" w:cs="Times New Roman"/>
                <w:sz w:val="26"/>
                <w:szCs w:val="26"/>
              </w:rPr>
            </w:pPr>
            <w:r w:rsidRPr="00440F0A">
              <w:rPr>
                <w:rFonts w:ascii="Times New Roman" w:hAnsi="Times New Roman" w:cs="Times New Roman"/>
                <w:sz w:val="26"/>
                <w:szCs w:val="26"/>
              </w:rPr>
              <w:t>AAA</w:t>
            </w:r>
          </w:p>
        </w:tc>
        <w:tc>
          <w:tcPr>
            <w:tcW w:w="692" w:type="pct"/>
            <w:tcBorders>
              <w:top w:val="outset" w:sz="6" w:space="0" w:color="auto"/>
              <w:left w:val="outset" w:sz="6" w:space="0" w:color="auto"/>
              <w:bottom w:val="outset" w:sz="6" w:space="0" w:color="auto"/>
              <w:right w:val="outset" w:sz="6" w:space="0" w:color="auto"/>
            </w:tcBorders>
          </w:tcPr>
          <w:p w:rsidR="00BB50F2" w:rsidRPr="00440F0A" w:rsidRDefault="00BB50F2" w:rsidP="00BB50F2">
            <w:pPr>
              <w:spacing w:after="0" w:line="240" w:lineRule="auto"/>
              <w:jc w:val="both"/>
              <w:rPr>
                <w:rFonts w:ascii="Times New Roman" w:hAnsi="Times New Roman" w:cs="Times New Roman"/>
                <w:sz w:val="26"/>
                <w:szCs w:val="26"/>
              </w:rPr>
            </w:pPr>
            <w:r w:rsidRPr="00440F0A">
              <w:rPr>
                <w:rFonts w:ascii="Times New Roman" w:hAnsi="Times New Roman" w:cs="Times New Roman"/>
                <w:sz w:val="26"/>
                <w:szCs w:val="26"/>
              </w:rPr>
              <w:t>AAA</w:t>
            </w:r>
          </w:p>
        </w:tc>
        <w:tc>
          <w:tcPr>
            <w:tcW w:w="666" w:type="pct"/>
            <w:tcBorders>
              <w:top w:val="outset" w:sz="6" w:space="0" w:color="auto"/>
              <w:left w:val="outset" w:sz="6" w:space="0" w:color="auto"/>
              <w:bottom w:val="outset" w:sz="6" w:space="0" w:color="auto"/>
              <w:right w:val="outset" w:sz="6" w:space="0" w:color="auto"/>
            </w:tcBorders>
          </w:tcPr>
          <w:p w:rsidR="00BB50F2" w:rsidRPr="00440F0A" w:rsidRDefault="00BB50F2" w:rsidP="00BB50F2">
            <w:pPr>
              <w:spacing w:after="0" w:line="240" w:lineRule="auto"/>
              <w:jc w:val="both"/>
              <w:rPr>
                <w:rFonts w:ascii="Times New Roman" w:hAnsi="Times New Roman" w:cs="Times New Roman"/>
                <w:sz w:val="26"/>
                <w:szCs w:val="26"/>
              </w:rPr>
            </w:pPr>
            <w:r w:rsidRPr="00440F0A">
              <w:rPr>
                <w:rFonts w:ascii="Times New Roman" w:hAnsi="Times New Roman" w:cs="Times New Roman"/>
                <w:sz w:val="26"/>
                <w:szCs w:val="26"/>
              </w:rPr>
              <w:t>Aaa</w:t>
            </w:r>
          </w:p>
        </w:tc>
        <w:tc>
          <w:tcPr>
            <w:tcW w:w="670" w:type="pct"/>
            <w:tcBorders>
              <w:top w:val="outset" w:sz="6" w:space="0" w:color="auto"/>
              <w:left w:val="outset" w:sz="6" w:space="0" w:color="auto"/>
              <w:bottom w:val="outset" w:sz="6" w:space="0" w:color="auto"/>
              <w:right w:val="outset" w:sz="6" w:space="0" w:color="auto"/>
            </w:tcBorders>
            <w:vAlign w:val="center"/>
          </w:tcPr>
          <w:p w:rsidR="00BB50F2" w:rsidRPr="00440F0A" w:rsidRDefault="00BB50F2" w:rsidP="00BB50F2">
            <w:pPr>
              <w:spacing w:after="0" w:line="240" w:lineRule="auto"/>
              <w:jc w:val="both"/>
              <w:rPr>
                <w:rFonts w:ascii="Times New Roman" w:hAnsi="Times New Roman" w:cs="Times New Roman"/>
                <w:sz w:val="26"/>
                <w:szCs w:val="26"/>
              </w:rPr>
            </w:pPr>
            <w:r w:rsidRPr="00440F0A">
              <w:rPr>
                <w:rFonts w:ascii="Times New Roman" w:hAnsi="Times New Roman" w:cs="Times New Roman"/>
                <w:sz w:val="26"/>
                <w:szCs w:val="26"/>
              </w:rPr>
              <w:t>0,2 %</w:t>
            </w:r>
            <w:r w:rsidRPr="00440F0A">
              <w:rPr>
                <w:rFonts w:ascii="Times New Roman" w:hAnsi="Times New Roman" w:cs="Times New Roman"/>
                <w:sz w:val="26"/>
                <w:szCs w:val="26"/>
              </w:rPr>
              <w:br/>
              <w:t>(0,4 %)</w:t>
            </w:r>
          </w:p>
        </w:tc>
        <w:tc>
          <w:tcPr>
            <w:tcW w:w="692" w:type="pct"/>
            <w:tcBorders>
              <w:top w:val="outset" w:sz="6" w:space="0" w:color="auto"/>
              <w:left w:val="outset" w:sz="6" w:space="0" w:color="auto"/>
              <w:bottom w:val="outset" w:sz="6" w:space="0" w:color="auto"/>
              <w:right w:val="outset" w:sz="6" w:space="0" w:color="auto"/>
            </w:tcBorders>
            <w:vAlign w:val="center"/>
          </w:tcPr>
          <w:p w:rsidR="00BB50F2" w:rsidRPr="00440F0A" w:rsidRDefault="00BB50F2" w:rsidP="00BB50F2">
            <w:pPr>
              <w:spacing w:after="0" w:line="240" w:lineRule="auto"/>
              <w:jc w:val="both"/>
              <w:rPr>
                <w:rFonts w:ascii="Times New Roman" w:hAnsi="Times New Roman" w:cs="Times New Roman"/>
                <w:sz w:val="26"/>
                <w:szCs w:val="26"/>
              </w:rPr>
            </w:pPr>
            <w:r w:rsidRPr="00440F0A">
              <w:rPr>
                <w:rFonts w:ascii="Times New Roman" w:hAnsi="Times New Roman" w:cs="Times New Roman"/>
                <w:sz w:val="26"/>
                <w:szCs w:val="26"/>
              </w:rPr>
              <w:t>0,2 %</w:t>
            </w:r>
            <w:r w:rsidRPr="00440F0A">
              <w:rPr>
                <w:rFonts w:ascii="Times New Roman" w:hAnsi="Times New Roman" w:cs="Times New Roman"/>
                <w:sz w:val="26"/>
                <w:szCs w:val="26"/>
              </w:rPr>
              <w:br/>
              <w:t>(0,4 %)</w:t>
            </w:r>
          </w:p>
        </w:tc>
        <w:tc>
          <w:tcPr>
            <w:tcW w:w="747" w:type="pct"/>
            <w:tcBorders>
              <w:top w:val="outset" w:sz="6" w:space="0" w:color="auto"/>
              <w:left w:val="outset" w:sz="6" w:space="0" w:color="auto"/>
              <w:bottom w:val="outset" w:sz="6" w:space="0" w:color="auto"/>
              <w:right w:val="outset" w:sz="6" w:space="0" w:color="auto"/>
            </w:tcBorders>
            <w:vAlign w:val="center"/>
          </w:tcPr>
          <w:p w:rsidR="00BB50F2" w:rsidRPr="00BB50F2" w:rsidRDefault="00BB50F2" w:rsidP="00BB50F2">
            <w:pPr>
              <w:spacing w:after="0" w:line="240" w:lineRule="auto"/>
              <w:jc w:val="both"/>
              <w:rPr>
                <w:rFonts w:ascii="Times New Roman" w:hAnsi="Times New Roman" w:cs="Times New Roman"/>
                <w:sz w:val="26"/>
                <w:szCs w:val="26"/>
              </w:rPr>
            </w:pPr>
            <w:r w:rsidRPr="00440F0A">
              <w:rPr>
                <w:rFonts w:ascii="Times New Roman" w:hAnsi="Times New Roman" w:cs="Times New Roman"/>
                <w:sz w:val="26"/>
                <w:szCs w:val="26"/>
              </w:rPr>
              <w:t>0,2 %</w:t>
            </w:r>
            <w:r w:rsidRPr="00440F0A">
              <w:rPr>
                <w:rFonts w:ascii="Times New Roman" w:hAnsi="Times New Roman" w:cs="Times New Roman"/>
                <w:sz w:val="26"/>
                <w:szCs w:val="26"/>
              </w:rPr>
              <w:br/>
              <w:t>(0,4 %)</w:t>
            </w:r>
          </w:p>
        </w:tc>
      </w:tr>
      <w:tr w:rsidR="00BB50F2" w:rsidRPr="00BB50F2" w:rsidTr="00FE5ED2">
        <w:trPr>
          <w:trHeight w:val="156"/>
          <w:jc w:val="center"/>
        </w:trPr>
        <w:tc>
          <w:tcPr>
            <w:tcW w:w="842" w:type="pct"/>
            <w:tcBorders>
              <w:top w:val="outset" w:sz="6" w:space="0" w:color="auto"/>
              <w:left w:val="outset" w:sz="6" w:space="0" w:color="auto"/>
              <w:bottom w:val="outset" w:sz="6" w:space="0" w:color="auto"/>
              <w:right w:val="outset" w:sz="6" w:space="0" w:color="auto"/>
            </w:tcBorders>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Ļoti augsta maksātspēja</w:t>
            </w:r>
          </w:p>
        </w:tc>
        <w:tc>
          <w:tcPr>
            <w:tcW w:w="692" w:type="pct"/>
            <w:tcBorders>
              <w:top w:val="outset" w:sz="6" w:space="0" w:color="auto"/>
              <w:left w:val="outset" w:sz="6" w:space="0" w:color="auto"/>
              <w:bottom w:val="outset" w:sz="6" w:space="0" w:color="auto"/>
              <w:right w:val="outset" w:sz="6" w:space="0" w:color="auto"/>
            </w:tcBorders>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 xml:space="preserve">AA + </w:t>
            </w:r>
          </w:p>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AA</w:t>
            </w:r>
          </w:p>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AA –</w:t>
            </w:r>
          </w:p>
        </w:tc>
        <w:tc>
          <w:tcPr>
            <w:tcW w:w="692" w:type="pct"/>
            <w:tcBorders>
              <w:top w:val="outset" w:sz="6" w:space="0" w:color="auto"/>
              <w:left w:val="outset" w:sz="6" w:space="0" w:color="auto"/>
              <w:bottom w:val="outset" w:sz="6" w:space="0" w:color="auto"/>
              <w:right w:val="outset" w:sz="6" w:space="0" w:color="auto"/>
            </w:tcBorders>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 xml:space="preserve">AA + </w:t>
            </w:r>
          </w:p>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AA</w:t>
            </w:r>
          </w:p>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AA –</w:t>
            </w:r>
          </w:p>
        </w:tc>
        <w:tc>
          <w:tcPr>
            <w:tcW w:w="666" w:type="pct"/>
            <w:tcBorders>
              <w:top w:val="outset" w:sz="6" w:space="0" w:color="auto"/>
              <w:left w:val="outset" w:sz="6" w:space="0" w:color="auto"/>
              <w:bottom w:val="outset" w:sz="6" w:space="0" w:color="auto"/>
              <w:right w:val="outset" w:sz="6" w:space="0" w:color="auto"/>
            </w:tcBorders>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 xml:space="preserve">Aa 1 </w:t>
            </w:r>
          </w:p>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Aa 2</w:t>
            </w:r>
          </w:p>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Aa 3</w:t>
            </w:r>
          </w:p>
        </w:tc>
        <w:tc>
          <w:tcPr>
            <w:tcW w:w="670" w:type="pct"/>
            <w:tcBorders>
              <w:top w:val="outset" w:sz="6" w:space="0" w:color="auto"/>
              <w:left w:val="outset" w:sz="6" w:space="0" w:color="auto"/>
              <w:bottom w:val="outset" w:sz="6" w:space="0" w:color="auto"/>
              <w:right w:val="outset" w:sz="6" w:space="0" w:color="auto"/>
            </w:tcBorders>
            <w:vAlign w:val="center"/>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0,2 %</w:t>
            </w:r>
            <w:r w:rsidRPr="00BB50F2">
              <w:rPr>
                <w:rFonts w:ascii="Times New Roman" w:hAnsi="Times New Roman" w:cs="Times New Roman"/>
                <w:sz w:val="26"/>
                <w:szCs w:val="26"/>
              </w:rPr>
              <w:br/>
              <w:t>(0,4 %)</w:t>
            </w:r>
          </w:p>
        </w:tc>
        <w:tc>
          <w:tcPr>
            <w:tcW w:w="692" w:type="pct"/>
            <w:tcBorders>
              <w:top w:val="outset" w:sz="6" w:space="0" w:color="auto"/>
              <w:left w:val="outset" w:sz="6" w:space="0" w:color="auto"/>
              <w:bottom w:val="outset" w:sz="6" w:space="0" w:color="auto"/>
              <w:right w:val="outset" w:sz="6" w:space="0" w:color="auto"/>
            </w:tcBorders>
            <w:vAlign w:val="center"/>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0,2 %</w:t>
            </w:r>
            <w:r w:rsidRPr="00BB50F2">
              <w:rPr>
                <w:rFonts w:ascii="Times New Roman" w:hAnsi="Times New Roman" w:cs="Times New Roman"/>
                <w:sz w:val="26"/>
                <w:szCs w:val="26"/>
              </w:rPr>
              <w:br/>
              <w:t>(0,4 %)</w:t>
            </w:r>
          </w:p>
        </w:tc>
        <w:tc>
          <w:tcPr>
            <w:tcW w:w="747" w:type="pct"/>
            <w:tcBorders>
              <w:top w:val="outset" w:sz="6" w:space="0" w:color="auto"/>
              <w:left w:val="outset" w:sz="6" w:space="0" w:color="auto"/>
              <w:bottom w:val="outset" w:sz="6" w:space="0" w:color="auto"/>
              <w:right w:val="outset" w:sz="6" w:space="0" w:color="auto"/>
            </w:tcBorders>
            <w:vAlign w:val="center"/>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0,2 %</w:t>
            </w:r>
            <w:r w:rsidRPr="00BB50F2">
              <w:rPr>
                <w:rFonts w:ascii="Times New Roman" w:hAnsi="Times New Roman" w:cs="Times New Roman"/>
                <w:sz w:val="26"/>
                <w:szCs w:val="26"/>
              </w:rPr>
              <w:br/>
              <w:t>(0,4 %)</w:t>
            </w:r>
          </w:p>
        </w:tc>
      </w:tr>
      <w:tr w:rsidR="00BB50F2" w:rsidRPr="00BB50F2" w:rsidTr="00FE5ED2">
        <w:trPr>
          <w:trHeight w:val="216"/>
          <w:jc w:val="center"/>
        </w:trPr>
        <w:tc>
          <w:tcPr>
            <w:tcW w:w="842" w:type="pct"/>
            <w:tcBorders>
              <w:top w:val="outset" w:sz="6" w:space="0" w:color="auto"/>
              <w:left w:val="outset" w:sz="6" w:space="0" w:color="auto"/>
              <w:bottom w:val="outset" w:sz="6" w:space="0" w:color="auto"/>
              <w:right w:val="outset" w:sz="6" w:space="0" w:color="auto"/>
            </w:tcBorders>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Augsta maksātspēja</w:t>
            </w:r>
          </w:p>
        </w:tc>
        <w:tc>
          <w:tcPr>
            <w:tcW w:w="692" w:type="pct"/>
            <w:tcBorders>
              <w:top w:val="outset" w:sz="6" w:space="0" w:color="auto"/>
              <w:left w:val="outset" w:sz="6" w:space="0" w:color="auto"/>
              <w:bottom w:val="outset" w:sz="6" w:space="0" w:color="auto"/>
              <w:right w:val="outset" w:sz="6" w:space="0" w:color="auto"/>
            </w:tcBorders>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 xml:space="preserve">A + </w:t>
            </w:r>
          </w:p>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A</w:t>
            </w:r>
          </w:p>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A –</w:t>
            </w:r>
          </w:p>
        </w:tc>
        <w:tc>
          <w:tcPr>
            <w:tcW w:w="692" w:type="pct"/>
            <w:tcBorders>
              <w:top w:val="outset" w:sz="6" w:space="0" w:color="auto"/>
              <w:left w:val="outset" w:sz="6" w:space="0" w:color="auto"/>
              <w:bottom w:val="outset" w:sz="6" w:space="0" w:color="auto"/>
              <w:right w:val="outset" w:sz="6" w:space="0" w:color="auto"/>
            </w:tcBorders>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 xml:space="preserve">A + </w:t>
            </w:r>
          </w:p>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A</w:t>
            </w:r>
          </w:p>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A –</w:t>
            </w:r>
          </w:p>
        </w:tc>
        <w:tc>
          <w:tcPr>
            <w:tcW w:w="666" w:type="pct"/>
            <w:tcBorders>
              <w:top w:val="outset" w:sz="6" w:space="0" w:color="auto"/>
              <w:left w:val="outset" w:sz="6" w:space="0" w:color="auto"/>
              <w:bottom w:val="outset" w:sz="6" w:space="0" w:color="auto"/>
              <w:right w:val="outset" w:sz="6" w:space="0" w:color="auto"/>
            </w:tcBorders>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 xml:space="preserve">A 1 </w:t>
            </w:r>
          </w:p>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A 2</w:t>
            </w:r>
          </w:p>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A 3</w:t>
            </w:r>
          </w:p>
        </w:tc>
        <w:tc>
          <w:tcPr>
            <w:tcW w:w="670" w:type="pct"/>
            <w:tcBorders>
              <w:top w:val="outset" w:sz="6" w:space="0" w:color="auto"/>
              <w:left w:val="outset" w:sz="6" w:space="0" w:color="auto"/>
              <w:bottom w:val="outset" w:sz="6" w:space="0" w:color="auto"/>
              <w:right w:val="outset" w:sz="6" w:space="0" w:color="auto"/>
            </w:tcBorders>
            <w:vAlign w:val="center"/>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0,2 %</w:t>
            </w:r>
            <w:r w:rsidRPr="00BB50F2">
              <w:rPr>
                <w:rFonts w:ascii="Times New Roman" w:hAnsi="Times New Roman" w:cs="Times New Roman"/>
                <w:sz w:val="26"/>
                <w:szCs w:val="26"/>
              </w:rPr>
              <w:br/>
            </w:r>
            <w:r w:rsidRPr="00221498">
              <w:rPr>
                <w:rFonts w:ascii="Times New Roman" w:hAnsi="Times New Roman" w:cs="Times New Roman"/>
                <w:sz w:val="26"/>
                <w:szCs w:val="26"/>
              </w:rPr>
              <w:t>(0,</w:t>
            </w:r>
            <w:r w:rsidR="00221498" w:rsidRPr="00221498">
              <w:rPr>
                <w:rFonts w:ascii="Times New Roman" w:hAnsi="Times New Roman" w:cs="Times New Roman"/>
                <w:sz w:val="26"/>
                <w:szCs w:val="26"/>
              </w:rPr>
              <w:t>55</w:t>
            </w:r>
            <w:r w:rsidRPr="00221498">
              <w:rPr>
                <w:rFonts w:ascii="Times New Roman" w:hAnsi="Times New Roman" w:cs="Times New Roman"/>
                <w:sz w:val="26"/>
                <w:szCs w:val="26"/>
              </w:rPr>
              <w:t xml:space="preserve"> %)</w:t>
            </w:r>
          </w:p>
        </w:tc>
        <w:tc>
          <w:tcPr>
            <w:tcW w:w="692" w:type="pct"/>
            <w:tcBorders>
              <w:top w:val="outset" w:sz="6" w:space="0" w:color="auto"/>
              <w:left w:val="outset" w:sz="6" w:space="0" w:color="auto"/>
              <w:bottom w:val="outset" w:sz="6" w:space="0" w:color="auto"/>
              <w:right w:val="outset" w:sz="6" w:space="0" w:color="auto"/>
            </w:tcBorders>
            <w:vAlign w:val="center"/>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0,25 %</w:t>
            </w:r>
            <w:r w:rsidRPr="00BB50F2">
              <w:rPr>
                <w:rFonts w:ascii="Times New Roman" w:hAnsi="Times New Roman" w:cs="Times New Roman"/>
                <w:sz w:val="26"/>
                <w:szCs w:val="26"/>
              </w:rPr>
              <w:br/>
              <w:t>(0,55 %)</w:t>
            </w:r>
          </w:p>
        </w:tc>
        <w:tc>
          <w:tcPr>
            <w:tcW w:w="747" w:type="pct"/>
            <w:tcBorders>
              <w:top w:val="outset" w:sz="6" w:space="0" w:color="auto"/>
              <w:left w:val="outset" w:sz="6" w:space="0" w:color="auto"/>
              <w:bottom w:val="outset" w:sz="6" w:space="0" w:color="auto"/>
              <w:right w:val="outset" w:sz="6" w:space="0" w:color="auto"/>
            </w:tcBorders>
            <w:vAlign w:val="center"/>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0,25 %</w:t>
            </w:r>
            <w:r w:rsidRPr="00BB50F2">
              <w:rPr>
                <w:rFonts w:ascii="Times New Roman" w:hAnsi="Times New Roman" w:cs="Times New Roman"/>
                <w:sz w:val="26"/>
                <w:szCs w:val="26"/>
              </w:rPr>
              <w:br/>
              <w:t>(0,55 %)</w:t>
            </w:r>
          </w:p>
        </w:tc>
      </w:tr>
      <w:tr w:rsidR="00BB50F2" w:rsidRPr="00BB50F2" w:rsidTr="00FE5ED2">
        <w:trPr>
          <w:trHeight w:val="264"/>
          <w:jc w:val="center"/>
        </w:trPr>
        <w:tc>
          <w:tcPr>
            <w:tcW w:w="842" w:type="pct"/>
            <w:tcBorders>
              <w:top w:val="outset" w:sz="6" w:space="0" w:color="auto"/>
              <w:left w:val="outset" w:sz="6" w:space="0" w:color="auto"/>
              <w:bottom w:val="outset" w:sz="6" w:space="0" w:color="auto"/>
              <w:right w:val="outset" w:sz="6" w:space="0" w:color="auto"/>
            </w:tcBorders>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Pietiekama maksātspēja</w:t>
            </w:r>
          </w:p>
        </w:tc>
        <w:tc>
          <w:tcPr>
            <w:tcW w:w="692" w:type="pct"/>
            <w:tcBorders>
              <w:top w:val="outset" w:sz="6" w:space="0" w:color="auto"/>
              <w:left w:val="outset" w:sz="6" w:space="0" w:color="auto"/>
              <w:bottom w:val="outset" w:sz="6" w:space="0" w:color="auto"/>
              <w:right w:val="outset" w:sz="6" w:space="0" w:color="auto"/>
            </w:tcBorders>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 xml:space="preserve">BBB + </w:t>
            </w:r>
          </w:p>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BBB</w:t>
            </w:r>
          </w:p>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BBB –</w:t>
            </w:r>
          </w:p>
        </w:tc>
        <w:tc>
          <w:tcPr>
            <w:tcW w:w="692" w:type="pct"/>
            <w:tcBorders>
              <w:top w:val="outset" w:sz="6" w:space="0" w:color="auto"/>
              <w:left w:val="outset" w:sz="6" w:space="0" w:color="auto"/>
              <w:bottom w:val="outset" w:sz="6" w:space="0" w:color="auto"/>
              <w:right w:val="outset" w:sz="6" w:space="0" w:color="auto"/>
            </w:tcBorders>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 xml:space="preserve">BBB + </w:t>
            </w:r>
          </w:p>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BBB</w:t>
            </w:r>
          </w:p>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BBB –</w:t>
            </w:r>
          </w:p>
        </w:tc>
        <w:tc>
          <w:tcPr>
            <w:tcW w:w="666" w:type="pct"/>
            <w:tcBorders>
              <w:top w:val="outset" w:sz="6" w:space="0" w:color="auto"/>
              <w:left w:val="outset" w:sz="6" w:space="0" w:color="auto"/>
              <w:bottom w:val="outset" w:sz="6" w:space="0" w:color="auto"/>
              <w:right w:val="outset" w:sz="6" w:space="0" w:color="auto"/>
            </w:tcBorders>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 xml:space="preserve">Baa 1 </w:t>
            </w:r>
          </w:p>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Baa 2</w:t>
            </w:r>
          </w:p>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Baa 3</w:t>
            </w:r>
          </w:p>
        </w:tc>
        <w:tc>
          <w:tcPr>
            <w:tcW w:w="670" w:type="pct"/>
            <w:tcBorders>
              <w:top w:val="outset" w:sz="6" w:space="0" w:color="auto"/>
              <w:left w:val="outset" w:sz="6" w:space="0" w:color="auto"/>
              <w:bottom w:val="outset" w:sz="6" w:space="0" w:color="auto"/>
              <w:right w:val="outset" w:sz="6" w:space="0" w:color="auto"/>
            </w:tcBorders>
            <w:vAlign w:val="center"/>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0,25 %</w:t>
            </w:r>
            <w:r w:rsidRPr="00BB50F2">
              <w:rPr>
                <w:rFonts w:ascii="Times New Roman" w:hAnsi="Times New Roman" w:cs="Times New Roman"/>
                <w:sz w:val="26"/>
                <w:szCs w:val="26"/>
              </w:rPr>
              <w:br/>
            </w:r>
            <w:r w:rsidRPr="00221498">
              <w:rPr>
                <w:rFonts w:ascii="Times New Roman" w:hAnsi="Times New Roman" w:cs="Times New Roman"/>
                <w:sz w:val="26"/>
                <w:szCs w:val="26"/>
              </w:rPr>
              <w:t>(0,</w:t>
            </w:r>
            <w:r w:rsidR="00221498">
              <w:rPr>
                <w:rFonts w:ascii="Times New Roman" w:hAnsi="Times New Roman" w:cs="Times New Roman"/>
                <w:sz w:val="26"/>
                <w:szCs w:val="26"/>
              </w:rPr>
              <w:t>8</w:t>
            </w:r>
            <w:r w:rsidRPr="00221498">
              <w:rPr>
                <w:rFonts w:ascii="Times New Roman" w:hAnsi="Times New Roman" w:cs="Times New Roman"/>
                <w:sz w:val="26"/>
                <w:szCs w:val="26"/>
              </w:rPr>
              <w:t xml:space="preserve"> %)</w:t>
            </w:r>
          </w:p>
        </w:tc>
        <w:tc>
          <w:tcPr>
            <w:tcW w:w="692" w:type="pct"/>
            <w:tcBorders>
              <w:top w:val="outset" w:sz="6" w:space="0" w:color="auto"/>
              <w:left w:val="outset" w:sz="6" w:space="0" w:color="auto"/>
              <w:bottom w:val="outset" w:sz="6" w:space="0" w:color="auto"/>
              <w:right w:val="outset" w:sz="6" w:space="0" w:color="auto"/>
            </w:tcBorders>
            <w:vAlign w:val="center"/>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0,3 %</w:t>
            </w:r>
            <w:r w:rsidRPr="00BB50F2">
              <w:rPr>
                <w:rFonts w:ascii="Times New Roman" w:hAnsi="Times New Roman" w:cs="Times New Roman"/>
                <w:sz w:val="26"/>
                <w:szCs w:val="26"/>
              </w:rPr>
              <w:br/>
              <w:t>(0,8 %)</w:t>
            </w:r>
          </w:p>
        </w:tc>
        <w:tc>
          <w:tcPr>
            <w:tcW w:w="747" w:type="pct"/>
            <w:tcBorders>
              <w:top w:val="outset" w:sz="6" w:space="0" w:color="auto"/>
              <w:left w:val="outset" w:sz="6" w:space="0" w:color="auto"/>
              <w:bottom w:val="outset" w:sz="6" w:space="0" w:color="auto"/>
              <w:right w:val="outset" w:sz="6" w:space="0" w:color="auto"/>
            </w:tcBorders>
            <w:vAlign w:val="center"/>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0,3 %</w:t>
            </w:r>
            <w:r w:rsidRPr="00BB50F2">
              <w:rPr>
                <w:rFonts w:ascii="Times New Roman" w:hAnsi="Times New Roman" w:cs="Times New Roman"/>
                <w:sz w:val="26"/>
                <w:szCs w:val="26"/>
              </w:rPr>
              <w:br/>
              <w:t>(0,8 %)</w:t>
            </w:r>
          </w:p>
        </w:tc>
      </w:tr>
      <w:tr w:rsidR="00BB50F2" w:rsidRPr="00BB50F2" w:rsidTr="00FE5ED2">
        <w:trPr>
          <w:trHeight w:val="168"/>
          <w:jc w:val="center"/>
        </w:trPr>
        <w:tc>
          <w:tcPr>
            <w:tcW w:w="842" w:type="pct"/>
            <w:vMerge w:val="restart"/>
            <w:tcBorders>
              <w:top w:val="outset" w:sz="6" w:space="0" w:color="auto"/>
              <w:left w:val="outset" w:sz="6" w:space="0" w:color="auto"/>
              <w:bottom w:val="outset" w:sz="6" w:space="0" w:color="auto"/>
              <w:right w:val="outset" w:sz="6" w:space="0" w:color="auto"/>
            </w:tcBorders>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Maksātspēja jutīgi reaģē uz nelabvēlīgiem apstākļiem</w:t>
            </w:r>
          </w:p>
        </w:tc>
        <w:tc>
          <w:tcPr>
            <w:tcW w:w="692" w:type="pct"/>
            <w:tcBorders>
              <w:top w:val="outset" w:sz="6" w:space="0" w:color="auto"/>
              <w:left w:val="outset" w:sz="6" w:space="0" w:color="auto"/>
              <w:bottom w:val="outset" w:sz="6" w:space="0" w:color="auto"/>
              <w:right w:val="outset" w:sz="6" w:space="0" w:color="auto"/>
            </w:tcBorders>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 xml:space="preserve">BB + </w:t>
            </w:r>
          </w:p>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BB</w:t>
            </w:r>
          </w:p>
        </w:tc>
        <w:tc>
          <w:tcPr>
            <w:tcW w:w="692" w:type="pct"/>
            <w:tcBorders>
              <w:top w:val="outset" w:sz="6" w:space="0" w:color="auto"/>
              <w:left w:val="outset" w:sz="6" w:space="0" w:color="auto"/>
              <w:bottom w:val="outset" w:sz="6" w:space="0" w:color="auto"/>
              <w:right w:val="outset" w:sz="6" w:space="0" w:color="auto"/>
            </w:tcBorders>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 xml:space="preserve">BB + </w:t>
            </w:r>
          </w:p>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BB</w:t>
            </w:r>
          </w:p>
        </w:tc>
        <w:tc>
          <w:tcPr>
            <w:tcW w:w="666" w:type="pct"/>
            <w:tcBorders>
              <w:top w:val="outset" w:sz="6" w:space="0" w:color="auto"/>
              <w:left w:val="outset" w:sz="6" w:space="0" w:color="auto"/>
              <w:bottom w:val="outset" w:sz="6" w:space="0" w:color="auto"/>
              <w:right w:val="outset" w:sz="6" w:space="0" w:color="auto"/>
            </w:tcBorders>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 xml:space="preserve">Ba 1 </w:t>
            </w:r>
          </w:p>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Ba 2</w:t>
            </w:r>
          </w:p>
        </w:tc>
        <w:tc>
          <w:tcPr>
            <w:tcW w:w="670" w:type="pct"/>
            <w:tcBorders>
              <w:top w:val="outset" w:sz="6" w:space="0" w:color="auto"/>
              <w:left w:val="outset" w:sz="6" w:space="0" w:color="auto"/>
              <w:bottom w:val="outset" w:sz="6" w:space="0" w:color="auto"/>
              <w:right w:val="outset" w:sz="6" w:space="0" w:color="auto"/>
            </w:tcBorders>
            <w:vAlign w:val="center"/>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0,3 %</w:t>
            </w:r>
            <w:r w:rsidRPr="00BB50F2">
              <w:rPr>
                <w:rFonts w:ascii="Times New Roman" w:hAnsi="Times New Roman" w:cs="Times New Roman"/>
                <w:sz w:val="26"/>
                <w:szCs w:val="26"/>
              </w:rPr>
              <w:br/>
            </w:r>
            <w:r w:rsidRPr="00221498">
              <w:rPr>
                <w:rFonts w:ascii="Times New Roman" w:hAnsi="Times New Roman" w:cs="Times New Roman"/>
                <w:sz w:val="26"/>
                <w:szCs w:val="26"/>
              </w:rPr>
              <w:t>(</w:t>
            </w:r>
            <w:r w:rsidR="00221498">
              <w:rPr>
                <w:rFonts w:ascii="Times New Roman" w:hAnsi="Times New Roman" w:cs="Times New Roman"/>
                <w:sz w:val="26"/>
                <w:szCs w:val="26"/>
              </w:rPr>
              <w:t>2</w:t>
            </w:r>
            <w:r w:rsidRPr="00221498">
              <w:rPr>
                <w:rFonts w:ascii="Times New Roman" w:hAnsi="Times New Roman" w:cs="Times New Roman"/>
                <w:sz w:val="26"/>
                <w:szCs w:val="26"/>
              </w:rPr>
              <w:t xml:space="preserve"> %)</w:t>
            </w:r>
          </w:p>
        </w:tc>
        <w:tc>
          <w:tcPr>
            <w:tcW w:w="692" w:type="pct"/>
            <w:tcBorders>
              <w:top w:val="outset" w:sz="6" w:space="0" w:color="auto"/>
              <w:left w:val="outset" w:sz="6" w:space="0" w:color="auto"/>
              <w:bottom w:val="outset" w:sz="6" w:space="0" w:color="auto"/>
              <w:right w:val="outset" w:sz="6" w:space="0" w:color="auto"/>
            </w:tcBorders>
            <w:vAlign w:val="center"/>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0.55 %</w:t>
            </w:r>
          </w:p>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 xml:space="preserve"> (2 %)</w:t>
            </w:r>
          </w:p>
        </w:tc>
        <w:tc>
          <w:tcPr>
            <w:tcW w:w="747" w:type="pct"/>
            <w:tcBorders>
              <w:top w:val="outset" w:sz="6" w:space="0" w:color="auto"/>
              <w:left w:val="outset" w:sz="6" w:space="0" w:color="auto"/>
              <w:bottom w:val="outset" w:sz="6" w:space="0" w:color="auto"/>
              <w:right w:val="outset" w:sz="6" w:space="0" w:color="auto"/>
            </w:tcBorders>
            <w:vAlign w:val="center"/>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 xml:space="preserve">0.55 % </w:t>
            </w:r>
            <w:r w:rsidRPr="00BB50F2">
              <w:rPr>
                <w:rFonts w:ascii="Times New Roman" w:hAnsi="Times New Roman" w:cs="Times New Roman"/>
                <w:sz w:val="26"/>
                <w:szCs w:val="26"/>
              </w:rPr>
              <w:br/>
              <w:t>(2 %)</w:t>
            </w:r>
          </w:p>
        </w:tc>
      </w:tr>
      <w:tr w:rsidR="00BB50F2" w:rsidRPr="00BB50F2" w:rsidTr="00FE5ED2">
        <w:trPr>
          <w:trHeight w:val="419"/>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BB50F2" w:rsidRPr="00BB50F2" w:rsidRDefault="00BB50F2" w:rsidP="00BB50F2">
            <w:pPr>
              <w:spacing w:after="0" w:line="240" w:lineRule="auto"/>
              <w:jc w:val="both"/>
              <w:rPr>
                <w:rFonts w:ascii="Times New Roman" w:hAnsi="Times New Roman" w:cs="Times New Roman"/>
                <w:sz w:val="26"/>
                <w:szCs w:val="26"/>
              </w:rPr>
            </w:pPr>
          </w:p>
        </w:tc>
        <w:tc>
          <w:tcPr>
            <w:tcW w:w="692" w:type="pct"/>
            <w:vMerge w:val="restart"/>
            <w:tcBorders>
              <w:top w:val="outset" w:sz="6" w:space="0" w:color="auto"/>
              <w:left w:val="outset" w:sz="6" w:space="0" w:color="auto"/>
              <w:bottom w:val="outset" w:sz="6" w:space="0" w:color="auto"/>
              <w:right w:val="outset" w:sz="6" w:space="0" w:color="auto"/>
            </w:tcBorders>
          </w:tcPr>
          <w:p w:rsidR="00BB50F2" w:rsidRPr="00221498" w:rsidRDefault="00BB50F2" w:rsidP="00BB50F2">
            <w:pPr>
              <w:spacing w:after="0" w:line="240" w:lineRule="auto"/>
              <w:jc w:val="both"/>
              <w:rPr>
                <w:rFonts w:ascii="Times New Roman" w:hAnsi="Times New Roman" w:cs="Times New Roman"/>
                <w:sz w:val="26"/>
                <w:szCs w:val="26"/>
              </w:rPr>
            </w:pPr>
            <w:r w:rsidRPr="00A0071B">
              <w:rPr>
                <w:rFonts w:ascii="Times New Roman" w:hAnsi="Times New Roman" w:cs="Times New Roman"/>
                <w:sz w:val="26"/>
                <w:szCs w:val="26"/>
              </w:rPr>
              <w:t>BB –</w:t>
            </w:r>
            <w:r w:rsidRPr="00221498">
              <w:rPr>
                <w:rFonts w:ascii="Times New Roman" w:hAnsi="Times New Roman" w:cs="Times New Roman"/>
                <w:sz w:val="26"/>
                <w:szCs w:val="26"/>
              </w:rPr>
              <w:t xml:space="preserve"> </w:t>
            </w:r>
          </w:p>
          <w:p w:rsidR="00BB50F2" w:rsidRPr="008469D2" w:rsidRDefault="00BB50F2" w:rsidP="00BB50F2">
            <w:pPr>
              <w:spacing w:after="0" w:line="240" w:lineRule="auto"/>
              <w:jc w:val="both"/>
              <w:rPr>
                <w:rFonts w:ascii="Times New Roman" w:hAnsi="Times New Roman" w:cs="Times New Roman"/>
                <w:sz w:val="26"/>
                <w:szCs w:val="26"/>
              </w:rPr>
            </w:pPr>
            <w:r w:rsidRPr="008469D2">
              <w:rPr>
                <w:rFonts w:ascii="Times New Roman" w:hAnsi="Times New Roman" w:cs="Times New Roman"/>
                <w:sz w:val="26"/>
                <w:szCs w:val="26"/>
              </w:rPr>
              <w:t>B +</w:t>
            </w:r>
          </w:p>
        </w:tc>
        <w:tc>
          <w:tcPr>
            <w:tcW w:w="692" w:type="pct"/>
            <w:vMerge w:val="restart"/>
            <w:tcBorders>
              <w:top w:val="outset" w:sz="6" w:space="0" w:color="auto"/>
              <w:left w:val="outset" w:sz="6" w:space="0" w:color="auto"/>
              <w:bottom w:val="outset" w:sz="6" w:space="0" w:color="auto"/>
              <w:right w:val="outset" w:sz="6" w:space="0" w:color="auto"/>
            </w:tcBorders>
          </w:tcPr>
          <w:p w:rsidR="00BB50F2" w:rsidRPr="008469D2" w:rsidRDefault="00BB50F2" w:rsidP="00BB50F2">
            <w:pPr>
              <w:spacing w:after="0" w:line="240" w:lineRule="auto"/>
              <w:jc w:val="both"/>
              <w:rPr>
                <w:rFonts w:ascii="Times New Roman" w:hAnsi="Times New Roman" w:cs="Times New Roman"/>
                <w:sz w:val="26"/>
                <w:szCs w:val="26"/>
              </w:rPr>
            </w:pPr>
            <w:r w:rsidRPr="008469D2">
              <w:rPr>
                <w:rFonts w:ascii="Times New Roman" w:hAnsi="Times New Roman" w:cs="Times New Roman"/>
                <w:sz w:val="26"/>
                <w:szCs w:val="26"/>
              </w:rPr>
              <w:t xml:space="preserve">BB – </w:t>
            </w:r>
          </w:p>
          <w:p w:rsidR="00BB50F2" w:rsidRPr="008469D2" w:rsidRDefault="00BB50F2" w:rsidP="00BB50F2">
            <w:pPr>
              <w:spacing w:after="0" w:line="240" w:lineRule="auto"/>
              <w:jc w:val="both"/>
              <w:rPr>
                <w:rFonts w:ascii="Times New Roman" w:hAnsi="Times New Roman" w:cs="Times New Roman"/>
                <w:sz w:val="26"/>
                <w:szCs w:val="26"/>
              </w:rPr>
            </w:pPr>
            <w:r w:rsidRPr="008469D2">
              <w:rPr>
                <w:rFonts w:ascii="Times New Roman" w:hAnsi="Times New Roman" w:cs="Times New Roman"/>
                <w:sz w:val="26"/>
                <w:szCs w:val="26"/>
              </w:rPr>
              <w:t>B +</w:t>
            </w:r>
          </w:p>
        </w:tc>
        <w:tc>
          <w:tcPr>
            <w:tcW w:w="666" w:type="pct"/>
            <w:vMerge w:val="restart"/>
            <w:tcBorders>
              <w:top w:val="outset" w:sz="6" w:space="0" w:color="auto"/>
              <w:left w:val="outset" w:sz="6" w:space="0" w:color="auto"/>
              <w:bottom w:val="outset" w:sz="6" w:space="0" w:color="auto"/>
              <w:right w:val="outset" w:sz="6" w:space="0" w:color="auto"/>
            </w:tcBorders>
          </w:tcPr>
          <w:p w:rsidR="00BB50F2" w:rsidRPr="008469D2" w:rsidRDefault="00BB50F2" w:rsidP="00BB50F2">
            <w:pPr>
              <w:spacing w:after="0" w:line="240" w:lineRule="auto"/>
              <w:jc w:val="both"/>
              <w:rPr>
                <w:rFonts w:ascii="Times New Roman" w:hAnsi="Times New Roman" w:cs="Times New Roman"/>
                <w:sz w:val="26"/>
                <w:szCs w:val="26"/>
              </w:rPr>
            </w:pPr>
            <w:r w:rsidRPr="008469D2">
              <w:rPr>
                <w:rFonts w:ascii="Times New Roman" w:hAnsi="Times New Roman" w:cs="Times New Roman"/>
                <w:sz w:val="26"/>
                <w:szCs w:val="26"/>
              </w:rPr>
              <w:t xml:space="preserve">Ba 3 </w:t>
            </w:r>
          </w:p>
          <w:p w:rsidR="00BB50F2" w:rsidRPr="008469D2" w:rsidRDefault="00BB50F2" w:rsidP="00BB50F2">
            <w:pPr>
              <w:spacing w:after="0" w:line="240" w:lineRule="auto"/>
              <w:jc w:val="both"/>
              <w:rPr>
                <w:rFonts w:ascii="Times New Roman" w:hAnsi="Times New Roman" w:cs="Times New Roman"/>
                <w:sz w:val="26"/>
                <w:szCs w:val="26"/>
              </w:rPr>
            </w:pPr>
            <w:r w:rsidRPr="008469D2">
              <w:rPr>
                <w:rFonts w:ascii="Times New Roman" w:hAnsi="Times New Roman" w:cs="Times New Roman"/>
                <w:sz w:val="26"/>
                <w:szCs w:val="26"/>
              </w:rPr>
              <w:t>B 1</w:t>
            </w:r>
          </w:p>
        </w:tc>
        <w:tc>
          <w:tcPr>
            <w:tcW w:w="670" w:type="pct"/>
            <w:vMerge w:val="restart"/>
            <w:tcBorders>
              <w:top w:val="outset" w:sz="6" w:space="0" w:color="auto"/>
              <w:left w:val="outset" w:sz="6" w:space="0" w:color="auto"/>
              <w:bottom w:val="outset" w:sz="6" w:space="0" w:color="auto"/>
              <w:right w:val="outset" w:sz="6" w:space="0" w:color="auto"/>
            </w:tcBorders>
            <w:vAlign w:val="center"/>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0.55 %</w:t>
            </w:r>
            <w:r w:rsidRPr="00BB50F2">
              <w:rPr>
                <w:rFonts w:ascii="Times New Roman" w:hAnsi="Times New Roman" w:cs="Times New Roman"/>
                <w:sz w:val="26"/>
                <w:szCs w:val="26"/>
              </w:rPr>
              <w:br/>
            </w:r>
            <w:r w:rsidRPr="00221498">
              <w:rPr>
                <w:rFonts w:ascii="Times New Roman" w:hAnsi="Times New Roman" w:cs="Times New Roman"/>
                <w:sz w:val="26"/>
                <w:szCs w:val="26"/>
              </w:rPr>
              <w:t>(</w:t>
            </w:r>
            <w:r w:rsidR="00221498">
              <w:rPr>
                <w:rFonts w:ascii="Times New Roman" w:hAnsi="Times New Roman" w:cs="Times New Roman"/>
                <w:sz w:val="26"/>
                <w:szCs w:val="26"/>
              </w:rPr>
              <w:t>3,8</w:t>
            </w:r>
            <w:r w:rsidRPr="00221498">
              <w:rPr>
                <w:rFonts w:ascii="Times New Roman" w:hAnsi="Times New Roman" w:cs="Times New Roman"/>
                <w:sz w:val="26"/>
                <w:szCs w:val="26"/>
              </w:rPr>
              <w:t xml:space="preserve"> %)</w:t>
            </w:r>
          </w:p>
        </w:tc>
        <w:tc>
          <w:tcPr>
            <w:tcW w:w="692" w:type="pct"/>
            <w:vMerge w:val="restart"/>
            <w:tcBorders>
              <w:top w:val="outset" w:sz="6" w:space="0" w:color="auto"/>
              <w:left w:val="outset" w:sz="6" w:space="0" w:color="auto"/>
              <w:bottom w:val="outset" w:sz="6" w:space="0" w:color="auto"/>
              <w:right w:val="outset" w:sz="6" w:space="0" w:color="auto"/>
            </w:tcBorders>
            <w:vAlign w:val="center"/>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0.75 %</w:t>
            </w:r>
            <w:r w:rsidRPr="00BB50F2">
              <w:rPr>
                <w:rFonts w:ascii="Times New Roman" w:hAnsi="Times New Roman" w:cs="Times New Roman"/>
                <w:sz w:val="26"/>
                <w:szCs w:val="26"/>
              </w:rPr>
              <w:br/>
              <w:t>(3,8 %)</w:t>
            </w:r>
          </w:p>
        </w:tc>
        <w:tc>
          <w:tcPr>
            <w:tcW w:w="747" w:type="pct"/>
            <w:vMerge w:val="restart"/>
            <w:tcBorders>
              <w:top w:val="outset" w:sz="6" w:space="0" w:color="auto"/>
              <w:left w:val="outset" w:sz="6" w:space="0" w:color="auto"/>
              <w:bottom w:val="outset" w:sz="6" w:space="0" w:color="auto"/>
              <w:right w:val="outset" w:sz="6" w:space="0" w:color="auto"/>
            </w:tcBorders>
            <w:vAlign w:val="center"/>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0.75 %</w:t>
            </w:r>
            <w:r w:rsidRPr="00BB50F2">
              <w:rPr>
                <w:rFonts w:ascii="Times New Roman" w:hAnsi="Times New Roman" w:cs="Times New Roman"/>
                <w:sz w:val="26"/>
                <w:szCs w:val="26"/>
              </w:rPr>
              <w:br/>
              <w:t>(3,8 %)</w:t>
            </w:r>
          </w:p>
        </w:tc>
      </w:tr>
      <w:tr w:rsidR="00BB50F2" w:rsidRPr="00BB50F2" w:rsidTr="00FE5ED2">
        <w:trPr>
          <w:trHeight w:val="419"/>
          <w:jc w:val="center"/>
        </w:trPr>
        <w:tc>
          <w:tcPr>
            <w:tcW w:w="842" w:type="pct"/>
            <w:vMerge w:val="restart"/>
            <w:tcBorders>
              <w:top w:val="outset" w:sz="6" w:space="0" w:color="auto"/>
              <w:left w:val="outset" w:sz="6" w:space="0" w:color="auto"/>
              <w:bottom w:val="outset" w:sz="6" w:space="0" w:color="auto"/>
              <w:right w:val="outset" w:sz="6" w:space="0" w:color="auto"/>
            </w:tcBorders>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Maksātspēju varētu mazināt nelabvēlīgi apstākļi</w:t>
            </w:r>
          </w:p>
        </w:tc>
        <w:tc>
          <w:tcPr>
            <w:tcW w:w="0" w:type="auto"/>
            <w:vMerge/>
            <w:tcBorders>
              <w:top w:val="outset" w:sz="6" w:space="0" w:color="auto"/>
              <w:left w:val="outset" w:sz="6" w:space="0" w:color="auto"/>
              <w:bottom w:val="outset" w:sz="6" w:space="0" w:color="auto"/>
              <w:right w:val="outset" w:sz="6" w:space="0" w:color="auto"/>
            </w:tcBorders>
            <w:vAlign w:val="center"/>
          </w:tcPr>
          <w:p w:rsidR="00BB50F2" w:rsidRPr="00BB50F2" w:rsidRDefault="00BB50F2" w:rsidP="00BB50F2">
            <w:pPr>
              <w:spacing w:after="0" w:line="240" w:lineRule="auto"/>
              <w:jc w:val="both"/>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B50F2" w:rsidRPr="00BB50F2" w:rsidRDefault="00BB50F2" w:rsidP="00BB50F2">
            <w:pPr>
              <w:spacing w:after="0" w:line="240" w:lineRule="auto"/>
              <w:jc w:val="both"/>
              <w:rPr>
                <w:rFonts w:ascii="Times New Roman" w:hAnsi="Times New Roman" w:cs="Times New Roman"/>
                <w:sz w:val="26"/>
                <w:szCs w:val="26"/>
              </w:rPr>
            </w:pPr>
          </w:p>
        </w:tc>
        <w:tc>
          <w:tcPr>
            <w:tcW w:w="666" w:type="pct"/>
            <w:vMerge/>
            <w:tcBorders>
              <w:top w:val="outset" w:sz="6" w:space="0" w:color="auto"/>
              <w:left w:val="outset" w:sz="6" w:space="0" w:color="auto"/>
              <w:bottom w:val="outset" w:sz="6" w:space="0" w:color="auto"/>
              <w:right w:val="outset" w:sz="6" w:space="0" w:color="auto"/>
            </w:tcBorders>
            <w:vAlign w:val="center"/>
          </w:tcPr>
          <w:p w:rsidR="00BB50F2" w:rsidRPr="00BB50F2" w:rsidRDefault="00BB50F2" w:rsidP="00BB50F2">
            <w:pPr>
              <w:spacing w:after="0" w:line="240" w:lineRule="auto"/>
              <w:jc w:val="both"/>
              <w:rPr>
                <w:rFonts w:ascii="Times New Roman" w:hAnsi="Times New Roman" w:cs="Times New Roman"/>
                <w:sz w:val="26"/>
                <w:szCs w:val="26"/>
              </w:rPr>
            </w:pPr>
          </w:p>
        </w:tc>
        <w:tc>
          <w:tcPr>
            <w:tcW w:w="670" w:type="pct"/>
            <w:vMerge/>
            <w:tcBorders>
              <w:top w:val="outset" w:sz="6" w:space="0" w:color="auto"/>
              <w:left w:val="outset" w:sz="6" w:space="0" w:color="auto"/>
              <w:bottom w:val="outset" w:sz="6" w:space="0" w:color="auto"/>
              <w:right w:val="outset" w:sz="6" w:space="0" w:color="auto"/>
            </w:tcBorders>
            <w:vAlign w:val="center"/>
          </w:tcPr>
          <w:p w:rsidR="00BB50F2" w:rsidRPr="00BB50F2" w:rsidRDefault="00BB50F2" w:rsidP="00BB50F2">
            <w:pPr>
              <w:spacing w:after="0" w:line="240" w:lineRule="auto"/>
              <w:jc w:val="both"/>
              <w:rPr>
                <w:rFonts w:ascii="Times New Roman" w:hAnsi="Times New Roman" w:cs="Times New Roman"/>
                <w:sz w:val="26"/>
                <w:szCs w:val="26"/>
              </w:rPr>
            </w:pPr>
          </w:p>
        </w:tc>
        <w:tc>
          <w:tcPr>
            <w:tcW w:w="692" w:type="pct"/>
            <w:vMerge/>
            <w:tcBorders>
              <w:top w:val="outset" w:sz="6" w:space="0" w:color="auto"/>
              <w:left w:val="outset" w:sz="6" w:space="0" w:color="auto"/>
              <w:bottom w:val="outset" w:sz="6" w:space="0" w:color="auto"/>
              <w:right w:val="outset" w:sz="6" w:space="0" w:color="auto"/>
            </w:tcBorders>
            <w:vAlign w:val="center"/>
          </w:tcPr>
          <w:p w:rsidR="00BB50F2" w:rsidRPr="00BB50F2" w:rsidRDefault="00BB50F2" w:rsidP="00BB50F2">
            <w:pPr>
              <w:spacing w:after="0" w:line="240" w:lineRule="auto"/>
              <w:jc w:val="both"/>
              <w:rPr>
                <w:rFonts w:ascii="Times New Roman" w:hAnsi="Times New Roman" w:cs="Times New Roman"/>
                <w:sz w:val="26"/>
                <w:szCs w:val="26"/>
              </w:rPr>
            </w:pPr>
          </w:p>
        </w:tc>
        <w:tc>
          <w:tcPr>
            <w:tcW w:w="747" w:type="pct"/>
            <w:vMerge/>
            <w:tcBorders>
              <w:top w:val="outset" w:sz="6" w:space="0" w:color="auto"/>
              <w:left w:val="outset" w:sz="6" w:space="0" w:color="auto"/>
              <w:bottom w:val="outset" w:sz="6" w:space="0" w:color="auto"/>
              <w:right w:val="outset" w:sz="6" w:space="0" w:color="auto"/>
            </w:tcBorders>
            <w:vAlign w:val="center"/>
          </w:tcPr>
          <w:p w:rsidR="00BB50F2" w:rsidRPr="00BB50F2" w:rsidRDefault="00BB50F2" w:rsidP="00BB50F2">
            <w:pPr>
              <w:spacing w:after="0" w:line="240" w:lineRule="auto"/>
              <w:jc w:val="both"/>
              <w:rPr>
                <w:rFonts w:ascii="Times New Roman" w:hAnsi="Times New Roman" w:cs="Times New Roman"/>
                <w:sz w:val="26"/>
                <w:szCs w:val="26"/>
              </w:rPr>
            </w:pPr>
          </w:p>
        </w:tc>
      </w:tr>
      <w:tr w:rsidR="00BB50F2" w:rsidRPr="00BB50F2" w:rsidTr="00FE5ED2">
        <w:trPr>
          <w:trHeight w:val="168"/>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BB50F2" w:rsidRPr="00BB50F2" w:rsidRDefault="00BB50F2" w:rsidP="00BB50F2">
            <w:pPr>
              <w:spacing w:after="0" w:line="240" w:lineRule="auto"/>
              <w:jc w:val="both"/>
              <w:rPr>
                <w:rFonts w:ascii="Times New Roman" w:hAnsi="Times New Roman" w:cs="Times New Roman"/>
                <w:sz w:val="26"/>
                <w:szCs w:val="26"/>
              </w:rPr>
            </w:pPr>
          </w:p>
        </w:tc>
        <w:tc>
          <w:tcPr>
            <w:tcW w:w="692" w:type="pct"/>
            <w:tcBorders>
              <w:top w:val="outset" w:sz="6" w:space="0" w:color="auto"/>
              <w:left w:val="outset" w:sz="6" w:space="0" w:color="auto"/>
              <w:bottom w:val="outset" w:sz="6" w:space="0" w:color="auto"/>
              <w:right w:val="outset" w:sz="6" w:space="0" w:color="auto"/>
            </w:tcBorders>
          </w:tcPr>
          <w:p w:rsidR="00BB50F2" w:rsidRPr="00221498" w:rsidRDefault="00BB50F2" w:rsidP="00BB50F2">
            <w:pPr>
              <w:spacing w:after="0" w:line="240" w:lineRule="auto"/>
              <w:jc w:val="both"/>
              <w:rPr>
                <w:rFonts w:ascii="Times New Roman" w:hAnsi="Times New Roman" w:cs="Times New Roman"/>
                <w:sz w:val="26"/>
                <w:szCs w:val="26"/>
              </w:rPr>
            </w:pPr>
            <w:r w:rsidRPr="00A0071B">
              <w:rPr>
                <w:rFonts w:ascii="Times New Roman" w:hAnsi="Times New Roman" w:cs="Times New Roman"/>
                <w:sz w:val="26"/>
                <w:szCs w:val="26"/>
              </w:rPr>
              <w:t xml:space="preserve">B </w:t>
            </w:r>
          </w:p>
          <w:p w:rsidR="00BB50F2" w:rsidRPr="008469D2" w:rsidRDefault="00BB50F2" w:rsidP="00BB50F2">
            <w:pPr>
              <w:spacing w:after="0" w:line="240" w:lineRule="auto"/>
              <w:jc w:val="both"/>
              <w:rPr>
                <w:rFonts w:ascii="Times New Roman" w:hAnsi="Times New Roman" w:cs="Times New Roman"/>
                <w:sz w:val="26"/>
                <w:szCs w:val="26"/>
              </w:rPr>
            </w:pPr>
            <w:r w:rsidRPr="008469D2">
              <w:rPr>
                <w:rFonts w:ascii="Times New Roman" w:hAnsi="Times New Roman" w:cs="Times New Roman"/>
                <w:sz w:val="26"/>
                <w:szCs w:val="26"/>
              </w:rPr>
              <w:t>B –</w:t>
            </w:r>
          </w:p>
        </w:tc>
        <w:tc>
          <w:tcPr>
            <w:tcW w:w="692" w:type="pct"/>
            <w:tcBorders>
              <w:top w:val="outset" w:sz="6" w:space="0" w:color="auto"/>
              <w:left w:val="outset" w:sz="6" w:space="0" w:color="auto"/>
              <w:bottom w:val="outset" w:sz="6" w:space="0" w:color="auto"/>
              <w:right w:val="outset" w:sz="6" w:space="0" w:color="auto"/>
            </w:tcBorders>
          </w:tcPr>
          <w:p w:rsidR="00BB50F2" w:rsidRPr="008469D2" w:rsidRDefault="00BB50F2" w:rsidP="00BB50F2">
            <w:pPr>
              <w:spacing w:after="0" w:line="240" w:lineRule="auto"/>
              <w:jc w:val="both"/>
              <w:rPr>
                <w:rFonts w:ascii="Times New Roman" w:hAnsi="Times New Roman" w:cs="Times New Roman"/>
                <w:sz w:val="26"/>
                <w:szCs w:val="26"/>
              </w:rPr>
            </w:pPr>
            <w:r w:rsidRPr="008469D2">
              <w:rPr>
                <w:rFonts w:ascii="Times New Roman" w:hAnsi="Times New Roman" w:cs="Times New Roman"/>
                <w:sz w:val="26"/>
                <w:szCs w:val="26"/>
              </w:rPr>
              <w:t xml:space="preserve">B </w:t>
            </w:r>
          </w:p>
          <w:p w:rsidR="00BB50F2" w:rsidRPr="008469D2" w:rsidRDefault="00BB50F2" w:rsidP="00BB50F2">
            <w:pPr>
              <w:spacing w:after="0" w:line="240" w:lineRule="auto"/>
              <w:jc w:val="both"/>
              <w:rPr>
                <w:rFonts w:ascii="Times New Roman" w:hAnsi="Times New Roman" w:cs="Times New Roman"/>
                <w:sz w:val="26"/>
                <w:szCs w:val="26"/>
              </w:rPr>
            </w:pPr>
            <w:r w:rsidRPr="008469D2">
              <w:rPr>
                <w:rFonts w:ascii="Times New Roman" w:hAnsi="Times New Roman" w:cs="Times New Roman"/>
                <w:sz w:val="26"/>
                <w:szCs w:val="26"/>
              </w:rPr>
              <w:t>B –</w:t>
            </w:r>
          </w:p>
        </w:tc>
        <w:tc>
          <w:tcPr>
            <w:tcW w:w="666" w:type="pct"/>
            <w:tcBorders>
              <w:top w:val="outset" w:sz="6" w:space="0" w:color="auto"/>
              <w:left w:val="outset" w:sz="6" w:space="0" w:color="auto"/>
              <w:bottom w:val="outset" w:sz="6" w:space="0" w:color="auto"/>
              <w:right w:val="outset" w:sz="6" w:space="0" w:color="auto"/>
            </w:tcBorders>
          </w:tcPr>
          <w:p w:rsidR="00BB50F2" w:rsidRPr="008469D2" w:rsidRDefault="00BB50F2" w:rsidP="00BB50F2">
            <w:pPr>
              <w:spacing w:after="0" w:line="240" w:lineRule="auto"/>
              <w:jc w:val="both"/>
              <w:rPr>
                <w:rFonts w:ascii="Times New Roman" w:hAnsi="Times New Roman" w:cs="Times New Roman"/>
                <w:sz w:val="26"/>
                <w:szCs w:val="26"/>
              </w:rPr>
            </w:pPr>
            <w:r w:rsidRPr="008469D2">
              <w:rPr>
                <w:rFonts w:ascii="Times New Roman" w:hAnsi="Times New Roman" w:cs="Times New Roman"/>
                <w:sz w:val="26"/>
                <w:szCs w:val="26"/>
              </w:rPr>
              <w:t xml:space="preserve">B 2 </w:t>
            </w:r>
          </w:p>
          <w:p w:rsidR="00BB50F2" w:rsidRPr="008469D2" w:rsidRDefault="00BB50F2" w:rsidP="00BB50F2">
            <w:pPr>
              <w:spacing w:after="0" w:line="240" w:lineRule="auto"/>
              <w:jc w:val="both"/>
              <w:rPr>
                <w:rFonts w:ascii="Times New Roman" w:hAnsi="Times New Roman" w:cs="Times New Roman"/>
                <w:sz w:val="26"/>
                <w:szCs w:val="26"/>
              </w:rPr>
            </w:pPr>
            <w:r w:rsidRPr="008469D2">
              <w:rPr>
                <w:rFonts w:ascii="Times New Roman" w:hAnsi="Times New Roman" w:cs="Times New Roman"/>
                <w:sz w:val="26"/>
                <w:szCs w:val="26"/>
              </w:rPr>
              <w:t>B 3</w:t>
            </w:r>
          </w:p>
        </w:tc>
        <w:tc>
          <w:tcPr>
            <w:tcW w:w="670" w:type="pct"/>
            <w:tcBorders>
              <w:top w:val="outset" w:sz="6" w:space="0" w:color="auto"/>
              <w:left w:val="outset" w:sz="6" w:space="0" w:color="auto"/>
              <w:bottom w:val="outset" w:sz="6" w:space="0" w:color="auto"/>
              <w:right w:val="outset" w:sz="6" w:space="0" w:color="auto"/>
            </w:tcBorders>
            <w:vAlign w:val="center"/>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0.55 %</w:t>
            </w:r>
            <w:r w:rsidRPr="00BB50F2">
              <w:rPr>
                <w:rFonts w:ascii="Times New Roman" w:hAnsi="Times New Roman" w:cs="Times New Roman"/>
                <w:sz w:val="26"/>
                <w:szCs w:val="26"/>
              </w:rPr>
              <w:br/>
            </w:r>
            <w:r w:rsidRPr="00221498">
              <w:rPr>
                <w:rFonts w:ascii="Times New Roman" w:hAnsi="Times New Roman" w:cs="Times New Roman"/>
                <w:sz w:val="26"/>
                <w:szCs w:val="26"/>
              </w:rPr>
              <w:t>(</w:t>
            </w:r>
            <w:r w:rsidR="00221498">
              <w:rPr>
                <w:rFonts w:ascii="Times New Roman" w:hAnsi="Times New Roman" w:cs="Times New Roman"/>
                <w:sz w:val="26"/>
                <w:szCs w:val="26"/>
              </w:rPr>
              <w:t>6,3</w:t>
            </w:r>
            <w:r w:rsidRPr="00221498">
              <w:rPr>
                <w:rFonts w:ascii="Times New Roman" w:hAnsi="Times New Roman" w:cs="Times New Roman"/>
                <w:sz w:val="26"/>
                <w:szCs w:val="26"/>
              </w:rPr>
              <w:t xml:space="preserve"> %)</w:t>
            </w:r>
          </w:p>
        </w:tc>
        <w:tc>
          <w:tcPr>
            <w:tcW w:w="692" w:type="pct"/>
            <w:tcBorders>
              <w:top w:val="outset" w:sz="6" w:space="0" w:color="auto"/>
              <w:left w:val="outset" w:sz="6" w:space="0" w:color="auto"/>
              <w:bottom w:val="outset" w:sz="6" w:space="0" w:color="auto"/>
              <w:right w:val="outset" w:sz="6" w:space="0" w:color="auto"/>
            </w:tcBorders>
            <w:vAlign w:val="center"/>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0.75 %</w:t>
            </w:r>
            <w:r w:rsidRPr="00BB50F2">
              <w:rPr>
                <w:rFonts w:ascii="Times New Roman" w:hAnsi="Times New Roman" w:cs="Times New Roman"/>
                <w:sz w:val="26"/>
                <w:szCs w:val="26"/>
              </w:rPr>
              <w:br/>
            </w:r>
            <w:r w:rsidRPr="00221498">
              <w:rPr>
                <w:rFonts w:ascii="Times New Roman" w:hAnsi="Times New Roman" w:cs="Times New Roman"/>
                <w:sz w:val="26"/>
                <w:szCs w:val="26"/>
              </w:rPr>
              <w:t>(</w:t>
            </w:r>
            <w:r w:rsidR="00221498">
              <w:rPr>
                <w:rFonts w:ascii="Times New Roman" w:hAnsi="Times New Roman" w:cs="Times New Roman"/>
                <w:sz w:val="26"/>
                <w:szCs w:val="26"/>
              </w:rPr>
              <w:t>6,3</w:t>
            </w:r>
            <w:r w:rsidRPr="00221498">
              <w:rPr>
                <w:rFonts w:ascii="Times New Roman" w:hAnsi="Times New Roman" w:cs="Times New Roman"/>
                <w:sz w:val="26"/>
                <w:szCs w:val="26"/>
              </w:rPr>
              <w:t xml:space="preserve"> %)</w:t>
            </w:r>
          </w:p>
        </w:tc>
        <w:tc>
          <w:tcPr>
            <w:tcW w:w="747" w:type="pct"/>
            <w:tcBorders>
              <w:top w:val="outset" w:sz="6" w:space="0" w:color="auto"/>
              <w:left w:val="outset" w:sz="6" w:space="0" w:color="auto"/>
              <w:bottom w:val="outset" w:sz="6" w:space="0" w:color="auto"/>
              <w:right w:val="outset" w:sz="6" w:space="0" w:color="auto"/>
            </w:tcBorders>
            <w:vAlign w:val="center"/>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1.25 %</w:t>
            </w:r>
            <w:r w:rsidRPr="00BB50F2">
              <w:rPr>
                <w:rFonts w:ascii="Times New Roman" w:hAnsi="Times New Roman" w:cs="Times New Roman"/>
                <w:sz w:val="26"/>
                <w:szCs w:val="26"/>
              </w:rPr>
              <w:br/>
              <w:t>(6,3 %)</w:t>
            </w:r>
          </w:p>
        </w:tc>
      </w:tr>
      <w:tr w:rsidR="00BB50F2" w:rsidRPr="00BB50F2" w:rsidTr="00FE5ED2">
        <w:trPr>
          <w:trHeight w:val="48"/>
          <w:jc w:val="center"/>
        </w:trPr>
        <w:tc>
          <w:tcPr>
            <w:tcW w:w="842" w:type="pct"/>
            <w:tcBorders>
              <w:top w:val="outset" w:sz="6" w:space="0" w:color="auto"/>
              <w:left w:val="outset" w:sz="6" w:space="0" w:color="auto"/>
              <w:bottom w:val="outset" w:sz="6" w:space="0" w:color="auto"/>
              <w:right w:val="outset" w:sz="6" w:space="0" w:color="auto"/>
            </w:tcBorders>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Maksātspēja ir atkarīga no labvēlīgu apstākļu noturīguma</w:t>
            </w:r>
          </w:p>
        </w:tc>
        <w:tc>
          <w:tcPr>
            <w:tcW w:w="692" w:type="pct"/>
            <w:tcBorders>
              <w:top w:val="outset" w:sz="6" w:space="0" w:color="auto"/>
              <w:left w:val="outset" w:sz="6" w:space="0" w:color="auto"/>
              <w:bottom w:val="outset" w:sz="6" w:space="0" w:color="auto"/>
              <w:right w:val="outset" w:sz="6" w:space="0" w:color="auto"/>
            </w:tcBorders>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 xml:space="preserve">CCC + </w:t>
            </w:r>
          </w:p>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CCC</w:t>
            </w:r>
          </w:p>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CCC –</w:t>
            </w:r>
          </w:p>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CC</w:t>
            </w:r>
          </w:p>
        </w:tc>
        <w:tc>
          <w:tcPr>
            <w:tcW w:w="692" w:type="pct"/>
            <w:tcBorders>
              <w:top w:val="outset" w:sz="6" w:space="0" w:color="auto"/>
              <w:left w:val="outset" w:sz="6" w:space="0" w:color="auto"/>
              <w:bottom w:val="outset" w:sz="6" w:space="0" w:color="auto"/>
              <w:right w:val="outset" w:sz="6" w:space="0" w:color="auto"/>
            </w:tcBorders>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 xml:space="preserve">CCC + </w:t>
            </w:r>
          </w:p>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CCC</w:t>
            </w:r>
          </w:p>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CCC –</w:t>
            </w:r>
          </w:p>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CC</w:t>
            </w:r>
          </w:p>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C</w:t>
            </w:r>
          </w:p>
        </w:tc>
        <w:tc>
          <w:tcPr>
            <w:tcW w:w="666" w:type="pct"/>
            <w:tcBorders>
              <w:top w:val="outset" w:sz="6" w:space="0" w:color="auto"/>
              <w:left w:val="outset" w:sz="6" w:space="0" w:color="auto"/>
              <w:bottom w:val="outset" w:sz="6" w:space="0" w:color="auto"/>
              <w:right w:val="outset" w:sz="6" w:space="0" w:color="auto"/>
            </w:tcBorders>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 xml:space="preserve">Caa 1 </w:t>
            </w:r>
          </w:p>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Caa 2</w:t>
            </w:r>
          </w:p>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Caa 3</w:t>
            </w:r>
          </w:p>
        </w:tc>
        <w:tc>
          <w:tcPr>
            <w:tcW w:w="670" w:type="pct"/>
            <w:tcBorders>
              <w:top w:val="outset" w:sz="6" w:space="0" w:color="auto"/>
              <w:left w:val="outset" w:sz="6" w:space="0" w:color="auto"/>
              <w:bottom w:val="outset" w:sz="6" w:space="0" w:color="auto"/>
              <w:right w:val="outset" w:sz="6" w:space="0" w:color="auto"/>
            </w:tcBorders>
            <w:vAlign w:val="center"/>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w:t>
            </w:r>
          </w:p>
        </w:tc>
        <w:tc>
          <w:tcPr>
            <w:tcW w:w="692" w:type="pct"/>
            <w:tcBorders>
              <w:top w:val="outset" w:sz="6" w:space="0" w:color="auto"/>
              <w:left w:val="outset" w:sz="6" w:space="0" w:color="auto"/>
              <w:bottom w:val="outset" w:sz="6" w:space="0" w:color="auto"/>
              <w:right w:val="outset" w:sz="6" w:space="0" w:color="auto"/>
            </w:tcBorders>
            <w:vAlign w:val="center"/>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w:t>
            </w:r>
          </w:p>
        </w:tc>
        <w:tc>
          <w:tcPr>
            <w:tcW w:w="747" w:type="pct"/>
            <w:tcBorders>
              <w:top w:val="outset" w:sz="6" w:space="0" w:color="auto"/>
              <w:left w:val="outset" w:sz="6" w:space="0" w:color="auto"/>
              <w:bottom w:val="outset" w:sz="6" w:space="0" w:color="auto"/>
              <w:right w:val="outset" w:sz="6" w:space="0" w:color="auto"/>
            </w:tcBorders>
            <w:vAlign w:val="center"/>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w:t>
            </w:r>
          </w:p>
        </w:tc>
      </w:tr>
      <w:tr w:rsidR="00BB50F2" w:rsidRPr="00BB50F2" w:rsidTr="00FE5ED2">
        <w:trPr>
          <w:trHeight w:val="444"/>
          <w:jc w:val="center"/>
        </w:trPr>
        <w:tc>
          <w:tcPr>
            <w:tcW w:w="842" w:type="pct"/>
            <w:tcBorders>
              <w:top w:val="outset" w:sz="6" w:space="0" w:color="auto"/>
              <w:left w:val="outset" w:sz="6" w:space="0" w:color="auto"/>
              <w:bottom w:val="outset" w:sz="6" w:space="0" w:color="auto"/>
              <w:right w:val="outset" w:sz="6" w:space="0" w:color="auto"/>
            </w:tcBorders>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 xml:space="preserve">Netiek pildītas vai gandrīz netiek pildītas </w:t>
            </w:r>
            <w:r w:rsidRPr="00BB50F2">
              <w:rPr>
                <w:rFonts w:ascii="Times New Roman" w:hAnsi="Times New Roman" w:cs="Times New Roman"/>
                <w:sz w:val="26"/>
                <w:szCs w:val="26"/>
              </w:rPr>
              <w:lastRenderedPageBreak/>
              <w:t>saistības</w:t>
            </w:r>
          </w:p>
        </w:tc>
        <w:tc>
          <w:tcPr>
            <w:tcW w:w="692" w:type="pct"/>
            <w:tcBorders>
              <w:top w:val="outset" w:sz="6" w:space="0" w:color="auto"/>
              <w:left w:val="outset" w:sz="6" w:space="0" w:color="auto"/>
              <w:bottom w:val="outset" w:sz="6" w:space="0" w:color="auto"/>
              <w:right w:val="outset" w:sz="6" w:space="0" w:color="auto"/>
            </w:tcBorders>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lastRenderedPageBreak/>
              <w:t xml:space="preserve">SD </w:t>
            </w:r>
          </w:p>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D</w:t>
            </w:r>
          </w:p>
        </w:tc>
        <w:tc>
          <w:tcPr>
            <w:tcW w:w="692" w:type="pct"/>
            <w:tcBorders>
              <w:top w:val="outset" w:sz="6" w:space="0" w:color="auto"/>
              <w:left w:val="outset" w:sz="6" w:space="0" w:color="auto"/>
              <w:bottom w:val="outset" w:sz="6" w:space="0" w:color="auto"/>
              <w:right w:val="outset" w:sz="6" w:space="0" w:color="auto"/>
            </w:tcBorders>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 xml:space="preserve">DDD </w:t>
            </w:r>
          </w:p>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DD</w:t>
            </w:r>
          </w:p>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D</w:t>
            </w:r>
          </w:p>
        </w:tc>
        <w:tc>
          <w:tcPr>
            <w:tcW w:w="666" w:type="pct"/>
            <w:tcBorders>
              <w:top w:val="outset" w:sz="6" w:space="0" w:color="auto"/>
              <w:left w:val="outset" w:sz="6" w:space="0" w:color="auto"/>
              <w:bottom w:val="outset" w:sz="6" w:space="0" w:color="auto"/>
              <w:right w:val="outset" w:sz="6" w:space="0" w:color="auto"/>
            </w:tcBorders>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 xml:space="preserve">Ca </w:t>
            </w:r>
          </w:p>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C</w:t>
            </w:r>
          </w:p>
        </w:tc>
        <w:tc>
          <w:tcPr>
            <w:tcW w:w="670" w:type="pct"/>
            <w:tcBorders>
              <w:top w:val="outset" w:sz="6" w:space="0" w:color="auto"/>
              <w:left w:val="outset" w:sz="6" w:space="0" w:color="auto"/>
              <w:bottom w:val="outset" w:sz="6" w:space="0" w:color="auto"/>
              <w:right w:val="outset" w:sz="6" w:space="0" w:color="auto"/>
            </w:tcBorders>
            <w:vAlign w:val="center"/>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w:t>
            </w:r>
          </w:p>
        </w:tc>
        <w:tc>
          <w:tcPr>
            <w:tcW w:w="692" w:type="pct"/>
            <w:tcBorders>
              <w:top w:val="outset" w:sz="6" w:space="0" w:color="auto"/>
              <w:left w:val="outset" w:sz="6" w:space="0" w:color="auto"/>
              <w:bottom w:val="outset" w:sz="6" w:space="0" w:color="auto"/>
              <w:right w:val="outset" w:sz="6" w:space="0" w:color="auto"/>
            </w:tcBorders>
            <w:vAlign w:val="center"/>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w:t>
            </w:r>
          </w:p>
        </w:tc>
        <w:tc>
          <w:tcPr>
            <w:tcW w:w="747" w:type="pct"/>
            <w:tcBorders>
              <w:top w:val="outset" w:sz="6" w:space="0" w:color="auto"/>
              <w:left w:val="outset" w:sz="6" w:space="0" w:color="auto"/>
              <w:bottom w:val="outset" w:sz="6" w:space="0" w:color="auto"/>
              <w:right w:val="outset" w:sz="6" w:space="0" w:color="auto"/>
            </w:tcBorders>
            <w:vAlign w:val="center"/>
          </w:tcPr>
          <w:p w:rsidR="00BB50F2" w:rsidRPr="00BB50F2" w:rsidRDefault="00BB50F2" w:rsidP="00BB50F2">
            <w:pPr>
              <w:spacing w:after="0" w:line="240" w:lineRule="auto"/>
              <w:jc w:val="both"/>
              <w:rPr>
                <w:rFonts w:ascii="Times New Roman" w:hAnsi="Times New Roman" w:cs="Times New Roman"/>
                <w:sz w:val="26"/>
                <w:szCs w:val="26"/>
              </w:rPr>
            </w:pPr>
            <w:r w:rsidRPr="00BB50F2">
              <w:rPr>
                <w:rFonts w:ascii="Times New Roman" w:hAnsi="Times New Roman" w:cs="Times New Roman"/>
                <w:sz w:val="26"/>
                <w:szCs w:val="26"/>
              </w:rPr>
              <w:t>–</w:t>
            </w:r>
          </w:p>
        </w:tc>
      </w:tr>
    </w:tbl>
    <w:p w:rsidR="00BB50F2" w:rsidRPr="00BB50F2" w:rsidRDefault="00BB50F2" w:rsidP="00BB50F2">
      <w:pPr>
        <w:spacing w:after="120" w:line="240" w:lineRule="auto"/>
        <w:ind w:firstLine="720"/>
        <w:jc w:val="both"/>
        <w:rPr>
          <w:rFonts w:ascii="Times New Roman" w:hAnsi="Times New Roman" w:cs="Times New Roman"/>
          <w:sz w:val="26"/>
          <w:szCs w:val="26"/>
        </w:rPr>
      </w:pPr>
      <w:r w:rsidRPr="00BB50F2">
        <w:rPr>
          <w:rFonts w:ascii="Times New Roman" w:hAnsi="Times New Roman" w:cs="Times New Roman"/>
          <w:sz w:val="26"/>
          <w:szCs w:val="26"/>
        </w:rPr>
        <w:lastRenderedPageBreak/>
        <w:t>Piezīme.</w:t>
      </w:r>
    </w:p>
    <w:p w:rsidR="00BB50F2" w:rsidRPr="00BB50F2" w:rsidRDefault="00BB50F2" w:rsidP="00BB50F2">
      <w:pPr>
        <w:spacing w:after="120" w:line="240" w:lineRule="auto"/>
        <w:ind w:firstLine="720"/>
        <w:jc w:val="both"/>
        <w:rPr>
          <w:rFonts w:ascii="Times New Roman" w:hAnsi="Times New Roman" w:cs="Times New Roman"/>
          <w:sz w:val="26"/>
          <w:szCs w:val="26"/>
        </w:rPr>
      </w:pPr>
      <w:r w:rsidRPr="00BB50F2">
        <w:rPr>
          <w:rFonts w:ascii="Times New Roman" w:hAnsi="Times New Roman" w:cs="Times New Roman"/>
          <w:sz w:val="26"/>
          <w:szCs w:val="26"/>
        </w:rPr>
        <w:t xml:space="preserve">* Augsts nodrošinājuma līmenis – zaudējumi saistību neizpildes gadījumā ir 30 % vai mazāki. Parasts nodrošinājuma līmenis – zaudējumi saistību neizpildes gadījumā ir no 31 % līdz 59 %. Zems nodrošinājuma līmenis – zaudējumi saistību neizpildes gadījumā ir lielāki par 60 %. Jaundibinātiem saimnieciskās darbības veicējiem gada drošās zonas prēmijas likme ir 3,8 %, bet ne </w:t>
      </w:r>
      <w:r w:rsidR="00A87E34">
        <w:rPr>
          <w:rFonts w:ascii="Times New Roman" w:hAnsi="Times New Roman" w:cs="Times New Roman"/>
          <w:sz w:val="26"/>
          <w:szCs w:val="26"/>
        </w:rPr>
        <w:t>mazāka</w:t>
      </w:r>
      <w:r w:rsidR="00A87E34" w:rsidRPr="00BB50F2">
        <w:rPr>
          <w:rFonts w:ascii="Times New Roman" w:hAnsi="Times New Roman" w:cs="Times New Roman"/>
          <w:sz w:val="26"/>
          <w:szCs w:val="26"/>
        </w:rPr>
        <w:t xml:space="preserve"> </w:t>
      </w:r>
      <w:r w:rsidRPr="00BB50F2">
        <w:rPr>
          <w:rFonts w:ascii="Times New Roman" w:hAnsi="Times New Roman" w:cs="Times New Roman"/>
          <w:sz w:val="26"/>
          <w:szCs w:val="26"/>
        </w:rPr>
        <w:t>par drošās zonas prēmijas likmi, ko piemēro mātes</w:t>
      </w:r>
      <w:r w:rsidR="00A87E34">
        <w:rPr>
          <w:rFonts w:ascii="Times New Roman" w:hAnsi="Times New Roman" w:cs="Times New Roman"/>
          <w:sz w:val="26"/>
          <w:szCs w:val="26"/>
        </w:rPr>
        <w:t xml:space="preserve"> sabiedrībai</w:t>
      </w:r>
      <w:r w:rsidRPr="00BB50F2">
        <w:rPr>
          <w:rFonts w:ascii="Times New Roman" w:hAnsi="Times New Roman" w:cs="Times New Roman"/>
          <w:sz w:val="26"/>
          <w:szCs w:val="26"/>
        </w:rPr>
        <w:t>.</w:t>
      </w:r>
      <w:r>
        <w:rPr>
          <w:rFonts w:ascii="Times New Roman" w:hAnsi="Times New Roman" w:cs="Times New Roman"/>
          <w:sz w:val="26"/>
          <w:szCs w:val="26"/>
        </w:rPr>
        <w:t>”</w:t>
      </w:r>
      <w:r w:rsidR="00F27CFC">
        <w:rPr>
          <w:rFonts w:ascii="Times New Roman" w:hAnsi="Times New Roman" w:cs="Times New Roman"/>
          <w:sz w:val="26"/>
          <w:szCs w:val="26"/>
        </w:rPr>
        <w:t>.</w:t>
      </w:r>
    </w:p>
    <w:p w:rsidR="005D2F60" w:rsidRDefault="005D2F60" w:rsidP="00781B80">
      <w:pPr>
        <w:spacing w:after="120" w:line="240" w:lineRule="auto"/>
        <w:jc w:val="both"/>
        <w:rPr>
          <w:rFonts w:ascii="Times New Roman" w:hAnsi="Times New Roman" w:cs="Times New Roman"/>
          <w:sz w:val="26"/>
          <w:szCs w:val="28"/>
        </w:rPr>
      </w:pPr>
    </w:p>
    <w:p w:rsidR="00C969A3" w:rsidRDefault="00C969A3" w:rsidP="00781B80">
      <w:pPr>
        <w:spacing w:after="120" w:line="240" w:lineRule="auto"/>
        <w:jc w:val="both"/>
        <w:rPr>
          <w:rFonts w:ascii="Times New Roman" w:hAnsi="Times New Roman" w:cs="Times New Roman"/>
          <w:sz w:val="26"/>
          <w:szCs w:val="28"/>
        </w:rPr>
      </w:pPr>
    </w:p>
    <w:p w:rsidR="00696D88" w:rsidRPr="00F84ABB" w:rsidRDefault="00C53D4A" w:rsidP="00E315DA">
      <w:pPr>
        <w:tabs>
          <w:tab w:val="right" w:pos="9071"/>
        </w:tabs>
        <w:spacing w:after="120" w:line="240" w:lineRule="auto"/>
        <w:jc w:val="both"/>
        <w:rPr>
          <w:rFonts w:ascii="Times New Roman" w:hAnsi="Times New Roman" w:cs="Times New Roman"/>
          <w:sz w:val="26"/>
          <w:szCs w:val="28"/>
        </w:rPr>
      </w:pPr>
      <w:r w:rsidRPr="00F84ABB">
        <w:rPr>
          <w:rFonts w:ascii="Times New Roman" w:hAnsi="Times New Roman" w:cs="Times New Roman"/>
          <w:sz w:val="26"/>
          <w:szCs w:val="28"/>
        </w:rPr>
        <w:t>Ministru prezidents</w:t>
      </w:r>
      <w:r w:rsidR="005D2F60">
        <w:rPr>
          <w:rFonts w:ascii="Times New Roman" w:hAnsi="Times New Roman" w:cs="Times New Roman"/>
          <w:sz w:val="26"/>
          <w:szCs w:val="28"/>
        </w:rPr>
        <w:tab/>
      </w:r>
      <w:r w:rsidRPr="00F84ABB">
        <w:rPr>
          <w:rFonts w:ascii="Times New Roman" w:hAnsi="Times New Roman" w:cs="Times New Roman"/>
          <w:sz w:val="26"/>
          <w:szCs w:val="28"/>
        </w:rPr>
        <w:t>V.Dombrovskis</w:t>
      </w:r>
    </w:p>
    <w:p w:rsidR="00696D88" w:rsidRPr="00F84ABB" w:rsidRDefault="00696D88" w:rsidP="00781B80">
      <w:pPr>
        <w:spacing w:after="120" w:line="240" w:lineRule="auto"/>
        <w:jc w:val="both"/>
        <w:rPr>
          <w:rFonts w:ascii="Times New Roman" w:hAnsi="Times New Roman" w:cs="Times New Roman"/>
          <w:sz w:val="26"/>
          <w:szCs w:val="28"/>
        </w:rPr>
      </w:pPr>
    </w:p>
    <w:p w:rsidR="00696D88" w:rsidRPr="00F84ABB" w:rsidRDefault="001602F5" w:rsidP="00E315DA">
      <w:pPr>
        <w:tabs>
          <w:tab w:val="right" w:pos="9071"/>
        </w:tabs>
        <w:spacing w:after="120" w:line="240" w:lineRule="auto"/>
        <w:jc w:val="both"/>
        <w:rPr>
          <w:rFonts w:ascii="Times New Roman" w:hAnsi="Times New Roman" w:cs="Times New Roman"/>
          <w:sz w:val="26"/>
          <w:szCs w:val="28"/>
        </w:rPr>
      </w:pPr>
      <w:r w:rsidRPr="00F84ABB">
        <w:rPr>
          <w:rFonts w:ascii="Times New Roman" w:hAnsi="Times New Roman" w:cs="Times New Roman"/>
          <w:sz w:val="26"/>
          <w:szCs w:val="28"/>
        </w:rPr>
        <w:t>Ekonomikas ministrs</w:t>
      </w:r>
      <w:r w:rsidR="005D2F60">
        <w:rPr>
          <w:rFonts w:ascii="Times New Roman" w:hAnsi="Times New Roman" w:cs="Times New Roman"/>
          <w:sz w:val="26"/>
          <w:szCs w:val="28"/>
        </w:rPr>
        <w:tab/>
      </w:r>
      <w:r w:rsidR="00FD0411" w:rsidRPr="00F84ABB">
        <w:rPr>
          <w:rFonts w:ascii="Times New Roman" w:hAnsi="Times New Roman" w:cs="Times New Roman"/>
          <w:sz w:val="26"/>
          <w:szCs w:val="28"/>
        </w:rPr>
        <w:t>D.Pavļuts</w:t>
      </w:r>
    </w:p>
    <w:p w:rsidR="00F84ABB" w:rsidRPr="00F84ABB" w:rsidRDefault="00F84ABB" w:rsidP="00781B80">
      <w:pPr>
        <w:spacing w:after="120" w:line="240" w:lineRule="auto"/>
        <w:jc w:val="both"/>
        <w:rPr>
          <w:rFonts w:ascii="Times New Roman" w:hAnsi="Times New Roman" w:cs="Times New Roman"/>
          <w:sz w:val="26"/>
          <w:szCs w:val="28"/>
        </w:rPr>
      </w:pPr>
    </w:p>
    <w:p w:rsidR="00696D88" w:rsidRPr="00F84ABB" w:rsidRDefault="00DE27E8" w:rsidP="00781B80">
      <w:pPr>
        <w:spacing w:after="120" w:line="240" w:lineRule="auto"/>
        <w:jc w:val="both"/>
        <w:rPr>
          <w:rFonts w:ascii="Times New Roman" w:hAnsi="Times New Roman" w:cs="Times New Roman"/>
          <w:sz w:val="26"/>
          <w:szCs w:val="28"/>
        </w:rPr>
      </w:pPr>
      <w:r w:rsidRPr="00F84ABB">
        <w:rPr>
          <w:rFonts w:ascii="Times New Roman" w:hAnsi="Times New Roman" w:cs="Times New Roman"/>
          <w:sz w:val="26"/>
          <w:szCs w:val="28"/>
        </w:rPr>
        <w:t>Iesniedzējs:</w:t>
      </w:r>
    </w:p>
    <w:p w:rsidR="00DE27E8" w:rsidRPr="00F84ABB" w:rsidRDefault="00DE27E8" w:rsidP="00E315DA">
      <w:pPr>
        <w:tabs>
          <w:tab w:val="right" w:pos="9071"/>
        </w:tabs>
        <w:spacing w:after="120" w:line="240" w:lineRule="auto"/>
        <w:jc w:val="both"/>
        <w:rPr>
          <w:rFonts w:ascii="Times New Roman" w:hAnsi="Times New Roman" w:cs="Times New Roman"/>
          <w:sz w:val="26"/>
          <w:szCs w:val="28"/>
        </w:rPr>
      </w:pPr>
      <w:r w:rsidRPr="00F84ABB">
        <w:rPr>
          <w:rFonts w:ascii="Times New Roman" w:hAnsi="Times New Roman" w:cs="Times New Roman"/>
          <w:sz w:val="26"/>
          <w:szCs w:val="28"/>
        </w:rPr>
        <w:t>Ekonomikas ministrs</w:t>
      </w:r>
      <w:r w:rsidR="005D2F60">
        <w:rPr>
          <w:rFonts w:ascii="Times New Roman" w:hAnsi="Times New Roman" w:cs="Times New Roman"/>
          <w:sz w:val="26"/>
          <w:szCs w:val="28"/>
        </w:rPr>
        <w:tab/>
      </w:r>
      <w:r w:rsidR="00FD0411" w:rsidRPr="00F84ABB">
        <w:rPr>
          <w:rFonts w:ascii="Times New Roman" w:hAnsi="Times New Roman" w:cs="Times New Roman"/>
          <w:sz w:val="26"/>
          <w:szCs w:val="28"/>
        </w:rPr>
        <w:t>D.Pavļuts</w:t>
      </w:r>
    </w:p>
    <w:p w:rsidR="007037AC" w:rsidRPr="00F84ABB" w:rsidRDefault="007037AC" w:rsidP="00781B80">
      <w:pPr>
        <w:spacing w:after="120" w:line="240" w:lineRule="auto"/>
        <w:jc w:val="both"/>
        <w:rPr>
          <w:rFonts w:ascii="Times New Roman" w:hAnsi="Times New Roman" w:cs="Times New Roman"/>
          <w:sz w:val="26"/>
          <w:szCs w:val="28"/>
        </w:rPr>
      </w:pPr>
    </w:p>
    <w:p w:rsidR="00B11E46" w:rsidRPr="00276509" w:rsidRDefault="0022590A" w:rsidP="00E315DA">
      <w:pPr>
        <w:tabs>
          <w:tab w:val="right" w:pos="9071"/>
        </w:tabs>
        <w:spacing w:after="0" w:line="240" w:lineRule="auto"/>
        <w:jc w:val="both"/>
        <w:rPr>
          <w:rFonts w:ascii="Times New Roman" w:hAnsi="Times New Roman" w:cs="Times New Roman"/>
          <w:sz w:val="26"/>
          <w:szCs w:val="26"/>
        </w:rPr>
      </w:pPr>
      <w:r w:rsidRPr="00276509">
        <w:rPr>
          <w:rFonts w:ascii="Times New Roman" w:hAnsi="Times New Roman" w:cs="Times New Roman"/>
          <w:sz w:val="26"/>
          <w:szCs w:val="26"/>
        </w:rPr>
        <w:t>Vīza: Valsts sekretār</w:t>
      </w:r>
      <w:r w:rsidR="005D2F60">
        <w:rPr>
          <w:rFonts w:ascii="Times New Roman" w:hAnsi="Times New Roman" w:cs="Times New Roman"/>
          <w:sz w:val="26"/>
          <w:szCs w:val="26"/>
        </w:rPr>
        <w:t>s</w:t>
      </w:r>
      <w:r w:rsidR="005D2F60">
        <w:rPr>
          <w:rFonts w:ascii="Times New Roman" w:hAnsi="Times New Roman" w:cs="Times New Roman"/>
          <w:sz w:val="26"/>
          <w:szCs w:val="26"/>
        </w:rPr>
        <w:tab/>
        <w:t>J.Pūce</w:t>
      </w:r>
    </w:p>
    <w:p w:rsidR="00FA0113" w:rsidRDefault="00FA0113" w:rsidP="00781B80">
      <w:pPr>
        <w:spacing w:after="120" w:line="240" w:lineRule="auto"/>
        <w:rPr>
          <w:rFonts w:ascii="Times New Roman" w:hAnsi="Times New Roman" w:cs="Times New Roman"/>
          <w:sz w:val="26"/>
          <w:szCs w:val="28"/>
        </w:rPr>
      </w:pPr>
    </w:p>
    <w:p w:rsidR="00EC3707" w:rsidRPr="00F84ABB" w:rsidRDefault="00EC3707" w:rsidP="00781B80">
      <w:pPr>
        <w:spacing w:after="120" w:line="240" w:lineRule="auto"/>
        <w:rPr>
          <w:rFonts w:ascii="Times New Roman" w:hAnsi="Times New Roman" w:cs="Times New Roman"/>
          <w:sz w:val="26"/>
          <w:szCs w:val="28"/>
        </w:rPr>
      </w:pPr>
    </w:p>
    <w:p w:rsidR="00BE7DD0" w:rsidRPr="003E74FE" w:rsidRDefault="00BE7DD0" w:rsidP="00781B80">
      <w:pPr>
        <w:spacing w:after="0" w:line="240" w:lineRule="auto"/>
        <w:rPr>
          <w:rFonts w:ascii="Times New Roman" w:hAnsi="Times New Roman" w:cs="Times New Roman"/>
          <w:sz w:val="20"/>
          <w:szCs w:val="20"/>
        </w:rPr>
      </w:pPr>
      <w:r w:rsidRPr="003E74FE">
        <w:rPr>
          <w:rFonts w:ascii="Times New Roman" w:hAnsi="Times New Roman" w:cs="Times New Roman"/>
          <w:sz w:val="20"/>
          <w:szCs w:val="20"/>
        </w:rPr>
        <w:fldChar w:fldCharType="begin"/>
      </w:r>
      <w:r w:rsidRPr="003E74FE">
        <w:rPr>
          <w:rFonts w:ascii="Times New Roman" w:hAnsi="Times New Roman" w:cs="Times New Roman"/>
          <w:sz w:val="20"/>
          <w:szCs w:val="20"/>
        </w:rPr>
        <w:instrText xml:space="preserve"> DATE  \@ "dd.MM.yyyy H:mm"  \* MERGEFORMAT </w:instrText>
      </w:r>
      <w:r w:rsidRPr="003E74FE">
        <w:rPr>
          <w:rFonts w:ascii="Times New Roman" w:hAnsi="Times New Roman" w:cs="Times New Roman"/>
          <w:sz w:val="20"/>
          <w:szCs w:val="20"/>
        </w:rPr>
        <w:fldChar w:fldCharType="separate"/>
      </w:r>
      <w:r w:rsidR="003E74FE">
        <w:rPr>
          <w:rFonts w:ascii="Times New Roman" w:hAnsi="Times New Roman" w:cs="Times New Roman"/>
          <w:noProof/>
          <w:sz w:val="20"/>
          <w:szCs w:val="20"/>
        </w:rPr>
        <w:t>24.05.2013 12:41</w:t>
      </w:r>
      <w:r w:rsidRPr="003E74FE">
        <w:rPr>
          <w:rFonts w:ascii="Times New Roman" w:hAnsi="Times New Roman" w:cs="Times New Roman"/>
          <w:sz w:val="20"/>
          <w:szCs w:val="20"/>
        </w:rPr>
        <w:fldChar w:fldCharType="end"/>
      </w:r>
    </w:p>
    <w:p w:rsidR="00A60495" w:rsidRPr="00F84ABB" w:rsidRDefault="00CB3BC0" w:rsidP="00781B80">
      <w:pPr>
        <w:spacing w:after="0" w:line="240" w:lineRule="auto"/>
        <w:rPr>
          <w:rFonts w:ascii="Times New Roman" w:hAnsi="Times New Roman" w:cs="Times New Roman"/>
          <w:sz w:val="20"/>
          <w:szCs w:val="20"/>
        </w:rPr>
      </w:pPr>
      <w:r>
        <w:fldChar w:fldCharType="begin"/>
      </w:r>
      <w:r>
        <w:instrText xml:space="preserve"> NUMWORDS   \* MERGEFORMAT </w:instrText>
      </w:r>
      <w:r>
        <w:fldChar w:fldCharType="separate"/>
      </w:r>
      <w:r w:rsidR="00BE7DD0" w:rsidRPr="003E74FE">
        <w:rPr>
          <w:rFonts w:ascii="Times New Roman" w:hAnsi="Times New Roman" w:cs="Times New Roman"/>
          <w:noProof/>
          <w:sz w:val="20"/>
          <w:szCs w:val="20"/>
        </w:rPr>
        <w:t>1303</w:t>
      </w:r>
      <w:r>
        <w:rPr>
          <w:rFonts w:ascii="Times New Roman" w:hAnsi="Times New Roman" w:cs="Times New Roman"/>
          <w:noProof/>
          <w:sz w:val="20"/>
          <w:szCs w:val="20"/>
        </w:rPr>
        <w:fldChar w:fldCharType="end"/>
      </w:r>
    </w:p>
    <w:p w:rsidR="00171C0F" w:rsidRPr="00F84ABB" w:rsidRDefault="009C7D5E" w:rsidP="00781B80">
      <w:pPr>
        <w:spacing w:after="0" w:line="240" w:lineRule="auto"/>
        <w:rPr>
          <w:rFonts w:ascii="Times New Roman" w:hAnsi="Times New Roman" w:cs="Times New Roman"/>
          <w:sz w:val="20"/>
          <w:szCs w:val="20"/>
        </w:rPr>
      </w:pPr>
      <w:r>
        <w:rPr>
          <w:rFonts w:ascii="Times New Roman" w:hAnsi="Times New Roman" w:cs="Times New Roman"/>
          <w:sz w:val="20"/>
          <w:szCs w:val="20"/>
        </w:rPr>
        <w:t>Agita Nicmane</w:t>
      </w:r>
    </w:p>
    <w:p w:rsidR="00A94E52" w:rsidRPr="00F84ABB" w:rsidRDefault="009C7D5E" w:rsidP="00781B80">
      <w:pPr>
        <w:spacing w:after="0" w:line="240" w:lineRule="auto"/>
        <w:rPr>
          <w:rFonts w:ascii="Times New Roman" w:hAnsi="Times New Roman" w:cs="Times New Roman"/>
          <w:sz w:val="20"/>
          <w:szCs w:val="20"/>
        </w:rPr>
      </w:pPr>
      <w:r w:rsidRPr="00F84ABB">
        <w:rPr>
          <w:rFonts w:ascii="Times New Roman" w:hAnsi="Times New Roman" w:cs="Times New Roman"/>
          <w:sz w:val="20"/>
          <w:szCs w:val="20"/>
        </w:rPr>
        <w:t>67013</w:t>
      </w:r>
      <w:r>
        <w:rPr>
          <w:rFonts w:ascii="Times New Roman" w:hAnsi="Times New Roman" w:cs="Times New Roman"/>
          <w:sz w:val="20"/>
          <w:szCs w:val="20"/>
        </w:rPr>
        <w:t>203</w:t>
      </w:r>
      <w:r w:rsidR="00EC4861" w:rsidRPr="00F84ABB">
        <w:rPr>
          <w:rFonts w:ascii="Times New Roman" w:hAnsi="Times New Roman" w:cs="Times New Roman"/>
          <w:sz w:val="20"/>
          <w:szCs w:val="20"/>
        </w:rPr>
        <w:t xml:space="preserve">, </w:t>
      </w:r>
      <w:r>
        <w:rPr>
          <w:rFonts w:ascii="Times New Roman" w:hAnsi="Times New Roman" w:cs="Times New Roman"/>
          <w:sz w:val="20"/>
          <w:szCs w:val="20"/>
        </w:rPr>
        <w:t>Agita.Nicmane</w:t>
      </w:r>
      <w:r w:rsidR="00EC4861" w:rsidRPr="00F84ABB">
        <w:rPr>
          <w:rFonts w:ascii="Times New Roman" w:hAnsi="Times New Roman" w:cs="Times New Roman"/>
          <w:sz w:val="20"/>
          <w:szCs w:val="20"/>
        </w:rPr>
        <w:t>@em.gov.lv</w:t>
      </w:r>
    </w:p>
    <w:sectPr w:rsidR="00A94E52" w:rsidRPr="00F84ABB" w:rsidSect="007A5C63">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4D4" w:rsidRDefault="00ED54D4" w:rsidP="00173166">
      <w:pPr>
        <w:spacing w:after="0" w:line="240" w:lineRule="auto"/>
      </w:pPr>
      <w:r>
        <w:separator/>
      </w:r>
    </w:p>
  </w:endnote>
  <w:endnote w:type="continuationSeparator" w:id="0">
    <w:p w:rsidR="00ED54D4" w:rsidRDefault="00ED54D4" w:rsidP="0017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90E" w:rsidRPr="00C546AB" w:rsidRDefault="00ED54D4" w:rsidP="00C546AB">
    <w:pPr>
      <w:tabs>
        <w:tab w:val="left" w:pos="6237"/>
      </w:tabs>
      <w:spacing w:after="0" w:line="240" w:lineRule="auto"/>
      <w:jc w:val="both"/>
      <w:rPr>
        <w:rFonts w:ascii="Times New Roman" w:hAnsi="Times New Roman" w:cs="Times New Roman"/>
        <w:sz w:val="20"/>
        <w:szCs w:val="20"/>
      </w:rPr>
    </w:pPr>
    <w:r>
      <w:fldChar w:fldCharType="begin"/>
    </w:r>
    <w:r>
      <w:instrText xml:space="preserve"> FILENAME   \* MERGEFORMAT </w:instrText>
    </w:r>
    <w:r>
      <w:fldChar w:fldCharType="separate"/>
    </w:r>
    <w:r w:rsidR="003E74FE" w:rsidRPr="003E74FE">
      <w:rPr>
        <w:rFonts w:ascii="Times New Roman" w:hAnsi="Times New Roman" w:cs="Times New Roman"/>
        <w:noProof/>
        <w:sz w:val="20"/>
        <w:szCs w:val="20"/>
      </w:rPr>
      <w:t>EMNot_200513_groz997</w:t>
    </w:r>
    <w:r w:rsidR="003E74FE">
      <w:rPr>
        <w:noProof/>
      </w:rPr>
      <w:t>.docx</w:t>
    </w:r>
    <w:r>
      <w:rPr>
        <w:rFonts w:ascii="Times New Roman" w:hAnsi="Times New Roman" w:cs="Times New Roman"/>
        <w:noProof/>
        <w:sz w:val="20"/>
        <w:szCs w:val="20"/>
      </w:rPr>
      <w:fldChar w:fldCharType="end"/>
    </w:r>
    <w:r w:rsidR="00C546AB" w:rsidRPr="00CA42A5">
      <w:rPr>
        <w:rFonts w:ascii="Times New Roman" w:hAnsi="Times New Roman" w:cs="Times New Roman"/>
        <w:sz w:val="20"/>
        <w:szCs w:val="20"/>
      </w:rPr>
      <w:t xml:space="preserve">; </w:t>
    </w:r>
    <w:r w:rsidR="00C546AB" w:rsidRPr="00C546AB">
      <w:rPr>
        <w:rFonts w:ascii="Times New Roman" w:hAnsi="Times New Roman" w:cs="Times New Roman"/>
        <w:sz w:val="20"/>
        <w:szCs w:val="20"/>
      </w:rPr>
      <w:t>Grozījumi Ministru kabineta 2010.gada 26.oktobra noteikumos Nr.997 „Noteikumi par garantijām komersantu un atbilstošu lauksaimniecības pakalpojumu kooperatīvo sabiedrību konkurētspējas uzlabošanai”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90E" w:rsidRPr="00CA42A5" w:rsidRDefault="00ED54D4" w:rsidP="00CC1968">
    <w:pPr>
      <w:tabs>
        <w:tab w:val="left" w:pos="6237"/>
      </w:tabs>
      <w:spacing w:after="0" w:line="240" w:lineRule="auto"/>
      <w:jc w:val="both"/>
      <w:rPr>
        <w:rFonts w:ascii="Times New Roman" w:hAnsi="Times New Roman" w:cs="Times New Roman"/>
        <w:sz w:val="20"/>
        <w:szCs w:val="20"/>
      </w:rPr>
    </w:pPr>
    <w:r>
      <w:fldChar w:fldCharType="begin"/>
    </w:r>
    <w:r>
      <w:instrText xml:space="preserve"> FILENAME   \* MERGEFORMAT </w:instrText>
    </w:r>
    <w:r>
      <w:fldChar w:fldCharType="separate"/>
    </w:r>
    <w:r w:rsidR="003E74FE" w:rsidRPr="003E74FE">
      <w:rPr>
        <w:rFonts w:ascii="Times New Roman" w:hAnsi="Times New Roman" w:cs="Times New Roman"/>
        <w:noProof/>
        <w:sz w:val="20"/>
        <w:szCs w:val="20"/>
      </w:rPr>
      <w:t>EMNot_200513_groz997</w:t>
    </w:r>
    <w:r w:rsidR="003E74FE">
      <w:rPr>
        <w:noProof/>
      </w:rPr>
      <w:t>.docx</w:t>
    </w:r>
    <w:r>
      <w:rPr>
        <w:rFonts w:ascii="Times New Roman" w:hAnsi="Times New Roman" w:cs="Times New Roman"/>
        <w:noProof/>
        <w:sz w:val="20"/>
        <w:szCs w:val="20"/>
      </w:rPr>
      <w:fldChar w:fldCharType="end"/>
    </w:r>
    <w:r w:rsidR="00DA090E" w:rsidRPr="00CA42A5">
      <w:rPr>
        <w:rFonts w:ascii="Times New Roman" w:hAnsi="Times New Roman" w:cs="Times New Roman"/>
        <w:sz w:val="20"/>
        <w:szCs w:val="20"/>
      </w:rPr>
      <w:t xml:space="preserve">; </w:t>
    </w:r>
    <w:r w:rsidR="00C546AB" w:rsidRPr="00C546AB">
      <w:rPr>
        <w:rFonts w:ascii="Times New Roman" w:hAnsi="Times New Roman" w:cs="Times New Roman"/>
        <w:sz w:val="20"/>
        <w:szCs w:val="20"/>
      </w:rPr>
      <w:t>Grozījumi Ministru kabineta 2010.gada 26.oktobra noteikumos Nr.997 „Noteikumi par garantijām komersantu un atbilstošu lauksaimniecības pakalpojumu kooperatīvo sabiedrību konkurētspējas uzlabošanai”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4D4" w:rsidRDefault="00ED54D4" w:rsidP="00173166">
      <w:pPr>
        <w:spacing w:after="0" w:line="240" w:lineRule="auto"/>
      </w:pPr>
      <w:r>
        <w:separator/>
      </w:r>
    </w:p>
  </w:footnote>
  <w:footnote w:type="continuationSeparator" w:id="0">
    <w:p w:rsidR="00ED54D4" w:rsidRDefault="00ED54D4" w:rsidP="00173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8188"/>
      <w:docPartObj>
        <w:docPartGallery w:val="Page Numbers (Top of Page)"/>
        <w:docPartUnique/>
      </w:docPartObj>
    </w:sdtPr>
    <w:sdtEndPr/>
    <w:sdtContent>
      <w:p w:rsidR="00DA090E" w:rsidRDefault="00440F13">
        <w:pPr>
          <w:pStyle w:val="Header"/>
          <w:jc w:val="center"/>
        </w:pPr>
        <w:r w:rsidRPr="007A5C63">
          <w:rPr>
            <w:rFonts w:ascii="Times New Roman" w:hAnsi="Times New Roman" w:cs="Times New Roman"/>
            <w:sz w:val="24"/>
            <w:szCs w:val="24"/>
          </w:rPr>
          <w:fldChar w:fldCharType="begin"/>
        </w:r>
        <w:r w:rsidR="00DA090E" w:rsidRPr="007A5C63">
          <w:rPr>
            <w:rFonts w:ascii="Times New Roman" w:hAnsi="Times New Roman" w:cs="Times New Roman"/>
            <w:sz w:val="24"/>
            <w:szCs w:val="24"/>
          </w:rPr>
          <w:instrText xml:space="preserve"> PAGE   \* MERGEFORMAT </w:instrText>
        </w:r>
        <w:r w:rsidRPr="007A5C63">
          <w:rPr>
            <w:rFonts w:ascii="Times New Roman" w:hAnsi="Times New Roman" w:cs="Times New Roman"/>
            <w:sz w:val="24"/>
            <w:szCs w:val="24"/>
          </w:rPr>
          <w:fldChar w:fldCharType="separate"/>
        </w:r>
        <w:r w:rsidR="003E74FE">
          <w:rPr>
            <w:rFonts w:ascii="Times New Roman" w:hAnsi="Times New Roman" w:cs="Times New Roman"/>
            <w:noProof/>
            <w:sz w:val="24"/>
            <w:szCs w:val="24"/>
          </w:rPr>
          <w:t>5</w:t>
        </w:r>
        <w:r w:rsidRPr="007A5C63">
          <w:rPr>
            <w:rFonts w:ascii="Times New Roman" w:hAnsi="Times New Roman" w:cs="Times New Roman"/>
            <w:sz w:val="24"/>
            <w:szCs w:val="24"/>
          </w:rPr>
          <w:fldChar w:fldCharType="end"/>
        </w:r>
      </w:p>
    </w:sdtContent>
  </w:sdt>
  <w:p w:rsidR="00DA090E" w:rsidRPr="00173166" w:rsidRDefault="00DA090E" w:rsidP="00173166">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4441D8"/>
    <w:multiLevelType w:val="hybridMultilevel"/>
    <w:tmpl w:val="49721DBA"/>
    <w:lvl w:ilvl="0" w:tplc="A5425E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3055EA7"/>
    <w:multiLevelType w:val="hybridMultilevel"/>
    <w:tmpl w:val="D160FA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18813456"/>
    <w:multiLevelType w:val="hybridMultilevel"/>
    <w:tmpl w:val="EF1A3A9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1B525032"/>
    <w:multiLevelType w:val="hybridMultilevel"/>
    <w:tmpl w:val="D048E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9BB2A9D"/>
    <w:multiLevelType w:val="hybridMultilevel"/>
    <w:tmpl w:val="5F0A9696"/>
    <w:lvl w:ilvl="0" w:tplc="962A598A">
      <w:start w:val="7"/>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6">
    <w:nsid w:val="2D58535A"/>
    <w:multiLevelType w:val="hybridMultilevel"/>
    <w:tmpl w:val="5EE04396"/>
    <w:lvl w:ilvl="0" w:tplc="5C8E38CC">
      <w:start w:val="1"/>
      <w:numFmt w:val="decimal"/>
      <w:lvlText w:val="%1."/>
      <w:lvlJc w:val="left"/>
      <w:pPr>
        <w:ind w:left="1080" w:hanging="360"/>
      </w:pPr>
      <w:rPr>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AB620F1"/>
    <w:multiLevelType w:val="hybridMultilevel"/>
    <w:tmpl w:val="BEA6A192"/>
    <w:lvl w:ilvl="0" w:tplc="C27EDADC">
      <w:start w:val="37"/>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C6E100C"/>
    <w:multiLevelType w:val="hybridMultilevel"/>
    <w:tmpl w:val="9324432C"/>
    <w:lvl w:ilvl="0" w:tplc="7E505E50">
      <w:start w:val="4"/>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
    <w:nsid w:val="435F53C6"/>
    <w:multiLevelType w:val="hybridMultilevel"/>
    <w:tmpl w:val="48B6C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DB977FE"/>
    <w:multiLevelType w:val="hybridMultilevel"/>
    <w:tmpl w:val="2E303E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8CC65C0"/>
    <w:multiLevelType w:val="hybridMultilevel"/>
    <w:tmpl w:val="F0AECDF8"/>
    <w:lvl w:ilvl="0" w:tplc="88FA76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1"/>
  </w:num>
  <w:num w:numId="3">
    <w:abstractNumId w:val="11"/>
  </w:num>
  <w:num w:numId="4">
    <w:abstractNumId w:val="8"/>
  </w:num>
  <w:num w:numId="5">
    <w:abstractNumId w:val="5"/>
  </w:num>
  <w:num w:numId="6">
    <w:abstractNumId w:val="0"/>
  </w:num>
  <w:num w:numId="7">
    <w:abstractNumId w:val="7"/>
  </w:num>
  <w:num w:numId="8">
    <w:abstractNumId w:val="4"/>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E1"/>
    <w:rsid w:val="00000140"/>
    <w:rsid w:val="0000227C"/>
    <w:rsid w:val="00002AF4"/>
    <w:rsid w:val="0000336E"/>
    <w:rsid w:val="00003DCF"/>
    <w:rsid w:val="00006C80"/>
    <w:rsid w:val="00011762"/>
    <w:rsid w:val="00021C4C"/>
    <w:rsid w:val="000245CC"/>
    <w:rsid w:val="000270E6"/>
    <w:rsid w:val="00027296"/>
    <w:rsid w:val="00030267"/>
    <w:rsid w:val="00031BE4"/>
    <w:rsid w:val="0003279B"/>
    <w:rsid w:val="00034CDB"/>
    <w:rsid w:val="00036BB2"/>
    <w:rsid w:val="00036CC8"/>
    <w:rsid w:val="00040C47"/>
    <w:rsid w:val="0004456F"/>
    <w:rsid w:val="0005131D"/>
    <w:rsid w:val="000535CF"/>
    <w:rsid w:val="00054232"/>
    <w:rsid w:val="00055075"/>
    <w:rsid w:val="00062CE3"/>
    <w:rsid w:val="00064BC8"/>
    <w:rsid w:val="000666E5"/>
    <w:rsid w:val="0007187F"/>
    <w:rsid w:val="000828DE"/>
    <w:rsid w:val="000848DB"/>
    <w:rsid w:val="000862BD"/>
    <w:rsid w:val="000921C3"/>
    <w:rsid w:val="000976C4"/>
    <w:rsid w:val="000A114D"/>
    <w:rsid w:val="000A2D37"/>
    <w:rsid w:val="000A4B6A"/>
    <w:rsid w:val="000A7C39"/>
    <w:rsid w:val="000B57D9"/>
    <w:rsid w:val="000B671C"/>
    <w:rsid w:val="000B6ED6"/>
    <w:rsid w:val="000B7BF3"/>
    <w:rsid w:val="000C58D7"/>
    <w:rsid w:val="000C7680"/>
    <w:rsid w:val="000D1AB1"/>
    <w:rsid w:val="000D502B"/>
    <w:rsid w:val="000D6C6B"/>
    <w:rsid w:val="000D6F42"/>
    <w:rsid w:val="000D7BAC"/>
    <w:rsid w:val="000E12D8"/>
    <w:rsid w:val="000E306E"/>
    <w:rsid w:val="000E7758"/>
    <w:rsid w:val="000F1136"/>
    <w:rsid w:val="000F13EC"/>
    <w:rsid w:val="000F1703"/>
    <w:rsid w:val="000F48C1"/>
    <w:rsid w:val="000F78CD"/>
    <w:rsid w:val="001134B1"/>
    <w:rsid w:val="00115613"/>
    <w:rsid w:val="00117D25"/>
    <w:rsid w:val="00120A0A"/>
    <w:rsid w:val="00120CB2"/>
    <w:rsid w:val="00121160"/>
    <w:rsid w:val="00121EA9"/>
    <w:rsid w:val="00122F80"/>
    <w:rsid w:val="0012335E"/>
    <w:rsid w:val="0012539D"/>
    <w:rsid w:val="00125C1D"/>
    <w:rsid w:val="00134A87"/>
    <w:rsid w:val="00137BB0"/>
    <w:rsid w:val="00141725"/>
    <w:rsid w:val="00142E72"/>
    <w:rsid w:val="001439F9"/>
    <w:rsid w:val="00144F19"/>
    <w:rsid w:val="00150986"/>
    <w:rsid w:val="001544AE"/>
    <w:rsid w:val="001602F5"/>
    <w:rsid w:val="001604F7"/>
    <w:rsid w:val="00166539"/>
    <w:rsid w:val="00167037"/>
    <w:rsid w:val="00171C0F"/>
    <w:rsid w:val="00173166"/>
    <w:rsid w:val="00181B04"/>
    <w:rsid w:val="00182D24"/>
    <w:rsid w:val="00184641"/>
    <w:rsid w:val="00184C47"/>
    <w:rsid w:val="0018534E"/>
    <w:rsid w:val="00186009"/>
    <w:rsid w:val="001911B8"/>
    <w:rsid w:val="001915AC"/>
    <w:rsid w:val="001916AD"/>
    <w:rsid w:val="001920C5"/>
    <w:rsid w:val="00192BED"/>
    <w:rsid w:val="00197F4B"/>
    <w:rsid w:val="001A2C2F"/>
    <w:rsid w:val="001A2F24"/>
    <w:rsid w:val="001A3373"/>
    <w:rsid w:val="001B67F0"/>
    <w:rsid w:val="001B6B18"/>
    <w:rsid w:val="001B6D5C"/>
    <w:rsid w:val="001C36F7"/>
    <w:rsid w:val="001C3990"/>
    <w:rsid w:val="001C6B04"/>
    <w:rsid w:val="001D03F2"/>
    <w:rsid w:val="001D252A"/>
    <w:rsid w:val="001D69CD"/>
    <w:rsid w:val="001D7009"/>
    <w:rsid w:val="001E4C9E"/>
    <w:rsid w:val="001E5E07"/>
    <w:rsid w:val="001E6883"/>
    <w:rsid w:val="001F03F7"/>
    <w:rsid w:val="001F18BD"/>
    <w:rsid w:val="001F3242"/>
    <w:rsid w:val="001F47F8"/>
    <w:rsid w:val="001F79C5"/>
    <w:rsid w:val="001F7CB4"/>
    <w:rsid w:val="001F7CFC"/>
    <w:rsid w:val="0020393B"/>
    <w:rsid w:val="00206B00"/>
    <w:rsid w:val="00207258"/>
    <w:rsid w:val="00211CAE"/>
    <w:rsid w:val="00213630"/>
    <w:rsid w:val="00214EDB"/>
    <w:rsid w:val="00217B28"/>
    <w:rsid w:val="00217D9B"/>
    <w:rsid w:val="002210D6"/>
    <w:rsid w:val="00221498"/>
    <w:rsid w:val="0022172F"/>
    <w:rsid w:val="0022590A"/>
    <w:rsid w:val="00225C51"/>
    <w:rsid w:val="002303C8"/>
    <w:rsid w:val="0023624B"/>
    <w:rsid w:val="00240692"/>
    <w:rsid w:val="00240E7B"/>
    <w:rsid w:val="0024234A"/>
    <w:rsid w:val="002442C6"/>
    <w:rsid w:val="00247140"/>
    <w:rsid w:val="00255C55"/>
    <w:rsid w:val="0026256C"/>
    <w:rsid w:val="0026568E"/>
    <w:rsid w:val="00265CD8"/>
    <w:rsid w:val="00266A84"/>
    <w:rsid w:val="002714FF"/>
    <w:rsid w:val="002755F8"/>
    <w:rsid w:val="00276509"/>
    <w:rsid w:val="00276B10"/>
    <w:rsid w:val="00280609"/>
    <w:rsid w:val="002813E4"/>
    <w:rsid w:val="00286B58"/>
    <w:rsid w:val="002919F1"/>
    <w:rsid w:val="002930DE"/>
    <w:rsid w:val="002944D8"/>
    <w:rsid w:val="002957F6"/>
    <w:rsid w:val="00296029"/>
    <w:rsid w:val="00296906"/>
    <w:rsid w:val="00296C20"/>
    <w:rsid w:val="00297840"/>
    <w:rsid w:val="002A2943"/>
    <w:rsid w:val="002A4303"/>
    <w:rsid w:val="002A4EF1"/>
    <w:rsid w:val="002B225C"/>
    <w:rsid w:val="002B34AB"/>
    <w:rsid w:val="002B3714"/>
    <w:rsid w:val="002B3C65"/>
    <w:rsid w:val="002B436E"/>
    <w:rsid w:val="002C1AAB"/>
    <w:rsid w:val="002C4EE1"/>
    <w:rsid w:val="002C5874"/>
    <w:rsid w:val="002C5A0B"/>
    <w:rsid w:val="002C7074"/>
    <w:rsid w:val="002C79B1"/>
    <w:rsid w:val="002D0965"/>
    <w:rsid w:val="002D0EB2"/>
    <w:rsid w:val="002D1E0F"/>
    <w:rsid w:val="002D417A"/>
    <w:rsid w:val="002E1740"/>
    <w:rsid w:val="002E550B"/>
    <w:rsid w:val="002F2ADE"/>
    <w:rsid w:val="002F6942"/>
    <w:rsid w:val="003006CE"/>
    <w:rsid w:val="00302CE3"/>
    <w:rsid w:val="003063E4"/>
    <w:rsid w:val="0031072C"/>
    <w:rsid w:val="003136C6"/>
    <w:rsid w:val="003149B5"/>
    <w:rsid w:val="003165E4"/>
    <w:rsid w:val="003204AF"/>
    <w:rsid w:val="00326FFF"/>
    <w:rsid w:val="00334D44"/>
    <w:rsid w:val="00335D53"/>
    <w:rsid w:val="0033655A"/>
    <w:rsid w:val="00336AE1"/>
    <w:rsid w:val="003410F3"/>
    <w:rsid w:val="00341D77"/>
    <w:rsid w:val="00344891"/>
    <w:rsid w:val="0034637E"/>
    <w:rsid w:val="003468EA"/>
    <w:rsid w:val="003475B3"/>
    <w:rsid w:val="0035100D"/>
    <w:rsid w:val="00351234"/>
    <w:rsid w:val="003534A7"/>
    <w:rsid w:val="00354184"/>
    <w:rsid w:val="00355608"/>
    <w:rsid w:val="003567E6"/>
    <w:rsid w:val="00357F57"/>
    <w:rsid w:val="00362EDE"/>
    <w:rsid w:val="00363987"/>
    <w:rsid w:val="00364572"/>
    <w:rsid w:val="00364C1F"/>
    <w:rsid w:val="0036784F"/>
    <w:rsid w:val="00377C44"/>
    <w:rsid w:val="0038267B"/>
    <w:rsid w:val="00382744"/>
    <w:rsid w:val="00382EC5"/>
    <w:rsid w:val="00386619"/>
    <w:rsid w:val="00390266"/>
    <w:rsid w:val="00392048"/>
    <w:rsid w:val="00392F8F"/>
    <w:rsid w:val="0039322A"/>
    <w:rsid w:val="00393C2B"/>
    <w:rsid w:val="00396B6F"/>
    <w:rsid w:val="003A22E9"/>
    <w:rsid w:val="003A4BB0"/>
    <w:rsid w:val="003A623F"/>
    <w:rsid w:val="003B1E12"/>
    <w:rsid w:val="003B241C"/>
    <w:rsid w:val="003B2894"/>
    <w:rsid w:val="003C053C"/>
    <w:rsid w:val="003C1EAA"/>
    <w:rsid w:val="003C7144"/>
    <w:rsid w:val="003D09E8"/>
    <w:rsid w:val="003D226E"/>
    <w:rsid w:val="003D46A2"/>
    <w:rsid w:val="003D46E5"/>
    <w:rsid w:val="003D4DDE"/>
    <w:rsid w:val="003D61A0"/>
    <w:rsid w:val="003E200E"/>
    <w:rsid w:val="003E2A90"/>
    <w:rsid w:val="003E2B89"/>
    <w:rsid w:val="003E36A3"/>
    <w:rsid w:val="003E4B56"/>
    <w:rsid w:val="003E56AF"/>
    <w:rsid w:val="003E74FE"/>
    <w:rsid w:val="003E7C1A"/>
    <w:rsid w:val="003F396D"/>
    <w:rsid w:val="003F5770"/>
    <w:rsid w:val="003F6744"/>
    <w:rsid w:val="003F78EF"/>
    <w:rsid w:val="00401AFB"/>
    <w:rsid w:val="00405171"/>
    <w:rsid w:val="00406CAF"/>
    <w:rsid w:val="00407CC6"/>
    <w:rsid w:val="00410CE6"/>
    <w:rsid w:val="0041220C"/>
    <w:rsid w:val="00412CB2"/>
    <w:rsid w:val="004150FF"/>
    <w:rsid w:val="004163D5"/>
    <w:rsid w:val="00421F15"/>
    <w:rsid w:val="00423E94"/>
    <w:rsid w:val="0043040E"/>
    <w:rsid w:val="00433E18"/>
    <w:rsid w:val="00434BDF"/>
    <w:rsid w:val="004351FE"/>
    <w:rsid w:val="004352F8"/>
    <w:rsid w:val="00435688"/>
    <w:rsid w:val="00440F0A"/>
    <w:rsid w:val="00440F13"/>
    <w:rsid w:val="004419EA"/>
    <w:rsid w:val="00442939"/>
    <w:rsid w:val="00445DE5"/>
    <w:rsid w:val="004464EB"/>
    <w:rsid w:val="00446A1B"/>
    <w:rsid w:val="00447A4D"/>
    <w:rsid w:val="00453011"/>
    <w:rsid w:val="0045433B"/>
    <w:rsid w:val="004546C9"/>
    <w:rsid w:val="004548CE"/>
    <w:rsid w:val="00454AC3"/>
    <w:rsid w:val="0045725B"/>
    <w:rsid w:val="00460F13"/>
    <w:rsid w:val="0046346E"/>
    <w:rsid w:val="00464DFC"/>
    <w:rsid w:val="004659C3"/>
    <w:rsid w:val="0047143F"/>
    <w:rsid w:val="00471BEF"/>
    <w:rsid w:val="00473872"/>
    <w:rsid w:val="00487794"/>
    <w:rsid w:val="004900E4"/>
    <w:rsid w:val="00492B57"/>
    <w:rsid w:val="00495513"/>
    <w:rsid w:val="004A050B"/>
    <w:rsid w:val="004A2146"/>
    <w:rsid w:val="004A32DD"/>
    <w:rsid w:val="004A7BD7"/>
    <w:rsid w:val="004B01A2"/>
    <w:rsid w:val="004B10C5"/>
    <w:rsid w:val="004B11D8"/>
    <w:rsid w:val="004B6A14"/>
    <w:rsid w:val="004C07B9"/>
    <w:rsid w:val="004C14D8"/>
    <w:rsid w:val="004C2F8D"/>
    <w:rsid w:val="004C3DC9"/>
    <w:rsid w:val="004C5860"/>
    <w:rsid w:val="004D3B61"/>
    <w:rsid w:val="004D7119"/>
    <w:rsid w:val="004E014D"/>
    <w:rsid w:val="004E2CF8"/>
    <w:rsid w:val="004E5D64"/>
    <w:rsid w:val="004F0FBA"/>
    <w:rsid w:val="004F1930"/>
    <w:rsid w:val="004F7BCF"/>
    <w:rsid w:val="005116CC"/>
    <w:rsid w:val="0051197F"/>
    <w:rsid w:val="005121CD"/>
    <w:rsid w:val="00513272"/>
    <w:rsid w:val="005156C9"/>
    <w:rsid w:val="0053048F"/>
    <w:rsid w:val="005319E6"/>
    <w:rsid w:val="00534CB6"/>
    <w:rsid w:val="0053677D"/>
    <w:rsid w:val="005369FB"/>
    <w:rsid w:val="0054049C"/>
    <w:rsid w:val="00541888"/>
    <w:rsid w:val="00543427"/>
    <w:rsid w:val="00544CA9"/>
    <w:rsid w:val="00545443"/>
    <w:rsid w:val="005569F7"/>
    <w:rsid w:val="00556AD2"/>
    <w:rsid w:val="005623E7"/>
    <w:rsid w:val="0056330A"/>
    <w:rsid w:val="00565371"/>
    <w:rsid w:val="00572F82"/>
    <w:rsid w:val="00574420"/>
    <w:rsid w:val="00574D42"/>
    <w:rsid w:val="00575D3F"/>
    <w:rsid w:val="00577508"/>
    <w:rsid w:val="00585D98"/>
    <w:rsid w:val="005860D2"/>
    <w:rsid w:val="00586C85"/>
    <w:rsid w:val="00590ACC"/>
    <w:rsid w:val="005914C2"/>
    <w:rsid w:val="005943A3"/>
    <w:rsid w:val="0059476B"/>
    <w:rsid w:val="00597D43"/>
    <w:rsid w:val="005A496B"/>
    <w:rsid w:val="005A6224"/>
    <w:rsid w:val="005A6A70"/>
    <w:rsid w:val="005A6B98"/>
    <w:rsid w:val="005A7C39"/>
    <w:rsid w:val="005B3A6D"/>
    <w:rsid w:val="005B489C"/>
    <w:rsid w:val="005C13FC"/>
    <w:rsid w:val="005C1FF6"/>
    <w:rsid w:val="005C340C"/>
    <w:rsid w:val="005C600B"/>
    <w:rsid w:val="005D0955"/>
    <w:rsid w:val="005D12D6"/>
    <w:rsid w:val="005D130A"/>
    <w:rsid w:val="005D1B03"/>
    <w:rsid w:val="005D2F60"/>
    <w:rsid w:val="005D4E7A"/>
    <w:rsid w:val="005D5FF5"/>
    <w:rsid w:val="005E4765"/>
    <w:rsid w:val="005F1997"/>
    <w:rsid w:val="005F28ED"/>
    <w:rsid w:val="005F5361"/>
    <w:rsid w:val="005F661E"/>
    <w:rsid w:val="006009BF"/>
    <w:rsid w:val="0060184B"/>
    <w:rsid w:val="00603A1C"/>
    <w:rsid w:val="00603BE4"/>
    <w:rsid w:val="00611718"/>
    <w:rsid w:val="006126F9"/>
    <w:rsid w:val="00613CD8"/>
    <w:rsid w:val="00617280"/>
    <w:rsid w:val="006203EF"/>
    <w:rsid w:val="00620A1D"/>
    <w:rsid w:val="0062338F"/>
    <w:rsid w:val="0062503B"/>
    <w:rsid w:val="006262FF"/>
    <w:rsid w:val="00627174"/>
    <w:rsid w:val="00632B50"/>
    <w:rsid w:val="006347D8"/>
    <w:rsid w:val="006348A6"/>
    <w:rsid w:val="0063558B"/>
    <w:rsid w:val="006408DC"/>
    <w:rsid w:val="00646072"/>
    <w:rsid w:val="006470B0"/>
    <w:rsid w:val="00647A4A"/>
    <w:rsid w:val="006500A9"/>
    <w:rsid w:val="006503E3"/>
    <w:rsid w:val="00650D4B"/>
    <w:rsid w:val="006514CC"/>
    <w:rsid w:val="006524DF"/>
    <w:rsid w:val="0065335C"/>
    <w:rsid w:val="00654379"/>
    <w:rsid w:val="006573E6"/>
    <w:rsid w:val="00661B9D"/>
    <w:rsid w:val="006635C0"/>
    <w:rsid w:val="00664DDD"/>
    <w:rsid w:val="006702E0"/>
    <w:rsid w:val="00670A35"/>
    <w:rsid w:val="00676BC4"/>
    <w:rsid w:val="006829B4"/>
    <w:rsid w:val="00686E5C"/>
    <w:rsid w:val="006922B9"/>
    <w:rsid w:val="006932F5"/>
    <w:rsid w:val="00695309"/>
    <w:rsid w:val="00696D88"/>
    <w:rsid w:val="006A0EFC"/>
    <w:rsid w:val="006A18FE"/>
    <w:rsid w:val="006A1955"/>
    <w:rsid w:val="006A30A8"/>
    <w:rsid w:val="006A7143"/>
    <w:rsid w:val="006B1565"/>
    <w:rsid w:val="006B3882"/>
    <w:rsid w:val="006B7336"/>
    <w:rsid w:val="006C2630"/>
    <w:rsid w:val="006C534F"/>
    <w:rsid w:val="006C58B1"/>
    <w:rsid w:val="006D292B"/>
    <w:rsid w:val="006D4882"/>
    <w:rsid w:val="006D6099"/>
    <w:rsid w:val="006D78B4"/>
    <w:rsid w:val="006E1245"/>
    <w:rsid w:val="006E24C0"/>
    <w:rsid w:val="006E69E9"/>
    <w:rsid w:val="006F002A"/>
    <w:rsid w:val="006F7558"/>
    <w:rsid w:val="007002E8"/>
    <w:rsid w:val="00701601"/>
    <w:rsid w:val="00702B74"/>
    <w:rsid w:val="007037AC"/>
    <w:rsid w:val="007037DA"/>
    <w:rsid w:val="00710111"/>
    <w:rsid w:val="00712208"/>
    <w:rsid w:val="00712367"/>
    <w:rsid w:val="007139F7"/>
    <w:rsid w:val="007207B7"/>
    <w:rsid w:val="00720AD1"/>
    <w:rsid w:val="00726CA3"/>
    <w:rsid w:val="00726E0C"/>
    <w:rsid w:val="0073336F"/>
    <w:rsid w:val="00735447"/>
    <w:rsid w:val="00747A70"/>
    <w:rsid w:val="00747BAB"/>
    <w:rsid w:val="00750F33"/>
    <w:rsid w:val="00752C78"/>
    <w:rsid w:val="007623FD"/>
    <w:rsid w:val="0077021D"/>
    <w:rsid w:val="00771D50"/>
    <w:rsid w:val="0077249D"/>
    <w:rsid w:val="00772B13"/>
    <w:rsid w:val="00773F0D"/>
    <w:rsid w:val="007747FF"/>
    <w:rsid w:val="00775DA3"/>
    <w:rsid w:val="00781B80"/>
    <w:rsid w:val="00782909"/>
    <w:rsid w:val="00783486"/>
    <w:rsid w:val="00784955"/>
    <w:rsid w:val="00785C15"/>
    <w:rsid w:val="00786141"/>
    <w:rsid w:val="00792985"/>
    <w:rsid w:val="00792F04"/>
    <w:rsid w:val="0079426B"/>
    <w:rsid w:val="007A29C9"/>
    <w:rsid w:val="007A5C63"/>
    <w:rsid w:val="007A7CC1"/>
    <w:rsid w:val="007B1B87"/>
    <w:rsid w:val="007B1BCD"/>
    <w:rsid w:val="007B1F80"/>
    <w:rsid w:val="007B4FBE"/>
    <w:rsid w:val="007B79B8"/>
    <w:rsid w:val="007C48B0"/>
    <w:rsid w:val="007D5051"/>
    <w:rsid w:val="007D50B4"/>
    <w:rsid w:val="007E089B"/>
    <w:rsid w:val="007E132F"/>
    <w:rsid w:val="007E3447"/>
    <w:rsid w:val="007E36A7"/>
    <w:rsid w:val="007E3AFD"/>
    <w:rsid w:val="007E5A93"/>
    <w:rsid w:val="007E6894"/>
    <w:rsid w:val="007F013B"/>
    <w:rsid w:val="007F2DBB"/>
    <w:rsid w:val="007F4455"/>
    <w:rsid w:val="00800C9B"/>
    <w:rsid w:val="008049C2"/>
    <w:rsid w:val="008052DD"/>
    <w:rsid w:val="00811CA6"/>
    <w:rsid w:val="0081422D"/>
    <w:rsid w:val="008144BC"/>
    <w:rsid w:val="00815381"/>
    <w:rsid w:val="0083217C"/>
    <w:rsid w:val="0083475E"/>
    <w:rsid w:val="00840B29"/>
    <w:rsid w:val="008416F3"/>
    <w:rsid w:val="00841849"/>
    <w:rsid w:val="0084325A"/>
    <w:rsid w:val="00843EB4"/>
    <w:rsid w:val="008469D2"/>
    <w:rsid w:val="00847D86"/>
    <w:rsid w:val="00856132"/>
    <w:rsid w:val="0085767E"/>
    <w:rsid w:val="00861149"/>
    <w:rsid w:val="008621C7"/>
    <w:rsid w:val="00864047"/>
    <w:rsid w:val="008648FC"/>
    <w:rsid w:val="00865789"/>
    <w:rsid w:val="008714A1"/>
    <w:rsid w:val="008749C5"/>
    <w:rsid w:val="00875C3A"/>
    <w:rsid w:val="00877B92"/>
    <w:rsid w:val="00880A13"/>
    <w:rsid w:val="00881B48"/>
    <w:rsid w:val="00891079"/>
    <w:rsid w:val="00895172"/>
    <w:rsid w:val="0089658B"/>
    <w:rsid w:val="008A1199"/>
    <w:rsid w:val="008A452B"/>
    <w:rsid w:val="008B1E52"/>
    <w:rsid w:val="008B211A"/>
    <w:rsid w:val="008B6F23"/>
    <w:rsid w:val="008C01DE"/>
    <w:rsid w:val="008C07CC"/>
    <w:rsid w:val="008C1AF3"/>
    <w:rsid w:val="008C2125"/>
    <w:rsid w:val="008C21BB"/>
    <w:rsid w:val="008C2DB6"/>
    <w:rsid w:val="008C4A61"/>
    <w:rsid w:val="008C60FF"/>
    <w:rsid w:val="008D33D5"/>
    <w:rsid w:val="008D6210"/>
    <w:rsid w:val="008D7867"/>
    <w:rsid w:val="008E4049"/>
    <w:rsid w:val="008E509F"/>
    <w:rsid w:val="008E736D"/>
    <w:rsid w:val="008F196B"/>
    <w:rsid w:val="008F1F94"/>
    <w:rsid w:val="008F2F87"/>
    <w:rsid w:val="00905C6C"/>
    <w:rsid w:val="00907346"/>
    <w:rsid w:val="00916171"/>
    <w:rsid w:val="0092309D"/>
    <w:rsid w:val="00927F1C"/>
    <w:rsid w:val="0093072B"/>
    <w:rsid w:val="0093240E"/>
    <w:rsid w:val="00933C0B"/>
    <w:rsid w:val="009350E9"/>
    <w:rsid w:val="009358CF"/>
    <w:rsid w:val="009358F9"/>
    <w:rsid w:val="009417D3"/>
    <w:rsid w:val="009423A5"/>
    <w:rsid w:val="0094355D"/>
    <w:rsid w:val="00945D7C"/>
    <w:rsid w:val="00945ED1"/>
    <w:rsid w:val="00947892"/>
    <w:rsid w:val="00952891"/>
    <w:rsid w:val="00952A2C"/>
    <w:rsid w:val="0095439B"/>
    <w:rsid w:val="00955A84"/>
    <w:rsid w:val="00960B9C"/>
    <w:rsid w:val="009631E7"/>
    <w:rsid w:val="00967D6A"/>
    <w:rsid w:val="00973738"/>
    <w:rsid w:val="00975BBD"/>
    <w:rsid w:val="0097729E"/>
    <w:rsid w:val="00981287"/>
    <w:rsid w:val="00981407"/>
    <w:rsid w:val="009816DE"/>
    <w:rsid w:val="009845E0"/>
    <w:rsid w:val="0098562B"/>
    <w:rsid w:val="00985BE0"/>
    <w:rsid w:val="00985D21"/>
    <w:rsid w:val="00986963"/>
    <w:rsid w:val="00987087"/>
    <w:rsid w:val="00987291"/>
    <w:rsid w:val="00991BC9"/>
    <w:rsid w:val="00991F05"/>
    <w:rsid w:val="0099357E"/>
    <w:rsid w:val="0099437D"/>
    <w:rsid w:val="00996731"/>
    <w:rsid w:val="00996EDB"/>
    <w:rsid w:val="009A2C76"/>
    <w:rsid w:val="009A3D16"/>
    <w:rsid w:val="009A5E93"/>
    <w:rsid w:val="009B2E79"/>
    <w:rsid w:val="009B4D1B"/>
    <w:rsid w:val="009C091F"/>
    <w:rsid w:val="009C0A44"/>
    <w:rsid w:val="009C4FE8"/>
    <w:rsid w:val="009C51E6"/>
    <w:rsid w:val="009C7D5E"/>
    <w:rsid w:val="009C7E9E"/>
    <w:rsid w:val="009D1B6B"/>
    <w:rsid w:val="009D4ED8"/>
    <w:rsid w:val="009D5474"/>
    <w:rsid w:val="009D7CF8"/>
    <w:rsid w:val="009E110C"/>
    <w:rsid w:val="009E1284"/>
    <w:rsid w:val="009E1C95"/>
    <w:rsid w:val="009E1E86"/>
    <w:rsid w:val="009E3534"/>
    <w:rsid w:val="009E5F06"/>
    <w:rsid w:val="009F5424"/>
    <w:rsid w:val="009F6C5B"/>
    <w:rsid w:val="00A0071B"/>
    <w:rsid w:val="00A023AB"/>
    <w:rsid w:val="00A03689"/>
    <w:rsid w:val="00A03E09"/>
    <w:rsid w:val="00A0401B"/>
    <w:rsid w:val="00A0486B"/>
    <w:rsid w:val="00A05DF1"/>
    <w:rsid w:val="00A06E6A"/>
    <w:rsid w:val="00A150BE"/>
    <w:rsid w:val="00A17C2A"/>
    <w:rsid w:val="00A20BEB"/>
    <w:rsid w:val="00A25689"/>
    <w:rsid w:val="00A25916"/>
    <w:rsid w:val="00A319E1"/>
    <w:rsid w:val="00A31EA1"/>
    <w:rsid w:val="00A32CBF"/>
    <w:rsid w:val="00A32E0C"/>
    <w:rsid w:val="00A340F5"/>
    <w:rsid w:val="00A36612"/>
    <w:rsid w:val="00A37A04"/>
    <w:rsid w:val="00A42090"/>
    <w:rsid w:val="00A44D09"/>
    <w:rsid w:val="00A47632"/>
    <w:rsid w:val="00A5138C"/>
    <w:rsid w:val="00A541C8"/>
    <w:rsid w:val="00A54A8D"/>
    <w:rsid w:val="00A54BC6"/>
    <w:rsid w:val="00A56064"/>
    <w:rsid w:val="00A56C7A"/>
    <w:rsid w:val="00A6028A"/>
    <w:rsid w:val="00A60495"/>
    <w:rsid w:val="00A65A68"/>
    <w:rsid w:val="00A67DF0"/>
    <w:rsid w:val="00A7422A"/>
    <w:rsid w:val="00A74AA1"/>
    <w:rsid w:val="00A84609"/>
    <w:rsid w:val="00A86672"/>
    <w:rsid w:val="00A86D95"/>
    <w:rsid w:val="00A87D69"/>
    <w:rsid w:val="00A87E34"/>
    <w:rsid w:val="00A94426"/>
    <w:rsid w:val="00A944A5"/>
    <w:rsid w:val="00A94E52"/>
    <w:rsid w:val="00A958D8"/>
    <w:rsid w:val="00AA1B71"/>
    <w:rsid w:val="00AA3A0D"/>
    <w:rsid w:val="00AA7157"/>
    <w:rsid w:val="00AB0AE1"/>
    <w:rsid w:val="00AB31B4"/>
    <w:rsid w:val="00AB53DC"/>
    <w:rsid w:val="00AC3EF4"/>
    <w:rsid w:val="00AC6A2B"/>
    <w:rsid w:val="00AD113C"/>
    <w:rsid w:val="00AD20EE"/>
    <w:rsid w:val="00AD2F9F"/>
    <w:rsid w:val="00AD4EF4"/>
    <w:rsid w:val="00AE0B23"/>
    <w:rsid w:val="00AE15D2"/>
    <w:rsid w:val="00AE69D0"/>
    <w:rsid w:val="00AE79BE"/>
    <w:rsid w:val="00AF4FE6"/>
    <w:rsid w:val="00AF6BBB"/>
    <w:rsid w:val="00AF7B07"/>
    <w:rsid w:val="00B01B4B"/>
    <w:rsid w:val="00B03D6B"/>
    <w:rsid w:val="00B03E67"/>
    <w:rsid w:val="00B0422D"/>
    <w:rsid w:val="00B0425E"/>
    <w:rsid w:val="00B07788"/>
    <w:rsid w:val="00B1118E"/>
    <w:rsid w:val="00B11E46"/>
    <w:rsid w:val="00B12C9C"/>
    <w:rsid w:val="00B14D8C"/>
    <w:rsid w:val="00B169F0"/>
    <w:rsid w:val="00B16DC2"/>
    <w:rsid w:val="00B2178E"/>
    <w:rsid w:val="00B253A8"/>
    <w:rsid w:val="00B257AF"/>
    <w:rsid w:val="00B31539"/>
    <w:rsid w:val="00B33EE8"/>
    <w:rsid w:val="00B34ABC"/>
    <w:rsid w:val="00B34DF5"/>
    <w:rsid w:val="00B3507A"/>
    <w:rsid w:val="00B35E5B"/>
    <w:rsid w:val="00B368FE"/>
    <w:rsid w:val="00B4150B"/>
    <w:rsid w:val="00B42943"/>
    <w:rsid w:val="00B43C20"/>
    <w:rsid w:val="00B44F95"/>
    <w:rsid w:val="00B523DF"/>
    <w:rsid w:val="00B527C9"/>
    <w:rsid w:val="00B530D5"/>
    <w:rsid w:val="00B63FF1"/>
    <w:rsid w:val="00B642C0"/>
    <w:rsid w:val="00B74BF3"/>
    <w:rsid w:val="00B75BB0"/>
    <w:rsid w:val="00B75BC2"/>
    <w:rsid w:val="00B760EC"/>
    <w:rsid w:val="00B80766"/>
    <w:rsid w:val="00B82052"/>
    <w:rsid w:val="00B87612"/>
    <w:rsid w:val="00B92DCB"/>
    <w:rsid w:val="00BA02CE"/>
    <w:rsid w:val="00BA336C"/>
    <w:rsid w:val="00BA3DB2"/>
    <w:rsid w:val="00BA4303"/>
    <w:rsid w:val="00BA632E"/>
    <w:rsid w:val="00BA7461"/>
    <w:rsid w:val="00BA7E19"/>
    <w:rsid w:val="00BB4E98"/>
    <w:rsid w:val="00BB50F2"/>
    <w:rsid w:val="00BC1780"/>
    <w:rsid w:val="00BC3FA0"/>
    <w:rsid w:val="00BC4EEB"/>
    <w:rsid w:val="00BC6B89"/>
    <w:rsid w:val="00BD3517"/>
    <w:rsid w:val="00BD4481"/>
    <w:rsid w:val="00BD5988"/>
    <w:rsid w:val="00BD601F"/>
    <w:rsid w:val="00BE2C8D"/>
    <w:rsid w:val="00BE42CB"/>
    <w:rsid w:val="00BE7DD0"/>
    <w:rsid w:val="00BF10B6"/>
    <w:rsid w:val="00BF2C68"/>
    <w:rsid w:val="00BF2DF9"/>
    <w:rsid w:val="00BF6692"/>
    <w:rsid w:val="00C00090"/>
    <w:rsid w:val="00C02402"/>
    <w:rsid w:val="00C03F5E"/>
    <w:rsid w:val="00C04B8B"/>
    <w:rsid w:val="00C067F8"/>
    <w:rsid w:val="00C1052C"/>
    <w:rsid w:val="00C12587"/>
    <w:rsid w:val="00C13A41"/>
    <w:rsid w:val="00C226D0"/>
    <w:rsid w:val="00C23539"/>
    <w:rsid w:val="00C23A1C"/>
    <w:rsid w:val="00C23E01"/>
    <w:rsid w:val="00C2445C"/>
    <w:rsid w:val="00C26056"/>
    <w:rsid w:val="00C27BEC"/>
    <w:rsid w:val="00C35CB6"/>
    <w:rsid w:val="00C407E4"/>
    <w:rsid w:val="00C410A8"/>
    <w:rsid w:val="00C450EC"/>
    <w:rsid w:val="00C45427"/>
    <w:rsid w:val="00C46A11"/>
    <w:rsid w:val="00C50321"/>
    <w:rsid w:val="00C51135"/>
    <w:rsid w:val="00C53D4A"/>
    <w:rsid w:val="00C546AB"/>
    <w:rsid w:val="00C551CD"/>
    <w:rsid w:val="00C60F8D"/>
    <w:rsid w:val="00C6131C"/>
    <w:rsid w:val="00C61434"/>
    <w:rsid w:val="00C6210D"/>
    <w:rsid w:val="00C65335"/>
    <w:rsid w:val="00C659A4"/>
    <w:rsid w:val="00C7020D"/>
    <w:rsid w:val="00C71AB3"/>
    <w:rsid w:val="00C72588"/>
    <w:rsid w:val="00C7305D"/>
    <w:rsid w:val="00C75498"/>
    <w:rsid w:val="00C76A18"/>
    <w:rsid w:val="00C76FC4"/>
    <w:rsid w:val="00C80442"/>
    <w:rsid w:val="00C8050F"/>
    <w:rsid w:val="00C823C8"/>
    <w:rsid w:val="00C828A6"/>
    <w:rsid w:val="00C85DF9"/>
    <w:rsid w:val="00C94781"/>
    <w:rsid w:val="00C969A3"/>
    <w:rsid w:val="00CA027D"/>
    <w:rsid w:val="00CA196B"/>
    <w:rsid w:val="00CA1AD3"/>
    <w:rsid w:val="00CA204F"/>
    <w:rsid w:val="00CA248F"/>
    <w:rsid w:val="00CA42A5"/>
    <w:rsid w:val="00CA52ED"/>
    <w:rsid w:val="00CA6B06"/>
    <w:rsid w:val="00CA6C24"/>
    <w:rsid w:val="00CB1E7A"/>
    <w:rsid w:val="00CB3BC0"/>
    <w:rsid w:val="00CB3DFE"/>
    <w:rsid w:val="00CB4754"/>
    <w:rsid w:val="00CC0FF1"/>
    <w:rsid w:val="00CC1968"/>
    <w:rsid w:val="00CC5314"/>
    <w:rsid w:val="00CC7ECD"/>
    <w:rsid w:val="00CD57B2"/>
    <w:rsid w:val="00CE37A6"/>
    <w:rsid w:val="00CF1ED3"/>
    <w:rsid w:val="00CF20CD"/>
    <w:rsid w:val="00CF72F3"/>
    <w:rsid w:val="00D03802"/>
    <w:rsid w:val="00D051B1"/>
    <w:rsid w:val="00D06159"/>
    <w:rsid w:val="00D06491"/>
    <w:rsid w:val="00D11179"/>
    <w:rsid w:val="00D1515B"/>
    <w:rsid w:val="00D16C66"/>
    <w:rsid w:val="00D221C0"/>
    <w:rsid w:val="00D22C48"/>
    <w:rsid w:val="00D256A2"/>
    <w:rsid w:val="00D262F4"/>
    <w:rsid w:val="00D3163F"/>
    <w:rsid w:val="00D32139"/>
    <w:rsid w:val="00D34AD5"/>
    <w:rsid w:val="00D3614C"/>
    <w:rsid w:val="00D36181"/>
    <w:rsid w:val="00D367A7"/>
    <w:rsid w:val="00D37239"/>
    <w:rsid w:val="00D41A78"/>
    <w:rsid w:val="00D451CA"/>
    <w:rsid w:val="00D45FFB"/>
    <w:rsid w:val="00D518F2"/>
    <w:rsid w:val="00D51AD1"/>
    <w:rsid w:val="00D53B93"/>
    <w:rsid w:val="00D54B19"/>
    <w:rsid w:val="00D57393"/>
    <w:rsid w:val="00D61089"/>
    <w:rsid w:val="00D63A09"/>
    <w:rsid w:val="00D67C08"/>
    <w:rsid w:val="00D70F9C"/>
    <w:rsid w:val="00D71D53"/>
    <w:rsid w:val="00D7416B"/>
    <w:rsid w:val="00D74A63"/>
    <w:rsid w:val="00D767D9"/>
    <w:rsid w:val="00D83A8D"/>
    <w:rsid w:val="00D86795"/>
    <w:rsid w:val="00D90E3F"/>
    <w:rsid w:val="00D91B20"/>
    <w:rsid w:val="00D94EED"/>
    <w:rsid w:val="00D96B78"/>
    <w:rsid w:val="00DA090E"/>
    <w:rsid w:val="00DA2D8F"/>
    <w:rsid w:val="00DA540C"/>
    <w:rsid w:val="00DB39A3"/>
    <w:rsid w:val="00DB42B7"/>
    <w:rsid w:val="00DB710F"/>
    <w:rsid w:val="00DC3C8B"/>
    <w:rsid w:val="00DC490C"/>
    <w:rsid w:val="00DC5895"/>
    <w:rsid w:val="00DC7384"/>
    <w:rsid w:val="00DD2CCF"/>
    <w:rsid w:val="00DD3E52"/>
    <w:rsid w:val="00DE1EF5"/>
    <w:rsid w:val="00DE27E8"/>
    <w:rsid w:val="00DE6F4F"/>
    <w:rsid w:val="00DF0437"/>
    <w:rsid w:val="00DF51E1"/>
    <w:rsid w:val="00E00415"/>
    <w:rsid w:val="00E05716"/>
    <w:rsid w:val="00E05F06"/>
    <w:rsid w:val="00E06AF3"/>
    <w:rsid w:val="00E07597"/>
    <w:rsid w:val="00E10F98"/>
    <w:rsid w:val="00E12165"/>
    <w:rsid w:val="00E12FE3"/>
    <w:rsid w:val="00E24114"/>
    <w:rsid w:val="00E303F9"/>
    <w:rsid w:val="00E30EA2"/>
    <w:rsid w:val="00E315DA"/>
    <w:rsid w:val="00E32585"/>
    <w:rsid w:val="00E32A63"/>
    <w:rsid w:val="00E32BDE"/>
    <w:rsid w:val="00E32D6E"/>
    <w:rsid w:val="00E33826"/>
    <w:rsid w:val="00E34B3B"/>
    <w:rsid w:val="00E35072"/>
    <w:rsid w:val="00E37378"/>
    <w:rsid w:val="00E410CE"/>
    <w:rsid w:val="00E50225"/>
    <w:rsid w:val="00E529CC"/>
    <w:rsid w:val="00E53D71"/>
    <w:rsid w:val="00E56D61"/>
    <w:rsid w:val="00E5703E"/>
    <w:rsid w:val="00E57CE5"/>
    <w:rsid w:val="00E6009D"/>
    <w:rsid w:val="00E61C02"/>
    <w:rsid w:val="00E62FC4"/>
    <w:rsid w:val="00E64310"/>
    <w:rsid w:val="00E656CF"/>
    <w:rsid w:val="00E66201"/>
    <w:rsid w:val="00E66A54"/>
    <w:rsid w:val="00E67EDD"/>
    <w:rsid w:val="00E7072C"/>
    <w:rsid w:val="00E72ED6"/>
    <w:rsid w:val="00E74D3C"/>
    <w:rsid w:val="00E9280C"/>
    <w:rsid w:val="00E9456D"/>
    <w:rsid w:val="00E94AEB"/>
    <w:rsid w:val="00E964CB"/>
    <w:rsid w:val="00EA071C"/>
    <w:rsid w:val="00EA2B18"/>
    <w:rsid w:val="00EA3451"/>
    <w:rsid w:val="00EA34A7"/>
    <w:rsid w:val="00EA3DC7"/>
    <w:rsid w:val="00EA526A"/>
    <w:rsid w:val="00EA78F9"/>
    <w:rsid w:val="00EB0F9F"/>
    <w:rsid w:val="00EB1F18"/>
    <w:rsid w:val="00EB31CF"/>
    <w:rsid w:val="00EB4124"/>
    <w:rsid w:val="00EB53F6"/>
    <w:rsid w:val="00EB57FA"/>
    <w:rsid w:val="00EB6DCE"/>
    <w:rsid w:val="00EC0EC9"/>
    <w:rsid w:val="00EC24F6"/>
    <w:rsid w:val="00EC3707"/>
    <w:rsid w:val="00EC4861"/>
    <w:rsid w:val="00ED01E6"/>
    <w:rsid w:val="00ED0CC1"/>
    <w:rsid w:val="00ED1AD8"/>
    <w:rsid w:val="00ED3739"/>
    <w:rsid w:val="00ED4924"/>
    <w:rsid w:val="00ED54D4"/>
    <w:rsid w:val="00ED67A9"/>
    <w:rsid w:val="00ED6B63"/>
    <w:rsid w:val="00ED6DD1"/>
    <w:rsid w:val="00EE2748"/>
    <w:rsid w:val="00EE3077"/>
    <w:rsid w:val="00EE387B"/>
    <w:rsid w:val="00EE4D54"/>
    <w:rsid w:val="00EE5AC7"/>
    <w:rsid w:val="00EF6A40"/>
    <w:rsid w:val="00EF7B44"/>
    <w:rsid w:val="00F01610"/>
    <w:rsid w:val="00F030FF"/>
    <w:rsid w:val="00F10FC4"/>
    <w:rsid w:val="00F11322"/>
    <w:rsid w:val="00F11AB7"/>
    <w:rsid w:val="00F121CE"/>
    <w:rsid w:val="00F121D7"/>
    <w:rsid w:val="00F166D9"/>
    <w:rsid w:val="00F21B31"/>
    <w:rsid w:val="00F26BE9"/>
    <w:rsid w:val="00F27CFC"/>
    <w:rsid w:val="00F329FA"/>
    <w:rsid w:val="00F33BB2"/>
    <w:rsid w:val="00F34EE2"/>
    <w:rsid w:val="00F43C7A"/>
    <w:rsid w:val="00F45BCB"/>
    <w:rsid w:val="00F47C1D"/>
    <w:rsid w:val="00F52C78"/>
    <w:rsid w:val="00F53B0F"/>
    <w:rsid w:val="00F54675"/>
    <w:rsid w:val="00F6406C"/>
    <w:rsid w:val="00F64BBA"/>
    <w:rsid w:val="00F67729"/>
    <w:rsid w:val="00F70719"/>
    <w:rsid w:val="00F712D9"/>
    <w:rsid w:val="00F7177A"/>
    <w:rsid w:val="00F71DAA"/>
    <w:rsid w:val="00F72D31"/>
    <w:rsid w:val="00F73025"/>
    <w:rsid w:val="00F73F95"/>
    <w:rsid w:val="00F7683F"/>
    <w:rsid w:val="00F818AD"/>
    <w:rsid w:val="00F849F1"/>
    <w:rsid w:val="00F84ABB"/>
    <w:rsid w:val="00F85915"/>
    <w:rsid w:val="00F9159A"/>
    <w:rsid w:val="00F92B9A"/>
    <w:rsid w:val="00F92F61"/>
    <w:rsid w:val="00F94359"/>
    <w:rsid w:val="00FA0113"/>
    <w:rsid w:val="00FA209E"/>
    <w:rsid w:val="00FA2120"/>
    <w:rsid w:val="00FA2964"/>
    <w:rsid w:val="00FA2F26"/>
    <w:rsid w:val="00FA3127"/>
    <w:rsid w:val="00FA6618"/>
    <w:rsid w:val="00FB1E63"/>
    <w:rsid w:val="00FB3445"/>
    <w:rsid w:val="00FB552C"/>
    <w:rsid w:val="00FB5963"/>
    <w:rsid w:val="00FB5A07"/>
    <w:rsid w:val="00FB7CAE"/>
    <w:rsid w:val="00FC0646"/>
    <w:rsid w:val="00FC1BEA"/>
    <w:rsid w:val="00FC2E03"/>
    <w:rsid w:val="00FC4EFA"/>
    <w:rsid w:val="00FC69C8"/>
    <w:rsid w:val="00FD0411"/>
    <w:rsid w:val="00FD5D36"/>
    <w:rsid w:val="00FD6C1F"/>
    <w:rsid w:val="00FE2082"/>
    <w:rsid w:val="00FE309F"/>
    <w:rsid w:val="00FE3B0A"/>
    <w:rsid w:val="00FE6905"/>
    <w:rsid w:val="00FF090D"/>
    <w:rsid w:val="00FF27BD"/>
    <w:rsid w:val="00FF291D"/>
    <w:rsid w:val="00FF4D79"/>
    <w:rsid w:val="00FF5B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E4765"/>
    <w:rPr>
      <w:strike w:val="0"/>
      <w:dstrike w:val="0"/>
      <w:color w:val="40407C"/>
      <w:u w:val="none"/>
      <w:effect w:val="none"/>
    </w:rPr>
  </w:style>
  <w:style w:type="character" w:styleId="CommentReference">
    <w:name w:val="annotation reference"/>
    <w:basedOn w:val="DefaultParagraphFont"/>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basedOn w:val="DefaultParagraphFont"/>
    <w:link w:val="CommentText"/>
    <w:rsid w:val="00144F19"/>
    <w:rPr>
      <w:sz w:val="20"/>
      <w:szCs w:val="20"/>
    </w:rPr>
  </w:style>
  <w:style w:type="character" w:customStyle="1" w:styleId="apple-style-span">
    <w:name w:val="apple-style-span"/>
    <w:basedOn w:val="DefaultParagraphFont"/>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EF6A40"/>
    <w:pPr>
      <w:spacing w:after="0" w:line="240" w:lineRule="auto"/>
    </w:pPr>
  </w:style>
  <w:style w:type="paragraph" w:customStyle="1" w:styleId="Default">
    <w:name w:val="Default"/>
    <w:rsid w:val="003D61A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basedOn w:val="CommentText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rFonts w:cs="Times New Roman"/>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cs="Times New Roman"/>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E4765"/>
    <w:rPr>
      <w:strike w:val="0"/>
      <w:dstrike w:val="0"/>
      <w:color w:val="40407C"/>
      <w:u w:val="none"/>
      <w:effect w:val="none"/>
    </w:rPr>
  </w:style>
  <w:style w:type="character" w:styleId="CommentReference">
    <w:name w:val="annotation reference"/>
    <w:basedOn w:val="DefaultParagraphFont"/>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basedOn w:val="DefaultParagraphFont"/>
    <w:link w:val="CommentText"/>
    <w:rsid w:val="00144F19"/>
    <w:rPr>
      <w:sz w:val="20"/>
      <w:szCs w:val="20"/>
    </w:rPr>
  </w:style>
  <w:style w:type="character" w:customStyle="1" w:styleId="apple-style-span">
    <w:name w:val="apple-style-span"/>
    <w:basedOn w:val="DefaultParagraphFont"/>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EF6A40"/>
    <w:pPr>
      <w:spacing w:after="0" w:line="240" w:lineRule="auto"/>
    </w:pPr>
  </w:style>
  <w:style w:type="paragraph" w:customStyle="1" w:styleId="Default">
    <w:name w:val="Default"/>
    <w:rsid w:val="003D61A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basedOn w:val="CommentText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rFonts w:cs="Times New Roman"/>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ur-lex.europa.eu/LexUriServ/LexUriServ.do?uri=OJ:L:2008:214:0003:01:LV:HTML" TargetMode="External"/><Relationship Id="rId4" Type="http://schemas.microsoft.com/office/2007/relationships/stylesWithEffects" Target="stylesWithEffects.xml"/><Relationship Id="rId9" Type="http://schemas.openxmlformats.org/officeDocument/2006/relationships/hyperlink" Target="http://eur-lex.europa.eu/LexUriServ/LexUriServ.do?uri=OJ:L:2006:379:0005:01:LV: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33B5-7A86-4ADB-9BED-38992C45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6470</Words>
  <Characters>3688</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Grozījumi Ministru kabineta 2010.gada 26.oktobra noteikumos Nr.997 „Noteikumi par garantijām komersantu un atbilstošu lauksaimniecības pakalpojumu kooperatīvo sabiedrību konkurētspējas uzlabošanai”</vt:lpstr>
    </vt:vector>
  </TitlesOfParts>
  <Company>LR Ekonomikas ministrija</Company>
  <LinksUpToDate>false</LinksUpToDate>
  <CharactersWithSpaces>10138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26.oktobra noteikumos Nr.997 „Noteikumi par garantijām komersantu un atbilstošu lauksaimniecības pakalpojumu kooperatīvo sabiedrību konkurētspējas uzlabošanai”</dc:title>
  <dc:subject>Ministru kabineta noteikumu projekts</dc:subject>
  <dc:creator>Agita.Nicmane@em.gov.lv</dc:creator>
  <dc:description>Agita.Nicmane@em.gov.lv,
67013203</dc:description>
  <cp:lastModifiedBy>Marika Pudāne</cp:lastModifiedBy>
  <cp:revision>5</cp:revision>
  <cp:lastPrinted>2013-05-24T09:41:00Z</cp:lastPrinted>
  <dcterms:created xsi:type="dcterms:W3CDTF">2013-05-20T13:22:00Z</dcterms:created>
  <dcterms:modified xsi:type="dcterms:W3CDTF">2013-05-24T09:41:00Z</dcterms:modified>
</cp:coreProperties>
</file>