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D9" w:rsidRDefault="002A7BD9" w:rsidP="00E10A08">
      <w:pPr>
        <w:tabs>
          <w:tab w:val="left" w:pos="6480"/>
        </w:tabs>
        <w:jc w:val="right"/>
        <w:rPr>
          <w:sz w:val="28"/>
          <w:szCs w:val="24"/>
          <w:lang w:eastAsia="en-US"/>
        </w:rPr>
      </w:pPr>
      <w:r w:rsidRPr="004220BB">
        <w:rPr>
          <w:i/>
          <w:sz w:val="28"/>
          <w:szCs w:val="24"/>
          <w:lang w:eastAsia="en-US"/>
        </w:rPr>
        <w:t>Projekts</w:t>
      </w:r>
    </w:p>
    <w:p w:rsidR="00F32F23" w:rsidRPr="00F32F23" w:rsidRDefault="00F32F23" w:rsidP="00F32F23">
      <w:pPr>
        <w:tabs>
          <w:tab w:val="left" w:pos="6480"/>
        </w:tabs>
        <w:jc w:val="right"/>
        <w:rPr>
          <w:sz w:val="28"/>
          <w:szCs w:val="24"/>
          <w:lang w:eastAsia="en-US"/>
        </w:rPr>
      </w:pPr>
    </w:p>
    <w:p w:rsidR="002A7BD9" w:rsidRPr="004220BB" w:rsidRDefault="002A7BD9" w:rsidP="001216D6">
      <w:pPr>
        <w:tabs>
          <w:tab w:val="left" w:pos="6480"/>
        </w:tabs>
        <w:rPr>
          <w:sz w:val="28"/>
          <w:lang w:eastAsia="en-US"/>
        </w:rPr>
      </w:pPr>
      <w:r w:rsidRPr="004220BB">
        <w:rPr>
          <w:sz w:val="28"/>
          <w:lang w:eastAsia="en-US"/>
        </w:rPr>
        <w:t>2013.gada</w:t>
      </w:r>
      <w:r w:rsidR="00DE5369" w:rsidRPr="004220BB">
        <w:rPr>
          <w:sz w:val="28"/>
          <w:lang w:eastAsia="en-US"/>
        </w:rPr>
        <w:t xml:space="preserve"> __.________</w:t>
      </w:r>
      <w:r w:rsidRPr="004220BB">
        <w:rPr>
          <w:sz w:val="28"/>
          <w:lang w:eastAsia="en-US"/>
        </w:rPr>
        <w:tab/>
        <w:t>Noteikumi Nr.</w:t>
      </w:r>
    </w:p>
    <w:p w:rsidR="002A7BD9" w:rsidRPr="004220BB" w:rsidRDefault="002A7BD9" w:rsidP="002A7BD9">
      <w:pPr>
        <w:tabs>
          <w:tab w:val="left" w:pos="6480"/>
        </w:tabs>
        <w:rPr>
          <w:sz w:val="28"/>
          <w:szCs w:val="24"/>
          <w:lang w:eastAsia="en-US"/>
        </w:rPr>
      </w:pPr>
      <w:r w:rsidRPr="004220BB">
        <w:rPr>
          <w:sz w:val="28"/>
          <w:szCs w:val="24"/>
          <w:lang w:eastAsia="en-US"/>
        </w:rPr>
        <w:t>Rīgā</w:t>
      </w:r>
      <w:r w:rsidRPr="004220BB">
        <w:rPr>
          <w:sz w:val="28"/>
          <w:szCs w:val="24"/>
          <w:lang w:eastAsia="en-US"/>
        </w:rPr>
        <w:tab/>
        <w:t>(prot. Nr.</w:t>
      </w:r>
      <w:r w:rsidRPr="004220BB" w:rsidDel="00CB436E">
        <w:rPr>
          <w:sz w:val="28"/>
          <w:szCs w:val="24"/>
          <w:lang w:eastAsia="en-US"/>
        </w:rPr>
        <w:t xml:space="preserve"> </w:t>
      </w:r>
      <w:r w:rsidRPr="004220BB">
        <w:rPr>
          <w:sz w:val="28"/>
          <w:szCs w:val="24"/>
          <w:lang w:eastAsia="en-US"/>
        </w:rPr>
        <w:t xml:space="preserve"> .§)</w:t>
      </w:r>
    </w:p>
    <w:p w:rsidR="00597192" w:rsidRPr="004220BB" w:rsidRDefault="00597192" w:rsidP="002A7BD9">
      <w:pPr>
        <w:jc w:val="center"/>
        <w:rPr>
          <w:b/>
          <w:sz w:val="28"/>
          <w:szCs w:val="28"/>
          <w:lang w:eastAsia="en-US"/>
        </w:rPr>
      </w:pPr>
    </w:p>
    <w:p w:rsidR="002A7BD9" w:rsidRPr="00AA4709" w:rsidRDefault="00597192" w:rsidP="00AA4709">
      <w:pPr>
        <w:jc w:val="center"/>
        <w:rPr>
          <w:b/>
          <w:sz w:val="28"/>
          <w:szCs w:val="28"/>
          <w:lang w:eastAsia="en-US"/>
        </w:rPr>
      </w:pPr>
      <w:r>
        <w:rPr>
          <w:b/>
          <w:sz w:val="28"/>
          <w:szCs w:val="28"/>
          <w:lang w:eastAsia="en-US"/>
        </w:rPr>
        <w:t>Grozījumi</w:t>
      </w:r>
      <w:r w:rsidR="00DE5369" w:rsidRPr="004220BB">
        <w:rPr>
          <w:b/>
          <w:sz w:val="28"/>
          <w:szCs w:val="28"/>
          <w:lang w:eastAsia="en-US"/>
        </w:rPr>
        <w:t xml:space="preserve"> Ministru kabineta </w:t>
      </w:r>
      <w:r>
        <w:rPr>
          <w:b/>
          <w:sz w:val="28"/>
          <w:szCs w:val="28"/>
          <w:lang w:eastAsia="en-US"/>
        </w:rPr>
        <w:t>200</w:t>
      </w:r>
      <w:r w:rsidR="004D6AE2">
        <w:rPr>
          <w:b/>
          <w:sz w:val="28"/>
          <w:szCs w:val="28"/>
          <w:lang w:eastAsia="en-US"/>
        </w:rPr>
        <w:t>7</w:t>
      </w:r>
      <w:r w:rsidR="002A7BD9" w:rsidRPr="004220BB">
        <w:rPr>
          <w:b/>
          <w:sz w:val="28"/>
          <w:szCs w:val="28"/>
          <w:lang w:eastAsia="en-US"/>
        </w:rPr>
        <w:t xml:space="preserve">.gada </w:t>
      </w:r>
      <w:r>
        <w:rPr>
          <w:b/>
          <w:sz w:val="28"/>
          <w:szCs w:val="28"/>
          <w:lang w:eastAsia="en-US"/>
        </w:rPr>
        <w:t>1</w:t>
      </w:r>
      <w:r w:rsidR="004D6AE2">
        <w:rPr>
          <w:b/>
          <w:sz w:val="28"/>
          <w:szCs w:val="28"/>
          <w:lang w:eastAsia="en-US"/>
        </w:rPr>
        <w:t>6</w:t>
      </w:r>
      <w:r>
        <w:rPr>
          <w:b/>
          <w:sz w:val="28"/>
          <w:szCs w:val="28"/>
          <w:lang w:eastAsia="en-US"/>
        </w:rPr>
        <w:t>.</w:t>
      </w:r>
      <w:r w:rsidR="004D6AE2">
        <w:rPr>
          <w:b/>
          <w:sz w:val="28"/>
          <w:szCs w:val="28"/>
          <w:lang w:eastAsia="en-US"/>
        </w:rPr>
        <w:t>oktobra</w:t>
      </w:r>
      <w:r w:rsidR="002A7BD9" w:rsidRPr="004220BB">
        <w:rPr>
          <w:b/>
          <w:sz w:val="28"/>
          <w:szCs w:val="28"/>
          <w:lang w:eastAsia="en-US"/>
        </w:rPr>
        <w:t xml:space="preserve"> noteikumos Nr.</w:t>
      </w:r>
      <w:r>
        <w:rPr>
          <w:b/>
          <w:sz w:val="28"/>
          <w:szCs w:val="28"/>
          <w:lang w:eastAsia="en-US"/>
        </w:rPr>
        <w:t>71</w:t>
      </w:r>
      <w:r w:rsidR="004D6AE2">
        <w:rPr>
          <w:b/>
          <w:sz w:val="28"/>
          <w:szCs w:val="28"/>
          <w:lang w:eastAsia="en-US"/>
        </w:rPr>
        <w:t>2</w:t>
      </w:r>
      <w:r w:rsidR="00B95954">
        <w:rPr>
          <w:b/>
          <w:sz w:val="28"/>
          <w:szCs w:val="28"/>
          <w:lang w:eastAsia="en-US"/>
        </w:rPr>
        <w:t xml:space="preserve"> </w:t>
      </w:r>
      <w:r w:rsidR="002A7BD9" w:rsidRPr="004220BB">
        <w:rPr>
          <w:b/>
          <w:sz w:val="28"/>
          <w:szCs w:val="28"/>
          <w:lang w:eastAsia="en-US"/>
        </w:rPr>
        <w:t>„</w:t>
      </w:r>
      <w:r w:rsidR="004D6AE2" w:rsidRPr="004D6AE2">
        <w:rPr>
          <w:b/>
          <w:sz w:val="28"/>
          <w:szCs w:val="28"/>
          <w:lang w:eastAsia="en-US"/>
        </w:rPr>
        <w:t>Privatizācijas sertifikātu izmantošanas noteikumi</w:t>
      </w:r>
      <w:r w:rsidR="002A7BD9" w:rsidRPr="004220BB">
        <w:rPr>
          <w:b/>
          <w:sz w:val="28"/>
          <w:szCs w:val="28"/>
          <w:lang w:eastAsia="en-US"/>
        </w:rPr>
        <w:t>”</w:t>
      </w:r>
    </w:p>
    <w:p w:rsidR="00F32F23" w:rsidRDefault="00E10A08" w:rsidP="00E10A08">
      <w:pPr>
        <w:tabs>
          <w:tab w:val="left" w:pos="6045"/>
        </w:tabs>
        <w:contextualSpacing/>
        <w:rPr>
          <w:sz w:val="28"/>
          <w:szCs w:val="28"/>
          <w:lang w:eastAsia="en-US"/>
        </w:rPr>
      </w:pPr>
      <w:r>
        <w:rPr>
          <w:sz w:val="28"/>
          <w:szCs w:val="28"/>
          <w:lang w:eastAsia="en-US"/>
        </w:rPr>
        <w:tab/>
      </w:r>
    </w:p>
    <w:p w:rsidR="00E10A08" w:rsidRDefault="00E10A08" w:rsidP="00B95954">
      <w:pPr>
        <w:contextualSpacing/>
        <w:rPr>
          <w:sz w:val="28"/>
          <w:szCs w:val="28"/>
          <w:lang w:eastAsia="en-US"/>
        </w:rPr>
      </w:pPr>
    </w:p>
    <w:p w:rsidR="002941F8" w:rsidRPr="002941F8" w:rsidRDefault="002941F8" w:rsidP="002941F8">
      <w:pPr>
        <w:contextualSpacing/>
        <w:jc w:val="right"/>
        <w:rPr>
          <w:sz w:val="28"/>
          <w:szCs w:val="28"/>
          <w:lang w:eastAsia="en-US"/>
        </w:rPr>
      </w:pPr>
      <w:r w:rsidRPr="002941F8">
        <w:rPr>
          <w:sz w:val="28"/>
          <w:szCs w:val="28"/>
          <w:lang w:eastAsia="en-US"/>
        </w:rPr>
        <w:t>Izdoti saskaņā ar likuma "Par privatizācijas sertifikātiem"</w:t>
      </w:r>
    </w:p>
    <w:p w:rsidR="002941F8" w:rsidRPr="002941F8" w:rsidRDefault="002941F8" w:rsidP="002941F8">
      <w:pPr>
        <w:contextualSpacing/>
        <w:jc w:val="right"/>
        <w:rPr>
          <w:sz w:val="28"/>
          <w:szCs w:val="28"/>
          <w:lang w:eastAsia="en-US"/>
        </w:rPr>
      </w:pPr>
      <w:r w:rsidRPr="002941F8">
        <w:rPr>
          <w:sz w:val="28"/>
          <w:szCs w:val="28"/>
          <w:lang w:eastAsia="en-US"/>
        </w:rPr>
        <w:t>4.panta pirmo, trešo un 5.1daļu, 17.panta otro daļu</w:t>
      </w:r>
    </w:p>
    <w:p w:rsidR="00597192" w:rsidRDefault="002941F8" w:rsidP="002941F8">
      <w:pPr>
        <w:contextualSpacing/>
        <w:jc w:val="right"/>
        <w:rPr>
          <w:sz w:val="28"/>
          <w:szCs w:val="28"/>
          <w:lang w:eastAsia="en-US"/>
        </w:rPr>
      </w:pPr>
      <w:r w:rsidRPr="002941F8">
        <w:rPr>
          <w:sz w:val="28"/>
          <w:szCs w:val="28"/>
          <w:lang w:eastAsia="en-US"/>
        </w:rPr>
        <w:t>un 18.panta ceturto, desmito un vienpadsmito daļu</w:t>
      </w:r>
    </w:p>
    <w:p w:rsidR="002941F8" w:rsidRDefault="002941F8" w:rsidP="002941F8">
      <w:pPr>
        <w:contextualSpacing/>
        <w:jc w:val="right"/>
        <w:rPr>
          <w:sz w:val="28"/>
          <w:szCs w:val="28"/>
          <w:lang w:eastAsia="en-US"/>
        </w:rPr>
      </w:pPr>
    </w:p>
    <w:p w:rsidR="002941F8" w:rsidRPr="003F1ADC" w:rsidRDefault="00D5659F" w:rsidP="003F1ADC">
      <w:pPr>
        <w:numPr>
          <w:ilvl w:val="0"/>
          <w:numId w:val="5"/>
        </w:numPr>
        <w:ind w:left="0" w:firstLine="426"/>
        <w:contextualSpacing/>
        <w:jc w:val="both"/>
        <w:rPr>
          <w:sz w:val="28"/>
          <w:szCs w:val="28"/>
          <w:lang w:eastAsia="en-US"/>
        </w:rPr>
      </w:pPr>
      <w:r w:rsidRPr="002941F8">
        <w:rPr>
          <w:sz w:val="28"/>
          <w:szCs w:val="28"/>
          <w:lang w:eastAsia="en-US"/>
        </w:rPr>
        <w:t xml:space="preserve">Izdarīt Ministru kabineta </w:t>
      </w:r>
      <w:r w:rsidR="00597192" w:rsidRPr="002941F8">
        <w:rPr>
          <w:sz w:val="28"/>
          <w:szCs w:val="28"/>
          <w:lang w:eastAsia="en-US"/>
        </w:rPr>
        <w:t>200</w:t>
      </w:r>
      <w:r w:rsidR="002941F8" w:rsidRPr="002941F8">
        <w:rPr>
          <w:sz w:val="28"/>
          <w:szCs w:val="28"/>
          <w:lang w:eastAsia="en-US"/>
        </w:rPr>
        <w:t>7</w:t>
      </w:r>
      <w:r w:rsidR="001F3C7A" w:rsidRPr="002941F8">
        <w:rPr>
          <w:sz w:val="28"/>
          <w:szCs w:val="28"/>
          <w:lang w:eastAsia="en-US"/>
        </w:rPr>
        <w:t xml:space="preserve">.gada </w:t>
      </w:r>
      <w:r w:rsidR="002941F8" w:rsidRPr="002941F8">
        <w:rPr>
          <w:sz w:val="28"/>
          <w:szCs w:val="28"/>
          <w:lang w:eastAsia="en-US"/>
        </w:rPr>
        <w:t>16.oktobra</w:t>
      </w:r>
      <w:r w:rsidR="00B95954" w:rsidRPr="002941F8">
        <w:rPr>
          <w:sz w:val="28"/>
          <w:szCs w:val="28"/>
          <w:lang w:eastAsia="en-US"/>
        </w:rPr>
        <w:t xml:space="preserve"> noteikumos Nr.</w:t>
      </w:r>
      <w:r w:rsidR="00597192" w:rsidRPr="002941F8">
        <w:rPr>
          <w:sz w:val="28"/>
          <w:szCs w:val="28"/>
          <w:lang w:eastAsia="en-US"/>
        </w:rPr>
        <w:t>71</w:t>
      </w:r>
      <w:r w:rsidR="002941F8">
        <w:rPr>
          <w:sz w:val="28"/>
          <w:szCs w:val="28"/>
          <w:lang w:eastAsia="en-US"/>
        </w:rPr>
        <w:t>2</w:t>
      </w:r>
      <w:r w:rsidR="001F3C7A" w:rsidRPr="002941F8">
        <w:rPr>
          <w:sz w:val="28"/>
          <w:szCs w:val="28"/>
          <w:lang w:eastAsia="en-US"/>
        </w:rPr>
        <w:t xml:space="preserve"> „</w:t>
      </w:r>
      <w:r w:rsidR="002941F8" w:rsidRPr="002941F8">
        <w:rPr>
          <w:sz w:val="28"/>
          <w:szCs w:val="28"/>
        </w:rPr>
        <w:t>Privatizācijas sertifikātu izmantošanas noteikumi</w:t>
      </w:r>
      <w:r w:rsidR="001F3C7A" w:rsidRPr="002941F8">
        <w:rPr>
          <w:sz w:val="28"/>
          <w:szCs w:val="28"/>
          <w:lang w:eastAsia="en-US"/>
        </w:rPr>
        <w:t xml:space="preserve">” (Latvijas Vēstnesis, </w:t>
      </w:r>
      <w:r w:rsidR="002941F8">
        <w:rPr>
          <w:sz w:val="28"/>
          <w:szCs w:val="28"/>
          <w:lang w:eastAsia="en-US"/>
        </w:rPr>
        <w:t>2007</w:t>
      </w:r>
      <w:r w:rsidR="001F3C7A" w:rsidRPr="002941F8">
        <w:rPr>
          <w:sz w:val="28"/>
          <w:szCs w:val="28"/>
          <w:lang w:eastAsia="en-US"/>
        </w:rPr>
        <w:t xml:space="preserve">, </w:t>
      </w:r>
      <w:r w:rsidR="002941F8">
        <w:rPr>
          <w:sz w:val="28"/>
          <w:szCs w:val="28"/>
          <w:lang w:eastAsia="en-US"/>
        </w:rPr>
        <w:t>172.nr.; 2012, 47.nr.</w:t>
      </w:r>
      <w:r w:rsidR="00EC59C1">
        <w:rPr>
          <w:sz w:val="28"/>
          <w:szCs w:val="28"/>
          <w:lang w:eastAsia="en-US"/>
        </w:rPr>
        <w:t>; 2012, 202.nr.</w:t>
      </w:r>
      <w:r w:rsidR="001F3C7A" w:rsidRPr="002941F8">
        <w:rPr>
          <w:sz w:val="28"/>
          <w:szCs w:val="28"/>
          <w:lang w:eastAsia="en-US"/>
        </w:rPr>
        <w:t xml:space="preserve">) </w:t>
      </w:r>
      <w:r w:rsidR="00597192" w:rsidRPr="002941F8">
        <w:rPr>
          <w:sz w:val="28"/>
          <w:szCs w:val="28"/>
        </w:rPr>
        <w:t>šādus grozījumus:</w:t>
      </w:r>
    </w:p>
    <w:p w:rsidR="0006376C" w:rsidRDefault="00027E81" w:rsidP="003F1ADC">
      <w:pPr>
        <w:numPr>
          <w:ilvl w:val="1"/>
          <w:numId w:val="6"/>
        </w:numPr>
        <w:spacing w:before="240"/>
        <w:ind w:right="-239"/>
        <w:jc w:val="both"/>
        <w:rPr>
          <w:sz w:val="28"/>
          <w:szCs w:val="28"/>
        </w:rPr>
      </w:pPr>
      <w:r>
        <w:rPr>
          <w:sz w:val="28"/>
          <w:szCs w:val="28"/>
        </w:rPr>
        <w:t xml:space="preserve">Svītrot </w:t>
      </w:r>
      <w:r w:rsidR="00164DA6">
        <w:rPr>
          <w:sz w:val="28"/>
          <w:szCs w:val="28"/>
        </w:rPr>
        <w:t>11.3.</w:t>
      </w:r>
      <w:r w:rsidR="00473BF7">
        <w:rPr>
          <w:sz w:val="28"/>
          <w:szCs w:val="28"/>
        </w:rPr>
        <w:t>, 14.2., 18.2.</w:t>
      </w:r>
      <w:r w:rsidR="00F800FF">
        <w:rPr>
          <w:sz w:val="28"/>
          <w:szCs w:val="28"/>
        </w:rPr>
        <w:t xml:space="preserve"> un</w:t>
      </w:r>
      <w:r w:rsidR="00473BF7">
        <w:rPr>
          <w:sz w:val="28"/>
          <w:szCs w:val="28"/>
        </w:rPr>
        <w:t xml:space="preserve"> 23.3.1.apakšpunktus.</w:t>
      </w:r>
    </w:p>
    <w:p w:rsidR="0006376C" w:rsidRPr="0006376C" w:rsidRDefault="0006376C" w:rsidP="0006376C">
      <w:pPr>
        <w:numPr>
          <w:ilvl w:val="1"/>
          <w:numId w:val="6"/>
        </w:numPr>
        <w:spacing w:before="240"/>
        <w:ind w:right="-239"/>
        <w:jc w:val="both"/>
        <w:rPr>
          <w:sz w:val="28"/>
          <w:szCs w:val="28"/>
        </w:rPr>
      </w:pPr>
      <w:r>
        <w:rPr>
          <w:sz w:val="28"/>
          <w:szCs w:val="28"/>
          <w:lang w:eastAsia="en-US"/>
        </w:rPr>
        <w:t>Papildināt ar 43.</w:t>
      </w:r>
      <w:r>
        <w:rPr>
          <w:sz w:val="28"/>
          <w:szCs w:val="28"/>
          <w:vertAlign w:val="superscript"/>
          <w:lang w:eastAsia="en-US"/>
        </w:rPr>
        <w:t>1</w:t>
      </w:r>
      <w:r>
        <w:rPr>
          <w:sz w:val="28"/>
          <w:szCs w:val="28"/>
          <w:lang w:eastAsia="en-US"/>
        </w:rPr>
        <w:t xml:space="preserve"> punktu šādā redakcijā:</w:t>
      </w:r>
    </w:p>
    <w:p w:rsidR="00741869" w:rsidRPr="0006376C" w:rsidRDefault="0006376C" w:rsidP="00CE418B">
      <w:pPr>
        <w:jc w:val="both"/>
        <w:rPr>
          <w:sz w:val="28"/>
          <w:szCs w:val="28"/>
          <w:lang w:eastAsia="en-US"/>
        </w:rPr>
      </w:pPr>
      <w:r>
        <w:rPr>
          <w:sz w:val="28"/>
          <w:szCs w:val="28"/>
          <w:lang w:eastAsia="en-US"/>
        </w:rPr>
        <w:t>„43.</w:t>
      </w:r>
      <w:r>
        <w:rPr>
          <w:sz w:val="28"/>
          <w:szCs w:val="28"/>
          <w:vertAlign w:val="superscript"/>
          <w:lang w:eastAsia="en-US"/>
        </w:rPr>
        <w:t>1</w:t>
      </w:r>
      <w:r>
        <w:rPr>
          <w:sz w:val="28"/>
          <w:szCs w:val="28"/>
          <w:lang w:eastAsia="en-US"/>
        </w:rPr>
        <w:t xml:space="preserve"> Samaksa </w:t>
      </w:r>
      <w:r w:rsidR="00CE418B">
        <w:rPr>
          <w:sz w:val="28"/>
          <w:szCs w:val="28"/>
          <w:lang w:eastAsia="en-US"/>
        </w:rPr>
        <w:t xml:space="preserve">par konta atvēršanu un apkalpošanu veicama kredītiestādes norādītajā </w:t>
      </w:r>
      <w:r>
        <w:rPr>
          <w:sz w:val="28"/>
          <w:szCs w:val="28"/>
          <w:lang w:eastAsia="en-US"/>
        </w:rPr>
        <w:t>Valsts kases vai Latvijas Republikā reģistrētās kredītiestādes norēķinu kontā.”</w:t>
      </w:r>
      <w:r w:rsidR="00164DA6" w:rsidRPr="0006376C">
        <w:rPr>
          <w:sz w:val="28"/>
          <w:szCs w:val="28"/>
        </w:rPr>
        <w:t xml:space="preserve"> </w:t>
      </w:r>
    </w:p>
    <w:p w:rsidR="003F1ADC" w:rsidRPr="003F1ADC" w:rsidRDefault="000E27BC" w:rsidP="003F1ADC">
      <w:pPr>
        <w:numPr>
          <w:ilvl w:val="1"/>
          <w:numId w:val="6"/>
        </w:numPr>
        <w:spacing w:before="240"/>
        <w:ind w:right="-239"/>
        <w:jc w:val="both"/>
        <w:rPr>
          <w:sz w:val="28"/>
          <w:szCs w:val="28"/>
        </w:rPr>
      </w:pPr>
      <w:r w:rsidRPr="000E27BC">
        <w:rPr>
          <w:color w:val="000000"/>
          <w:sz w:val="28"/>
          <w:szCs w:val="28"/>
        </w:rPr>
        <w:t xml:space="preserve">Izteikt </w:t>
      </w:r>
      <w:r>
        <w:rPr>
          <w:color w:val="000000"/>
          <w:sz w:val="28"/>
          <w:szCs w:val="28"/>
        </w:rPr>
        <w:t>1</w:t>
      </w:r>
      <w:r w:rsidRPr="000E27BC">
        <w:rPr>
          <w:color w:val="000000"/>
          <w:sz w:val="28"/>
          <w:szCs w:val="28"/>
        </w:rPr>
        <w:t xml:space="preserve">.pielikumu </w:t>
      </w:r>
      <w:r w:rsidR="00027E81">
        <w:rPr>
          <w:color w:val="000000"/>
          <w:sz w:val="28"/>
          <w:szCs w:val="28"/>
        </w:rPr>
        <w:t>šādā</w:t>
      </w:r>
      <w:r w:rsidR="00027E81" w:rsidRPr="000E27BC">
        <w:rPr>
          <w:color w:val="000000"/>
          <w:sz w:val="28"/>
          <w:szCs w:val="28"/>
        </w:rPr>
        <w:t xml:space="preserve"> </w:t>
      </w:r>
      <w:r w:rsidRPr="000E27BC">
        <w:rPr>
          <w:color w:val="000000"/>
          <w:sz w:val="28"/>
          <w:szCs w:val="28"/>
        </w:rPr>
        <w:t>redakcijā</w:t>
      </w:r>
      <w:r w:rsidR="00F016EF">
        <w:rPr>
          <w:color w:val="000000"/>
          <w:sz w:val="28"/>
          <w:szCs w:val="28"/>
        </w:rPr>
        <w:t>:</w:t>
      </w:r>
    </w:p>
    <w:p w:rsidR="00511810" w:rsidRDefault="00511810" w:rsidP="00473BF7">
      <w:pPr>
        <w:rPr>
          <w:sz w:val="28"/>
          <w:szCs w:val="28"/>
        </w:rPr>
      </w:pPr>
    </w:p>
    <w:p w:rsidR="003F1ADC" w:rsidRPr="00A0399A" w:rsidRDefault="00F016EF" w:rsidP="003F1ADC">
      <w:pPr>
        <w:jc w:val="right"/>
        <w:rPr>
          <w:sz w:val="28"/>
          <w:szCs w:val="28"/>
        </w:rPr>
      </w:pPr>
      <w:r>
        <w:rPr>
          <w:sz w:val="28"/>
          <w:szCs w:val="28"/>
        </w:rPr>
        <w:t>„</w:t>
      </w:r>
      <w:r w:rsidR="003F1ADC" w:rsidRPr="00A0399A">
        <w:rPr>
          <w:sz w:val="28"/>
          <w:szCs w:val="28"/>
        </w:rPr>
        <w:t xml:space="preserve">1.pielikums </w:t>
      </w:r>
      <w:r w:rsidR="003F1ADC" w:rsidRPr="00A0399A">
        <w:rPr>
          <w:sz w:val="28"/>
          <w:szCs w:val="28"/>
        </w:rPr>
        <w:br/>
        <w:t xml:space="preserve">Ministru kabineta </w:t>
      </w:r>
      <w:r w:rsidR="003F1ADC" w:rsidRPr="00A0399A">
        <w:rPr>
          <w:sz w:val="28"/>
          <w:szCs w:val="28"/>
        </w:rPr>
        <w:br/>
        <w:t>2007.gada 16.oktobra noteikumiem Nr.712</w:t>
      </w:r>
    </w:p>
    <w:p w:rsidR="003F1ADC" w:rsidRPr="000729E6" w:rsidRDefault="003F1ADC" w:rsidP="003F1ADC">
      <w:pPr>
        <w:jc w:val="center"/>
        <w:rPr>
          <w:b/>
          <w:sz w:val="28"/>
          <w:szCs w:val="28"/>
        </w:rPr>
      </w:pPr>
      <w:bookmarkStart w:id="0" w:name="142851"/>
      <w:bookmarkEnd w:id="0"/>
    </w:p>
    <w:p w:rsidR="003F1ADC" w:rsidRPr="003F1ADC" w:rsidRDefault="003F1ADC" w:rsidP="003F1ADC">
      <w:pPr>
        <w:jc w:val="center"/>
        <w:rPr>
          <w:b/>
          <w:sz w:val="28"/>
          <w:szCs w:val="28"/>
        </w:rPr>
      </w:pPr>
      <w:r w:rsidRPr="003F1ADC">
        <w:rPr>
          <w:b/>
          <w:sz w:val="28"/>
          <w:szCs w:val="28"/>
        </w:rPr>
        <w:t>Par kontu atvēršanu un apkalpošanu saņemtās maksas daļa, kuru banka pārskaita aģentūrai</w:t>
      </w:r>
    </w:p>
    <w:p w:rsidR="003F1ADC" w:rsidRPr="00A0399A" w:rsidRDefault="003F1ADC" w:rsidP="003F1ADC">
      <w:pPr>
        <w:spacing w:before="100" w:beforeAutospacing="1" w:after="100" w:afterAutospacing="1"/>
        <w:ind w:firstLine="720"/>
        <w:jc w:val="both"/>
        <w:rPr>
          <w:sz w:val="28"/>
          <w:szCs w:val="28"/>
        </w:rPr>
      </w:pPr>
      <w:bookmarkStart w:id="1" w:name="p213"/>
      <w:bookmarkStart w:id="2" w:name="p-142852"/>
      <w:bookmarkEnd w:id="1"/>
      <w:bookmarkEnd w:id="2"/>
      <w:r w:rsidRPr="00A0399A">
        <w:rPr>
          <w:sz w:val="28"/>
          <w:szCs w:val="28"/>
        </w:rPr>
        <w:t>Maksas daļu par kontu atvēršanu un apkalpošanu, kuru banka pārskaita uz aģentūras norādīto kontu, aprēķina no Ministru kabineta noteiktās maksas par sertifikātu kontu atvēršanu un apkalpošanu kopējiem mēneša ieņēmumiem naudā, atskaitot šādu atlīdzību par bankas pakalpojumiem:</w:t>
      </w:r>
    </w:p>
    <w:p w:rsidR="003F1ADC" w:rsidRPr="00A0399A" w:rsidRDefault="003F1ADC" w:rsidP="00E10A08">
      <w:pPr>
        <w:spacing w:before="100" w:beforeAutospacing="1" w:after="100" w:afterAutospacing="1"/>
        <w:rPr>
          <w:sz w:val="28"/>
          <w:szCs w:val="28"/>
        </w:rPr>
      </w:pPr>
      <w:r w:rsidRPr="00A0399A">
        <w:rPr>
          <w:sz w:val="28"/>
          <w:szCs w:val="28"/>
        </w:rPr>
        <w:t xml:space="preserve">1. Par konta, izņemot pagaidu kontu, atvēršanu fiziskai personai </w:t>
      </w:r>
      <w:r w:rsidR="003B779C" w:rsidRPr="00A0399A">
        <w:rPr>
          <w:sz w:val="28"/>
          <w:szCs w:val="28"/>
        </w:rPr>
        <w:t>–</w:t>
      </w:r>
      <w:r w:rsidRPr="00A0399A">
        <w:rPr>
          <w:sz w:val="28"/>
          <w:szCs w:val="28"/>
        </w:rPr>
        <w:t xml:space="preserve"> </w:t>
      </w:r>
      <w:r w:rsidR="003B779C" w:rsidRPr="00A0399A">
        <w:rPr>
          <w:sz w:val="28"/>
          <w:szCs w:val="28"/>
        </w:rPr>
        <w:t xml:space="preserve">3,56 </w:t>
      </w:r>
      <w:r w:rsidR="003B779C" w:rsidRPr="00A0399A">
        <w:rPr>
          <w:i/>
          <w:sz w:val="28"/>
          <w:szCs w:val="28"/>
        </w:rPr>
        <w:t>euro</w:t>
      </w:r>
      <w:r w:rsidRPr="00A0399A">
        <w:rPr>
          <w:sz w:val="28"/>
          <w:szCs w:val="28"/>
        </w:rPr>
        <w:t>.</w:t>
      </w:r>
    </w:p>
    <w:p w:rsidR="003F1ADC" w:rsidRPr="00A0399A" w:rsidRDefault="003F1ADC" w:rsidP="00E10A08">
      <w:pPr>
        <w:spacing w:before="100" w:beforeAutospacing="1" w:after="100" w:afterAutospacing="1"/>
        <w:rPr>
          <w:sz w:val="28"/>
          <w:szCs w:val="28"/>
        </w:rPr>
      </w:pPr>
      <w:r w:rsidRPr="00A0399A">
        <w:rPr>
          <w:sz w:val="28"/>
          <w:szCs w:val="28"/>
        </w:rPr>
        <w:t xml:space="preserve">2. Par konta atvēršanu juridiskai personai vai pagaidu konta atvēršanu fiziskai personai </w:t>
      </w:r>
      <w:r w:rsidR="003B779C" w:rsidRPr="00A0399A">
        <w:rPr>
          <w:sz w:val="28"/>
          <w:szCs w:val="28"/>
        </w:rPr>
        <w:t>–</w:t>
      </w:r>
      <w:r w:rsidRPr="00A0399A">
        <w:rPr>
          <w:sz w:val="28"/>
          <w:szCs w:val="28"/>
        </w:rPr>
        <w:t xml:space="preserve"> </w:t>
      </w:r>
      <w:r w:rsidR="003B779C" w:rsidRPr="00A0399A">
        <w:rPr>
          <w:sz w:val="28"/>
          <w:szCs w:val="28"/>
        </w:rPr>
        <w:t xml:space="preserve">7,11 </w:t>
      </w:r>
      <w:r w:rsidR="003B779C" w:rsidRPr="00A0399A">
        <w:rPr>
          <w:i/>
          <w:sz w:val="28"/>
          <w:szCs w:val="28"/>
        </w:rPr>
        <w:t>euro</w:t>
      </w:r>
      <w:r w:rsidRPr="00A0399A">
        <w:rPr>
          <w:sz w:val="28"/>
          <w:szCs w:val="28"/>
        </w:rPr>
        <w:t>.</w:t>
      </w:r>
    </w:p>
    <w:p w:rsidR="003F1ADC" w:rsidRPr="00A0399A" w:rsidRDefault="003F1ADC" w:rsidP="00E10A08">
      <w:pPr>
        <w:spacing w:before="100" w:beforeAutospacing="1" w:after="100" w:afterAutospacing="1"/>
        <w:rPr>
          <w:sz w:val="28"/>
          <w:szCs w:val="28"/>
        </w:rPr>
      </w:pPr>
      <w:r w:rsidRPr="00A0399A">
        <w:rPr>
          <w:sz w:val="28"/>
          <w:szCs w:val="28"/>
        </w:rPr>
        <w:t xml:space="preserve">3. Par konta atkārtotu atvēršanu fiziskai personai </w:t>
      </w:r>
      <w:r w:rsidR="003B779C" w:rsidRPr="00A0399A">
        <w:rPr>
          <w:sz w:val="28"/>
          <w:szCs w:val="28"/>
        </w:rPr>
        <w:t>–</w:t>
      </w:r>
      <w:r w:rsidRPr="00A0399A">
        <w:rPr>
          <w:sz w:val="28"/>
          <w:szCs w:val="28"/>
        </w:rPr>
        <w:t xml:space="preserve"> </w:t>
      </w:r>
      <w:r w:rsidR="003B779C" w:rsidRPr="00A0399A">
        <w:rPr>
          <w:sz w:val="28"/>
          <w:szCs w:val="28"/>
        </w:rPr>
        <w:t xml:space="preserve">3,56 </w:t>
      </w:r>
      <w:r w:rsidR="003B779C" w:rsidRPr="00A0399A">
        <w:rPr>
          <w:i/>
          <w:sz w:val="28"/>
          <w:szCs w:val="28"/>
        </w:rPr>
        <w:t>euro</w:t>
      </w:r>
      <w:r w:rsidRPr="00A0399A">
        <w:rPr>
          <w:sz w:val="28"/>
          <w:szCs w:val="28"/>
        </w:rPr>
        <w:t>.</w:t>
      </w:r>
    </w:p>
    <w:p w:rsidR="003F1ADC" w:rsidRPr="00A0399A" w:rsidRDefault="003F1ADC" w:rsidP="00E10A08">
      <w:pPr>
        <w:spacing w:before="100" w:beforeAutospacing="1" w:after="100" w:afterAutospacing="1"/>
        <w:rPr>
          <w:sz w:val="28"/>
          <w:szCs w:val="28"/>
        </w:rPr>
      </w:pPr>
      <w:r w:rsidRPr="00A0399A">
        <w:rPr>
          <w:sz w:val="28"/>
          <w:szCs w:val="28"/>
        </w:rPr>
        <w:t>4. Par piešķirto sertifikātu ieskaitīšanu</w:t>
      </w:r>
      <w:r w:rsidR="003B779C" w:rsidRPr="00A0399A">
        <w:rPr>
          <w:sz w:val="28"/>
          <w:szCs w:val="28"/>
        </w:rPr>
        <w:t xml:space="preserve"> agrāk atvērtā kontā - 2,85 </w:t>
      </w:r>
      <w:r w:rsidR="003B779C" w:rsidRPr="00A0399A">
        <w:rPr>
          <w:i/>
          <w:sz w:val="28"/>
          <w:szCs w:val="28"/>
        </w:rPr>
        <w:t>euro</w:t>
      </w:r>
      <w:r w:rsidRPr="00A0399A">
        <w:rPr>
          <w:sz w:val="28"/>
          <w:szCs w:val="28"/>
        </w:rPr>
        <w:t>.</w:t>
      </w:r>
    </w:p>
    <w:p w:rsidR="003F1ADC" w:rsidRPr="00A0399A" w:rsidRDefault="003F1ADC" w:rsidP="00E10A08">
      <w:pPr>
        <w:spacing w:before="100" w:beforeAutospacing="1" w:after="100" w:afterAutospacing="1"/>
        <w:rPr>
          <w:sz w:val="28"/>
          <w:szCs w:val="28"/>
        </w:rPr>
      </w:pPr>
      <w:r w:rsidRPr="00A0399A">
        <w:rPr>
          <w:sz w:val="28"/>
          <w:szCs w:val="28"/>
        </w:rPr>
        <w:lastRenderedPageBreak/>
        <w:t>5. Par sertifikātu dzēšanu politiski re</w:t>
      </w:r>
      <w:r w:rsidRPr="00A0399A">
        <w:rPr>
          <w:sz w:val="28"/>
          <w:szCs w:val="28"/>
        </w:rPr>
        <w:softHyphen/>
        <w:t>presētai personai:</w:t>
      </w:r>
    </w:p>
    <w:p w:rsidR="003F1ADC" w:rsidRPr="00A0399A" w:rsidRDefault="003F1ADC" w:rsidP="00E10A08">
      <w:pPr>
        <w:spacing w:before="100" w:beforeAutospacing="1" w:after="100" w:afterAutospacing="1"/>
        <w:rPr>
          <w:sz w:val="28"/>
          <w:szCs w:val="28"/>
        </w:rPr>
      </w:pPr>
      <w:r w:rsidRPr="00A0399A">
        <w:rPr>
          <w:sz w:val="28"/>
          <w:szCs w:val="28"/>
        </w:rPr>
        <w:t xml:space="preserve">5.1. par pirmreizējā uzaicinājuma nosūtīšanu </w:t>
      </w:r>
      <w:r w:rsidR="003B779C" w:rsidRPr="00A0399A">
        <w:rPr>
          <w:sz w:val="28"/>
          <w:szCs w:val="28"/>
        </w:rPr>
        <w:t>–</w:t>
      </w:r>
      <w:r w:rsidRPr="00A0399A">
        <w:rPr>
          <w:sz w:val="28"/>
          <w:szCs w:val="28"/>
        </w:rPr>
        <w:t xml:space="preserve"> </w:t>
      </w:r>
      <w:r w:rsidR="003B779C" w:rsidRPr="00A0399A">
        <w:rPr>
          <w:sz w:val="28"/>
          <w:szCs w:val="28"/>
        </w:rPr>
        <w:t>2,72</w:t>
      </w:r>
      <w:r w:rsidRPr="00A0399A">
        <w:rPr>
          <w:sz w:val="28"/>
          <w:szCs w:val="28"/>
        </w:rPr>
        <w:t xml:space="preserve"> </w:t>
      </w:r>
      <w:r w:rsidR="003B779C" w:rsidRPr="00A0399A">
        <w:rPr>
          <w:i/>
          <w:sz w:val="28"/>
          <w:szCs w:val="28"/>
        </w:rPr>
        <w:t>euro</w:t>
      </w:r>
      <w:r w:rsidRPr="00A0399A">
        <w:rPr>
          <w:sz w:val="28"/>
          <w:szCs w:val="28"/>
        </w:rPr>
        <w:t>;</w:t>
      </w:r>
    </w:p>
    <w:p w:rsidR="003F1ADC" w:rsidRPr="00A0399A" w:rsidRDefault="003F1ADC" w:rsidP="00E10A08">
      <w:pPr>
        <w:spacing w:before="100" w:beforeAutospacing="1" w:after="100" w:afterAutospacing="1"/>
        <w:rPr>
          <w:sz w:val="28"/>
          <w:szCs w:val="28"/>
        </w:rPr>
      </w:pPr>
      <w:r w:rsidRPr="00A0399A">
        <w:rPr>
          <w:sz w:val="28"/>
          <w:szCs w:val="28"/>
        </w:rPr>
        <w:t>5.2. par uzaicinā</w:t>
      </w:r>
      <w:r w:rsidR="003B779C" w:rsidRPr="00A0399A">
        <w:rPr>
          <w:sz w:val="28"/>
          <w:szCs w:val="28"/>
        </w:rPr>
        <w:t xml:space="preserve">juma atkārtotu nosūtīšanu - 1,54 </w:t>
      </w:r>
      <w:r w:rsidR="003B779C" w:rsidRPr="00A0399A">
        <w:rPr>
          <w:i/>
          <w:sz w:val="28"/>
          <w:szCs w:val="28"/>
        </w:rPr>
        <w:t>euro</w:t>
      </w:r>
      <w:r w:rsidRPr="00A0399A">
        <w:rPr>
          <w:sz w:val="28"/>
          <w:szCs w:val="28"/>
        </w:rPr>
        <w:t>;</w:t>
      </w:r>
    </w:p>
    <w:p w:rsidR="003F1ADC" w:rsidRPr="00A0399A" w:rsidRDefault="003F1ADC" w:rsidP="00E10A08">
      <w:pPr>
        <w:spacing w:before="100" w:beforeAutospacing="1" w:after="100" w:afterAutospacing="1"/>
        <w:rPr>
          <w:sz w:val="28"/>
          <w:szCs w:val="28"/>
        </w:rPr>
      </w:pPr>
      <w:r w:rsidRPr="00A0399A">
        <w:rPr>
          <w:sz w:val="28"/>
          <w:szCs w:val="28"/>
        </w:rPr>
        <w:t>5.3. par sertifikātu dzēša</w:t>
      </w:r>
      <w:r w:rsidR="003B779C" w:rsidRPr="00A0399A">
        <w:rPr>
          <w:sz w:val="28"/>
          <w:szCs w:val="28"/>
        </w:rPr>
        <w:t xml:space="preserve">nu, izmaksājot naudu - 1,89 </w:t>
      </w:r>
      <w:r w:rsidR="003B779C" w:rsidRPr="00A0399A">
        <w:rPr>
          <w:i/>
          <w:sz w:val="28"/>
          <w:szCs w:val="28"/>
        </w:rPr>
        <w:t>euro</w:t>
      </w:r>
      <w:r w:rsidRPr="00A0399A">
        <w:rPr>
          <w:sz w:val="28"/>
          <w:szCs w:val="28"/>
        </w:rPr>
        <w:t>;</w:t>
      </w:r>
    </w:p>
    <w:p w:rsidR="00E10A08" w:rsidRPr="00A0399A" w:rsidRDefault="003F1ADC" w:rsidP="00E10A08">
      <w:pPr>
        <w:spacing w:before="100" w:beforeAutospacing="1" w:after="100" w:afterAutospacing="1"/>
        <w:rPr>
          <w:sz w:val="28"/>
          <w:szCs w:val="28"/>
        </w:rPr>
      </w:pPr>
      <w:r w:rsidRPr="00A0399A">
        <w:rPr>
          <w:sz w:val="28"/>
          <w:szCs w:val="28"/>
        </w:rPr>
        <w:t xml:space="preserve">5.4. par Latvijas Hipotēku un zemes bankas darbu, pārbaudot personu sarakstus, - </w:t>
      </w:r>
      <w:r w:rsidR="003B779C" w:rsidRPr="00A0399A">
        <w:rPr>
          <w:sz w:val="28"/>
          <w:szCs w:val="28"/>
        </w:rPr>
        <w:t xml:space="preserve">0,74 </w:t>
      </w:r>
      <w:r w:rsidR="003B779C" w:rsidRPr="00A0399A">
        <w:rPr>
          <w:i/>
          <w:sz w:val="28"/>
          <w:szCs w:val="28"/>
        </w:rPr>
        <w:t>euro</w:t>
      </w:r>
      <w:r w:rsidRPr="00A0399A">
        <w:rPr>
          <w:sz w:val="28"/>
          <w:szCs w:val="28"/>
        </w:rPr>
        <w:t>.</w:t>
      </w:r>
    </w:p>
    <w:p w:rsidR="00E10A08" w:rsidRPr="00A0399A" w:rsidRDefault="003F1ADC" w:rsidP="00E10A08">
      <w:pPr>
        <w:spacing w:before="100" w:beforeAutospacing="1" w:after="100" w:afterAutospacing="1"/>
        <w:rPr>
          <w:sz w:val="28"/>
          <w:szCs w:val="28"/>
        </w:rPr>
      </w:pPr>
      <w:r w:rsidRPr="00A0399A">
        <w:rPr>
          <w:sz w:val="28"/>
          <w:szCs w:val="28"/>
        </w:rPr>
        <w:t>6. Par sertifikātu konta apkalpošanu - 100 % no tarifa.</w:t>
      </w:r>
    </w:p>
    <w:p w:rsidR="003B779C" w:rsidRPr="00E10A08" w:rsidRDefault="00814AF8" w:rsidP="003B779C">
      <w:pPr>
        <w:pBdr>
          <w:between w:val="single" w:sz="4" w:space="1" w:color="auto"/>
        </w:pBdr>
        <w:spacing w:before="100" w:beforeAutospacing="1" w:after="100" w:afterAutospacing="1"/>
        <w:rPr>
          <w:szCs w:val="24"/>
        </w:rPr>
      </w:pPr>
      <w:r>
        <w:rPr>
          <w:szCs w:val="24"/>
        </w:rPr>
        <w:pict>
          <v:rect id="_x0000_i1025" style="width:460.7pt;height:1pt;mso-position-vertical:absolute" o:hralign="center" o:hrstd="t" o:hrnoshade="t" o:hr="t" fillcolor="#bfbfbf [2412]" stroked="f"/>
        </w:pict>
      </w:r>
      <w:r w:rsidR="00F016EF">
        <w:rPr>
          <w:szCs w:val="24"/>
        </w:rPr>
        <w:t>”</w:t>
      </w:r>
    </w:p>
    <w:p w:rsidR="00E10A08" w:rsidRPr="00E10A08" w:rsidRDefault="00E10A08" w:rsidP="00E10A08">
      <w:pPr>
        <w:numPr>
          <w:ilvl w:val="1"/>
          <w:numId w:val="6"/>
        </w:numPr>
        <w:spacing w:before="240"/>
        <w:ind w:right="-239"/>
        <w:jc w:val="both"/>
        <w:rPr>
          <w:sz w:val="28"/>
          <w:szCs w:val="28"/>
        </w:rPr>
      </w:pPr>
      <w:r w:rsidRPr="000E27BC">
        <w:rPr>
          <w:color w:val="000000"/>
          <w:sz w:val="28"/>
          <w:szCs w:val="28"/>
        </w:rPr>
        <w:t xml:space="preserve">Izteikt </w:t>
      </w:r>
      <w:r>
        <w:rPr>
          <w:color w:val="000000"/>
          <w:sz w:val="28"/>
          <w:szCs w:val="28"/>
        </w:rPr>
        <w:t>2</w:t>
      </w:r>
      <w:r w:rsidRPr="000E27BC">
        <w:rPr>
          <w:color w:val="000000"/>
          <w:sz w:val="28"/>
          <w:szCs w:val="28"/>
        </w:rPr>
        <w:t xml:space="preserve">.pielikumu </w:t>
      </w:r>
      <w:r w:rsidR="00027E81">
        <w:rPr>
          <w:color w:val="000000"/>
          <w:sz w:val="28"/>
          <w:szCs w:val="28"/>
        </w:rPr>
        <w:t>šādā</w:t>
      </w:r>
      <w:r w:rsidR="00027E81" w:rsidRPr="000E27BC">
        <w:rPr>
          <w:color w:val="000000"/>
          <w:sz w:val="28"/>
          <w:szCs w:val="28"/>
        </w:rPr>
        <w:t xml:space="preserve"> </w:t>
      </w:r>
      <w:r w:rsidRPr="000E27BC">
        <w:rPr>
          <w:color w:val="000000"/>
          <w:sz w:val="28"/>
          <w:szCs w:val="28"/>
        </w:rPr>
        <w:t>redakcijā</w:t>
      </w:r>
      <w:r w:rsidR="00F016EF">
        <w:rPr>
          <w:color w:val="000000"/>
          <w:sz w:val="28"/>
          <w:szCs w:val="28"/>
        </w:rPr>
        <w:t>:</w:t>
      </w:r>
    </w:p>
    <w:p w:rsidR="00E10A08" w:rsidRPr="00A0399A" w:rsidRDefault="00E10A08" w:rsidP="003B779C">
      <w:pPr>
        <w:rPr>
          <w:sz w:val="28"/>
          <w:szCs w:val="28"/>
        </w:rPr>
      </w:pPr>
    </w:p>
    <w:p w:rsidR="00E10A08" w:rsidRPr="00A0399A" w:rsidRDefault="00F016EF" w:rsidP="00E10A08">
      <w:pPr>
        <w:jc w:val="right"/>
        <w:rPr>
          <w:sz w:val="28"/>
          <w:szCs w:val="28"/>
        </w:rPr>
      </w:pPr>
      <w:r>
        <w:rPr>
          <w:sz w:val="28"/>
          <w:szCs w:val="28"/>
        </w:rPr>
        <w:t>„</w:t>
      </w:r>
      <w:r w:rsidR="00E10A08" w:rsidRPr="00A0399A">
        <w:rPr>
          <w:sz w:val="28"/>
          <w:szCs w:val="28"/>
        </w:rPr>
        <w:t xml:space="preserve">2.pielikums </w:t>
      </w:r>
      <w:r w:rsidR="00E10A08" w:rsidRPr="00A0399A">
        <w:rPr>
          <w:sz w:val="28"/>
          <w:szCs w:val="28"/>
        </w:rPr>
        <w:br/>
        <w:t xml:space="preserve">Ministru kabineta </w:t>
      </w:r>
      <w:r w:rsidR="00E10A08" w:rsidRPr="00A0399A">
        <w:rPr>
          <w:sz w:val="28"/>
          <w:szCs w:val="28"/>
        </w:rPr>
        <w:br/>
        <w:t>2007.gada 16.oktobra noteikumiem Nr.712</w:t>
      </w:r>
    </w:p>
    <w:p w:rsidR="00E10A08" w:rsidRPr="00A0399A" w:rsidRDefault="00E10A08" w:rsidP="00E10A08">
      <w:pPr>
        <w:jc w:val="right"/>
        <w:rPr>
          <w:sz w:val="28"/>
          <w:szCs w:val="28"/>
        </w:rPr>
      </w:pPr>
      <w:bookmarkStart w:id="3" w:name="454974"/>
      <w:bookmarkEnd w:id="3"/>
    </w:p>
    <w:p w:rsidR="00E10A08" w:rsidRPr="00A01E71" w:rsidRDefault="00E10A08" w:rsidP="00E10A08">
      <w:pPr>
        <w:jc w:val="right"/>
        <w:rPr>
          <w:b/>
          <w:sz w:val="28"/>
          <w:szCs w:val="28"/>
        </w:rPr>
      </w:pPr>
    </w:p>
    <w:p w:rsidR="00E10A08" w:rsidRPr="00A01E71" w:rsidRDefault="00E10A08" w:rsidP="00E10A08">
      <w:pPr>
        <w:jc w:val="center"/>
        <w:rPr>
          <w:b/>
          <w:sz w:val="28"/>
          <w:szCs w:val="28"/>
        </w:rPr>
      </w:pPr>
      <w:r w:rsidRPr="00A01E71">
        <w:rPr>
          <w:b/>
          <w:sz w:val="28"/>
          <w:szCs w:val="28"/>
        </w:rPr>
        <w:t>Privatizācijas sertifikātu kontu apkalpošanas tarifi</w:t>
      </w:r>
    </w:p>
    <w:p w:rsidR="00E10A08" w:rsidRPr="00A0399A" w:rsidRDefault="00E10A08" w:rsidP="00E10A08">
      <w:pPr>
        <w:pStyle w:val="tvhtml"/>
        <w:ind w:firstLine="720"/>
        <w:jc w:val="both"/>
        <w:rPr>
          <w:sz w:val="28"/>
          <w:szCs w:val="28"/>
        </w:rPr>
      </w:pPr>
      <w:r w:rsidRPr="00A0399A">
        <w:rPr>
          <w:sz w:val="28"/>
          <w:szCs w:val="28"/>
        </w:rPr>
        <w:t>Kredītiestādes, kas apkalpo privatizācijas sertifikātu kontus, var noteikt kontu apkalpošanas tarifus, kas nav lielāki par šādiem tarifiem:</w:t>
      </w:r>
    </w:p>
    <w:p w:rsidR="00E10A08" w:rsidRPr="00A0399A" w:rsidRDefault="00E10A08" w:rsidP="00E10A08">
      <w:pPr>
        <w:pStyle w:val="tvhtml"/>
        <w:jc w:val="both"/>
        <w:rPr>
          <w:sz w:val="28"/>
          <w:szCs w:val="28"/>
        </w:rPr>
      </w:pPr>
      <w:r w:rsidRPr="00A0399A">
        <w:rPr>
          <w:sz w:val="28"/>
          <w:szCs w:val="28"/>
        </w:rPr>
        <w:t>1. Fiziskas personas privatizācijas sertifikātu konta apkalpošana:</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48"/>
        <w:gridCol w:w="1986"/>
      </w:tblGrid>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1.1. konta izraksta izsniegšana:</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1.1.1. pēc klienta pieprasījuma par kontā esošo sertifikātu skaitu un veiktajām operācijām</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1,57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1.1.2. noformēta konta izraksta (sertifikātu grāmatiņas) izsniegšana</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7,11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1.2. pagaidu konta slēgšana (maksā vienlaikus ar konta atvēršanu)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7,11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1.3. privatizācijas sertifikātu pārskaitījums (bez maksas par dzīvokļa privatizāciju):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1.3.1. uz kontu tajā pašā bankā (triju bankas darbdienu laikā)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rsidP="00807CD0">
            <w:pPr>
              <w:pStyle w:val="tvhtml"/>
              <w:spacing w:line="60" w:lineRule="atLeast"/>
              <w:rPr>
                <w:szCs w:val="28"/>
              </w:rPr>
            </w:pPr>
            <w:r w:rsidRPr="00A0399A">
              <w:rPr>
                <w:sz w:val="28"/>
                <w:szCs w:val="28"/>
              </w:rPr>
              <w:t xml:space="preserve">5,98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1.3.2. uz kontu citā bankā (triju bankas darbdienu laikā)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7,54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1.3.3. steidzams pārskaitījums (24 stundu laikā)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15,65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1.3.4. pieņemot pārveduma uzdevumu citā klientu apkalpošanas centrā vai citā bankā;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15,65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0457B7">
            <w:pPr>
              <w:pStyle w:val="tvhtml"/>
              <w:spacing w:line="60" w:lineRule="atLeast"/>
              <w:rPr>
                <w:szCs w:val="28"/>
              </w:rPr>
            </w:pPr>
            <w:r>
              <w:rPr>
                <w:sz w:val="28"/>
                <w:szCs w:val="28"/>
              </w:rPr>
              <w:lastRenderedPageBreak/>
              <w:t>1.3.5. uz pirmās vai</w:t>
            </w:r>
            <w:r w:rsidR="00E10A08" w:rsidRPr="00A0399A">
              <w:rPr>
                <w:sz w:val="28"/>
                <w:szCs w:val="28"/>
              </w:rPr>
              <w:t xml:space="preserve"> otrās pakāpes radinieka vai laulātā kontu, kā arī mantošanas gadījumā, vai no personas konta, kas emigrē vai repatriējas no Latvijas Republikas</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9,39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1.4. pārskaitījums no pagaidu konta (izņemot maksu par dzīvokļa privatizāciju):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1.4.1. uz kontu tajā pašā bankā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14,23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1.4.2. uz kontu citā bankā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17,07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1.5. sertifikātu ķīlas reģistrācija:</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1.5.1. iesniedzot tipveida ķīlas līgumu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7,11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1.5.2. iesniedzot klienta sastādītu ķīlas līgumu;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14,23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1.6. konta pārcelšana uz citu banku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spacing w:line="60" w:lineRule="atLeast"/>
              <w:rPr>
                <w:szCs w:val="28"/>
              </w:rPr>
            </w:pPr>
            <w:r w:rsidRPr="00A0399A">
              <w:rPr>
                <w:sz w:val="28"/>
                <w:szCs w:val="28"/>
              </w:rPr>
              <w:t xml:space="preserve">7,11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1.7. garantijas izsniegšana par to, ka netiks veikti darījumi ar sertifikātiem bez trešās personas piekrišanas:</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1.7.1. iesniedzot tipveida līgumu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7,83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1.7.2. iesniedzot klienta sastādītu līgumu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15,65 </w:t>
            </w:r>
            <w:r w:rsidRPr="00A0399A">
              <w:rPr>
                <w:i/>
                <w:sz w:val="28"/>
                <w:szCs w:val="28"/>
              </w:rPr>
              <w:t>euro</w:t>
            </w:r>
          </w:p>
        </w:tc>
      </w:tr>
    </w:tbl>
    <w:p w:rsidR="00E10A08" w:rsidRPr="00A0399A" w:rsidRDefault="00E10A08" w:rsidP="00E10A08">
      <w:pPr>
        <w:pStyle w:val="tvhtml"/>
        <w:jc w:val="both"/>
        <w:rPr>
          <w:sz w:val="28"/>
          <w:szCs w:val="28"/>
        </w:rPr>
      </w:pPr>
      <w:r w:rsidRPr="00A0399A">
        <w:rPr>
          <w:sz w:val="28"/>
          <w:szCs w:val="28"/>
        </w:rPr>
        <w:t>2. Juridiskas personas privatizācijas sertifikātu konta apkalpošana:</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48"/>
        <w:gridCol w:w="1986"/>
      </w:tblGrid>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2.1. apakškonta atvēršana</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1,42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2.2. konta apkalpošanas maksa mēnesī:</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2.2.1. valsts un pašvaldību institūciju privatizācijas sertifikātu kontiem;</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2,85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2.2.2. pārējiem kontiem</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rsidP="00807CD0">
            <w:pPr>
              <w:pStyle w:val="tvhtml"/>
              <w:spacing w:line="60" w:lineRule="atLeast"/>
              <w:rPr>
                <w:szCs w:val="28"/>
              </w:rPr>
            </w:pPr>
            <w:r w:rsidRPr="00A0399A">
              <w:rPr>
                <w:sz w:val="28"/>
                <w:szCs w:val="28"/>
              </w:rPr>
              <w:t xml:space="preserve">0,02 % no nominālvērtības mēneša sākumā, bet ne mazāk par </w:t>
            </w:r>
            <w:r w:rsidR="00807CD0" w:rsidRPr="00A0399A">
              <w:rPr>
                <w:sz w:val="28"/>
                <w:szCs w:val="28"/>
              </w:rPr>
              <w:t xml:space="preserve">2,85 </w:t>
            </w:r>
            <w:r w:rsidR="00807CD0"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2.3. konta izraksta izsniegšana:</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2.3.1. vienu reizi mēnesī par kontā esošo sertifikātu skaitu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1,42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2.3.2. pēc klienta pieprasījuma par kontā esošo sertifikātu skaitu un veiktajām operācijām</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7,11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2.4. konta slēgšana (maksā vienlaikus ar konta atvēršanu)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7,11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rsidP="00C85C87">
            <w:pPr>
              <w:pStyle w:val="tvhtml"/>
              <w:spacing w:line="60" w:lineRule="atLeast"/>
              <w:jc w:val="both"/>
              <w:rPr>
                <w:szCs w:val="28"/>
              </w:rPr>
            </w:pPr>
            <w:r w:rsidRPr="00A0399A">
              <w:rPr>
                <w:sz w:val="28"/>
                <w:szCs w:val="28"/>
              </w:rPr>
              <w:t>2.5. sertifikātu konta atvēršanai un turpmākai apkalpošanai nepieciešamo dokumentu noformēšana un kopiju izgatavošana (piemēram, paraksta parauga kartiņa, statūtu kopija)</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7,11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2.6. privatizācijas sertifikātu pārskaitījumi (bez maksas par dzīvojamās mājas objekta privatizāciju):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2.6.1. uz kontu tajā pašā bankā (triju bankas darbdienu laikā)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14,23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lastRenderedPageBreak/>
              <w:t>2.6.2. uz kontu citā bankā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17,07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2.6.3. steidzamais pārskaitījums uz kontu tajā pašā vai citā bankā (24 stundu laikā)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35,57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2.6.4. pieņemot pārveduma uzdevumu citā klientu apkalpošanas centrā vai citā bankā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b/>
                <w:szCs w:val="28"/>
              </w:rPr>
            </w:pPr>
            <w:r w:rsidRPr="00A0399A">
              <w:rPr>
                <w:sz w:val="28"/>
                <w:szCs w:val="28"/>
              </w:rPr>
              <w:t xml:space="preserve">17,07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spacing w:line="60" w:lineRule="atLeast"/>
              <w:rPr>
                <w:szCs w:val="28"/>
              </w:rPr>
            </w:pPr>
            <w:r w:rsidRPr="00A0399A">
              <w:rPr>
                <w:sz w:val="28"/>
                <w:szCs w:val="28"/>
              </w:rPr>
              <w:t>2.6.</w:t>
            </w:r>
            <w:r w:rsidRPr="00A0399A">
              <w:rPr>
                <w:sz w:val="28"/>
                <w:szCs w:val="28"/>
                <w:vertAlign w:val="superscript"/>
              </w:rPr>
              <w:t>1</w:t>
            </w:r>
            <w:r w:rsidRPr="00A0399A">
              <w:rPr>
                <w:sz w:val="28"/>
                <w:szCs w:val="28"/>
              </w:rPr>
              <w:t xml:space="preserve"> konta pārcelšana uz citu banku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spacing w:line="60" w:lineRule="atLeast"/>
              <w:rPr>
                <w:szCs w:val="28"/>
              </w:rPr>
            </w:pPr>
            <w:r w:rsidRPr="00A0399A">
              <w:rPr>
                <w:sz w:val="28"/>
                <w:szCs w:val="28"/>
              </w:rPr>
              <w:t xml:space="preserve">7,11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2.7. sertifikātu ķīlas reģistrācija:</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2.7.1. iesniedzot tipveida ķīlas līgumu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14,23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2.7.2. iesniedzot klienta sastādītu ķīlas līgumu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17,07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2.8. garantijas izsniegšana par to, ka netiks veikti darījumi ar sertifikātiem bez trešās personas piekrišanas:</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pPr>
              <w:rPr>
                <w:szCs w:val="28"/>
              </w:rPr>
            </w:pP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2.8.1. iesniedzot tipveida līgumu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07CD0">
            <w:pPr>
              <w:pStyle w:val="tvhtml"/>
              <w:spacing w:line="60" w:lineRule="atLeast"/>
              <w:rPr>
                <w:szCs w:val="28"/>
              </w:rPr>
            </w:pPr>
            <w:r w:rsidRPr="00A0399A">
              <w:rPr>
                <w:sz w:val="28"/>
                <w:szCs w:val="28"/>
              </w:rPr>
              <w:t xml:space="preserve">7,11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2.8.2. iesniedzot klienta sastādītu līgumu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E0D83">
            <w:pPr>
              <w:pStyle w:val="tvhtml"/>
              <w:spacing w:line="60" w:lineRule="atLeast"/>
              <w:rPr>
                <w:szCs w:val="28"/>
              </w:rPr>
            </w:pPr>
            <w:r w:rsidRPr="00A0399A">
              <w:rPr>
                <w:sz w:val="28"/>
                <w:szCs w:val="28"/>
              </w:rPr>
              <w:t xml:space="preserve">14,23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2.9. sertifikātu dzēšana uzkrāšanas kontā</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E0D83">
            <w:pPr>
              <w:pStyle w:val="tvhtml"/>
              <w:spacing w:line="60" w:lineRule="atLeast"/>
              <w:rPr>
                <w:szCs w:val="28"/>
              </w:rPr>
            </w:pPr>
            <w:r w:rsidRPr="00A0399A">
              <w:rPr>
                <w:sz w:val="28"/>
                <w:szCs w:val="28"/>
              </w:rPr>
              <w:t xml:space="preserve">1,42 </w:t>
            </w:r>
            <w:r w:rsidRPr="00A0399A">
              <w:rPr>
                <w:i/>
                <w:sz w:val="28"/>
                <w:szCs w:val="28"/>
              </w:rPr>
              <w:t>euro</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2.10. komisijas tirdzniecības darījuma apkalpošana (speciālajiem kontiem)</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8E0D83">
            <w:pPr>
              <w:pStyle w:val="tvhtml"/>
              <w:spacing w:line="60" w:lineRule="atLeast"/>
              <w:rPr>
                <w:szCs w:val="28"/>
              </w:rPr>
            </w:pPr>
            <w:r w:rsidRPr="00A0399A">
              <w:rPr>
                <w:sz w:val="28"/>
                <w:szCs w:val="28"/>
              </w:rPr>
              <w:t xml:space="preserve">14,23 </w:t>
            </w:r>
            <w:r w:rsidRPr="00A0399A">
              <w:rPr>
                <w:i/>
                <w:sz w:val="28"/>
                <w:szCs w:val="28"/>
              </w:rPr>
              <w:t>euro</w:t>
            </w:r>
            <w:r w:rsidR="00E10A08" w:rsidRPr="00A0399A">
              <w:rPr>
                <w:sz w:val="28"/>
                <w:szCs w:val="28"/>
              </w:rPr>
              <w:t xml:space="preserve"> +</w:t>
            </w:r>
            <w:r w:rsidR="00E10A08" w:rsidRPr="00A0399A">
              <w:rPr>
                <w:sz w:val="28"/>
                <w:szCs w:val="28"/>
              </w:rPr>
              <w:br/>
              <w:t>5 % no pirkuma summas</w:t>
            </w:r>
          </w:p>
        </w:tc>
      </w:tr>
      <w:tr w:rsidR="00E10A08" w:rsidRPr="00A01E71" w:rsidTr="00E10A08">
        <w:trPr>
          <w:trHeight w:val="60"/>
          <w:tblCellSpacing w:w="15" w:type="dxa"/>
        </w:trPr>
        <w:tc>
          <w:tcPr>
            <w:tcW w:w="3950" w:type="pct"/>
            <w:tcBorders>
              <w:top w:val="single" w:sz="6" w:space="0" w:color="000000"/>
              <w:left w:val="single" w:sz="6" w:space="0" w:color="000000"/>
              <w:bottom w:val="single" w:sz="6" w:space="0" w:color="000000"/>
              <w:right w:val="single" w:sz="6" w:space="0" w:color="000000"/>
            </w:tcBorders>
            <w:hideMark/>
          </w:tcPr>
          <w:p w:rsidR="00E10A08" w:rsidRPr="00A0399A" w:rsidRDefault="00E10A08">
            <w:pPr>
              <w:pStyle w:val="tvhtml"/>
              <w:spacing w:line="60" w:lineRule="atLeast"/>
              <w:rPr>
                <w:szCs w:val="28"/>
              </w:rPr>
            </w:pPr>
            <w:r w:rsidRPr="00A0399A">
              <w:rPr>
                <w:sz w:val="28"/>
                <w:szCs w:val="28"/>
              </w:rPr>
              <w:t>2.11. juridisko dokumentu un ierakstu pārbaude, saskaņā ar noslēgtajiem līgumiem pieņemot no starpniecības sabiedrības sertifikātu grāmatiņu un pārveduma uzdevumu</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E10A08" w:rsidRPr="00A0399A" w:rsidRDefault="00E10A08" w:rsidP="008E0D83">
            <w:pPr>
              <w:pStyle w:val="tvhtml"/>
              <w:spacing w:line="60" w:lineRule="atLeast"/>
              <w:rPr>
                <w:szCs w:val="28"/>
              </w:rPr>
            </w:pPr>
            <w:r w:rsidRPr="00A0399A">
              <w:rPr>
                <w:sz w:val="28"/>
                <w:szCs w:val="28"/>
              </w:rPr>
              <w:t>2</w:t>
            </w:r>
            <w:r w:rsidR="008E0D83" w:rsidRPr="00A0399A">
              <w:rPr>
                <w:sz w:val="28"/>
                <w:szCs w:val="28"/>
              </w:rPr>
              <w:t>8,46</w:t>
            </w:r>
            <w:r w:rsidRPr="00A0399A">
              <w:rPr>
                <w:sz w:val="28"/>
                <w:szCs w:val="28"/>
              </w:rPr>
              <w:t xml:space="preserve"> </w:t>
            </w:r>
            <w:r w:rsidR="008E0D83" w:rsidRPr="00A0399A">
              <w:rPr>
                <w:i/>
                <w:sz w:val="28"/>
                <w:szCs w:val="28"/>
              </w:rPr>
              <w:t>euro</w:t>
            </w:r>
          </w:p>
        </w:tc>
      </w:tr>
    </w:tbl>
    <w:p w:rsidR="00E10A08" w:rsidRPr="00A01E71" w:rsidRDefault="00E10A08" w:rsidP="000E27BC">
      <w:pPr>
        <w:contextualSpacing/>
        <w:jc w:val="both"/>
        <w:rPr>
          <w:sz w:val="28"/>
          <w:szCs w:val="28"/>
          <w:lang w:eastAsia="en-US"/>
        </w:rPr>
      </w:pPr>
    </w:p>
    <w:p w:rsidR="00907653" w:rsidRPr="00A01E71" w:rsidRDefault="00B95954" w:rsidP="002941F8">
      <w:pPr>
        <w:numPr>
          <w:ilvl w:val="0"/>
          <w:numId w:val="5"/>
        </w:numPr>
        <w:ind w:left="0" w:firstLine="426"/>
        <w:contextualSpacing/>
        <w:jc w:val="both"/>
        <w:rPr>
          <w:sz w:val="28"/>
          <w:szCs w:val="28"/>
          <w:lang w:eastAsia="en-US"/>
        </w:rPr>
      </w:pPr>
      <w:r w:rsidRPr="00A01E71">
        <w:rPr>
          <w:sz w:val="28"/>
          <w:szCs w:val="28"/>
          <w:lang w:eastAsia="en-US"/>
        </w:rPr>
        <w:t xml:space="preserve">Noteikumi stājas spēkā </w:t>
      </w:r>
      <w:r w:rsidR="003A48E9" w:rsidRPr="003A48E9">
        <w:rPr>
          <w:sz w:val="28"/>
          <w:szCs w:val="28"/>
          <w:lang w:eastAsia="en-US"/>
        </w:rPr>
        <w:t>2014.gada 1.janvārī.</w:t>
      </w:r>
    </w:p>
    <w:p w:rsidR="0083612E" w:rsidRDefault="0083612E" w:rsidP="00F32F23">
      <w:pPr>
        <w:tabs>
          <w:tab w:val="left" w:pos="6946"/>
        </w:tabs>
        <w:rPr>
          <w:rFonts w:eastAsia="Calibri"/>
          <w:b/>
          <w:sz w:val="28"/>
          <w:szCs w:val="28"/>
          <w:lang w:eastAsia="en-US"/>
        </w:rPr>
      </w:pPr>
    </w:p>
    <w:p w:rsidR="00597192" w:rsidRDefault="00597192" w:rsidP="00F32F23">
      <w:pPr>
        <w:tabs>
          <w:tab w:val="left" w:pos="6946"/>
        </w:tabs>
        <w:rPr>
          <w:rFonts w:eastAsia="Calibri"/>
          <w:b/>
          <w:sz w:val="28"/>
          <w:szCs w:val="28"/>
          <w:lang w:eastAsia="en-US"/>
        </w:rPr>
      </w:pPr>
    </w:p>
    <w:p w:rsidR="00AF77FE" w:rsidRPr="00AF77FE" w:rsidRDefault="00AF77FE" w:rsidP="00F32F23">
      <w:pPr>
        <w:tabs>
          <w:tab w:val="left" w:pos="6946"/>
        </w:tabs>
        <w:rPr>
          <w:rFonts w:eastAsia="Calibri"/>
          <w:b/>
          <w:sz w:val="28"/>
          <w:szCs w:val="28"/>
          <w:lang w:eastAsia="en-US"/>
        </w:rPr>
      </w:pPr>
      <w:r>
        <w:rPr>
          <w:rFonts w:eastAsia="Calibri"/>
          <w:b/>
          <w:sz w:val="28"/>
          <w:szCs w:val="28"/>
          <w:lang w:eastAsia="en-US"/>
        </w:rPr>
        <w:t>Ministru prezidents</w:t>
      </w:r>
      <w:r>
        <w:rPr>
          <w:rFonts w:eastAsia="Calibri"/>
          <w:b/>
          <w:sz w:val="28"/>
          <w:szCs w:val="28"/>
          <w:lang w:eastAsia="en-US"/>
        </w:rPr>
        <w:tab/>
      </w:r>
      <w:r w:rsidRPr="00AF77FE">
        <w:rPr>
          <w:rFonts w:eastAsia="Calibri"/>
          <w:b/>
          <w:sz w:val="28"/>
          <w:szCs w:val="28"/>
          <w:lang w:eastAsia="en-US"/>
        </w:rPr>
        <w:t>V.Dombrovskis</w:t>
      </w:r>
    </w:p>
    <w:p w:rsidR="00F32F23" w:rsidRDefault="00F32F23" w:rsidP="00F32F23">
      <w:pPr>
        <w:tabs>
          <w:tab w:val="left" w:pos="6946"/>
        </w:tabs>
        <w:rPr>
          <w:rFonts w:eastAsia="Calibri"/>
          <w:b/>
          <w:sz w:val="28"/>
          <w:szCs w:val="28"/>
          <w:lang w:eastAsia="en-US"/>
        </w:rPr>
      </w:pPr>
    </w:p>
    <w:p w:rsidR="00AF77FE" w:rsidRPr="00AF77FE" w:rsidRDefault="00AF77FE" w:rsidP="00F32F23">
      <w:pPr>
        <w:tabs>
          <w:tab w:val="left" w:pos="6946"/>
        </w:tabs>
        <w:rPr>
          <w:rFonts w:eastAsia="Calibri"/>
          <w:b/>
          <w:sz w:val="28"/>
          <w:szCs w:val="28"/>
          <w:lang w:eastAsia="en-US"/>
        </w:rPr>
      </w:pPr>
      <w:r w:rsidRPr="00AF77FE">
        <w:rPr>
          <w:rFonts w:eastAsia="Calibri"/>
          <w:b/>
          <w:sz w:val="28"/>
          <w:szCs w:val="28"/>
          <w:lang w:eastAsia="en-US"/>
        </w:rPr>
        <w:t>Ekonomikas ministrs</w:t>
      </w:r>
      <w:r w:rsidRPr="00AF77FE">
        <w:rPr>
          <w:rFonts w:eastAsia="Calibri"/>
          <w:b/>
          <w:sz w:val="28"/>
          <w:szCs w:val="28"/>
          <w:lang w:eastAsia="en-US"/>
        </w:rPr>
        <w:tab/>
        <w:t>D.Pavļuts</w:t>
      </w:r>
    </w:p>
    <w:p w:rsidR="00F32F23" w:rsidRDefault="00F32F23" w:rsidP="00F32F23">
      <w:pPr>
        <w:rPr>
          <w:rFonts w:eastAsia="Calibri"/>
          <w:b/>
          <w:sz w:val="28"/>
          <w:szCs w:val="28"/>
          <w:lang w:eastAsia="en-US"/>
        </w:rPr>
      </w:pPr>
    </w:p>
    <w:p w:rsidR="00A01E71" w:rsidRDefault="00A01E71" w:rsidP="00F32F23">
      <w:pPr>
        <w:rPr>
          <w:rFonts w:eastAsia="Calibri"/>
          <w:b/>
          <w:sz w:val="28"/>
          <w:szCs w:val="28"/>
          <w:lang w:eastAsia="en-US"/>
        </w:rPr>
      </w:pPr>
    </w:p>
    <w:p w:rsidR="00A01E71" w:rsidRDefault="00A01E71" w:rsidP="00F32F23">
      <w:pPr>
        <w:rPr>
          <w:rFonts w:eastAsia="Calibri"/>
          <w:b/>
          <w:sz w:val="28"/>
          <w:szCs w:val="28"/>
          <w:lang w:eastAsia="en-US"/>
        </w:rPr>
      </w:pPr>
    </w:p>
    <w:p w:rsidR="00AF77FE" w:rsidRPr="00AF77FE" w:rsidRDefault="00AF77FE" w:rsidP="00F32F23">
      <w:pPr>
        <w:rPr>
          <w:rFonts w:eastAsia="Calibri"/>
          <w:b/>
          <w:sz w:val="28"/>
          <w:szCs w:val="28"/>
          <w:lang w:eastAsia="en-US"/>
        </w:rPr>
      </w:pPr>
      <w:r w:rsidRPr="00AF77FE">
        <w:rPr>
          <w:rFonts w:eastAsia="Calibri"/>
          <w:b/>
          <w:sz w:val="28"/>
          <w:szCs w:val="28"/>
          <w:lang w:eastAsia="en-US"/>
        </w:rPr>
        <w:t>Iesniedzējs:</w:t>
      </w:r>
    </w:p>
    <w:p w:rsidR="00F32F23" w:rsidRDefault="00F32F23" w:rsidP="00F32F23">
      <w:pPr>
        <w:tabs>
          <w:tab w:val="left" w:pos="6946"/>
        </w:tabs>
        <w:rPr>
          <w:rFonts w:eastAsia="Calibri"/>
          <w:b/>
          <w:sz w:val="28"/>
          <w:szCs w:val="28"/>
          <w:lang w:eastAsia="en-US"/>
        </w:rPr>
      </w:pPr>
    </w:p>
    <w:p w:rsidR="00AF77FE" w:rsidRDefault="00AF77FE" w:rsidP="00F32F23">
      <w:pPr>
        <w:tabs>
          <w:tab w:val="left" w:pos="6946"/>
        </w:tabs>
        <w:rPr>
          <w:rFonts w:eastAsia="Calibri"/>
          <w:b/>
          <w:sz w:val="28"/>
          <w:szCs w:val="28"/>
          <w:lang w:eastAsia="en-US"/>
        </w:rPr>
      </w:pPr>
      <w:r w:rsidRPr="00AF77FE">
        <w:rPr>
          <w:rFonts w:eastAsia="Calibri"/>
          <w:b/>
          <w:sz w:val="28"/>
          <w:szCs w:val="28"/>
          <w:lang w:eastAsia="en-US"/>
        </w:rPr>
        <w:t>Ekonomikas ministrs</w:t>
      </w:r>
      <w:r w:rsidRPr="00AF77FE">
        <w:rPr>
          <w:rFonts w:eastAsia="Calibri"/>
          <w:b/>
          <w:sz w:val="28"/>
          <w:szCs w:val="28"/>
          <w:lang w:eastAsia="en-US"/>
        </w:rPr>
        <w:tab/>
        <w:t>D.Pavļuts</w:t>
      </w:r>
    </w:p>
    <w:p w:rsidR="0083612E" w:rsidRDefault="0083612E" w:rsidP="00F32F23">
      <w:pPr>
        <w:tabs>
          <w:tab w:val="left" w:pos="6946"/>
        </w:tabs>
        <w:rPr>
          <w:rFonts w:eastAsia="Calibri"/>
          <w:b/>
          <w:sz w:val="28"/>
          <w:szCs w:val="28"/>
          <w:lang w:eastAsia="en-US"/>
        </w:rPr>
      </w:pPr>
    </w:p>
    <w:p w:rsidR="0001364C" w:rsidRPr="00AF77FE" w:rsidRDefault="00AF77FE" w:rsidP="00F32F23">
      <w:pPr>
        <w:tabs>
          <w:tab w:val="left" w:pos="6946"/>
        </w:tabs>
        <w:rPr>
          <w:rFonts w:eastAsia="Calibri"/>
          <w:b/>
          <w:sz w:val="28"/>
          <w:szCs w:val="28"/>
          <w:lang w:eastAsia="en-US"/>
        </w:rPr>
      </w:pPr>
      <w:r>
        <w:rPr>
          <w:rFonts w:eastAsia="Calibri"/>
          <w:b/>
          <w:sz w:val="28"/>
          <w:szCs w:val="28"/>
          <w:lang w:eastAsia="en-US"/>
        </w:rPr>
        <w:t>Vīza: Valsts sekretārs</w:t>
      </w:r>
      <w:r>
        <w:rPr>
          <w:rFonts w:eastAsia="Calibri"/>
          <w:b/>
          <w:sz w:val="28"/>
          <w:szCs w:val="28"/>
          <w:lang w:eastAsia="en-US"/>
        </w:rPr>
        <w:tab/>
        <w:t>J.Pūce</w:t>
      </w:r>
    </w:p>
    <w:p w:rsidR="00AF77FE" w:rsidRDefault="00AF77FE" w:rsidP="00907653">
      <w:pPr>
        <w:pStyle w:val="StyleRight"/>
        <w:tabs>
          <w:tab w:val="left" w:pos="2552"/>
        </w:tabs>
        <w:spacing w:after="0"/>
        <w:ind w:firstLine="0"/>
        <w:jc w:val="both"/>
        <w:rPr>
          <w:sz w:val="24"/>
          <w:szCs w:val="24"/>
        </w:rPr>
      </w:pPr>
    </w:p>
    <w:p w:rsidR="00907653" w:rsidRPr="00F32F23" w:rsidRDefault="006763F7" w:rsidP="00907653">
      <w:pPr>
        <w:pStyle w:val="StyleRight"/>
        <w:tabs>
          <w:tab w:val="left" w:pos="2552"/>
        </w:tabs>
        <w:spacing w:after="0"/>
        <w:ind w:firstLine="0"/>
        <w:jc w:val="both"/>
        <w:rPr>
          <w:sz w:val="22"/>
          <w:szCs w:val="22"/>
          <w:lang w:eastAsia="lv-LV"/>
        </w:rPr>
      </w:pPr>
      <w:r>
        <w:rPr>
          <w:sz w:val="22"/>
          <w:szCs w:val="22"/>
        </w:rPr>
        <w:t>29</w:t>
      </w:r>
      <w:r w:rsidR="00907653" w:rsidRPr="00F32F23">
        <w:rPr>
          <w:sz w:val="22"/>
          <w:szCs w:val="22"/>
        </w:rPr>
        <w:t>.0</w:t>
      </w:r>
      <w:r w:rsidR="0012168B">
        <w:rPr>
          <w:sz w:val="22"/>
          <w:szCs w:val="22"/>
        </w:rPr>
        <w:t>8</w:t>
      </w:r>
      <w:r w:rsidR="00907653" w:rsidRPr="00F32F23">
        <w:rPr>
          <w:sz w:val="22"/>
          <w:szCs w:val="22"/>
        </w:rPr>
        <w:t>.2013</w:t>
      </w:r>
      <w:r w:rsidR="00907653" w:rsidRPr="00F32F23">
        <w:rPr>
          <w:sz w:val="22"/>
          <w:szCs w:val="22"/>
          <w:lang w:eastAsia="lv-LV"/>
        </w:rPr>
        <w:t xml:space="preserve">. </w:t>
      </w:r>
      <w:r w:rsidR="008474B4" w:rsidRPr="00F32F23">
        <w:rPr>
          <w:sz w:val="22"/>
          <w:szCs w:val="22"/>
          <w:lang w:eastAsia="lv-LV"/>
        </w:rPr>
        <w:t>1</w:t>
      </w:r>
      <w:r w:rsidR="0035454A">
        <w:rPr>
          <w:sz w:val="22"/>
          <w:szCs w:val="22"/>
          <w:lang w:eastAsia="lv-LV"/>
        </w:rPr>
        <w:t>4</w:t>
      </w:r>
      <w:r>
        <w:rPr>
          <w:sz w:val="22"/>
          <w:szCs w:val="22"/>
          <w:lang w:eastAsia="lv-LV"/>
        </w:rPr>
        <w:t>:00</w:t>
      </w:r>
      <w:bookmarkStart w:id="4" w:name="_GoBack"/>
      <w:bookmarkEnd w:id="4"/>
    </w:p>
    <w:p w:rsidR="00907653" w:rsidRPr="00F32F23" w:rsidRDefault="00C01CC8" w:rsidP="00907653">
      <w:pPr>
        <w:pStyle w:val="StyleRight"/>
        <w:tabs>
          <w:tab w:val="left" w:pos="2552"/>
        </w:tabs>
        <w:spacing w:after="0"/>
        <w:ind w:firstLine="0"/>
        <w:jc w:val="both"/>
        <w:rPr>
          <w:sz w:val="22"/>
          <w:szCs w:val="22"/>
          <w:lang w:eastAsia="lv-LV"/>
        </w:rPr>
      </w:pPr>
      <w:r>
        <w:rPr>
          <w:sz w:val="22"/>
          <w:szCs w:val="22"/>
          <w:lang w:eastAsia="lv-LV"/>
        </w:rPr>
        <w:t>781</w:t>
      </w:r>
    </w:p>
    <w:p w:rsidR="00907653" w:rsidRPr="00F32F23" w:rsidRDefault="00907653" w:rsidP="00907653">
      <w:pPr>
        <w:pStyle w:val="naisf"/>
        <w:spacing w:before="0" w:after="0"/>
        <w:ind w:firstLine="0"/>
        <w:rPr>
          <w:sz w:val="22"/>
          <w:szCs w:val="22"/>
        </w:rPr>
      </w:pPr>
      <w:r w:rsidRPr="00F32F23">
        <w:rPr>
          <w:sz w:val="22"/>
          <w:szCs w:val="22"/>
        </w:rPr>
        <w:t>Drāke</w:t>
      </w:r>
    </w:p>
    <w:p w:rsidR="006F500B" w:rsidRPr="00F32F23" w:rsidRDefault="00907653" w:rsidP="00F32F23">
      <w:pPr>
        <w:pStyle w:val="naisf"/>
        <w:spacing w:before="0" w:after="0"/>
        <w:ind w:firstLine="0"/>
        <w:rPr>
          <w:sz w:val="22"/>
          <w:szCs w:val="22"/>
        </w:rPr>
      </w:pPr>
      <w:r w:rsidRPr="00F32F23">
        <w:rPr>
          <w:sz w:val="22"/>
          <w:szCs w:val="22"/>
        </w:rPr>
        <w:t xml:space="preserve">67013162, </w:t>
      </w:r>
      <w:hyperlink r:id="rId8" w:history="1">
        <w:r w:rsidR="00F32F23" w:rsidRPr="00CA497A">
          <w:rPr>
            <w:rStyle w:val="Hyperlink"/>
            <w:sz w:val="22"/>
            <w:szCs w:val="22"/>
          </w:rPr>
          <w:t>Martins.Drake@em.gov.lv</w:t>
        </w:r>
      </w:hyperlink>
      <w:r w:rsidR="00F32F23">
        <w:rPr>
          <w:sz w:val="22"/>
          <w:szCs w:val="22"/>
        </w:rPr>
        <w:t xml:space="preserve"> </w:t>
      </w:r>
    </w:p>
    <w:sectPr w:rsidR="006F500B" w:rsidRPr="00F32F23" w:rsidSect="00E10A08">
      <w:footerReference w:type="default" r:id="rId9"/>
      <w:pgSz w:w="11906" w:h="16838"/>
      <w:pgMar w:top="1134" w:right="991" w:bottom="1134" w:left="1701" w:header="5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F8" w:rsidRDefault="00814AF8">
      <w:r>
        <w:separator/>
      </w:r>
    </w:p>
  </w:endnote>
  <w:endnote w:type="continuationSeparator" w:id="0">
    <w:p w:rsidR="00814AF8" w:rsidRDefault="0081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62" w:rsidRPr="00433DE5" w:rsidRDefault="006763F7" w:rsidP="0006376C">
    <w:pPr>
      <w:pStyle w:val="Footer"/>
      <w:jc w:val="both"/>
      <w:rPr>
        <w:sz w:val="20"/>
      </w:rPr>
    </w:pPr>
    <w:r>
      <w:rPr>
        <w:sz w:val="20"/>
      </w:rPr>
      <w:t>EMNot_29</w:t>
    </w:r>
    <w:r w:rsidR="0012168B">
      <w:rPr>
        <w:sz w:val="20"/>
      </w:rPr>
      <w:t>08</w:t>
    </w:r>
    <w:r w:rsidR="004D2662">
      <w:rPr>
        <w:sz w:val="20"/>
      </w:rPr>
      <w:t xml:space="preserve">13; </w:t>
    </w:r>
    <w:r w:rsidR="004D2662" w:rsidRPr="00433DE5">
      <w:rPr>
        <w:sz w:val="20"/>
      </w:rPr>
      <w:t xml:space="preserve">Ministru kabineta noteikumu projekts </w:t>
    </w:r>
    <w:r w:rsidR="004D2662">
      <w:rPr>
        <w:sz w:val="20"/>
      </w:rPr>
      <w:t>„</w:t>
    </w:r>
    <w:r w:rsidR="004D2662" w:rsidRPr="004D6AE2">
      <w:rPr>
        <w:sz w:val="20"/>
      </w:rPr>
      <w:t>Grozījumi Ministru kabineta 2007.gada 16.oktobra noteikumos Nr.712 „Privatizācijas sertifikātu izmantošanas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F8" w:rsidRDefault="00814AF8">
      <w:r>
        <w:separator/>
      </w:r>
    </w:p>
  </w:footnote>
  <w:footnote w:type="continuationSeparator" w:id="0">
    <w:p w:rsidR="00814AF8" w:rsidRDefault="00814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FC3CCB"/>
    <w:multiLevelType w:val="hybridMultilevel"/>
    <w:tmpl w:val="EFCE6DEE"/>
    <w:lvl w:ilvl="0" w:tplc="40A8EB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E9D792F"/>
    <w:multiLevelType w:val="hybridMultilevel"/>
    <w:tmpl w:val="CFDA886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B9B611F"/>
    <w:multiLevelType w:val="multilevel"/>
    <w:tmpl w:val="624C6C0C"/>
    <w:lvl w:ilvl="0">
      <w:start w:val="1"/>
      <w:numFmt w:val="decimal"/>
      <w:lvlText w:val="%1."/>
      <w:lvlJc w:val="left"/>
      <w:pPr>
        <w:ind w:left="1070" w:hanging="360"/>
      </w:pPr>
      <w:rPr>
        <w:rFonts w:hint="default"/>
        <w:b w:val="0"/>
      </w:rPr>
    </w:lvl>
    <w:lvl w:ilvl="1">
      <w:start w:val="2"/>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53622D49"/>
    <w:multiLevelType w:val="hybridMultilevel"/>
    <w:tmpl w:val="4BFEE87A"/>
    <w:lvl w:ilvl="0" w:tplc="40A8EB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B1151AE"/>
    <w:multiLevelType w:val="hybridMultilevel"/>
    <w:tmpl w:val="77F8D6E4"/>
    <w:lvl w:ilvl="0" w:tplc="4C82872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11"/>
    <w:rsid w:val="0001364C"/>
    <w:rsid w:val="00027E81"/>
    <w:rsid w:val="00034D34"/>
    <w:rsid w:val="000369F5"/>
    <w:rsid w:val="00036AC8"/>
    <w:rsid w:val="00040176"/>
    <w:rsid w:val="000457B7"/>
    <w:rsid w:val="00054321"/>
    <w:rsid w:val="0005774E"/>
    <w:rsid w:val="0006376C"/>
    <w:rsid w:val="00067A3C"/>
    <w:rsid w:val="000729E6"/>
    <w:rsid w:val="00092FF4"/>
    <w:rsid w:val="000D38D0"/>
    <w:rsid w:val="000D3EB7"/>
    <w:rsid w:val="000D504B"/>
    <w:rsid w:val="000E27BC"/>
    <w:rsid w:val="00104DDC"/>
    <w:rsid w:val="00106D31"/>
    <w:rsid w:val="0012168B"/>
    <w:rsid w:val="001216D6"/>
    <w:rsid w:val="00132166"/>
    <w:rsid w:val="001439CB"/>
    <w:rsid w:val="00164DA6"/>
    <w:rsid w:val="001849AC"/>
    <w:rsid w:val="001E11ED"/>
    <w:rsid w:val="001F3C7A"/>
    <w:rsid w:val="002569DD"/>
    <w:rsid w:val="00273A19"/>
    <w:rsid w:val="002941F8"/>
    <w:rsid w:val="002A7BD9"/>
    <w:rsid w:val="002B62F7"/>
    <w:rsid w:val="002B749D"/>
    <w:rsid w:val="002D170F"/>
    <w:rsid w:val="002D5F6E"/>
    <w:rsid w:val="00302D61"/>
    <w:rsid w:val="00321424"/>
    <w:rsid w:val="00322D2F"/>
    <w:rsid w:val="00332B50"/>
    <w:rsid w:val="00341AE5"/>
    <w:rsid w:val="0035454A"/>
    <w:rsid w:val="00394B0A"/>
    <w:rsid w:val="003A48E9"/>
    <w:rsid w:val="003A79B1"/>
    <w:rsid w:val="003B779C"/>
    <w:rsid w:val="003C0EBC"/>
    <w:rsid w:val="003C5A25"/>
    <w:rsid w:val="003D4C21"/>
    <w:rsid w:val="003D7ED8"/>
    <w:rsid w:val="003E5833"/>
    <w:rsid w:val="003F1ADC"/>
    <w:rsid w:val="004024EC"/>
    <w:rsid w:val="00407417"/>
    <w:rsid w:val="004220BB"/>
    <w:rsid w:val="0044061A"/>
    <w:rsid w:val="00473BF7"/>
    <w:rsid w:val="004D2662"/>
    <w:rsid w:val="004D6AE2"/>
    <w:rsid w:val="00511810"/>
    <w:rsid w:val="00547E55"/>
    <w:rsid w:val="0055175B"/>
    <w:rsid w:val="00577F0C"/>
    <w:rsid w:val="005818B6"/>
    <w:rsid w:val="00594540"/>
    <w:rsid w:val="00597192"/>
    <w:rsid w:val="005A6408"/>
    <w:rsid w:val="005A7051"/>
    <w:rsid w:val="00621FA9"/>
    <w:rsid w:val="0064303A"/>
    <w:rsid w:val="0067227B"/>
    <w:rsid w:val="006763F7"/>
    <w:rsid w:val="00676785"/>
    <w:rsid w:val="006B6D02"/>
    <w:rsid w:val="006C4138"/>
    <w:rsid w:val="006D6847"/>
    <w:rsid w:val="006F500B"/>
    <w:rsid w:val="006F6A31"/>
    <w:rsid w:val="00735F66"/>
    <w:rsid w:val="00741869"/>
    <w:rsid w:val="00770E6D"/>
    <w:rsid w:val="007751FA"/>
    <w:rsid w:val="007A34FD"/>
    <w:rsid w:val="007A52A2"/>
    <w:rsid w:val="007C5C6C"/>
    <w:rsid w:val="007D7F21"/>
    <w:rsid w:val="00807CD0"/>
    <w:rsid w:val="008126E4"/>
    <w:rsid w:val="00814AF8"/>
    <w:rsid w:val="00816F2C"/>
    <w:rsid w:val="0083612E"/>
    <w:rsid w:val="00836875"/>
    <w:rsid w:val="00845DA7"/>
    <w:rsid w:val="008474B4"/>
    <w:rsid w:val="00866B87"/>
    <w:rsid w:val="008772C4"/>
    <w:rsid w:val="008A4986"/>
    <w:rsid w:val="008E0D83"/>
    <w:rsid w:val="0090074D"/>
    <w:rsid w:val="00903440"/>
    <w:rsid w:val="00907653"/>
    <w:rsid w:val="009130B3"/>
    <w:rsid w:val="00916326"/>
    <w:rsid w:val="0092297C"/>
    <w:rsid w:val="00927DD2"/>
    <w:rsid w:val="00977C01"/>
    <w:rsid w:val="009A1411"/>
    <w:rsid w:val="009D0DBB"/>
    <w:rsid w:val="009D45B0"/>
    <w:rsid w:val="009D5EA2"/>
    <w:rsid w:val="00A01E71"/>
    <w:rsid w:val="00A0399A"/>
    <w:rsid w:val="00A03FDA"/>
    <w:rsid w:val="00A105A7"/>
    <w:rsid w:val="00A27180"/>
    <w:rsid w:val="00A431FA"/>
    <w:rsid w:val="00A60FC7"/>
    <w:rsid w:val="00A768A5"/>
    <w:rsid w:val="00A91B90"/>
    <w:rsid w:val="00A93520"/>
    <w:rsid w:val="00AA36DF"/>
    <w:rsid w:val="00AA4709"/>
    <w:rsid w:val="00AB7E7E"/>
    <w:rsid w:val="00AF77FE"/>
    <w:rsid w:val="00B03D3B"/>
    <w:rsid w:val="00B45B29"/>
    <w:rsid w:val="00B46B4E"/>
    <w:rsid w:val="00B52248"/>
    <w:rsid w:val="00B533BE"/>
    <w:rsid w:val="00B76948"/>
    <w:rsid w:val="00B95954"/>
    <w:rsid w:val="00B976F9"/>
    <w:rsid w:val="00BA3728"/>
    <w:rsid w:val="00BB2679"/>
    <w:rsid w:val="00BD6EC6"/>
    <w:rsid w:val="00C01CC8"/>
    <w:rsid w:val="00C035AB"/>
    <w:rsid w:val="00C15BCA"/>
    <w:rsid w:val="00C46122"/>
    <w:rsid w:val="00C77C6A"/>
    <w:rsid w:val="00C85C87"/>
    <w:rsid w:val="00CB298F"/>
    <w:rsid w:val="00CC6CB7"/>
    <w:rsid w:val="00CD4F38"/>
    <w:rsid w:val="00CE418B"/>
    <w:rsid w:val="00CE781B"/>
    <w:rsid w:val="00CF2863"/>
    <w:rsid w:val="00D002A0"/>
    <w:rsid w:val="00D03CF9"/>
    <w:rsid w:val="00D06393"/>
    <w:rsid w:val="00D070DF"/>
    <w:rsid w:val="00D34B6B"/>
    <w:rsid w:val="00D44D7A"/>
    <w:rsid w:val="00D47504"/>
    <w:rsid w:val="00D5659F"/>
    <w:rsid w:val="00D74B2D"/>
    <w:rsid w:val="00DA4B34"/>
    <w:rsid w:val="00DE1559"/>
    <w:rsid w:val="00DE5369"/>
    <w:rsid w:val="00DF4C8F"/>
    <w:rsid w:val="00E10A08"/>
    <w:rsid w:val="00E12661"/>
    <w:rsid w:val="00E307EC"/>
    <w:rsid w:val="00E30F28"/>
    <w:rsid w:val="00E423FF"/>
    <w:rsid w:val="00E822B8"/>
    <w:rsid w:val="00E85B5A"/>
    <w:rsid w:val="00E910EB"/>
    <w:rsid w:val="00EA7C62"/>
    <w:rsid w:val="00EC466B"/>
    <w:rsid w:val="00EC59C1"/>
    <w:rsid w:val="00F016EF"/>
    <w:rsid w:val="00F0474F"/>
    <w:rsid w:val="00F11552"/>
    <w:rsid w:val="00F32F23"/>
    <w:rsid w:val="00F350BC"/>
    <w:rsid w:val="00F36860"/>
    <w:rsid w:val="00F4496A"/>
    <w:rsid w:val="00F54EAD"/>
    <w:rsid w:val="00F67B8F"/>
    <w:rsid w:val="00F800FF"/>
    <w:rsid w:val="00F82AFE"/>
    <w:rsid w:val="00F83DD9"/>
    <w:rsid w:val="00FF4D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1"/>
    <w:rPr>
      <w:rFonts w:eastAsia="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1411"/>
    <w:pPr>
      <w:ind w:firstLine="567"/>
      <w:jc w:val="both"/>
    </w:pPr>
  </w:style>
  <w:style w:type="character" w:customStyle="1" w:styleId="BodyTextIndentChar">
    <w:name w:val="Body Text Indent Char"/>
    <w:basedOn w:val="DefaultParagraphFont"/>
    <w:link w:val="BodyTextIndent"/>
    <w:semiHidden/>
    <w:rsid w:val="009A1411"/>
    <w:rPr>
      <w:rFonts w:eastAsia="Times New Roman" w:cs="Times New Roman"/>
      <w:sz w:val="24"/>
      <w:szCs w:val="20"/>
      <w:lang w:eastAsia="lv-LV"/>
    </w:rPr>
  </w:style>
  <w:style w:type="paragraph" w:customStyle="1" w:styleId="naisf">
    <w:name w:val="naisf"/>
    <w:basedOn w:val="Normal"/>
    <w:rsid w:val="009A1411"/>
    <w:pPr>
      <w:spacing w:before="75" w:after="75"/>
      <w:ind w:firstLine="375"/>
      <w:jc w:val="both"/>
    </w:pPr>
    <w:rPr>
      <w:szCs w:val="24"/>
    </w:rPr>
  </w:style>
  <w:style w:type="paragraph" w:customStyle="1" w:styleId="StyleRight">
    <w:name w:val="Style Right"/>
    <w:basedOn w:val="Normal"/>
    <w:rsid w:val="009A1411"/>
    <w:pPr>
      <w:spacing w:after="120"/>
      <w:ind w:firstLine="720"/>
      <w:jc w:val="right"/>
    </w:pPr>
    <w:rPr>
      <w:sz w:val="28"/>
      <w:szCs w:val="28"/>
      <w:lang w:eastAsia="en-US"/>
    </w:rPr>
  </w:style>
  <w:style w:type="paragraph" w:styleId="Footer">
    <w:name w:val="footer"/>
    <w:basedOn w:val="Normal"/>
    <w:link w:val="FooterChar"/>
    <w:uiPriority w:val="99"/>
    <w:unhideWhenUsed/>
    <w:rsid w:val="009A1411"/>
    <w:pPr>
      <w:tabs>
        <w:tab w:val="center" w:pos="4153"/>
        <w:tab w:val="right" w:pos="8306"/>
      </w:tabs>
    </w:pPr>
  </w:style>
  <w:style w:type="character" w:customStyle="1" w:styleId="FooterChar">
    <w:name w:val="Footer Char"/>
    <w:basedOn w:val="DefaultParagraphFont"/>
    <w:link w:val="Footer"/>
    <w:uiPriority w:val="99"/>
    <w:rsid w:val="009A1411"/>
    <w:rPr>
      <w:rFonts w:eastAsia="Times New Roman" w:cs="Times New Roman"/>
      <w:sz w:val="24"/>
      <w:szCs w:val="20"/>
      <w:lang w:eastAsia="lv-LV"/>
    </w:rPr>
  </w:style>
  <w:style w:type="paragraph" w:styleId="BodyText">
    <w:name w:val="Body Text"/>
    <w:basedOn w:val="Normal"/>
    <w:link w:val="BodyTextChar"/>
    <w:uiPriority w:val="99"/>
    <w:semiHidden/>
    <w:unhideWhenUsed/>
    <w:rsid w:val="002A7BD9"/>
    <w:pPr>
      <w:spacing w:after="120"/>
    </w:pPr>
  </w:style>
  <w:style w:type="character" w:customStyle="1" w:styleId="BodyTextChar">
    <w:name w:val="Body Text Char"/>
    <w:basedOn w:val="DefaultParagraphFont"/>
    <w:link w:val="BodyText"/>
    <w:uiPriority w:val="99"/>
    <w:semiHidden/>
    <w:rsid w:val="002A7BD9"/>
    <w:rPr>
      <w:rFonts w:eastAsia="Times New Roman" w:cs="Times New Roman"/>
      <w:sz w:val="24"/>
      <w:szCs w:val="20"/>
      <w:lang w:eastAsia="lv-LV"/>
    </w:rPr>
  </w:style>
  <w:style w:type="paragraph" w:styleId="Header">
    <w:name w:val="header"/>
    <w:basedOn w:val="Normal"/>
    <w:link w:val="HeaderChar"/>
    <w:uiPriority w:val="99"/>
    <w:rsid w:val="002A7BD9"/>
    <w:pPr>
      <w:tabs>
        <w:tab w:val="center" w:pos="4153"/>
        <w:tab w:val="right" w:pos="8306"/>
      </w:tabs>
    </w:pPr>
    <w:rPr>
      <w:szCs w:val="24"/>
      <w:lang w:eastAsia="en-US"/>
    </w:rPr>
  </w:style>
  <w:style w:type="character" w:customStyle="1" w:styleId="HeaderChar">
    <w:name w:val="Header Char"/>
    <w:basedOn w:val="DefaultParagraphFont"/>
    <w:link w:val="Header"/>
    <w:uiPriority w:val="99"/>
    <w:rsid w:val="002A7BD9"/>
    <w:rPr>
      <w:rFonts w:eastAsia="Times New Roman" w:cs="Times New Roman"/>
      <w:sz w:val="24"/>
      <w:szCs w:val="24"/>
    </w:rPr>
  </w:style>
  <w:style w:type="character" w:styleId="PageNumber">
    <w:name w:val="page number"/>
    <w:basedOn w:val="DefaultParagraphFont"/>
    <w:rsid w:val="002A7BD9"/>
  </w:style>
  <w:style w:type="paragraph" w:styleId="ListParagraph">
    <w:name w:val="List Paragraph"/>
    <w:basedOn w:val="Normal"/>
    <w:uiPriority w:val="34"/>
    <w:qFormat/>
    <w:rsid w:val="00BB2679"/>
    <w:pPr>
      <w:ind w:left="720"/>
      <w:contextualSpacing/>
    </w:pPr>
  </w:style>
  <w:style w:type="paragraph" w:styleId="NormalWeb">
    <w:name w:val="Normal (Web)"/>
    <w:basedOn w:val="Normal"/>
    <w:uiPriority w:val="99"/>
    <w:rsid w:val="0001364C"/>
    <w:pPr>
      <w:spacing w:before="75" w:after="75"/>
      <w:ind w:firstLine="375"/>
      <w:jc w:val="both"/>
    </w:pPr>
    <w:rPr>
      <w:szCs w:val="24"/>
    </w:rPr>
  </w:style>
  <w:style w:type="paragraph" w:styleId="BalloonText">
    <w:name w:val="Balloon Text"/>
    <w:basedOn w:val="Normal"/>
    <w:link w:val="BalloonTextChar"/>
    <w:uiPriority w:val="99"/>
    <w:semiHidden/>
    <w:unhideWhenUsed/>
    <w:rsid w:val="00B52248"/>
    <w:rPr>
      <w:rFonts w:ascii="Tahoma" w:hAnsi="Tahoma" w:cs="Tahoma"/>
      <w:sz w:val="16"/>
      <w:szCs w:val="16"/>
    </w:rPr>
  </w:style>
  <w:style w:type="character" w:customStyle="1" w:styleId="BalloonTextChar">
    <w:name w:val="Balloon Text Char"/>
    <w:basedOn w:val="DefaultParagraphFont"/>
    <w:link w:val="BalloonText"/>
    <w:uiPriority w:val="99"/>
    <w:semiHidden/>
    <w:rsid w:val="00B5224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52248"/>
    <w:rPr>
      <w:sz w:val="16"/>
      <w:szCs w:val="16"/>
    </w:rPr>
  </w:style>
  <w:style w:type="paragraph" w:styleId="CommentText">
    <w:name w:val="annotation text"/>
    <w:basedOn w:val="Normal"/>
    <w:link w:val="CommentTextChar"/>
    <w:uiPriority w:val="99"/>
    <w:semiHidden/>
    <w:unhideWhenUsed/>
    <w:rsid w:val="00B52248"/>
    <w:rPr>
      <w:sz w:val="20"/>
    </w:rPr>
  </w:style>
  <w:style w:type="character" w:customStyle="1" w:styleId="CommentTextChar">
    <w:name w:val="Comment Text Char"/>
    <w:basedOn w:val="DefaultParagraphFont"/>
    <w:link w:val="CommentText"/>
    <w:uiPriority w:val="99"/>
    <w:semiHidden/>
    <w:rsid w:val="00B5224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52248"/>
    <w:rPr>
      <w:b/>
      <w:bCs/>
    </w:rPr>
  </w:style>
  <w:style w:type="character" w:customStyle="1" w:styleId="CommentSubjectChar">
    <w:name w:val="Comment Subject Char"/>
    <w:basedOn w:val="CommentTextChar"/>
    <w:link w:val="CommentSubject"/>
    <w:uiPriority w:val="99"/>
    <w:semiHidden/>
    <w:rsid w:val="00B52248"/>
    <w:rPr>
      <w:rFonts w:eastAsia="Times New Roman" w:cs="Times New Roman"/>
      <w:b/>
      <w:bCs/>
      <w:sz w:val="20"/>
      <w:szCs w:val="20"/>
      <w:lang w:eastAsia="lv-LV"/>
    </w:rPr>
  </w:style>
  <w:style w:type="character" w:styleId="Hyperlink">
    <w:name w:val="Hyperlink"/>
    <w:basedOn w:val="DefaultParagraphFont"/>
    <w:uiPriority w:val="99"/>
    <w:unhideWhenUsed/>
    <w:rsid w:val="00F32F23"/>
    <w:rPr>
      <w:color w:val="0000FF" w:themeColor="hyperlink"/>
      <w:u w:val="single"/>
    </w:rPr>
  </w:style>
  <w:style w:type="paragraph" w:customStyle="1" w:styleId="tv213">
    <w:name w:val="tv213"/>
    <w:basedOn w:val="Normal"/>
    <w:rsid w:val="0083612E"/>
    <w:pPr>
      <w:spacing w:before="100" w:beforeAutospacing="1" w:after="100" w:afterAutospacing="1"/>
    </w:pPr>
    <w:rPr>
      <w:szCs w:val="24"/>
    </w:rPr>
  </w:style>
  <w:style w:type="paragraph" w:customStyle="1" w:styleId="labojumupamats">
    <w:name w:val="labojumu_pamats"/>
    <w:basedOn w:val="Normal"/>
    <w:rsid w:val="00E10A08"/>
    <w:pPr>
      <w:spacing w:before="100" w:beforeAutospacing="1" w:after="100" w:afterAutospacing="1"/>
    </w:pPr>
    <w:rPr>
      <w:szCs w:val="24"/>
    </w:rPr>
  </w:style>
  <w:style w:type="paragraph" w:customStyle="1" w:styleId="tvhtml">
    <w:name w:val="tv_html"/>
    <w:basedOn w:val="Normal"/>
    <w:rsid w:val="00E10A08"/>
    <w:pPr>
      <w:spacing w:before="100" w:beforeAutospacing="1" w:after="100" w:afterAutospacing="1"/>
    </w:pPr>
    <w:rPr>
      <w:szCs w:val="24"/>
    </w:rPr>
  </w:style>
  <w:style w:type="paragraph" w:styleId="NoSpacing">
    <w:name w:val="No Spacing"/>
    <w:basedOn w:val="Normal"/>
    <w:uiPriority w:val="1"/>
    <w:qFormat/>
    <w:rsid w:val="00511810"/>
    <w:pPr>
      <w:ind w:firstLine="720"/>
      <w:jc w:val="both"/>
    </w:pPr>
    <w:rPr>
      <w:rFonts w:eastAsiaTheme="minorHAns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1"/>
    <w:rPr>
      <w:rFonts w:eastAsia="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1411"/>
    <w:pPr>
      <w:ind w:firstLine="567"/>
      <w:jc w:val="both"/>
    </w:pPr>
  </w:style>
  <w:style w:type="character" w:customStyle="1" w:styleId="BodyTextIndentChar">
    <w:name w:val="Body Text Indent Char"/>
    <w:basedOn w:val="DefaultParagraphFont"/>
    <w:link w:val="BodyTextIndent"/>
    <w:semiHidden/>
    <w:rsid w:val="009A1411"/>
    <w:rPr>
      <w:rFonts w:eastAsia="Times New Roman" w:cs="Times New Roman"/>
      <w:sz w:val="24"/>
      <w:szCs w:val="20"/>
      <w:lang w:eastAsia="lv-LV"/>
    </w:rPr>
  </w:style>
  <w:style w:type="paragraph" w:customStyle="1" w:styleId="naisf">
    <w:name w:val="naisf"/>
    <w:basedOn w:val="Normal"/>
    <w:rsid w:val="009A1411"/>
    <w:pPr>
      <w:spacing w:before="75" w:after="75"/>
      <w:ind w:firstLine="375"/>
      <w:jc w:val="both"/>
    </w:pPr>
    <w:rPr>
      <w:szCs w:val="24"/>
    </w:rPr>
  </w:style>
  <w:style w:type="paragraph" w:customStyle="1" w:styleId="StyleRight">
    <w:name w:val="Style Right"/>
    <w:basedOn w:val="Normal"/>
    <w:rsid w:val="009A1411"/>
    <w:pPr>
      <w:spacing w:after="120"/>
      <w:ind w:firstLine="720"/>
      <w:jc w:val="right"/>
    </w:pPr>
    <w:rPr>
      <w:sz w:val="28"/>
      <w:szCs w:val="28"/>
      <w:lang w:eastAsia="en-US"/>
    </w:rPr>
  </w:style>
  <w:style w:type="paragraph" w:styleId="Footer">
    <w:name w:val="footer"/>
    <w:basedOn w:val="Normal"/>
    <w:link w:val="FooterChar"/>
    <w:uiPriority w:val="99"/>
    <w:unhideWhenUsed/>
    <w:rsid w:val="009A1411"/>
    <w:pPr>
      <w:tabs>
        <w:tab w:val="center" w:pos="4153"/>
        <w:tab w:val="right" w:pos="8306"/>
      </w:tabs>
    </w:pPr>
  </w:style>
  <w:style w:type="character" w:customStyle="1" w:styleId="FooterChar">
    <w:name w:val="Footer Char"/>
    <w:basedOn w:val="DefaultParagraphFont"/>
    <w:link w:val="Footer"/>
    <w:uiPriority w:val="99"/>
    <w:rsid w:val="009A1411"/>
    <w:rPr>
      <w:rFonts w:eastAsia="Times New Roman" w:cs="Times New Roman"/>
      <w:sz w:val="24"/>
      <w:szCs w:val="20"/>
      <w:lang w:eastAsia="lv-LV"/>
    </w:rPr>
  </w:style>
  <w:style w:type="paragraph" w:styleId="BodyText">
    <w:name w:val="Body Text"/>
    <w:basedOn w:val="Normal"/>
    <w:link w:val="BodyTextChar"/>
    <w:uiPriority w:val="99"/>
    <w:semiHidden/>
    <w:unhideWhenUsed/>
    <w:rsid w:val="002A7BD9"/>
    <w:pPr>
      <w:spacing w:after="120"/>
    </w:pPr>
  </w:style>
  <w:style w:type="character" w:customStyle="1" w:styleId="BodyTextChar">
    <w:name w:val="Body Text Char"/>
    <w:basedOn w:val="DefaultParagraphFont"/>
    <w:link w:val="BodyText"/>
    <w:uiPriority w:val="99"/>
    <w:semiHidden/>
    <w:rsid w:val="002A7BD9"/>
    <w:rPr>
      <w:rFonts w:eastAsia="Times New Roman" w:cs="Times New Roman"/>
      <w:sz w:val="24"/>
      <w:szCs w:val="20"/>
      <w:lang w:eastAsia="lv-LV"/>
    </w:rPr>
  </w:style>
  <w:style w:type="paragraph" w:styleId="Header">
    <w:name w:val="header"/>
    <w:basedOn w:val="Normal"/>
    <w:link w:val="HeaderChar"/>
    <w:uiPriority w:val="99"/>
    <w:rsid w:val="002A7BD9"/>
    <w:pPr>
      <w:tabs>
        <w:tab w:val="center" w:pos="4153"/>
        <w:tab w:val="right" w:pos="8306"/>
      </w:tabs>
    </w:pPr>
    <w:rPr>
      <w:szCs w:val="24"/>
      <w:lang w:eastAsia="en-US"/>
    </w:rPr>
  </w:style>
  <w:style w:type="character" w:customStyle="1" w:styleId="HeaderChar">
    <w:name w:val="Header Char"/>
    <w:basedOn w:val="DefaultParagraphFont"/>
    <w:link w:val="Header"/>
    <w:uiPriority w:val="99"/>
    <w:rsid w:val="002A7BD9"/>
    <w:rPr>
      <w:rFonts w:eastAsia="Times New Roman" w:cs="Times New Roman"/>
      <w:sz w:val="24"/>
      <w:szCs w:val="24"/>
    </w:rPr>
  </w:style>
  <w:style w:type="character" w:styleId="PageNumber">
    <w:name w:val="page number"/>
    <w:basedOn w:val="DefaultParagraphFont"/>
    <w:rsid w:val="002A7BD9"/>
  </w:style>
  <w:style w:type="paragraph" w:styleId="ListParagraph">
    <w:name w:val="List Paragraph"/>
    <w:basedOn w:val="Normal"/>
    <w:uiPriority w:val="34"/>
    <w:qFormat/>
    <w:rsid w:val="00BB2679"/>
    <w:pPr>
      <w:ind w:left="720"/>
      <w:contextualSpacing/>
    </w:pPr>
  </w:style>
  <w:style w:type="paragraph" w:styleId="NormalWeb">
    <w:name w:val="Normal (Web)"/>
    <w:basedOn w:val="Normal"/>
    <w:uiPriority w:val="99"/>
    <w:rsid w:val="0001364C"/>
    <w:pPr>
      <w:spacing w:before="75" w:after="75"/>
      <w:ind w:firstLine="375"/>
      <w:jc w:val="both"/>
    </w:pPr>
    <w:rPr>
      <w:szCs w:val="24"/>
    </w:rPr>
  </w:style>
  <w:style w:type="paragraph" w:styleId="BalloonText">
    <w:name w:val="Balloon Text"/>
    <w:basedOn w:val="Normal"/>
    <w:link w:val="BalloonTextChar"/>
    <w:uiPriority w:val="99"/>
    <w:semiHidden/>
    <w:unhideWhenUsed/>
    <w:rsid w:val="00B52248"/>
    <w:rPr>
      <w:rFonts w:ascii="Tahoma" w:hAnsi="Tahoma" w:cs="Tahoma"/>
      <w:sz w:val="16"/>
      <w:szCs w:val="16"/>
    </w:rPr>
  </w:style>
  <w:style w:type="character" w:customStyle="1" w:styleId="BalloonTextChar">
    <w:name w:val="Balloon Text Char"/>
    <w:basedOn w:val="DefaultParagraphFont"/>
    <w:link w:val="BalloonText"/>
    <w:uiPriority w:val="99"/>
    <w:semiHidden/>
    <w:rsid w:val="00B5224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52248"/>
    <w:rPr>
      <w:sz w:val="16"/>
      <w:szCs w:val="16"/>
    </w:rPr>
  </w:style>
  <w:style w:type="paragraph" w:styleId="CommentText">
    <w:name w:val="annotation text"/>
    <w:basedOn w:val="Normal"/>
    <w:link w:val="CommentTextChar"/>
    <w:uiPriority w:val="99"/>
    <w:semiHidden/>
    <w:unhideWhenUsed/>
    <w:rsid w:val="00B52248"/>
    <w:rPr>
      <w:sz w:val="20"/>
    </w:rPr>
  </w:style>
  <w:style w:type="character" w:customStyle="1" w:styleId="CommentTextChar">
    <w:name w:val="Comment Text Char"/>
    <w:basedOn w:val="DefaultParagraphFont"/>
    <w:link w:val="CommentText"/>
    <w:uiPriority w:val="99"/>
    <w:semiHidden/>
    <w:rsid w:val="00B5224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52248"/>
    <w:rPr>
      <w:b/>
      <w:bCs/>
    </w:rPr>
  </w:style>
  <w:style w:type="character" w:customStyle="1" w:styleId="CommentSubjectChar">
    <w:name w:val="Comment Subject Char"/>
    <w:basedOn w:val="CommentTextChar"/>
    <w:link w:val="CommentSubject"/>
    <w:uiPriority w:val="99"/>
    <w:semiHidden/>
    <w:rsid w:val="00B52248"/>
    <w:rPr>
      <w:rFonts w:eastAsia="Times New Roman" w:cs="Times New Roman"/>
      <w:b/>
      <w:bCs/>
      <w:sz w:val="20"/>
      <w:szCs w:val="20"/>
      <w:lang w:eastAsia="lv-LV"/>
    </w:rPr>
  </w:style>
  <w:style w:type="character" w:styleId="Hyperlink">
    <w:name w:val="Hyperlink"/>
    <w:basedOn w:val="DefaultParagraphFont"/>
    <w:uiPriority w:val="99"/>
    <w:unhideWhenUsed/>
    <w:rsid w:val="00F32F23"/>
    <w:rPr>
      <w:color w:val="0000FF" w:themeColor="hyperlink"/>
      <w:u w:val="single"/>
    </w:rPr>
  </w:style>
  <w:style w:type="paragraph" w:customStyle="1" w:styleId="tv213">
    <w:name w:val="tv213"/>
    <w:basedOn w:val="Normal"/>
    <w:rsid w:val="0083612E"/>
    <w:pPr>
      <w:spacing w:before="100" w:beforeAutospacing="1" w:after="100" w:afterAutospacing="1"/>
    </w:pPr>
    <w:rPr>
      <w:szCs w:val="24"/>
    </w:rPr>
  </w:style>
  <w:style w:type="paragraph" w:customStyle="1" w:styleId="labojumupamats">
    <w:name w:val="labojumu_pamats"/>
    <w:basedOn w:val="Normal"/>
    <w:rsid w:val="00E10A08"/>
    <w:pPr>
      <w:spacing w:before="100" w:beforeAutospacing="1" w:after="100" w:afterAutospacing="1"/>
    </w:pPr>
    <w:rPr>
      <w:szCs w:val="24"/>
    </w:rPr>
  </w:style>
  <w:style w:type="paragraph" w:customStyle="1" w:styleId="tvhtml">
    <w:name w:val="tv_html"/>
    <w:basedOn w:val="Normal"/>
    <w:rsid w:val="00E10A08"/>
    <w:pPr>
      <w:spacing w:before="100" w:beforeAutospacing="1" w:after="100" w:afterAutospacing="1"/>
    </w:pPr>
    <w:rPr>
      <w:szCs w:val="24"/>
    </w:rPr>
  </w:style>
  <w:style w:type="paragraph" w:styleId="NoSpacing">
    <w:name w:val="No Spacing"/>
    <w:basedOn w:val="Normal"/>
    <w:uiPriority w:val="1"/>
    <w:qFormat/>
    <w:rsid w:val="00511810"/>
    <w:pPr>
      <w:ind w:firstLine="720"/>
      <w:jc w:val="both"/>
    </w:pPr>
    <w:rPr>
      <w:rFonts w:eastAsia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5841">
      <w:bodyDiv w:val="1"/>
      <w:marLeft w:val="0"/>
      <w:marRight w:val="0"/>
      <w:marTop w:val="0"/>
      <w:marBottom w:val="0"/>
      <w:divBdr>
        <w:top w:val="none" w:sz="0" w:space="0" w:color="auto"/>
        <w:left w:val="none" w:sz="0" w:space="0" w:color="auto"/>
        <w:bottom w:val="none" w:sz="0" w:space="0" w:color="auto"/>
        <w:right w:val="none" w:sz="0" w:space="0" w:color="auto"/>
      </w:divBdr>
      <w:divsChild>
        <w:div w:id="650064328">
          <w:marLeft w:val="0"/>
          <w:marRight w:val="0"/>
          <w:marTop w:val="0"/>
          <w:marBottom w:val="0"/>
          <w:divBdr>
            <w:top w:val="none" w:sz="0" w:space="0" w:color="auto"/>
            <w:left w:val="none" w:sz="0" w:space="0" w:color="auto"/>
            <w:bottom w:val="none" w:sz="0" w:space="0" w:color="auto"/>
            <w:right w:val="none" w:sz="0" w:space="0" w:color="auto"/>
          </w:divBdr>
        </w:div>
        <w:div w:id="1553735883">
          <w:marLeft w:val="0"/>
          <w:marRight w:val="0"/>
          <w:marTop w:val="0"/>
          <w:marBottom w:val="0"/>
          <w:divBdr>
            <w:top w:val="none" w:sz="0" w:space="0" w:color="auto"/>
            <w:left w:val="none" w:sz="0" w:space="0" w:color="auto"/>
            <w:bottom w:val="none" w:sz="0" w:space="0" w:color="auto"/>
            <w:right w:val="none" w:sz="0" w:space="0" w:color="auto"/>
          </w:divBdr>
        </w:div>
        <w:div w:id="241835728">
          <w:marLeft w:val="0"/>
          <w:marRight w:val="0"/>
          <w:marTop w:val="0"/>
          <w:marBottom w:val="0"/>
          <w:divBdr>
            <w:top w:val="none" w:sz="0" w:space="0" w:color="auto"/>
            <w:left w:val="none" w:sz="0" w:space="0" w:color="auto"/>
            <w:bottom w:val="none" w:sz="0" w:space="0" w:color="auto"/>
            <w:right w:val="none" w:sz="0" w:space="0" w:color="auto"/>
          </w:divBdr>
        </w:div>
      </w:divsChild>
    </w:div>
    <w:div w:id="370500293">
      <w:bodyDiv w:val="1"/>
      <w:marLeft w:val="0"/>
      <w:marRight w:val="0"/>
      <w:marTop w:val="0"/>
      <w:marBottom w:val="0"/>
      <w:divBdr>
        <w:top w:val="none" w:sz="0" w:space="0" w:color="auto"/>
        <w:left w:val="none" w:sz="0" w:space="0" w:color="auto"/>
        <w:bottom w:val="none" w:sz="0" w:space="0" w:color="auto"/>
        <w:right w:val="none" w:sz="0" w:space="0" w:color="auto"/>
      </w:divBdr>
    </w:div>
    <w:div w:id="986938219">
      <w:bodyDiv w:val="1"/>
      <w:marLeft w:val="0"/>
      <w:marRight w:val="0"/>
      <w:marTop w:val="0"/>
      <w:marBottom w:val="0"/>
      <w:divBdr>
        <w:top w:val="none" w:sz="0" w:space="0" w:color="auto"/>
        <w:left w:val="none" w:sz="0" w:space="0" w:color="auto"/>
        <w:bottom w:val="none" w:sz="0" w:space="0" w:color="auto"/>
        <w:right w:val="none" w:sz="0" w:space="0" w:color="auto"/>
      </w:divBdr>
    </w:div>
    <w:div w:id="1096291492">
      <w:bodyDiv w:val="1"/>
      <w:marLeft w:val="0"/>
      <w:marRight w:val="0"/>
      <w:marTop w:val="0"/>
      <w:marBottom w:val="0"/>
      <w:divBdr>
        <w:top w:val="none" w:sz="0" w:space="0" w:color="auto"/>
        <w:left w:val="none" w:sz="0" w:space="0" w:color="auto"/>
        <w:bottom w:val="none" w:sz="0" w:space="0" w:color="auto"/>
        <w:right w:val="none" w:sz="0" w:space="0" w:color="auto"/>
      </w:divBdr>
      <w:divsChild>
        <w:div w:id="1767192908">
          <w:marLeft w:val="0"/>
          <w:marRight w:val="0"/>
          <w:marTop w:val="0"/>
          <w:marBottom w:val="0"/>
          <w:divBdr>
            <w:top w:val="none" w:sz="0" w:space="0" w:color="auto"/>
            <w:left w:val="none" w:sz="0" w:space="0" w:color="auto"/>
            <w:bottom w:val="none" w:sz="0" w:space="0" w:color="auto"/>
            <w:right w:val="none" w:sz="0" w:space="0" w:color="auto"/>
          </w:divBdr>
        </w:div>
        <w:div w:id="685793825">
          <w:marLeft w:val="0"/>
          <w:marRight w:val="0"/>
          <w:marTop w:val="0"/>
          <w:marBottom w:val="0"/>
          <w:divBdr>
            <w:top w:val="none" w:sz="0" w:space="0" w:color="auto"/>
            <w:left w:val="none" w:sz="0" w:space="0" w:color="auto"/>
            <w:bottom w:val="none" w:sz="0" w:space="0" w:color="auto"/>
            <w:right w:val="none" w:sz="0" w:space="0" w:color="auto"/>
          </w:divBdr>
        </w:div>
        <w:div w:id="513157748">
          <w:marLeft w:val="0"/>
          <w:marRight w:val="0"/>
          <w:marTop w:val="0"/>
          <w:marBottom w:val="0"/>
          <w:divBdr>
            <w:top w:val="none" w:sz="0" w:space="0" w:color="auto"/>
            <w:left w:val="none" w:sz="0" w:space="0" w:color="auto"/>
            <w:bottom w:val="none" w:sz="0" w:space="0" w:color="auto"/>
            <w:right w:val="none" w:sz="0" w:space="0" w:color="auto"/>
          </w:divBdr>
        </w:div>
      </w:divsChild>
    </w:div>
    <w:div w:id="1140147274">
      <w:bodyDiv w:val="1"/>
      <w:marLeft w:val="0"/>
      <w:marRight w:val="0"/>
      <w:marTop w:val="0"/>
      <w:marBottom w:val="0"/>
      <w:divBdr>
        <w:top w:val="none" w:sz="0" w:space="0" w:color="auto"/>
        <w:left w:val="none" w:sz="0" w:space="0" w:color="auto"/>
        <w:bottom w:val="none" w:sz="0" w:space="0" w:color="auto"/>
        <w:right w:val="none" w:sz="0" w:space="0" w:color="auto"/>
      </w:divBdr>
    </w:div>
    <w:div w:id="1174493715">
      <w:bodyDiv w:val="1"/>
      <w:marLeft w:val="0"/>
      <w:marRight w:val="0"/>
      <w:marTop w:val="0"/>
      <w:marBottom w:val="0"/>
      <w:divBdr>
        <w:top w:val="none" w:sz="0" w:space="0" w:color="auto"/>
        <w:left w:val="none" w:sz="0" w:space="0" w:color="auto"/>
        <w:bottom w:val="none" w:sz="0" w:space="0" w:color="auto"/>
        <w:right w:val="none" w:sz="0" w:space="0" w:color="auto"/>
      </w:divBdr>
      <w:divsChild>
        <w:div w:id="1691495062">
          <w:marLeft w:val="0"/>
          <w:marRight w:val="0"/>
          <w:marTop w:val="0"/>
          <w:marBottom w:val="0"/>
          <w:divBdr>
            <w:top w:val="none" w:sz="0" w:space="0" w:color="auto"/>
            <w:left w:val="none" w:sz="0" w:space="0" w:color="auto"/>
            <w:bottom w:val="none" w:sz="0" w:space="0" w:color="auto"/>
            <w:right w:val="none" w:sz="0" w:space="0" w:color="auto"/>
          </w:divBdr>
        </w:div>
        <w:div w:id="1568229290">
          <w:marLeft w:val="0"/>
          <w:marRight w:val="0"/>
          <w:marTop w:val="0"/>
          <w:marBottom w:val="0"/>
          <w:divBdr>
            <w:top w:val="none" w:sz="0" w:space="0" w:color="auto"/>
            <w:left w:val="none" w:sz="0" w:space="0" w:color="auto"/>
            <w:bottom w:val="none" w:sz="0" w:space="0" w:color="auto"/>
            <w:right w:val="none" w:sz="0" w:space="0" w:color="auto"/>
          </w:divBdr>
        </w:div>
        <w:div w:id="1670476953">
          <w:marLeft w:val="0"/>
          <w:marRight w:val="0"/>
          <w:marTop w:val="0"/>
          <w:marBottom w:val="0"/>
          <w:divBdr>
            <w:top w:val="none" w:sz="0" w:space="0" w:color="auto"/>
            <w:left w:val="none" w:sz="0" w:space="0" w:color="auto"/>
            <w:bottom w:val="none" w:sz="0" w:space="0" w:color="auto"/>
            <w:right w:val="none" w:sz="0" w:space="0" w:color="auto"/>
          </w:divBdr>
        </w:div>
      </w:divsChild>
    </w:div>
    <w:div w:id="1215893335">
      <w:bodyDiv w:val="1"/>
      <w:marLeft w:val="0"/>
      <w:marRight w:val="0"/>
      <w:marTop w:val="0"/>
      <w:marBottom w:val="0"/>
      <w:divBdr>
        <w:top w:val="none" w:sz="0" w:space="0" w:color="auto"/>
        <w:left w:val="none" w:sz="0" w:space="0" w:color="auto"/>
        <w:bottom w:val="none" w:sz="0" w:space="0" w:color="auto"/>
        <w:right w:val="none" w:sz="0" w:space="0" w:color="auto"/>
      </w:divBdr>
    </w:div>
    <w:div w:id="1220172733">
      <w:bodyDiv w:val="1"/>
      <w:marLeft w:val="0"/>
      <w:marRight w:val="0"/>
      <w:marTop w:val="0"/>
      <w:marBottom w:val="0"/>
      <w:divBdr>
        <w:top w:val="none" w:sz="0" w:space="0" w:color="auto"/>
        <w:left w:val="none" w:sz="0" w:space="0" w:color="auto"/>
        <w:bottom w:val="none" w:sz="0" w:space="0" w:color="auto"/>
        <w:right w:val="none" w:sz="0" w:space="0" w:color="auto"/>
      </w:divBdr>
    </w:div>
    <w:div w:id="1255164874">
      <w:bodyDiv w:val="1"/>
      <w:marLeft w:val="0"/>
      <w:marRight w:val="0"/>
      <w:marTop w:val="0"/>
      <w:marBottom w:val="0"/>
      <w:divBdr>
        <w:top w:val="none" w:sz="0" w:space="0" w:color="auto"/>
        <w:left w:val="none" w:sz="0" w:space="0" w:color="auto"/>
        <w:bottom w:val="none" w:sz="0" w:space="0" w:color="auto"/>
        <w:right w:val="none" w:sz="0" w:space="0" w:color="auto"/>
      </w:divBdr>
      <w:divsChild>
        <w:div w:id="83721585">
          <w:marLeft w:val="0"/>
          <w:marRight w:val="0"/>
          <w:marTop w:val="0"/>
          <w:marBottom w:val="0"/>
          <w:divBdr>
            <w:top w:val="none" w:sz="0" w:space="0" w:color="auto"/>
            <w:left w:val="none" w:sz="0" w:space="0" w:color="auto"/>
            <w:bottom w:val="none" w:sz="0" w:space="0" w:color="auto"/>
            <w:right w:val="none" w:sz="0" w:space="0" w:color="auto"/>
          </w:divBdr>
        </w:div>
        <w:div w:id="359474162">
          <w:marLeft w:val="0"/>
          <w:marRight w:val="0"/>
          <w:marTop w:val="0"/>
          <w:marBottom w:val="0"/>
          <w:divBdr>
            <w:top w:val="none" w:sz="0" w:space="0" w:color="auto"/>
            <w:left w:val="none" w:sz="0" w:space="0" w:color="auto"/>
            <w:bottom w:val="none" w:sz="0" w:space="0" w:color="auto"/>
            <w:right w:val="none" w:sz="0" w:space="0" w:color="auto"/>
          </w:divBdr>
        </w:div>
        <w:div w:id="1002776764">
          <w:marLeft w:val="0"/>
          <w:marRight w:val="0"/>
          <w:marTop w:val="0"/>
          <w:marBottom w:val="0"/>
          <w:divBdr>
            <w:top w:val="none" w:sz="0" w:space="0" w:color="auto"/>
            <w:left w:val="none" w:sz="0" w:space="0" w:color="auto"/>
            <w:bottom w:val="none" w:sz="0" w:space="0" w:color="auto"/>
            <w:right w:val="none" w:sz="0" w:space="0" w:color="auto"/>
          </w:divBdr>
        </w:div>
      </w:divsChild>
    </w:div>
    <w:div w:id="14776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3852</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2007.gada 16.oktobra noteikumos Nr.712 „Privatizācijas sertifikātu izmantošanas noteikumi”</vt:lpstr>
    </vt:vector>
  </TitlesOfParts>
  <Company>LHZB</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16.oktobra noteikumos Nr.712 „Privatizācijas sertifikātu izmantošanas noteikumi”</dc:title>
  <dc:subject>MK Noteikumu projekts</dc:subject>
  <dc:creator>Mārtiņš Drāke</dc:creator>
  <dc:description>Martins.Drake@em.gov.lv;
67013162</dc:description>
  <cp:lastModifiedBy>Mārtiņš Drāke</cp:lastModifiedBy>
  <cp:revision>7</cp:revision>
  <cp:lastPrinted>2013-08-07T06:57:00Z</cp:lastPrinted>
  <dcterms:created xsi:type="dcterms:W3CDTF">2013-08-20T07:27:00Z</dcterms:created>
  <dcterms:modified xsi:type="dcterms:W3CDTF">2013-08-29T11:03:00Z</dcterms:modified>
</cp:coreProperties>
</file>