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3D" w:rsidRPr="00EF1543" w:rsidRDefault="0015093D" w:rsidP="00EF1543">
      <w:pPr>
        <w:pStyle w:val="Heading1"/>
        <w:rPr>
          <w:lang w:val="lv-LV"/>
        </w:rPr>
      </w:pPr>
      <w:bookmarkStart w:id="0" w:name="_Toc341697767"/>
      <w:r w:rsidRPr="00EF1543">
        <w:rPr>
          <w:lang w:val="lv-LV"/>
        </w:rPr>
        <w:t>1.Pielikums. Eksportspējīgāko nišu un produktu ar augstāku pievienotās vērtības potenciālu noteikšana un padziļināta ražotāju analīze</w:t>
      </w:r>
    </w:p>
    <w:p w:rsidR="00EC4D50" w:rsidRPr="00EC4D50" w:rsidRDefault="00EC4D50" w:rsidP="00EC4D50">
      <w:pPr>
        <w:pStyle w:val="Heading2"/>
        <w:ind w:firstLine="0"/>
      </w:pPr>
      <w:r w:rsidRPr="00EC4D50">
        <w:rPr>
          <w:bCs w:val="0"/>
        </w:rPr>
        <w:t>1.</w:t>
      </w:r>
      <w:r w:rsidRPr="00EC4D50">
        <w:t xml:space="preserve"> Metodikas teorētiskais apraksts potenciālo eksportspējīgu preču un eksportspējīgu pakalpojumu ar augstāku pievienoto vērtību noteikšanai</w:t>
      </w:r>
      <w:bookmarkEnd w:id="0"/>
    </w:p>
    <w:p w:rsidR="00EC4D50" w:rsidRPr="00EC4D50" w:rsidRDefault="00EC4D50" w:rsidP="00EC4D50">
      <w:pPr>
        <w:rPr>
          <w:lang w:val="lv-LV"/>
        </w:rPr>
      </w:pPr>
      <w:r w:rsidRPr="00EC4D50">
        <w:rPr>
          <w:lang w:val="lv-LV"/>
        </w:rPr>
        <w:t xml:space="preserve">Potenciālo eksportpreču ar augstāku pievienoto vērtību noteikšanai izmantoti Latvijas konkurētspējas ziņojuma 2011.gadam padziļinātā pētījuma „Preču telpas analīze un strukturālās transformācijas iespējas Latvijā” rezultāti. </w:t>
      </w:r>
      <w:r w:rsidR="003D203F">
        <w:rPr>
          <w:lang w:val="lv-LV"/>
        </w:rPr>
        <w:t>M</w:t>
      </w:r>
      <w:r w:rsidRPr="00EC4D50">
        <w:rPr>
          <w:lang w:val="lv-LV"/>
        </w:rPr>
        <w:t xml:space="preserve">etodes un padziļinātā pētījuma datu tālāka analīze un rezultātu sagatavošana ir veikta sadarbojoties un konsultējoties ar Latvijas bankas speciālistiem, kuri piedalījās minētā pētījuma sagatavošanā. </w:t>
      </w:r>
    </w:p>
    <w:p w:rsidR="00EC4D50" w:rsidRPr="00EC4D50" w:rsidRDefault="00EC4D50" w:rsidP="00EC4D50">
      <w:pPr>
        <w:rPr>
          <w:lang w:val="lv-LV"/>
        </w:rPr>
      </w:pPr>
      <w:r w:rsidRPr="00EC4D50">
        <w:rPr>
          <w:lang w:val="lv-LV"/>
        </w:rPr>
        <w:t xml:space="preserve">Latvijas preču telpas un tās izmaiņu analīzē izmantota R. </w:t>
      </w:r>
      <w:proofErr w:type="spellStart"/>
      <w:r w:rsidRPr="00EC4D50">
        <w:rPr>
          <w:lang w:val="lv-LV"/>
        </w:rPr>
        <w:t>Hausmana</w:t>
      </w:r>
      <w:proofErr w:type="spellEnd"/>
      <w:r w:rsidRPr="00EC4D50">
        <w:rPr>
          <w:lang w:val="lv-LV"/>
        </w:rPr>
        <w:t xml:space="preserve"> un B. </w:t>
      </w:r>
      <w:proofErr w:type="spellStart"/>
      <w:r w:rsidRPr="00EC4D50">
        <w:rPr>
          <w:lang w:val="lv-LV"/>
        </w:rPr>
        <w:t>Klingera</w:t>
      </w:r>
      <w:proofErr w:type="spellEnd"/>
      <w:r w:rsidRPr="00EC4D50">
        <w:rPr>
          <w:lang w:val="lv-LV"/>
        </w:rPr>
        <w:t xml:space="preserve"> (</w:t>
      </w:r>
      <w:proofErr w:type="spellStart"/>
      <w:r w:rsidRPr="00EC4D50">
        <w:rPr>
          <w:lang w:val="lv-LV"/>
        </w:rPr>
        <w:t>Hausmann</w:t>
      </w:r>
      <w:proofErr w:type="spellEnd"/>
      <w:r w:rsidRPr="00EC4D50">
        <w:rPr>
          <w:lang w:val="lv-LV"/>
        </w:rPr>
        <w:t xml:space="preserve"> </w:t>
      </w:r>
      <w:proofErr w:type="spellStart"/>
      <w:r w:rsidRPr="00EC4D50">
        <w:rPr>
          <w:lang w:val="lv-LV"/>
        </w:rPr>
        <w:t>and</w:t>
      </w:r>
      <w:proofErr w:type="spellEnd"/>
      <w:r w:rsidRPr="00EC4D50">
        <w:rPr>
          <w:lang w:val="lv-LV"/>
        </w:rPr>
        <w:t xml:space="preserve"> </w:t>
      </w:r>
      <w:proofErr w:type="spellStart"/>
      <w:r w:rsidRPr="00EC4D50">
        <w:rPr>
          <w:lang w:val="lv-LV"/>
        </w:rPr>
        <w:t>Klinger</w:t>
      </w:r>
      <w:proofErr w:type="spellEnd"/>
      <w:r w:rsidRPr="00EC4D50">
        <w:rPr>
          <w:lang w:val="lv-LV"/>
        </w:rPr>
        <w:t xml:space="preserve"> (2006)), kā arī R. </w:t>
      </w:r>
      <w:proofErr w:type="spellStart"/>
      <w:r w:rsidRPr="00EC4D50">
        <w:rPr>
          <w:lang w:val="lv-LV"/>
        </w:rPr>
        <w:t>Hausmana</w:t>
      </w:r>
      <w:proofErr w:type="spellEnd"/>
      <w:r w:rsidRPr="00EC4D50">
        <w:rPr>
          <w:lang w:val="lv-LV"/>
        </w:rPr>
        <w:t xml:space="preserve">, </w:t>
      </w:r>
      <w:proofErr w:type="spellStart"/>
      <w:r w:rsidRPr="00EC4D50">
        <w:rPr>
          <w:lang w:val="lv-LV"/>
        </w:rPr>
        <w:t>Dž</w:t>
      </w:r>
      <w:proofErr w:type="spellEnd"/>
      <w:r w:rsidRPr="00EC4D50">
        <w:rPr>
          <w:lang w:val="lv-LV"/>
        </w:rPr>
        <w:t xml:space="preserve">. </w:t>
      </w:r>
      <w:proofErr w:type="spellStart"/>
      <w:r w:rsidRPr="00EC4D50">
        <w:rPr>
          <w:lang w:val="lv-LV"/>
        </w:rPr>
        <w:t>Hvanga</w:t>
      </w:r>
      <w:proofErr w:type="spellEnd"/>
      <w:r w:rsidRPr="00EC4D50">
        <w:rPr>
          <w:lang w:val="lv-LV"/>
        </w:rPr>
        <w:t xml:space="preserve"> un D. </w:t>
      </w:r>
      <w:proofErr w:type="spellStart"/>
      <w:r w:rsidRPr="00EC4D50">
        <w:rPr>
          <w:lang w:val="lv-LV"/>
        </w:rPr>
        <w:t>Rodrika</w:t>
      </w:r>
      <w:proofErr w:type="spellEnd"/>
      <w:r w:rsidRPr="00EC4D50">
        <w:rPr>
          <w:lang w:val="lv-LV"/>
        </w:rPr>
        <w:t xml:space="preserve"> (</w:t>
      </w:r>
      <w:proofErr w:type="spellStart"/>
      <w:r w:rsidRPr="00EC4D50">
        <w:rPr>
          <w:lang w:val="lv-LV"/>
        </w:rPr>
        <w:t>Hausmann</w:t>
      </w:r>
      <w:proofErr w:type="spellEnd"/>
      <w:r w:rsidRPr="00EC4D50">
        <w:rPr>
          <w:lang w:val="lv-LV"/>
        </w:rPr>
        <w:t xml:space="preserve">, </w:t>
      </w:r>
      <w:proofErr w:type="spellStart"/>
      <w:r w:rsidRPr="00EC4D50">
        <w:rPr>
          <w:lang w:val="lv-LV"/>
        </w:rPr>
        <w:t>Hwang</w:t>
      </w:r>
      <w:proofErr w:type="spellEnd"/>
      <w:r w:rsidRPr="00EC4D50">
        <w:rPr>
          <w:lang w:val="lv-LV"/>
        </w:rPr>
        <w:t xml:space="preserve"> </w:t>
      </w:r>
      <w:proofErr w:type="spellStart"/>
      <w:r w:rsidRPr="00EC4D50">
        <w:rPr>
          <w:lang w:val="lv-LV"/>
        </w:rPr>
        <w:t>and</w:t>
      </w:r>
      <w:proofErr w:type="spellEnd"/>
      <w:r w:rsidRPr="00EC4D50">
        <w:rPr>
          <w:lang w:val="lv-LV"/>
        </w:rPr>
        <w:t xml:space="preserve"> </w:t>
      </w:r>
      <w:proofErr w:type="spellStart"/>
      <w:r w:rsidRPr="00EC4D50">
        <w:rPr>
          <w:lang w:val="lv-LV"/>
        </w:rPr>
        <w:t>Rodrik</w:t>
      </w:r>
      <w:proofErr w:type="spellEnd"/>
      <w:r w:rsidRPr="00EC4D50">
        <w:rPr>
          <w:lang w:val="lv-LV"/>
        </w:rPr>
        <w:t xml:space="preserve"> (2005)) izstrādātā metodoloģija. Tās pamatā ir pieņēmums, ka dažādām ražošanas tehnoloģijām nepieciešami specifiski ražošanas faktori. Tāpēc valsts varēs ražot jaunas preces tikai tādā gadījumā, ja tai ir uzkrātas nepieciešamās zināšanas, cilvēkresursi un pamatlīdzekļi, kas nepieciešami šo preču ražošanai. Turklāt pārorientēšanās uz jaunu preču ražošanu jeb strukturālā transformācija būs vieglāka, ja valsts rīcībā jau būs līdzīgu preču ražošanai nepieciešamie resursi, proti, tādus, kurus viegli pielāgot jaunās preces izgatavošanai. Izmantojot šo metodoloģiju, tiek analizēti faktiskie rezultāti, proti ražošanas struktūra katrā valstī, pamatojoties uz attiecīgās valsts tirdzniecības datiem. Tiek pieņemts, ka līdzīgu preču klasteri valsts eksporta struktūrā liecina par to, ka valstī ir nepieciešamā fiziskā un institucionālā vide šo preču ražošanai (netiek veikta šādas vides esamības pārbaude, analizējot pieejamos resursus). Tādējādi šī metodoloģija ļauj gūt lietderīgu un, iespējams, politikas veidošanai būtisku informāciju, izmantojot visai ierobežotu statistisko datu kopumu.</w:t>
      </w:r>
    </w:p>
    <w:p w:rsidR="00EC4D50" w:rsidRPr="00EC4D50" w:rsidRDefault="00EC4D50" w:rsidP="00EC4D50">
      <w:pPr>
        <w:rPr>
          <w:lang w:val="lv-LV"/>
        </w:rPr>
      </w:pPr>
      <w:r w:rsidRPr="00EC4D50">
        <w:rPr>
          <w:lang w:val="lv-LV"/>
        </w:rPr>
        <w:t>Izmantojot šo metodoloģiju, tiek analizēts, cik vienmērīgi valsts eksporta preces ir izplatītas tās eksporta telpā, nosakot, kā šīs atšķirīgās preces ir saistītas savā starpā, un pārbaudot, vai šāda specifisku preču klasteru veidošanās var laika gaitā radīt salīdzinošas priekšrocības šo preču ražošanā.</w:t>
      </w:r>
    </w:p>
    <w:p w:rsidR="00EC4D50" w:rsidRPr="00EC4D50" w:rsidRDefault="00EC4D50" w:rsidP="00EC4D50">
      <w:pPr>
        <w:rPr>
          <w:lang w:val="lv-LV"/>
        </w:rPr>
      </w:pPr>
      <w:r w:rsidRPr="00EC4D50">
        <w:rPr>
          <w:lang w:val="lv-LV"/>
        </w:rPr>
        <w:t xml:space="preserve">Tāpat, ņemot vērā novēroto ciešo saistību starp attiecīgās valsts ražošanas un eksporta struktūru un tās ienākumu līmeni, iespējams pārbaudīt arī valsts eksporta struktūras „ienākumu ģenerēšanas” potenciālu, kā arī to, vai tas laika gaitā ir pieaudzis un cik ātri. Tāpēc katras valsts eksporta struktūra analizēta trīs dimensijās (preču līdzība, stāvoklis salīdzinājumā ar citām valstīm, izmaiņas laika gaitā). </w:t>
      </w:r>
    </w:p>
    <w:p w:rsidR="00EC4D50" w:rsidRPr="00EC4D50" w:rsidRDefault="00EC4D50" w:rsidP="00EC4D50">
      <w:pPr>
        <w:rPr>
          <w:lang w:val="lv-LV"/>
        </w:rPr>
      </w:pPr>
      <w:r w:rsidRPr="00EC4D50">
        <w:rPr>
          <w:lang w:val="lv-LV"/>
        </w:rPr>
        <w:t>Analīzes sākumā tiek noteikts katras valsts atklātās salīdzinošās priekšrocības indekss (</w:t>
      </w:r>
      <w:r w:rsidRPr="00EC4D50">
        <w:rPr>
          <w:lang w:val="lv-LV"/>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17.75pt" o:ole="">
            <v:imagedata r:id="rId9" o:title=""/>
          </v:shape>
          <o:OLEObject Type="Embed" ProgID="Equation.3" ShapeID="_x0000_i1025" DrawAspect="Content" ObjectID="_1430027937" r:id="rId10"/>
        </w:object>
      </w:r>
      <w:r w:rsidRPr="00EC4D50">
        <w:rPr>
          <w:lang w:val="lv-LV"/>
        </w:rPr>
        <w:t xml:space="preserve">), kas tiek aprēķināts, izmantojot B. </w:t>
      </w:r>
      <w:proofErr w:type="spellStart"/>
      <w:r w:rsidRPr="00EC4D50">
        <w:rPr>
          <w:lang w:val="lv-LV"/>
        </w:rPr>
        <w:t>Balaša</w:t>
      </w:r>
      <w:proofErr w:type="spellEnd"/>
      <w:r w:rsidRPr="00EC4D50">
        <w:rPr>
          <w:lang w:val="lv-LV"/>
        </w:rPr>
        <w:t xml:space="preserve"> (B. </w:t>
      </w:r>
      <w:proofErr w:type="spellStart"/>
      <w:r w:rsidRPr="00EC4D50">
        <w:rPr>
          <w:lang w:val="lv-LV"/>
        </w:rPr>
        <w:t>Balassa</w:t>
      </w:r>
      <w:proofErr w:type="spellEnd"/>
      <w:r w:rsidRPr="00EC4D50">
        <w:rPr>
          <w:lang w:val="lv-LV"/>
        </w:rPr>
        <w:t>) definīciju (1965):</w:t>
      </w:r>
    </w:p>
    <w:p w:rsidR="00EC4D50" w:rsidRPr="00EC4D50" w:rsidRDefault="00EC4D50" w:rsidP="00EC4D50">
      <w:pPr>
        <w:rPr>
          <w:lang w:val="lv-LV"/>
        </w:rPr>
      </w:pPr>
      <w:r w:rsidRPr="00EC4D50">
        <w:rPr>
          <w:lang w:val="lv-LV"/>
        </w:rPr>
        <w:object w:dxaOrig="3460" w:dyaOrig="1040">
          <v:shape id="_x0000_i1026" type="#_x0000_t75" style="width:172.05pt;height:53.3pt" o:ole="">
            <v:imagedata r:id="rId11" o:title=""/>
          </v:shape>
          <o:OLEObject Type="Embed" ProgID="Equation.3" ShapeID="_x0000_i1026" DrawAspect="Content" ObjectID="_1430027938" r:id="rId12"/>
        </w:object>
      </w:r>
    </w:p>
    <w:p w:rsidR="00EC4D50" w:rsidRPr="00EC4D50" w:rsidRDefault="00EC4D50" w:rsidP="00EC4D50">
      <w:pPr>
        <w:rPr>
          <w:lang w:val="lv-LV"/>
        </w:rPr>
      </w:pPr>
      <w:r w:rsidRPr="00EC4D50">
        <w:rPr>
          <w:lang w:val="lv-LV"/>
        </w:rPr>
        <w:t xml:space="preserve">kur </w:t>
      </w:r>
      <w:r w:rsidRPr="00EC4D50">
        <w:rPr>
          <w:lang w:val="lv-LV"/>
        </w:rPr>
        <w:object w:dxaOrig="720" w:dyaOrig="360">
          <v:shape id="_x0000_i1027" type="#_x0000_t75" style="width:36.45pt;height:18.7pt" o:ole="">
            <v:imagedata r:id="rId13" o:title=""/>
          </v:shape>
          <o:OLEObject Type="Embed" ProgID="Equation.3" ShapeID="_x0000_i1027" DrawAspect="Content" ObjectID="_1430027939" r:id="rId14"/>
        </w:object>
      </w:r>
      <w:r w:rsidRPr="00EC4D50">
        <w:rPr>
          <w:lang w:val="lv-LV"/>
        </w:rPr>
        <w:t xml:space="preserve"> apzīmē preces i eksportu no valsts c periodā t. Saskaņā ar šo definīciju valstij ir salīdzinoša priekšrocība kādas preces ražošanā, ja šīs preces eksporta īpatsvars pārsniedz visu valstu šīs preces eksporta īpatsvaru(</w:t>
      </w:r>
      <w:r w:rsidRPr="00EC4D50">
        <w:rPr>
          <w:lang w:val="lv-LV"/>
        </w:rPr>
        <w:object w:dxaOrig="1100" w:dyaOrig="380">
          <v:shape id="_x0000_i1028" type="#_x0000_t75" style="width:55.15pt;height:17.75pt" o:ole="">
            <v:imagedata r:id="rId15" o:title=""/>
          </v:shape>
          <o:OLEObject Type="Embed" ProgID="Equation.3" ShapeID="_x0000_i1028" DrawAspect="Content" ObjectID="_1430027940" r:id="rId16"/>
        </w:object>
      </w:r>
      <w:r w:rsidRPr="00EC4D50">
        <w:rPr>
          <w:lang w:val="lv-LV"/>
        </w:rPr>
        <w:t>).</w:t>
      </w:r>
    </w:p>
    <w:p w:rsidR="00EC4D50" w:rsidRPr="00EC4D50" w:rsidRDefault="00EC4D50" w:rsidP="00EC4D50">
      <w:pPr>
        <w:rPr>
          <w:lang w:val="lv-LV"/>
        </w:rPr>
      </w:pPr>
      <w:r w:rsidRPr="00EC4D50">
        <w:rPr>
          <w:lang w:val="lv-LV"/>
        </w:rPr>
        <w:t xml:space="preserve">Attāluma mēru starp precēm vai pakalpojumiem i un j periodā t (tālāk tekstā – tuvums) </w:t>
      </w:r>
      <w:r w:rsidRPr="00EC4D50">
        <w:rPr>
          <w:lang w:val="lv-LV"/>
        </w:rPr>
        <w:object w:dxaOrig="200" w:dyaOrig="300">
          <v:shape id="_x0000_i1029" type="#_x0000_t75" style="width:10.3pt;height:16.85pt" o:ole="">
            <v:imagedata r:id="rId17" o:title=""/>
          </v:shape>
          <o:OLEObject Type="Embed" ProgID="Equation.3" ShapeID="_x0000_i1029" DrawAspect="Content" ObjectID="_1430027941" r:id="rId18"/>
        </w:object>
      </w:r>
      <w:r w:rsidRPr="00EC4D50">
        <w:rPr>
          <w:lang w:val="lv-LV"/>
        </w:rPr>
        <w:t xml:space="preserve"> (</w:t>
      </w:r>
      <w:r w:rsidRPr="00EC4D50">
        <w:rPr>
          <w:lang w:val="lv-LV"/>
        </w:rPr>
        <w:object w:dxaOrig="460" w:dyaOrig="380">
          <v:shape id="_x0000_i1030" type="#_x0000_t75" style="width:23.4pt;height:18.7pt" o:ole="">
            <v:imagedata r:id="rId19" o:title=""/>
          </v:shape>
          <o:OLEObject Type="Embed" ProgID="Equation.3" ShapeID="_x0000_i1030" DrawAspect="Content" ObjectID="_1430027942" r:id="rId20"/>
        </w:object>
      </w:r>
      <w:r w:rsidRPr="00EC4D50">
        <w:rPr>
          <w:lang w:val="lv-LV"/>
        </w:rPr>
        <w:t>) var definēt šādi:</w:t>
      </w:r>
    </w:p>
    <w:p w:rsidR="00EC4D50" w:rsidRPr="00EC4D50" w:rsidRDefault="00EC4D50" w:rsidP="00EC4D50">
      <w:pPr>
        <w:rPr>
          <w:lang w:val="lv-LV"/>
        </w:rPr>
      </w:pPr>
      <w:r w:rsidRPr="00EC4D50">
        <w:rPr>
          <w:lang w:val="lv-LV"/>
        </w:rPr>
        <w:object w:dxaOrig="3100" w:dyaOrig="440">
          <v:shape id="_x0000_i1031" type="#_x0000_t75" style="width:156.15pt;height:23.4pt" o:ole="">
            <v:imagedata r:id="rId21" o:title=""/>
          </v:shape>
          <o:OLEObject Type="Embed" ProgID="Equation.3" ShapeID="_x0000_i1031" DrawAspect="Content" ObjectID="_1430027943" r:id="rId22"/>
        </w:object>
      </w:r>
    </w:p>
    <w:p w:rsidR="00EC4D50" w:rsidRPr="00EC4D50" w:rsidRDefault="00EC4D50" w:rsidP="00EC4D50">
      <w:pPr>
        <w:rPr>
          <w:lang w:val="lv-LV"/>
        </w:rPr>
      </w:pPr>
      <w:r w:rsidRPr="00EC4D50">
        <w:rPr>
          <w:lang w:val="lv-LV"/>
        </w:rPr>
        <w:t xml:space="preserve">kur katrai valstij c </w:t>
      </w:r>
      <w:r w:rsidRPr="00EC4D50">
        <w:rPr>
          <w:lang w:val="lv-LV"/>
        </w:rPr>
        <w:object w:dxaOrig="180" w:dyaOrig="220">
          <v:shape id="_x0000_i1032" type="#_x0000_t75" style="width:10.3pt;height:11.2pt" o:ole="">
            <v:imagedata r:id="rId23" o:title=""/>
          </v:shape>
          <o:OLEObject Type="Embed" ProgID="Equation.3" ShapeID="_x0000_i1032" DrawAspect="Content" ObjectID="_1430027944" r:id="rId24"/>
        </w:object>
      </w:r>
    </w:p>
    <w:p w:rsidR="00EC4D50" w:rsidRPr="00EC4D50" w:rsidRDefault="00EC4D50" w:rsidP="00EC4D50">
      <w:pPr>
        <w:rPr>
          <w:lang w:val="lv-LV"/>
        </w:rPr>
      </w:pPr>
      <w:r w:rsidRPr="00EC4D50">
        <w:rPr>
          <w:lang w:val="lv-LV"/>
        </w:rPr>
        <w:object w:dxaOrig="2580" w:dyaOrig="760">
          <v:shape id="_x0000_i1033" type="#_x0000_t75" style="width:129.05pt;height:38.35pt" o:ole="">
            <v:imagedata r:id="rId25" o:title=""/>
          </v:shape>
          <o:OLEObject Type="Embed" ProgID="Equation.3" ShapeID="_x0000_i1033" DrawAspect="Content" ObjectID="_1430027945" r:id="rId26"/>
        </w:object>
      </w:r>
    </w:p>
    <w:p w:rsidR="00EC4D50" w:rsidRPr="00EC4D50" w:rsidRDefault="00EC4D50" w:rsidP="00EC4D50">
      <w:pPr>
        <w:rPr>
          <w:lang w:val="lv-LV"/>
        </w:rPr>
      </w:pPr>
      <w:r w:rsidRPr="00EC4D50">
        <w:rPr>
          <w:lang w:val="lv-LV"/>
        </w:rPr>
        <w:t>Tādējādi preču i un j līdzība ir saistīta ar varbūtību, ka valsts ražos preci j, ja tā ražo preci i, un otrādi (izmantoti visu izlases kopā ietverto valstu dati). Pēc tam tiek aprēķināts jaunās vai plānotās preces vidējais attālums valsts kopējo ražošanas iespēju kontekstā (blīvums) (</w:t>
      </w:r>
      <w:r w:rsidRPr="00EC4D50">
        <w:rPr>
          <w:lang w:val="lv-LV"/>
        </w:rPr>
        <w:object w:dxaOrig="999" w:dyaOrig="380">
          <v:shape id="_x0000_i1034" type="#_x0000_t75" style="width:49.55pt;height:17.75pt" o:ole="">
            <v:imagedata r:id="rId27" o:title=""/>
          </v:shape>
          <o:OLEObject Type="Embed" ProgID="Equation.3" ShapeID="_x0000_i1034" DrawAspect="Content" ObjectID="_1430027946" r:id="rId28"/>
        </w:object>
      </w:r>
      <w:r w:rsidRPr="00EC4D50">
        <w:rPr>
          <w:lang w:val="lv-LV"/>
        </w:rPr>
        <w:t>), izmantojot šādu formulu:</w:t>
      </w:r>
    </w:p>
    <w:p w:rsidR="00EC4D50" w:rsidRPr="00EC4D50" w:rsidRDefault="00EC4D50" w:rsidP="00EC4D50">
      <w:pPr>
        <w:rPr>
          <w:lang w:val="lv-LV"/>
        </w:rPr>
      </w:pPr>
      <w:r w:rsidRPr="00EC4D50">
        <w:rPr>
          <w:lang w:val="lv-LV"/>
        </w:rPr>
        <w:object w:dxaOrig="2380" w:dyaOrig="1100">
          <v:shape id="_x0000_i1035" type="#_x0000_t75" style="width:118.75pt;height:55.15pt" o:ole="">
            <v:imagedata r:id="rId29" o:title=""/>
          </v:shape>
          <o:OLEObject Type="Embed" ProgID="Equation.3" ShapeID="_x0000_i1035" DrawAspect="Content" ObjectID="_1430027947" r:id="rId30"/>
        </w:object>
      </w:r>
    </w:p>
    <w:p w:rsidR="00EC4D50" w:rsidRPr="00EC4D50" w:rsidRDefault="00EC4D50" w:rsidP="00EC4D50">
      <w:pPr>
        <w:rPr>
          <w:lang w:val="lv-LV"/>
        </w:rPr>
      </w:pPr>
      <w:r w:rsidRPr="00EC4D50">
        <w:rPr>
          <w:lang w:val="lv-LV"/>
        </w:rPr>
        <w:t>Blīvuma rādītājs atspoguļo varbūtību, ka, ņemot vērā esošo ražošanas struktūra, attiecīgā valsts var sākt ražot jauno preci. Pētījumi atklājuši, ka valstīs, kas transformējušas savu ražošanas struktūru un ieguvušas salīdzinošās priekšrocības atsevišķās preču grupās, ir ievērojami lielāks šo preču telpas blīvums, salīdzinot ar tām preču grupām, kurās šādu salīdzinošo priekšrocību nav. Ņemot vērā iepriekš teikto, konkrētas preces vai preču grupas telpas blīvumu var uzskatīt par „apsteidzošo rādītāju”, kas izmantojams, lai noteiktu iespējamos guvumus valstij c, attīstot salīdzinošās priekšrocības šīs preces ražošanā.</w:t>
      </w:r>
    </w:p>
    <w:p w:rsidR="00EC4D50" w:rsidRPr="00EC4D50" w:rsidRDefault="00EC4D50" w:rsidP="00EC4D50">
      <w:pPr>
        <w:rPr>
          <w:lang w:val="lv-LV"/>
        </w:rPr>
      </w:pPr>
      <w:r w:rsidRPr="00EC4D50">
        <w:rPr>
          <w:lang w:val="lv-LV"/>
        </w:rPr>
        <w:t>Izmantojot informāciju par tirdzniecības datu sadalījumu, šī metodoloģija ļauj ikvienā brīdī aprēķināt katras preču grupas "ienākumu komponenti" (preces ietvertais ienākumu līmenis), kuru ražo attiecīgā valsts (</w:t>
      </w:r>
      <w:r w:rsidRPr="00EC4D50">
        <w:rPr>
          <w:lang w:val="lv-LV"/>
        </w:rPr>
        <w:object w:dxaOrig="980" w:dyaOrig="380">
          <v:shape id="_x0000_i1036" type="#_x0000_t75" style="width:48.6pt;height:17.75pt" o:ole="">
            <v:imagedata r:id="rId31" o:title=""/>
          </v:shape>
          <o:OLEObject Type="Embed" ProgID="Equation.3" ShapeID="_x0000_i1036" DrawAspect="Content" ObjectID="_1430027948" r:id="rId32"/>
        </w:object>
      </w:r>
      <w:r w:rsidRPr="00EC4D50">
        <w:rPr>
          <w:lang w:val="lv-LV"/>
        </w:rPr>
        <w:t>). Katrai precei, kuru attiecīgā valsts eksportē, tiek piešķirta noteikta cena, kas aprēķināta kā šo preci eksportējošo valstu vidējais svērtais IKP uz vienu iedzīvotāju (</w:t>
      </w:r>
      <w:r w:rsidRPr="00EC4D50">
        <w:rPr>
          <w:lang w:val="lv-LV"/>
        </w:rPr>
        <w:object w:dxaOrig="1640" w:dyaOrig="380">
          <v:shape id="_x0000_i1037" type="#_x0000_t75" style="width:82.3pt;height:17.75pt" o:ole="">
            <v:imagedata r:id="rId33" o:title=""/>
          </v:shape>
          <o:OLEObject Type="Embed" ProgID="Equation.3" ShapeID="_x0000_i1037" DrawAspect="Content" ObjectID="_1430027949" r:id="rId34"/>
        </w:object>
      </w:r>
      <w:r w:rsidRPr="00EC4D50">
        <w:rPr>
          <w:lang w:val="lv-LV"/>
        </w:rPr>
        <w:t>), kur par svariem izmantoti valstu dotās preces īpatsvari katras valsts eksporta grozā:</w:t>
      </w:r>
    </w:p>
    <w:p w:rsidR="00EC4D50" w:rsidRPr="00EC4D50" w:rsidRDefault="00EC4D50" w:rsidP="00EC4D50">
      <w:pPr>
        <w:rPr>
          <w:lang w:val="lv-LV"/>
        </w:rPr>
      </w:pPr>
      <w:r w:rsidRPr="00EC4D50">
        <w:rPr>
          <w:lang w:val="lv-LV"/>
        </w:rPr>
        <w:object w:dxaOrig="5660" w:dyaOrig="1440">
          <v:shape id="_x0000_i1038" type="#_x0000_t75" style="width:283.3pt;height:1in" o:ole="">
            <v:imagedata r:id="rId35" o:title=""/>
          </v:shape>
          <o:OLEObject Type="Embed" ProgID="Equation.3" ShapeID="_x0000_i1038" DrawAspect="Content" ObjectID="_1430027950" r:id="rId36"/>
        </w:object>
      </w:r>
    </w:p>
    <w:p w:rsidR="00EC4D50" w:rsidRPr="00EC4D50" w:rsidRDefault="00EC4D50" w:rsidP="00EC4D50">
      <w:pPr>
        <w:rPr>
          <w:lang w:val="lv-LV"/>
        </w:rPr>
      </w:pPr>
      <w:r w:rsidRPr="00EC4D50">
        <w:rPr>
          <w:lang w:val="lv-LV"/>
        </w:rPr>
        <w:lastRenderedPageBreak/>
        <w:t>Saskaņā ar analīzes metodoloģiju, jo vairāk kāda valsts eksportē preces, kas līdzīgas tām precēm, kuras eksportē valstis ar augstu ienākumu līmeni, jo ticamāk, ka laika gaitā pieaugs arī attiecīgās valsts ienākumu līmenis. Tādējādi, sverot katras preces ietverto ienākumu līmeni ar tās īpatsvaru katras valsts kopējā eksporta grozā, var iegūt mainīgo lielumu, kas atspoguļo katras valsts eksporta komplicētību (</w:t>
      </w:r>
      <w:r w:rsidRPr="00EC4D50">
        <w:rPr>
          <w:lang w:val="lv-LV"/>
        </w:rPr>
        <w:object w:dxaOrig="800" w:dyaOrig="380">
          <v:shape id="_x0000_i1039" type="#_x0000_t75" style="width:41.15pt;height:17.75pt" o:ole="">
            <v:imagedata r:id="rId37" o:title=""/>
          </v:shape>
          <o:OLEObject Type="Embed" ProgID="Equation.3" ShapeID="_x0000_i1039" DrawAspect="Content" ObjectID="_1430027951" r:id="rId38"/>
        </w:object>
      </w:r>
      <w:r w:rsidRPr="00EC4D50">
        <w:rPr>
          <w:lang w:val="lv-LV"/>
        </w:rPr>
        <w:t>):</w:t>
      </w:r>
    </w:p>
    <w:p w:rsidR="00EC4D50" w:rsidRPr="00EC4D50" w:rsidRDefault="00EC4D50" w:rsidP="00EC4D50">
      <w:pPr>
        <w:rPr>
          <w:lang w:val="lv-LV"/>
        </w:rPr>
      </w:pPr>
      <w:r w:rsidRPr="00EC4D50">
        <w:rPr>
          <w:lang w:val="lv-LV"/>
        </w:rPr>
        <w:object w:dxaOrig="3540" w:dyaOrig="1080">
          <v:shape id="_x0000_i1040" type="#_x0000_t75" style="width:177.65pt;height:54.25pt" o:ole="">
            <v:imagedata r:id="rId39" o:title=""/>
          </v:shape>
          <o:OLEObject Type="Embed" ProgID="Equation.3" ShapeID="_x0000_i1040" DrawAspect="Content" ObjectID="_1430027952" r:id="rId40"/>
        </w:object>
      </w:r>
    </w:p>
    <w:p w:rsidR="00EC4D50" w:rsidRPr="00EC4D50" w:rsidRDefault="00EC4D50" w:rsidP="00EC4D50">
      <w:pPr>
        <w:rPr>
          <w:lang w:val="lv-LV"/>
        </w:rPr>
      </w:pPr>
      <w:r w:rsidRPr="00EC4D50">
        <w:rPr>
          <w:lang w:val="lv-LV"/>
        </w:rPr>
        <w:t xml:space="preserve">Analīzes vajadzībām tika izmantoti eksporta struktūras dati no ANO Ārējās tirdzniecības datu bāzes </w:t>
      </w:r>
      <w:r w:rsidR="00CC64F8">
        <w:rPr>
          <w:lang w:val="lv-LV"/>
        </w:rPr>
        <w:t>„</w:t>
      </w:r>
      <w:r w:rsidRPr="00EC4D50">
        <w:rPr>
          <w:lang w:val="lv-LV"/>
        </w:rPr>
        <w:t>COMTRADE</w:t>
      </w:r>
      <w:r w:rsidR="00CC64F8">
        <w:rPr>
          <w:lang w:val="lv-LV"/>
        </w:rPr>
        <w:t>”</w:t>
      </w:r>
      <w:r w:rsidRPr="00EC4D50">
        <w:rPr>
          <w:lang w:val="lv-LV"/>
        </w:rPr>
        <w:t>. Dati par IKP uz vienu iedzīvotāju un citi ar tirdzniecību nesaistītie dati iegūti no Pasaules Bankas un Starptautiskā valūtas fonda datu bāzēm.</w:t>
      </w:r>
    </w:p>
    <w:p w:rsidR="00EC4D50" w:rsidRPr="00EC4D50" w:rsidRDefault="00EC4D50" w:rsidP="0015093D">
      <w:pPr>
        <w:pStyle w:val="Heading2"/>
        <w:ind w:firstLine="0"/>
      </w:pPr>
      <w:bookmarkStart w:id="1" w:name="_Toc341697768"/>
      <w:r>
        <w:t>2.</w:t>
      </w:r>
      <w:r w:rsidRPr="00EC4D50">
        <w:t>Produktu ar augstāko pievienoto vērtību izvēles princips</w:t>
      </w:r>
      <w:bookmarkEnd w:id="1"/>
    </w:p>
    <w:p w:rsidR="00EC4D50" w:rsidRPr="00EC4D50" w:rsidRDefault="00EC4D50" w:rsidP="00EC4D50">
      <w:pPr>
        <w:rPr>
          <w:lang w:val="lv-LV"/>
        </w:rPr>
      </w:pPr>
      <w:r w:rsidRPr="00EC4D50">
        <w:rPr>
          <w:lang w:val="lv-LV"/>
        </w:rPr>
        <w:t>Balstoties uz augstāk minēto teorētisko analīzes modeli</w:t>
      </w:r>
      <w:r w:rsidR="00950C60">
        <w:rPr>
          <w:lang w:val="lv-LV"/>
        </w:rPr>
        <w:t xml:space="preserve"> pamatnostādņu sagatavošanas laikā</w:t>
      </w:r>
      <w:r w:rsidRPr="00EC4D50">
        <w:rPr>
          <w:lang w:val="lv-LV"/>
        </w:rPr>
        <w:t xml:space="preserve"> tika veikta Latvijas eksporta produktu analīze</w:t>
      </w:r>
      <w:r w:rsidR="003D203F">
        <w:rPr>
          <w:lang w:val="lv-LV"/>
        </w:rPr>
        <w:t>,</w:t>
      </w:r>
      <w:r w:rsidRPr="00EC4D50">
        <w:rPr>
          <w:lang w:val="lv-LV"/>
        </w:rPr>
        <w:t xml:space="preserve"> par pamatu ņemot divus principus – pirmkārt produktam ir salīdzinoši augsts produktivitātes līmenis (PRODY) un, otrkārt, pastāv liela varbūtība jaunu produktu ražošanai, t.i. valsts rīcībā jau ir līdzīgu produktu ražošanai nepieciešamie resursi. </w:t>
      </w:r>
    </w:p>
    <w:p w:rsidR="00EC4D50" w:rsidRPr="00EC4D50" w:rsidRDefault="00EC4D50" w:rsidP="00EC4D50">
      <w:pPr>
        <w:rPr>
          <w:lang w:val="lv-LV"/>
        </w:rPr>
      </w:pPr>
      <w:r w:rsidRPr="00EC4D50">
        <w:rPr>
          <w:lang w:val="lv-LV"/>
        </w:rPr>
        <w:t xml:space="preserve">Analīzes rezultātā ir izveidots produktu saraksts, kuru veido produkti, kas atlasīti pēc diviem principiem - valstī ir produktu ražošanas potenciāls un salīdzinošās priekšrocības (PRODY&gt; 1,103 (EXPY vērtība) un </w:t>
      </w:r>
      <w:r w:rsidR="00F113BC">
        <w:rPr>
          <w:lang w:val="lv-LV"/>
        </w:rPr>
        <w:t>blīvums (</w:t>
      </w:r>
      <w:proofErr w:type="spellStart"/>
      <w:r w:rsidRPr="00EC4D50">
        <w:rPr>
          <w:lang w:val="lv-LV"/>
        </w:rPr>
        <w:t>density</w:t>
      </w:r>
      <w:proofErr w:type="spellEnd"/>
      <w:r w:rsidR="00F113BC">
        <w:rPr>
          <w:lang w:val="lv-LV"/>
        </w:rPr>
        <w:t>)</w:t>
      </w:r>
      <w:r w:rsidRPr="00EC4D50">
        <w:rPr>
          <w:lang w:val="lv-LV"/>
        </w:rPr>
        <w:t>&gt; 0,25, bet</w:t>
      </w:r>
      <w:r w:rsidR="00F113BC">
        <w:rPr>
          <w:lang w:val="lv-LV"/>
        </w:rPr>
        <w:t xml:space="preserve"> salīdzinošās priekšrocības</w:t>
      </w:r>
      <w:r w:rsidRPr="00EC4D50">
        <w:rPr>
          <w:lang w:val="lv-LV"/>
        </w:rPr>
        <w:t xml:space="preserve"> RCA&gt;1) un valstī ir produktu ražošanas potenciāls, bet salīdzinošās priekšrocības pašlaik ir zemas ( RCA&lt;1). Kopumā tika identificēti 219 produkti, kuri atbilst izvirzītajiem hipotētiskajiem kritērijiem. </w:t>
      </w:r>
      <w:r w:rsidRPr="00EC4D50">
        <w:rPr>
          <w:i/>
          <w:lang w:val="lv-LV"/>
        </w:rPr>
        <w:t xml:space="preserve">(1.tabula) </w:t>
      </w:r>
    </w:p>
    <w:p w:rsidR="00EC4D50" w:rsidRPr="00EC4D50" w:rsidRDefault="00EC4D50" w:rsidP="00EC4D50">
      <w:pPr>
        <w:rPr>
          <w:lang w:val="lv-LV"/>
        </w:rPr>
      </w:pPr>
      <w:r w:rsidRPr="00EC4D50">
        <w:rPr>
          <w:lang w:val="lv-LV"/>
        </w:rPr>
        <w:t>Ņemot vērā, ka tiek izmantoti eksporta statistikas dati, kuri uzrāda visu produktu eksporta apjomus, neatkarīgi no to izcelsmes, ir nepieciešams veikt iegūto datu kvalitatīvo analīzi, izslēdzot tos produktus, kuri Latvijā netiek ražoti. Ekonomikas ministrijas eksperti veica iegūto datu kvalitatīvo novērtējumu</w:t>
      </w:r>
      <w:r w:rsidR="003D203F">
        <w:rPr>
          <w:lang w:val="lv-LV"/>
        </w:rPr>
        <w:t>,</w:t>
      </w:r>
      <w:r w:rsidRPr="00EC4D50">
        <w:rPr>
          <w:lang w:val="lv-LV"/>
        </w:rPr>
        <w:t xml:space="preserve"> samazinot identificēto produktu skaitu līdz 192 vienībām. Par pamatu produkta izslēgšanai tika ņemt</w:t>
      </w:r>
      <w:r w:rsidR="003D203F">
        <w:rPr>
          <w:lang w:val="lv-LV"/>
        </w:rPr>
        <w:t>i</w:t>
      </w:r>
      <w:r w:rsidRPr="00EC4D50">
        <w:rPr>
          <w:lang w:val="lv-LV"/>
        </w:rPr>
        <w:t xml:space="preserve"> Centrālās statistikas pārvaldes dat</w:t>
      </w:r>
      <w:r w:rsidR="003D203F">
        <w:rPr>
          <w:lang w:val="lv-LV"/>
        </w:rPr>
        <w:t>i</w:t>
      </w:r>
      <w:r w:rsidRPr="00EC4D50">
        <w:rPr>
          <w:lang w:val="lv-LV"/>
        </w:rPr>
        <w:t xml:space="preserve"> par nozaru ražošanas apjomiem, kā arī ekspertu zināšanas par nozares attīstību, piemēram tika izslēgts tāds produkts kā „cigaretes, kas satur tabaku” (produkta kods g1222). </w:t>
      </w:r>
      <w:r w:rsidRPr="00EC4D50">
        <w:rPr>
          <w:i/>
          <w:lang w:val="lv-LV"/>
        </w:rPr>
        <w:t>(2.tabula)</w:t>
      </w:r>
    </w:p>
    <w:p w:rsidR="00EC4D50" w:rsidRPr="00EC4D50" w:rsidRDefault="00EC4D50" w:rsidP="00EC4D50">
      <w:pPr>
        <w:rPr>
          <w:lang w:val="lv-LV"/>
        </w:rPr>
      </w:pPr>
      <w:r w:rsidRPr="00EC4D50">
        <w:rPr>
          <w:lang w:val="lv-LV"/>
        </w:rPr>
        <w:t>Lai sašaurinātu identificēto produktu skaitu</w:t>
      </w:r>
      <w:r w:rsidR="003D203F">
        <w:rPr>
          <w:lang w:val="lv-LV"/>
        </w:rPr>
        <w:t>,</w:t>
      </w:r>
      <w:r w:rsidRPr="00EC4D50">
        <w:rPr>
          <w:lang w:val="lv-LV"/>
        </w:rPr>
        <w:t xml:space="preserve"> vispirms tika izmantots EUROSTAT izstrādātais augsto un vidēji – augsto tehnoloģiju nozaru klasifikators, kā rezultātā no identificētajiem 192 produktiem tika atlasīti 83 produkti. </w:t>
      </w:r>
      <w:r w:rsidRPr="00EC4D50">
        <w:rPr>
          <w:i/>
          <w:lang w:val="lv-LV"/>
        </w:rPr>
        <w:t>(3.tabula)</w:t>
      </w:r>
    </w:p>
    <w:p w:rsidR="00EC4D50" w:rsidRPr="00EC4D50" w:rsidRDefault="00EC4D50" w:rsidP="00EC4D50">
      <w:pPr>
        <w:rPr>
          <w:lang w:val="lv-LV"/>
        </w:rPr>
      </w:pPr>
      <w:r w:rsidRPr="00EC4D50">
        <w:rPr>
          <w:noProof/>
          <w:szCs w:val="24"/>
          <w:lang w:val="lv-LV" w:eastAsia="lv-LV"/>
        </w:rPr>
        <w:lastRenderedPageBreak/>
        <mc:AlternateContent>
          <mc:Choice Requires="wps">
            <w:drawing>
              <wp:inline distT="0" distB="0" distL="0" distR="0" wp14:anchorId="284F24BC" wp14:editId="7F4115F0">
                <wp:extent cx="5105400" cy="2446317"/>
                <wp:effectExtent l="0" t="0" r="19050" b="11430"/>
                <wp:docPr id="2" name="Text Box 2"/>
                <wp:cNvGraphicFramePr/>
                <a:graphic xmlns:a="http://schemas.openxmlformats.org/drawingml/2006/main">
                  <a:graphicData uri="http://schemas.microsoft.com/office/word/2010/wordprocessingShape">
                    <wps:wsp>
                      <wps:cNvSpPr txBox="1"/>
                      <wps:spPr>
                        <a:xfrm>
                          <a:off x="0" y="0"/>
                          <a:ext cx="5105400" cy="2446317"/>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23" w:rsidRPr="001D7623" w:rsidRDefault="001D7623" w:rsidP="00EC4D50">
                            <w:pPr>
                              <w:spacing w:after="120"/>
                              <w:ind w:firstLine="0"/>
                              <w:rPr>
                                <w:rFonts w:cs="Times New Roman"/>
                                <w:i/>
                                <w:sz w:val="20"/>
                                <w:szCs w:val="20"/>
                                <w:lang w:val="lv-LV"/>
                              </w:rPr>
                            </w:pPr>
                            <w:r w:rsidRPr="001D7623">
                              <w:rPr>
                                <w:rFonts w:cs="Times New Roman"/>
                                <w:b/>
                                <w:i/>
                                <w:sz w:val="20"/>
                                <w:szCs w:val="20"/>
                                <w:lang w:val="lv-LV"/>
                              </w:rPr>
                              <w:t>1.ielikums</w:t>
                            </w:r>
                            <w:r w:rsidRPr="001D7623">
                              <w:rPr>
                                <w:rFonts w:cs="Times New Roman"/>
                                <w:i/>
                                <w:sz w:val="20"/>
                                <w:szCs w:val="20"/>
                                <w:lang w:val="lv-LV"/>
                              </w:rPr>
                              <w:t xml:space="preserve"> EUROSTAT/OECD definētās nozares ar augstu un vidēji augstu pievienoto vērtību (pēc NACE2.red)</w:t>
                            </w:r>
                          </w:p>
                          <w:p w:rsidR="001D7623" w:rsidRPr="001D7623" w:rsidRDefault="001D7623" w:rsidP="00EC4D50">
                            <w:pPr>
                              <w:ind w:firstLine="0"/>
                              <w:rPr>
                                <w:rFonts w:cs="Times New Roman"/>
                                <w:b/>
                                <w:sz w:val="20"/>
                                <w:szCs w:val="20"/>
                                <w:lang w:val="lv-LV"/>
                              </w:rPr>
                            </w:pPr>
                            <w:r w:rsidRPr="001D7623">
                              <w:rPr>
                                <w:rFonts w:cs="Times New Roman"/>
                                <w:b/>
                                <w:sz w:val="20"/>
                                <w:szCs w:val="20"/>
                                <w:lang w:val="lv-LV"/>
                              </w:rPr>
                              <w:t>Augsto tehnoloģiju nozares</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21 Farmaceitisko pamatvielu un farmaceitisko preparātu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26 Datoru, elektronisko un optisko iekārtu ražošana</w:t>
                            </w:r>
                          </w:p>
                          <w:p w:rsidR="001D7623" w:rsidRPr="001D7623" w:rsidRDefault="001D7623" w:rsidP="00EC4D50">
                            <w:pPr>
                              <w:spacing w:after="120"/>
                              <w:ind w:firstLine="0"/>
                              <w:rPr>
                                <w:rFonts w:cs="Times New Roman"/>
                                <w:sz w:val="20"/>
                                <w:szCs w:val="20"/>
                                <w:lang w:val="lv-LV"/>
                              </w:rPr>
                            </w:pPr>
                            <w:r w:rsidRPr="001D7623">
                              <w:rPr>
                                <w:rFonts w:cs="Times New Roman"/>
                                <w:sz w:val="20"/>
                                <w:szCs w:val="20"/>
                                <w:lang w:val="lv-LV"/>
                              </w:rPr>
                              <w:t>30.3 Lidaparātu, kosmisko aparātu un to iekārtu ražošana</w:t>
                            </w:r>
                          </w:p>
                          <w:p w:rsidR="001D7623" w:rsidRPr="001D7623" w:rsidRDefault="001D7623" w:rsidP="00EC4D50">
                            <w:pPr>
                              <w:ind w:firstLine="0"/>
                              <w:rPr>
                                <w:rFonts w:cs="Times New Roman"/>
                                <w:b/>
                                <w:sz w:val="20"/>
                                <w:szCs w:val="20"/>
                                <w:lang w:val="lv-LV"/>
                              </w:rPr>
                            </w:pPr>
                            <w:r w:rsidRPr="001D7623">
                              <w:rPr>
                                <w:rFonts w:cs="Times New Roman"/>
                                <w:b/>
                                <w:sz w:val="20"/>
                                <w:szCs w:val="20"/>
                                <w:lang w:val="lv-LV"/>
                              </w:rPr>
                              <w:t>Vidējo - augsto tehnoloģiju nozares:</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20 Ķīmisko vielu un ķīmisko produktu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25.4 Ieroču un munīcijas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27 Elektrisko iekārtu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28 Citur neklasificētu Iekārtu, mehānismu un darba mašīnu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29 Automobiļu, piekabju un puspiekabju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30 Citu transportlīdzekļu ražošana (izņemot 30.1- Kuģu un laivu būve un 30.3- Lidaparātu, kosmisko aparātu un to iekārtu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32.5 Medicīnas un zobārstniecības instrumentu un piederumu ražošana</w:t>
                            </w:r>
                          </w:p>
                          <w:p w:rsidR="001D7623" w:rsidRPr="000F0169" w:rsidRDefault="001D7623" w:rsidP="00EC4D5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2pt;height:1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" fillcolor="#f2f2f2 [3052]" strokeweight=".5pt">
                <v:textbox>
                  <w:txbxContent>
                    <w:p w:rsidR="001D7623" w:rsidRPr="001D7623" w:rsidRDefault="001D7623" w:rsidP="00EC4D50">
                      <w:pPr>
                        <w:spacing w:after="120"/>
                        <w:ind w:firstLine="0"/>
                        <w:rPr>
                          <w:rFonts w:cs="Times New Roman"/>
                          <w:i/>
                          <w:sz w:val="20"/>
                          <w:szCs w:val="20"/>
                          <w:lang w:val="lv-LV"/>
                        </w:rPr>
                      </w:pPr>
                      <w:r w:rsidRPr="001D7623">
                        <w:rPr>
                          <w:rFonts w:cs="Times New Roman"/>
                          <w:b/>
                          <w:i/>
                          <w:sz w:val="20"/>
                          <w:szCs w:val="20"/>
                          <w:lang w:val="lv-LV"/>
                        </w:rPr>
                        <w:t>1.ielikums</w:t>
                      </w:r>
                      <w:r w:rsidRPr="001D7623">
                        <w:rPr>
                          <w:rFonts w:cs="Times New Roman"/>
                          <w:i/>
                          <w:sz w:val="20"/>
                          <w:szCs w:val="20"/>
                          <w:lang w:val="lv-LV"/>
                        </w:rPr>
                        <w:t xml:space="preserve"> EUROSTAT/OECD definētās nozares ar augstu un vidēji augstu pievienoto vērtību (pēc NACE2.red)</w:t>
                      </w:r>
                    </w:p>
                    <w:p w:rsidR="001D7623" w:rsidRPr="001D7623" w:rsidRDefault="001D7623" w:rsidP="00EC4D50">
                      <w:pPr>
                        <w:ind w:firstLine="0"/>
                        <w:rPr>
                          <w:rFonts w:cs="Times New Roman"/>
                          <w:b/>
                          <w:sz w:val="20"/>
                          <w:szCs w:val="20"/>
                          <w:lang w:val="lv-LV"/>
                        </w:rPr>
                      </w:pPr>
                      <w:r w:rsidRPr="001D7623">
                        <w:rPr>
                          <w:rFonts w:cs="Times New Roman"/>
                          <w:b/>
                          <w:sz w:val="20"/>
                          <w:szCs w:val="20"/>
                          <w:lang w:val="lv-LV"/>
                        </w:rPr>
                        <w:t>Augsto tehnoloģiju nozares</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21 Farmaceitisko pamatvielu un farmaceitisko preparātu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26 Datoru, elektronisko un optisko iekārtu ražošana</w:t>
                      </w:r>
                    </w:p>
                    <w:p w:rsidR="001D7623" w:rsidRPr="001D7623" w:rsidRDefault="001D7623" w:rsidP="00EC4D50">
                      <w:pPr>
                        <w:spacing w:after="120"/>
                        <w:ind w:firstLine="0"/>
                        <w:rPr>
                          <w:rFonts w:cs="Times New Roman"/>
                          <w:sz w:val="20"/>
                          <w:szCs w:val="20"/>
                          <w:lang w:val="lv-LV"/>
                        </w:rPr>
                      </w:pPr>
                      <w:r w:rsidRPr="001D7623">
                        <w:rPr>
                          <w:rFonts w:cs="Times New Roman"/>
                          <w:sz w:val="20"/>
                          <w:szCs w:val="20"/>
                          <w:lang w:val="lv-LV"/>
                        </w:rPr>
                        <w:t>30.3 Lidaparātu, kosmisko aparātu un to iekārtu ražošana</w:t>
                      </w:r>
                    </w:p>
                    <w:p w:rsidR="001D7623" w:rsidRPr="001D7623" w:rsidRDefault="001D7623" w:rsidP="00EC4D50">
                      <w:pPr>
                        <w:ind w:firstLine="0"/>
                        <w:rPr>
                          <w:rFonts w:cs="Times New Roman"/>
                          <w:b/>
                          <w:sz w:val="20"/>
                          <w:szCs w:val="20"/>
                          <w:lang w:val="lv-LV"/>
                        </w:rPr>
                      </w:pPr>
                      <w:r w:rsidRPr="001D7623">
                        <w:rPr>
                          <w:rFonts w:cs="Times New Roman"/>
                          <w:b/>
                          <w:sz w:val="20"/>
                          <w:szCs w:val="20"/>
                          <w:lang w:val="lv-LV"/>
                        </w:rPr>
                        <w:t>Vidējo - augsto tehnoloģiju nozares:</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20 Ķīmisko vielu un ķīmisko produktu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25.4 Ieroču un munīcijas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27 Elektrisko iekārtu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28 Citur neklasificētu Iekārtu, mehānismu un darba mašīnu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29 Automobiļu, piekabju un puspiekabju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30 Citu transportlīdzekļu ražošana (izņemot 30.1- Kuģu un laivu būve un 30.3- Lidaparātu, kosmisko aparātu un to iekārtu ražošana)</w:t>
                      </w:r>
                    </w:p>
                    <w:p w:rsidR="001D7623" w:rsidRPr="001D7623" w:rsidRDefault="001D7623" w:rsidP="00EC4D50">
                      <w:pPr>
                        <w:ind w:firstLine="0"/>
                        <w:rPr>
                          <w:rFonts w:cs="Times New Roman"/>
                          <w:sz w:val="20"/>
                          <w:szCs w:val="20"/>
                          <w:lang w:val="lv-LV"/>
                        </w:rPr>
                      </w:pPr>
                      <w:r w:rsidRPr="001D7623">
                        <w:rPr>
                          <w:rFonts w:cs="Times New Roman"/>
                          <w:sz w:val="20"/>
                          <w:szCs w:val="20"/>
                          <w:lang w:val="lv-LV"/>
                        </w:rPr>
                        <w:t>32.5 Medicīnas un zobārstniecības instrumentu un piederumu ražošana</w:t>
                      </w:r>
                    </w:p>
                    <w:p w:rsidR="001D7623" w:rsidRPr="000F0169" w:rsidRDefault="001D7623" w:rsidP="00EC4D50">
                      <w:pPr>
                        <w:rPr>
                          <w:sz w:val="20"/>
                          <w:szCs w:val="20"/>
                        </w:rPr>
                      </w:pPr>
                    </w:p>
                  </w:txbxContent>
                </v:textbox>
                <w10:anchorlock/>
              </v:shape>
            </w:pict>
          </mc:Fallback>
        </mc:AlternateContent>
      </w:r>
    </w:p>
    <w:p w:rsidR="00EC4D50" w:rsidRPr="00EC4D50" w:rsidRDefault="00EC4D50" w:rsidP="00EC4D50">
      <w:pPr>
        <w:rPr>
          <w:lang w:val="lv-LV"/>
        </w:rPr>
      </w:pPr>
      <w:r w:rsidRPr="00EC4D50">
        <w:rPr>
          <w:lang w:val="lv-LV"/>
        </w:rPr>
        <w:t>Veicot turpmāku produktu analīzi tik veikta ANO datu bāzes par eksporta datiem analīze, salīdzinot katra produkta tirgus daļas kopējā pasaules tirdzniecībā izmaiņas 2010.gadā pret 1995.gadu, kuras rezultātā tika atlasīti produkti ar pozitīvu tirgus daļas pieaugumu.</w:t>
      </w:r>
      <w:r w:rsidR="003D203F">
        <w:rPr>
          <w:lang w:val="lv-LV"/>
        </w:rPr>
        <w:t xml:space="preserve"> Analīzes rezultātā tika atlasīti</w:t>
      </w:r>
      <w:r w:rsidRPr="00EC4D50">
        <w:rPr>
          <w:lang w:val="lv-LV"/>
        </w:rPr>
        <w:t xml:space="preserve"> 23 produkti. </w:t>
      </w:r>
      <w:r w:rsidRPr="00EC4D50">
        <w:rPr>
          <w:i/>
          <w:lang w:val="lv-LV"/>
        </w:rPr>
        <w:t>(4.tabula)</w:t>
      </w:r>
    </w:p>
    <w:p w:rsidR="00EC4D50" w:rsidRPr="00EC4D50" w:rsidRDefault="00EC4D50" w:rsidP="0015093D">
      <w:pPr>
        <w:pStyle w:val="Heading2"/>
        <w:ind w:firstLine="0"/>
      </w:pPr>
      <w:bookmarkStart w:id="2" w:name="_Toc341697769"/>
      <w:r>
        <w:t>3.</w:t>
      </w:r>
      <w:r w:rsidRPr="00EC4D50">
        <w:t>Pakalpojumu eksporta potenciāla noteikšana</w:t>
      </w:r>
      <w:bookmarkEnd w:id="2"/>
    </w:p>
    <w:p w:rsidR="00EC4D50" w:rsidRPr="00EC4D50" w:rsidRDefault="00EC4D50" w:rsidP="00EC4D50">
      <w:pPr>
        <w:rPr>
          <w:lang w:val="lv-LV"/>
        </w:rPr>
      </w:pPr>
      <w:r w:rsidRPr="00EC4D50">
        <w:rPr>
          <w:lang w:val="lv-LV"/>
        </w:rPr>
        <w:t>Hausmana- Klingera  izstrādātais analīzes modelis ir attiecināmas tikai uz precēm, par kurām ir pieejama metodes īstenošanai nepieciešamā eksporta statistikas informācija. Ņemot vērā, ka industr</w:t>
      </w:r>
      <w:r w:rsidR="003D203F">
        <w:rPr>
          <w:lang w:val="lv-LV"/>
        </w:rPr>
        <w:t>iālās politikas ietvaros būtiska</w:t>
      </w:r>
      <w:r w:rsidRPr="00EC4D50">
        <w:rPr>
          <w:lang w:val="lv-LV"/>
        </w:rPr>
        <w:t xml:space="preserve"> ir ne tikai ap</w:t>
      </w:r>
      <w:r w:rsidR="003D203F">
        <w:rPr>
          <w:lang w:val="lv-LV"/>
        </w:rPr>
        <w:t>strādes rūpniecības veicināšana</w:t>
      </w:r>
      <w:r w:rsidRPr="00EC4D50">
        <w:rPr>
          <w:lang w:val="lv-LV"/>
        </w:rPr>
        <w:t xml:space="preserve"> ar mērķi palielināt produktu ar augstāku pievienoto vērtību ražošanu, bet arī pakalpojumu ar augstu pievienoto vērtību attīstība</w:t>
      </w:r>
      <w:r w:rsidR="003D203F">
        <w:rPr>
          <w:lang w:val="lv-LV"/>
        </w:rPr>
        <w:t>,</w:t>
      </w:r>
      <w:r w:rsidRPr="00EC4D50">
        <w:rPr>
          <w:lang w:val="lv-LV"/>
        </w:rPr>
        <w:t xml:space="preserve"> ir nepieciešams veikt papildu analīzi šādu pakalpojumu identifikācijai. Lai veiktu eksportspējīgāko pakalpojumu identifikāciju</w:t>
      </w:r>
      <w:r w:rsidR="003D203F">
        <w:rPr>
          <w:lang w:val="lv-LV"/>
        </w:rPr>
        <w:t>, tika izmantots</w:t>
      </w:r>
      <w:r w:rsidRPr="00EC4D50">
        <w:rPr>
          <w:lang w:val="lv-LV"/>
        </w:rPr>
        <w:t xml:space="preserve"> Eiropas Statistikas biroja un OECD pakalpojumu iedalījumus zināšanu ietilpīgos pakalpojumos un zināšanu mazāk ietilpīgos pakalpojumos.</w:t>
      </w:r>
    </w:p>
    <w:p w:rsidR="00EC4D50" w:rsidRPr="00EC4D50" w:rsidRDefault="00EC4D50" w:rsidP="00EC4D50">
      <w:pPr>
        <w:rPr>
          <w:szCs w:val="28"/>
          <w:lang w:val="lv-LV"/>
        </w:rPr>
      </w:pPr>
      <w:r w:rsidRPr="00EC4D50">
        <w:rPr>
          <w:noProof/>
          <w:szCs w:val="24"/>
          <w:lang w:val="lv-LV" w:eastAsia="lv-LV"/>
        </w:rPr>
        <w:lastRenderedPageBreak/>
        <mc:AlternateContent>
          <mc:Choice Requires="wps">
            <w:drawing>
              <wp:inline distT="0" distB="0" distL="0" distR="0" wp14:anchorId="7EF389A0" wp14:editId="5FF3BF7A">
                <wp:extent cx="4829175" cy="3467595"/>
                <wp:effectExtent l="0" t="0" r="28575" b="19050"/>
                <wp:docPr id="3" name="Text Box 3"/>
                <wp:cNvGraphicFramePr/>
                <a:graphic xmlns:a="http://schemas.openxmlformats.org/drawingml/2006/main">
                  <a:graphicData uri="http://schemas.microsoft.com/office/word/2010/wordprocessingShape">
                    <wps:wsp>
                      <wps:cNvSpPr txBox="1"/>
                      <wps:spPr>
                        <a:xfrm>
                          <a:off x="0" y="0"/>
                          <a:ext cx="4829175" cy="346759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23" w:rsidRPr="001D7623" w:rsidRDefault="001D7623" w:rsidP="00EC4D50">
                            <w:pPr>
                              <w:ind w:firstLine="0"/>
                              <w:rPr>
                                <w:rFonts w:cstheme="minorHAnsi"/>
                                <w:b/>
                                <w:bCs/>
                                <w:i/>
                                <w:iCs/>
                                <w:sz w:val="20"/>
                                <w:szCs w:val="20"/>
                                <w:lang w:val="lv-LV"/>
                              </w:rPr>
                            </w:pPr>
                            <w:r w:rsidRPr="001D7623">
                              <w:rPr>
                                <w:rFonts w:cstheme="minorHAnsi"/>
                                <w:b/>
                                <w:i/>
                                <w:sz w:val="20"/>
                                <w:szCs w:val="20"/>
                                <w:lang w:val="lv-LV"/>
                              </w:rPr>
                              <w:t>2.ielikums</w:t>
                            </w:r>
                            <w:r w:rsidRPr="001D7623">
                              <w:rPr>
                                <w:rFonts w:cstheme="minorHAnsi"/>
                                <w:i/>
                                <w:sz w:val="20"/>
                                <w:szCs w:val="20"/>
                                <w:lang w:val="lv-LV"/>
                              </w:rPr>
                              <w:t xml:space="preserve"> </w:t>
                            </w:r>
                            <w:r w:rsidRPr="001D7623">
                              <w:rPr>
                                <w:rFonts w:cstheme="minorHAnsi"/>
                                <w:bCs/>
                                <w:i/>
                                <w:iCs/>
                                <w:sz w:val="20"/>
                                <w:szCs w:val="20"/>
                                <w:lang w:val="lv-LV"/>
                              </w:rPr>
                              <w:t>Zināšanu ietilpīgie pakalpojumi (pēc NACE 2.red.)</w:t>
                            </w:r>
                          </w:p>
                          <w:p w:rsidR="001D7623" w:rsidRPr="001D7623" w:rsidRDefault="001D7623" w:rsidP="00EC4D50">
                            <w:pPr>
                              <w:ind w:firstLine="0"/>
                              <w:rPr>
                                <w:rFonts w:cstheme="minorHAnsi"/>
                                <w:b/>
                                <w:bCs/>
                                <w:i/>
                                <w:iCs/>
                                <w:sz w:val="20"/>
                                <w:szCs w:val="20"/>
                                <w:lang w:val="lv-LV"/>
                              </w:rPr>
                            </w:pP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
                                <w:bCs/>
                                <w:sz w:val="20"/>
                                <w:szCs w:val="20"/>
                                <w:lang w:val="lv-LV"/>
                              </w:rPr>
                              <w:t xml:space="preserve">49 </w:t>
                            </w:r>
                            <w:r w:rsidRPr="001D7623">
                              <w:rPr>
                                <w:rFonts w:cstheme="minorHAnsi"/>
                                <w:sz w:val="20"/>
                                <w:szCs w:val="20"/>
                                <w:lang w:val="lv-LV"/>
                              </w:rPr>
                              <w:t>Sauszemes transports un cauruļvadu transports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50 </w:t>
                            </w:r>
                            <w:r w:rsidRPr="001D7623">
                              <w:rPr>
                                <w:rFonts w:cstheme="minorHAnsi"/>
                                <w:sz w:val="20"/>
                                <w:szCs w:val="20"/>
                                <w:lang w:val="lv-LV"/>
                              </w:rPr>
                              <w:t>Ūdens transports</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 xml:space="preserve">51 </w:t>
                            </w:r>
                            <w:r w:rsidRPr="001D7623">
                              <w:rPr>
                                <w:rFonts w:cstheme="minorHAnsi"/>
                                <w:sz w:val="20"/>
                                <w:szCs w:val="20"/>
                                <w:lang w:val="lv-LV"/>
                              </w:rPr>
                              <w:t>Gaisa transports</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52</w:t>
                            </w:r>
                            <w:r w:rsidRPr="001D7623">
                              <w:rPr>
                                <w:rFonts w:cstheme="minorHAnsi"/>
                                <w:sz w:val="20"/>
                                <w:szCs w:val="20"/>
                                <w:lang w:val="lv-LV"/>
                              </w:rPr>
                              <w:t xml:space="preserve"> Uzglabāšanas un transporta palīgdarbības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58 </w:t>
                            </w:r>
                            <w:r w:rsidRPr="001D7623">
                              <w:rPr>
                                <w:rFonts w:cstheme="minorHAnsi"/>
                                <w:sz w:val="20"/>
                                <w:szCs w:val="20"/>
                                <w:lang w:val="lv-LV"/>
                              </w:rPr>
                              <w:t>Izdevējdarbība</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59 </w:t>
                            </w:r>
                            <w:r w:rsidRPr="001D7623">
                              <w:rPr>
                                <w:rFonts w:cstheme="minorHAnsi"/>
                                <w:sz w:val="20"/>
                                <w:szCs w:val="20"/>
                                <w:lang w:val="lv-LV"/>
                              </w:rPr>
                              <w:t>Kinofilmu, video filmu, televīzijas programmu un skaņu ierakstu producēšana</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60 </w:t>
                            </w:r>
                            <w:r w:rsidRPr="001D7623">
                              <w:rPr>
                                <w:rFonts w:cstheme="minorHAnsi"/>
                                <w:sz w:val="20"/>
                                <w:szCs w:val="20"/>
                                <w:lang w:val="lv-LV"/>
                              </w:rPr>
                              <w:t>Radio un televīzijas programmu izstrāde un apraide</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61 </w:t>
                            </w:r>
                            <w:r w:rsidRPr="001D7623">
                              <w:rPr>
                                <w:rFonts w:cstheme="minorHAnsi"/>
                                <w:sz w:val="20"/>
                                <w:szCs w:val="20"/>
                                <w:lang w:val="lv-LV"/>
                              </w:rPr>
                              <w:t>Telekomunikācija</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62 </w:t>
                            </w:r>
                            <w:proofErr w:type="spellStart"/>
                            <w:r w:rsidRPr="001D7623">
                              <w:rPr>
                                <w:rFonts w:cstheme="minorHAnsi"/>
                                <w:sz w:val="20"/>
                                <w:szCs w:val="20"/>
                                <w:lang w:val="lv-LV"/>
                              </w:rPr>
                              <w:t>Datorprogrammēšana</w:t>
                            </w:r>
                            <w:proofErr w:type="spellEnd"/>
                            <w:r w:rsidRPr="001D7623">
                              <w:rPr>
                                <w:rFonts w:cstheme="minorHAnsi"/>
                                <w:sz w:val="20"/>
                                <w:szCs w:val="20"/>
                                <w:lang w:val="lv-LV"/>
                              </w:rPr>
                              <w:t>, konsultēšana un saistītas darbības</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63</w:t>
                            </w:r>
                            <w:r w:rsidRPr="001D7623">
                              <w:rPr>
                                <w:rFonts w:cstheme="minorHAnsi"/>
                                <w:sz w:val="20"/>
                                <w:szCs w:val="20"/>
                                <w:lang w:val="lv-LV"/>
                              </w:rPr>
                              <w:t xml:space="preserve"> Informācijas pakalpojumi</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64 </w:t>
                            </w:r>
                            <w:r w:rsidRPr="001D7623">
                              <w:rPr>
                                <w:rFonts w:cstheme="minorHAnsi"/>
                                <w:bCs/>
                                <w:sz w:val="20"/>
                                <w:szCs w:val="20"/>
                                <w:lang w:val="lv-LV"/>
                              </w:rPr>
                              <w:t>F</w:t>
                            </w:r>
                            <w:r w:rsidRPr="001D7623">
                              <w:rPr>
                                <w:rFonts w:cstheme="minorHAnsi"/>
                                <w:sz w:val="20"/>
                                <w:szCs w:val="20"/>
                                <w:lang w:val="lv-LV"/>
                              </w:rPr>
                              <w:t>inanšu pakalpojumu darbības, izņemot apdrošināšanu un pensiju uzkrāšanu</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65 </w:t>
                            </w:r>
                            <w:r w:rsidRPr="001D7623">
                              <w:rPr>
                                <w:rFonts w:cstheme="minorHAnsi"/>
                                <w:sz w:val="20"/>
                                <w:szCs w:val="20"/>
                                <w:lang w:val="lv-LV"/>
                              </w:rPr>
                              <w:t>Apdrošināšana, pārapdrošināšana un pensiju uzkrāšana, izņemot obligāto sociālo apdrošināšanu</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 xml:space="preserve">66 </w:t>
                            </w:r>
                            <w:r w:rsidRPr="001D7623">
                              <w:rPr>
                                <w:rFonts w:cstheme="minorHAnsi"/>
                                <w:sz w:val="20"/>
                                <w:szCs w:val="20"/>
                                <w:lang w:val="lv-LV"/>
                              </w:rPr>
                              <w:t>Finanšu pakalpojumus un apdrošināšanas darbības papildinošas darbības</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
                                <w:bCs/>
                                <w:sz w:val="20"/>
                                <w:szCs w:val="20"/>
                                <w:lang w:val="lv-LV"/>
                              </w:rPr>
                              <w:t xml:space="preserve">69 </w:t>
                            </w:r>
                            <w:r w:rsidRPr="001D7623">
                              <w:rPr>
                                <w:rFonts w:cstheme="minorHAnsi"/>
                                <w:sz w:val="20"/>
                                <w:szCs w:val="20"/>
                                <w:lang w:val="lv-LV"/>
                              </w:rPr>
                              <w:t>Juridiskie un grāmatvedības pakalpojumi</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
                                <w:bCs/>
                                <w:sz w:val="20"/>
                                <w:szCs w:val="20"/>
                                <w:lang w:val="lv-LV"/>
                              </w:rPr>
                              <w:t xml:space="preserve">70 </w:t>
                            </w:r>
                            <w:r w:rsidRPr="001D7623">
                              <w:rPr>
                                <w:rFonts w:cstheme="minorHAnsi"/>
                                <w:sz w:val="20"/>
                                <w:szCs w:val="20"/>
                                <w:lang w:val="lv-LV"/>
                              </w:rPr>
                              <w:t>Centrālo biroju darbība; konsultēšana komercdarbībā un vadībzinībās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71 </w:t>
                            </w:r>
                            <w:r w:rsidRPr="001D7623">
                              <w:rPr>
                                <w:rFonts w:cstheme="minorHAnsi"/>
                                <w:sz w:val="20"/>
                                <w:szCs w:val="20"/>
                                <w:lang w:val="lv-LV"/>
                              </w:rPr>
                              <w:t>Arhitektūras un inženiertehniskie pakalpojumi; tehniskā pārbaude un analīze</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72 </w:t>
                            </w:r>
                            <w:r w:rsidRPr="001D7623">
                              <w:rPr>
                                <w:rFonts w:cstheme="minorHAnsi"/>
                                <w:sz w:val="20"/>
                                <w:szCs w:val="20"/>
                                <w:lang w:val="lv-LV"/>
                              </w:rPr>
                              <w:t>Zinātniskās pētniecības darbs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73 </w:t>
                            </w:r>
                            <w:r w:rsidRPr="001D7623">
                              <w:rPr>
                                <w:rFonts w:cstheme="minorHAnsi"/>
                                <w:sz w:val="20"/>
                                <w:szCs w:val="20"/>
                                <w:lang w:val="lv-LV"/>
                              </w:rPr>
                              <w:t>Reklāmas un tirgus izpētes pakalpojumi</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74 </w:t>
                            </w:r>
                            <w:r w:rsidRPr="001D7623">
                              <w:rPr>
                                <w:rFonts w:cstheme="minorHAnsi"/>
                                <w:sz w:val="20"/>
                                <w:szCs w:val="20"/>
                                <w:lang w:val="lv-LV"/>
                              </w:rPr>
                              <w:t>Citi profesionālie, zinātniskie un tehniskie pakalpojumi</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 xml:space="preserve">75 </w:t>
                            </w:r>
                            <w:r w:rsidRPr="001D7623">
                              <w:rPr>
                                <w:rFonts w:cstheme="minorHAnsi"/>
                                <w:sz w:val="20"/>
                                <w:szCs w:val="20"/>
                                <w:lang w:val="lv-LV"/>
                              </w:rPr>
                              <w:t>Veterinārie pakalpojumi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380.25pt;height:2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" fillcolor="#f2f2f2 [3052]" strokeweight=".5pt">
                <v:textbox>
                  <w:txbxContent>
                    <w:p w:rsidR="001D7623" w:rsidRPr="001D7623" w:rsidRDefault="001D7623" w:rsidP="00EC4D50">
                      <w:pPr>
                        <w:ind w:firstLine="0"/>
                        <w:rPr>
                          <w:rFonts w:cstheme="minorHAnsi"/>
                          <w:b/>
                          <w:bCs/>
                          <w:i/>
                          <w:iCs/>
                          <w:sz w:val="20"/>
                          <w:szCs w:val="20"/>
                          <w:lang w:val="lv-LV"/>
                        </w:rPr>
                      </w:pPr>
                      <w:r w:rsidRPr="001D7623">
                        <w:rPr>
                          <w:rFonts w:cstheme="minorHAnsi"/>
                          <w:b/>
                          <w:i/>
                          <w:sz w:val="20"/>
                          <w:szCs w:val="20"/>
                          <w:lang w:val="lv-LV"/>
                        </w:rPr>
                        <w:t>2.ielikums</w:t>
                      </w:r>
                      <w:r w:rsidRPr="001D7623">
                        <w:rPr>
                          <w:rFonts w:cstheme="minorHAnsi"/>
                          <w:i/>
                          <w:sz w:val="20"/>
                          <w:szCs w:val="20"/>
                          <w:lang w:val="lv-LV"/>
                        </w:rPr>
                        <w:t xml:space="preserve"> </w:t>
                      </w:r>
                      <w:r w:rsidRPr="001D7623">
                        <w:rPr>
                          <w:rFonts w:cstheme="minorHAnsi"/>
                          <w:bCs/>
                          <w:i/>
                          <w:iCs/>
                          <w:sz w:val="20"/>
                          <w:szCs w:val="20"/>
                          <w:lang w:val="lv-LV"/>
                        </w:rPr>
                        <w:t>Zināšanu ietilpīgie pakalpojumi (pēc NACE 2.red.)</w:t>
                      </w:r>
                    </w:p>
                    <w:p w:rsidR="001D7623" w:rsidRPr="001D7623" w:rsidRDefault="001D7623" w:rsidP="00EC4D50">
                      <w:pPr>
                        <w:ind w:firstLine="0"/>
                        <w:rPr>
                          <w:rFonts w:cstheme="minorHAnsi"/>
                          <w:b/>
                          <w:bCs/>
                          <w:i/>
                          <w:iCs/>
                          <w:sz w:val="20"/>
                          <w:szCs w:val="20"/>
                          <w:lang w:val="lv-LV"/>
                        </w:rPr>
                      </w:pP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
                          <w:bCs/>
                          <w:sz w:val="20"/>
                          <w:szCs w:val="20"/>
                          <w:lang w:val="lv-LV"/>
                        </w:rPr>
                        <w:t xml:space="preserve">49 </w:t>
                      </w:r>
                      <w:r w:rsidRPr="001D7623">
                        <w:rPr>
                          <w:rFonts w:cstheme="minorHAnsi"/>
                          <w:sz w:val="20"/>
                          <w:szCs w:val="20"/>
                          <w:lang w:val="lv-LV"/>
                        </w:rPr>
                        <w:t>Sauszemes transports un cauruļvadu transports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50 </w:t>
                      </w:r>
                      <w:r w:rsidRPr="001D7623">
                        <w:rPr>
                          <w:rFonts w:cstheme="minorHAnsi"/>
                          <w:sz w:val="20"/>
                          <w:szCs w:val="20"/>
                          <w:lang w:val="lv-LV"/>
                        </w:rPr>
                        <w:t>Ūdens transports</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 xml:space="preserve">51 </w:t>
                      </w:r>
                      <w:r w:rsidRPr="001D7623">
                        <w:rPr>
                          <w:rFonts w:cstheme="minorHAnsi"/>
                          <w:sz w:val="20"/>
                          <w:szCs w:val="20"/>
                          <w:lang w:val="lv-LV"/>
                        </w:rPr>
                        <w:t>Gaisa transports</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52</w:t>
                      </w:r>
                      <w:r w:rsidRPr="001D7623">
                        <w:rPr>
                          <w:rFonts w:cstheme="minorHAnsi"/>
                          <w:sz w:val="20"/>
                          <w:szCs w:val="20"/>
                          <w:lang w:val="lv-LV"/>
                        </w:rPr>
                        <w:t xml:space="preserve"> Uzglabāšanas un transporta palīgdarbības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58 </w:t>
                      </w:r>
                      <w:r w:rsidRPr="001D7623">
                        <w:rPr>
                          <w:rFonts w:cstheme="minorHAnsi"/>
                          <w:sz w:val="20"/>
                          <w:szCs w:val="20"/>
                          <w:lang w:val="lv-LV"/>
                        </w:rPr>
                        <w:t>Izdevējdarbība</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59 </w:t>
                      </w:r>
                      <w:r w:rsidRPr="001D7623">
                        <w:rPr>
                          <w:rFonts w:cstheme="minorHAnsi"/>
                          <w:sz w:val="20"/>
                          <w:szCs w:val="20"/>
                          <w:lang w:val="lv-LV"/>
                        </w:rPr>
                        <w:t>Kinofilmu, video filmu, televīzijas programmu un skaņu ierakstu producēšana</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60 </w:t>
                      </w:r>
                      <w:r w:rsidRPr="001D7623">
                        <w:rPr>
                          <w:rFonts w:cstheme="minorHAnsi"/>
                          <w:sz w:val="20"/>
                          <w:szCs w:val="20"/>
                          <w:lang w:val="lv-LV"/>
                        </w:rPr>
                        <w:t>Radio un televīzijas programmu izstrāde un apraide</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61 </w:t>
                      </w:r>
                      <w:r w:rsidRPr="001D7623">
                        <w:rPr>
                          <w:rFonts w:cstheme="minorHAnsi"/>
                          <w:sz w:val="20"/>
                          <w:szCs w:val="20"/>
                          <w:lang w:val="lv-LV"/>
                        </w:rPr>
                        <w:t>Telekomunikācija</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62 </w:t>
                      </w:r>
                      <w:proofErr w:type="spellStart"/>
                      <w:r w:rsidRPr="001D7623">
                        <w:rPr>
                          <w:rFonts w:cstheme="minorHAnsi"/>
                          <w:sz w:val="20"/>
                          <w:szCs w:val="20"/>
                          <w:lang w:val="lv-LV"/>
                        </w:rPr>
                        <w:t>Datorprogrammēšana</w:t>
                      </w:r>
                      <w:proofErr w:type="spellEnd"/>
                      <w:r w:rsidRPr="001D7623">
                        <w:rPr>
                          <w:rFonts w:cstheme="minorHAnsi"/>
                          <w:sz w:val="20"/>
                          <w:szCs w:val="20"/>
                          <w:lang w:val="lv-LV"/>
                        </w:rPr>
                        <w:t>, konsultēšana un saistītas darbības</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63</w:t>
                      </w:r>
                      <w:r w:rsidRPr="001D7623">
                        <w:rPr>
                          <w:rFonts w:cstheme="minorHAnsi"/>
                          <w:sz w:val="20"/>
                          <w:szCs w:val="20"/>
                          <w:lang w:val="lv-LV"/>
                        </w:rPr>
                        <w:t xml:space="preserve"> Informācijas pakalpojumi</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64 </w:t>
                      </w:r>
                      <w:r w:rsidRPr="001D7623">
                        <w:rPr>
                          <w:rFonts w:cstheme="minorHAnsi"/>
                          <w:bCs/>
                          <w:sz w:val="20"/>
                          <w:szCs w:val="20"/>
                          <w:lang w:val="lv-LV"/>
                        </w:rPr>
                        <w:t>F</w:t>
                      </w:r>
                      <w:r w:rsidRPr="001D7623">
                        <w:rPr>
                          <w:rFonts w:cstheme="minorHAnsi"/>
                          <w:sz w:val="20"/>
                          <w:szCs w:val="20"/>
                          <w:lang w:val="lv-LV"/>
                        </w:rPr>
                        <w:t>inanšu pakalpojumu darbības, izņemot apdrošināšanu un pensiju uzkrāšanu</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65 </w:t>
                      </w:r>
                      <w:r w:rsidRPr="001D7623">
                        <w:rPr>
                          <w:rFonts w:cstheme="minorHAnsi"/>
                          <w:sz w:val="20"/>
                          <w:szCs w:val="20"/>
                          <w:lang w:val="lv-LV"/>
                        </w:rPr>
                        <w:t>Apdrošināšana, pārapdrošināšana un pensiju uzkrāšana, izņemot obligāto sociālo apdrošināšanu</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 xml:space="preserve">66 </w:t>
                      </w:r>
                      <w:r w:rsidRPr="001D7623">
                        <w:rPr>
                          <w:rFonts w:cstheme="minorHAnsi"/>
                          <w:sz w:val="20"/>
                          <w:szCs w:val="20"/>
                          <w:lang w:val="lv-LV"/>
                        </w:rPr>
                        <w:t>Finanšu pakalpojumus un apdrošināšanas darbības papildinošas darbības</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
                          <w:bCs/>
                          <w:sz w:val="20"/>
                          <w:szCs w:val="20"/>
                          <w:lang w:val="lv-LV"/>
                        </w:rPr>
                        <w:t xml:space="preserve">69 </w:t>
                      </w:r>
                      <w:r w:rsidRPr="001D7623">
                        <w:rPr>
                          <w:rFonts w:cstheme="minorHAnsi"/>
                          <w:sz w:val="20"/>
                          <w:szCs w:val="20"/>
                          <w:lang w:val="lv-LV"/>
                        </w:rPr>
                        <w:t>Juridiskie un grāmatvedības pakalpojumi</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
                          <w:bCs/>
                          <w:sz w:val="20"/>
                          <w:szCs w:val="20"/>
                          <w:lang w:val="lv-LV"/>
                        </w:rPr>
                        <w:t xml:space="preserve">70 </w:t>
                      </w:r>
                      <w:r w:rsidRPr="001D7623">
                        <w:rPr>
                          <w:rFonts w:cstheme="minorHAnsi"/>
                          <w:sz w:val="20"/>
                          <w:szCs w:val="20"/>
                          <w:lang w:val="lv-LV"/>
                        </w:rPr>
                        <w:t>Centrālo biroju darbība; konsultēšana komercdarbībā un vadībzinībās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71 </w:t>
                      </w:r>
                      <w:r w:rsidRPr="001D7623">
                        <w:rPr>
                          <w:rFonts w:cstheme="minorHAnsi"/>
                          <w:sz w:val="20"/>
                          <w:szCs w:val="20"/>
                          <w:lang w:val="lv-LV"/>
                        </w:rPr>
                        <w:t>Arhitektūras un inženiertehniskie pakalpojumi; tehniskā pārbaude un analīze</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72 </w:t>
                      </w:r>
                      <w:r w:rsidRPr="001D7623">
                        <w:rPr>
                          <w:rFonts w:cstheme="minorHAnsi"/>
                          <w:sz w:val="20"/>
                          <w:szCs w:val="20"/>
                          <w:lang w:val="lv-LV"/>
                        </w:rPr>
                        <w:t>Zinātniskās pētniecības darbs</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73 </w:t>
                      </w:r>
                      <w:r w:rsidRPr="001D7623">
                        <w:rPr>
                          <w:rFonts w:cstheme="minorHAnsi"/>
                          <w:sz w:val="20"/>
                          <w:szCs w:val="20"/>
                          <w:lang w:val="lv-LV"/>
                        </w:rPr>
                        <w:t>Reklāmas un tirgus izpētes pakalpojumi</w:t>
                      </w: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 xml:space="preserve">74 </w:t>
                      </w:r>
                      <w:r w:rsidRPr="001D7623">
                        <w:rPr>
                          <w:rFonts w:cstheme="minorHAnsi"/>
                          <w:sz w:val="20"/>
                          <w:szCs w:val="20"/>
                          <w:lang w:val="lv-LV"/>
                        </w:rPr>
                        <w:t>Citi profesionālie, zinātniskie un tehniskie pakalpojumi</w:t>
                      </w:r>
                    </w:p>
                    <w:p w:rsidR="001D7623" w:rsidRPr="001D7623" w:rsidRDefault="001D7623" w:rsidP="00EC4D50">
                      <w:pPr>
                        <w:autoSpaceDE w:val="0"/>
                        <w:autoSpaceDN w:val="0"/>
                        <w:adjustRightInd w:val="0"/>
                        <w:ind w:firstLine="0"/>
                        <w:rPr>
                          <w:rFonts w:cstheme="minorHAnsi"/>
                          <w:sz w:val="20"/>
                          <w:szCs w:val="20"/>
                          <w:lang w:val="lv-LV"/>
                        </w:rPr>
                      </w:pPr>
                      <w:r w:rsidRPr="001D7623">
                        <w:rPr>
                          <w:rFonts w:cstheme="minorHAnsi"/>
                          <w:b/>
                          <w:bCs/>
                          <w:sz w:val="20"/>
                          <w:szCs w:val="20"/>
                          <w:lang w:val="lv-LV"/>
                        </w:rPr>
                        <w:t xml:space="preserve">75 </w:t>
                      </w:r>
                      <w:r w:rsidRPr="001D7623">
                        <w:rPr>
                          <w:rFonts w:cstheme="minorHAnsi"/>
                          <w:sz w:val="20"/>
                          <w:szCs w:val="20"/>
                          <w:lang w:val="lv-LV"/>
                        </w:rPr>
                        <w:t>Veterinārie pakalpojumi</w:t>
                      </w:r>
                    </w:p>
                  </w:txbxContent>
                </v:textbox>
                <w10:anchorlock/>
              </v:shape>
            </w:pict>
          </mc:Fallback>
        </mc:AlternateContent>
      </w:r>
    </w:p>
    <w:p w:rsidR="00EC4D50" w:rsidRPr="00EC4D50" w:rsidRDefault="00EC4D50" w:rsidP="00EC4D50">
      <w:pPr>
        <w:rPr>
          <w:lang w:val="lv-LV"/>
        </w:rPr>
      </w:pPr>
    </w:p>
    <w:p w:rsidR="00EC4D50" w:rsidRPr="00EC4D50" w:rsidRDefault="00EC4D50" w:rsidP="00EC4D50">
      <w:pPr>
        <w:rPr>
          <w:b/>
          <w:lang w:val="lv-LV"/>
        </w:rPr>
      </w:pPr>
      <w:r w:rsidRPr="00EC4D50">
        <w:rPr>
          <w:lang w:val="lv-LV"/>
        </w:rPr>
        <w:t xml:space="preserve">Kvalitatīvi izvērtējot zināšanu ietilpīgo pakalpojumu sarakstu, ar mērķi identificēt uz eksportu orientēto pakalpojumu būtiskākos šķēršļus un svarīgākās priekšrocības, tika sašaurināts pakalpojumu saraksts līdz sekojošām </w:t>
      </w:r>
      <w:r w:rsidR="003D203F">
        <w:rPr>
          <w:lang w:val="lv-LV"/>
        </w:rPr>
        <w:t>saimnieciskajām darbībām</w:t>
      </w:r>
      <w:r w:rsidRPr="00EC4D50">
        <w:rPr>
          <w:lang w:val="lv-LV"/>
        </w:rPr>
        <w:t xml:space="preserve">: 49 Sauszemes transports un cauruļvadu transports, 50 Ūdens transports, 51 Gaisa transports, 52 Uzglabāšanas un transporta palīgdarbības; 62 Datorprogrammēšana, konsultēšana un saistītas darbības; </w:t>
      </w:r>
      <w:r w:rsidR="003D203F">
        <w:rPr>
          <w:lang w:val="lv-LV"/>
        </w:rPr>
        <w:t xml:space="preserve">63 </w:t>
      </w:r>
      <w:r w:rsidRPr="00EC4D50">
        <w:rPr>
          <w:lang w:val="lv-LV"/>
        </w:rPr>
        <w:t>Informācijas pakalpojumi; 72 Zinātniskās pētniecības darbs.</w:t>
      </w:r>
    </w:p>
    <w:p w:rsidR="00EC4D50" w:rsidRPr="00EC4D50" w:rsidRDefault="00EC4D50" w:rsidP="0015093D">
      <w:pPr>
        <w:pStyle w:val="Heading2"/>
        <w:ind w:firstLine="0"/>
      </w:pPr>
      <w:bookmarkStart w:id="3" w:name="_Toc341697770"/>
      <w:r>
        <w:t>4.</w:t>
      </w:r>
      <w:r w:rsidRPr="00EC4D50">
        <w:t>Intervējamo uzņēmumu saraksta veidošanas princips</w:t>
      </w:r>
      <w:bookmarkEnd w:id="3"/>
      <w:r w:rsidRPr="00EC4D50">
        <w:t xml:space="preserve"> </w:t>
      </w:r>
    </w:p>
    <w:p w:rsidR="00EC4D50" w:rsidRPr="00EC4D50" w:rsidRDefault="00EC4D50" w:rsidP="00EC4D50">
      <w:pPr>
        <w:rPr>
          <w:lang w:val="lv-LV"/>
        </w:rPr>
      </w:pPr>
      <w:r w:rsidRPr="00EC4D50">
        <w:rPr>
          <w:lang w:val="lv-LV"/>
        </w:rPr>
        <w:t xml:space="preserve">Atbilstoši identificētajam produktu un pakalpojumu sarakstam no Centrālās statistikas datu bāzes tika iegūta informācija par produktu ražotājiem un pakalpojumu sniedzējiem, kuros darbinieku skaits pārsniedz 10. Kopumā tika identificēti vairāk kā 1000 uzņēmumu, kas veido turpmāko analīzes izlasi. </w:t>
      </w:r>
    </w:p>
    <w:p w:rsidR="00EC4D50" w:rsidRPr="00EC4D50" w:rsidRDefault="00EC4D50" w:rsidP="00EC4D50">
      <w:pPr>
        <w:rPr>
          <w:lang w:val="lv-LV"/>
        </w:rPr>
      </w:pPr>
      <w:r w:rsidRPr="00EC4D50">
        <w:rPr>
          <w:lang w:val="lv-LV"/>
        </w:rPr>
        <w:t xml:space="preserve">Lai sašaurinātu izveidoto izlasi un iegūtu reprezentatīvu kopu, ar kuru tiktu veiktas kvalitatīvās intervijas, lai identificētu nozares uzņēmumos pastāvošās priekšrocības un būtiskākos šķēršļus un tirgus nepilnības, tika pielietoti vairāki analīzes filtri un ekspertu vērtējums. Pirmkārt tika sašaurināts identificēto produktu skaits atlasot produktus, kuri atbilst Eiropas statistikas biroja definētajām augsto un vidēji augstu tehnoloģiju nozarēm. </w:t>
      </w:r>
    </w:p>
    <w:p w:rsidR="00EC4D50" w:rsidRPr="00EC4D50" w:rsidRDefault="00EC4D50" w:rsidP="00EC4D50">
      <w:pPr>
        <w:rPr>
          <w:lang w:val="lv-LV"/>
        </w:rPr>
      </w:pPr>
    </w:p>
    <w:p w:rsidR="00EC4D50" w:rsidRPr="00EC4D50" w:rsidRDefault="00EC4D50" w:rsidP="00EC4D50">
      <w:pPr>
        <w:rPr>
          <w:lang w:val="lv-LV"/>
        </w:rPr>
      </w:pPr>
      <w:r w:rsidRPr="00EC4D50">
        <w:rPr>
          <w:noProof/>
          <w:szCs w:val="24"/>
          <w:lang w:val="lv-LV" w:eastAsia="lv-LV"/>
        </w:rPr>
        <w:lastRenderedPageBreak/>
        <mc:AlternateContent>
          <mc:Choice Requires="wps">
            <w:drawing>
              <wp:inline distT="0" distB="0" distL="0" distR="0" wp14:anchorId="25058B01" wp14:editId="60B27D7A">
                <wp:extent cx="4829175" cy="2529445"/>
                <wp:effectExtent l="0" t="0" r="28575" b="23495"/>
                <wp:docPr id="1" name="Text Box 1"/>
                <wp:cNvGraphicFramePr/>
                <a:graphic xmlns:a="http://schemas.openxmlformats.org/drawingml/2006/main">
                  <a:graphicData uri="http://schemas.microsoft.com/office/word/2010/wordprocessingShape">
                    <wps:wsp>
                      <wps:cNvSpPr txBox="1"/>
                      <wps:spPr>
                        <a:xfrm>
                          <a:off x="0" y="0"/>
                          <a:ext cx="4829175" cy="252944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23" w:rsidRPr="001D7623" w:rsidRDefault="001D7623" w:rsidP="00EC4D50">
                            <w:pPr>
                              <w:ind w:firstLine="0"/>
                              <w:rPr>
                                <w:rFonts w:cstheme="minorHAnsi"/>
                                <w:b/>
                                <w:bCs/>
                                <w:i/>
                                <w:iCs/>
                                <w:sz w:val="20"/>
                                <w:szCs w:val="20"/>
                                <w:lang w:val="lv-LV"/>
                              </w:rPr>
                            </w:pPr>
                            <w:r w:rsidRPr="001D7623">
                              <w:rPr>
                                <w:rFonts w:cstheme="minorHAnsi"/>
                                <w:b/>
                                <w:i/>
                                <w:sz w:val="20"/>
                                <w:szCs w:val="20"/>
                                <w:lang w:val="lv-LV"/>
                              </w:rPr>
                              <w:t>3.ielikums</w:t>
                            </w:r>
                            <w:r w:rsidRPr="001D7623">
                              <w:rPr>
                                <w:rFonts w:cstheme="minorHAnsi"/>
                                <w:i/>
                                <w:sz w:val="20"/>
                                <w:szCs w:val="20"/>
                                <w:lang w:val="lv-LV"/>
                              </w:rPr>
                              <w:t xml:space="preserve"> </w:t>
                            </w:r>
                            <w:r w:rsidRPr="001D7623">
                              <w:rPr>
                                <w:rFonts w:cstheme="minorHAnsi"/>
                                <w:bCs/>
                                <w:i/>
                                <w:iCs/>
                                <w:sz w:val="20"/>
                                <w:szCs w:val="20"/>
                                <w:lang w:val="lv-LV"/>
                              </w:rPr>
                              <w:t>Nozaru iedalījums</w:t>
                            </w:r>
                          </w:p>
                          <w:p w:rsidR="001D7623" w:rsidRPr="001D7623" w:rsidRDefault="001D7623" w:rsidP="00EC4D50">
                            <w:pPr>
                              <w:ind w:firstLine="0"/>
                              <w:rPr>
                                <w:rFonts w:cstheme="minorHAnsi"/>
                                <w:b/>
                                <w:bCs/>
                                <w:i/>
                                <w:iCs/>
                                <w:sz w:val="20"/>
                                <w:szCs w:val="20"/>
                                <w:lang w:val="lv-LV"/>
                              </w:rPr>
                            </w:pP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Augsto tehnoloģiju nozares:</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21 Farmaceitisko pamatvielu un  farmaceitisko preparātu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26 Datoru, elektronisko un optisko iekārtu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30,3 Lidaparātu, kosmisko aparātu un to iekārtu ražošana</w:t>
                            </w:r>
                          </w:p>
                          <w:p w:rsidR="001D7623" w:rsidRPr="001D7623" w:rsidRDefault="001D7623" w:rsidP="00EC4D50">
                            <w:pPr>
                              <w:autoSpaceDE w:val="0"/>
                              <w:autoSpaceDN w:val="0"/>
                              <w:adjustRightInd w:val="0"/>
                              <w:ind w:firstLine="0"/>
                              <w:rPr>
                                <w:rFonts w:cstheme="minorHAnsi"/>
                                <w:b/>
                                <w:bCs/>
                                <w:sz w:val="20"/>
                                <w:szCs w:val="20"/>
                                <w:lang w:val="lv-LV"/>
                              </w:rPr>
                            </w:pP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Vidēji - augsto tehnoloģiju nozares:</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 xml:space="preserve">20 Ķīmisko vielu un ķīmisko produktu ražošana </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25,4 Ieroču un munīcijas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27 Elektrisko iekārtu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28 Citur neklasificētu Iekārtu, mehānismu un darba mašīnu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29 Automobiļu, piekabju un puspiekabju ražošana</w:t>
                            </w:r>
                          </w:p>
                          <w:p w:rsidR="001D7623" w:rsidRPr="001D7623" w:rsidRDefault="001D7623" w:rsidP="00EC4D50">
                            <w:pPr>
                              <w:autoSpaceDE w:val="0"/>
                              <w:autoSpaceDN w:val="0"/>
                              <w:adjustRightInd w:val="0"/>
                              <w:ind w:left="284" w:hanging="284"/>
                              <w:rPr>
                                <w:rFonts w:cstheme="minorHAnsi"/>
                                <w:bCs/>
                                <w:sz w:val="20"/>
                                <w:szCs w:val="20"/>
                                <w:lang w:val="lv-LV"/>
                              </w:rPr>
                            </w:pPr>
                            <w:r w:rsidRPr="001D7623">
                              <w:rPr>
                                <w:rFonts w:cstheme="minorHAnsi"/>
                                <w:bCs/>
                                <w:sz w:val="20"/>
                                <w:szCs w:val="20"/>
                                <w:lang w:val="lv-LV"/>
                              </w:rPr>
                              <w:t>30 Citu transportlīdzekļu ražošana (izņemot 30.1- Kuģu un laivu būve un 30.3- Lidaparātu, kosmisko aparātu un to iekārtu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32,5 Medicīnas un zobārstniecības instrumentu un piederumu ražošana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8" type="#_x0000_t202" style="width:380.25pt;height:1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" fillcolor="#f2f2f2 [3052]" strokeweight=".5pt">
                <v:textbox>
                  <w:txbxContent>
                    <w:p w:rsidR="001D7623" w:rsidRPr="001D7623" w:rsidRDefault="001D7623" w:rsidP="00EC4D50">
                      <w:pPr>
                        <w:ind w:firstLine="0"/>
                        <w:rPr>
                          <w:rFonts w:cstheme="minorHAnsi"/>
                          <w:b/>
                          <w:bCs/>
                          <w:i/>
                          <w:iCs/>
                          <w:sz w:val="20"/>
                          <w:szCs w:val="20"/>
                          <w:lang w:val="lv-LV"/>
                        </w:rPr>
                      </w:pPr>
                      <w:r w:rsidRPr="001D7623">
                        <w:rPr>
                          <w:rFonts w:cstheme="minorHAnsi"/>
                          <w:b/>
                          <w:i/>
                          <w:sz w:val="20"/>
                          <w:szCs w:val="20"/>
                          <w:lang w:val="lv-LV"/>
                        </w:rPr>
                        <w:t>3.ielikums</w:t>
                      </w:r>
                      <w:r w:rsidRPr="001D7623">
                        <w:rPr>
                          <w:rFonts w:cstheme="minorHAnsi"/>
                          <w:i/>
                          <w:sz w:val="20"/>
                          <w:szCs w:val="20"/>
                          <w:lang w:val="lv-LV"/>
                        </w:rPr>
                        <w:t xml:space="preserve"> </w:t>
                      </w:r>
                      <w:r w:rsidRPr="001D7623">
                        <w:rPr>
                          <w:rFonts w:cstheme="minorHAnsi"/>
                          <w:bCs/>
                          <w:i/>
                          <w:iCs/>
                          <w:sz w:val="20"/>
                          <w:szCs w:val="20"/>
                          <w:lang w:val="lv-LV"/>
                        </w:rPr>
                        <w:t>Nozaru iedalījums</w:t>
                      </w:r>
                    </w:p>
                    <w:p w:rsidR="001D7623" w:rsidRPr="001D7623" w:rsidRDefault="001D7623" w:rsidP="00EC4D50">
                      <w:pPr>
                        <w:ind w:firstLine="0"/>
                        <w:rPr>
                          <w:rFonts w:cstheme="minorHAnsi"/>
                          <w:b/>
                          <w:bCs/>
                          <w:i/>
                          <w:iCs/>
                          <w:sz w:val="20"/>
                          <w:szCs w:val="20"/>
                          <w:lang w:val="lv-LV"/>
                        </w:rPr>
                      </w:pP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Augsto tehnoloģiju nozares:</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21 Farmaceitisko pamatvielu un  farmaceitisko preparātu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26 Datoru, elektronisko un optisko iekārtu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30,3 Lidaparātu, kosmisko aparātu un to iekārtu ražošana</w:t>
                      </w:r>
                    </w:p>
                    <w:p w:rsidR="001D7623" w:rsidRPr="001D7623" w:rsidRDefault="001D7623" w:rsidP="00EC4D50">
                      <w:pPr>
                        <w:autoSpaceDE w:val="0"/>
                        <w:autoSpaceDN w:val="0"/>
                        <w:adjustRightInd w:val="0"/>
                        <w:ind w:firstLine="0"/>
                        <w:rPr>
                          <w:rFonts w:cstheme="minorHAnsi"/>
                          <w:b/>
                          <w:bCs/>
                          <w:sz w:val="20"/>
                          <w:szCs w:val="20"/>
                          <w:lang w:val="lv-LV"/>
                        </w:rPr>
                      </w:pPr>
                    </w:p>
                    <w:p w:rsidR="001D7623" w:rsidRPr="001D7623" w:rsidRDefault="001D7623" w:rsidP="00EC4D50">
                      <w:pPr>
                        <w:autoSpaceDE w:val="0"/>
                        <w:autoSpaceDN w:val="0"/>
                        <w:adjustRightInd w:val="0"/>
                        <w:ind w:firstLine="0"/>
                        <w:rPr>
                          <w:rFonts w:cstheme="minorHAnsi"/>
                          <w:b/>
                          <w:bCs/>
                          <w:sz w:val="20"/>
                          <w:szCs w:val="20"/>
                          <w:lang w:val="lv-LV"/>
                        </w:rPr>
                      </w:pPr>
                      <w:r w:rsidRPr="001D7623">
                        <w:rPr>
                          <w:rFonts w:cstheme="minorHAnsi"/>
                          <w:b/>
                          <w:bCs/>
                          <w:sz w:val="20"/>
                          <w:szCs w:val="20"/>
                          <w:lang w:val="lv-LV"/>
                        </w:rPr>
                        <w:t>Vidēji - augsto tehnoloģiju nozares:</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 xml:space="preserve">20 Ķīmisko vielu un ķīmisko produktu ražošana </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25,4 Ieroču un munīcijas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27 Elektrisko iekārtu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28 Citur neklasificētu Iekārtu, mehānismu un darba mašīnu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29 Automobiļu, piekabju un puspiekabju ražošana</w:t>
                      </w:r>
                    </w:p>
                    <w:p w:rsidR="001D7623" w:rsidRPr="001D7623" w:rsidRDefault="001D7623" w:rsidP="00EC4D50">
                      <w:pPr>
                        <w:autoSpaceDE w:val="0"/>
                        <w:autoSpaceDN w:val="0"/>
                        <w:adjustRightInd w:val="0"/>
                        <w:ind w:left="284" w:hanging="284"/>
                        <w:rPr>
                          <w:rFonts w:cstheme="minorHAnsi"/>
                          <w:bCs/>
                          <w:sz w:val="20"/>
                          <w:szCs w:val="20"/>
                          <w:lang w:val="lv-LV"/>
                        </w:rPr>
                      </w:pPr>
                      <w:r w:rsidRPr="001D7623">
                        <w:rPr>
                          <w:rFonts w:cstheme="minorHAnsi"/>
                          <w:bCs/>
                          <w:sz w:val="20"/>
                          <w:szCs w:val="20"/>
                          <w:lang w:val="lv-LV"/>
                        </w:rPr>
                        <w:t>30 Citu transportlīdzekļu ražošana (izņemot 30.1- Kuģu un laivu būve un 30.3- Lidaparātu, kosmisko aparātu un to iekārtu ražošana)</w:t>
                      </w:r>
                    </w:p>
                    <w:p w:rsidR="001D7623" w:rsidRPr="001D7623" w:rsidRDefault="001D7623" w:rsidP="00EC4D50">
                      <w:pPr>
                        <w:autoSpaceDE w:val="0"/>
                        <w:autoSpaceDN w:val="0"/>
                        <w:adjustRightInd w:val="0"/>
                        <w:ind w:firstLine="0"/>
                        <w:rPr>
                          <w:rFonts w:cstheme="minorHAnsi"/>
                          <w:bCs/>
                          <w:sz w:val="20"/>
                          <w:szCs w:val="20"/>
                          <w:lang w:val="lv-LV"/>
                        </w:rPr>
                      </w:pPr>
                      <w:r w:rsidRPr="001D7623">
                        <w:rPr>
                          <w:rFonts w:cstheme="minorHAnsi"/>
                          <w:bCs/>
                          <w:sz w:val="20"/>
                          <w:szCs w:val="20"/>
                          <w:lang w:val="lv-LV"/>
                        </w:rPr>
                        <w:t>32,5 Medicīnas un zobārstniecības instrumentu un piederumu ražošana</w:t>
                      </w:r>
                    </w:p>
                  </w:txbxContent>
                </v:textbox>
                <w10:anchorlock/>
              </v:shape>
            </w:pict>
          </mc:Fallback>
        </mc:AlternateContent>
      </w:r>
    </w:p>
    <w:p w:rsidR="00EC4D50" w:rsidRPr="00EC4D50" w:rsidRDefault="00EC4D50" w:rsidP="00EC4D50">
      <w:pPr>
        <w:rPr>
          <w:lang w:val="lv-LV"/>
        </w:rPr>
      </w:pPr>
    </w:p>
    <w:p w:rsidR="00EC4D50" w:rsidRPr="00EC4D50" w:rsidRDefault="00EC4D50" w:rsidP="00EC4D50">
      <w:pPr>
        <w:rPr>
          <w:lang w:val="lv-LV"/>
        </w:rPr>
      </w:pPr>
      <w:r w:rsidRPr="00EC4D50">
        <w:rPr>
          <w:lang w:val="lv-LV"/>
        </w:rPr>
        <w:t xml:space="preserve">Turpmākajā solī tika veikta produktu tirgus daļas pasaules tirdzniecībā izmaiņu analīze, izvērtējot izmaiņas, kas notikušas 2010.gadā salīdzinājumā ar 1995.gadu. Tādējādi analīzes rezultātā tika atlasīti produkti, kuru tirgus daļa 15 gadu laikā ir pieaugusi, respektīvi ir novērojams tirgus daļas pieaugums. Pēc produktu skaita sašaurināšanas tika veikta identificēto atbilstošo produktu ražotāju finanšu rādītāju analīze, lai gala izlases kopā iekļautu gan tādus ražotājus, kuriem finanšu rādītāji trīs gadu laikā ir bijuši pozitīvi, gan arī tādus uzņēmumus, kuriem finanšu rādītāji ir būtiski pasliktinājušies krīzes laikā. </w:t>
      </w:r>
    </w:p>
    <w:p w:rsidR="00EC4D50" w:rsidRPr="00EC4D50" w:rsidRDefault="00EC4D50" w:rsidP="00EC4D50">
      <w:pPr>
        <w:rPr>
          <w:lang w:val="lv-LV"/>
        </w:rPr>
      </w:pPr>
      <w:r w:rsidRPr="00EC4D50">
        <w:rPr>
          <w:lang w:val="lv-LV"/>
        </w:rPr>
        <w:t>Attiecībā uz pakalpojumu jomu, papildus atlases darbības, pakalpojumu līmenī vai pēc finanšu rādītājiem netika veiktas.</w:t>
      </w:r>
    </w:p>
    <w:p w:rsidR="00EC4D50" w:rsidRPr="00EC4D50" w:rsidRDefault="00EC4D50" w:rsidP="00EC4D50">
      <w:pPr>
        <w:rPr>
          <w:lang w:val="lv-LV"/>
        </w:rPr>
      </w:pPr>
      <w:r w:rsidRPr="00EC4D50">
        <w:rPr>
          <w:lang w:val="lv-LV"/>
        </w:rPr>
        <w:t xml:space="preserve">Lai pilnveidotu iegūtos rezultātus un novērstu eventuālo kļūdu ieviešanos gala kopā, dialoga 2.0 ietvaros tika veikta iegūto rezultātu apspriešana ar nozares asociācijām un to nozaru ekspertiem, kuru rezultātā tika veiktas izmaiņās iegūtajā analīzes kopā, papildinot vai izslēdzot atsevišķus intervējamos uzņēmumus, tādējādi palielinot kopas kvalitāti. </w:t>
      </w:r>
    </w:p>
    <w:p w:rsidR="00EC4D50" w:rsidRPr="00EC4D50" w:rsidRDefault="00EC4D50" w:rsidP="0015093D">
      <w:pPr>
        <w:pStyle w:val="Heading2"/>
        <w:ind w:firstLine="0"/>
      </w:pPr>
      <w:bookmarkStart w:id="4" w:name="_Toc341697771"/>
      <w:r w:rsidRPr="00EC4D50">
        <w:t>5. Tirgus un valdības kļūdu identificēšanas intervijas ar nozares asociācijām, ekspertiem un uzņēmumiem</w:t>
      </w:r>
      <w:bookmarkEnd w:id="4"/>
    </w:p>
    <w:p w:rsidR="00EC4D50" w:rsidRPr="00EC4D50" w:rsidRDefault="00EC4D50" w:rsidP="00EC4D50">
      <w:pPr>
        <w:rPr>
          <w:lang w:val="lv-LV"/>
        </w:rPr>
      </w:pPr>
      <w:r w:rsidRPr="00EC4D50">
        <w:rPr>
          <w:lang w:val="lv-LV"/>
        </w:rPr>
        <w:t>Lai identificētu tirgus un valdības kļūdas, kā arī novērtētu veiktās  analīzes rezultātus, būtisks elements ir diskusija ar nozaru asociācijām, nozari pārzinošiem ekspertiem un identificētajiem uzņēmumiem. Kā tiek atzīmēts D.Rodrika un citu autoru zinātniskajos darbos par modernas industriālās politikas ieviešanas procesu, plaša konsultācija ir svarīgākais un praktiski vienīgais elements, kas palīdz identificēt nozarēs pastāvošās tirgus un valdības kļūdas.</w:t>
      </w:r>
    </w:p>
    <w:p w:rsidR="00EC4D50" w:rsidRPr="00EC4D50" w:rsidRDefault="00EC4D50" w:rsidP="00EC4D50">
      <w:pPr>
        <w:rPr>
          <w:lang w:val="lv-LV"/>
        </w:rPr>
      </w:pPr>
      <w:r w:rsidRPr="00EC4D50">
        <w:rPr>
          <w:lang w:val="lv-LV"/>
        </w:rPr>
        <w:t>Lai nodrošinātu diskusiju kvalitāti un konkrētību</w:t>
      </w:r>
      <w:r w:rsidR="003D203F">
        <w:rPr>
          <w:lang w:val="lv-LV"/>
        </w:rPr>
        <w:t>,</w:t>
      </w:r>
      <w:r w:rsidRPr="00EC4D50">
        <w:rPr>
          <w:lang w:val="lv-LV"/>
        </w:rPr>
        <w:t xml:space="preserve"> tika </w:t>
      </w:r>
      <w:r w:rsidR="003D203F">
        <w:rPr>
          <w:lang w:val="lv-LV"/>
        </w:rPr>
        <w:t>sagatavoti diskusijas jautājumi</w:t>
      </w:r>
      <w:r w:rsidRPr="00EC4D50">
        <w:rPr>
          <w:lang w:val="lv-LV"/>
        </w:rPr>
        <w:t xml:space="preserve"> par nozari kopumā, tās spējām, prasmēm un kompetencēm, kā arī nozares ekspertu identificētajām nišām un atbilstošākajiem valdības intervences instrumentiem. </w:t>
      </w:r>
    </w:p>
    <w:p w:rsidR="00EC4D50" w:rsidRPr="00EC4D50" w:rsidRDefault="00EC4D50" w:rsidP="00EC4D50">
      <w:pPr>
        <w:rPr>
          <w:sz w:val="26"/>
          <w:szCs w:val="26"/>
          <w:lang w:val="lv-LV"/>
        </w:rPr>
      </w:pPr>
      <w:r w:rsidRPr="00EC4D50">
        <w:rPr>
          <w:noProof/>
          <w:szCs w:val="24"/>
          <w:lang w:val="lv-LV" w:eastAsia="lv-LV"/>
        </w:rPr>
        <w:lastRenderedPageBreak/>
        <mc:AlternateContent>
          <mc:Choice Requires="wps">
            <w:drawing>
              <wp:inline distT="0" distB="0" distL="0" distR="0" wp14:anchorId="3A84A28A" wp14:editId="0D5C4D38">
                <wp:extent cx="5200650" cy="2790702"/>
                <wp:effectExtent l="0" t="0" r="19050" b="10160"/>
                <wp:docPr id="4" name="Text Box 4"/>
                <wp:cNvGraphicFramePr/>
                <a:graphic xmlns:a="http://schemas.openxmlformats.org/drawingml/2006/main">
                  <a:graphicData uri="http://schemas.microsoft.com/office/word/2010/wordprocessingShape">
                    <wps:wsp>
                      <wps:cNvSpPr txBox="1"/>
                      <wps:spPr>
                        <a:xfrm>
                          <a:off x="0" y="0"/>
                          <a:ext cx="5200650" cy="279070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23" w:rsidRPr="001D7623" w:rsidRDefault="001D7623" w:rsidP="00EC4D50">
                            <w:pPr>
                              <w:ind w:firstLine="0"/>
                              <w:rPr>
                                <w:rFonts w:cs="Times New Roman"/>
                                <w:b/>
                                <w:bCs/>
                                <w:i/>
                                <w:iCs/>
                                <w:sz w:val="20"/>
                                <w:szCs w:val="20"/>
                                <w:lang w:val="lv-LV"/>
                              </w:rPr>
                            </w:pPr>
                            <w:r w:rsidRPr="001D7623">
                              <w:rPr>
                                <w:rFonts w:cs="Times New Roman"/>
                                <w:b/>
                                <w:i/>
                                <w:sz w:val="20"/>
                                <w:szCs w:val="20"/>
                                <w:lang w:val="lv-LV"/>
                              </w:rPr>
                              <w:t>4.ielikums</w:t>
                            </w:r>
                            <w:r w:rsidRPr="001D7623">
                              <w:rPr>
                                <w:rFonts w:cs="Times New Roman"/>
                                <w:i/>
                                <w:sz w:val="20"/>
                                <w:szCs w:val="20"/>
                                <w:lang w:val="lv-LV"/>
                              </w:rPr>
                              <w:t xml:space="preserve"> </w:t>
                            </w:r>
                            <w:r w:rsidRPr="001D7623">
                              <w:rPr>
                                <w:rFonts w:cs="Times New Roman"/>
                                <w:bCs/>
                                <w:i/>
                                <w:iCs/>
                                <w:sz w:val="20"/>
                                <w:szCs w:val="20"/>
                                <w:lang w:val="lv-LV"/>
                              </w:rPr>
                              <w:t>Jautājumi nozares asociācijām un ekspertiem</w:t>
                            </w:r>
                          </w:p>
                          <w:p w:rsidR="001D7623" w:rsidRPr="001D7623" w:rsidRDefault="001D7623" w:rsidP="00EC4D50">
                            <w:pPr>
                              <w:rPr>
                                <w:rFonts w:cs="Times New Roman"/>
                                <w:b/>
                                <w:bCs/>
                                <w:i/>
                                <w:iCs/>
                                <w:sz w:val="20"/>
                                <w:szCs w:val="20"/>
                                <w:lang w:val="lv-LV"/>
                              </w:rPr>
                            </w:pP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Kādas ir nozarē pastāvošās kompetences/prasmes, kuras būtiski nodrošina  nozares konkurētspēju starptautiskajā arēnā?</w:t>
                            </w: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Kādas ir nozares specializācija un konkurētspējas priekšrocības (piemēram, resursu pieejamība, cena, kvalitāte, pakalpojuma sniegšanas laiks, unikālas zināšanas/prasmes, inovācijas un zinātnisko pētījumu konkurētspēja)?</w:t>
                            </w: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Kādi ir galvenie produkti un tirgus segmenti (nišas), kuros nozare ir spēcīga, kāda ir šo produktu kritiskā masa? Kāds ir sagaidāmais produkta/tirgus segmenta (nišas) izaugsmes potenciāls?</w:t>
                            </w: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Kuri no identificētajiem uzņēmumiem ir uzskatāmi par perspektīviem, respektīvi,  ir skaidra uzņēmumu attīstības vīzija, perspektīva niša/produkts, attīstītas unikālas zināšanas/prasmes/kompetences?</w:t>
                            </w:r>
                          </w:p>
                          <w:p w:rsidR="001D7623" w:rsidRPr="001D7623" w:rsidRDefault="001D7623" w:rsidP="00EC4D50">
                            <w:pPr>
                              <w:numPr>
                                <w:ilvl w:val="0"/>
                                <w:numId w:val="1"/>
                              </w:numPr>
                              <w:spacing w:after="200" w:line="276" w:lineRule="auto"/>
                              <w:ind w:left="426"/>
                              <w:rPr>
                                <w:rFonts w:cs="Times New Roman"/>
                                <w:sz w:val="20"/>
                                <w:szCs w:val="20"/>
                                <w:lang w:val="lv-LV"/>
                              </w:rPr>
                            </w:pPr>
                            <w:r w:rsidRPr="001D7623">
                              <w:rPr>
                                <w:rFonts w:cs="Times New Roman"/>
                                <w:sz w:val="20"/>
                                <w:szCs w:val="20"/>
                                <w:lang w:val="lv-LV"/>
                              </w:rPr>
                              <w:t>No praktiskās pieredzes līdz šim un nākotnes nozares attīstības vīzijas skatoties, kādi valsts atbalsta veidi un instrumenti ir atbilstošākie – tiešie vai netiešie; grantu vai finanšu instrumenti; citi atbalsta instrumenti?</w:t>
                            </w:r>
                          </w:p>
                          <w:p w:rsidR="001D7623" w:rsidRPr="000102B1" w:rsidRDefault="001D7623" w:rsidP="00EC4D50">
                            <w:pPr>
                              <w:autoSpaceDE w:val="0"/>
                              <w:autoSpaceDN w:val="0"/>
                              <w:adjustRightInd w:val="0"/>
                              <w:rPr>
                                <w:rFonts w:cs="Times New Roman"/>
                                <w:sz w:val="20"/>
                                <w:szCs w:val="20"/>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9" type="#_x0000_t202" style="width:409.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" fillcolor="#f2f2f2 [3052]" strokeweight=".5pt">
                <v:textbox>
                  <w:txbxContent>
                    <w:p w:rsidR="001D7623" w:rsidRPr="001D7623" w:rsidRDefault="001D7623" w:rsidP="00EC4D50">
                      <w:pPr>
                        <w:ind w:firstLine="0"/>
                        <w:rPr>
                          <w:rFonts w:cs="Times New Roman"/>
                          <w:b/>
                          <w:bCs/>
                          <w:i/>
                          <w:iCs/>
                          <w:sz w:val="20"/>
                          <w:szCs w:val="20"/>
                          <w:lang w:val="lv-LV"/>
                        </w:rPr>
                      </w:pPr>
                      <w:r w:rsidRPr="001D7623">
                        <w:rPr>
                          <w:rFonts w:cs="Times New Roman"/>
                          <w:b/>
                          <w:i/>
                          <w:sz w:val="20"/>
                          <w:szCs w:val="20"/>
                          <w:lang w:val="lv-LV"/>
                        </w:rPr>
                        <w:t>4.ielikums</w:t>
                      </w:r>
                      <w:r w:rsidRPr="001D7623">
                        <w:rPr>
                          <w:rFonts w:cs="Times New Roman"/>
                          <w:i/>
                          <w:sz w:val="20"/>
                          <w:szCs w:val="20"/>
                          <w:lang w:val="lv-LV"/>
                        </w:rPr>
                        <w:t xml:space="preserve"> </w:t>
                      </w:r>
                      <w:r w:rsidRPr="001D7623">
                        <w:rPr>
                          <w:rFonts w:cs="Times New Roman"/>
                          <w:bCs/>
                          <w:i/>
                          <w:iCs/>
                          <w:sz w:val="20"/>
                          <w:szCs w:val="20"/>
                          <w:lang w:val="lv-LV"/>
                        </w:rPr>
                        <w:t>Jautājumi nozares asociācijām un ekspertiem</w:t>
                      </w:r>
                    </w:p>
                    <w:p w:rsidR="001D7623" w:rsidRPr="001D7623" w:rsidRDefault="001D7623" w:rsidP="00EC4D50">
                      <w:pPr>
                        <w:rPr>
                          <w:rFonts w:cs="Times New Roman"/>
                          <w:b/>
                          <w:bCs/>
                          <w:i/>
                          <w:iCs/>
                          <w:sz w:val="20"/>
                          <w:szCs w:val="20"/>
                          <w:lang w:val="lv-LV"/>
                        </w:rPr>
                      </w:pP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Kādas ir nozarē pastāvošās kompetences/prasmes, kuras būtiski nodrošina  nozares konkurētspēju starptautiskajā arēnā?</w:t>
                      </w: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Kādas ir nozares specializācija un konkurētspējas priekšrocības (piemēram, resursu pieejamība, cena, kvalitāte, pakalpojuma sniegšanas laiks, unikālas zināšanas/prasmes, inovācijas un zinātnisko pētījumu konkurētspēja)?</w:t>
                      </w: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Kādi ir galvenie produkti un tirgus segmenti (nišas), kuros nozare ir spēcīga, kāda ir šo produktu kritiskā masa? Kāds ir sagaidāmais produkta/tirgus segmenta (nišas) izaugsmes potenciāls?</w:t>
                      </w:r>
                    </w:p>
                    <w:p w:rsidR="001D7623" w:rsidRPr="001D7623" w:rsidRDefault="001D7623" w:rsidP="001D7623">
                      <w:pPr>
                        <w:numPr>
                          <w:ilvl w:val="0"/>
                          <w:numId w:val="1"/>
                        </w:numPr>
                        <w:spacing w:line="276" w:lineRule="auto"/>
                        <w:ind w:left="426"/>
                        <w:rPr>
                          <w:rFonts w:cs="Times New Roman"/>
                          <w:sz w:val="20"/>
                          <w:szCs w:val="20"/>
                          <w:lang w:val="lv-LV"/>
                        </w:rPr>
                      </w:pPr>
                      <w:r w:rsidRPr="001D7623">
                        <w:rPr>
                          <w:rFonts w:cs="Times New Roman"/>
                          <w:sz w:val="20"/>
                          <w:szCs w:val="20"/>
                          <w:lang w:val="lv-LV"/>
                        </w:rPr>
                        <w:t>Kuri no identificētajiem uzņēmumiem ir uzskatāmi par perspektīviem, respektīvi,  ir skaidra uzņēmumu attīstības vīzija, perspektīva niša/produkts, attīstītas unikālas zināšanas/prasmes/kompetences?</w:t>
                      </w:r>
                    </w:p>
                    <w:p w:rsidR="001D7623" w:rsidRPr="001D7623" w:rsidRDefault="001D7623" w:rsidP="00EC4D50">
                      <w:pPr>
                        <w:numPr>
                          <w:ilvl w:val="0"/>
                          <w:numId w:val="1"/>
                        </w:numPr>
                        <w:spacing w:after="200" w:line="276" w:lineRule="auto"/>
                        <w:ind w:left="426"/>
                        <w:rPr>
                          <w:rFonts w:cs="Times New Roman"/>
                          <w:sz w:val="20"/>
                          <w:szCs w:val="20"/>
                          <w:lang w:val="lv-LV"/>
                        </w:rPr>
                      </w:pPr>
                      <w:r w:rsidRPr="001D7623">
                        <w:rPr>
                          <w:rFonts w:cs="Times New Roman"/>
                          <w:sz w:val="20"/>
                          <w:szCs w:val="20"/>
                          <w:lang w:val="lv-LV"/>
                        </w:rPr>
                        <w:t>No praktiskās pieredzes līdz šim un nākotnes nozares attīstības vīzijas skatoties, kādi valsts atbalsta veidi un instrumenti ir atbilstošākie – tiešie vai netiešie; grantu vai finanšu instrumenti; citi atbalsta instrumenti?</w:t>
                      </w:r>
                    </w:p>
                    <w:p w:rsidR="001D7623" w:rsidRPr="000F0169" w:rsidRDefault="001D7623" w:rsidP="00EC4D50">
                      <w:pPr>
                        <w:autoSpaceDE w:val="0"/>
                        <w:autoSpaceDN w:val="0"/>
                        <w:adjustRightInd w:val="0"/>
                        <w:rPr>
                          <w:rFonts w:cs="Times New Roman"/>
                          <w:sz w:val="20"/>
                          <w:szCs w:val="20"/>
                        </w:rPr>
                      </w:pPr>
                    </w:p>
                  </w:txbxContent>
                </v:textbox>
                <w10:anchorlock/>
              </v:shape>
            </w:pict>
          </mc:Fallback>
        </mc:AlternateContent>
      </w:r>
    </w:p>
    <w:p w:rsidR="00EC4D50" w:rsidRPr="00EC4D50" w:rsidRDefault="00EC4D50" w:rsidP="00EC4D50">
      <w:pPr>
        <w:rPr>
          <w:lang w:val="lv-LV"/>
        </w:rPr>
      </w:pPr>
      <w:r w:rsidRPr="00EC4D50">
        <w:rPr>
          <w:lang w:val="lv-LV"/>
        </w:rPr>
        <w:t>Pēc veiktajām diskusijām ar lielākajām nozaru asociācijām, mikroanalīzes tālākās darbības paredz kvalitatīvā novērtējuma sagatavošanu balstoties uz uzņēmumu vadības interviju laikā sniegt</w:t>
      </w:r>
      <w:r w:rsidR="00454565">
        <w:rPr>
          <w:lang w:val="lv-LV"/>
        </w:rPr>
        <w:t>o</w:t>
      </w:r>
      <w:r w:rsidRPr="00EC4D50">
        <w:rPr>
          <w:lang w:val="lv-LV"/>
        </w:rPr>
        <w:t xml:space="preserve"> informācij</w:t>
      </w:r>
      <w:r w:rsidR="00454565">
        <w:rPr>
          <w:lang w:val="lv-LV"/>
        </w:rPr>
        <w:t>u</w:t>
      </w:r>
      <w:r w:rsidRPr="00EC4D50">
        <w:rPr>
          <w:lang w:val="lv-LV"/>
        </w:rPr>
        <w:t>.</w:t>
      </w:r>
    </w:p>
    <w:p w:rsidR="00EC4D50" w:rsidRPr="00EC4D50" w:rsidRDefault="00EC4D50" w:rsidP="00EC4D50">
      <w:pPr>
        <w:rPr>
          <w:lang w:val="lv-LV"/>
        </w:rPr>
      </w:pPr>
      <w:r w:rsidRPr="00EC4D50">
        <w:rPr>
          <w:lang w:val="lv-LV"/>
        </w:rPr>
        <w:t>Lai identificētu būtiskākos uzņēmējdarbības aspektus tika sagatavoti jautājumi, balstoties uz M.Portera piecu spēku ekonomisko koncepciju, kritisko veiksmes faktoru ekonomisko koncepciju u.c.</w:t>
      </w:r>
    </w:p>
    <w:p w:rsidR="00EC4D50" w:rsidRPr="00EC4D50" w:rsidRDefault="00EC4D50" w:rsidP="00EC4D50">
      <w:pPr>
        <w:rPr>
          <w:sz w:val="26"/>
          <w:szCs w:val="26"/>
          <w:lang w:val="lv-LV"/>
        </w:rPr>
      </w:pPr>
      <w:r w:rsidRPr="00EC4D50">
        <w:rPr>
          <w:noProof/>
          <w:szCs w:val="24"/>
          <w:lang w:val="lv-LV" w:eastAsia="lv-LV"/>
        </w:rPr>
        <mc:AlternateContent>
          <mc:Choice Requires="wps">
            <w:drawing>
              <wp:inline distT="0" distB="0" distL="0" distR="0" wp14:anchorId="290B22F4" wp14:editId="2B48BAAA">
                <wp:extent cx="5191125" cy="3930733"/>
                <wp:effectExtent l="0" t="0" r="28575" b="12700"/>
                <wp:docPr id="5" name="Text Box 5"/>
                <wp:cNvGraphicFramePr/>
                <a:graphic xmlns:a="http://schemas.openxmlformats.org/drawingml/2006/main">
                  <a:graphicData uri="http://schemas.microsoft.com/office/word/2010/wordprocessingShape">
                    <wps:wsp>
                      <wps:cNvSpPr txBox="1"/>
                      <wps:spPr>
                        <a:xfrm>
                          <a:off x="0" y="0"/>
                          <a:ext cx="5191125" cy="3930733"/>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23" w:rsidRPr="001D7623" w:rsidRDefault="001D7623" w:rsidP="00EC4D50">
                            <w:pPr>
                              <w:ind w:firstLine="0"/>
                              <w:rPr>
                                <w:rFonts w:cs="Times New Roman"/>
                                <w:b/>
                                <w:bCs/>
                                <w:i/>
                                <w:iCs/>
                                <w:sz w:val="20"/>
                                <w:szCs w:val="20"/>
                                <w:lang w:val="lv-LV"/>
                              </w:rPr>
                            </w:pPr>
                            <w:r w:rsidRPr="001D7623">
                              <w:rPr>
                                <w:rFonts w:cs="Times New Roman"/>
                                <w:b/>
                                <w:i/>
                                <w:sz w:val="20"/>
                                <w:szCs w:val="20"/>
                                <w:lang w:val="lv-LV"/>
                              </w:rPr>
                              <w:t>5.ielikums</w:t>
                            </w:r>
                            <w:r w:rsidRPr="001D7623">
                              <w:rPr>
                                <w:rFonts w:cs="Times New Roman"/>
                                <w:i/>
                                <w:sz w:val="20"/>
                                <w:szCs w:val="20"/>
                                <w:lang w:val="lv-LV"/>
                              </w:rPr>
                              <w:t xml:space="preserve"> </w:t>
                            </w:r>
                            <w:r w:rsidRPr="001D7623">
                              <w:rPr>
                                <w:rFonts w:cs="Times New Roman"/>
                                <w:bCs/>
                                <w:i/>
                                <w:iCs/>
                                <w:sz w:val="20"/>
                                <w:szCs w:val="20"/>
                                <w:lang w:val="lv-LV"/>
                              </w:rPr>
                              <w:t>Jautājumi uzņēmumiem</w:t>
                            </w:r>
                          </w:p>
                          <w:p w:rsidR="001D7623" w:rsidRPr="001D7623" w:rsidRDefault="001D7623" w:rsidP="00EC4D50">
                            <w:pPr>
                              <w:rPr>
                                <w:rFonts w:cs="Times New Roman"/>
                                <w:b/>
                                <w:bCs/>
                                <w:i/>
                                <w:iCs/>
                                <w:sz w:val="20"/>
                                <w:szCs w:val="20"/>
                                <w:lang w:val="lv-LV"/>
                              </w:rPr>
                            </w:pP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Kādi bāzes faktori ir kopīgi nozares uzņēmumiem un ir atzīstami par konkurētspēju veicinošiem?</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 jūs vērtējat  ekonomikas izmaiņu Latvijā un galvenajās eksporta partnervalstīs ietekmi uz uzņēmumu?</w:t>
                            </w:r>
                          </w:p>
                          <w:p w:rsidR="001D7623" w:rsidRPr="001D7623" w:rsidRDefault="001D7623" w:rsidP="001D7623">
                            <w:pPr>
                              <w:numPr>
                                <w:ilvl w:val="0"/>
                                <w:numId w:val="2"/>
                              </w:numPr>
                              <w:spacing w:line="276" w:lineRule="auto"/>
                              <w:jc w:val="left"/>
                              <w:rPr>
                                <w:rFonts w:cs="Times New Roman"/>
                                <w:sz w:val="20"/>
                                <w:szCs w:val="20"/>
                                <w:lang w:val="lv-LV"/>
                              </w:rPr>
                            </w:pPr>
                            <w:r w:rsidRPr="001D7623">
                              <w:rPr>
                                <w:rFonts w:cs="Times New Roman"/>
                                <w:sz w:val="20"/>
                                <w:szCs w:val="20"/>
                                <w:lang w:val="lv-LV"/>
                              </w:rPr>
                              <w:t>Kā jūs vērtējat  uzņēmējdarbības vidi Latvijā un galvenajās eksporta partnervalstīs?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 jūs raksturotu uzņēmumam pieejamos resursus, infrastruktūru, citus konkurētspējas faktorus?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 ir Jūsu uzņēmuma loma un tirgus daļa ārējos tirgos?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tehnoloģisko metožu pielietojums salīdzinājumā ar konkurentiem Latvijā un ārvalstīs?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 uzņēmums raksturotu konkurentus un savas priekšrocības un trūkumus salīdzinājumā ar konkurentiem?</w:t>
                            </w:r>
                          </w:p>
                          <w:p w:rsidR="001D7623" w:rsidRPr="001D7623" w:rsidRDefault="001D7623" w:rsidP="001D7623">
                            <w:pPr>
                              <w:numPr>
                                <w:ilvl w:val="0"/>
                                <w:numId w:val="2"/>
                              </w:numPr>
                              <w:spacing w:line="276" w:lineRule="auto"/>
                              <w:jc w:val="left"/>
                              <w:rPr>
                                <w:rFonts w:cs="Times New Roman"/>
                                <w:sz w:val="20"/>
                                <w:szCs w:val="20"/>
                                <w:lang w:val="lv-LV"/>
                              </w:rPr>
                            </w:pPr>
                            <w:r w:rsidRPr="001D7623">
                              <w:rPr>
                                <w:rFonts w:cs="Times New Roman"/>
                                <w:sz w:val="20"/>
                                <w:szCs w:val="20"/>
                                <w:lang w:val="lv-LV"/>
                              </w:rPr>
                              <w:t>Kādi faktori šobrīd traucē izvirzīto mērķu sasniegšanai?</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piegādātāju loks, darbības princips, sadarbība ar tiem?</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Kādas ir pircēju svarīgākās prasības, kurās ir uzņēmuma priekšrocība?</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uzņēmumā strādājošo darba spēka zināšanu, kvalitātes, vecumstruktūras, aizvietošanas vērtējums?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vērtējums par izglītības sistēmas atbilstību uzņēmuma vajadzībām?</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 ir uzņēmuma darbiniekus prasmju un kvalifikācijas celšanas stratēģija un vīzija</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uzņēmuma inovāciju potenciāls? Kāda veida inovācijas uzņēmums veic?</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 ir uzņēmuma jaudu pieejamība, noslodze un elastība?</w:t>
                            </w:r>
                          </w:p>
                          <w:p w:rsidR="001D7623" w:rsidRPr="000102B1" w:rsidRDefault="001D7623" w:rsidP="00EC4D50">
                            <w:pPr>
                              <w:autoSpaceDE w:val="0"/>
                              <w:autoSpaceDN w:val="0"/>
                              <w:adjustRightInd w:val="0"/>
                              <w:rPr>
                                <w:rFonts w:cs="Times New Roman"/>
                                <w:sz w:val="20"/>
                                <w:szCs w:val="20"/>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30" type="#_x0000_t202" style="width:408.7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" fillcolor="#f2f2f2 [3052]" strokeweight=".5pt">
                <v:textbox>
                  <w:txbxContent>
                    <w:p w:rsidR="001D7623" w:rsidRPr="001D7623" w:rsidRDefault="001D7623" w:rsidP="00EC4D50">
                      <w:pPr>
                        <w:ind w:firstLine="0"/>
                        <w:rPr>
                          <w:rFonts w:cs="Times New Roman"/>
                          <w:b/>
                          <w:bCs/>
                          <w:i/>
                          <w:iCs/>
                          <w:sz w:val="20"/>
                          <w:szCs w:val="20"/>
                          <w:lang w:val="lv-LV"/>
                        </w:rPr>
                      </w:pPr>
                      <w:r w:rsidRPr="001D7623">
                        <w:rPr>
                          <w:rFonts w:cs="Times New Roman"/>
                          <w:b/>
                          <w:i/>
                          <w:sz w:val="20"/>
                          <w:szCs w:val="20"/>
                          <w:lang w:val="lv-LV"/>
                        </w:rPr>
                        <w:t>5.ielikums</w:t>
                      </w:r>
                      <w:r w:rsidRPr="001D7623">
                        <w:rPr>
                          <w:rFonts w:cs="Times New Roman"/>
                          <w:i/>
                          <w:sz w:val="20"/>
                          <w:szCs w:val="20"/>
                          <w:lang w:val="lv-LV"/>
                        </w:rPr>
                        <w:t xml:space="preserve"> </w:t>
                      </w:r>
                      <w:r w:rsidRPr="001D7623">
                        <w:rPr>
                          <w:rFonts w:cs="Times New Roman"/>
                          <w:bCs/>
                          <w:i/>
                          <w:iCs/>
                          <w:sz w:val="20"/>
                          <w:szCs w:val="20"/>
                          <w:lang w:val="lv-LV"/>
                        </w:rPr>
                        <w:t>Jautājumi uzņēmumiem</w:t>
                      </w:r>
                    </w:p>
                    <w:p w:rsidR="001D7623" w:rsidRPr="001D7623" w:rsidRDefault="001D7623" w:rsidP="00EC4D50">
                      <w:pPr>
                        <w:rPr>
                          <w:rFonts w:cs="Times New Roman"/>
                          <w:b/>
                          <w:bCs/>
                          <w:i/>
                          <w:iCs/>
                          <w:sz w:val="20"/>
                          <w:szCs w:val="20"/>
                          <w:lang w:val="lv-LV"/>
                        </w:rPr>
                      </w:pP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Kādi bāzes faktori ir kopīgi nozares uzņēmumiem un ir atzīstami par konkurētspēju veicinošiem?</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 jūs vērtējat  ekonomikas izmaiņu Latvijā un galvenajās eksporta partnervalstīs ietekmi uz uzņēmumu?</w:t>
                      </w:r>
                    </w:p>
                    <w:p w:rsidR="001D7623" w:rsidRPr="001D7623" w:rsidRDefault="001D7623" w:rsidP="001D7623">
                      <w:pPr>
                        <w:numPr>
                          <w:ilvl w:val="0"/>
                          <w:numId w:val="2"/>
                        </w:numPr>
                        <w:spacing w:line="276" w:lineRule="auto"/>
                        <w:jc w:val="left"/>
                        <w:rPr>
                          <w:rFonts w:cs="Times New Roman"/>
                          <w:sz w:val="20"/>
                          <w:szCs w:val="20"/>
                          <w:lang w:val="lv-LV"/>
                        </w:rPr>
                      </w:pPr>
                      <w:r w:rsidRPr="001D7623">
                        <w:rPr>
                          <w:rFonts w:cs="Times New Roman"/>
                          <w:sz w:val="20"/>
                          <w:szCs w:val="20"/>
                          <w:lang w:val="lv-LV"/>
                        </w:rPr>
                        <w:t>Kā jūs vērtējat  uzņēmējdarbības vidi Latvijā un galvenajās eksporta partnervalstīs?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 jūs raksturotu uzņēmumam pieejamos resursus, infrastruktūru, citus konkurētspējas faktorus?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 ir Jūsu uzņēmuma loma un tirgus daļa ārējos tirgos?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tehnoloģisko metožu pielietojums salīdzinājumā ar konkurentiem Latvijā un ārvalstīs?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 uzņēmums raksturotu konkurentus un savas priekšrocības un trūkumus salīdzinājumā ar konkurentiem?</w:t>
                      </w:r>
                    </w:p>
                    <w:p w:rsidR="001D7623" w:rsidRPr="001D7623" w:rsidRDefault="001D7623" w:rsidP="001D7623">
                      <w:pPr>
                        <w:numPr>
                          <w:ilvl w:val="0"/>
                          <w:numId w:val="2"/>
                        </w:numPr>
                        <w:spacing w:line="276" w:lineRule="auto"/>
                        <w:jc w:val="left"/>
                        <w:rPr>
                          <w:rFonts w:cs="Times New Roman"/>
                          <w:sz w:val="20"/>
                          <w:szCs w:val="20"/>
                          <w:lang w:val="lv-LV"/>
                        </w:rPr>
                      </w:pPr>
                      <w:r w:rsidRPr="001D7623">
                        <w:rPr>
                          <w:rFonts w:cs="Times New Roman"/>
                          <w:sz w:val="20"/>
                          <w:szCs w:val="20"/>
                          <w:lang w:val="lv-LV"/>
                        </w:rPr>
                        <w:t>Kādi faktori šobrīd traucē izvirzīto mērķu sasniegšanai?</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piegādātāju loks, darbības princips, sadarbība ar tiem?</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Kādas ir pircēju svarīgākās prasības, kurās ir uzņēmuma priekšrocība?</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uzņēmumā strādājošo darba spēka zināšanu, kvalitātes, vecumstruktūras, aizvietošanas vērtējums?</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vērtējums par izglītības sistēmas atbilstību uzņēmuma vajadzībām?</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 ir uzņēmuma darbiniekus prasmju un kvalifikācijas celšanas stratēģija un vīzija</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Kāds ir uzņēmuma inovāciju potenciāls? Kāda veida inovācijas uzņēmums veic?</w:t>
                      </w:r>
                    </w:p>
                    <w:p w:rsidR="001D7623" w:rsidRPr="001D7623" w:rsidRDefault="001D7623" w:rsidP="001D7623">
                      <w:pPr>
                        <w:numPr>
                          <w:ilvl w:val="0"/>
                          <w:numId w:val="2"/>
                        </w:numPr>
                        <w:spacing w:line="276" w:lineRule="auto"/>
                        <w:rPr>
                          <w:rFonts w:cs="Times New Roman"/>
                          <w:sz w:val="20"/>
                          <w:szCs w:val="20"/>
                          <w:lang w:val="lv-LV"/>
                        </w:rPr>
                      </w:pPr>
                      <w:r w:rsidRPr="001D7623">
                        <w:rPr>
                          <w:rFonts w:cs="Times New Roman"/>
                          <w:sz w:val="20"/>
                          <w:szCs w:val="20"/>
                          <w:lang w:val="lv-LV"/>
                        </w:rPr>
                        <w:t>Kāda ir uzņēmuma jaudu pieejamība, noslodze un elastība?</w:t>
                      </w:r>
                    </w:p>
                    <w:p w:rsidR="001D7623" w:rsidRPr="000F0169" w:rsidRDefault="001D7623" w:rsidP="00EC4D50">
                      <w:pPr>
                        <w:autoSpaceDE w:val="0"/>
                        <w:autoSpaceDN w:val="0"/>
                        <w:adjustRightInd w:val="0"/>
                        <w:rPr>
                          <w:rFonts w:cs="Times New Roman"/>
                          <w:sz w:val="20"/>
                          <w:szCs w:val="20"/>
                        </w:rPr>
                      </w:pPr>
                    </w:p>
                  </w:txbxContent>
                </v:textbox>
                <w10:anchorlock/>
              </v:shape>
            </w:pict>
          </mc:Fallback>
        </mc:AlternateContent>
      </w:r>
    </w:p>
    <w:p w:rsidR="00EC4D50" w:rsidRDefault="00EC4D50" w:rsidP="0045791A">
      <w:pPr>
        <w:rPr>
          <w:rFonts w:cs="Times New Roman"/>
          <w:b/>
          <w:szCs w:val="24"/>
          <w:lang w:val="lv-LV"/>
        </w:rPr>
      </w:pPr>
    </w:p>
    <w:p w:rsidR="00454565" w:rsidRPr="00454565" w:rsidRDefault="00454565" w:rsidP="0045791A">
      <w:pPr>
        <w:rPr>
          <w:rFonts w:cs="Times New Roman"/>
          <w:szCs w:val="24"/>
          <w:lang w:val="lv-LV"/>
        </w:rPr>
      </w:pPr>
      <w:r w:rsidRPr="00454565">
        <w:rPr>
          <w:rFonts w:cs="Times New Roman"/>
          <w:szCs w:val="24"/>
          <w:lang w:val="lv-LV"/>
        </w:rPr>
        <w:t>Aptaujas un diskusijas ar nozaru asociācijām rezultāti ir izmantoti un ietverti pamatnostādņu sadaļā „</w:t>
      </w:r>
      <w:r w:rsidR="00950C60">
        <w:rPr>
          <w:rFonts w:cs="Times New Roman"/>
          <w:szCs w:val="24"/>
          <w:lang w:val="lv-LV"/>
        </w:rPr>
        <w:t>3.</w:t>
      </w:r>
      <w:r w:rsidR="00950C60" w:rsidRPr="00950C60">
        <w:rPr>
          <w:rFonts w:cs="Times New Roman"/>
          <w:szCs w:val="24"/>
          <w:lang w:val="lv-LV"/>
        </w:rPr>
        <w:t>Galvenie šķēršļi produktu ražošanas uzsākšanai un paplašināšanai</w:t>
      </w:r>
      <w:r w:rsidRPr="00454565">
        <w:rPr>
          <w:rFonts w:cs="Times New Roman"/>
          <w:szCs w:val="24"/>
          <w:lang w:val="lv-LV"/>
        </w:rPr>
        <w:t>”</w:t>
      </w:r>
      <w:r>
        <w:rPr>
          <w:rFonts w:cs="Times New Roman"/>
          <w:szCs w:val="24"/>
          <w:lang w:val="lv-LV"/>
        </w:rPr>
        <w:t>.</w:t>
      </w:r>
    </w:p>
    <w:p w:rsidR="00EC4D50" w:rsidRDefault="00EC4D50">
      <w:pPr>
        <w:spacing w:after="200" w:line="276" w:lineRule="auto"/>
        <w:ind w:firstLine="0"/>
        <w:jc w:val="left"/>
        <w:rPr>
          <w:rFonts w:cs="Times New Roman"/>
          <w:b/>
          <w:szCs w:val="24"/>
          <w:lang w:val="lv-LV"/>
        </w:rPr>
      </w:pPr>
      <w:r>
        <w:rPr>
          <w:rFonts w:cs="Times New Roman"/>
          <w:b/>
          <w:szCs w:val="24"/>
          <w:lang w:val="lv-LV"/>
        </w:rPr>
        <w:br w:type="page"/>
      </w:r>
    </w:p>
    <w:p w:rsidR="009410CD" w:rsidRPr="009410CD" w:rsidRDefault="009410CD" w:rsidP="00EC4D50">
      <w:pPr>
        <w:ind w:firstLine="0"/>
        <w:rPr>
          <w:rFonts w:cs="Times New Roman"/>
          <w:b/>
          <w:szCs w:val="24"/>
          <w:lang w:val="lv-LV"/>
        </w:rPr>
      </w:pPr>
      <w:r w:rsidRPr="009410CD">
        <w:rPr>
          <w:rFonts w:cs="Times New Roman"/>
          <w:b/>
          <w:szCs w:val="24"/>
          <w:lang w:val="lv-LV"/>
        </w:rPr>
        <w:lastRenderedPageBreak/>
        <w:t>1.</w:t>
      </w:r>
      <w:r w:rsidR="0015093D">
        <w:rPr>
          <w:rFonts w:cs="Times New Roman"/>
          <w:b/>
          <w:szCs w:val="24"/>
          <w:lang w:val="lv-LV"/>
        </w:rPr>
        <w:t>tabula</w:t>
      </w:r>
      <w:r w:rsidR="0045791A">
        <w:rPr>
          <w:rFonts w:cs="Times New Roman"/>
          <w:b/>
          <w:szCs w:val="24"/>
          <w:lang w:val="lv-LV"/>
        </w:rPr>
        <w:t xml:space="preserve"> </w:t>
      </w:r>
    </w:p>
    <w:tbl>
      <w:tblPr>
        <w:tblW w:w="87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506"/>
        <w:gridCol w:w="1984"/>
        <w:gridCol w:w="2876"/>
      </w:tblGrid>
      <w:tr w:rsidR="000D5A2C" w:rsidRPr="00401857" w:rsidTr="000D5A2C">
        <w:trPr>
          <w:trHeight w:val="390"/>
        </w:trPr>
        <w:tc>
          <w:tcPr>
            <w:tcW w:w="8703" w:type="dxa"/>
            <w:gridSpan w:val="4"/>
            <w:shd w:val="clear" w:color="auto" w:fill="auto"/>
            <w:noWrap/>
            <w:vAlign w:val="center"/>
            <w:hideMark/>
          </w:tcPr>
          <w:p w:rsidR="000D5A2C" w:rsidRPr="000D5A2C" w:rsidRDefault="000D5A2C" w:rsidP="000D5A2C">
            <w:pPr>
              <w:ind w:firstLine="0"/>
              <w:rPr>
                <w:rFonts w:eastAsia="Times New Roman" w:cs="Times New Roman"/>
                <w:color w:val="000000"/>
                <w:szCs w:val="28"/>
                <w:lang w:val="lv-LV" w:eastAsia="lv-LV"/>
              </w:rPr>
            </w:pPr>
            <w:r w:rsidRPr="000D5A2C">
              <w:rPr>
                <w:rFonts w:eastAsia="Times New Roman" w:cs="Times New Roman"/>
                <w:color w:val="000000"/>
                <w:szCs w:val="24"/>
                <w:lang w:val="lv-LV" w:eastAsia="lv-LV"/>
              </w:rPr>
              <w:t>Valstī ir produktu ražošanas potenciāls un salīdzinošās priekšrocības</w:t>
            </w:r>
          </w:p>
        </w:tc>
      </w:tr>
      <w:tr w:rsidR="000D5A2C" w:rsidRPr="000D5A2C" w:rsidTr="000D5A2C">
        <w:trPr>
          <w:trHeight w:val="300"/>
        </w:trPr>
        <w:tc>
          <w:tcPr>
            <w:tcW w:w="1337" w:type="dxa"/>
            <w:vMerge w:val="restart"/>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SITC Kods</w:t>
            </w:r>
            <w:r w:rsidR="001D7623">
              <w:rPr>
                <w:rStyle w:val="FootnoteReference"/>
                <w:rFonts w:eastAsia="Times New Roman" w:cs="Times New Roman"/>
                <w:color w:val="000000"/>
                <w:sz w:val="20"/>
                <w:szCs w:val="20"/>
                <w:lang w:val="lv-LV" w:eastAsia="lv-LV"/>
              </w:rPr>
              <w:footnoteReference w:id="1"/>
            </w:r>
          </w:p>
        </w:tc>
        <w:tc>
          <w:tcPr>
            <w:tcW w:w="2506" w:type="dxa"/>
            <w:tcBorders>
              <w:bottom w:val="nil"/>
              <w:right w:val="single" w:sz="4" w:space="0" w:color="auto"/>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Salīdzinošās priekšrocības</w:t>
            </w:r>
          </w:p>
        </w:tc>
        <w:tc>
          <w:tcPr>
            <w:tcW w:w="1984" w:type="dxa"/>
            <w:tcBorders>
              <w:left w:val="single" w:sz="4" w:space="0" w:color="auto"/>
              <w:bottom w:val="nil"/>
              <w:right w:val="single" w:sz="4" w:space="0" w:color="auto"/>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Blīvums</w:t>
            </w:r>
          </w:p>
        </w:tc>
        <w:tc>
          <w:tcPr>
            <w:tcW w:w="2876" w:type="dxa"/>
            <w:tcBorders>
              <w:left w:val="single" w:sz="4" w:space="0" w:color="auto"/>
              <w:bottom w:val="nil"/>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Preces ienākuma līmenis</w:t>
            </w:r>
          </w:p>
        </w:tc>
      </w:tr>
      <w:tr w:rsidR="000D5A2C" w:rsidRPr="000D5A2C" w:rsidTr="000D5A2C">
        <w:trPr>
          <w:trHeight w:val="315"/>
        </w:trPr>
        <w:tc>
          <w:tcPr>
            <w:tcW w:w="1337" w:type="dxa"/>
            <w:vMerge/>
            <w:vAlign w:val="center"/>
            <w:hideMark/>
          </w:tcPr>
          <w:p w:rsidR="000D5A2C" w:rsidRPr="000D5A2C" w:rsidRDefault="000D5A2C" w:rsidP="000D5A2C">
            <w:pPr>
              <w:ind w:firstLine="0"/>
              <w:jc w:val="left"/>
              <w:rPr>
                <w:rFonts w:eastAsia="Times New Roman" w:cs="Times New Roman"/>
                <w:color w:val="000000"/>
                <w:sz w:val="20"/>
                <w:szCs w:val="20"/>
                <w:lang w:val="lv-LV" w:eastAsia="lv-LV"/>
              </w:rPr>
            </w:pPr>
          </w:p>
        </w:tc>
        <w:tc>
          <w:tcPr>
            <w:tcW w:w="2506" w:type="dxa"/>
            <w:tcBorders>
              <w:top w:val="nil"/>
              <w:right w:val="single" w:sz="4" w:space="0" w:color="auto"/>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w:t>
            </w:r>
            <w:r w:rsidRPr="000D5A2C">
              <w:rPr>
                <w:rFonts w:eastAsia="Times New Roman" w:cs="Times New Roman"/>
                <w:i/>
                <w:iCs/>
                <w:color w:val="000000"/>
                <w:sz w:val="20"/>
                <w:szCs w:val="20"/>
                <w:lang w:val="lv-LV" w:eastAsia="lv-LV"/>
              </w:rPr>
              <w:t>RCA</w:t>
            </w:r>
            <w:r w:rsidRPr="000D5A2C">
              <w:rPr>
                <w:rFonts w:eastAsia="Times New Roman" w:cs="Times New Roman"/>
                <w:color w:val="000000"/>
                <w:sz w:val="20"/>
                <w:szCs w:val="20"/>
                <w:lang w:val="lv-LV" w:eastAsia="lv-LV"/>
              </w:rPr>
              <w:t>)</w:t>
            </w:r>
          </w:p>
        </w:tc>
        <w:tc>
          <w:tcPr>
            <w:tcW w:w="1984" w:type="dxa"/>
            <w:tcBorders>
              <w:top w:val="nil"/>
              <w:left w:val="single" w:sz="4" w:space="0" w:color="auto"/>
              <w:right w:val="single" w:sz="4" w:space="0" w:color="auto"/>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w:t>
            </w:r>
            <w:proofErr w:type="spellStart"/>
            <w:r w:rsidRPr="000D5A2C">
              <w:rPr>
                <w:rFonts w:eastAsia="Times New Roman" w:cs="Times New Roman"/>
                <w:i/>
                <w:iCs/>
                <w:color w:val="000000"/>
                <w:sz w:val="20"/>
                <w:szCs w:val="20"/>
                <w:lang w:val="lv-LV" w:eastAsia="lv-LV"/>
              </w:rPr>
              <w:t>density</w:t>
            </w:r>
            <w:proofErr w:type="spellEnd"/>
            <w:r w:rsidRPr="000D5A2C">
              <w:rPr>
                <w:rFonts w:eastAsia="Times New Roman" w:cs="Times New Roman"/>
                <w:color w:val="000000"/>
                <w:sz w:val="20"/>
                <w:szCs w:val="20"/>
                <w:lang w:val="lv-LV" w:eastAsia="lv-LV"/>
              </w:rPr>
              <w:t>)</w:t>
            </w:r>
          </w:p>
        </w:tc>
        <w:tc>
          <w:tcPr>
            <w:tcW w:w="2876" w:type="dxa"/>
            <w:tcBorders>
              <w:top w:val="nil"/>
              <w:left w:val="single" w:sz="4" w:space="0" w:color="auto"/>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w:t>
            </w:r>
            <w:r w:rsidRPr="000D5A2C">
              <w:rPr>
                <w:rFonts w:eastAsia="Times New Roman" w:cs="Times New Roman"/>
                <w:i/>
                <w:iCs/>
                <w:color w:val="000000"/>
                <w:sz w:val="20"/>
                <w:szCs w:val="20"/>
                <w:lang w:val="lv-LV" w:eastAsia="lv-LV"/>
              </w:rPr>
              <w:t>PRODY</w:t>
            </w:r>
            <w:r w:rsidRPr="000D5A2C">
              <w:rPr>
                <w:rFonts w:eastAsia="Times New Roman" w:cs="Times New Roman"/>
                <w:color w:val="000000"/>
                <w:sz w:val="20"/>
                <w:szCs w:val="20"/>
                <w:lang w:val="lv-LV" w:eastAsia="lv-LV"/>
              </w:rPr>
              <w:t>)</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g0013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5,69284451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0,36646847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1,39414401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g0129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1,78038609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0,34922539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1,18052041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1,42715186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0,34892317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1,15689985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1,27783266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0,34963163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1,14903807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2,06387432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0,33728381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1,4071467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g0223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2,89196778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0,36394427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1,12598175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g0224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1,37554374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0,34275398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1,39072143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g0230</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2,29059973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0,37040329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1,29530651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g0249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2,5562396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0,3517606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1,11748718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g0252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4,46250224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0,30908803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1,35395132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g0341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4,13062221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0,35026916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1,38882013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g0344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2,27398893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0,3786665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1,46713619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g0345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3,14343271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0,37077657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1,17651776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g0352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4,68230876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0,32832986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1,87911388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g0452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3,42674795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0,39013486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1,6162886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g0485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1,5948045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0,32362119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1,47050237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2,74666106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0,34354951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1,37567864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g0739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2,5076282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0,32274299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1,24303951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g0743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1,0255226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0,30818288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1,13847445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g0811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2,47741216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0,30401388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1,43416843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g1122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4,57983078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0,327624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1,35060678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g1222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3,88013251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0,34272969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1,35004803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g2121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4,50551258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0,37185844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1,77295965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g2474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33,5011748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0,34641483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1,26229982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g2482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30,8280859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0,36631951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1,25311302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g2823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3,2508841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0,34344399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1,14781243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g2882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4,3427903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0,34509066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1,11281698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g3510</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2,65602762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0,35475947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1,30558564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g4217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1,41993688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0,35628527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1,1380661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g5148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1,0169617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0,26667898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1,42866193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g5334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1,07514927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0,33360883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1,17407039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g5335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4,61640717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0,31586071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1,23611978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g5423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4,05893317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0,3067589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1,42283568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g5429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1,5319549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0,31581897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1,50133589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g5532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1,07262239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0,3037847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1,33969041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2,09452841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0,31209073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1,28246695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g5751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1,01421885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0,29101849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1,3464115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g5791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1,19159746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0,30236434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1,43002492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lastRenderedPageBreak/>
              <w:t>g5811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3,31847557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0,30982635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1,25623227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1,07892609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0,3058363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1,28349012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g5989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2,09115046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0,30716813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1,40512943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1,46585802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0,30709303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1,46166838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g6516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2,15988781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0,27141757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1,23053739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g6519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16,1186394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0,30470815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1,10355392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g6546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29,741215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0,31220084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2,19824745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g6552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1,85722419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0,31324487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1,17944619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g6564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1,27969177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0,3043012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1,27289878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g6633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6,22891531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0,32883778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1,21373675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g6649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2,48147993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0,31219358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1,39330069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g6724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2,4949899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0,30405931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1,49891598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1,46062207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0,29205163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1,19099258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g6751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1,05880116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0,28666547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1,40174612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g6764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1,41047206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0,29927645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1,31344039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g6770</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1,15723681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0,28094438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1,47503358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g6823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1,63262912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0,30387742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1,32209297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g6827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3,40647193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0,28727622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1,3446031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g6841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1,34389229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0,32619369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1,84218389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3,22082886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0,33863674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1,11057809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g6955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1,38681202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0,30070865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1,54149018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g6975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1,28508752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0,31550964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1,20551138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1,19834371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0,28811905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1,3659178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1,59033823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0,33307504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1,18859806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1,40067002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0,33782569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1,15859607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g7148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1,45503214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0,25759274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1,56358252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2,87406715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0,2758782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1,11829914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7,93327943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0,28307616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1,38776138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g7189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1,09867075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0,29494355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1,51661696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1,26144409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0,34109417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1,31968096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1,65717746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0,32734793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1,35606942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g7224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1,1186373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0,26699346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1,31082331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1,83356161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0,28762237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1,37510467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g7265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2,368174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0,27409667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1,58480336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g7268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3,13034155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0,26352071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1,56412262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g7272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6,81797033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0,3140698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1,42855557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g7281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1,72370845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0,30826707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1,55235784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1,02826403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0,25364203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1,63868954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g7331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1,46793419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0,27104634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1,41720808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g7371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1,50889234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0,28995133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1,35824197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g7373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1,64193832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0,2804006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1,50306723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1,08581941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0,29049643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1,3435966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1,78594152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0,30362815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1,48108435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g7483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5,05532825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0,2557074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1,23864301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lastRenderedPageBreak/>
              <w:t>g7519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1,70410855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0,25676499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1,29820851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g7633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2,84623087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0,26799462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1,38323937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g7728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1,92280679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0,2835615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1,35045012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g7784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1,13708292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0,30475343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1,133797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g7842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4,53286665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0,32591673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1,20952894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3,95989019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0,29597291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1,43885141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2,03605178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0,28837896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1,7323998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5,78683812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0,28964553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1,37718823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4,54109297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0,33364387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1,11935794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2,66708297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0,3069269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1,43613697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g8110</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5,84580819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0,3396728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1,13391875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4,24226529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0,32657486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1,26946624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g8213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1,36599153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0,33899074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1,15605052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g8218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2,37095074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0,33494311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1,24065741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g8441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7,13070733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0,31032066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1,35851066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g8723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1,3222412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0,28077831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1,58912489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g8822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1,46422065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0,25475532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1,53560488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2,40974648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0,30973549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1,25483501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1,02893404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0,33693089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1,32270636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g8928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1,04841573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0,34126117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1,1888711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1,74035498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0,33711956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1,14585716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g8943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1,0250989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0,27520723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2,1447209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g8965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1,09125604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0,2937772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1,58690018</w:t>
            </w:r>
          </w:p>
        </w:tc>
      </w:tr>
      <w:tr w:rsidR="000D5A2C" w:rsidRPr="000D5A2C" w:rsidTr="000D5A2C">
        <w:trPr>
          <w:trHeight w:val="390"/>
        </w:trPr>
        <w:tc>
          <w:tcPr>
            <w:tcW w:w="8703" w:type="dxa"/>
            <w:gridSpan w:val="4"/>
            <w:shd w:val="clear" w:color="auto" w:fill="auto"/>
            <w:noWrap/>
            <w:vAlign w:val="center"/>
            <w:hideMark/>
          </w:tcPr>
          <w:p w:rsidR="000D5A2C" w:rsidRPr="000D5A2C" w:rsidRDefault="000D5A2C" w:rsidP="000D5A2C">
            <w:pPr>
              <w:ind w:firstLine="0"/>
              <w:rPr>
                <w:rFonts w:eastAsia="Times New Roman" w:cs="Times New Roman"/>
                <w:color w:val="000000"/>
                <w:szCs w:val="28"/>
                <w:lang w:val="lv-LV" w:eastAsia="lv-LV"/>
              </w:rPr>
            </w:pPr>
            <w:r w:rsidRPr="000D5A2C">
              <w:rPr>
                <w:rFonts w:eastAsia="Times New Roman" w:cs="Times New Roman"/>
                <w:color w:val="000000"/>
                <w:szCs w:val="24"/>
                <w:lang w:val="lv-LV" w:eastAsia="lv-LV"/>
              </w:rPr>
              <w:t>Produkti, kuriem ir ražošanas potenciāls, bet salīdzinošās priekšrocības pašlaik ir zemas</w:t>
            </w:r>
          </w:p>
        </w:tc>
      </w:tr>
      <w:tr w:rsidR="000D5A2C" w:rsidRPr="000D5A2C" w:rsidTr="000D5A2C">
        <w:trPr>
          <w:trHeight w:val="300"/>
        </w:trPr>
        <w:tc>
          <w:tcPr>
            <w:tcW w:w="1337" w:type="dxa"/>
            <w:vMerge w:val="restart"/>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SITC Kods</w:t>
            </w:r>
          </w:p>
        </w:tc>
        <w:tc>
          <w:tcPr>
            <w:tcW w:w="2506" w:type="dxa"/>
            <w:tcBorders>
              <w:bottom w:val="nil"/>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Salīdzinošās priekšrocības</w:t>
            </w:r>
          </w:p>
        </w:tc>
        <w:tc>
          <w:tcPr>
            <w:tcW w:w="1984" w:type="dxa"/>
            <w:tcBorders>
              <w:bottom w:val="nil"/>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Blīvums</w:t>
            </w:r>
          </w:p>
        </w:tc>
        <w:tc>
          <w:tcPr>
            <w:tcW w:w="2876" w:type="dxa"/>
            <w:tcBorders>
              <w:bottom w:val="nil"/>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Preces ienākuma līmenis</w:t>
            </w:r>
          </w:p>
        </w:tc>
      </w:tr>
      <w:tr w:rsidR="000D5A2C" w:rsidRPr="000D5A2C" w:rsidTr="000D5A2C">
        <w:trPr>
          <w:trHeight w:val="315"/>
        </w:trPr>
        <w:tc>
          <w:tcPr>
            <w:tcW w:w="1337" w:type="dxa"/>
            <w:vMerge/>
            <w:vAlign w:val="center"/>
            <w:hideMark/>
          </w:tcPr>
          <w:p w:rsidR="000D5A2C" w:rsidRPr="000D5A2C" w:rsidRDefault="000D5A2C" w:rsidP="000D5A2C">
            <w:pPr>
              <w:ind w:firstLine="0"/>
              <w:jc w:val="left"/>
              <w:rPr>
                <w:rFonts w:eastAsia="Times New Roman" w:cs="Times New Roman"/>
                <w:color w:val="000000"/>
                <w:sz w:val="20"/>
                <w:szCs w:val="20"/>
                <w:lang w:val="lv-LV" w:eastAsia="lv-LV"/>
              </w:rPr>
            </w:pPr>
          </w:p>
        </w:tc>
        <w:tc>
          <w:tcPr>
            <w:tcW w:w="2506" w:type="dxa"/>
            <w:tcBorders>
              <w:top w:val="nil"/>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w:t>
            </w:r>
            <w:r w:rsidRPr="000D5A2C">
              <w:rPr>
                <w:rFonts w:eastAsia="Times New Roman" w:cs="Times New Roman"/>
                <w:i/>
                <w:iCs/>
                <w:color w:val="000000"/>
                <w:sz w:val="20"/>
                <w:szCs w:val="20"/>
                <w:lang w:val="lv-LV" w:eastAsia="lv-LV"/>
              </w:rPr>
              <w:t>RCA</w:t>
            </w:r>
            <w:r w:rsidRPr="000D5A2C">
              <w:rPr>
                <w:rFonts w:eastAsia="Times New Roman" w:cs="Times New Roman"/>
                <w:color w:val="000000"/>
                <w:sz w:val="20"/>
                <w:szCs w:val="20"/>
                <w:lang w:val="lv-LV" w:eastAsia="lv-LV"/>
              </w:rPr>
              <w:t>)</w:t>
            </w:r>
          </w:p>
        </w:tc>
        <w:tc>
          <w:tcPr>
            <w:tcW w:w="1984" w:type="dxa"/>
            <w:tcBorders>
              <w:top w:val="nil"/>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w:t>
            </w:r>
            <w:proofErr w:type="spellStart"/>
            <w:r w:rsidRPr="000D5A2C">
              <w:rPr>
                <w:rFonts w:eastAsia="Times New Roman" w:cs="Times New Roman"/>
                <w:i/>
                <w:iCs/>
                <w:color w:val="000000"/>
                <w:sz w:val="20"/>
                <w:szCs w:val="20"/>
                <w:lang w:val="lv-LV" w:eastAsia="lv-LV"/>
              </w:rPr>
              <w:t>density</w:t>
            </w:r>
            <w:proofErr w:type="spellEnd"/>
            <w:r w:rsidRPr="000D5A2C">
              <w:rPr>
                <w:rFonts w:eastAsia="Times New Roman" w:cs="Times New Roman"/>
                <w:color w:val="000000"/>
                <w:sz w:val="20"/>
                <w:szCs w:val="20"/>
                <w:lang w:val="lv-LV" w:eastAsia="lv-LV"/>
              </w:rPr>
              <w:t>)</w:t>
            </w:r>
          </w:p>
        </w:tc>
        <w:tc>
          <w:tcPr>
            <w:tcW w:w="2876" w:type="dxa"/>
            <w:tcBorders>
              <w:top w:val="nil"/>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w:t>
            </w:r>
            <w:r w:rsidRPr="000D5A2C">
              <w:rPr>
                <w:rFonts w:eastAsia="Times New Roman" w:cs="Times New Roman"/>
                <w:i/>
                <w:iCs/>
                <w:color w:val="000000"/>
                <w:sz w:val="20"/>
                <w:szCs w:val="20"/>
                <w:lang w:val="lv-LV" w:eastAsia="lv-LV"/>
              </w:rPr>
              <w:t>PRODY</w:t>
            </w:r>
            <w:r w:rsidRPr="000D5A2C">
              <w:rPr>
                <w:rFonts w:eastAsia="Times New Roman" w:cs="Times New Roman"/>
                <w:color w:val="000000"/>
                <w:sz w:val="20"/>
                <w:szCs w:val="20"/>
                <w:lang w:val="lv-LV" w:eastAsia="lv-LV"/>
              </w:rPr>
              <w:t>)</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g0354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0,26102936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0,26286328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1,80785456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g0351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0,49374558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0,29479324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1,78560626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g8483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0,23143823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0,25129244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1,72915878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g2122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0,73395302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0,27957397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1,70591107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g4112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0,00405435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0,26968779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1,65574219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g0161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0,06072106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0,26336105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1,63979494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g0015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0,03215316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0,27614458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1,61165183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g8459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0,19974894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0,27561583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1,6036425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0,90666366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0,26653824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1,57559386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0,28644113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0,27428878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1,57352641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0,33165329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0,26931965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1,5410788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0,78765907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0,28623026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1,53836115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g8741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0,26765712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0,25183268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1,53776333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g7439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0,07352767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0,25105614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1,51451235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g7471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0,11712076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0,26675539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1,51242396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0,91415203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0,27819779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1,49707796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0,67338679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0,26751098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1,49631966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lastRenderedPageBreak/>
              <w:t>g8959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0,55983009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0,25728991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1,49596054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g5973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0,76911549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0,25961624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1,47336654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g5839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0,49945825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0,25356978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1,46252706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g2511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0,71686045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0,25197123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1,4599191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0,30163976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0,29846201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1,45665352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g7931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0,84179869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0,28534801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1,4564908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0,97375911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0,29467257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1,44687236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g5419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0,94367237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0,25316677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1,44650446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g8749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0,02149208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0,25313806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1,44317793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0,58777392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0,25953072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1,43386835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g8946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0,12423115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0,25531393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1,43253438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g4111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0,3559017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0,2670115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1,41266175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0,0961588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0,25665381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1,39980727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0,40758205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0,26434894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1,3978773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0,08618487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0,27993342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1,38283151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g0815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0,18159877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0,27116778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1,37076705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g7266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0,51496002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0,25457594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1,37071082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g2681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0,00203354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0,25705007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1,36789915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g0411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0,25122284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1,36605895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g7724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0,43237474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0,2512685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1,35521838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g8139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0,97383806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0,25682583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1,35314054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g9610</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0,15013118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0,26475331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1,34768062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0,40528382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0,29694873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1,34463047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g5817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0,57046894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0,29316834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1,34199685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0,04566246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0,25300806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1,33087212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0,25468071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0,27157176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1,32890967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g8972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0,25452389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0,25091191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1,32734056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g7139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0,10932728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0,25561712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1,32628365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0,74895278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0,25368954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1,32510149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g6842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0,13898848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0,3002592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1,32308949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g8746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0,21998622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0,25319899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1,31468201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0,14011458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0,25895769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1,31352706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g5829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0,88141783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0,29327096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1,30468787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g6635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0,1551791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0,29483518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1,30049833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g7249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0,02019273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0,26666174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1,29900112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g7283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0,36658329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0,2801925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1,29889187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g7181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0,25340943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1,29822033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g5754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0,07650761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0,26790671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1,29813064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g0541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0,17357757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0,27274188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1,29637731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g2682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0,21184995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0,25209035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1,29021837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0,18194592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0,2517378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1,29012489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g7481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0,43641327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0,25561017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1,28185061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g5814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0,38712093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0,27642876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1,28135776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0,87314545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0,25264421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1,27784674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lastRenderedPageBreak/>
              <w:t>g7812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0,78679865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0,27589112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1,27663429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g6133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0,00275064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0,25165531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1,27111772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g6594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0,12330685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0,26875183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1,27058901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0,35076476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0,2631858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1,26767814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0,04241073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0,27820613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1,26292659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g6623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0,44625129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0,25928291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1,26091711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g5813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0,30192426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0,25064475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1,25591953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g2721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0,03410704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0,26441039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1,25414176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g6292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0,14842777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0,25541528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1,25156809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g9310</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0,79476756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0,27044814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1,25055388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0,82280628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0,2598819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1,24839914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g7783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0,15195075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0,26751805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1,24694492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0,02272163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0,25539178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1,2442142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g7726</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0,86075956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0,27800987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1,24163177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g6861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0,00568852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0,2501244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1,24115693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g7374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0,0541903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0,25397534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1,24060398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g8939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0,73469723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0,29313132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1,2403631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0,67129586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0,27137142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1,23319555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g0733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0,90818874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0,30246136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1,23161027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g7822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0,72533476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0,28908855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1,23056525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g5421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0,57422642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0,26710928</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1,22762233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g7414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0,45844811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0,29795939</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1,2269046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0,70452187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0,27338522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1,22656961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g6422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0,45405827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0,29992873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1,2230013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0,36271684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0,26225057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1,21907192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g8131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0,43492271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0,27504676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1,21790152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g2111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0,56175101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0,30171841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1,21554057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g6935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0,21734577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0,26210463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1,20036317</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g2512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0,25664465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1,1985795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g7843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0,33194129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0,26239944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1,19667655</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g6571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0,04033883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0,27880517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1,18580806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0,17635113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0,30031083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1,18361903</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g6299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0,3374149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0,27764987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1,18028926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g6345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0,62457742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0,30130786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1,1794908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g5535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0,86072125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0,27889433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1,17934616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g0989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0,98063551</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0,32388075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1,17749786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g6332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0,05892854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0,26510952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1,17734496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g5169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0,81473963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0,26559301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1,16863242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g0014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0,12269148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0,29820271</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1,1655986</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g6978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0,24966218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0,2542667</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1,16553759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g6131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0,18678935</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0,29499574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1,16063898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g6995</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0,15062946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0,30149273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1,15971332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0,25842126</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0,25315583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1,15962802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g5913</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0,23748779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0,2636072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1,15704609</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lastRenderedPageBreak/>
              <w:t>g6647</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0,12431647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0,29292363</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1,15268898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g6542</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0,33787079</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0,25651112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1,14943131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g8484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0,6235224</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0,26270682</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1,14503814</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g6761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0,06410537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0,27155374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1,14417408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g5914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0,30796293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0,25257514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1,14392802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g8998</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0,99503718</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0,26639416</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1,14371248</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g6214</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0,08855012</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0,25750504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1,14072521</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g0619</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0,04727183</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0,28373025</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1,13348602</w:t>
            </w:r>
          </w:p>
        </w:tc>
      </w:tr>
      <w:tr w:rsidR="000D5A2C" w:rsidRPr="000D5A2C" w:rsidTr="000D5A2C">
        <w:trPr>
          <w:trHeight w:val="315"/>
        </w:trPr>
        <w:tc>
          <w:tcPr>
            <w:tcW w:w="1337" w:type="dxa"/>
            <w:shd w:val="clear" w:color="auto" w:fill="auto"/>
            <w:noWrap/>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g4311</w:t>
            </w:r>
          </w:p>
        </w:tc>
        <w:tc>
          <w:tcPr>
            <w:tcW w:w="250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0,19057037</w:t>
            </w:r>
          </w:p>
        </w:tc>
        <w:tc>
          <w:tcPr>
            <w:tcW w:w="1984"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0,25242504</w:t>
            </w:r>
          </w:p>
        </w:tc>
        <w:tc>
          <w:tcPr>
            <w:tcW w:w="2876" w:type="dxa"/>
            <w:shd w:val="clear" w:color="auto" w:fill="auto"/>
            <w:noWrap/>
            <w:vAlign w:val="center"/>
            <w:hideMark/>
          </w:tcPr>
          <w:p w:rsidR="000D5A2C" w:rsidRPr="000D5A2C" w:rsidRDefault="000D5A2C" w:rsidP="000D5A2C">
            <w:pPr>
              <w:ind w:firstLine="0"/>
              <w:jc w:val="right"/>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1,13310167</w:t>
            </w:r>
          </w:p>
        </w:tc>
      </w:tr>
    </w:tbl>
    <w:p w:rsidR="009410CD" w:rsidRPr="009410CD" w:rsidRDefault="009410CD" w:rsidP="00E67AC6">
      <w:pPr>
        <w:ind w:firstLine="0"/>
        <w:rPr>
          <w:rFonts w:cs="Times New Roman"/>
          <w:b/>
          <w:szCs w:val="24"/>
          <w:lang w:val="lv-LV"/>
        </w:rPr>
      </w:pPr>
    </w:p>
    <w:p w:rsidR="009410CD" w:rsidRDefault="00B14C61" w:rsidP="0015093D">
      <w:pPr>
        <w:ind w:firstLine="0"/>
        <w:rPr>
          <w:rFonts w:cs="Times New Roman"/>
          <w:b/>
          <w:szCs w:val="24"/>
          <w:lang w:val="lv-LV"/>
        </w:rPr>
      </w:pPr>
      <w:r>
        <w:rPr>
          <w:rFonts w:cs="Times New Roman"/>
          <w:b/>
          <w:szCs w:val="24"/>
          <w:lang w:val="lv-LV"/>
        </w:rPr>
        <w:t>2</w:t>
      </w:r>
      <w:r w:rsidR="009410CD" w:rsidRPr="009410CD">
        <w:rPr>
          <w:rFonts w:cs="Times New Roman"/>
          <w:b/>
          <w:szCs w:val="24"/>
          <w:lang w:val="lv-LV"/>
        </w:rPr>
        <w:t>.</w:t>
      </w:r>
      <w:r w:rsidR="0015093D">
        <w:rPr>
          <w:rFonts w:cs="Times New Roman"/>
          <w:b/>
          <w:szCs w:val="24"/>
          <w:lang w:val="lv-LV"/>
        </w:rPr>
        <w:t>tabula</w:t>
      </w:r>
      <w:r w:rsidR="0045791A">
        <w:rPr>
          <w:rFonts w:cs="Times New Roman"/>
          <w:b/>
          <w:szCs w:val="24"/>
          <w:lang w:val="lv-LV"/>
        </w:rPr>
        <w:t xml:space="preserve">. </w:t>
      </w:r>
      <w:r w:rsidR="004E0EC3" w:rsidRPr="004E0EC3">
        <w:rPr>
          <w:rFonts w:cs="Times New Roman"/>
          <w:szCs w:val="24"/>
          <w:lang w:val="lv-LV"/>
        </w:rPr>
        <w:t>Latvijas konkurētspējīgo produktu izlase</w:t>
      </w:r>
    </w:p>
    <w:tbl>
      <w:tblPr>
        <w:tblW w:w="8941" w:type="dxa"/>
        <w:tblInd w:w="93" w:type="dxa"/>
        <w:tblLook w:val="04A0" w:firstRow="1" w:lastRow="0" w:firstColumn="1" w:lastColumn="0" w:noHBand="0" w:noVBand="1"/>
      </w:tblPr>
      <w:tblGrid>
        <w:gridCol w:w="1788"/>
        <w:gridCol w:w="1788"/>
        <w:gridCol w:w="1788"/>
        <w:gridCol w:w="1788"/>
        <w:gridCol w:w="1789"/>
      </w:tblGrid>
      <w:tr w:rsidR="000D5A2C" w:rsidRPr="000D5A2C" w:rsidTr="000D5A2C">
        <w:trPr>
          <w:trHeight w:val="301"/>
        </w:trPr>
        <w:tc>
          <w:tcPr>
            <w:tcW w:w="89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A2C" w:rsidRPr="000D5A2C" w:rsidRDefault="000D5A2C" w:rsidP="000D5A2C">
            <w:pPr>
              <w:ind w:firstLine="0"/>
              <w:jc w:val="center"/>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SITC kods</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g0161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g5334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g6542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g7181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g7784</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g5335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g6546</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g7189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g7812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g5419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g6552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g7822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g5421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g6564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g7842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g0175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g5423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g6594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g7843</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g0223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g5429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g6623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g7219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g0224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g5532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g6632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g7224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g7916</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g0230</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g5535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g6633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g7232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g7918</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g0249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g6635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g7249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g7919</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g0252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g5721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g6647</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g7265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g7922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g0341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g5751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g6649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g7266</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g7931</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g0344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g5754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g6724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g7268</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g8110</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g0345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g5791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g6732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g7272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g8121</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g0351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g6751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g7281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g8131</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g0352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g5813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g6761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g7283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g8139</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g0485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g5814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g6764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g8213</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g0619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g5817</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g6770</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g7331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g8218</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g0712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g5822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g6823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g7371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g8441</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g0733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g5829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g6827</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g7373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g8483</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g0739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g5839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g6841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g7374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g8484</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g0743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g5913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g6842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g7414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g8722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g1122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g5914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g7421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g8723</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g2111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g5922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g6935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g7439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g8732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g2121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g5973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g6955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g8741</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g2122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g5989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g6975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g8746</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g2474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g6212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g6978</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g7447</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g8822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g2482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g6214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g7448</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g8921</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g2511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g6292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g7449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g8922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g2512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g6299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g7471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g8928</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g2681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g6332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g7481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g8932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g2682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g6345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g7483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g8939</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lastRenderedPageBreak/>
              <w:t>g2823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g6996</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g7519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g8943</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g2882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g6997</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g7633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g8946</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g4111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g6415</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g7139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g7712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g8959</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g4112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g6417</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g7148</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g7724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g8972</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g4217</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g6422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g7162</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g7726</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g8998</w:t>
            </w: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g4311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g6511</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g7163</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g7728</w:t>
            </w:r>
          </w:p>
        </w:tc>
        <w:tc>
          <w:tcPr>
            <w:tcW w:w="1788" w:type="dxa"/>
            <w:tcBorders>
              <w:top w:val="nil"/>
              <w:left w:val="nil"/>
              <w:bottom w:val="nil"/>
              <w:right w:val="nil"/>
            </w:tcBorders>
            <w:shd w:val="clear" w:color="auto" w:fill="auto"/>
            <w:noWrap/>
            <w:vAlign w:val="bottom"/>
            <w:hideMark/>
          </w:tcPr>
          <w:p w:rsidR="000D5A2C" w:rsidRPr="000D5A2C" w:rsidRDefault="000D5A2C" w:rsidP="000D5A2C">
            <w:pPr>
              <w:ind w:firstLine="0"/>
              <w:jc w:val="left"/>
              <w:rPr>
                <w:rFonts w:ascii="Calibri" w:eastAsia="Times New Roman" w:hAnsi="Calibri" w:cs="Calibri"/>
                <w:color w:val="000000"/>
                <w:sz w:val="22"/>
                <w:lang w:val="lv-LV" w:eastAsia="lv-LV"/>
              </w:rPr>
            </w:pP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g5148</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g6516</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g7164</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g7732</w:t>
            </w:r>
          </w:p>
        </w:tc>
        <w:tc>
          <w:tcPr>
            <w:tcW w:w="1788" w:type="dxa"/>
            <w:tcBorders>
              <w:top w:val="nil"/>
              <w:left w:val="nil"/>
              <w:bottom w:val="nil"/>
              <w:right w:val="nil"/>
            </w:tcBorders>
            <w:shd w:val="clear" w:color="auto" w:fill="auto"/>
            <w:noWrap/>
            <w:vAlign w:val="bottom"/>
            <w:hideMark/>
          </w:tcPr>
          <w:p w:rsidR="000D5A2C" w:rsidRPr="000D5A2C" w:rsidRDefault="000D5A2C" w:rsidP="000D5A2C">
            <w:pPr>
              <w:ind w:firstLine="0"/>
              <w:jc w:val="left"/>
              <w:rPr>
                <w:rFonts w:ascii="Calibri" w:eastAsia="Times New Roman" w:hAnsi="Calibri" w:cs="Calibri"/>
                <w:color w:val="000000"/>
                <w:sz w:val="22"/>
                <w:lang w:val="lv-LV" w:eastAsia="lv-LV"/>
              </w:rPr>
            </w:pPr>
          </w:p>
        </w:tc>
      </w:tr>
      <w:tr w:rsidR="000D5A2C" w:rsidRPr="000D5A2C" w:rsidTr="000D5A2C">
        <w:trPr>
          <w:trHeight w:val="316"/>
        </w:trPr>
        <w:tc>
          <w:tcPr>
            <w:tcW w:w="1788" w:type="dxa"/>
            <w:tcBorders>
              <w:top w:val="nil"/>
              <w:left w:val="single" w:sz="8" w:space="0" w:color="auto"/>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g5169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g6519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g7169</w:t>
            </w:r>
          </w:p>
        </w:tc>
        <w:tc>
          <w:tcPr>
            <w:tcW w:w="1788" w:type="dxa"/>
            <w:tcBorders>
              <w:top w:val="nil"/>
              <w:left w:val="nil"/>
              <w:bottom w:val="single" w:sz="8" w:space="0" w:color="auto"/>
              <w:right w:val="single" w:sz="8" w:space="0" w:color="auto"/>
            </w:tcBorders>
            <w:shd w:val="clear" w:color="auto" w:fill="auto"/>
            <w:vAlign w:val="center"/>
            <w:hideMark/>
          </w:tcPr>
          <w:p w:rsidR="000D5A2C" w:rsidRPr="000D5A2C" w:rsidRDefault="000D5A2C" w:rsidP="000D5A2C">
            <w:pPr>
              <w:ind w:firstLine="0"/>
              <w:rPr>
                <w:rFonts w:eastAsia="Times New Roman" w:cs="Times New Roman"/>
                <w:color w:val="000000"/>
                <w:sz w:val="20"/>
                <w:szCs w:val="20"/>
                <w:lang w:val="lv-LV" w:eastAsia="lv-LV"/>
              </w:rPr>
            </w:pPr>
            <w:r w:rsidRPr="000D5A2C">
              <w:rPr>
                <w:rFonts w:eastAsia="Times New Roman" w:cs="Times New Roman"/>
                <w:color w:val="000000"/>
                <w:sz w:val="20"/>
                <w:szCs w:val="20"/>
                <w:lang w:val="lv-LV" w:eastAsia="lv-LV"/>
              </w:rPr>
              <w:t>g7783</w:t>
            </w:r>
          </w:p>
        </w:tc>
        <w:tc>
          <w:tcPr>
            <w:tcW w:w="1788" w:type="dxa"/>
            <w:tcBorders>
              <w:top w:val="nil"/>
              <w:left w:val="nil"/>
              <w:bottom w:val="nil"/>
              <w:right w:val="nil"/>
            </w:tcBorders>
            <w:shd w:val="clear" w:color="auto" w:fill="auto"/>
            <w:noWrap/>
            <w:vAlign w:val="bottom"/>
            <w:hideMark/>
          </w:tcPr>
          <w:p w:rsidR="000D5A2C" w:rsidRPr="000D5A2C" w:rsidRDefault="000D5A2C" w:rsidP="000D5A2C">
            <w:pPr>
              <w:ind w:firstLine="0"/>
              <w:jc w:val="left"/>
              <w:rPr>
                <w:rFonts w:ascii="Calibri" w:eastAsia="Times New Roman" w:hAnsi="Calibri" w:cs="Calibri"/>
                <w:color w:val="000000"/>
                <w:sz w:val="22"/>
                <w:lang w:val="lv-LV" w:eastAsia="lv-LV"/>
              </w:rPr>
            </w:pPr>
          </w:p>
        </w:tc>
      </w:tr>
    </w:tbl>
    <w:p w:rsidR="004E0EC3" w:rsidRDefault="004E0EC3" w:rsidP="000D5A2C">
      <w:pPr>
        <w:ind w:firstLine="0"/>
        <w:rPr>
          <w:rFonts w:cs="Times New Roman"/>
          <w:b/>
          <w:szCs w:val="24"/>
          <w:lang w:val="lv-LV"/>
        </w:rPr>
      </w:pPr>
    </w:p>
    <w:p w:rsidR="00B14C61" w:rsidRDefault="00B14C61" w:rsidP="00B14C61">
      <w:pPr>
        <w:ind w:firstLine="0"/>
        <w:jc w:val="left"/>
        <w:rPr>
          <w:rFonts w:cs="Times New Roman"/>
          <w:b/>
          <w:szCs w:val="24"/>
          <w:lang w:val="lv-LV"/>
        </w:rPr>
      </w:pPr>
      <w:r>
        <w:rPr>
          <w:rFonts w:cs="Times New Roman"/>
          <w:b/>
          <w:szCs w:val="24"/>
          <w:lang w:val="lv-LV"/>
        </w:rPr>
        <w:t>3.tabula</w:t>
      </w:r>
    </w:p>
    <w:tbl>
      <w:tblPr>
        <w:tblW w:w="9076" w:type="dxa"/>
        <w:tblInd w:w="93" w:type="dxa"/>
        <w:tblLook w:val="04A0" w:firstRow="1" w:lastRow="0" w:firstColumn="1" w:lastColumn="0" w:noHBand="0" w:noVBand="1"/>
      </w:tblPr>
      <w:tblGrid>
        <w:gridCol w:w="1815"/>
        <w:gridCol w:w="1815"/>
        <w:gridCol w:w="1815"/>
        <w:gridCol w:w="1815"/>
        <w:gridCol w:w="1816"/>
      </w:tblGrid>
      <w:tr w:rsidR="00655E97" w:rsidRPr="00655E97" w:rsidTr="00655E97">
        <w:trPr>
          <w:trHeight w:val="304"/>
        </w:trPr>
        <w:tc>
          <w:tcPr>
            <w:tcW w:w="90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E97" w:rsidRPr="00655E97" w:rsidRDefault="00655E97" w:rsidP="00655E97">
            <w:pPr>
              <w:ind w:firstLine="0"/>
              <w:jc w:val="center"/>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SITC kods</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g4311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g5922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g7232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g7444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g7822</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g5148</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g5973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g7249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g7447</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g7842</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g5169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g5989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g7265</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g7448</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g7843</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g5334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g6516</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g7266</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g7449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g7912</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g5335</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g7139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g7268</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g7471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g7916</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g5421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g7148</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g7272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g7481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g7918</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g5423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g7162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g7281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g7483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g7919</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g5429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g7163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g7283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g7519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g7922</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g5532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g7164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g7311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g7633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g7931</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g5535</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g7169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g7331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g7712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g8131</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g5711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g7181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g7371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g7724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g8732</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g5721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g7189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g7373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g7726</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g8741</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g5751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g7211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g7374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g7728</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g8746</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g5754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g7212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g7414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g7732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g8822</w:t>
            </w:r>
          </w:p>
        </w:tc>
      </w:tr>
      <w:tr w:rsidR="00655E97" w:rsidRPr="00655E97" w:rsidTr="00655E97">
        <w:trPr>
          <w:trHeight w:val="304"/>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g5791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g7213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g7421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g7783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g8946</w:t>
            </w:r>
          </w:p>
        </w:tc>
      </w:tr>
      <w:tr w:rsidR="00655E97" w:rsidRPr="00655E97" w:rsidTr="00655E97">
        <w:trPr>
          <w:trHeight w:val="320"/>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g5913</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g7219</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g7439</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g7784</w:t>
            </w:r>
          </w:p>
        </w:tc>
        <w:tc>
          <w:tcPr>
            <w:tcW w:w="1815" w:type="dxa"/>
            <w:tcBorders>
              <w:top w:val="nil"/>
              <w:left w:val="nil"/>
              <w:bottom w:val="nil"/>
              <w:right w:val="nil"/>
            </w:tcBorders>
            <w:shd w:val="clear" w:color="auto" w:fill="auto"/>
            <w:noWrap/>
            <w:vAlign w:val="bottom"/>
            <w:hideMark/>
          </w:tcPr>
          <w:p w:rsidR="00655E97" w:rsidRPr="00655E97" w:rsidRDefault="00655E97" w:rsidP="00655E97">
            <w:pPr>
              <w:ind w:firstLine="0"/>
              <w:jc w:val="left"/>
              <w:rPr>
                <w:rFonts w:ascii="Calibri" w:eastAsia="Times New Roman" w:hAnsi="Calibri" w:cs="Calibri"/>
                <w:color w:val="000000"/>
                <w:sz w:val="22"/>
                <w:lang w:val="lv-LV" w:eastAsia="lv-LV"/>
              </w:rPr>
            </w:pPr>
          </w:p>
        </w:tc>
      </w:tr>
      <w:tr w:rsidR="00655E97" w:rsidRPr="00655E97" w:rsidTr="00655E97">
        <w:trPr>
          <w:trHeight w:val="320"/>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g5914</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g7224</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g7443</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val="lv-LV" w:eastAsia="lv-LV"/>
              </w:rPr>
              <w:t>g7812</w:t>
            </w:r>
          </w:p>
        </w:tc>
        <w:tc>
          <w:tcPr>
            <w:tcW w:w="1815" w:type="dxa"/>
            <w:tcBorders>
              <w:top w:val="nil"/>
              <w:left w:val="nil"/>
              <w:bottom w:val="nil"/>
              <w:right w:val="nil"/>
            </w:tcBorders>
            <w:shd w:val="clear" w:color="auto" w:fill="auto"/>
            <w:noWrap/>
            <w:vAlign w:val="bottom"/>
            <w:hideMark/>
          </w:tcPr>
          <w:p w:rsidR="00655E97" w:rsidRPr="00655E97" w:rsidRDefault="00655E97" w:rsidP="00655E97">
            <w:pPr>
              <w:ind w:firstLine="0"/>
              <w:jc w:val="left"/>
              <w:rPr>
                <w:rFonts w:ascii="Calibri" w:eastAsia="Times New Roman" w:hAnsi="Calibri" w:cs="Calibri"/>
                <w:color w:val="000000"/>
                <w:sz w:val="22"/>
                <w:lang w:val="lv-LV" w:eastAsia="lv-LV"/>
              </w:rPr>
            </w:pPr>
          </w:p>
        </w:tc>
      </w:tr>
    </w:tbl>
    <w:p w:rsidR="00B14C61" w:rsidRDefault="00B14C61" w:rsidP="00B14C61">
      <w:pPr>
        <w:ind w:firstLine="0"/>
        <w:jc w:val="left"/>
        <w:rPr>
          <w:rFonts w:cs="Times New Roman"/>
          <w:b/>
          <w:szCs w:val="24"/>
        </w:rPr>
      </w:pPr>
    </w:p>
    <w:p w:rsidR="00B14C61" w:rsidRDefault="00B14C61" w:rsidP="00B14C61">
      <w:pPr>
        <w:ind w:firstLine="0"/>
        <w:jc w:val="left"/>
        <w:rPr>
          <w:rFonts w:cs="Times New Roman"/>
          <w:b/>
          <w:szCs w:val="24"/>
        </w:rPr>
      </w:pPr>
      <w:r>
        <w:rPr>
          <w:rFonts w:cs="Times New Roman"/>
          <w:b/>
          <w:szCs w:val="24"/>
        </w:rPr>
        <w:t>4.tabula</w:t>
      </w:r>
    </w:p>
    <w:tbl>
      <w:tblPr>
        <w:tblW w:w="9076" w:type="dxa"/>
        <w:tblInd w:w="93" w:type="dxa"/>
        <w:tblLook w:val="04A0" w:firstRow="1" w:lastRow="0" w:firstColumn="1" w:lastColumn="0" w:noHBand="0" w:noVBand="1"/>
      </w:tblPr>
      <w:tblGrid>
        <w:gridCol w:w="1815"/>
        <w:gridCol w:w="1815"/>
        <w:gridCol w:w="1815"/>
        <w:gridCol w:w="1815"/>
        <w:gridCol w:w="1816"/>
      </w:tblGrid>
      <w:tr w:rsidR="00655E97" w:rsidRPr="00655E97" w:rsidTr="00655E97">
        <w:trPr>
          <w:trHeight w:val="318"/>
        </w:trPr>
        <w:tc>
          <w:tcPr>
            <w:tcW w:w="90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E97" w:rsidRPr="00655E97" w:rsidRDefault="00655E97" w:rsidP="00655E97">
            <w:pPr>
              <w:ind w:firstLine="0"/>
              <w:jc w:val="center"/>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 xml:space="preserve">SITC </w:t>
            </w:r>
            <w:proofErr w:type="spellStart"/>
            <w:r w:rsidRPr="00655E97">
              <w:rPr>
                <w:rFonts w:eastAsia="Times New Roman" w:cs="Times New Roman"/>
                <w:color w:val="000000"/>
                <w:sz w:val="20"/>
                <w:szCs w:val="20"/>
                <w:lang w:eastAsia="lv-LV"/>
              </w:rPr>
              <w:t>kods</w:t>
            </w:r>
            <w:proofErr w:type="spellEnd"/>
          </w:p>
        </w:tc>
      </w:tr>
      <w:tr w:rsidR="00655E97" w:rsidRPr="00655E97" w:rsidTr="00655E97">
        <w:trPr>
          <w:trHeight w:val="318"/>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g5169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g5751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g7189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g7712</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g7919</w:t>
            </w:r>
          </w:p>
        </w:tc>
      </w:tr>
      <w:tr w:rsidR="00655E97" w:rsidRPr="00655E97" w:rsidTr="00655E97">
        <w:trPr>
          <w:trHeight w:val="318"/>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g5423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g5754</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g7211</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g7726</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g7931</w:t>
            </w:r>
          </w:p>
        </w:tc>
      </w:tr>
      <w:tr w:rsidR="00655E97" w:rsidRPr="00655E97" w:rsidTr="00655E97">
        <w:trPr>
          <w:trHeight w:val="318"/>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g5429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g5973</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g7219</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g7728</w:t>
            </w:r>
          </w:p>
        </w:tc>
        <w:tc>
          <w:tcPr>
            <w:tcW w:w="1815" w:type="dxa"/>
            <w:tcBorders>
              <w:top w:val="nil"/>
              <w:left w:val="nil"/>
              <w:bottom w:val="single" w:sz="4" w:space="0" w:color="auto"/>
              <w:right w:val="single" w:sz="4"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g8131</w:t>
            </w:r>
          </w:p>
        </w:tc>
      </w:tr>
      <w:tr w:rsidR="00655E97" w:rsidRPr="00655E97" w:rsidTr="00655E97">
        <w:trPr>
          <w:trHeight w:val="334"/>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g5532</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g5989</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g7439</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g7822</w:t>
            </w:r>
          </w:p>
        </w:tc>
        <w:tc>
          <w:tcPr>
            <w:tcW w:w="1815" w:type="dxa"/>
            <w:tcBorders>
              <w:top w:val="nil"/>
              <w:left w:val="nil"/>
              <w:bottom w:val="nil"/>
              <w:right w:val="nil"/>
            </w:tcBorders>
            <w:shd w:val="clear" w:color="auto" w:fill="auto"/>
            <w:noWrap/>
            <w:vAlign w:val="bottom"/>
            <w:hideMark/>
          </w:tcPr>
          <w:p w:rsidR="00655E97" w:rsidRPr="00655E97" w:rsidRDefault="00655E97" w:rsidP="00655E97">
            <w:pPr>
              <w:ind w:firstLine="0"/>
              <w:jc w:val="left"/>
              <w:rPr>
                <w:rFonts w:ascii="Calibri" w:eastAsia="Times New Roman" w:hAnsi="Calibri" w:cs="Calibri"/>
                <w:color w:val="000000"/>
                <w:sz w:val="22"/>
                <w:lang w:val="lv-LV" w:eastAsia="lv-LV"/>
              </w:rPr>
            </w:pPr>
          </w:p>
        </w:tc>
      </w:tr>
      <w:tr w:rsidR="00655E97" w:rsidRPr="00655E97" w:rsidTr="00655E97">
        <w:trPr>
          <w:trHeight w:val="334"/>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g5711</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g7163</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g7443</w:t>
            </w:r>
          </w:p>
        </w:tc>
        <w:tc>
          <w:tcPr>
            <w:tcW w:w="1815" w:type="dxa"/>
            <w:tcBorders>
              <w:top w:val="nil"/>
              <w:left w:val="nil"/>
              <w:bottom w:val="single" w:sz="8" w:space="0" w:color="auto"/>
              <w:right w:val="single" w:sz="8" w:space="0" w:color="auto"/>
            </w:tcBorders>
            <w:shd w:val="clear" w:color="auto" w:fill="auto"/>
            <w:vAlign w:val="center"/>
            <w:hideMark/>
          </w:tcPr>
          <w:p w:rsidR="00655E97" w:rsidRPr="00655E97" w:rsidRDefault="00655E97" w:rsidP="00655E97">
            <w:pPr>
              <w:ind w:firstLine="0"/>
              <w:rPr>
                <w:rFonts w:eastAsia="Times New Roman" w:cs="Times New Roman"/>
                <w:color w:val="000000"/>
                <w:sz w:val="20"/>
                <w:szCs w:val="20"/>
                <w:lang w:val="lv-LV" w:eastAsia="lv-LV"/>
              </w:rPr>
            </w:pPr>
            <w:r w:rsidRPr="00655E97">
              <w:rPr>
                <w:rFonts w:eastAsia="Times New Roman" w:cs="Times New Roman"/>
                <w:color w:val="000000"/>
                <w:sz w:val="20"/>
                <w:szCs w:val="20"/>
                <w:lang w:eastAsia="lv-LV"/>
              </w:rPr>
              <w:t>g7916</w:t>
            </w:r>
          </w:p>
        </w:tc>
        <w:tc>
          <w:tcPr>
            <w:tcW w:w="1815" w:type="dxa"/>
            <w:tcBorders>
              <w:top w:val="nil"/>
              <w:left w:val="nil"/>
              <w:bottom w:val="nil"/>
              <w:right w:val="nil"/>
            </w:tcBorders>
            <w:shd w:val="clear" w:color="auto" w:fill="auto"/>
            <w:noWrap/>
            <w:vAlign w:val="bottom"/>
            <w:hideMark/>
          </w:tcPr>
          <w:p w:rsidR="00655E97" w:rsidRPr="00655E97" w:rsidRDefault="00655E97" w:rsidP="00655E97">
            <w:pPr>
              <w:ind w:firstLine="0"/>
              <w:jc w:val="left"/>
              <w:rPr>
                <w:rFonts w:ascii="Calibri" w:eastAsia="Times New Roman" w:hAnsi="Calibri" w:cs="Calibri"/>
                <w:color w:val="000000"/>
                <w:sz w:val="22"/>
                <w:lang w:val="lv-LV" w:eastAsia="lv-LV"/>
              </w:rPr>
            </w:pPr>
          </w:p>
        </w:tc>
      </w:tr>
    </w:tbl>
    <w:p w:rsidR="00B14C61" w:rsidRDefault="00B14C61" w:rsidP="00B14C61">
      <w:pPr>
        <w:ind w:firstLine="0"/>
        <w:jc w:val="left"/>
        <w:rPr>
          <w:rFonts w:cs="Times New Roman"/>
          <w:b/>
          <w:szCs w:val="24"/>
          <w:lang w:val="lv-LV"/>
        </w:rPr>
      </w:pPr>
    </w:p>
    <w:p w:rsidR="00EB5840" w:rsidRDefault="00EB5840" w:rsidP="00EB5840">
      <w:pPr>
        <w:ind w:firstLine="0"/>
        <w:rPr>
          <w:color w:val="000000" w:themeColor="text1"/>
          <w:szCs w:val="28"/>
        </w:rPr>
      </w:pPr>
      <w:proofErr w:type="spellStart"/>
      <w:r>
        <w:rPr>
          <w:color w:val="000000" w:themeColor="text1"/>
          <w:szCs w:val="28"/>
        </w:rPr>
        <w:t>Ekonomikas</w:t>
      </w:r>
      <w:proofErr w:type="spellEnd"/>
      <w:r>
        <w:rPr>
          <w:color w:val="000000" w:themeColor="text1"/>
          <w:szCs w:val="28"/>
        </w:rPr>
        <w:t xml:space="preserve"> </w:t>
      </w:r>
      <w:proofErr w:type="spellStart"/>
      <w:r>
        <w:rPr>
          <w:color w:val="000000" w:themeColor="text1"/>
          <w:szCs w:val="28"/>
        </w:rPr>
        <w:t>ministrs</w:t>
      </w:r>
      <w:proofErr w:type="spellEnd"/>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proofErr w:type="spellStart"/>
      <w:r>
        <w:rPr>
          <w:color w:val="000000" w:themeColor="text1"/>
          <w:szCs w:val="28"/>
        </w:rPr>
        <w:t>D.Pavļuts</w:t>
      </w:r>
      <w:proofErr w:type="spellEnd"/>
    </w:p>
    <w:p w:rsidR="00EB5840" w:rsidRDefault="00EB5840" w:rsidP="00EB5840">
      <w:pPr>
        <w:ind w:firstLine="0"/>
        <w:rPr>
          <w:color w:val="000000" w:themeColor="text1"/>
          <w:szCs w:val="28"/>
        </w:rPr>
      </w:pPr>
    </w:p>
    <w:p w:rsidR="00EB5840" w:rsidRDefault="00EB5840" w:rsidP="00EB5840">
      <w:pPr>
        <w:ind w:firstLine="0"/>
        <w:rPr>
          <w:color w:val="000000" w:themeColor="text1"/>
          <w:szCs w:val="28"/>
        </w:rPr>
      </w:pPr>
      <w:r>
        <w:rPr>
          <w:color w:val="000000" w:themeColor="text1"/>
          <w:szCs w:val="28"/>
        </w:rPr>
        <w:t>Vīza:</w:t>
      </w:r>
    </w:p>
    <w:p w:rsidR="00EB5840" w:rsidRDefault="00EB5840" w:rsidP="00EB5840">
      <w:pPr>
        <w:ind w:firstLine="0"/>
        <w:rPr>
          <w:color w:val="000000" w:themeColor="text1"/>
          <w:szCs w:val="28"/>
        </w:rPr>
      </w:pPr>
      <w:r>
        <w:rPr>
          <w:color w:val="000000" w:themeColor="text1"/>
          <w:szCs w:val="28"/>
        </w:rPr>
        <w:t>Valsts sekretārs</w:t>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t>J.Pūce</w:t>
      </w:r>
    </w:p>
    <w:p w:rsidR="00EB5840" w:rsidRDefault="00EB5840" w:rsidP="00EB5840">
      <w:pPr>
        <w:ind w:firstLine="0"/>
        <w:rPr>
          <w:rFonts w:ascii="Arial" w:hAnsi="Arial" w:cs="Arial"/>
          <w:color w:val="000000" w:themeColor="text1"/>
          <w:sz w:val="20"/>
          <w:szCs w:val="20"/>
        </w:rPr>
      </w:pPr>
    </w:p>
    <w:p w:rsidR="00EB5840" w:rsidRDefault="00401857" w:rsidP="00EB5840">
      <w:pPr>
        <w:ind w:firstLine="0"/>
        <w:rPr>
          <w:rFonts w:cs="Times New Roman"/>
          <w:color w:val="000000" w:themeColor="text1"/>
          <w:sz w:val="20"/>
          <w:szCs w:val="24"/>
        </w:rPr>
      </w:pPr>
      <w:r>
        <w:rPr>
          <w:color w:val="000000" w:themeColor="text1"/>
          <w:sz w:val="20"/>
        </w:rPr>
        <w:t>15</w:t>
      </w:r>
      <w:r w:rsidR="001A7589">
        <w:rPr>
          <w:color w:val="000000" w:themeColor="text1"/>
          <w:sz w:val="20"/>
        </w:rPr>
        <w:t>.05</w:t>
      </w:r>
      <w:r w:rsidR="00EB5840">
        <w:rPr>
          <w:color w:val="000000" w:themeColor="text1"/>
          <w:sz w:val="20"/>
        </w:rPr>
        <w:t>.201</w:t>
      </w:r>
      <w:r w:rsidR="005C0782">
        <w:rPr>
          <w:color w:val="000000" w:themeColor="text1"/>
          <w:sz w:val="20"/>
        </w:rPr>
        <w:t>3</w:t>
      </w:r>
      <w:r w:rsidR="00EB5840">
        <w:rPr>
          <w:color w:val="000000" w:themeColor="text1"/>
          <w:sz w:val="20"/>
        </w:rPr>
        <w:t xml:space="preserve">. </w:t>
      </w:r>
      <w:r>
        <w:rPr>
          <w:color w:val="000000" w:themeColor="text1"/>
          <w:sz w:val="20"/>
        </w:rPr>
        <w:t>9</w:t>
      </w:r>
      <w:r w:rsidR="00EB5840">
        <w:rPr>
          <w:color w:val="000000" w:themeColor="text1"/>
          <w:sz w:val="20"/>
        </w:rPr>
        <w:t>:00</w:t>
      </w:r>
      <w:bookmarkStart w:id="5" w:name="_GoBack"/>
      <w:bookmarkEnd w:id="5"/>
    </w:p>
    <w:p w:rsidR="00EB5840" w:rsidRDefault="00977E0A" w:rsidP="00EB5840">
      <w:pPr>
        <w:ind w:firstLine="0"/>
        <w:rPr>
          <w:color w:val="000000" w:themeColor="text1"/>
          <w:sz w:val="20"/>
        </w:rPr>
      </w:pPr>
      <w:r>
        <w:rPr>
          <w:color w:val="000000" w:themeColor="text1"/>
          <w:sz w:val="20"/>
        </w:rPr>
        <w:t>3</w:t>
      </w:r>
      <w:r w:rsidR="00EF0309">
        <w:rPr>
          <w:color w:val="000000" w:themeColor="text1"/>
          <w:sz w:val="20"/>
        </w:rPr>
        <w:t xml:space="preserve"> </w:t>
      </w:r>
      <w:r>
        <w:rPr>
          <w:color w:val="000000" w:themeColor="text1"/>
          <w:sz w:val="20"/>
        </w:rPr>
        <w:t>3</w:t>
      </w:r>
      <w:r w:rsidR="001A7589">
        <w:rPr>
          <w:color w:val="000000" w:themeColor="text1"/>
          <w:sz w:val="20"/>
        </w:rPr>
        <w:t>61</w:t>
      </w:r>
    </w:p>
    <w:p w:rsidR="00EB5840" w:rsidRPr="005D2E89" w:rsidRDefault="00EB5840" w:rsidP="00EB5840">
      <w:pPr>
        <w:tabs>
          <w:tab w:val="left" w:pos="7230"/>
        </w:tabs>
        <w:ind w:firstLine="0"/>
        <w:rPr>
          <w:rFonts w:cs="Times New Roman"/>
          <w:b/>
          <w:szCs w:val="24"/>
          <w:lang w:val="lv-LV"/>
        </w:rPr>
      </w:pPr>
      <w:proofErr w:type="spellStart"/>
      <w:r>
        <w:rPr>
          <w:color w:val="000000" w:themeColor="text1"/>
          <w:sz w:val="20"/>
        </w:rPr>
        <w:t>K.Soms</w:t>
      </w:r>
      <w:proofErr w:type="spellEnd"/>
      <w:r w:rsidR="000102B1">
        <w:rPr>
          <w:color w:val="000000" w:themeColor="text1"/>
          <w:sz w:val="20"/>
        </w:rPr>
        <w:t xml:space="preserve">, </w:t>
      </w:r>
      <w:r>
        <w:rPr>
          <w:color w:val="000000" w:themeColor="text1"/>
          <w:sz w:val="20"/>
        </w:rPr>
        <w:t>67013</w:t>
      </w:r>
      <w:r w:rsidR="00EB5D2A">
        <w:rPr>
          <w:color w:val="000000" w:themeColor="text1"/>
          <w:sz w:val="20"/>
        </w:rPr>
        <w:t>299</w:t>
      </w:r>
      <w:r>
        <w:rPr>
          <w:color w:val="000000" w:themeColor="text1"/>
          <w:sz w:val="20"/>
        </w:rPr>
        <w:t xml:space="preserve">, </w:t>
      </w:r>
      <w:r>
        <w:rPr>
          <w:sz w:val="20"/>
        </w:rPr>
        <w:t>Kristaps.Soms@em.gov.lv</w:t>
      </w:r>
      <w:r>
        <w:rPr>
          <w:color w:val="000000" w:themeColor="text1"/>
          <w:sz w:val="20"/>
        </w:rPr>
        <w:t xml:space="preserve"> </w:t>
      </w:r>
    </w:p>
    <w:sectPr w:rsidR="00EB5840" w:rsidRPr="005D2E89" w:rsidSect="00214663">
      <w:headerReference w:type="default" r:id="rId41"/>
      <w:footerReference w:type="default" r:id="rId42"/>
      <w:footerReference w:type="first" r:id="rId43"/>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D5" w:rsidRDefault="005626D5" w:rsidP="00EC4D50">
      <w:r>
        <w:separator/>
      </w:r>
    </w:p>
  </w:endnote>
  <w:endnote w:type="continuationSeparator" w:id="0">
    <w:p w:rsidR="005626D5" w:rsidRDefault="005626D5" w:rsidP="00EC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23" w:rsidRPr="003A7F77" w:rsidRDefault="001D7623" w:rsidP="003A7F77">
    <w:pPr>
      <w:ind w:firstLine="0"/>
    </w:pPr>
    <w:r w:rsidRPr="003A7F77">
      <w:rPr>
        <w:sz w:val="20"/>
        <w:szCs w:val="20"/>
        <w:lang w:val="lv-LV"/>
      </w:rPr>
      <w:t>EMPiel_1_</w:t>
    </w:r>
    <w:r w:rsidR="00401857">
      <w:rPr>
        <w:sz w:val="20"/>
        <w:szCs w:val="20"/>
        <w:lang w:val="lv-LV"/>
      </w:rPr>
      <w:t>15</w:t>
    </w:r>
    <w:r>
      <w:rPr>
        <w:sz w:val="20"/>
        <w:szCs w:val="20"/>
        <w:lang w:val="lv-LV"/>
      </w:rPr>
      <w:t>052013</w:t>
    </w:r>
    <w:r w:rsidRPr="003A7F77">
      <w:rPr>
        <w:sz w:val="20"/>
        <w:szCs w:val="20"/>
        <w:lang w:val="lv-LV"/>
      </w:rPr>
      <w:t>_NIP_pam</w:t>
    </w:r>
    <w:r>
      <w:rPr>
        <w:sz w:val="20"/>
        <w:szCs w:val="20"/>
        <w:lang w:val="lv-LV"/>
      </w:rPr>
      <w:t xml:space="preserve">; </w:t>
    </w:r>
    <w:proofErr w:type="spellStart"/>
    <w:r w:rsidRPr="00D445F2">
      <w:rPr>
        <w:sz w:val="20"/>
      </w:rPr>
      <w:t>Nacionālās</w:t>
    </w:r>
    <w:proofErr w:type="spellEnd"/>
    <w:r w:rsidRPr="00D445F2">
      <w:rPr>
        <w:sz w:val="20"/>
      </w:rPr>
      <w:t xml:space="preserve"> </w:t>
    </w:r>
    <w:proofErr w:type="spellStart"/>
    <w:r w:rsidRPr="00D445F2">
      <w:rPr>
        <w:sz w:val="20"/>
      </w:rPr>
      <w:t>industriālās</w:t>
    </w:r>
    <w:proofErr w:type="spellEnd"/>
    <w:r w:rsidRPr="00D445F2">
      <w:rPr>
        <w:sz w:val="20"/>
      </w:rPr>
      <w:t xml:space="preserve"> </w:t>
    </w:r>
    <w:proofErr w:type="spellStart"/>
    <w:r w:rsidRPr="00D445F2">
      <w:rPr>
        <w:sz w:val="20"/>
      </w:rPr>
      <w:t>politikas</w:t>
    </w:r>
    <w:proofErr w:type="spellEnd"/>
    <w:r w:rsidRPr="00D445F2">
      <w:rPr>
        <w:sz w:val="20"/>
      </w:rPr>
      <w:t xml:space="preserve"> </w:t>
    </w:r>
    <w:proofErr w:type="spellStart"/>
    <w:r w:rsidRPr="00D445F2">
      <w:rPr>
        <w:sz w:val="20"/>
      </w:rPr>
      <w:t>pamatnostād</w:t>
    </w:r>
    <w:r>
      <w:rPr>
        <w:sz w:val="20"/>
      </w:rPr>
      <w:t>ņu</w:t>
    </w:r>
    <w:proofErr w:type="spellEnd"/>
    <w:r w:rsidRPr="00D445F2">
      <w:rPr>
        <w:sz w:val="20"/>
      </w:rPr>
      <w:t xml:space="preserve"> 201</w:t>
    </w:r>
    <w:r>
      <w:rPr>
        <w:sz w:val="20"/>
      </w:rPr>
      <w:t>4</w:t>
    </w:r>
    <w:r w:rsidRPr="00D445F2">
      <w:rPr>
        <w:sz w:val="20"/>
      </w:rPr>
      <w:t>.-2020.gadam</w:t>
    </w:r>
    <w:r>
      <w:rPr>
        <w:sz w:val="20"/>
      </w:rPr>
      <w:t xml:space="preserve"> </w:t>
    </w:r>
    <w:proofErr w:type="spellStart"/>
    <w:r>
      <w:rPr>
        <w:sz w:val="20"/>
      </w:rPr>
      <w:t>projekta</w:t>
    </w:r>
    <w:proofErr w:type="spellEnd"/>
    <w:r>
      <w:rPr>
        <w:sz w:val="20"/>
      </w:rPr>
      <w:t xml:space="preserve">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23" w:rsidRPr="00214663" w:rsidRDefault="001D7623" w:rsidP="00214663">
    <w:pPr>
      <w:ind w:firstLine="0"/>
    </w:pPr>
    <w:r w:rsidRPr="003A7F77">
      <w:rPr>
        <w:sz w:val="20"/>
        <w:szCs w:val="20"/>
        <w:lang w:val="lv-LV"/>
      </w:rPr>
      <w:t>EMPiel_1_</w:t>
    </w:r>
    <w:r w:rsidR="00401857">
      <w:rPr>
        <w:sz w:val="20"/>
        <w:szCs w:val="20"/>
        <w:lang w:val="lv-LV"/>
      </w:rPr>
      <w:t>15</w:t>
    </w:r>
    <w:r>
      <w:rPr>
        <w:sz w:val="20"/>
        <w:szCs w:val="20"/>
        <w:lang w:val="lv-LV"/>
      </w:rPr>
      <w:t>052013</w:t>
    </w:r>
    <w:r w:rsidRPr="003A7F77">
      <w:rPr>
        <w:sz w:val="20"/>
        <w:szCs w:val="20"/>
        <w:lang w:val="lv-LV"/>
      </w:rPr>
      <w:t>_NIP_pam</w:t>
    </w:r>
    <w:r>
      <w:rPr>
        <w:sz w:val="20"/>
        <w:szCs w:val="20"/>
        <w:lang w:val="lv-LV"/>
      </w:rPr>
      <w:t xml:space="preserve">; </w:t>
    </w:r>
    <w:proofErr w:type="spellStart"/>
    <w:r w:rsidRPr="00D445F2">
      <w:rPr>
        <w:sz w:val="20"/>
      </w:rPr>
      <w:t>Nacionālās</w:t>
    </w:r>
    <w:proofErr w:type="spellEnd"/>
    <w:r w:rsidRPr="00D445F2">
      <w:rPr>
        <w:sz w:val="20"/>
      </w:rPr>
      <w:t xml:space="preserve"> </w:t>
    </w:r>
    <w:proofErr w:type="spellStart"/>
    <w:r w:rsidRPr="00D445F2">
      <w:rPr>
        <w:sz w:val="20"/>
      </w:rPr>
      <w:t>industriālās</w:t>
    </w:r>
    <w:proofErr w:type="spellEnd"/>
    <w:r w:rsidRPr="00D445F2">
      <w:rPr>
        <w:sz w:val="20"/>
      </w:rPr>
      <w:t xml:space="preserve"> </w:t>
    </w:r>
    <w:proofErr w:type="spellStart"/>
    <w:r w:rsidRPr="00D445F2">
      <w:rPr>
        <w:sz w:val="20"/>
      </w:rPr>
      <w:t>politikas</w:t>
    </w:r>
    <w:proofErr w:type="spellEnd"/>
    <w:r w:rsidRPr="00D445F2">
      <w:rPr>
        <w:sz w:val="20"/>
      </w:rPr>
      <w:t xml:space="preserve"> </w:t>
    </w:r>
    <w:proofErr w:type="spellStart"/>
    <w:r w:rsidRPr="00D445F2">
      <w:rPr>
        <w:sz w:val="20"/>
      </w:rPr>
      <w:t>pamatnostād</w:t>
    </w:r>
    <w:r>
      <w:rPr>
        <w:sz w:val="20"/>
      </w:rPr>
      <w:t>ņu</w:t>
    </w:r>
    <w:proofErr w:type="spellEnd"/>
    <w:r w:rsidRPr="00D445F2">
      <w:rPr>
        <w:sz w:val="20"/>
      </w:rPr>
      <w:t xml:space="preserve"> 201</w:t>
    </w:r>
    <w:r>
      <w:rPr>
        <w:sz w:val="20"/>
      </w:rPr>
      <w:t>4</w:t>
    </w:r>
    <w:r w:rsidRPr="00D445F2">
      <w:rPr>
        <w:sz w:val="20"/>
      </w:rPr>
      <w:t>.-2020.gadam</w:t>
    </w:r>
    <w:r>
      <w:rPr>
        <w:sz w:val="20"/>
      </w:rPr>
      <w:t xml:space="preserve"> </w:t>
    </w:r>
    <w:proofErr w:type="spellStart"/>
    <w:r>
      <w:rPr>
        <w:sz w:val="20"/>
      </w:rPr>
      <w:t>projekta</w:t>
    </w:r>
    <w:proofErr w:type="spellEnd"/>
    <w:r>
      <w:rPr>
        <w:sz w:val="20"/>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D5" w:rsidRDefault="005626D5" w:rsidP="00EC4D50">
      <w:r>
        <w:separator/>
      </w:r>
    </w:p>
  </w:footnote>
  <w:footnote w:type="continuationSeparator" w:id="0">
    <w:p w:rsidR="005626D5" w:rsidRDefault="005626D5" w:rsidP="00EC4D50">
      <w:r>
        <w:continuationSeparator/>
      </w:r>
    </w:p>
  </w:footnote>
  <w:footnote w:id="1">
    <w:p w:rsidR="001D7623" w:rsidRPr="001D7623" w:rsidRDefault="001D7623">
      <w:pPr>
        <w:pStyle w:val="FootnoteText"/>
        <w:rPr>
          <w:lang w:val="lv-LV"/>
        </w:rPr>
      </w:pPr>
      <w:r>
        <w:rPr>
          <w:rStyle w:val="FootnoteReference"/>
        </w:rPr>
        <w:footnoteRef/>
      </w:r>
      <w:r>
        <w:t xml:space="preserve"> </w:t>
      </w:r>
      <w:hyperlink r:id="rId1" w:history="1">
        <w:r>
          <w:rPr>
            <w:rStyle w:val="Hyperlink"/>
          </w:rPr>
          <w:t>http://unstats.un.org/unsd/cr/registry/regcst.asp?Cl=28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928489"/>
      <w:docPartObj>
        <w:docPartGallery w:val="Page Numbers (Top of Page)"/>
        <w:docPartUnique/>
      </w:docPartObj>
    </w:sdtPr>
    <w:sdtEndPr>
      <w:rPr>
        <w:noProof/>
      </w:rPr>
    </w:sdtEndPr>
    <w:sdtContent>
      <w:p w:rsidR="001D7623" w:rsidRDefault="001D7623">
        <w:pPr>
          <w:jc w:val="center"/>
        </w:pPr>
        <w:r>
          <w:fldChar w:fldCharType="begin"/>
        </w:r>
        <w:r>
          <w:instrText xml:space="preserve"> PAGE   \* MERGEFORMAT </w:instrText>
        </w:r>
        <w:r>
          <w:fldChar w:fldCharType="separate"/>
        </w:r>
        <w:r w:rsidR="00401857">
          <w:rPr>
            <w:noProof/>
          </w:rPr>
          <w:t>14</w:t>
        </w:r>
        <w:r>
          <w:rPr>
            <w:noProof/>
          </w:rPr>
          <w:fldChar w:fldCharType="end"/>
        </w:r>
      </w:p>
    </w:sdtContent>
  </w:sdt>
  <w:p w:rsidR="001D7623" w:rsidRDefault="001D76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6B1"/>
    <w:multiLevelType w:val="hybridMultilevel"/>
    <w:tmpl w:val="035C3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1683A00"/>
    <w:multiLevelType w:val="hybridMultilevel"/>
    <w:tmpl w:val="774E8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937FF0"/>
    <w:multiLevelType w:val="hybridMultilevel"/>
    <w:tmpl w:val="035C3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CD"/>
    <w:rsid w:val="000102B1"/>
    <w:rsid w:val="000155EA"/>
    <w:rsid w:val="000445DE"/>
    <w:rsid w:val="0008639B"/>
    <w:rsid w:val="00097D71"/>
    <w:rsid w:val="000D5A2C"/>
    <w:rsid w:val="0014445F"/>
    <w:rsid w:val="0015093D"/>
    <w:rsid w:val="001A7589"/>
    <w:rsid w:val="001D7623"/>
    <w:rsid w:val="00214663"/>
    <w:rsid w:val="00247D75"/>
    <w:rsid w:val="002556F6"/>
    <w:rsid w:val="00287703"/>
    <w:rsid w:val="002B2A35"/>
    <w:rsid w:val="002D1BC2"/>
    <w:rsid w:val="00365F70"/>
    <w:rsid w:val="0037355A"/>
    <w:rsid w:val="003A7F77"/>
    <w:rsid w:val="003D203F"/>
    <w:rsid w:val="00401857"/>
    <w:rsid w:val="00454565"/>
    <w:rsid w:val="0045791A"/>
    <w:rsid w:val="004E0EC3"/>
    <w:rsid w:val="00501608"/>
    <w:rsid w:val="005626D5"/>
    <w:rsid w:val="0057195C"/>
    <w:rsid w:val="005C0782"/>
    <w:rsid w:val="005C5B0C"/>
    <w:rsid w:val="005D2E89"/>
    <w:rsid w:val="005D4726"/>
    <w:rsid w:val="00612BA5"/>
    <w:rsid w:val="00655E97"/>
    <w:rsid w:val="00727DC3"/>
    <w:rsid w:val="008D4028"/>
    <w:rsid w:val="008F653D"/>
    <w:rsid w:val="00905E2E"/>
    <w:rsid w:val="0090642D"/>
    <w:rsid w:val="009410CD"/>
    <w:rsid w:val="00950C60"/>
    <w:rsid w:val="00977E0A"/>
    <w:rsid w:val="00997570"/>
    <w:rsid w:val="00AC73EC"/>
    <w:rsid w:val="00B14C61"/>
    <w:rsid w:val="00B37E26"/>
    <w:rsid w:val="00B858DD"/>
    <w:rsid w:val="00BD5B3A"/>
    <w:rsid w:val="00C274B8"/>
    <w:rsid w:val="00CC64F8"/>
    <w:rsid w:val="00CE3B13"/>
    <w:rsid w:val="00DE0BCF"/>
    <w:rsid w:val="00E67AC6"/>
    <w:rsid w:val="00EB5840"/>
    <w:rsid w:val="00EB5D2A"/>
    <w:rsid w:val="00EC4D50"/>
    <w:rsid w:val="00ED28DD"/>
    <w:rsid w:val="00EF0309"/>
    <w:rsid w:val="00EF1543"/>
    <w:rsid w:val="00F113BC"/>
    <w:rsid w:val="00F73F6C"/>
    <w:rsid w:val="00F87E81"/>
    <w:rsid w:val="00FB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61"/>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EF1543"/>
    <w:pPr>
      <w:keepNext/>
      <w:keepLines/>
      <w:spacing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F1543"/>
    <w:pPr>
      <w:keepNext/>
      <w:keepLines/>
      <w:spacing w:before="120" w:after="120"/>
      <w:outlineLvl w:val="1"/>
    </w:pPr>
    <w:rPr>
      <w:rFonts w:eastAsiaTheme="majorEastAsia" w:cstheme="majorBidi"/>
      <w:b/>
      <w:bCs/>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543"/>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F1543"/>
    <w:rPr>
      <w:rFonts w:ascii="Times New Roman" w:eastAsiaTheme="majorEastAsia" w:hAnsi="Times New Roman" w:cstheme="majorBidi"/>
      <w:b/>
      <w:bCs/>
      <w:sz w:val="28"/>
      <w:szCs w:val="26"/>
      <w:lang w:val="lv-LV"/>
    </w:rPr>
  </w:style>
  <w:style w:type="paragraph" w:styleId="ListParagraph">
    <w:name w:val="List Paragraph"/>
    <w:basedOn w:val="Normal"/>
    <w:link w:val="ListParagraphChar"/>
    <w:uiPriority w:val="99"/>
    <w:qFormat/>
    <w:rsid w:val="009410CD"/>
    <w:pPr>
      <w:ind w:left="720"/>
      <w:contextualSpacing/>
    </w:pPr>
  </w:style>
  <w:style w:type="character" w:customStyle="1" w:styleId="ListParagraphChar">
    <w:name w:val="List Paragraph Char"/>
    <w:link w:val="ListParagraph"/>
    <w:uiPriority w:val="99"/>
    <w:locked/>
    <w:rsid w:val="00EC4D50"/>
  </w:style>
  <w:style w:type="character" w:customStyle="1" w:styleId="cspklasifikatorscodename">
    <w:name w:val="csp_klasifikators_code_name"/>
    <w:basedOn w:val="DefaultParagraphFont"/>
    <w:rsid w:val="00EC4D50"/>
  </w:style>
  <w:style w:type="paragraph" w:styleId="Header">
    <w:name w:val="header"/>
    <w:basedOn w:val="Normal"/>
    <w:link w:val="HeaderChar"/>
    <w:uiPriority w:val="99"/>
    <w:unhideWhenUsed/>
    <w:rsid w:val="00EC4D50"/>
    <w:pPr>
      <w:tabs>
        <w:tab w:val="center" w:pos="4153"/>
        <w:tab w:val="right" w:pos="8306"/>
      </w:tabs>
    </w:pPr>
  </w:style>
  <w:style w:type="character" w:customStyle="1" w:styleId="HeaderChar">
    <w:name w:val="Header Char"/>
    <w:basedOn w:val="DefaultParagraphFont"/>
    <w:link w:val="Header"/>
    <w:uiPriority w:val="99"/>
    <w:rsid w:val="00EC4D50"/>
    <w:rPr>
      <w:rFonts w:ascii="Times New Roman" w:hAnsi="Times New Roman"/>
      <w:sz w:val="24"/>
    </w:rPr>
  </w:style>
  <w:style w:type="paragraph" w:styleId="Footer">
    <w:name w:val="footer"/>
    <w:basedOn w:val="Normal"/>
    <w:link w:val="FooterChar"/>
    <w:uiPriority w:val="99"/>
    <w:unhideWhenUsed/>
    <w:rsid w:val="00EC4D50"/>
    <w:pPr>
      <w:tabs>
        <w:tab w:val="center" w:pos="4153"/>
        <w:tab w:val="right" w:pos="8306"/>
      </w:tabs>
    </w:pPr>
  </w:style>
  <w:style w:type="character" w:customStyle="1" w:styleId="FooterChar">
    <w:name w:val="Footer Char"/>
    <w:basedOn w:val="DefaultParagraphFont"/>
    <w:link w:val="Footer"/>
    <w:uiPriority w:val="99"/>
    <w:rsid w:val="00EC4D50"/>
    <w:rPr>
      <w:rFonts w:ascii="Times New Roman" w:hAnsi="Times New Roman"/>
      <w:sz w:val="24"/>
    </w:rPr>
  </w:style>
  <w:style w:type="table" w:styleId="TableGrid">
    <w:name w:val="Table Grid"/>
    <w:basedOn w:val="TableNormal"/>
    <w:uiPriority w:val="59"/>
    <w:rsid w:val="0015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D2E89"/>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D7623"/>
    <w:rPr>
      <w:sz w:val="20"/>
      <w:szCs w:val="20"/>
    </w:rPr>
  </w:style>
  <w:style w:type="character" w:customStyle="1" w:styleId="FootnoteTextChar">
    <w:name w:val="Footnote Text Char"/>
    <w:basedOn w:val="DefaultParagraphFont"/>
    <w:link w:val="FootnoteText"/>
    <w:uiPriority w:val="99"/>
    <w:semiHidden/>
    <w:rsid w:val="001D7623"/>
    <w:rPr>
      <w:rFonts w:ascii="Times New Roman" w:hAnsi="Times New Roman"/>
      <w:sz w:val="20"/>
      <w:szCs w:val="20"/>
    </w:rPr>
  </w:style>
  <w:style w:type="character" w:styleId="FootnoteReference">
    <w:name w:val="footnote reference"/>
    <w:basedOn w:val="DefaultParagraphFont"/>
    <w:uiPriority w:val="99"/>
    <w:semiHidden/>
    <w:unhideWhenUsed/>
    <w:rsid w:val="001D7623"/>
    <w:rPr>
      <w:vertAlign w:val="superscript"/>
    </w:rPr>
  </w:style>
  <w:style w:type="character" w:styleId="Hyperlink">
    <w:name w:val="Hyperlink"/>
    <w:basedOn w:val="DefaultParagraphFont"/>
    <w:uiPriority w:val="99"/>
    <w:semiHidden/>
    <w:unhideWhenUsed/>
    <w:rsid w:val="001D76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61"/>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EF1543"/>
    <w:pPr>
      <w:keepNext/>
      <w:keepLines/>
      <w:spacing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F1543"/>
    <w:pPr>
      <w:keepNext/>
      <w:keepLines/>
      <w:spacing w:before="120" w:after="120"/>
      <w:outlineLvl w:val="1"/>
    </w:pPr>
    <w:rPr>
      <w:rFonts w:eastAsiaTheme="majorEastAsia" w:cstheme="majorBidi"/>
      <w:b/>
      <w:bCs/>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543"/>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F1543"/>
    <w:rPr>
      <w:rFonts w:ascii="Times New Roman" w:eastAsiaTheme="majorEastAsia" w:hAnsi="Times New Roman" w:cstheme="majorBidi"/>
      <w:b/>
      <w:bCs/>
      <w:sz w:val="28"/>
      <w:szCs w:val="26"/>
      <w:lang w:val="lv-LV"/>
    </w:rPr>
  </w:style>
  <w:style w:type="paragraph" w:styleId="ListParagraph">
    <w:name w:val="List Paragraph"/>
    <w:basedOn w:val="Normal"/>
    <w:link w:val="ListParagraphChar"/>
    <w:uiPriority w:val="99"/>
    <w:qFormat/>
    <w:rsid w:val="009410CD"/>
    <w:pPr>
      <w:ind w:left="720"/>
      <w:contextualSpacing/>
    </w:pPr>
  </w:style>
  <w:style w:type="character" w:customStyle="1" w:styleId="ListParagraphChar">
    <w:name w:val="List Paragraph Char"/>
    <w:link w:val="ListParagraph"/>
    <w:uiPriority w:val="99"/>
    <w:locked/>
    <w:rsid w:val="00EC4D50"/>
  </w:style>
  <w:style w:type="character" w:customStyle="1" w:styleId="cspklasifikatorscodename">
    <w:name w:val="csp_klasifikators_code_name"/>
    <w:basedOn w:val="DefaultParagraphFont"/>
    <w:rsid w:val="00EC4D50"/>
  </w:style>
  <w:style w:type="paragraph" w:styleId="Header">
    <w:name w:val="header"/>
    <w:basedOn w:val="Normal"/>
    <w:link w:val="HeaderChar"/>
    <w:uiPriority w:val="99"/>
    <w:unhideWhenUsed/>
    <w:rsid w:val="00EC4D50"/>
    <w:pPr>
      <w:tabs>
        <w:tab w:val="center" w:pos="4153"/>
        <w:tab w:val="right" w:pos="8306"/>
      </w:tabs>
    </w:pPr>
  </w:style>
  <w:style w:type="character" w:customStyle="1" w:styleId="HeaderChar">
    <w:name w:val="Header Char"/>
    <w:basedOn w:val="DefaultParagraphFont"/>
    <w:link w:val="Header"/>
    <w:uiPriority w:val="99"/>
    <w:rsid w:val="00EC4D50"/>
    <w:rPr>
      <w:rFonts w:ascii="Times New Roman" w:hAnsi="Times New Roman"/>
      <w:sz w:val="24"/>
    </w:rPr>
  </w:style>
  <w:style w:type="paragraph" w:styleId="Footer">
    <w:name w:val="footer"/>
    <w:basedOn w:val="Normal"/>
    <w:link w:val="FooterChar"/>
    <w:uiPriority w:val="99"/>
    <w:unhideWhenUsed/>
    <w:rsid w:val="00EC4D50"/>
    <w:pPr>
      <w:tabs>
        <w:tab w:val="center" w:pos="4153"/>
        <w:tab w:val="right" w:pos="8306"/>
      </w:tabs>
    </w:pPr>
  </w:style>
  <w:style w:type="character" w:customStyle="1" w:styleId="FooterChar">
    <w:name w:val="Footer Char"/>
    <w:basedOn w:val="DefaultParagraphFont"/>
    <w:link w:val="Footer"/>
    <w:uiPriority w:val="99"/>
    <w:rsid w:val="00EC4D50"/>
    <w:rPr>
      <w:rFonts w:ascii="Times New Roman" w:hAnsi="Times New Roman"/>
      <w:sz w:val="24"/>
    </w:rPr>
  </w:style>
  <w:style w:type="table" w:styleId="TableGrid">
    <w:name w:val="Table Grid"/>
    <w:basedOn w:val="TableNormal"/>
    <w:uiPriority w:val="59"/>
    <w:rsid w:val="0015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D2E89"/>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D7623"/>
    <w:rPr>
      <w:sz w:val="20"/>
      <w:szCs w:val="20"/>
    </w:rPr>
  </w:style>
  <w:style w:type="character" w:customStyle="1" w:styleId="FootnoteTextChar">
    <w:name w:val="Footnote Text Char"/>
    <w:basedOn w:val="DefaultParagraphFont"/>
    <w:link w:val="FootnoteText"/>
    <w:uiPriority w:val="99"/>
    <w:semiHidden/>
    <w:rsid w:val="001D7623"/>
    <w:rPr>
      <w:rFonts w:ascii="Times New Roman" w:hAnsi="Times New Roman"/>
      <w:sz w:val="20"/>
      <w:szCs w:val="20"/>
    </w:rPr>
  </w:style>
  <w:style w:type="character" w:styleId="FootnoteReference">
    <w:name w:val="footnote reference"/>
    <w:basedOn w:val="DefaultParagraphFont"/>
    <w:uiPriority w:val="99"/>
    <w:semiHidden/>
    <w:unhideWhenUsed/>
    <w:rsid w:val="001D7623"/>
    <w:rPr>
      <w:vertAlign w:val="superscript"/>
    </w:rPr>
  </w:style>
  <w:style w:type="character" w:styleId="Hyperlink">
    <w:name w:val="Hyperlink"/>
    <w:basedOn w:val="DefaultParagraphFont"/>
    <w:uiPriority w:val="99"/>
    <w:semiHidden/>
    <w:unhideWhenUsed/>
    <w:rsid w:val="001D7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1286">
      <w:bodyDiv w:val="1"/>
      <w:marLeft w:val="0"/>
      <w:marRight w:val="0"/>
      <w:marTop w:val="0"/>
      <w:marBottom w:val="0"/>
      <w:divBdr>
        <w:top w:val="none" w:sz="0" w:space="0" w:color="auto"/>
        <w:left w:val="none" w:sz="0" w:space="0" w:color="auto"/>
        <w:bottom w:val="none" w:sz="0" w:space="0" w:color="auto"/>
        <w:right w:val="none" w:sz="0" w:space="0" w:color="auto"/>
      </w:divBdr>
    </w:div>
    <w:div w:id="690497721">
      <w:bodyDiv w:val="1"/>
      <w:marLeft w:val="0"/>
      <w:marRight w:val="0"/>
      <w:marTop w:val="0"/>
      <w:marBottom w:val="0"/>
      <w:divBdr>
        <w:top w:val="none" w:sz="0" w:space="0" w:color="auto"/>
        <w:left w:val="none" w:sz="0" w:space="0" w:color="auto"/>
        <w:bottom w:val="none" w:sz="0" w:space="0" w:color="auto"/>
        <w:right w:val="none" w:sz="0" w:space="0" w:color="auto"/>
      </w:divBdr>
    </w:div>
    <w:div w:id="757946212">
      <w:bodyDiv w:val="1"/>
      <w:marLeft w:val="0"/>
      <w:marRight w:val="0"/>
      <w:marTop w:val="0"/>
      <w:marBottom w:val="0"/>
      <w:divBdr>
        <w:top w:val="none" w:sz="0" w:space="0" w:color="auto"/>
        <w:left w:val="none" w:sz="0" w:space="0" w:color="auto"/>
        <w:bottom w:val="none" w:sz="0" w:space="0" w:color="auto"/>
        <w:right w:val="none" w:sz="0" w:space="0" w:color="auto"/>
      </w:divBdr>
    </w:div>
    <w:div w:id="820274211">
      <w:bodyDiv w:val="1"/>
      <w:marLeft w:val="0"/>
      <w:marRight w:val="0"/>
      <w:marTop w:val="0"/>
      <w:marBottom w:val="0"/>
      <w:divBdr>
        <w:top w:val="none" w:sz="0" w:space="0" w:color="auto"/>
        <w:left w:val="none" w:sz="0" w:space="0" w:color="auto"/>
        <w:bottom w:val="none" w:sz="0" w:space="0" w:color="auto"/>
        <w:right w:val="none" w:sz="0" w:space="0" w:color="auto"/>
      </w:divBdr>
    </w:div>
    <w:div w:id="909651426">
      <w:bodyDiv w:val="1"/>
      <w:marLeft w:val="0"/>
      <w:marRight w:val="0"/>
      <w:marTop w:val="0"/>
      <w:marBottom w:val="0"/>
      <w:divBdr>
        <w:top w:val="none" w:sz="0" w:space="0" w:color="auto"/>
        <w:left w:val="none" w:sz="0" w:space="0" w:color="auto"/>
        <w:bottom w:val="none" w:sz="0" w:space="0" w:color="auto"/>
        <w:right w:val="none" w:sz="0" w:space="0" w:color="auto"/>
      </w:divBdr>
    </w:div>
    <w:div w:id="953294648">
      <w:bodyDiv w:val="1"/>
      <w:marLeft w:val="0"/>
      <w:marRight w:val="0"/>
      <w:marTop w:val="0"/>
      <w:marBottom w:val="0"/>
      <w:divBdr>
        <w:top w:val="none" w:sz="0" w:space="0" w:color="auto"/>
        <w:left w:val="none" w:sz="0" w:space="0" w:color="auto"/>
        <w:bottom w:val="none" w:sz="0" w:space="0" w:color="auto"/>
        <w:right w:val="none" w:sz="0" w:space="0" w:color="auto"/>
      </w:divBdr>
    </w:div>
    <w:div w:id="1005981747">
      <w:bodyDiv w:val="1"/>
      <w:marLeft w:val="0"/>
      <w:marRight w:val="0"/>
      <w:marTop w:val="0"/>
      <w:marBottom w:val="0"/>
      <w:divBdr>
        <w:top w:val="none" w:sz="0" w:space="0" w:color="auto"/>
        <w:left w:val="none" w:sz="0" w:space="0" w:color="auto"/>
        <w:bottom w:val="none" w:sz="0" w:space="0" w:color="auto"/>
        <w:right w:val="none" w:sz="0" w:space="0" w:color="auto"/>
      </w:divBdr>
    </w:div>
    <w:div w:id="1207061533">
      <w:bodyDiv w:val="1"/>
      <w:marLeft w:val="0"/>
      <w:marRight w:val="0"/>
      <w:marTop w:val="0"/>
      <w:marBottom w:val="0"/>
      <w:divBdr>
        <w:top w:val="none" w:sz="0" w:space="0" w:color="auto"/>
        <w:left w:val="none" w:sz="0" w:space="0" w:color="auto"/>
        <w:bottom w:val="none" w:sz="0" w:space="0" w:color="auto"/>
        <w:right w:val="none" w:sz="0" w:space="0" w:color="auto"/>
      </w:divBdr>
    </w:div>
    <w:div w:id="1592467657">
      <w:bodyDiv w:val="1"/>
      <w:marLeft w:val="0"/>
      <w:marRight w:val="0"/>
      <w:marTop w:val="0"/>
      <w:marBottom w:val="0"/>
      <w:divBdr>
        <w:top w:val="none" w:sz="0" w:space="0" w:color="auto"/>
        <w:left w:val="none" w:sz="0" w:space="0" w:color="auto"/>
        <w:bottom w:val="none" w:sz="0" w:space="0" w:color="auto"/>
        <w:right w:val="none" w:sz="0" w:space="0" w:color="auto"/>
      </w:divBdr>
    </w:div>
    <w:div w:id="1802190870">
      <w:bodyDiv w:val="1"/>
      <w:marLeft w:val="0"/>
      <w:marRight w:val="0"/>
      <w:marTop w:val="0"/>
      <w:marBottom w:val="0"/>
      <w:divBdr>
        <w:top w:val="none" w:sz="0" w:space="0" w:color="auto"/>
        <w:left w:val="none" w:sz="0" w:space="0" w:color="auto"/>
        <w:bottom w:val="none" w:sz="0" w:space="0" w:color="auto"/>
        <w:right w:val="none" w:sz="0" w:space="0" w:color="auto"/>
      </w:divBdr>
    </w:div>
    <w:div w:id="1864439305">
      <w:bodyDiv w:val="1"/>
      <w:marLeft w:val="0"/>
      <w:marRight w:val="0"/>
      <w:marTop w:val="0"/>
      <w:marBottom w:val="0"/>
      <w:divBdr>
        <w:top w:val="none" w:sz="0" w:space="0" w:color="auto"/>
        <w:left w:val="none" w:sz="0" w:space="0" w:color="auto"/>
        <w:bottom w:val="none" w:sz="0" w:space="0" w:color="auto"/>
        <w:right w:val="none" w:sz="0" w:space="0" w:color="auto"/>
      </w:divBdr>
    </w:div>
    <w:div w:id="19630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unsd/cr/registry/regcst.asp?Cl=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21B9-EE4D-4BBD-AFDE-3F69D6A7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14921</Words>
  <Characters>8506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1.Pielikums. Eksportspējīgāko nišu un produktu ar augstāku pievienotās vērtības potenciālu noteikšana un padziļināta ražotāju analīze</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Eksportspējīgāko nišu un produktu ar augstāku pievienotās vērtības potenciālu noteikšana un padziļināta ražotāju analīze</dc:title>
  <dc:subject>Pielikums</dc:subject>
  <dc:creator>Kristaps Soms</dc:creator>
  <dc:description>Kristaps Soms
67013299
kristaps.soms@em.gov.lv</dc:description>
  <cp:lastModifiedBy>Kristaps Soms</cp:lastModifiedBy>
  <cp:revision>22</cp:revision>
  <cp:lastPrinted>2013-02-12T06:28:00Z</cp:lastPrinted>
  <dcterms:created xsi:type="dcterms:W3CDTF">2012-12-05T08:41:00Z</dcterms:created>
  <dcterms:modified xsi:type="dcterms:W3CDTF">2013-05-14T06:12:00Z</dcterms:modified>
</cp:coreProperties>
</file>