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3842D3">
            <w:pPr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B003E8">
              <w:rPr>
                <w:sz w:val="28"/>
              </w:rPr>
              <w:t>1</w:t>
            </w:r>
            <w:r w:rsidR="003842D3">
              <w:rPr>
                <w:sz w:val="28"/>
              </w:rPr>
              <w:t>3</w:t>
            </w:r>
            <w:r>
              <w:rPr>
                <w:sz w:val="28"/>
              </w:rPr>
              <w:t>.gada</w:t>
            </w:r>
            <w:r w:rsidR="002A63A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3842D3" w:rsidRPr="004327F2" w:rsidRDefault="003842D3" w:rsidP="003842D3">
      <w:pPr>
        <w:jc w:val="center"/>
        <w:rPr>
          <w:b/>
          <w:bCs/>
          <w:sz w:val="28"/>
          <w:szCs w:val="28"/>
          <w:lang w:eastAsia="lv-LV"/>
        </w:rPr>
      </w:pPr>
      <w:r w:rsidRPr="004327F2">
        <w:rPr>
          <w:b/>
          <w:color w:val="000000"/>
          <w:sz w:val="28"/>
          <w:szCs w:val="28"/>
        </w:rPr>
        <w:t>Informatīvais ziņojums</w:t>
      </w:r>
      <w:r>
        <w:rPr>
          <w:b/>
          <w:color w:val="000000"/>
          <w:sz w:val="28"/>
          <w:szCs w:val="28"/>
        </w:rPr>
        <w:t xml:space="preserve"> </w:t>
      </w:r>
      <w:r w:rsidRPr="004327F2">
        <w:rPr>
          <w:b/>
          <w:sz w:val="28"/>
          <w:szCs w:val="28"/>
          <w:lang w:eastAsia="lv-LV"/>
        </w:rPr>
        <w:t xml:space="preserve">”Par </w:t>
      </w:r>
      <w:r w:rsidRPr="004327F2">
        <w:rPr>
          <w:b/>
          <w:bCs/>
          <w:sz w:val="28"/>
          <w:szCs w:val="28"/>
          <w:lang w:eastAsia="lv-LV"/>
        </w:rPr>
        <w:t xml:space="preserve">Ministru kabineta </w:t>
      </w:r>
      <w:r w:rsidRPr="004327F2">
        <w:rPr>
          <w:b/>
          <w:sz w:val="28"/>
          <w:szCs w:val="28"/>
          <w:lang w:eastAsia="lv-LV"/>
        </w:rPr>
        <w:t>2012.gada 18.septembra</w:t>
      </w:r>
      <w:r w:rsidRPr="004327F2">
        <w:rPr>
          <w:b/>
          <w:bCs/>
          <w:sz w:val="28"/>
          <w:szCs w:val="28"/>
          <w:lang w:eastAsia="lv-LV"/>
        </w:rPr>
        <w:t xml:space="preserve"> sēdes protokola</w:t>
      </w:r>
      <w:r w:rsidRPr="004327F2">
        <w:rPr>
          <w:b/>
          <w:sz w:val="28"/>
          <w:szCs w:val="28"/>
          <w:lang w:eastAsia="lv-LV"/>
        </w:rPr>
        <w:t xml:space="preserve"> Nr.52 3.§ „Informatīvais ziņojums "Par Valsts ieņēmumu dienesta un Valsts darba inspekcijas paveikto ēnu ekonomikas un nelegālās nodarbinātības apkarošanā un priekšlikumi darbības </w:t>
      </w:r>
      <w:proofErr w:type="spellStart"/>
      <w:r w:rsidRPr="004327F2">
        <w:rPr>
          <w:b/>
          <w:sz w:val="28"/>
          <w:szCs w:val="28"/>
          <w:lang w:eastAsia="lv-LV"/>
        </w:rPr>
        <w:t>efektivizēšanai</w:t>
      </w:r>
      <w:proofErr w:type="spellEnd"/>
      <w:r w:rsidRPr="004327F2">
        <w:rPr>
          <w:b/>
          <w:sz w:val="28"/>
          <w:szCs w:val="28"/>
          <w:lang w:eastAsia="lv-LV"/>
        </w:rPr>
        <w:t>"” 4.punktā dotā uzdevuma izpildi”</w:t>
      </w:r>
    </w:p>
    <w:p w:rsidR="002805B0" w:rsidRDefault="002805B0" w:rsidP="006465DE">
      <w:pPr>
        <w:jc w:val="center"/>
        <w:rPr>
          <w:b/>
          <w:sz w:val="28"/>
          <w:szCs w:val="28"/>
        </w:rPr>
      </w:pPr>
    </w:p>
    <w:p w:rsidR="008F3424" w:rsidRPr="00E95CCE" w:rsidRDefault="008F3424" w:rsidP="006465DE">
      <w:pPr>
        <w:jc w:val="center"/>
        <w:rPr>
          <w:b/>
          <w:sz w:val="28"/>
          <w:szCs w:val="28"/>
        </w:rPr>
      </w:pPr>
    </w:p>
    <w:p w:rsidR="000077D1" w:rsidRPr="003842D3" w:rsidRDefault="000077D1" w:rsidP="004E1D0A">
      <w:pPr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3842D3">
        <w:rPr>
          <w:sz w:val="28"/>
          <w:szCs w:val="28"/>
        </w:rPr>
        <w:t xml:space="preserve">Pieņemt zināšanai </w:t>
      </w:r>
      <w:r w:rsidR="00DB0266" w:rsidRPr="003842D3">
        <w:rPr>
          <w:sz w:val="28"/>
          <w:szCs w:val="28"/>
        </w:rPr>
        <w:t>ekonomikas</w:t>
      </w:r>
      <w:r w:rsidRPr="003842D3">
        <w:rPr>
          <w:sz w:val="28"/>
          <w:szCs w:val="28"/>
        </w:rPr>
        <w:t xml:space="preserve"> ministra </w:t>
      </w:r>
      <w:r w:rsidR="00FE2123" w:rsidRPr="003842D3">
        <w:rPr>
          <w:sz w:val="28"/>
          <w:szCs w:val="28"/>
        </w:rPr>
        <w:t xml:space="preserve">iesniegto informatīvo ziņojumu </w:t>
      </w:r>
      <w:r w:rsidR="003842D3" w:rsidRPr="003842D3">
        <w:rPr>
          <w:sz w:val="28"/>
          <w:szCs w:val="28"/>
          <w:lang w:eastAsia="lv-LV"/>
        </w:rPr>
        <w:t xml:space="preserve">”Par </w:t>
      </w:r>
      <w:r w:rsidR="003842D3" w:rsidRPr="003842D3">
        <w:rPr>
          <w:bCs/>
          <w:sz w:val="28"/>
          <w:szCs w:val="28"/>
          <w:lang w:eastAsia="lv-LV"/>
        </w:rPr>
        <w:t xml:space="preserve">Ministru kabineta </w:t>
      </w:r>
      <w:r w:rsidR="003842D3" w:rsidRPr="003842D3">
        <w:rPr>
          <w:sz w:val="28"/>
          <w:szCs w:val="28"/>
          <w:lang w:eastAsia="lv-LV"/>
        </w:rPr>
        <w:t>2012.gada 18.septembra</w:t>
      </w:r>
      <w:r w:rsidR="003842D3" w:rsidRPr="003842D3">
        <w:rPr>
          <w:bCs/>
          <w:sz w:val="28"/>
          <w:szCs w:val="28"/>
          <w:lang w:eastAsia="lv-LV"/>
        </w:rPr>
        <w:t xml:space="preserve"> sēdes protokola</w:t>
      </w:r>
      <w:r w:rsidR="003842D3" w:rsidRPr="003842D3">
        <w:rPr>
          <w:sz w:val="28"/>
          <w:szCs w:val="28"/>
          <w:lang w:eastAsia="lv-LV"/>
        </w:rPr>
        <w:t xml:space="preserve"> Nr.52 3.§ „Informatīvais ziņojums "Par Valsts ieņēmumu dienesta un Valsts darba inspekcijas paveikto ēnu ekonomikas un nelegālās nodarbinātības apkarošanā un priekšlikumi darbības </w:t>
      </w:r>
      <w:proofErr w:type="spellStart"/>
      <w:r w:rsidR="003842D3" w:rsidRPr="003842D3">
        <w:rPr>
          <w:sz w:val="28"/>
          <w:szCs w:val="28"/>
          <w:lang w:eastAsia="lv-LV"/>
        </w:rPr>
        <w:t>efektivizēšanai</w:t>
      </w:r>
      <w:proofErr w:type="spellEnd"/>
      <w:r w:rsidR="003842D3" w:rsidRPr="003842D3">
        <w:rPr>
          <w:sz w:val="28"/>
          <w:szCs w:val="28"/>
          <w:lang w:eastAsia="lv-LV"/>
        </w:rPr>
        <w:t>"” 4.punktā dotā uzdevuma izpildi”</w:t>
      </w:r>
      <w:r w:rsidR="00E105E6" w:rsidRPr="003842D3">
        <w:rPr>
          <w:sz w:val="28"/>
          <w:szCs w:val="28"/>
        </w:rPr>
        <w:t>.</w:t>
      </w:r>
    </w:p>
    <w:p w:rsidR="00385CF9" w:rsidRDefault="00385CF9" w:rsidP="00525566">
      <w:pPr>
        <w:numPr>
          <w:ilvl w:val="0"/>
          <w:numId w:val="4"/>
        </w:numPr>
        <w:tabs>
          <w:tab w:val="left" w:pos="426"/>
        </w:tabs>
        <w:spacing w:after="120"/>
        <w:ind w:left="0" w:right="-142" w:firstLine="0"/>
        <w:jc w:val="both"/>
        <w:rPr>
          <w:sz w:val="28"/>
          <w:szCs w:val="28"/>
        </w:rPr>
      </w:pPr>
      <w:r w:rsidRPr="003842D3">
        <w:rPr>
          <w:sz w:val="28"/>
          <w:szCs w:val="28"/>
        </w:rPr>
        <w:t xml:space="preserve">Ņemot vērā sniegto informāciju, </w:t>
      </w:r>
      <w:r w:rsidR="003842D3" w:rsidRPr="003842D3">
        <w:rPr>
          <w:bCs/>
          <w:sz w:val="28"/>
          <w:szCs w:val="28"/>
          <w:lang w:eastAsia="lv-LV"/>
        </w:rPr>
        <w:t xml:space="preserve">Ministru kabineta </w:t>
      </w:r>
      <w:r w:rsidR="003842D3" w:rsidRPr="003842D3">
        <w:rPr>
          <w:sz w:val="28"/>
          <w:szCs w:val="28"/>
          <w:lang w:eastAsia="lv-LV"/>
        </w:rPr>
        <w:t>2012.gada 18.septembra</w:t>
      </w:r>
      <w:r w:rsidR="003842D3" w:rsidRPr="003842D3">
        <w:rPr>
          <w:bCs/>
          <w:sz w:val="28"/>
          <w:szCs w:val="28"/>
          <w:lang w:eastAsia="lv-LV"/>
        </w:rPr>
        <w:t xml:space="preserve"> sēdes protokola</w:t>
      </w:r>
      <w:r w:rsidR="003842D3" w:rsidRPr="003842D3">
        <w:rPr>
          <w:sz w:val="28"/>
          <w:szCs w:val="28"/>
          <w:lang w:eastAsia="lv-LV"/>
        </w:rPr>
        <w:t xml:space="preserve"> Nr.52 3.§ „Informatīvais ziņojums "Par Valsts ieņēmumu dienesta un Valsts darba inspekcijas paveikto ēnu ekonomikas un nelegālās nodarbinātības apkarošanā un priekšlikumi darbības </w:t>
      </w:r>
      <w:proofErr w:type="spellStart"/>
      <w:r w:rsidR="003842D3" w:rsidRPr="003842D3">
        <w:rPr>
          <w:sz w:val="28"/>
          <w:szCs w:val="28"/>
          <w:lang w:eastAsia="lv-LV"/>
        </w:rPr>
        <w:t>efektivizēšanai</w:t>
      </w:r>
      <w:proofErr w:type="spellEnd"/>
      <w:r w:rsidR="003842D3" w:rsidRPr="003842D3">
        <w:rPr>
          <w:sz w:val="28"/>
          <w:szCs w:val="28"/>
          <w:lang w:eastAsia="lv-LV"/>
        </w:rPr>
        <w:t>"” 4.punktu</w:t>
      </w:r>
      <w:r w:rsidRPr="003842D3">
        <w:rPr>
          <w:sz w:val="28"/>
          <w:szCs w:val="28"/>
        </w:rPr>
        <w:t xml:space="preserve"> atzīt par </w:t>
      </w:r>
      <w:r w:rsidR="00525566">
        <w:rPr>
          <w:sz w:val="28"/>
          <w:szCs w:val="28"/>
        </w:rPr>
        <w:t>izpildīt</w:t>
      </w:r>
      <w:r w:rsidRPr="003842D3">
        <w:rPr>
          <w:sz w:val="28"/>
          <w:szCs w:val="28"/>
        </w:rPr>
        <w:t>u.</w:t>
      </w:r>
    </w:p>
    <w:p w:rsidR="00525566" w:rsidRPr="00525566" w:rsidRDefault="00525566" w:rsidP="00525566">
      <w:pPr>
        <w:numPr>
          <w:ilvl w:val="0"/>
          <w:numId w:val="4"/>
        </w:numPr>
        <w:tabs>
          <w:tab w:val="left" w:pos="426"/>
        </w:tabs>
        <w:ind w:left="0" w:right="-143" w:firstLine="0"/>
        <w:jc w:val="both"/>
        <w:rPr>
          <w:sz w:val="28"/>
          <w:szCs w:val="28"/>
        </w:rPr>
      </w:pPr>
      <w:r w:rsidRPr="00525566">
        <w:rPr>
          <w:sz w:val="28"/>
          <w:szCs w:val="28"/>
          <w:lang w:eastAsia="lv-LV"/>
        </w:rPr>
        <w:t>Finanšu ministrijai izstrādā</w:t>
      </w:r>
      <w:r w:rsidRPr="00525566">
        <w:rPr>
          <w:sz w:val="28"/>
          <w:szCs w:val="28"/>
          <w:lang w:eastAsia="lv-LV"/>
        </w:rPr>
        <w:t>t</w:t>
      </w:r>
      <w:r w:rsidRPr="00525566">
        <w:rPr>
          <w:sz w:val="28"/>
          <w:szCs w:val="28"/>
          <w:lang w:eastAsia="lv-LV"/>
        </w:rPr>
        <w:t xml:space="preserve"> grozījum</w:t>
      </w:r>
      <w:r w:rsidRPr="00525566">
        <w:rPr>
          <w:sz w:val="28"/>
          <w:szCs w:val="28"/>
          <w:lang w:eastAsia="lv-LV"/>
        </w:rPr>
        <w:t>us</w:t>
      </w:r>
      <w:r w:rsidRPr="00525566">
        <w:rPr>
          <w:sz w:val="28"/>
          <w:szCs w:val="28"/>
          <w:lang w:eastAsia="lv-LV"/>
        </w:rPr>
        <w:t xml:space="preserve"> attiecīgajos normatīvajos aktos līdz 2013.gada 31.augustam</w:t>
      </w:r>
      <w:r w:rsidRPr="00525566">
        <w:rPr>
          <w:sz w:val="28"/>
          <w:szCs w:val="28"/>
          <w:lang w:eastAsia="lv-LV"/>
        </w:rPr>
        <w:t xml:space="preserve">, </w:t>
      </w:r>
      <w:r w:rsidRPr="00525566">
        <w:rPr>
          <w:sz w:val="28"/>
          <w:szCs w:val="28"/>
          <w:lang w:eastAsia="lv-LV"/>
        </w:rPr>
        <w:t>lai noteiktu saimnieciskās darbības pamatdarbības veidu arī citu valsts pārvaldes jomu vajadzībām</w:t>
      </w:r>
      <w:r w:rsidRPr="00525566">
        <w:rPr>
          <w:sz w:val="28"/>
          <w:szCs w:val="28"/>
          <w:lang w:eastAsia="lv-LV"/>
        </w:rPr>
        <w:t xml:space="preserve"> </w:t>
      </w:r>
      <w:r w:rsidRPr="00525566">
        <w:rPr>
          <w:sz w:val="28"/>
          <w:szCs w:val="28"/>
          <w:lang w:eastAsia="lv-LV"/>
        </w:rPr>
        <w:t xml:space="preserve">atbilstoši </w:t>
      </w:r>
      <w:r w:rsidRPr="00525566">
        <w:rPr>
          <w:snapToGrid w:val="0"/>
          <w:sz w:val="28"/>
          <w:szCs w:val="28"/>
        </w:rPr>
        <w:t>Saimniecisko darbību statistisk</w:t>
      </w:r>
      <w:r w:rsidRPr="00525566">
        <w:rPr>
          <w:snapToGrid w:val="0"/>
          <w:sz w:val="28"/>
          <w:szCs w:val="28"/>
        </w:rPr>
        <w:t>ai</w:t>
      </w:r>
      <w:r w:rsidRPr="00525566">
        <w:rPr>
          <w:snapToGrid w:val="0"/>
          <w:sz w:val="28"/>
          <w:szCs w:val="28"/>
        </w:rPr>
        <w:t xml:space="preserve"> klasifikācija</w:t>
      </w:r>
      <w:r w:rsidRPr="00525566">
        <w:rPr>
          <w:snapToGrid w:val="0"/>
          <w:sz w:val="28"/>
          <w:szCs w:val="28"/>
        </w:rPr>
        <w:t>i</w:t>
      </w:r>
      <w:r w:rsidRPr="00525566">
        <w:rPr>
          <w:snapToGrid w:val="0"/>
          <w:sz w:val="28"/>
          <w:szCs w:val="28"/>
        </w:rPr>
        <w:t xml:space="preserve"> Eiropas Kopienā (NACE)</w:t>
      </w:r>
      <w:r w:rsidRPr="00525566">
        <w:rPr>
          <w:sz w:val="28"/>
          <w:szCs w:val="28"/>
          <w:lang w:eastAsia="lv-LV"/>
        </w:rPr>
        <w:t>.</w:t>
      </w:r>
    </w:p>
    <w:p w:rsidR="009D6FC2" w:rsidRDefault="009D6FC2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3842D3" w:rsidRDefault="003842D3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082D79" w:rsidP="002805B0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 xml:space="preserve">Ministru prezidents </w:t>
      </w:r>
      <w:r>
        <w:rPr>
          <w:sz w:val="28"/>
        </w:rPr>
        <w:tab/>
      </w:r>
      <w:r w:rsidR="000077D1">
        <w:rPr>
          <w:sz w:val="28"/>
        </w:rPr>
        <w:t>V.Dombrovskis</w:t>
      </w:r>
    </w:p>
    <w:p w:rsidR="002805B0" w:rsidRDefault="002805B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2805B0" w:rsidP="0077696C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>Valsts kanceleja</w:t>
      </w:r>
      <w:r w:rsidR="000C64E4">
        <w:rPr>
          <w:sz w:val="28"/>
        </w:rPr>
        <w:t xml:space="preserve">s direktore </w:t>
      </w:r>
      <w:r w:rsidR="000C64E4">
        <w:rPr>
          <w:sz w:val="28"/>
        </w:rPr>
        <w:tab/>
      </w:r>
      <w:r w:rsidR="00B003E8">
        <w:rPr>
          <w:sz w:val="28"/>
        </w:rPr>
        <w:t>E.Dreimane</w:t>
      </w:r>
    </w:p>
    <w:p w:rsidR="00C25BA2" w:rsidRDefault="00C25BA2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3842D3" w:rsidRDefault="003842D3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 w:rsidRPr="00004628">
        <w:rPr>
          <w:bCs/>
          <w:color w:val="000000"/>
          <w:sz w:val="28"/>
          <w:szCs w:val="28"/>
        </w:rPr>
        <w:t>Iesniedzējs:</w:t>
      </w:r>
      <w:r w:rsidR="00CA2533">
        <w:rPr>
          <w:bCs/>
          <w:color w:val="000000"/>
          <w:sz w:val="28"/>
          <w:szCs w:val="28"/>
        </w:rPr>
        <w:t xml:space="preserve"> </w:t>
      </w:r>
      <w:r w:rsidRPr="00004628">
        <w:rPr>
          <w:bCs/>
          <w:color w:val="000000"/>
          <w:sz w:val="28"/>
          <w:szCs w:val="28"/>
        </w:rPr>
        <w:t>Ekonomikas ministrs</w:t>
      </w:r>
      <w:r>
        <w:rPr>
          <w:sz w:val="28"/>
        </w:rPr>
        <w:tab/>
      </w:r>
      <w:r>
        <w:rPr>
          <w:bCs/>
          <w:color w:val="000000"/>
          <w:sz w:val="28"/>
          <w:szCs w:val="28"/>
        </w:rPr>
        <w:t>D.Pavļuts</w:t>
      </w:r>
    </w:p>
    <w:p w:rsidR="009B7018" w:rsidRPr="00004628" w:rsidRDefault="009B7018" w:rsidP="009B7018">
      <w:pPr>
        <w:jc w:val="both"/>
        <w:rPr>
          <w:sz w:val="28"/>
          <w:szCs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  <w:szCs w:val="28"/>
        </w:rPr>
        <w:t xml:space="preserve">Vīza: </w:t>
      </w:r>
      <w:r w:rsidR="00E13BBD" w:rsidRPr="00A025A4">
        <w:rPr>
          <w:sz w:val="28"/>
        </w:rPr>
        <w:t>Valsts sekretār</w:t>
      </w:r>
      <w:r w:rsidR="0085210A">
        <w:rPr>
          <w:sz w:val="28"/>
        </w:rPr>
        <w:t>s</w:t>
      </w:r>
      <w:r w:rsidR="0085210A">
        <w:rPr>
          <w:sz w:val="28"/>
        </w:rPr>
        <w:tab/>
        <w:t>J.Pūce</w:t>
      </w:r>
      <w:bookmarkStart w:id="0" w:name="_GoBack"/>
      <w:bookmarkEnd w:id="0"/>
    </w:p>
    <w:p w:rsidR="00CA2533" w:rsidRPr="00CA2533" w:rsidRDefault="00525566" w:rsidP="00CA2533">
      <w:pPr>
        <w:pStyle w:val="Subtitle"/>
        <w:widowControl/>
        <w:rPr>
          <w:b w:val="0"/>
          <w:bCs/>
          <w:sz w:val="20"/>
        </w:rPr>
      </w:pPr>
      <w:r>
        <w:rPr>
          <w:b w:val="0"/>
          <w:bCs/>
          <w:sz w:val="20"/>
          <w:lang w:val="lv-LV"/>
        </w:rPr>
        <w:t>04.03</w:t>
      </w:r>
      <w:r w:rsidR="00245F4A">
        <w:rPr>
          <w:b w:val="0"/>
          <w:bCs/>
          <w:sz w:val="20"/>
          <w:lang w:val="lv-LV"/>
        </w:rPr>
        <w:t>.201</w:t>
      </w:r>
      <w:r w:rsidR="003842D3">
        <w:rPr>
          <w:b w:val="0"/>
          <w:bCs/>
          <w:sz w:val="20"/>
          <w:lang w:val="lv-LV"/>
        </w:rPr>
        <w:t>3.</w:t>
      </w:r>
      <w:r w:rsidR="00CA2533" w:rsidRPr="00640A20">
        <w:rPr>
          <w:b w:val="0"/>
          <w:bCs/>
          <w:sz w:val="20"/>
          <w:lang w:val="lv-LV"/>
        </w:rPr>
        <w:br/>
      </w:r>
      <w:fldSimple w:instr=" NUMWORDS   \* MERGEFORMAT ">
        <w:r w:rsidR="00686DC1" w:rsidRPr="00686DC1">
          <w:rPr>
            <w:b w:val="0"/>
            <w:bCs/>
            <w:noProof/>
            <w:sz w:val="20"/>
            <w:lang w:val="lv-LV"/>
          </w:rPr>
          <w:t>177</w:t>
        </w:r>
      </w:fldSimple>
      <w:r w:rsidR="00CA2533" w:rsidRPr="00640A20">
        <w:rPr>
          <w:b w:val="0"/>
          <w:bCs/>
          <w:sz w:val="20"/>
          <w:lang w:val="lv-LV"/>
        </w:rPr>
        <w:br/>
        <w:t>Ušpelis</w:t>
      </w:r>
      <w:r w:rsidR="00CA2533" w:rsidRPr="00640A20">
        <w:rPr>
          <w:b w:val="0"/>
          <w:bCs/>
          <w:sz w:val="20"/>
          <w:lang w:val="lv-LV"/>
        </w:rPr>
        <w:br/>
        <w:t xml:space="preserve">67013164, </w:t>
      </w:r>
      <w:hyperlink r:id="rId8" w:history="1">
        <w:r w:rsidR="00CA2533" w:rsidRPr="00640A20">
          <w:rPr>
            <w:rStyle w:val="Hyperlink"/>
            <w:b w:val="0"/>
            <w:bCs/>
            <w:sz w:val="20"/>
            <w:lang w:val="lv-LV"/>
          </w:rPr>
          <w:t>Janis.Uspelis@em.gov.lv</w:t>
        </w:r>
      </w:hyperlink>
    </w:p>
    <w:sectPr w:rsidR="00CA2533" w:rsidRPr="00CA2533" w:rsidSect="00F82CF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08" w:rsidRDefault="003F7608" w:rsidP="002805B0">
      <w:r>
        <w:separator/>
      </w:r>
    </w:p>
  </w:endnote>
  <w:endnote w:type="continuationSeparator" w:id="0">
    <w:p w:rsidR="003F7608" w:rsidRDefault="003F7608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135862" w:rsidRDefault="005B36D2" w:rsidP="00DB7524">
    <w:pPr>
      <w:spacing w:after="120"/>
      <w:jc w:val="both"/>
      <w:rPr>
        <w:sz w:val="20"/>
        <w:szCs w:val="20"/>
      </w:rPr>
    </w:pPr>
    <w:r w:rsidRPr="002A63A5">
      <w:rPr>
        <w:sz w:val="20"/>
        <w:szCs w:val="20"/>
      </w:rPr>
      <w:t>FMProt_</w:t>
    </w:r>
    <w:r>
      <w:rPr>
        <w:sz w:val="20"/>
        <w:szCs w:val="20"/>
      </w:rPr>
      <w:t>260209</w:t>
    </w:r>
    <w:r w:rsidRPr="002A63A5">
      <w:rPr>
        <w:sz w:val="20"/>
        <w:szCs w:val="20"/>
      </w:rPr>
      <w:t>_</w:t>
    </w:r>
    <w:r>
      <w:rPr>
        <w:sz w:val="20"/>
        <w:szCs w:val="20"/>
      </w:rPr>
      <w:t>konv</w:t>
    </w:r>
    <w:r w:rsidRPr="002A63A5">
      <w:rPr>
        <w:sz w:val="20"/>
        <w:szCs w:val="20"/>
      </w:rPr>
      <w:t xml:space="preserve">; Ministru Kabineta sēdes </w:t>
    </w:r>
    <w:proofErr w:type="spellStart"/>
    <w:r w:rsidRPr="00135862">
      <w:rPr>
        <w:sz w:val="20"/>
        <w:szCs w:val="20"/>
      </w:rPr>
      <w:t>protokollēmuma</w:t>
    </w:r>
    <w:proofErr w:type="spellEnd"/>
    <w:r w:rsidRPr="00135862">
      <w:rPr>
        <w:sz w:val="20"/>
        <w:szCs w:val="20"/>
      </w:rPr>
      <w:t xml:space="preserve"> „</w:t>
    </w:r>
    <w:r w:rsidRPr="00135862">
      <w:rPr>
        <w:rStyle w:val="Strong"/>
        <w:b w:val="0"/>
        <w:sz w:val="20"/>
        <w:szCs w:val="20"/>
      </w:rPr>
      <w:t>Par konvenciju par</w:t>
    </w:r>
    <w:r w:rsidRPr="00EC5944">
      <w:rPr>
        <w:rStyle w:val="Strong"/>
        <w:szCs w:val="28"/>
      </w:rPr>
      <w:t xml:space="preserve"> </w:t>
    </w:r>
    <w:r w:rsidRPr="00135862">
      <w:rPr>
        <w:rStyle w:val="Strong"/>
        <w:b w:val="0"/>
        <w:sz w:val="20"/>
        <w:szCs w:val="20"/>
      </w:rPr>
      <w:t>centralizētu muitošanu attiecībā uz tādu valsts iekasēšanas izmaksu piešķiršanu, ko patur, nododot tradicionālos pašu resursus ES budžetā</w:t>
    </w:r>
    <w:r w:rsidRPr="00135862">
      <w:rPr>
        <w:sz w:val="20"/>
        <w:szCs w:val="20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3842D3" w:rsidRDefault="00874FCC" w:rsidP="003842D3">
    <w:pPr>
      <w:jc w:val="both"/>
      <w:rPr>
        <w:sz w:val="20"/>
        <w:szCs w:val="20"/>
      </w:rPr>
    </w:pPr>
    <w:r w:rsidRPr="003842D3">
      <w:rPr>
        <w:sz w:val="20"/>
        <w:szCs w:val="20"/>
      </w:rPr>
      <w:fldChar w:fldCharType="begin"/>
    </w:r>
    <w:r w:rsidR="009D7644" w:rsidRPr="003842D3">
      <w:rPr>
        <w:sz w:val="20"/>
        <w:szCs w:val="20"/>
      </w:rPr>
      <w:instrText xml:space="preserve"> FILENAME  </w:instrText>
    </w:r>
    <w:r w:rsidRPr="003842D3">
      <w:rPr>
        <w:sz w:val="20"/>
        <w:szCs w:val="20"/>
      </w:rPr>
      <w:fldChar w:fldCharType="separate"/>
    </w:r>
    <w:r w:rsidR="005D0DCC">
      <w:rPr>
        <w:noProof/>
        <w:sz w:val="20"/>
        <w:szCs w:val="20"/>
      </w:rPr>
      <w:t>EMProt_030113_NACE</w:t>
    </w:r>
    <w:r w:rsidRPr="003842D3">
      <w:rPr>
        <w:sz w:val="20"/>
        <w:szCs w:val="20"/>
      </w:rPr>
      <w:fldChar w:fldCharType="end"/>
    </w:r>
    <w:r w:rsidR="005B36D2" w:rsidRPr="003842D3">
      <w:rPr>
        <w:sz w:val="20"/>
        <w:szCs w:val="20"/>
      </w:rPr>
      <w:t xml:space="preserve">; </w:t>
    </w:r>
    <w:r w:rsidR="003842D3" w:rsidRPr="003842D3">
      <w:rPr>
        <w:color w:val="000000"/>
        <w:sz w:val="20"/>
        <w:szCs w:val="20"/>
      </w:rPr>
      <w:t xml:space="preserve">Informatīvais ziņojums </w:t>
    </w:r>
    <w:r w:rsidR="003842D3" w:rsidRPr="003842D3">
      <w:rPr>
        <w:sz w:val="20"/>
        <w:szCs w:val="20"/>
        <w:lang w:eastAsia="lv-LV"/>
      </w:rPr>
      <w:t xml:space="preserve">”Par </w:t>
    </w:r>
    <w:r w:rsidR="003842D3" w:rsidRPr="003842D3">
      <w:rPr>
        <w:bCs/>
        <w:sz w:val="20"/>
        <w:szCs w:val="20"/>
        <w:lang w:eastAsia="lv-LV"/>
      </w:rPr>
      <w:t xml:space="preserve">Ministru kabineta </w:t>
    </w:r>
    <w:r w:rsidR="003842D3" w:rsidRPr="003842D3">
      <w:rPr>
        <w:sz w:val="20"/>
        <w:szCs w:val="20"/>
        <w:lang w:eastAsia="lv-LV"/>
      </w:rPr>
      <w:t>2012.gada 18.septembra</w:t>
    </w:r>
    <w:r w:rsidR="003842D3" w:rsidRPr="003842D3">
      <w:rPr>
        <w:bCs/>
        <w:sz w:val="20"/>
        <w:szCs w:val="20"/>
        <w:lang w:eastAsia="lv-LV"/>
      </w:rPr>
      <w:t xml:space="preserve"> sēdes protokola</w:t>
    </w:r>
    <w:r w:rsidR="003842D3" w:rsidRPr="003842D3">
      <w:rPr>
        <w:sz w:val="20"/>
        <w:szCs w:val="20"/>
        <w:lang w:eastAsia="lv-LV"/>
      </w:rPr>
      <w:t xml:space="preserve"> Nr.52 3.§ „Informatīvais ziņojums "Par Valsts ieņēmumu dienesta un Valsts darba inspekcijas paveikto ēnu ekonomikas un nelegālās nodarbinātības apkarošanā un priekšlikumi darbības </w:t>
    </w:r>
    <w:proofErr w:type="spellStart"/>
    <w:r w:rsidR="003842D3" w:rsidRPr="003842D3">
      <w:rPr>
        <w:sz w:val="20"/>
        <w:szCs w:val="20"/>
        <w:lang w:eastAsia="lv-LV"/>
      </w:rPr>
      <w:t>efektivizēšanai</w:t>
    </w:r>
    <w:proofErr w:type="spellEnd"/>
    <w:r w:rsidR="003842D3" w:rsidRPr="003842D3">
      <w:rPr>
        <w:sz w:val="20"/>
        <w:szCs w:val="20"/>
        <w:lang w:eastAsia="lv-LV"/>
      </w:rPr>
      <w:t>"” 4.punktā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08" w:rsidRDefault="003F7608" w:rsidP="002805B0">
      <w:r>
        <w:separator/>
      </w:r>
    </w:p>
  </w:footnote>
  <w:footnote w:type="continuationSeparator" w:id="0">
    <w:p w:rsidR="003F7608" w:rsidRDefault="003F7608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10A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E30"/>
    <w:multiLevelType w:val="multilevel"/>
    <w:tmpl w:val="E19C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042198"/>
    <w:multiLevelType w:val="hybridMultilevel"/>
    <w:tmpl w:val="069A905A"/>
    <w:lvl w:ilvl="0" w:tplc="B0CC1B8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5657EAD"/>
    <w:multiLevelType w:val="hybridMultilevel"/>
    <w:tmpl w:val="93827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6F0"/>
    <w:multiLevelType w:val="hybridMultilevel"/>
    <w:tmpl w:val="3E80396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396"/>
    <w:rsid w:val="000034E3"/>
    <w:rsid w:val="00005C2B"/>
    <w:rsid w:val="000077D1"/>
    <w:rsid w:val="00031483"/>
    <w:rsid w:val="00035176"/>
    <w:rsid w:val="00035BC1"/>
    <w:rsid w:val="00082D79"/>
    <w:rsid w:val="000878FC"/>
    <w:rsid w:val="000A03B9"/>
    <w:rsid w:val="000C30D4"/>
    <w:rsid w:val="000C64E4"/>
    <w:rsid w:val="000D7A4F"/>
    <w:rsid w:val="000E6939"/>
    <w:rsid w:val="0012018E"/>
    <w:rsid w:val="00126922"/>
    <w:rsid w:val="00135862"/>
    <w:rsid w:val="00152D73"/>
    <w:rsid w:val="001B16CB"/>
    <w:rsid w:val="001E3D51"/>
    <w:rsid w:val="001F3895"/>
    <w:rsid w:val="00207C1F"/>
    <w:rsid w:val="002120B8"/>
    <w:rsid w:val="002374D7"/>
    <w:rsid w:val="00243D96"/>
    <w:rsid w:val="00245F4A"/>
    <w:rsid w:val="00247AD6"/>
    <w:rsid w:val="002547FA"/>
    <w:rsid w:val="0026355F"/>
    <w:rsid w:val="002805B0"/>
    <w:rsid w:val="00285804"/>
    <w:rsid w:val="00296FA2"/>
    <w:rsid w:val="002A63A5"/>
    <w:rsid w:val="002C5112"/>
    <w:rsid w:val="002E7675"/>
    <w:rsid w:val="002F7A2E"/>
    <w:rsid w:val="003068F2"/>
    <w:rsid w:val="00314F8A"/>
    <w:rsid w:val="00323128"/>
    <w:rsid w:val="003258F9"/>
    <w:rsid w:val="00350354"/>
    <w:rsid w:val="0037171E"/>
    <w:rsid w:val="00383442"/>
    <w:rsid w:val="003842D3"/>
    <w:rsid w:val="00385CF9"/>
    <w:rsid w:val="003A064E"/>
    <w:rsid w:val="003B7633"/>
    <w:rsid w:val="003F47B2"/>
    <w:rsid w:val="003F7608"/>
    <w:rsid w:val="00400A3C"/>
    <w:rsid w:val="00414304"/>
    <w:rsid w:val="00431710"/>
    <w:rsid w:val="0043218F"/>
    <w:rsid w:val="00455623"/>
    <w:rsid w:val="00476D40"/>
    <w:rsid w:val="00490ABB"/>
    <w:rsid w:val="004A44E8"/>
    <w:rsid w:val="004B180A"/>
    <w:rsid w:val="004C3D2A"/>
    <w:rsid w:val="004E1D0A"/>
    <w:rsid w:val="004E6C3B"/>
    <w:rsid w:val="00502A84"/>
    <w:rsid w:val="005113B8"/>
    <w:rsid w:val="00525566"/>
    <w:rsid w:val="00530528"/>
    <w:rsid w:val="0053770E"/>
    <w:rsid w:val="00550505"/>
    <w:rsid w:val="00566E04"/>
    <w:rsid w:val="00570BE7"/>
    <w:rsid w:val="00592A52"/>
    <w:rsid w:val="0059455B"/>
    <w:rsid w:val="005A17CE"/>
    <w:rsid w:val="005B36D2"/>
    <w:rsid w:val="005C4676"/>
    <w:rsid w:val="005D0DCC"/>
    <w:rsid w:val="005D4029"/>
    <w:rsid w:val="005D7CA8"/>
    <w:rsid w:val="005E61E8"/>
    <w:rsid w:val="005F1340"/>
    <w:rsid w:val="005F7622"/>
    <w:rsid w:val="00604B50"/>
    <w:rsid w:val="00607F25"/>
    <w:rsid w:val="00611091"/>
    <w:rsid w:val="006465DE"/>
    <w:rsid w:val="006802A7"/>
    <w:rsid w:val="00686DC1"/>
    <w:rsid w:val="006A6FF1"/>
    <w:rsid w:val="006C3C14"/>
    <w:rsid w:val="006C3D60"/>
    <w:rsid w:val="006D4B00"/>
    <w:rsid w:val="006D7A8B"/>
    <w:rsid w:val="00705C3E"/>
    <w:rsid w:val="0072573F"/>
    <w:rsid w:val="00747173"/>
    <w:rsid w:val="00754ADE"/>
    <w:rsid w:val="007606AB"/>
    <w:rsid w:val="00774A0A"/>
    <w:rsid w:val="0077696C"/>
    <w:rsid w:val="007825E6"/>
    <w:rsid w:val="007A7815"/>
    <w:rsid w:val="007B1F5A"/>
    <w:rsid w:val="007C55B1"/>
    <w:rsid w:val="0080503A"/>
    <w:rsid w:val="0085210A"/>
    <w:rsid w:val="0086424E"/>
    <w:rsid w:val="00874FCC"/>
    <w:rsid w:val="0088239C"/>
    <w:rsid w:val="00883D68"/>
    <w:rsid w:val="0089090F"/>
    <w:rsid w:val="008A2AA4"/>
    <w:rsid w:val="008A3CBB"/>
    <w:rsid w:val="008B6B52"/>
    <w:rsid w:val="008E782E"/>
    <w:rsid w:val="008F3424"/>
    <w:rsid w:val="008F419D"/>
    <w:rsid w:val="009054F1"/>
    <w:rsid w:val="00912CF8"/>
    <w:rsid w:val="00916D64"/>
    <w:rsid w:val="009733BF"/>
    <w:rsid w:val="00976513"/>
    <w:rsid w:val="0098539D"/>
    <w:rsid w:val="009B7018"/>
    <w:rsid w:val="009D6FC2"/>
    <w:rsid w:val="009D7644"/>
    <w:rsid w:val="00A06919"/>
    <w:rsid w:val="00A448EA"/>
    <w:rsid w:val="00A474B7"/>
    <w:rsid w:val="00A927EC"/>
    <w:rsid w:val="00A934AC"/>
    <w:rsid w:val="00A939AC"/>
    <w:rsid w:val="00AD215C"/>
    <w:rsid w:val="00AF7965"/>
    <w:rsid w:val="00B003E8"/>
    <w:rsid w:val="00B00424"/>
    <w:rsid w:val="00B062D0"/>
    <w:rsid w:val="00B075FE"/>
    <w:rsid w:val="00B16731"/>
    <w:rsid w:val="00B21AC8"/>
    <w:rsid w:val="00B62E5D"/>
    <w:rsid w:val="00B818DA"/>
    <w:rsid w:val="00B91319"/>
    <w:rsid w:val="00B9358D"/>
    <w:rsid w:val="00BA4DB3"/>
    <w:rsid w:val="00BE09F0"/>
    <w:rsid w:val="00BE78B5"/>
    <w:rsid w:val="00C07F82"/>
    <w:rsid w:val="00C117A8"/>
    <w:rsid w:val="00C16EBE"/>
    <w:rsid w:val="00C230FB"/>
    <w:rsid w:val="00C25BA2"/>
    <w:rsid w:val="00C30468"/>
    <w:rsid w:val="00C40A01"/>
    <w:rsid w:val="00C47F1C"/>
    <w:rsid w:val="00C55C0C"/>
    <w:rsid w:val="00C60115"/>
    <w:rsid w:val="00C82687"/>
    <w:rsid w:val="00C91E2C"/>
    <w:rsid w:val="00CA1F1B"/>
    <w:rsid w:val="00CA2533"/>
    <w:rsid w:val="00CF2677"/>
    <w:rsid w:val="00D021B5"/>
    <w:rsid w:val="00D20EAE"/>
    <w:rsid w:val="00D27174"/>
    <w:rsid w:val="00D43562"/>
    <w:rsid w:val="00D55FCA"/>
    <w:rsid w:val="00D72B30"/>
    <w:rsid w:val="00D83361"/>
    <w:rsid w:val="00D83480"/>
    <w:rsid w:val="00D83EAE"/>
    <w:rsid w:val="00D84D01"/>
    <w:rsid w:val="00D875AD"/>
    <w:rsid w:val="00D93B37"/>
    <w:rsid w:val="00DA1007"/>
    <w:rsid w:val="00DB0266"/>
    <w:rsid w:val="00DB47C7"/>
    <w:rsid w:val="00DB7524"/>
    <w:rsid w:val="00DC14A5"/>
    <w:rsid w:val="00DD2BA3"/>
    <w:rsid w:val="00E105E6"/>
    <w:rsid w:val="00E13BBD"/>
    <w:rsid w:val="00E31B1B"/>
    <w:rsid w:val="00E37BB8"/>
    <w:rsid w:val="00E51240"/>
    <w:rsid w:val="00E609F3"/>
    <w:rsid w:val="00E63242"/>
    <w:rsid w:val="00E85CB6"/>
    <w:rsid w:val="00E95CCE"/>
    <w:rsid w:val="00EB678C"/>
    <w:rsid w:val="00EF7EDD"/>
    <w:rsid w:val="00F04E9E"/>
    <w:rsid w:val="00F22A2E"/>
    <w:rsid w:val="00F431DE"/>
    <w:rsid w:val="00F5298E"/>
    <w:rsid w:val="00F62DCD"/>
    <w:rsid w:val="00F81BC7"/>
    <w:rsid w:val="00F82CF0"/>
    <w:rsid w:val="00F8361C"/>
    <w:rsid w:val="00FA6D98"/>
    <w:rsid w:val="00FC5AED"/>
    <w:rsid w:val="00FD023C"/>
    <w:rsid w:val="00FD02C6"/>
    <w:rsid w:val="00FD3883"/>
    <w:rsid w:val="00FD4FA9"/>
    <w:rsid w:val="00FD6756"/>
    <w:rsid w:val="00FE2123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Uspelis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1448</Characters>
  <Application>Microsoft Office Word</Application>
  <DocSecurity>0</DocSecurity>
  <Lines>26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vadlīnijām būvniecības izmaksu indeksācijai</vt:lpstr>
      <vt:lpstr>Par konvenciju par centralizētu muitošanu attiecībā uz tādu valsts iekasēšanas izmaksu piešķiršanu, ko patur, nododot tradicionālos pašu resursus Eiropas Savienības budžetā</vt:lpstr>
    </vt:vector>
  </TitlesOfParts>
  <Company>Ekonomikas ministrija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vadlīnijām būvniecības izmaksu indeksācijai</dc:title>
  <dc:subject>Ministru kabineta sēdes protokola projekts</dc:subject>
  <dc:creator>Jānis Ušpelis</dc:creator>
  <dc:description>67013164_x000d_
Janis.Uspelis@em.gov.lv</dc:description>
  <cp:lastModifiedBy>Jānis Ušpelis</cp:lastModifiedBy>
  <cp:revision>4</cp:revision>
  <cp:lastPrinted>2012-02-03T07:08:00Z</cp:lastPrinted>
  <dcterms:created xsi:type="dcterms:W3CDTF">2013-03-04T13:01:00Z</dcterms:created>
  <dcterms:modified xsi:type="dcterms:W3CDTF">2013-03-04T15:03:00Z</dcterms:modified>
</cp:coreProperties>
</file>