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E7" w:rsidRPr="00264C71" w:rsidRDefault="00E668E7" w:rsidP="006031F7">
      <w:pPr>
        <w:pStyle w:val="Header"/>
        <w:tabs>
          <w:tab w:val="left" w:pos="720"/>
        </w:tabs>
        <w:jc w:val="center"/>
        <w:rPr>
          <w:b/>
          <w:smallCaps/>
          <w:sz w:val="28"/>
          <w:szCs w:val="28"/>
        </w:rPr>
      </w:pPr>
      <w:r w:rsidRPr="00264C71">
        <w:rPr>
          <w:b/>
          <w:smallCaps/>
          <w:sz w:val="28"/>
          <w:szCs w:val="28"/>
        </w:rPr>
        <w:t>Informatīvais ziņojums</w:t>
      </w:r>
    </w:p>
    <w:p w:rsidR="00E668E7" w:rsidRPr="00264C71" w:rsidRDefault="00E668E7" w:rsidP="006031F7">
      <w:pPr>
        <w:pStyle w:val="Header"/>
        <w:tabs>
          <w:tab w:val="left" w:pos="720"/>
        </w:tabs>
        <w:jc w:val="center"/>
        <w:rPr>
          <w:b/>
          <w:sz w:val="28"/>
          <w:szCs w:val="28"/>
        </w:rPr>
      </w:pPr>
    </w:p>
    <w:p w:rsidR="00E668E7" w:rsidRPr="00264C71" w:rsidRDefault="00E668E7" w:rsidP="006031F7">
      <w:pPr>
        <w:jc w:val="center"/>
        <w:rPr>
          <w:b/>
          <w:sz w:val="28"/>
          <w:szCs w:val="28"/>
        </w:rPr>
      </w:pPr>
      <w:bookmarkStart w:id="0" w:name="OLE_LINK3"/>
      <w:bookmarkStart w:id="1" w:name="OLE_LINK4"/>
      <w:r w:rsidRPr="00264C71">
        <w:rPr>
          <w:b/>
          <w:sz w:val="28"/>
          <w:szCs w:val="28"/>
        </w:rPr>
        <w:t>par Latvijas</w:t>
      </w:r>
      <w:r w:rsidR="003B32E1" w:rsidRPr="00264C71">
        <w:rPr>
          <w:b/>
          <w:sz w:val="28"/>
          <w:szCs w:val="28"/>
        </w:rPr>
        <w:t xml:space="preserve"> Republikas</w:t>
      </w:r>
      <w:r w:rsidRPr="00264C71">
        <w:rPr>
          <w:b/>
          <w:sz w:val="28"/>
          <w:szCs w:val="28"/>
        </w:rPr>
        <w:t xml:space="preserve"> </w:t>
      </w:r>
      <w:r w:rsidR="002357E6" w:rsidRPr="00264C71">
        <w:rPr>
          <w:b/>
          <w:sz w:val="28"/>
          <w:szCs w:val="28"/>
        </w:rPr>
        <w:t>nostāju</w:t>
      </w:r>
      <w:r w:rsidRPr="00264C71">
        <w:rPr>
          <w:b/>
          <w:sz w:val="28"/>
          <w:szCs w:val="28"/>
        </w:rPr>
        <w:t xml:space="preserve"> Eiropas Savienības Konkurētspējas ministru padomes 201</w:t>
      </w:r>
      <w:r w:rsidR="00AC730D">
        <w:rPr>
          <w:b/>
          <w:sz w:val="28"/>
          <w:szCs w:val="28"/>
        </w:rPr>
        <w:t>4</w:t>
      </w:r>
      <w:r w:rsidRPr="00264C71">
        <w:rPr>
          <w:b/>
          <w:sz w:val="28"/>
          <w:szCs w:val="28"/>
        </w:rPr>
        <w:t xml:space="preserve">.gada </w:t>
      </w:r>
      <w:r w:rsidR="00AC730D">
        <w:rPr>
          <w:b/>
          <w:sz w:val="28"/>
          <w:szCs w:val="28"/>
        </w:rPr>
        <w:t>20</w:t>
      </w:r>
      <w:r w:rsidRPr="00264C71">
        <w:rPr>
          <w:b/>
          <w:sz w:val="28"/>
          <w:szCs w:val="28"/>
        </w:rPr>
        <w:t>.</w:t>
      </w:r>
      <w:r w:rsidR="00AC730D">
        <w:rPr>
          <w:b/>
          <w:sz w:val="28"/>
          <w:szCs w:val="28"/>
        </w:rPr>
        <w:t>februāra</w:t>
      </w:r>
      <w:r w:rsidRPr="00264C71">
        <w:rPr>
          <w:b/>
          <w:sz w:val="28"/>
          <w:szCs w:val="28"/>
        </w:rPr>
        <w:t xml:space="preserve"> sanāksmē izskat</w:t>
      </w:r>
      <w:r w:rsidR="00505AE3" w:rsidRPr="00264C71">
        <w:rPr>
          <w:b/>
          <w:sz w:val="28"/>
          <w:szCs w:val="28"/>
        </w:rPr>
        <w:t xml:space="preserve">āmajos </w:t>
      </w:r>
      <w:r w:rsidRPr="00264C71">
        <w:rPr>
          <w:b/>
          <w:sz w:val="28"/>
          <w:szCs w:val="28"/>
        </w:rPr>
        <w:t>jautājumos</w:t>
      </w:r>
    </w:p>
    <w:bookmarkEnd w:id="0"/>
    <w:bookmarkEnd w:id="1"/>
    <w:p w:rsidR="00E668E7" w:rsidRPr="00264C71" w:rsidRDefault="00E668E7" w:rsidP="006031F7">
      <w:pPr>
        <w:spacing w:after="120"/>
        <w:jc w:val="both"/>
        <w:rPr>
          <w:sz w:val="28"/>
          <w:szCs w:val="28"/>
        </w:rPr>
      </w:pPr>
    </w:p>
    <w:p w:rsidR="00E668E7" w:rsidRPr="00264C71" w:rsidRDefault="00E668E7" w:rsidP="006031F7">
      <w:pPr>
        <w:spacing w:before="120" w:after="120"/>
        <w:rPr>
          <w:b/>
          <w:sz w:val="28"/>
          <w:szCs w:val="28"/>
        </w:rPr>
      </w:pPr>
      <w:r w:rsidRPr="00264C71">
        <w:rPr>
          <w:b/>
          <w:sz w:val="28"/>
          <w:szCs w:val="28"/>
        </w:rPr>
        <w:t>1. Konkurētspējas ministru padomes sanāksmes darba kārtība</w:t>
      </w:r>
    </w:p>
    <w:p w:rsidR="00897AEF" w:rsidRPr="00264C71" w:rsidRDefault="00897AEF" w:rsidP="004F0096">
      <w:pPr>
        <w:tabs>
          <w:tab w:val="left" w:pos="9288"/>
        </w:tabs>
        <w:ind w:firstLine="851"/>
        <w:jc w:val="both"/>
        <w:rPr>
          <w:sz w:val="28"/>
          <w:szCs w:val="28"/>
        </w:rPr>
      </w:pPr>
      <w:r w:rsidRPr="00264C71">
        <w:rPr>
          <w:sz w:val="28"/>
          <w:szCs w:val="28"/>
        </w:rPr>
        <w:t>201</w:t>
      </w:r>
      <w:r w:rsidR="00AC730D">
        <w:rPr>
          <w:sz w:val="28"/>
          <w:szCs w:val="28"/>
        </w:rPr>
        <w:t>4</w:t>
      </w:r>
      <w:r w:rsidR="00505AE3" w:rsidRPr="00264C71">
        <w:rPr>
          <w:sz w:val="28"/>
          <w:szCs w:val="28"/>
        </w:rPr>
        <w:t>.</w:t>
      </w:r>
      <w:r w:rsidRPr="00264C71">
        <w:rPr>
          <w:sz w:val="28"/>
          <w:szCs w:val="28"/>
        </w:rPr>
        <w:t xml:space="preserve">gada </w:t>
      </w:r>
      <w:r w:rsidR="00485EC4">
        <w:rPr>
          <w:sz w:val="28"/>
          <w:szCs w:val="28"/>
        </w:rPr>
        <w:t>2</w:t>
      </w:r>
      <w:r w:rsidR="00AC730D">
        <w:rPr>
          <w:sz w:val="28"/>
          <w:szCs w:val="28"/>
        </w:rPr>
        <w:t>0</w:t>
      </w:r>
      <w:r w:rsidRPr="00264C71">
        <w:rPr>
          <w:sz w:val="28"/>
          <w:szCs w:val="28"/>
        </w:rPr>
        <w:t>.</w:t>
      </w:r>
      <w:r w:rsidR="00AC730D">
        <w:rPr>
          <w:sz w:val="28"/>
          <w:szCs w:val="28"/>
        </w:rPr>
        <w:t>februārī</w:t>
      </w:r>
      <w:r w:rsidRPr="00264C71">
        <w:rPr>
          <w:sz w:val="28"/>
          <w:szCs w:val="28"/>
        </w:rPr>
        <w:t xml:space="preserve"> </w:t>
      </w:r>
      <w:r w:rsidR="00271604" w:rsidRPr="00264C71">
        <w:rPr>
          <w:sz w:val="28"/>
          <w:szCs w:val="28"/>
        </w:rPr>
        <w:t>Briselē</w:t>
      </w:r>
      <w:r w:rsidRPr="00264C71">
        <w:rPr>
          <w:sz w:val="28"/>
          <w:szCs w:val="28"/>
        </w:rPr>
        <w:t xml:space="preserve"> notiks Eiropas Savienības (turpmāk – ES) Konkurētspējas ministru padomes sanāksme (turpmāk – </w:t>
      </w:r>
      <w:r w:rsidR="0013164E" w:rsidRPr="00264C71">
        <w:rPr>
          <w:sz w:val="28"/>
          <w:szCs w:val="28"/>
        </w:rPr>
        <w:t>s</w:t>
      </w:r>
      <w:r w:rsidRPr="00264C71">
        <w:rPr>
          <w:sz w:val="28"/>
          <w:szCs w:val="28"/>
        </w:rPr>
        <w:t>anāksme). Paredzams, ka sanāksmes gaitā tiks izskatīti šādi Ekonomikas ministrijas (</w:t>
      </w:r>
      <w:r w:rsidR="00E730E6" w:rsidRPr="00264C71">
        <w:rPr>
          <w:sz w:val="28"/>
          <w:szCs w:val="28"/>
        </w:rPr>
        <w:t xml:space="preserve">turpmāk - </w:t>
      </w:r>
      <w:r w:rsidR="00485EC4">
        <w:rPr>
          <w:sz w:val="28"/>
          <w:szCs w:val="28"/>
        </w:rPr>
        <w:t>EM),</w:t>
      </w:r>
      <w:r w:rsidR="004F1BA9" w:rsidRPr="00264C71">
        <w:rPr>
          <w:sz w:val="28"/>
          <w:szCs w:val="28"/>
        </w:rPr>
        <w:t xml:space="preserve"> </w:t>
      </w:r>
      <w:r w:rsidR="00485EC4">
        <w:rPr>
          <w:sz w:val="28"/>
          <w:szCs w:val="28"/>
        </w:rPr>
        <w:t>Finanšu ministrijas (turpmāk - FM), Tieslietu ministrijas (turpmāk - T</w:t>
      </w:r>
      <w:r w:rsidR="00485EC4" w:rsidRPr="00485EC4">
        <w:rPr>
          <w:sz w:val="28"/>
          <w:szCs w:val="28"/>
        </w:rPr>
        <w:t>M)</w:t>
      </w:r>
      <w:r w:rsidR="00AC730D">
        <w:rPr>
          <w:sz w:val="28"/>
          <w:szCs w:val="28"/>
        </w:rPr>
        <w:t xml:space="preserve"> un</w:t>
      </w:r>
      <w:r w:rsidR="00485EC4">
        <w:rPr>
          <w:sz w:val="28"/>
          <w:szCs w:val="28"/>
        </w:rPr>
        <w:t xml:space="preserve"> </w:t>
      </w:r>
      <w:r w:rsidR="00AC730D">
        <w:rPr>
          <w:sz w:val="28"/>
          <w:szCs w:val="28"/>
        </w:rPr>
        <w:t>Zemkopības ministrijas (turpmāk - Z</w:t>
      </w:r>
      <w:r w:rsidR="00485EC4">
        <w:rPr>
          <w:sz w:val="28"/>
          <w:szCs w:val="28"/>
        </w:rPr>
        <w:t xml:space="preserve">M) </w:t>
      </w:r>
      <w:r w:rsidRPr="00264C71">
        <w:rPr>
          <w:sz w:val="28"/>
          <w:szCs w:val="28"/>
        </w:rPr>
        <w:t>kompetencē esoši jautājumi:</w:t>
      </w:r>
    </w:p>
    <w:p w:rsidR="00BD6689" w:rsidRPr="00264C71" w:rsidRDefault="00BD6689" w:rsidP="004F0096">
      <w:pPr>
        <w:tabs>
          <w:tab w:val="left" w:pos="9288"/>
        </w:tabs>
        <w:ind w:firstLine="851"/>
        <w:jc w:val="both"/>
        <w:rPr>
          <w:sz w:val="28"/>
          <w:szCs w:val="28"/>
        </w:rPr>
      </w:pPr>
    </w:p>
    <w:p w:rsidR="00897AEF" w:rsidRPr="00852EFF" w:rsidRDefault="00852EFF" w:rsidP="00852EFF">
      <w:pPr>
        <w:pStyle w:val="ListParagraph"/>
        <w:numPr>
          <w:ilvl w:val="1"/>
          <w:numId w:val="19"/>
        </w:numPr>
        <w:pBdr>
          <w:bottom w:val="single" w:sz="4" w:space="1" w:color="auto"/>
        </w:pBdr>
        <w:tabs>
          <w:tab w:val="left" w:pos="1290"/>
        </w:tabs>
        <w:autoSpaceDE w:val="0"/>
        <w:autoSpaceDN w:val="0"/>
        <w:adjustRightInd w:val="0"/>
        <w:jc w:val="both"/>
        <w:rPr>
          <w:i/>
          <w:sz w:val="28"/>
          <w:szCs w:val="28"/>
        </w:rPr>
      </w:pPr>
      <w:r w:rsidRPr="00852EFF">
        <w:rPr>
          <w:b/>
          <w:sz w:val="28"/>
          <w:szCs w:val="28"/>
        </w:rPr>
        <w:t>Rūpniecības konkurētspēja</w:t>
      </w:r>
      <w:r w:rsidR="00DE50F6" w:rsidRPr="00852EFF">
        <w:rPr>
          <w:b/>
          <w:sz w:val="28"/>
          <w:szCs w:val="28"/>
        </w:rPr>
        <w:t xml:space="preserve"> </w:t>
      </w:r>
      <w:r w:rsidR="002D5915" w:rsidRPr="00852EFF">
        <w:rPr>
          <w:i/>
          <w:sz w:val="28"/>
          <w:szCs w:val="28"/>
        </w:rPr>
        <w:t>(</w:t>
      </w:r>
      <w:r w:rsidRPr="00852EFF">
        <w:rPr>
          <w:i/>
          <w:sz w:val="28"/>
          <w:szCs w:val="28"/>
        </w:rPr>
        <w:t>E</w:t>
      </w:r>
      <w:r w:rsidR="00DE50F6" w:rsidRPr="00852EFF">
        <w:rPr>
          <w:i/>
          <w:sz w:val="28"/>
          <w:szCs w:val="28"/>
        </w:rPr>
        <w:t>M</w:t>
      </w:r>
      <w:r w:rsidR="004F0096" w:rsidRPr="00852EFF">
        <w:rPr>
          <w:i/>
          <w:sz w:val="28"/>
          <w:szCs w:val="28"/>
        </w:rPr>
        <w:t xml:space="preserve"> kompetence</w:t>
      </w:r>
      <w:r w:rsidR="004A5B6D" w:rsidRPr="00852EFF">
        <w:rPr>
          <w:i/>
          <w:sz w:val="28"/>
          <w:szCs w:val="28"/>
        </w:rPr>
        <w:t xml:space="preserve"> – sagatavota </w:t>
      </w:r>
      <w:r w:rsidR="00DE50F6" w:rsidRPr="00852EFF">
        <w:rPr>
          <w:i/>
          <w:sz w:val="28"/>
          <w:szCs w:val="28"/>
        </w:rPr>
        <w:t>pozīcija</w:t>
      </w:r>
      <w:r w:rsidR="004F0096" w:rsidRPr="00852EFF">
        <w:rPr>
          <w:i/>
          <w:sz w:val="28"/>
          <w:szCs w:val="28"/>
        </w:rPr>
        <w:t>)</w:t>
      </w:r>
    </w:p>
    <w:p w:rsidR="00852EFF" w:rsidRPr="00852EFF" w:rsidRDefault="00A03143" w:rsidP="00852EFF">
      <w:pPr>
        <w:pStyle w:val="ListParagraph"/>
        <w:numPr>
          <w:ilvl w:val="0"/>
          <w:numId w:val="20"/>
        </w:numPr>
        <w:pBdr>
          <w:bottom w:val="single" w:sz="4" w:space="1" w:color="auto"/>
        </w:pBdr>
        <w:tabs>
          <w:tab w:val="left" w:pos="1290"/>
        </w:tabs>
        <w:autoSpaceDE w:val="0"/>
        <w:autoSpaceDN w:val="0"/>
        <w:adjustRightInd w:val="0"/>
        <w:jc w:val="both"/>
        <w:rPr>
          <w:sz w:val="28"/>
          <w:szCs w:val="28"/>
        </w:rPr>
      </w:pPr>
      <w:r>
        <w:rPr>
          <w:sz w:val="28"/>
          <w:szCs w:val="28"/>
        </w:rPr>
        <w:t xml:space="preserve">Eiropas </w:t>
      </w:r>
      <w:r w:rsidR="00852EFF" w:rsidRPr="00852EFF">
        <w:rPr>
          <w:sz w:val="28"/>
          <w:szCs w:val="28"/>
        </w:rPr>
        <w:t xml:space="preserve">Komisijas paziņojums </w:t>
      </w:r>
      <w:r w:rsidR="00852EFF" w:rsidRPr="00852EFF">
        <w:rPr>
          <w:i/>
          <w:sz w:val="28"/>
          <w:szCs w:val="28"/>
        </w:rPr>
        <w:t>"Eiropas rūpniecības atdzimšana"</w:t>
      </w:r>
    </w:p>
    <w:p w:rsidR="00852EFF" w:rsidRPr="00852EFF" w:rsidRDefault="00A03143" w:rsidP="00852EFF">
      <w:pPr>
        <w:pStyle w:val="ListParagraph"/>
        <w:numPr>
          <w:ilvl w:val="0"/>
          <w:numId w:val="20"/>
        </w:numPr>
        <w:pBdr>
          <w:bottom w:val="single" w:sz="4" w:space="1" w:color="auto"/>
        </w:pBdr>
        <w:tabs>
          <w:tab w:val="left" w:pos="1290"/>
        </w:tabs>
        <w:autoSpaceDE w:val="0"/>
        <w:autoSpaceDN w:val="0"/>
        <w:adjustRightInd w:val="0"/>
        <w:jc w:val="both"/>
        <w:rPr>
          <w:sz w:val="28"/>
          <w:szCs w:val="28"/>
        </w:rPr>
      </w:pPr>
      <w:r>
        <w:rPr>
          <w:sz w:val="28"/>
          <w:szCs w:val="28"/>
        </w:rPr>
        <w:t xml:space="preserve">Eiropas </w:t>
      </w:r>
      <w:r w:rsidR="00852EFF" w:rsidRPr="00852EFF">
        <w:rPr>
          <w:sz w:val="28"/>
          <w:szCs w:val="28"/>
        </w:rPr>
        <w:t xml:space="preserve">Komisijas paziņojums </w:t>
      </w:r>
      <w:r w:rsidR="00852EFF" w:rsidRPr="00852EFF">
        <w:rPr>
          <w:i/>
          <w:sz w:val="28"/>
          <w:szCs w:val="28"/>
        </w:rPr>
        <w:t>"Redzējums par rūpniecības ražojumu iekšējo tirgu"</w:t>
      </w:r>
    </w:p>
    <w:p w:rsidR="00852EFF" w:rsidRPr="00852EFF" w:rsidRDefault="00A03143" w:rsidP="00852EFF">
      <w:pPr>
        <w:pStyle w:val="ListParagraph"/>
        <w:numPr>
          <w:ilvl w:val="0"/>
          <w:numId w:val="20"/>
        </w:numPr>
        <w:pBdr>
          <w:bottom w:val="single" w:sz="4" w:space="1" w:color="auto"/>
        </w:pBdr>
        <w:tabs>
          <w:tab w:val="left" w:pos="1290"/>
        </w:tabs>
        <w:autoSpaceDE w:val="0"/>
        <w:autoSpaceDN w:val="0"/>
        <w:adjustRightInd w:val="0"/>
        <w:jc w:val="both"/>
        <w:rPr>
          <w:sz w:val="28"/>
          <w:szCs w:val="28"/>
        </w:rPr>
      </w:pPr>
      <w:r>
        <w:rPr>
          <w:sz w:val="28"/>
          <w:szCs w:val="28"/>
        </w:rPr>
        <w:t>Eiropas K</w:t>
      </w:r>
      <w:r w:rsidR="00852EFF" w:rsidRPr="00852EFF">
        <w:rPr>
          <w:sz w:val="28"/>
          <w:szCs w:val="28"/>
        </w:rPr>
        <w:t xml:space="preserve">omisijas paziņojums </w:t>
      </w:r>
      <w:r w:rsidR="00852EFF" w:rsidRPr="00852EFF">
        <w:rPr>
          <w:i/>
          <w:sz w:val="28"/>
          <w:szCs w:val="28"/>
        </w:rPr>
        <w:t>"Enerģijas cenas un izmaksas Eiropā"</w:t>
      </w:r>
    </w:p>
    <w:p w:rsidR="00852EFF" w:rsidRPr="00852EFF" w:rsidRDefault="00A03143" w:rsidP="00852EFF">
      <w:pPr>
        <w:pStyle w:val="ListParagraph"/>
        <w:numPr>
          <w:ilvl w:val="0"/>
          <w:numId w:val="20"/>
        </w:numPr>
        <w:pBdr>
          <w:bottom w:val="single" w:sz="4" w:space="1" w:color="auto"/>
        </w:pBdr>
        <w:tabs>
          <w:tab w:val="left" w:pos="1290"/>
        </w:tabs>
        <w:autoSpaceDE w:val="0"/>
        <w:autoSpaceDN w:val="0"/>
        <w:adjustRightInd w:val="0"/>
        <w:jc w:val="both"/>
        <w:rPr>
          <w:sz w:val="28"/>
          <w:szCs w:val="28"/>
        </w:rPr>
      </w:pPr>
      <w:r>
        <w:rPr>
          <w:sz w:val="28"/>
          <w:szCs w:val="28"/>
        </w:rPr>
        <w:t xml:space="preserve">Eiropas </w:t>
      </w:r>
      <w:r w:rsidR="00852EFF" w:rsidRPr="00852EFF">
        <w:rPr>
          <w:sz w:val="28"/>
          <w:szCs w:val="28"/>
        </w:rPr>
        <w:t xml:space="preserve">Komisijas paziņojums </w:t>
      </w:r>
      <w:r w:rsidR="00852EFF" w:rsidRPr="00852EFF">
        <w:rPr>
          <w:i/>
          <w:sz w:val="28"/>
          <w:szCs w:val="28"/>
        </w:rPr>
        <w:t>"Klimata un enerģētikas politikas satvars laikposmam no 2020. gada līdz 2030. gadam"</w:t>
      </w:r>
    </w:p>
    <w:p w:rsidR="00E730E6" w:rsidRDefault="002D5915" w:rsidP="006031F7">
      <w:pPr>
        <w:tabs>
          <w:tab w:val="left" w:pos="284"/>
        </w:tabs>
        <w:jc w:val="both"/>
        <w:rPr>
          <w:i/>
          <w:sz w:val="28"/>
          <w:szCs w:val="28"/>
        </w:rPr>
      </w:pPr>
      <w:r w:rsidRPr="00264C71">
        <w:rPr>
          <w:i/>
          <w:sz w:val="28"/>
          <w:szCs w:val="28"/>
        </w:rPr>
        <w:t>-</w:t>
      </w:r>
      <w:r w:rsidR="00852EFF" w:rsidRPr="00852EFF">
        <w:rPr>
          <w:i/>
          <w:sz w:val="28"/>
          <w:szCs w:val="28"/>
        </w:rPr>
        <w:t>Komisijas sniegta informācija</w:t>
      </w:r>
    </w:p>
    <w:p w:rsidR="00852EFF" w:rsidRPr="00264C71" w:rsidRDefault="00852EFF" w:rsidP="006031F7">
      <w:pPr>
        <w:tabs>
          <w:tab w:val="left" w:pos="284"/>
        </w:tabs>
        <w:jc w:val="both"/>
        <w:rPr>
          <w:i/>
          <w:sz w:val="28"/>
          <w:szCs w:val="28"/>
        </w:rPr>
      </w:pPr>
      <w:r>
        <w:rPr>
          <w:i/>
          <w:sz w:val="28"/>
          <w:szCs w:val="28"/>
        </w:rPr>
        <w:t>-</w:t>
      </w:r>
      <w:r w:rsidRPr="00852EFF">
        <w:rPr>
          <w:i/>
          <w:sz w:val="28"/>
          <w:szCs w:val="28"/>
        </w:rPr>
        <w:t>politikas debates</w:t>
      </w:r>
    </w:p>
    <w:p w:rsidR="00897AEF" w:rsidRPr="00264C71" w:rsidRDefault="00897AEF" w:rsidP="006031F7">
      <w:pPr>
        <w:tabs>
          <w:tab w:val="left" w:pos="284"/>
        </w:tabs>
        <w:ind w:firstLine="851"/>
        <w:jc w:val="both"/>
        <w:rPr>
          <w:sz w:val="28"/>
          <w:szCs w:val="28"/>
          <w:highlight w:val="yellow"/>
        </w:rPr>
      </w:pPr>
    </w:p>
    <w:p w:rsidR="00F13757" w:rsidRDefault="00852EFF" w:rsidP="00811DD9">
      <w:pPr>
        <w:ind w:firstLine="720"/>
        <w:jc w:val="both"/>
        <w:rPr>
          <w:sz w:val="28"/>
          <w:szCs w:val="26"/>
        </w:rPr>
      </w:pPr>
      <w:r>
        <w:rPr>
          <w:sz w:val="28"/>
          <w:szCs w:val="26"/>
        </w:rPr>
        <w:t>S</w:t>
      </w:r>
      <w:r w:rsidRPr="00852EFF">
        <w:rPr>
          <w:sz w:val="28"/>
          <w:szCs w:val="26"/>
        </w:rPr>
        <w:t xml:space="preserve">anāksmes laikā plānotas ministru diskusijas par ES rūpniecības un saistīto politiku aspektiem, </w:t>
      </w:r>
      <w:proofErr w:type="spellStart"/>
      <w:r w:rsidRPr="00852EFF">
        <w:rPr>
          <w:sz w:val="28"/>
          <w:szCs w:val="26"/>
        </w:rPr>
        <w:t>t.sk</w:t>
      </w:r>
      <w:proofErr w:type="spellEnd"/>
      <w:r w:rsidRPr="00852EFF">
        <w:rPr>
          <w:sz w:val="28"/>
          <w:szCs w:val="26"/>
        </w:rPr>
        <w:t>. ar mērķi sniegt ieguldījumu 2014.gada marta Eiropadomei, kur galvenie diskusiju objekti paredzēti par enerģētikas un rūpniecības jomu. Ministru diskusiju strukturēš</w:t>
      </w:r>
      <w:r>
        <w:rPr>
          <w:sz w:val="28"/>
          <w:szCs w:val="26"/>
        </w:rPr>
        <w:t>anai Grieķijas prezidentūra (p</w:t>
      </w:r>
      <w:r w:rsidRPr="00852EFF">
        <w:rPr>
          <w:sz w:val="28"/>
          <w:szCs w:val="26"/>
        </w:rPr>
        <w:t>rezidentūra)</w:t>
      </w:r>
      <w:r>
        <w:rPr>
          <w:sz w:val="28"/>
          <w:szCs w:val="26"/>
        </w:rPr>
        <w:t xml:space="preserve"> ir izplatījusi darba dokumentu</w:t>
      </w:r>
      <w:r w:rsidRPr="00852EFF">
        <w:rPr>
          <w:sz w:val="28"/>
          <w:szCs w:val="26"/>
        </w:rPr>
        <w:t>, kurā uzsver Eiropas Komisijas</w:t>
      </w:r>
      <w:r w:rsidR="00855C37">
        <w:rPr>
          <w:sz w:val="28"/>
          <w:szCs w:val="26"/>
        </w:rPr>
        <w:t xml:space="preserve"> (turpmāk - EK)</w:t>
      </w:r>
      <w:r w:rsidRPr="00852EFF">
        <w:rPr>
          <w:sz w:val="28"/>
          <w:szCs w:val="26"/>
        </w:rPr>
        <w:t xml:space="preserve"> nesen publicēto rūpniecības kompaktu </w:t>
      </w:r>
      <w:r w:rsidRPr="00852EFF">
        <w:rPr>
          <w:i/>
          <w:sz w:val="28"/>
          <w:szCs w:val="26"/>
        </w:rPr>
        <w:t>(</w:t>
      </w:r>
      <w:proofErr w:type="spellStart"/>
      <w:r w:rsidRPr="00852EFF">
        <w:rPr>
          <w:i/>
          <w:sz w:val="28"/>
          <w:szCs w:val="26"/>
        </w:rPr>
        <w:t>industrial</w:t>
      </w:r>
      <w:proofErr w:type="spellEnd"/>
      <w:r w:rsidRPr="00852EFF">
        <w:rPr>
          <w:i/>
          <w:sz w:val="28"/>
          <w:szCs w:val="26"/>
        </w:rPr>
        <w:t xml:space="preserve"> </w:t>
      </w:r>
      <w:proofErr w:type="spellStart"/>
      <w:r w:rsidRPr="00852EFF">
        <w:rPr>
          <w:i/>
          <w:sz w:val="28"/>
          <w:szCs w:val="26"/>
        </w:rPr>
        <w:t>compact</w:t>
      </w:r>
      <w:proofErr w:type="spellEnd"/>
      <w:r w:rsidRPr="00852EFF">
        <w:rPr>
          <w:i/>
          <w:sz w:val="28"/>
          <w:szCs w:val="26"/>
        </w:rPr>
        <w:t>)</w:t>
      </w:r>
      <w:r w:rsidRPr="00852EFF">
        <w:rPr>
          <w:sz w:val="28"/>
          <w:szCs w:val="26"/>
        </w:rPr>
        <w:t>, kurš sa</w:t>
      </w:r>
      <w:r>
        <w:rPr>
          <w:sz w:val="28"/>
          <w:szCs w:val="26"/>
        </w:rPr>
        <w:t xml:space="preserve">stāv no četriem EK paziņojumiem - </w:t>
      </w:r>
      <w:r w:rsidRPr="00852EFF">
        <w:rPr>
          <w:i/>
          <w:sz w:val="28"/>
          <w:szCs w:val="28"/>
        </w:rPr>
        <w:t>"Eiropas rūpniecības atdzimšana"</w:t>
      </w:r>
      <w:r w:rsidRPr="00852EFF">
        <w:rPr>
          <w:sz w:val="28"/>
          <w:szCs w:val="28"/>
        </w:rPr>
        <w:t xml:space="preserve">, </w:t>
      </w:r>
      <w:r w:rsidRPr="00852EFF">
        <w:rPr>
          <w:i/>
          <w:sz w:val="28"/>
          <w:szCs w:val="28"/>
        </w:rPr>
        <w:t>"Redzējums par rūpniecības ražojumu iekšējo tirgu"</w:t>
      </w:r>
      <w:r w:rsidRPr="00852EFF">
        <w:rPr>
          <w:sz w:val="28"/>
          <w:szCs w:val="28"/>
        </w:rPr>
        <w:t xml:space="preserve">, </w:t>
      </w:r>
      <w:r w:rsidRPr="00852EFF">
        <w:rPr>
          <w:i/>
          <w:sz w:val="28"/>
          <w:szCs w:val="28"/>
        </w:rPr>
        <w:t>"Enerģijas cenas un izmaksas Eiropā"</w:t>
      </w:r>
      <w:r>
        <w:rPr>
          <w:i/>
          <w:sz w:val="28"/>
          <w:szCs w:val="28"/>
        </w:rPr>
        <w:t xml:space="preserve"> </w:t>
      </w:r>
      <w:r w:rsidRPr="00852EFF">
        <w:rPr>
          <w:sz w:val="28"/>
          <w:szCs w:val="28"/>
        </w:rPr>
        <w:t xml:space="preserve">un </w:t>
      </w:r>
      <w:r w:rsidRPr="00852EFF">
        <w:rPr>
          <w:i/>
          <w:sz w:val="28"/>
          <w:szCs w:val="28"/>
        </w:rPr>
        <w:t>"Klimata un enerģētikas politikas satvars laikposmam no 2020. gada līdz 2030. gadam"</w:t>
      </w:r>
      <w:r w:rsidRPr="00852EFF">
        <w:rPr>
          <w:sz w:val="28"/>
          <w:szCs w:val="28"/>
        </w:rPr>
        <w:t>.</w:t>
      </w:r>
      <w:r>
        <w:rPr>
          <w:sz w:val="28"/>
          <w:szCs w:val="26"/>
        </w:rPr>
        <w:t xml:space="preserve"> </w:t>
      </w:r>
      <w:r w:rsidR="00F13757">
        <w:rPr>
          <w:sz w:val="28"/>
          <w:szCs w:val="26"/>
        </w:rPr>
        <w:t>Par minētajiem ziņojumiem un prezidentūras izplatīto darba dokumentu sagatavota nacionālā pozīcija.</w:t>
      </w:r>
    </w:p>
    <w:p w:rsidR="00811DD9" w:rsidRDefault="00852EFF" w:rsidP="00811DD9">
      <w:pPr>
        <w:ind w:firstLine="720"/>
        <w:jc w:val="both"/>
        <w:rPr>
          <w:sz w:val="28"/>
          <w:szCs w:val="26"/>
        </w:rPr>
      </w:pPr>
      <w:r>
        <w:rPr>
          <w:sz w:val="28"/>
          <w:szCs w:val="26"/>
        </w:rPr>
        <w:t>Darba dokumentā ministru diskusijai prezidentūra izvirza sekojošus jautājumus:</w:t>
      </w:r>
    </w:p>
    <w:p w:rsidR="00852EFF" w:rsidRDefault="00852EFF" w:rsidP="00852EFF">
      <w:pPr>
        <w:jc w:val="both"/>
        <w:rPr>
          <w:sz w:val="28"/>
          <w:szCs w:val="26"/>
          <w:lang w:eastAsia="en-US"/>
        </w:rPr>
      </w:pPr>
    </w:p>
    <w:p w:rsidR="00852EFF" w:rsidRPr="00E128DA" w:rsidRDefault="00852EFF" w:rsidP="00852EFF">
      <w:pPr>
        <w:pStyle w:val="BodyText2"/>
        <w:jc w:val="both"/>
        <w:rPr>
          <w:b/>
          <w:bCs/>
          <w:i/>
          <w:sz w:val="28"/>
        </w:rPr>
      </w:pPr>
      <w:r w:rsidRPr="003D70C6">
        <w:rPr>
          <w:b/>
          <w:bCs/>
          <w:i/>
          <w:sz w:val="28"/>
        </w:rPr>
        <w:t xml:space="preserve">a) </w:t>
      </w:r>
      <w:r w:rsidRPr="00852EFF">
        <w:rPr>
          <w:b/>
          <w:bCs/>
          <w:i/>
          <w:sz w:val="28"/>
        </w:rPr>
        <w:t>Kādas, Jūsuprāt, ir trīs vissvarīgākās politikas un prioritārie pasākumi, lai uzlabotu rūpniecības konkurētspēju Eiropā? Kādam jābūt ES un dalībvalstu mērķim šajās jomās nākamajos piecos gados?</w:t>
      </w:r>
    </w:p>
    <w:p w:rsidR="00852EFF" w:rsidRDefault="00852EFF" w:rsidP="00852EFF">
      <w:pPr>
        <w:jc w:val="both"/>
        <w:rPr>
          <w:sz w:val="28"/>
          <w:szCs w:val="26"/>
          <w:lang w:eastAsia="en-US"/>
        </w:rPr>
      </w:pPr>
    </w:p>
    <w:p w:rsidR="00F8125F" w:rsidRPr="00264C71" w:rsidRDefault="00F8125F" w:rsidP="00852EFF">
      <w:pPr>
        <w:jc w:val="both"/>
        <w:rPr>
          <w:sz w:val="28"/>
          <w:szCs w:val="26"/>
          <w:lang w:eastAsia="en-US"/>
        </w:rPr>
      </w:pPr>
    </w:p>
    <w:p w:rsidR="000E0775" w:rsidRPr="00264C71" w:rsidRDefault="000E0775" w:rsidP="000E0775">
      <w:pPr>
        <w:jc w:val="both"/>
        <w:rPr>
          <w:b/>
          <w:i/>
          <w:sz w:val="28"/>
          <w:szCs w:val="26"/>
          <w:u w:val="single"/>
          <w:lang w:eastAsia="en-US"/>
        </w:rPr>
      </w:pPr>
      <w:r w:rsidRPr="00264C71">
        <w:rPr>
          <w:b/>
          <w:i/>
          <w:sz w:val="28"/>
          <w:szCs w:val="26"/>
          <w:u w:val="single"/>
          <w:lang w:eastAsia="en-US"/>
        </w:rPr>
        <w:lastRenderedPageBreak/>
        <w:t>Latvijas pozīcija:</w:t>
      </w:r>
      <w:r w:rsidR="00F33A79">
        <w:rPr>
          <w:rStyle w:val="FootnoteReference"/>
          <w:b/>
          <w:i/>
          <w:sz w:val="28"/>
          <w:szCs w:val="26"/>
          <w:u w:val="single"/>
          <w:lang w:eastAsia="en-US"/>
        </w:rPr>
        <w:footnoteReference w:id="1"/>
      </w:r>
    </w:p>
    <w:p w:rsidR="00F8125F" w:rsidRPr="00F8125F" w:rsidRDefault="00F8125F" w:rsidP="00F8125F">
      <w:pPr>
        <w:jc w:val="both"/>
        <w:rPr>
          <w:sz w:val="28"/>
          <w:szCs w:val="26"/>
        </w:rPr>
      </w:pPr>
      <w:r>
        <w:rPr>
          <w:sz w:val="28"/>
          <w:szCs w:val="26"/>
        </w:rPr>
        <w:tab/>
      </w:r>
      <w:r w:rsidRPr="00F8125F">
        <w:rPr>
          <w:b/>
          <w:sz w:val="28"/>
          <w:szCs w:val="26"/>
        </w:rPr>
        <w:t>Latvija uzskata, ka rūpniecības un citu politikas jomu sinerģija</w:t>
      </w:r>
      <w:r w:rsidRPr="00F8125F">
        <w:rPr>
          <w:sz w:val="28"/>
          <w:szCs w:val="26"/>
        </w:rPr>
        <w:t xml:space="preserve"> ir viens no būtiskākajiem izaicinājumiem. ES rūpniecības politikas veiksmīgai īstenošanai ir nepieciešama integrēta politiska pieeja, vērtējot visus aspektus, kas ietekmē ES rūpniecības uzņēmumu konkurētspēju, piemēram, saskaņotību un atbilstību mērķiem ES vides un klimata, enerģētikas, izglītīb</w:t>
      </w:r>
      <w:r w:rsidR="00F33A79">
        <w:rPr>
          <w:sz w:val="28"/>
          <w:szCs w:val="26"/>
        </w:rPr>
        <w:t>as un prasmju, nodarbinātības, P</w:t>
      </w:r>
      <w:r w:rsidRPr="00F8125F">
        <w:rPr>
          <w:sz w:val="28"/>
          <w:szCs w:val="26"/>
        </w:rPr>
        <w:t>&amp;A</w:t>
      </w:r>
      <w:r w:rsidR="00F33A79">
        <w:rPr>
          <w:sz w:val="28"/>
          <w:szCs w:val="26"/>
        </w:rPr>
        <w:t xml:space="preserve"> (pētniecība un attīstība)</w:t>
      </w:r>
      <w:r w:rsidRPr="00F8125F">
        <w:rPr>
          <w:sz w:val="28"/>
          <w:szCs w:val="26"/>
        </w:rPr>
        <w:t xml:space="preserve"> un inovācijas, konkurences, ārējās tirdzniecības, transporta </w:t>
      </w:r>
      <w:proofErr w:type="spellStart"/>
      <w:r w:rsidRPr="00F8125F">
        <w:rPr>
          <w:sz w:val="28"/>
          <w:szCs w:val="26"/>
        </w:rPr>
        <w:t>u.c</w:t>
      </w:r>
      <w:proofErr w:type="spellEnd"/>
      <w:r w:rsidRPr="00F8125F">
        <w:rPr>
          <w:sz w:val="28"/>
          <w:szCs w:val="26"/>
        </w:rPr>
        <w:t>. politiku jomās, kas var radīt nozīmīgu ietekmi uz ES rūpniecības konkurētspēju.</w:t>
      </w:r>
    </w:p>
    <w:p w:rsidR="00F8125F" w:rsidRPr="00F8125F" w:rsidRDefault="00F8125F" w:rsidP="00F8125F">
      <w:pPr>
        <w:jc w:val="both"/>
        <w:rPr>
          <w:sz w:val="28"/>
          <w:szCs w:val="26"/>
        </w:rPr>
      </w:pPr>
      <w:r>
        <w:rPr>
          <w:sz w:val="28"/>
          <w:szCs w:val="26"/>
        </w:rPr>
        <w:tab/>
      </w:r>
      <w:r w:rsidRPr="00F8125F">
        <w:rPr>
          <w:sz w:val="28"/>
          <w:szCs w:val="26"/>
        </w:rPr>
        <w:t xml:space="preserve">Otrkārt, </w:t>
      </w:r>
      <w:r w:rsidRPr="00F8125F">
        <w:rPr>
          <w:b/>
          <w:sz w:val="28"/>
          <w:szCs w:val="26"/>
        </w:rPr>
        <w:t>svarīga ES Vienotā tirgus tālāka integrācija</w:t>
      </w:r>
      <w:r w:rsidRPr="00F8125F">
        <w:rPr>
          <w:sz w:val="28"/>
          <w:szCs w:val="26"/>
        </w:rPr>
        <w:t>, tostarp atlikušo šķēršļu novēršana patiesa ES enerģijas tirgus izveidei un atvēršanai. Šajā nolūkā svarīgs straujāks progress ES Trešās enerģētikas paketes ieviešanā un integrācija ES iekšējos enerģijas tīklos.</w:t>
      </w:r>
    </w:p>
    <w:p w:rsidR="00F8125F" w:rsidRPr="00F8125F" w:rsidRDefault="00F8125F" w:rsidP="00F8125F">
      <w:pPr>
        <w:jc w:val="both"/>
        <w:rPr>
          <w:sz w:val="28"/>
          <w:szCs w:val="26"/>
        </w:rPr>
      </w:pPr>
      <w:r>
        <w:rPr>
          <w:sz w:val="28"/>
          <w:szCs w:val="26"/>
        </w:rPr>
        <w:tab/>
      </w:r>
      <w:r w:rsidRPr="00F8125F">
        <w:rPr>
          <w:sz w:val="28"/>
          <w:szCs w:val="26"/>
        </w:rPr>
        <w:t xml:space="preserve">Treškārt, </w:t>
      </w:r>
      <w:r w:rsidRPr="00F8125F">
        <w:rPr>
          <w:b/>
          <w:sz w:val="28"/>
          <w:szCs w:val="26"/>
        </w:rPr>
        <w:t>Latvija uzsver ES ārējās tirdzniecības dimensiju</w:t>
      </w:r>
      <w:r w:rsidRPr="00F8125F">
        <w:rPr>
          <w:sz w:val="28"/>
          <w:szCs w:val="26"/>
        </w:rPr>
        <w:t>, lai sekmētu ES uzņēmumu starptautisko konkurētspēju un darbību ārējos tirgos. Šajā jautājumā kā būtisku var minēt nepieciešamību sekmēt vispārēju tirdzniecības un investīciju ierobežojumu samazināšanu ES ekonomikai stratēģiski nozīmīgās trešajās valstīs gan daudzpusējo, gan arī preferenciālo  tirdzniecības līgumu sarunu ietvaros. Cita starpā jākoncentrējas uz tirdzniecības nosacījumu atvieglošanu dinamiski augošos tirgos, jātiecas uzlabot ES eksportētāju piekļuvi trešo valstu publisko iepirkumu tirgiem un izejvielām.</w:t>
      </w:r>
    </w:p>
    <w:p w:rsidR="00811DD9" w:rsidRPr="00811DD9" w:rsidRDefault="00F8125F" w:rsidP="00F8125F">
      <w:pPr>
        <w:jc w:val="both"/>
        <w:rPr>
          <w:sz w:val="28"/>
          <w:szCs w:val="26"/>
        </w:rPr>
      </w:pPr>
      <w:r>
        <w:rPr>
          <w:sz w:val="28"/>
          <w:szCs w:val="26"/>
        </w:rPr>
        <w:tab/>
      </w:r>
      <w:r w:rsidRPr="00F8125F">
        <w:rPr>
          <w:b/>
          <w:sz w:val="28"/>
          <w:szCs w:val="26"/>
        </w:rPr>
        <w:t>Latvija uzskata</w:t>
      </w:r>
      <w:r w:rsidRPr="00F8125F">
        <w:rPr>
          <w:sz w:val="28"/>
          <w:szCs w:val="26"/>
        </w:rPr>
        <w:t>, ka turpmākajos piecos gados ir jākoncentrējas uz</w:t>
      </w:r>
      <w:r w:rsidRPr="00F8125F">
        <w:rPr>
          <w:b/>
          <w:sz w:val="28"/>
          <w:szCs w:val="26"/>
        </w:rPr>
        <w:t xml:space="preserve"> ES rūpniecības konkurētspēju ietekmējošo politiku un normatīvu pārskatīšanu</w:t>
      </w:r>
      <w:r w:rsidRPr="00F8125F">
        <w:rPr>
          <w:sz w:val="28"/>
          <w:szCs w:val="26"/>
        </w:rPr>
        <w:t>, tostarp vērtējot galveno ES globālo konkurentu īstenotās politikas un atbalsta veidus, lai ES rūpniecības komersantiem nodrošinātu līdzvērtīgas iespējas un</w:t>
      </w:r>
      <w:r w:rsidR="00F33A79">
        <w:rPr>
          <w:sz w:val="28"/>
          <w:szCs w:val="26"/>
        </w:rPr>
        <w:t xml:space="preserve"> nemazinātu viņu konkurētspēju.</w:t>
      </w:r>
    </w:p>
    <w:p w:rsidR="00811DD9" w:rsidRDefault="00811DD9" w:rsidP="00811DD9">
      <w:pPr>
        <w:jc w:val="both"/>
        <w:rPr>
          <w:sz w:val="28"/>
          <w:szCs w:val="26"/>
        </w:rPr>
      </w:pPr>
    </w:p>
    <w:p w:rsidR="00852EFF" w:rsidRPr="00E128DA" w:rsidRDefault="00852EFF" w:rsidP="00852EFF">
      <w:pPr>
        <w:pStyle w:val="BodyText2"/>
        <w:jc w:val="both"/>
        <w:rPr>
          <w:b/>
          <w:bCs/>
          <w:i/>
          <w:sz w:val="28"/>
        </w:rPr>
      </w:pPr>
      <w:r>
        <w:rPr>
          <w:b/>
          <w:bCs/>
          <w:i/>
          <w:sz w:val="28"/>
        </w:rPr>
        <w:t>b</w:t>
      </w:r>
      <w:r w:rsidRPr="003D70C6">
        <w:rPr>
          <w:b/>
          <w:bCs/>
          <w:i/>
          <w:sz w:val="28"/>
        </w:rPr>
        <w:t xml:space="preserve">) </w:t>
      </w:r>
      <w:r w:rsidRPr="00852EFF">
        <w:rPr>
          <w:b/>
          <w:bCs/>
          <w:i/>
          <w:sz w:val="28"/>
        </w:rPr>
        <w:t>Kā konkrēti mēs varam panākt līdzsvaru starp konkurētspējas, enerģētikas un klimata politikas mērķiem jaunajā Klimata un enerģētikas ietvarā 2030.gadam, īpaši ņemot vērā energoietilpīgo nozaru konkurētspēju ES?</w:t>
      </w:r>
    </w:p>
    <w:p w:rsidR="00852EFF" w:rsidRPr="00264C71" w:rsidRDefault="00852EFF" w:rsidP="00852EFF">
      <w:pPr>
        <w:jc w:val="both"/>
        <w:rPr>
          <w:sz w:val="28"/>
          <w:szCs w:val="26"/>
          <w:lang w:eastAsia="en-US"/>
        </w:rPr>
      </w:pPr>
    </w:p>
    <w:p w:rsidR="00852EFF" w:rsidRPr="00264C71" w:rsidRDefault="00852EFF" w:rsidP="00852EFF">
      <w:pPr>
        <w:jc w:val="both"/>
        <w:rPr>
          <w:b/>
          <w:i/>
          <w:sz w:val="28"/>
          <w:szCs w:val="26"/>
          <w:u w:val="single"/>
          <w:lang w:eastAsia="en-US"/>
        </w:rPr>
      </w:pPr>
      <w:r w:rsidRPr="00264C71">
        <w:rPr>
          <w:b/>
          <w:i/>
          <w:sz w:val="28"/>
          <w:szCs w:val="26"/>
          <w:u w:val="single"/>
          <w:lang w:eastAsia="en-US"/>
        </w:rPr>
        <w:t>Latvijas pozīcija:</w:t>
      </w:r>
    </w:p>
    <w:p w:rsidR="00F8125F" w:rsidRPr="00F8125F" w:rsidRDefault="00F8125F" w:rsidP="00F8125F">
      <w:pPr>
        <w:jc w:val="both"/>
        <w:rPr>
          <w:sz w:val="28"/>
          <w:szCs w:val="26"/>
        </w:rPr>
      </w:pPr>
      <w:r>
        <w:rPr>
          <w:sz w:val="28"/>
          <w:szCs w:val="26"/>
        </w:rPr>
        <w:tab/>
      </w:r>
      <w:r w:rsidRPr="00F8125F">
        <w:rPr>
          <w:b/>
          <w:sz w:val="28"/>
          <w:szCs w:val="26"/>
        </w:rPr>
        <w:t>Latvija uzskata</w:t>
      </w:r>
      <w:r w:rsidRPr="00F8125F">
        <w:rPr>
          <w:sz w:val="28"/>
          <w:szCs w:val="26"/>
        </w:rPr>
        <w:t xml:space="preserve">, ka, vienojoties par sasniedzamajiem Klimata un enerģētikas ietvara post – 2020 mērķiem, ir jāskatās ne tikai no ilgtspējas skatu punkta pārejai uz zema oglekļa ekonomiku, bet ir </w:t>
      </w:r>
      <w:r w:rsidRPr="00F155F0">
        <w:rPr>
          <w:b/>
          <w:sz w:val="28"/>
          <w:szCs w:val="26"/>
        </w:rPr>
        <w:t>jāņem vērā konkurētspējas aspekti</w:t>
      </w:r>
      <w:r w:rsidRPr="00F8125F">
        <w:rPr>
          <w:sz w:val="28"/>
          <w:szCs w:val="26"/>
        </w:rPr>
        <w:t>, lai nodrošinātu, ka attiecīgās valsts energoietilpīgās rūpniecības nozares nepasliktinātu savas ie</w:t>
      </w:r>
      <w:r w:rsidR="00492379">
        <w:rPr>
          <w:sz w:val="28"/>
          <w:szCs w:val="26"/>
        </w:rPr>
        <w:t>spējas starptautiskajos tirgos.</w:t>
      </w:r>
    </w:p>
    <w:p w:rsidR="00852EFF" w:rsidRDefault="00852EFF" w:rsidP="00F8125F">
      <w:pPr>
        <w:jc w:val="both"/>
        <w:rPr>
          <w:sz w:val="28"/>
          <w:szCs w:val="26"/>
        </w:rPr>
      </w:pPr>
    </w:p>
    <w:p w:rsidR="00852EFF" w:rsidRDefault="00852EFF" w:rsidP="00811DD9">
      <w:pPr>
        <w:jc w:val="both"/>
        <w:rPr>
          <w:sz w:val="28"/>
          <w:szCs w:val="26"/>
        </w:rPr>
      </w:pPr>
    </w:p>
    <w:p w:rsidR="00852EFF" w:rsidRPr="00E128DA" w:rsidRDefault="00852EFF" w:rsidP="00852EFF">
      <w:pPr>
        <w:pStyle w:val="BodyText2"/>
        <w:jc w:val="both"/>
        <w:rPr>
          <w:b/>
          <w:bCs/>
          <w:i/>
          <w:sz w:val="28"/>
        </w:rPr>
      </w:pPr>
      <w:r>
        <w:rPr>
          <w:b/>
          <w:bCs/>
          <w:i/>
          <w:sz w:val="28"/>
        </w:rPr>
        <w:t>c</w:t>
      </w:r>
      <w:r w:rsidRPr="003D70C6">
        <w:rPr>
          <w:b/>
          <w:bCs/>
          <w:i/>
          <w:sz w:val="28"/>
        </w:rPr>
        <w:t>)</w:t>
      </w:r>
      <w:r>
        <w:rPr>
          <w:b/>
          <w:bCs/>
          <w:i/>
          <w:sz w:val="28"/>
        </w:rPr>
        <w:t xml:space="preserve"> </w:t>
      </w:r>
      <w:r w:rsidRPr="00852EFF">
        <w:rPr>
          <w:b/>
          <w:bCs/>
          <w:i/>
          <w:sz w:val="28"/>
        </w:rPr>
        <w:t>Kāda veida pārvaldība būtu jāievieš, lai panāktu rūpniecības konkurētspējas problēmu integrēšanu visās politikas jomās un iniciatīvās ar būtisku ekonomisko ietekmi uz konkurētspēju?</w:t>
      </w:r>
    </w:p>
    <w:p w:rsidR="00852EFF" w:rsidRPr="00264C71" w:rsidRDefault="00852EFF" w:rsidP="00852EFF">
      <w:pPr>
        <w:jc w:val="both"/>
        <w:rPr>
          <w:sz w:val="28"/>
          <w:szCs w:val="26"/>
          <w:lang w:eastAsia="en-US"/>
        </w:rPr>
      </w:pPr>
    </w:p>
    <w:p w:rsidR="00852EFF" w:rsidRPr="00264C71" w:rsidRDefault="00852EFF" w:rsidP="00852EFF">
      <w:pPr>
        <w:jc w:val="both"/>
        <w:rPr>
          <w:b/>
          <w:i/>
          <w:sz w:val="28"/>
          <w:szCs w:val="26"/>
          <w:u w:val="single"/>
          <w:lang w:eastAsia="en-US"/>
        </w:rPr>
      </w:pPr>
      <w:r w:rsidRPr="00264C71">
        <w:rPr>
          <w:b/>
          <w:i/>
          <w:sz w:val="28"/>
          <w:szCs w:val="26"/>
          <w:u w:val="single"/>
          <w:lang w:eastAsia="en-US"/>
        </w:rPr>
        <w:t>Latvijas pozīcija:</w:t>
      </w:r>
    </w:p>
    <w:p w:rsidR="00F155F0" w:rsidRPr="00F155F0" w:rsidRDefault="00F155F0" w:rsidP="00F155F0">
      <w:pPr>
        <w:jc w:val="both"/>
        <w:rPr>
          <w:sz w:val="28"/>
          <w:szCs w:val="26"/>
        </w:rPr>
      </w:pPr>
      <w:r>
        <w:rPr>
          <w:sz w:val="28"/>
          <w:szCs w:val="26"/>
        </w:rPr>
        <w:tab/>
      </w:r>
      <w:r w:rsidRPr="00F155F0">
        <w:rPr>
          <w:b/>
          <w:sz w:val="28"/>
          <w:szCs w:val="26"/>
        </w:rPr>
        <w:t>Latvija uzskata</w:t>
      </w:r>
      <w:r w:rsidRPr="00F155F0">
        <w:rPr>
          <w:sz w:val="28"/>
          <w:szCs w:val="26"/>
        </w:rPr>
        <w:t xml:space="preserve">, ka </w:t>
      </w:r>
      <w:r w:rsidRPr="00F155F0">
        <w:rPr>
          <w:b/>
          <w:sz w:val="28"/>
          <w:szCs w:val="26"/>
        </w:rPr>
        <w:t>jāvērtē iespēja atsevišķus ar ES rūpniecības konkurētspēju saistītus elementus iekļaut Eiropas semestrī</w:t>
      </w:r>
      <w:r w:rsidRPr="00F155F0">
        <w:rPr>
          <w:sz w:val="28"/>
          <w:szCs w:val="26"/>
        </w:rPr>
        <w:t xml:space="preserve">, ietverot to Eiropas semestra mikroekonomikas dimensijā. ES Konkurētspējas padomes formātā varētu notikt </w:t>
      </w:r>
      <w:r w:rsidRPr="00F155F0">
        <w:rPr>
          <w:b/>
          <w:sz w:val="28"/>
          <w:szCs w:val="26"/>
        </w:rPr>
        <w:t>ES un</w:t>
      </w:r>
      <w:r w:rsidRPr="00F155F0">
        <w:rPr>
          <w:sz w:val="28"/>
          <w:szCs w:val="26"/>
        </w:rPr>
        <w:t xml:space="preserve"> </w:t>
      </w:r>
      <w:r w:rsidRPr="00F155F0">
        <w:rPr>
          <w:b/>
          <w:sz w:val="28"/>
          <w:szCs w:val="26"/>
        </w:rPr>
        <w:t>ES dalībvalstu rūpniecības konkurētspējas analīze un valstu specifisko rekomendāciju izvērtēšana</w:t>
      </w:r>
      <w:r w:rsidRPr="00F155F0">
        <w:rPr>
          <w:sz w:val="28"/>
          <w:szCs w:val="26"/>
        </w:rPr>
        <w:t>, lai piedāvātu tās iekļaut ES Padomes valstu specifisko rekomendāciju paketē.</w:t>
      </w:r>
    </w:p>
    <w:p w:rsidR="00F155F0" w:rsidRPr="00F155F0" w:rsidRDefault="00F155F0" w:rsidP="00F155F0">
      <w:pPr>
        <w:jc w:val="both"/>
        <w:rPr>
          <w:sz w:val="28"/>
          <w:szCs w:val="26"/>
        </w:rPr>
      </w:pPr>
      <w:r>
        <w:rPr>
          <w:sz w:val="28"/>
          <w:szCs w:val="26"/>
        </w:rPr>
        <w:tab/>
      </w:r>
      <w:r w:rsidRPr="00F155F0">
        <w:rPr>
          <w:b/>
          <w:sz w:val="28"/>
          <w:szCs w:val="26"/>
        </w:rPr>
        <w:t>Latvija uzskata</w:t>
      </w:r>
      <w:r w:rsidRPr="00F155F0">
        <w:rPr>
          <w:sz w:val="28"/>
          <w:szCs w:val="26"/>
        </w:rPr>
        <w:t xml:space="preserve">, ka svarīga arī ciešāka Konkurētspējas padomes </w:t>
      </w:r>
      <w:r w:rsidRPr="00F155F0">
        <w:rPr>
          <w:b/>
          <w:sz w:val="28"/>
          <w:szCs w:val="26"/>
        </w:rPr>
        <w:t>sadarbība ar citām Padomes formācijām</w:t>
      </w:r>
      <w:r w:rsidRPr="00F155F0">
        <w:rPr>
          <w:sz w:val="28"/>
          <w:szCs w:val="26"/>
        </w:rPr>
        <w:t>, lai pārliecinātos, ka rūpniecības konkurētspēja kā komponente tiek ņemta vērā citās ES politikās un starptautiskajās sarunās.</w:t>
      </w:r>
    </w:p>
    <w:p w:rsidR="00F155F0" w:rsidRPr="00F155F0" w:rsidRDefault="00F155F0" w:rsidP="00F155F0">
      <w:pPr>
        <w:jc w:val="both"/>
        <w:rPr>
          <w:sz w:val="28"/>
          <w:szCs w:val="26"/>
        </w:rPr>
      </w:pPr>
      <w:r>
        <w:rPr>
          <w:sz w:val="28"/>
          <w:szCs w:val="26"/>
        </w:rPr>
        <w:tab/>
      </w:r>
      <w:r w:rsidRPr="00F155F0">
        <w:rPr>
          <w:b/>
          <w:sz w:val="28"/>
          <w:szCs w:val="26"/>
        </w:rPr>
        <w:t>Latvija piedāvā</w:t>
      </w:r>
      <w:r w:rsidRPr="00F155F0">
        <w:rPr>
          <w:sz w:val="28"/>
          <w:szCs w:val="26"/>
        </w:rPr>
        <w:t xml:space="preserve"> izvērtēt iespēju </w:t>
      </w:r>
      <w:r w:rsidRPr="00F155F0">
        <w:rPr>
          <w:b/>
          <w:sz w:val="28"/>
          <w:szCs w:val="26"/>
        </w:rPr>
        <w:t>ieviest ceļa karti (</w:t>
      </w:r>
      <w:proofErr w:type="spellStart"/>
      <w:r w:rsidRPr="00F155F0">
        <w:rPr>
          <w:b/>
          <w:sz w:val="28"/>
          <w:szCs w:val="26"/>
        </w:rPr>
        <w:t>roadmap</w:t>
      </w:r>
      <w:proofErr w:type="spellEnd"/>
      <w:r w:rsidRPr="00F155F0">
        <w:rPr>
          <w:b/>
          <w:sz w:val="28"/>
          <w:szCs w:val="26"/>
        </w:rPr>
        <w:t>), kurā tiktu noteikti ES rūpniecības mērķi un iecerētās rīcības ES rūpniecības konkurētspējas stiprināšanai</w:t>
      </w:r>
      <w:r w:rsidRPr="00F155F0">
        <w:rPr>
          <w:sz w:val="28"/>
          <w:szCs w:val="26"/>
        </w:rPr>
        <w:t>, kā arī konkrēts laika periods, kurā ir jāspēj īstenot plānotās ES vai dalībvalstu līmeņa darbības.</w:t>
      </w:r>
    </w:p>
    <w:p w:rsidR="00852EFF" w:rsidRDefault="00F155F0" w:rsidP="00F155F0">
      <w:pPr>
        <w:jc w:val="both"/>
        <w:rPr>
          <w:sz w:val="28"/>
          <w:szCs w:val="26"/>
        </w:rPr>
      </w:pPr>
      <w:r>
        <w:rPr>
          <w:sz w:val="28"/>
          <w:szCs w:val="26"/>
        </w:rPr>
        <w:tab/>
      </w:r>
      <w:r w:rsidRPr="00F155F0">
        <w:rPr>
          <w:b/>
          <w:sz w:val="28"/>
          <w:szCs w:val="26"/>
        </w:rPr>
        <w:t>Latvija ir pārliecināta</w:t>
      </w:r>
      <w:r w:rsidRPr="00F155F0">
        <w:rPr>
          <w:sz w:val="28"/>
          <w:szCs w:val="26"/>
        </w:rPr>
        <w:t xml:space="preserve">, ka </w:t>
      </w:r>
      <w:r w:rsidRPr="00F155F0">
        <w:rPr>
          <w:b/>
          <w:sz w:val="28"/>
          <w:szCs w:val="26"/>
        </w:rPr>
        <w:t>jāpastiprina arī dalībvalstu centieni</w:t>
      </w:r>
      <w:r w:rsidRPr="00F155F0">
        <w:rPr>
          <w:sz w:val="28"/>
          <w:szCs w:val="26"/>
        </w:rPr>
        <w:t xml:space="preserve"> kopīgi izvirzīto ES rūpniecības mērķu sasniegšanā. To šobrīd veicina Komisijas ikgadēji īstenotā dalībvalstu rūpniecības konkurētspējas un saistīto politiku uzraudzība, kā arī EK izstrādātie konkurētspējas pētījumi.</w:t>
      </w:r>
    </w:p>
    <w:p w:rsidR="00852EFF" w:rsidRPr="00264C71" w:rsidRDefault="00852EFF" w:rsidP="00811DD9">
      <w:pPr>
        <w:jc w:val="both"/>
        <w:rPr>
          <w:sz w:val="28"/>
          <w:szCs w:val="26"/>
        </w:rPr>
      </w:pPr>
    </w:p>
    <w:p w:rsidR="00897AEF" w:rsidRPr="002973F7" w:rsidRDefault="0070096F" w:rsidP="002973F7">
      <w:pPr>
        <w:pStyle w:val="ListParagraph"/>
        <w:numPr>
          <w:ilvl w:val="1"/>
          <w:numId w:val="19"/>
        </w:numPr>
        <w:pBdr>
          <w:bottom w:val="single" w:sz="4" w:space="1" w:color="auto"/>
        </w:pBdr>
        <w:tabs>
          <w:tab w:val="left" w:pos="284"/>
        </w:tabs>
        <w:jc w:val="both"/>
        <w:rPr>
          <w:i/>
          <w:sz w:val="28"/>
          <w:szCs w:val="28"/>
        </w:rPr>
      </w:pPr>
      <w:r w:rsidRPr="002973F7">
        <w:rPr>
          <w:b/>
          <w:sz w:val="28"/>
          <w:szCs w:val="28"/>
        </w:rPr>
        <w:t>2014. gada Eiropas pusgads – iekšējā tirgus un rūpniecības aspekti</w:t>
      </w:r>
      <w:r w:rsidR="00AB05BE" w:rsidRPr="002973F7">
        <w:rPr>
          <w:b/>
          <w:sz w:val="28"/>
          <w:szCs w:val="28"/>
        </w:rPr>
        <w:t xml:space="preserve"> </w:t>
      </w:r>
      <w:r w:rsidRPr="002973F7">
        <w:rPr>
          <w:i/>
          <w:sz w:val="28"/>
          <w:szCs w:val="28"/>
        </w:rPr>
        <w:t>(EM kompetence</w:t>
      </w:r>
      <w:r w:rsidR="00AB05BE" w:rsidRPr="002973F7">
        <w:rPr>
          <w:i/>
          <w:sz w:val="28"/>
          <w:szCs w:val="28"/>
        </w:rPr>
        <w:t>)</w:t>
      </w:r>
    </w:p>
    <w:p w:rsidR="002973F7" w:rsidRPr="002973F7" w:rsidRDefault="002973F7" w:rsidP="002973F7">
      <w:pPr>
        <w:pStyle w:val="ListParagraph"/>
        <w:numPr>
          <w:ilvl w:val="0"/>
          <w:numId w:val="22"/>
        </w:numPr>
        <w:pBdr>
          <w:bottom w:val="single" w:sz="4" w:space="1" w:color="auto"/>
        </w:pBdr>
        <w:tabs>
          <w:tab w:val="left" w:pos="284"/>
        </w:tabs>
        <w:jc w:val="both"/>
        <w:rPr>
          <w:i/>
          <w:sz w:val="28"/>
          <w:szCs w:val="28"/>
        </w:rPr>
      </w:pPr>
      <w:r w:rsidRPr="002973F7">
        <w:rPr>
          <w:i/>
          <w:sz w:val="28"/>
          <w:szCs w:val="28"/>
        </w:rPr>
        <w:t>Komisijas paziņojums "Gada izaugsmes pētījums par 2014. gadu"</w:t>
      </w:r>
    </w:p>
    <w:p w:rsidR="002973F7" w:rsidRPr="002973F7" w:rsidRDefault="002973F7" w:rsidP="002973F7">
      <w:pPr>
        <w:pStyle w:val="ListParagraph"/>
        <w:numPr>
          <w:ilvl w:val="0"/>
          <w:numId w:val="22"/>
        </w:numPr>
        <w:pBdr>
          <w:bottom w:val="single" w:sz="4" w:space="1" w:color="auto"/>
        </w:pBdr>
        <w:tabs>
          <w:tab w:val="left" w:pos="284"/>
        </w:tabs>
        <w:jc w:val="both"/>
        <w:rPr>
          <w:i/>
          <w:sz w:val="28"/>
          <w:szCs w:val="28"/>
        </w:rPr>
      </w:pPr>
      <w:r w:rsidRPr="002973F7">
        <w:rPr>
          <w:i/>
          <w:sz w:val="28"/>
          <w:szCs w:val="28"/>
        </w:rPr>
        <w:t>Komisijas ziņojums "Vienots tirgus izaugsmei un nodarbinātībai: analīze par izdarīto un atlikušajiem šķēršļiem dalībvalstīs. Ieguldījums 2014. gada izaugsmes pētījumā"</w:t>
      </w:r>
    </w:p>
    <w:p w:rsidR="00DE50F6" w:rsidRPr="00264C71" w:rsidRDefault="00DE50F6" w:rsidP="00DE50F6">
      <w:pPr>
        <w:jc w:val="both"/>
        <w:rPr>
          <w:bCs/>
          <w:i/>
          <w:sz w:val="28"/>
        </w:rPr>
      </w:pPr>
      <w:r w:rsidRPr="00264C71">
        <w:rPr>
          <w:bCs/>
          <w:i/>
          <w:sz w:val="28"/>
        </w:rPr>
        <w:t>–</w:t>
      </w:r>
      <w:r w:rsidR="0070096F">
        <w:rPr>
          <w:bCs/>
          <w:i/>
          <w:sz w:val="28"/>
        </w:rPr>
        <w:t>politikas debates</w:t>
      </w:r>
    </w:p>
    <w:p w:rsidR="00DE50F6" w:rsidRPr="00264C71" w:rsidRDefault="00DE50F6" w:rsidP="00DE50F6">
      <w:pPr>
        <w:jc w:val="both"/>
        <w:rPr>
          <w:bCs/>
          <w:sz w:val="28"/>
          <w:highlight w:val="yellow"/>
        </w:rPr>
      </w:pPr>
    </w:p>
    <w:p w:rsidR="005000A7" w:rsidRDefault="00A847B8" w:rsidP="009403BB">
      <w:pPr>
        <w:pStyle w:val="BodyText2"/>
        <w:jc w:val="both"/>
        <w:rPr>
          <w:bCs/>
          <w:sz w:val="28"/>
        </w:rPr>
      </w:pPr>
      <w:r>
        <w:rPr>
          <w:bCs/>
          <w:sz w:val="28"/>
        </w:rPr>
        <w:tab/>
      </w:r>
      <w:r w:rsidR="009403BB">
        <w:rPr>
          <w:bCs/>
          <w:sz w:val="28"/>
        </w:rPr>
        <w:t xml:space="preserve">Ar EK 2013.gada 13.novembrī pieņemto </w:t>
      </w:r>
      <w:r w:rsidR="002973F7" w:rsidRPr="005000A7">
        <w:rPr>
          <w:bCs/>
          <w:i/>
          <w:sz w:val="28"/>
        </w:rPr>
        <w:t>Gada izaugsmes pētījumu par 2014.gadu</w:t>
      </w:r>
      <w:r w:rsidR="009403BB" w:rsidRPr="003D70C6">
        <w:rPr>
          <w:bCs/>
          <w:sz w:val="28"/>
        </w:rPr>
        <w:t xml:space="preserve"> </w:t>
      </w:r>
      <w:r w:rsidR="009403BB">
        <w:rPr>
          <w:bCs/>
          <w:sz w:val="28"/>
        </w:rPr>
        <w:t>tika sākts 2014.</w:t>
      </w:r>
      <w:r w:rsidR="009403BB" w:rsidRPr="003D70C6">
        <w:rPr>
          <w:bCs/>
          <w:sz w:val="28"/>
        </w:rPr>
        <w:t>gada Eiropas ekonomi</w:t>
      </w:r>
      <w:r w:rsidR="009403BB">
        <w:rPr>
          <w:bCs/>
          <w:sz w:val="28"/>
        </w:rPr>
        <w:t>s</w:t>
      </w:r>
      <w:r w:rsidR="009403BB" w:rsidRPr="003D70C6">
        <w:rPr>
          <w:bCs/>
          <w:sz w:val="28"/>
        </w:rPr>
        <w:t>k</w:t>
      </w:r>
      <w:r w:rsidR="009403BB">
        <w:rPr>
          <w:bCs/>
          <w:sz w:val="28"/>
        </w:rPr>
        <w:t>ā</w:t>
      </w:r>
      <w:r w:rsidR="009403BB" w:rsidRPr="003D70C6">
        <w:rPr>
          <w:bCs/>
          <w:sz w:val="28"/>
        </w:rPr>
        <w:t xml:space="preserve">s politikas koordinēšanas </w:t>
      </w:r>
      <w:r w:rsidR="009403BB">
        <w:rPr>
          <w:bCs/>
          <w:sz w:val="28"/>
        </w:rPr>
        <w:t>cikls – Eiropas semestris</w:t>
      </w:r>
      <w:r w:rsidR="009403BB" w:rsidRPr="003D70C6">
        <w:rPr>
          <w:bCs/>
          <w:sz w:val="28"/>
        </w:rPr>
        <w:t>, ar kura palīdzību tiek nodrošināts, ka dalībvalstis savu budžeta un ekonomikas politiku saskaņo ar Stabilitātes un</w:t>
      </w:r>
      <w:r w:rsidR="009403BB">
        <w:rPr>
          <w:bCs/>
          <w:sz w:val="28"/>
        </w:rPr>
        <w:t xml:space="preserve"> izaugsmes paktu un </w:t>
      </w:r>
      <w:r w:rsidR="009403BB" w:rsidRPr="003D70C6">
        <w:rPr>
          <w:bCs/>
          <w:sz w:val="28"/>
        </w:rPr>
        <w:t>E</w:t>
      </w:r>
      <w:r w:rsidR="009403BB">
        <w:rPr>
          <w:bCs/>
          <w:sz w:val="28"/>
        </w:rPr>
        <w:t>iropa 2020 stratēģiju</w:t>
      </w:r>
      <w:r w:rsidR="009403BB" w:rsidRPr="003D70C6">
        <w:rPr>
          <w:bCs/>
          <w:sz w:val="28"/>
        </w:rPr>
        <w:t>.</w:t>
      </w:r>
      <w:r w:rsidR="002973F7">
        <w:rPr>
          <w:bCs/>
          <w:sz w:val="28"/>
        </w:rPr>
        <w:t xml:space="preserve"> </w:t>
      </w:r>
      <w:r w:rsidRPr="00A847B8">
        <w:rPr>
          <w:bCs/>
          <w:sz w:val="28"/>
        </w:rPr>
        <w:t>Līdzīgi, kā iepriekšējo gadu Ikgadējos izaugsmes ziņojumos, arī 2014.gada Ikgadējā izaugsmes ziņojumā tiek apskatīta ekonomiskā un sociālā situācija ES, un noteiktas vispārējās 2014.gada politikas prioritātes ES.</w:t>
      </w:r>
      <w:r>
        <w:rPr>
          <w:bCs/>
          <w:sz w:val="28"/>
        </w:rPr>
        <w:t xml:space="preserve"> </w:t>
      </w:r>
      <w:r w:rsidR="005000A7">
        <w:rPr>
          <w:bCs/>
          <w:sz w:val="28"/>
        </w:rPr>
        <w:t xml:space="preserve">Ziņojumā arī </w:t>
      </w:r>
      <w:r w:rsidR="005000A7" w:rsidRPr="005000A7">
        <w:rPr>
          <w:bCs/>
          <w:sz w:val="28"/>
        </w:rPr>
        <w:t xml:space="preserve">sniegts tematisks pārskats par līdz šim gūto pieredzi attiecībā uz to, kā </w:t>
      </w:r>
      <w:r w:rsidR="005000A7">
        <w:rPr>
          <w:bCs/>
          <w:sz w:val="28"/>
        </w:rPr>
        <w:t xml:space="preserve">tikuši </w:t>
      </w:r>
      <w:r w:rsidR="005000A7" w:rsidRPr="005000A7">
        <w:rPr>
          <w:bCs/>
          <w:sz w:val="28"/>
        </w:rPr>
        <w:t>īsteno</w:t>
      </w:r>
      <w:r w:rsidR="005000A7">
        <w:rPr>
          <w:bCs/>
          <w:sz w:val="28"/>
        </w:rPr>
        <w:t>ti</w:t>
      </w:r>
      <w:r w:rsidR="005000A7" w:rsidRPr="005000A7">
        <w:rPr>
          <w:bCs/>
          <w:sz w:val="28"/>
        </w:rPr>
        <w:t xml:space="preserve"> </w:t>
      </w:r>
      <w:r w:rsidR="005000A7">
        <w:rPr>
          <w:bCs/>
          <w:sz w:val="28"/>
        </w:rPr>
        <w:t>konkrētām valstīm adresētie</w:t>
      </w:r>
      <w:r w:rsidR="005000A7" w:rsidRPr="005000A7">
        <w:rPr>
          <w:bCs/>
          <w:sz w:val="28"/>
        </w:rPr>
        <w:t xml:space="preserve"> ieteikumi </w:t>
      </w:r>
      <w:r w:rsidR="005000A7">
        <w:rPr>
          <w:bCs/>
          <w:sz w:val="28"/>
        </w:rPr>
        <w:t xml:space="preserve">(turpmāk - </w:t>
      </w:r>
      <w:r w:rsidR="005000A7" w:rsidRPr="005000A7">
        <w:rPr>
          <w:bCs/>
          <w:sz w:val="28"/>
        </w:rPr>
        <w:t>KVAI</w:t>
      </w:r>
      <w:r w:rsidR="005000A7">
        <w:rPr>
          <w:bCs/>
          <w:sz w:val="28"/>
        </w:rPr>
        <w:t>)</w:t>
      </w:r>
      <w:r w:rsidR="00615445">
        <w:rPr>
          <w:bCs/>
          <w:sz w:val="28"/>
        </w:rPr>
        <w:t>, jeb valstu specifiskās rekomendācijas,</w:t>
      </w:r>
      <w:r w:rsidR="005000A7" w:rsidRPr="005000A7">
        <w:rPr>
          <w:bCs/>
          <w:sz w:val="28"/>
        </w:rPr>
        <w:t xml:space="preserve"> </w:t>
      </w:r>
      <w:r w:rsidR="005000A7" w:rsidRPr="005000A7">
        <w:rPr>
          <w:bCs/>
          <w:sz w:val="28"/>
        </w:rPr>
        <w:lastRenderedPageBreak/>
        <w:t>būtiskās jomās, un norādīts, ka ir jādara vairāk preču un pakalpojumu tirgos, lai veicinātu ES izaugsmes potenciālu un uzlabotu uzņēmējdarbības vidi.</w:t>
      </w:r>
      <w:r>
        <w:rPr>
          <w:bCs/>
          <w:sz w:val="28"/>
        </w:rPr>
        <w:t xml:space="preserve"> </w:t>
      </w:r>
      <w:r w:rsidRPr="00A847B8">
        <w:rPr>
          <w:bCs/>
          <w:sz w:val="28"/>
        </w:rPr>
        <w:t>Diskusijas par šo ziņojumu norisinās dažādu Padomju ietvaros un turpināsies līdz 2014.gada pavasara Eiropadomei.</w:t>
      </w:r>
      <w:r w:rsidR="00A03143">
        <w:rPr>
          <w:bCs/>
          <w:sz w:val="28"/>
        </w:rPr>
        <w:t xml:space="preserve"> </w:t>
      </w:r>
      <w:r w:rsidR="00A03143" w:rsidRPr="00A03143">
        <w:rPr>
          <w:bCs/>
          <w:sz w:val="28"/>
        </w:rPr>
        <w:t>Par 2014.gada Ikgadējo izaugsmes ziņojumu</w:t>
      </w:r>
      <w:r w:rsidR="00B16D01">
        <w:rPr>
          <w:bCs/>
          <w:sz w:val="28"/>
        </w:rPr>
        <w:t xml:space="preserve"> sagatavota </w:t>
      </w:r>
      <w:r w:rsidR="00B16D01" w:rsidRPr="00B16D01">
        <w:rPr>
          <w:bCs/>
          <w:sz w:val="28"/>
        </w:rPr>
        <w:t>nacionālā pozīcija</w:t>
      </w:r>
      <w:r w:rsidR="00B16D01">
        <w:rPr>
          <w:bCs/>
          <w:sz w:val="28"/>
        </w:rPr>
        <w:t>, kas apstiprināta 2013.gada 9.decembra Ministru kabineta sēdē</w:t>
      </w:r>
      <w:r w:rsidR="00A03143">
        <w:rPr>
          <w:bCs/>
          <w:sz w:val="28"/>
        </w:rPr>
        <w:t xml:space="preserve">, </w:t>
      </w:r>
      <w:r w:rsidR="00B16D01">
        <w:rPr>
          <w:bCs/>
          <w:sz w:val="28"/>
        </w:rPr>
        <w:t>un</w:t>
      </w:r>
      <w:r w:rsidR="00A03143">
        <w:rPr>
          <w:bCs/>
          <w:sz w:val="28"/>
        </w:rPr>
        <w:t xml:space="preserve"> izskatīta Saeimas Eiropas lietu komisijas 2013.gada 6.decembra sēdē.</w:t>
      </w:r>
    </w:p>
    <w:p w:rsidR="002973F7" w:rsidRDefault="005000A7" w:rsidP="009403BB">
      <w:pPr>
        <w:pStyle w:val="BodyText2"/>
        <w:jc w:val="both"/>
        <w:rPr>
          <w:bCs/>
          <w:sz w:val="28"/>
        </w:rPr>
      </w:pPr>
      <w:r>
        <w:rPr>
          <w:bCs/>
          <w:sz w:val="28"/>
        </w:rPr>
        <w:tab/>
      </w:r>
      <w:r w:rsidR="002973F7">
        <w:rPr>
          <w:bCs/>
          <w:sz w:val="28"/>
        </w:rPr>
        <w:t xml:space="preserve">Savukārt </w:t>
      </w:r>
      <w:r>
        <w:rPr>
          <w:bCs/>
          <w:sz w:val="28"/>
        </w:rPr>
        <w:t>EK</w:t>
      </w:r>
      <w:r w:rsidR="002973F7" w:rsidRPr="002973F7">
        <w:rPr>
          <w:bCs/>
          <w:sz w:val="28"/>
        </w:rPr>
        <w:t xml:space="preserve"> otrajā gada pārskatā par vienotā tirgus integrāciju</w:t>
      </w:r>
      <w:r w:rsidR="002973F7">
        <w:rPr>
          <w:bCs/>
          <w:sz w:val="28"/>
        </w:rPr>
        <w:t xml:space="preserve"> </w:t>
      </w:r>
      <w:r w:rsidR="002973F7" w:rsidRPr="002973F7">
        <w:rPr>
          <w:bCs/>
          <w:i/>
          <w:sz w:val="28"/>
        </w:rPr>
        <w:t xml:space="preserve">"Vienots tirgus izaugsmei un nodarbinātībai: analīze par izdarīto un atlikušajiem šķēršļiem dalībvalstīs. Ieguldījums 2014. gada izaugsmes pētījumā" </w:t>
      </w:r>
      <w:r w:rsidR="002973F7" w:rsidRPr="002973F7">
        <w:rPr>
          <w:bCs/>
          <w:sz w:val="28"/>
        </w:rPr>
        <w:t xml:space="preserve">ir sniegta analīze par vienotā tirgus integrācijas stāvokli piecos vienotā tirgus prioritārajos sektoros ar visaugstāko izaugsmes potenciālu – pakalpojumu, finanšu pakalpojumu, enerģētikas, transporta un digitālo tirgu sektorā. Pamatojoties uz savu novērtējumu par to, kādās jomās ir panākta virzība uz priekšu un kādās arvien saglabājas problēmas, </w:t>
      </w:r>
      <w:r>
        <w:rPr>
          <w:bCs/>
          <w:sz w:val="28"/>
        </w:rPr>
        <w:t>EK</w:t>
      </w:r>
      <w:r w:rsidR="002973F7" w:rsidRPr="002973F7">
        <w:rPr>
          <w:bCs/>
          <w:sz w:val="28"/>
        </w:rPr>
        <w:t xml:space="preserve"> apzina turpmākas prioritātes valstu reformām, tostarp Pakalpojumu direktīvas vērienīgāku īstenošanu, kā arī reglamentētās profesijas.</w:t>
      </w:r>
    </w:p>
    <w:p w:rsidR="009403BB" w:rsidRDefault="008603D6" w:rsidP="009403BB">
      <w:pPr>
        <w:pStyle w:val="BodyText2"/>
        <w:jc w:val="both"/>
        <w:rPr>
          <w:bCs/>
          <w:sz w:val="28"/>
        </w:rPr>
      </w:pPr>
      <w:r>
        <w:rPr>
          <w:bCs/>
          <w:sz w:val="28"/>
        </w:rPr>
        <w:tab/>
      </w:r>
      <w:r w:rsidR="009403BB" w:rsidRPr="003D70C6">
        <w:rPr>
          <w:bCs/>
          <w:sz w:val="28"/>
        </w:rPr>
        <w:t>Preziden</w:t>
      </w:r>
      <w:r w:rsidR="009403BB">
        <w:rPr>
          <w:bCs/>
          <w:sz w:val="28"/>
        </w:rPr>
        <w:t>tūra</w:t>
      </w:r>
      <w:r w:rsidR="009403BB" w:rsidRPr="003D70C6">
        <w:rPr>
          <w:bCs/>
          <w:sz w:val="28"/>
        </w:rPr>
        <w:t xml:space="preserve"> ierosina ministriem politikas debates kā ieguldījumu turpmākajās diskusijās par Eiropas </w:t>
      </w:r>
      <w:r w:rsidR="009403BB">
        <w:rPr>
          <w:bCs/>
          <w:sz w:val="28"/>
        </w:rPr>
        <w:t>semestri</w:t>
      </w:r>
      <w:r w:rsidR="009403BB" w:rsidRPr="003D70C6">
        <w:rPr>
          <w:bCs/>
          <w:sz w:val="28"/>
        </w:rPr>
        <w:t xml:space="preserve"> un gaidāma</w:t>
      </w:r>
      <w:r w:rsidR="009403BB">
        <w:rPr>
          <w:bCs/>
          <w:sz w:val="28"/>
        </w:rPr>
        <w:t>jās Eiropadomes sanāksmēs 2014.gada martā, lūdzot sniegt atbildes uz</w:t>
      </w:r>
      <w:r w:rsidR="009403BB" w:rsidRPr="003D70C6">
        <w:rPr>
          <w:bCs/>
          <w:sz w:val="28"/>
        </w:rPr>
        <w:t xml:space="preserve"> </w:t>
      </w:r>
      <w:r w:rsidR="009403BB" w:rsidRPr="003D70C6">
        <w:rPr>
          <w:b/>
          <w:bCs/>
          <w:sz w:val="28"/>
          <w:u w:val="single"/>
        </w:rPr>
        <w:t>šādiem jautājumiem</w:t>
      </w:r>
      <w:r w:rsidR="009403BB" w:rsidRPr="003D70C6">
        <w:rPr>
          <w:bCs/>
          <w:sz w:val="28"/>
        </w:rPr>
        <w:t>:</w:t>
      </w:r>
    </w:p>
    <w:p w:rsidR="00B15B25" w:rsidRDefault="00B15B25" w:rsidP="009403BB">
      <w:pPr>
        <w:pStyle w:val="BodyText2"/>
        <w:jc w:val="both"/>
        <w:rPr>
          <w:bCs/>
          <w:sz w:val="28"/>
        </w:rPr>
      </w:pPr>
    </w:p>
    <w:p w:rsidR="009403BB" w:rsidRPr="00E128DA" w:rsidRDefault="009403BB" w:rsidP="009403BB">
      <w:pPr>
        <w:pStyle w:val="BodyText2"/>
        <w:jc w:val="both"/>
        <w:rPr>
          <w:b/>
          <w:bCs/>
          <w:i/>
          <w:sz w:val="28"/>
        </w:rPr>
      </w:pPr>
      <w:r w:rsidRPr="003D70C6">
        <w:rPr>
          <w:b/>
          <w:bCs/>
          <w:i/>
          <w:sz w:val="28"/>
        </w:rPr>
        <w:t>a)</w:t>
      </w:r>
      <w:r w:rsidR="005000A7">
        <w:rPr>
          <w:b/>
          <w:bCs/>
          <w:i/>
          <w:sz w:val="28"/>
        </w:rPr>
        <w:t xml:space="preserve"> </w:t>
      </w:r>
      <w:r w:rsidR="005000A7" w:rsidRPr="005000A7">
        <w:rPr>
          <w:b/>
          <w:bCs/>
          <w:i/>
          <w:sz w:val="28"/>
        </w:rPr>
        <w:t>Kā KVAI ir sekmējuši reformas jūsu dalībvalstī, lai uzlabotu preču un pakalpojumu tirgu darbību un elastību?</w:t>
      </w:r>
    </w:p>
    <w:p w:rsidR="009403BB" w:rsidRPr="003D70C6" w:rsidRDefault="009403BB" w:rsidP="009403BB">
      <w:pPr>
        <w:spacing w:before="120" w:after="120"/>
        <w:jc w:val="both"/>
        <w:rPr>
          <w:rFonts w:eastAsia="Calibri"/>
          <w:b/>
          <w:sz w:val="28"/>
          <w:szCs w:val="28"/>
          <w:u w:val="single"/>
          <w:lang w:eastAsia="en-US"/>
        </w:rPr>
      </w:pPr>
      <w:r w:rsidRPr="003D70C6">
        <w:rPr>
          <w:rFonts w:eastAsia="Calibri"/>
          <w:b/>
          <w:sz w:val="28"/>
          <w:szCs w:val="28"/>
          <w:u w:val="single"/>
          <w:lang w:eastAsia="en-US"/>
        </w:rPr>
        <w:t>Latvijas nostāja:</w:t>
      </w:r>
    </w:p>
    <w:p w:rsidR="006A42EE" w:rsidRDefault="00D96F1C" w:rsidP="006A42EE">
      <w:pPr>
        <w:jc w:val="both"/>
        <w:rPr>
          <w:sz w:val="28"/>
          <w:szCs w:val="26"/>
        </w:rPr>
      </w:pPr>
      <w:r>
        <w:rPr>
          <w:sz w:val="28"/>
          <w:szCs w:val="26"/>
        </w:rPr>
        <w:tab/>
      </w:r>
      <w:r w:rsidR="006A42EE">
        <w:rPr>
          <w:sz w:val="28"/>
          <w:szCs w:val="26"/>
        </w:rPr>
        <w:t xml:space="preserve">Eiropas konkurētspējas attīstīšanai būtiskos jautājumos nepieciešama efektīva un rezultatīva pārvaldība. Šajā kontekstā Latvija atbalsta ES Vienotā tirgus, kas ir viens no Eiropas ekonomikas konkurētspējas stūrakmeņiem, ietveršanu </w:t>
      </w:r>
      <w:r w:rsidR="006A42EE" w:rsidRPr="00D96F1C">
        <w:rPr>
          <w:sz w:val="28"/>
          <w:szCs w:val="26"/>
        </w:rPr>
        <w:t>Eiropas Semestra procesā</w:t>
      </w:r>
      <w:r w:rsidR="006A42EE">
        <w:rPr>
          <w:sz w:val="28"/>
          <w:szCs w:val="26"/>
        </w:rPr>
        <w:t xml:space="preserve">. </w:t>
      </w:r>
    </w:p>
    <w:p w:rsidR="006A42EE" w:rsidRPr="00D96F1C" w:rsidRDefault="006A42EE" w:rsidP="006A42EE">
      <w:pPr>
        <w:ind w:firstLine="720"/>
        <w:jc w:val="both"/>
        <w:rPr>
          <w:sz w:val="28"/>
          <w:szCs w:val="26"/>
        </w:rPr>
      </w:pPr>
      <w:r>
        <w:rPr>
          <w:sz w:val="28"/>
          <w:szCs w:val="26"/>
        </w:rPr>
        <w:t>Latvija uzskata, ka Eiropas semestra process ir iespēja panākt reālas reformas dalībvalstīs un sektoros, kur tas nepieciešams.</w:t>
      </w:r>
    </w:p>
    <w:p w:rsidR="006A42EE" w:rsidRPr="00D96F1C" w:rsidRDefault="006A42EE" w:rsidP="006A42EE">
      <w:pPr>
        <w:jc w:val="both"/>
        <w:rPr>
          <w:sz w:val="28"/>
          <w:szCs w:val="26"/>
        </w:rPr>
      </w:pPr>
      <w:r>
        <w:rPr>
          <w:sz w:val="28"/>
          <w:szCs w:val="26"/>
        </w:rPr>
        <w:tab/>
      </w:r>
      <w:r w:rsidRPr="00D96F1C">
        <w:rPr>
          <w:sz w:val="28"/>
          <w:szCs w:val="26"/>
        </w:rPr>
        <w:t>Latvija augsti vērtē efektīvi funkcionējoša ES Vienotā tirgus nozīmi</w:t>
      </w:r>
      <w:r>
        <w:rPr>
          <w:sz w:val="28"/>
          <w:szCs w:val="26"/>
        </w:rPr>
        <w:t xml:space="preserve">. Tā tālāka stiprināšana ir </w:t>
      </w:r>
      <w:r w:rsidRPr="00D96F1C">
        <w:rPr>
          <w:sz w:val="28"/>
          <w:szCs w:val="26"/>
        </w:rPr>
        <w:t xml:space="preserve">viena no </w:t>
      </w:r>
      <w:r>
        <w:rPr>
          <w:sz w:val="28"/>
          <w:szCs w:val="26"/>
        </w:rPr>
        <w:t xml:space="preserve">pastāvīgām </w:t>
      </w:r>
      <w:r w:rsidRPr="00D96F1C">
        <w:rPr>
          <w:sz w:val="28"/>
          <w:szCs w:val="26"/>
        </w:rPr>
        <w:t>Latvijas prioritātēm</w:t>
      </w:r>
      <w:r>
        <w:rPr>
          <w:sz w:val="28"/>
          <w:szCs w:val="26"/>
        </w:rPr>
        <w:t>, kā arī prioritāte Latvijas Prezidentūras kontekstā.</w:t>
      </w:r>
      <w:r w:rsidRPr="00D96F1C">
        <w:rPr>
          <w:sz w:val="28"/>
          <w:szCs w:val="26"/>
        </w:rPr>
        <w:t xml:space="preserve"> </w:t>
      </w:r>
      <w:r>
        <w:rPr>
          <w:sz w:val="28"/>
          <w:szCs w:val="26"/>
        </w:rPr>
        <w:t xml:space="preserve">Lai arī Latvijai KVAI līdz šim nav ietvertas norādes par nepieciešamajiem uzlabojumiem brīva preču un pakalpojumu tirgus jautājumos, Latvija īsteno mērķtiecīgu politiku brīvas preču un pakalpojumu kustības nodrošināšanai. </w:t>
      </w:r>
      <w:r w:rsidRPr="00D96F1C">
        <w:rPr>
          <w:sz w:val="28"/>
          <w:szCs w:val="26"/>
        </w:rPr>
        <w:t xml:space="preserve">Latvija turpina </w:t>
      </w:r>
      <w:r>
        <w:rPr>
          <w:sz w:val="28"/>
          <w:szCs w:val="26"/>
        </w:rPr>
        <w:t xml:space="preserve">arī </w:t>
      </w:r>
      <w:r w:rsidRPr="00D96F1C">
        <w:rPr>
          <w:sz w:val="28"/>
          <w:szCs w:val="26"/>
        </w:rPr>
        <w:t>īstenot mērķtiecīgas darbības, lai sekmētu investīciju pieaugumu pētniecībai un attīstībai, jo īpaši – sekmētu privātā sektora ieguldījumus.</w:t>
      </w:r>
    </w:p>
    <w:p w:rsidR="00D96F1C" w:rsidRPr="00D96F1C" w:rsidRDefault="00D96F1C" w:rsidP="006A42EE">
      <w:pPr>
        <w:jc w:val="both"/>
        <w:rPr>
          <w:sz w:val="28"/>
          <w:szCs w:val="26"/>
        </w:rPr>
      </w:pPr>
      <w:r>
        <w:rPr>
          <w:sz w:val="28"/>
          <w:szCs w:val="26"/>
        </w:rPr>
        <w:tab/>
      </w:r>
      <w:r w:rsidRPr="00D96F1C">
        <w:rPr>
          <w:sz w:val="28"/>
          <w:szCs w:val="26"/>
        </w:rPr>
        <w:t>Latvijā ir plānoti vairāki nozīmīgi projekti, lai pabeigtu enerģētikas tirgus liberalizāciju un attīstītu enerģētikas infrastruktūru.</w:t>
      </w:r>
      <w:r>
        <w:rPr>
          <w:sz w:val="28"/>
          <w:szCs w:val="26"/>
        </w:rPr>
        <w:t xml:space="preserve"> </w:t>
      </w:r>
      <w:r w:rsidRPr="00D96F1C">
        <w:rPr>
          <w:sz w:val="28"/>
          <w:szCs w:val="26"/>
        </w:rPr>
        <w:t xml:space="preserve">Enerģētikas liberalizācijas jomā Latvijā šobrīd ir apstiprināti 4 enerģētikas projekti Eiropas infrastruktūras savienošanas instrumenta (CEF) ietvaros, kā arī sagatavoti </w:t>
      </w:r>
      <w:r w:rsidRPr="00D96F1C">
        <w:rPr>
          <w:sz w:val="28"/>
          <w:szCs w:val="26"/>
        </w:rPr>
        <w:lastRenderedPageBreak/>
        <w:t>grozījumi normatīvajos aktos, lai pilnvērtīgi nodrošinātu Trešās enerģētikas paketes ieviešanu.</w:t>
      </w:r>
    </w:p>
    <w:p w:rsidR="009403BB" w:rsidRPr="00D96F1C" w:rsidRDefault="00D96F1C" w:rsidP="00D96F1C">
      <w:pPr>
        <w:jc w:val="both"/>
        <w:rPr>
          <w:sz w:val="28"/>
          <w:szCs w:val="26"/>
        </w:rPr>
      </w:pPr>
      <w:r>
        <w:rPr>
          <w:sz w:val="28"/>
          <w:szCs w:val="26"/>
        </w:rPr>
        <w:tab/>
      </w:r>
      <w:r w:rsidRPr="00D96F1C">
        <w:rPr>
          <w:sz w:val="28"/>
          <w:szCs w:val="26"/>
        </w:rPr>
        <w:t>Tāpat Latvija strādā pie tā, lai ieviestu Pirmo Dzelzceļa paketi, kuras ieviešanas termiņš ir 2015.gada vidus.</w:t>
      </w:r>
    </w:p>
    <w:p w:rsidR="0030477F" w:rsidRDefault="0030477F" w:rsidP="00467EE3">
      <w:pPr>
        <w:jc w:val="both"/>
        <w:rPr>
          <w:sz w:val="28"/>
          <w:szCs w:val="26"/>
        </w:rPr>
      </w:pPr>
    </w:p>
    <w:p w:rsidR="0030477F" w:rsidRDefault="0030477F" w:rsidP="0030477F">
      <w:pPr>
        <w:jc w:val="both"/>
        <w:rPr>
          <w:i/>
          <w:sz w:val="28"/>
          <w:szCs w:val="26"/>
          <w:u w:val="single"/>
        </w:rPr>
      </w:pPr>
      <w:r w:rsidRPr="0030477F">
        <w:rPr>
          <w:i/>
          <w:sz w:val="28"/>
          <w:szCs w:val="26"/>
          <w:u w:val="single"/>
        </w:rPr>
        <w:t>Informācijai:</w:t>
      </w:r>
    </w:p>
    <w:p w:rsidR="00A349CE" w:rsidRPr="00A349CE" w:rsidRDefault="00A349CE" w:rsidP="0030477F">
      <w:pPr>
        <w:jc w:val="both"/>
        <w:rPr>
          <w:sz w:val="28"/>
          <w:szCs w:val="26"/>
        </w:rPr>
      </w:pPr>
      <w:r>
        <w:rPr>
          <w:sz w:val="28"/>
          <w:szCs w:val="26"/>
        </w:rPr>
        <w:tab/>
      </w:r>
      <w:r w:rsidRPr="00A349CE">
        <w:rPr>
          <w:sz w:val="28"/>
          <w:szCs w:val="26"/>
        </w:rPr>
        <w:t xml:space="preserve">Pētniecības, attīstības un inovāciju jomā ieviestie valsts atbalsta instrumenti, kas sekmē gan jaunu produktu un tehnoloģiju izstrādi, gan to ieviešanu ražošanā, gan pētniecības un uzņēmējdarbības sektoru sadarbību kopīgu projektu īstenošanai ar mērķi komercializēt pētnieciskās izstrādnes, ir tieši vērsti arī uz privātā sektora investīciju piesaisti pētniecībai, attīstībai un inovācijai. Vienlaikus paredzams, ka privātā sektora investīcijas </w:t>
      </w:r>
      <w:r>
        <w:rPr>
          <w:sz w:val="28"/>
          <w:szCs w:val="26"/>
        </w:rPr>
        <w:t>pētniecībā un attīstībā</w:t>
      </w:r>
      <w:r w:rsidRPr="00A349CE">
        <w:rPr>
          <w:sz w:val="28"/>
          <w:szCs w:val="26"/>
        </w:rPr>
        <w:t xml:space="preserve"> sekmēs arī pilnveidotais uzņēmumu ienākuma nodokļa stimuls (spēkā no 2014.gada 1.jūlija), kas nosaka, ka noteiktas uzņēmumu pētniecības un attīstības izmaksas (1.zinātnisko un tehnisko darbinieku atlīdzība uzņēmumos, 2.zinātnisko institūciju pakalpojumu izmaksas; 3.akreditētu sertifikācijas, testēšanas un kalibrēšanas iestāžu pakalpojumu izmaksas) tiek norakstītas tajā gadā, kad tās radušās, piemērojot vērtību palielinošu koeficientu – 3.</w:t>
      </w:r>
    </w:p>
    <w:p w:rsidR="0030477F" w:rsidRDefault="0030477F" w:rsidP="0030477F">
      <w:pPr>
        <w:jc w:val="both"/>
        <w:rPr>
          <w:sz w:val="28"/>
          <w:szCs w:val="26"/>
        </w:rPr>
      </w:pPr>
      <w:r>
        <w:rPr>
          <w:bCs/>
          <w:sz w:val="28"/>
        </w:rPr>
        <w:tab/>
      </w:r>
      <w:r w:rsidRPr="008603D6">
        <w:rPr>
          <w:bCs/>
          <w:sz w:val="28"/>
        </w:rPr>
        <w:t>ES iekšējā tirgus pabeigšana enerģētikā ir viena no augstāka</w:t>
      </w:r>
      <w:r>
        <w:rPr>
          <w:bCs/>
          <w:sz w:val="28"/>
        </w:rPr>
        <w:t xml:space="preserve">jām prioritātēm ikvienai no ES dalībvalstīm, </w:t>
      </w:r>
      <w:proofErr w:type="spellStart"/>
      <w:r>
        <w:rPr>
          <w:bCs/>
          <w:sz w:val="28"/>
        </w:rPr>
        <w:t>t.sk</w:t>
      </w:r>
      <w:proofErr w:type="spellEnd"/>
      <w:r>
        <w:rPr>
          <w:bCs/>
          <w:sz w:val="28"/>
        </w:rPr>
        <w:t>., Latvijai. 2014.</w:t>
      </w:r>
      <w:r w:rsidRPr="008603D6">
        <w:rPr>
          <w:bCs/>
          <w:sz w:val="28"/>
        </w:rPr>
        <w:t xml:space="preserve">–2020.gadā Eiropas infrastruktūras savienošanas instrumenta (CEF) ietvaros Latvija ir iesniegusi un saņēmusi apstiprinājumu 4 enerģētikas projektiem: 1) Kurzemes loka 3.fāze; 2) Trešais Latvijas – Igaunijas </w:t>
      </w:r>
      <w:proofErr w:type="spellStart"/>
      <w:r w:rsidRPr="008603D6">
        <w:rPr>
          <w:bCs/>
          <w:sz w:val="28"/>
        </w:rPr>
        <w:t>starpsavienojums</w:t>
      </w:r>
      <w:proofErr w:type="spellEnd"/>
      <w:r w:rsidRPr="008603D6">
        <w:rPr>
          <w:bCs/>
          <w:sz w:val="28"/>
        </w:rPr>
        <w:t xml:space="preserve"> (elektrība); 3) Inčukalna pazemes gāzes krātuves modernizācija un paplašināšana; 4) reģionālais</w:t>
      </w:r>
      <w:r>
        <w:rPr>
          <w:bCs/>
          <w:sz w:val="28"/>
        </w:rPr>
        <w:t xml:space="preserve"> </w:t>
      </w:r>
      <w:r w:rsidRPr="004A623B">
        <w:rPr>
          <w:bCs/>
          <w:sz w:val="28"/>
        </w:rPr>
        <w:t>sašķidrinātās dabasgāzes</w:t>
      </w:r>
      <w:r w:rsidRPr="008603D6">
        <w:rPr>
          <w:bCs/>
          <w:sz w:val="28"/>
        </w:rPr>
        <w:t xml:space="preserve"> </w:t>
      </w:r>
      <w:r>
        <w:rPr>
          <w:bCs/>
          <w:sz w:val="28"/>
        </w:rPr>
        <w:t>(</w:t>
      </w:r>
      <w:r w:rsidRPr="008603D6">
        <w:rPr>
          <w:bCs/>
          <w:sz w:val="28"/>
        </w:rPr>
        <w:t>LNG</w:t>
      </w:r>
      <w:r>
        <w:rPr>
          <w:bCs/>
          <w:sz w:val="28"/>
        </w:rPr>
        <w:t>) terminālis</w:t>
      </w:r>
      <w:r w:rsidRPr="008603D6">
        <w:rPr>
          <w:bCs/>
          <w:sz w:val="28"/>
        </w:rPr>
        <w:t xml:space="preserve"> Latvijā. </w:t>
      </w:r>
      <w:r>
        <w:rPr>
          <w:bCs/>
          <w:sz w:val="28"/>
        </w:rPr>
        <w:tab/>
      </w:r>
      <w:r w:rsidRPr="008603D6">
        <w:rPr>
          <w:bCs/>
          <w:sz w:val="28"/>
        </w:rPr>
        <w:t>Tiek plānots, ka 2014.gada 1.aprīlī Latvija atvērs elektrības tirgus mājsaimniecībām, sperot pēdējo soli enerģētikas tirgus liberalizācijas pabeigšanai. Attiecībā uz Trešās enerģētikas paketes ieviešanu, lai liberalizētu gāzes tirgu, Ekonomikas ministrija ir sagatavojusi grozījumus Enerģētikas likumā, kas paredz nosacījumus trešo pušu pieejai tirgum. Likums pašlaik atrodas Saeimā 2.lasījumā.</w:t>
      </w:r>
    </w:p>
    <w:p w:rsidR="0030477F" w:rsidRDefault="0030477F" w:rsidP="00467EE3">
      <w:pPr>
        <w:jc w:val="both"/>
        <w:rPr>
          <w:sz w:val="28"/>
          <w:szCs w:val="26"/>
        </w:rPr>
      </w:pPr>
    </w:p>
    <w:p w:rsidR="005000A7" w:rsidRPr="00E128DA" w:rsidRDefault="005000A7" w:rsidP="005000A7">
      <w:pPr>
        <w:pStyle w:val="BodyText2"/>
        <w:jc w:val="both"/>
        <w:rPr>
          <w:b/>
          <w:bCs/>
          <w:i/>
          <w:sz w:val="28"/>
        </w:rPr>
      </w:pPr>
      <w:r>
        <w:rPr>
          <w:b/>
          <w:bCs/>
          <w:i/>
          <w:sz w:val="28"/>
        </w:rPr>
        <w:t>b</w:t>
      </w:r>
      <w:r w:rsidRPr="003D70C6">
        <w:rPr>
          <w:b/>
          <w:bCs/>
          <w:i/>
          <w:sz w:val="28"/>
        </w:rPr>
        <w:t>)</w:t>
      </w:r>
      <w:r>
        <w:rPr>
          <w:b/>
          <w:bCs/>
          <w:i/>
          <w:sz w:val="28"/>
        </w:rPr>
        <w:t xml:space="preserve"> </w:t>
      </w:r>
      <w:r w:rsidRPr="005000A7">
        <w:rPr>
          <w:b/>
          <w:bCs/>
          <w:i/>
          <w:sz w:val="28"/>
        </w:rPr>
        <w:t>Komisija savā gada izaugsmes pētījumā noteica trīs prioritātes izaugsmes un konkurētspējas veicināšanai. Saskaņā ar gada ziņojumu par vienotā tirgus integrāciju minētās prioritātes ietver arī Pakalpojumu direktīvas labāku īstenošanu, tostarp profesionālo pakalpojumu jomā. Kā jūs risināt/plānojat risināt ar minēto prioritāti saistītos jautājumus</w:t>
      </w:r>
      <w:r>
        <w:rPr>
          <w:b/>
          <w:bCs/>
          <w:i/>
          <w:sz w:val="28"/>
        </w:rPr>
        <w:t>?</w:t>
      </w:r>
    </w:p>
    <w:p w:rsidR="005000A7" w:rsidRPr="003D70C6" w:rsidRDefault="005000A7" w:rsidP="005000A7">
      <w:pPr>
        <w:spacing w:before="120" w:after="120"/>
        <w:jc w:val="both"/>
        <w:rPr>
          <w:rFonts w:eastAsia="Calibri"/>
          <w:b/>
          <w:sz w:val="28"/>
          <w:szCs w:val="28"/>
          <w:u w:val="single"/>
          <w:lang w:eastAsia="en-US"/>
        </w:rPr>
      </w:pPr>
      <w:r w:rsidRPr="003D70C6">
        <w:rPr>
          <w:rFonts w:eastAsia="Calibri"/>
          <w:b/>
          <w:sz w:val="28"/>
          <w:szCs w:val="28"/>
          <w:u w:val="single"/>
          <w:lang w:eastAsia="en-US"/>
        </w:rPr>
        <w:t>Latvijas nostāja:</w:t>
      </w:r>
    </w:p>
    <w:p w:rsidR="00D54109" w:rsidRPr="00D96F1C" w:rsidRDefault="00D96F1C" w:rsidP="00D54109">
      <w:pPr>
        <w:jc w:val="both"/>
        <w:rPr>
          <w:sz w:val="28"/>
          <w:szCs w:val="26"/>
        </w:rPr>
      </w:pPr>
      <w:r>
        <w:rPr>
          <w:sz w:val="28"/>
          <w:szCs w:val="26"/>
        </w:rPr>
        <w:tab/>
      </w:r>
      <w:r w:rsidR="00D54109" w:rsidRPr="00D96F1C">
        <w:rPr>
          <w:sz w:val="28"/>
          <w:szCs w:val="26"/>
        </w:rPr>
        <w:t>Pakalpojumu</w:t>
      </w:r>
      <w:r w:rsidR="00D54109">
        <w:rPr>
          <w:sz w:val="28"/>
          <w:szCs w:val="26"/>
        </w:rPr>
        <w:t xml:space="preserve"> sektoram</w:t>
      </w:r>
      <w:r w:rsidR="00D54109" w:rsidRPr="00D96F1C">
        <w:rPr>
          <w:sz w:val="28"/>
          <w:szCs w:val="26"/>
        </w:rPr>
        <w:t xml:space="preserve"> ir būtiska nozīme Latvijas ekonomikā</w:t>
      </w:r>
      <w:r w:rsidR="00D54109">
        <w:rPr>
          <w:sz w:val="28"/>
          <w:szCs w:val="26"/>
        </w:rPr>
        <w:t xml:space="preserve"> un eksporta struktūrā. Attiecīgi </w:t>
      </w:r>
      <w:r w:rsidR="00D54109" w:rsidRPr="00D96F1C">
        <w:rPr>
          <w:sz w:val="28"/>
          <w:szCs w:val="26"/>
        </w:rPr>
        <w:t>labi funkcionējošs Vienotais pakalpojumu tirgus ir Latvijas prioritāte.</w:t>
      </w:r>
    </w:p>
    <w:p w:rsidR="00D54109" w:rsidRDefault="00D54109" w:rsidP="00D54109">
      <w:pPr>
        <w:jc w:val="both"/>
        <w:rPr>
          <w:sz w:val="28"/>
          <w:szCs w:val="26"/>
        </w:rPr>
      </w:pPr>
      <w:r>
        <w:rPr>
          <w:sz w:val="28"/>
          <w:szCs w:val="26"/>
        </w:rPr>
        <w:lastRenderedPageBreak/>
        <w:tab/>
      </w:r>
      <w:r w:rsidR="00B87D94" w:rsidRPr="00D96F1C">
        <w:rPr>
          <w:sz w:val="28"/>
          <w:szCs w:val="26"/>
        </w:rPr>
        <w:t>Latvija ir darījusi visu, lai nodrošinātu Pakalpojumu direktīvas laicīgu un korektu ieviešanu</w:t>
      </w:r>
      <w:r w:rsidR="00B87D94">
        <w:rPr>
          <w:sz w:val="28"/>
          <w:szCs w:val="26"/>
        </w:rPr>
        <w:t>, kā ari</w:t>
      </w:r>
      <w:r w:rsidR="00B87D94" w:rsidRPr="00D96F1C">
        <w:rPr>
          <w:sz w:val="28"/>
          <w:szCs w:val="26"/>
        </w:rPr>
        <w:t xml:space="preserve"> turpina uzraudzīt jauna regulējuma atbilstību Pakalpojumu direktīvā noteiktajam.</w:t>
      </w:r>
    </w:p>
    <w:p w:rsidR="00B87D94" w:rsidRDefault="00B87D94" w:rsidP="00B87D94">
      <w:pPr>
        <w:jc w:val="both"/>
        <w:rPr>
          <w:sz w:val="28"/>
          <w:szCs w:val="26"/>
        </w:rPr>
      </w:pPr>
      <w:r>
        <w:rPr>
          <w:sz w:val="28"/>
          <w:szCs w:val="26"/>
        </w:rPr>
        <w:tab/>
      </w:r>
      <w:r>
        <w:rPr>
          <w:sz w:val="28"/>
          <w:szCs w:val="26"/>
        </w:rPr>
        <w:t>Vienlaikus Latvija uzsver, ka Pakalpojumu direktīvas potenciāls var tikt pilnībā īstenots tikai tad, ja visas dalībvalstīs pienācīgā apjomā un kvalitātē īsteno Pakalpojumu direktīvā noteikto. Turklāt būtu nepieciešams pievērst īpašu uzmanību pakalpojumu vienoto kontaktpunktu pieejamībai un iespējai procedūras veikt elektroniski no jebkuras dalībvalsts. Latvija atzinīgi vērtē Vienoto kontaktpunktu hartā noteiktās prasības un sasniedzamo mērķi – izvedot otrās paaudzes kontaktpunktus, kuros uzņēmēji spētu elektroniski vienuviet izpildīt visas procedūras jebkurā uzņēmējdarbības ciklā.</w:t>
      </w:r>
    </w:p>
    <w:p w:rsidR="00B87D94" w:rsidRPr="00D96F1C" w:rsidRDefault="00B87D94" w:rsidP="00B87D94">
      <w:pPr>
        <w:jc w:val="both"/>
        <w:rPr>
          <w:sz w:val="28"/>
          <w:szCs w:val="26"/>
        </w:rPr>
      </w:pPr>
      <w:r>
        <w:rPr>
          <w:sz w:val="28"/>
          <w:szCs w:val="26"/>
        </w:rPr>
        <w:tab/>
        <w:t>Tāpat Latvija uzsver nepieciešamību sniegt dalībvalstīm vienotu izpratni par proporcionalitātes testa izpildi un piemērošanu, tādejādi nodrošinot vienotu proporcionalitātes koncepciju ES.</w:t>
      </w:r>
    </w:p>
    <w:p w:rsidR="00D54109" w:rsidRPr="00D96F1C" w:rsidRDefault="00D54109" w:rsidP="00D54109">
      <w:pPr>
        <w:jc w:val="both"/>
        <w:rPr>
          <w:sz w:val="28"/>
          <w:szCs w:val="26"/>
        </w:rPr>
      </w:pPr>
      <w:r>
        <w:rPr>
          <w:sz w:val="28"/>
          <w:szCs w:val="26"/>
        </w:rPr>
        <w:tab/>
      </w:r>
      <w:r w:rsidRPr="00D96F1C">
        <w:rPr>
          <w:sz w:val="28"/>
          <w:szCs w:val="26"/>
        </w:rPr>
        <w:t>Latvija uzskata, ka ierobežojumu pārskatīšanai attiecībā uz regulētajām profesijām ir jāturpinās jomās, kur ir visaugstākais ekonomiski izdevīgākais ieguvums vienlaikus nodrošinot sabiedrības interešu aizsardzību.</w:t>
      </w:r>
    </w:p>
    <w:p w:rsidR="00D54109" w:rsidRDefault="00D54109" w:rsidP="00D54109">
      <w:pPr>
        <w:jc w:val="both"/>
        <w:rPr>
          <w:sz w:val="28"/>
          <w:szCs w:val="26"/>
        </w:rPr>
      </w:pPr>
      <w:r>
        <w:rPr>
          <w:sz w:val="28"/>
          <w:szCs w:val="26"/>
        </w:rPr>
        <w:tab/>
      </w:r>
      <w:r w:rsidRPr="00D96F1C">
        <w:rPr>
          <w:sz w:val="28"/>
          <w:szCs w:val="26"/>
        </w:rPr>
        <w:t>Latvijā ir 67 reglamentētās profesijas, kurām tiks veikts EK noteiktais "</w:t>
      </w:r>
      <w:proofErr w:type="spellStart"/>
      <w:r w:rsidRPr="00D96F1C">
        <w:rPr>
          <w:sz w:val="28"/>
          <w:szCs w:val="26"/>
        </w:rPr>
        <w:t>pārredzamības</w:t>
      </w:r>
      <w:proofErr w:type="spellEnd"/>
      <w:r w:rsidRPr="00D96F1C">
        <w:rPr>
          <w:sz w:val="28"/>
          <w:szCs w:val="26"/>
        </w:rPr>
        <w:t xml:space="preserve"> vingrinājums" (</w:t>
      </w:r>
      <w:proofErr w:type="spellStart"/>
      <w:r w:rsidRPr="00D96F1C">
        <w:rPr>
          <w:sz w:val="28"/>
          <w:szCs w:val="26"/>
        </w:rPr>
        <w:t>transparency</w:t>
      </w:r>
      <w:proofErr w:type="spellEnd"/>
      <w:r w:rsidRPr="00D96F1C">
        <w:rPr>
          <w:sz w:val="28"/>
          <w:szCs w:val="26"/>
        </w:rPr>
        <w:t xml:space="preserve"> </w:t>
      </w:r>
      <w:proofErr w:type="spellStart"/>
      <w:r w:rsidRPr="00D96F1C">
        <w:rPr>
          <w:sz w:val="28"/>
          <w:szCs w:val="26"/>
        </w:rPr>
        <w:t>exercise</w:t>
      </w:r>
      <w:proofErr w:type="spellEnd"/>
      <w:r w:rsidRPr="00D96F1C">
        <w:rPr>
          <w:sz w:val="28"/>
          <w:szCs w:val="26"/>
        </w:rPr>
        <w:t>) identificējot un novēršot šķēršļus reglamentēto profesiju piekļuvei.</w:t>
      </w:r>
    </w:p>
    <w:p w:rsidR="00EC36F9" w:rsidRDefault="00EC36F9" w:rsidP="00D54109">
      <w:pPr>
        <w:jc w:val="both"/>
        <w:rPr>
          <w:sz w:val="28"/>
          <w:szCs w:val="26"/>
        </w:rPr>
      </w:pPr>
    </w:p>
    <w:p w:rsidR="0030477F" w:rsidRPr="0030477F" w:rsidRDefault="0030477F" w:rsidP="0030477F">
      <w:pPr>
        <w:jc w:val="both"/>
        <w:rPr>
          <w:i/>
          <w:sz w:val="28"/>
          <w:szCs w:val="26"/>
          <w:u w:val="single"/>
        </w:rPr>
      </w:pPr>
      <w:r w:rsidRPr="0030477F">
        <w:rPr>
          <w:i/>
          <w:sz w:val="28"/>
          <w:szCs w:val="26"/>
          <w:u w:val="single"/>
        </w:rPr>
        <w:t>Informācijai:</w:t>
      </w:r>
    </w:p>
    <w:p w:rsidR="0030477F" w:rsidRPr="008603D6" w:rsidRDefault="0030477F" w:rsidP="0030477F">
      <w:pPr>
        <w:pStyle w:val="BodyText2"/>
        <w:jc w:val="both"/>
        <w:rPr>
          <w:bCs/>
          <w:sz w:val="28"/>
        </w:rPr>
      </w:pPr>
      <w:r>
        <w:rPr>
          <w:bCs/>
          <w:sz w:val="28"/>
        </w:rPr>
        <w:tab/>
      </w:r>
      <w:r w:rsidRPr="008603D6">
        <w:rPr>
          <w:bCs/>
          <w:sz w:val="28"/>
        </w:rPr>
        <w:t xml:space="preserve">Attiecībā uz regulēto profesiju jomu un to piekļuvi citu dalībvalstu tirgiem 2013.gada 2.oktobrī </w:t>
      </w:r>
      <w:r w:rsidR="000D7F7C">
        <w:rPr>
          <w:bCs/>
          <w:sz w:val="28"/>
        </w:rPr>
        <w:t>EK</w:t>
      </w:r>
      <w:r w:rsidRPr="008603D6">
        <w:rPr>
          <w:bCs/>
          <w:sz w:val="28"/>
        </w:rPr>
        <w:t xml:space="preserve"> nāca klajā ar Paziņojumu par valstu tiesību aktu izvērtēšanu attiecībā uz piekļuvi profesijām. Paziņojum</w:t>
      </w:r>
      <w:r>
        <w:rPr>
          <w:bCs/>
          <w:sz w:val="28"/>
        </w:rPr>
        <w:t>s tika izstrādāts</w:t>
      </w:r>
      <w:r w:rsidRPr="008603D6">
        <w:rPr>
          <w:bCs/>
          <w:sz w:val="28"/>
        </w:rPr>
        <w:t xml:space="preserve">, pamatojoties uz Padomes, Parlamenta un Komisijas 2013.gada jūnijā panākto politisko vienošanos attiecībā uz Direktīvas 2005/36/EK par profesionālo kvalifikāciju atzīšanu modernizēšanu (pārskatīšanu). </w:t>
      </w:r>
    </w:p>
    <w:p w:rsidR="00664033" w:rsidRDefault="0030477F" w:rsidP="0030477F">
      <w:pPr>
        <w:pStyle w:val="BodyText2"/>
        <w:jc w:val="both"/>
        <w:rPr>
          <w:bCs/>
          <w:iCs/>
          <w:sz w:val="28"/>
        </w:rPr>
      </w:pPr>
      <w:r>
        <w:rPr>
          <w:bCs/>
          <w:sz w:val="28"/>
        </w:rPr>
        <w:tab/>
      </w:r>
      <w:r w:rsidRPr="008603D6">
        <w:rPr>
          <w:bCs/>
          <w:sz w:val="28"/>
        </w:rPr>
        <w:t>Līdz ar modernizētās direktīvas spēkā stāšanos dalībvalstis sāks tās transponēšanu savu valstu tiesību aktos, vienlaikus īstenojot Komisijas Paziņojumā iezīmēto "</w:t>
      </w:r>
      <w:proofErr w:type="spellStart"/>
      <w:r w:rsidRPr="008603D6">
        <w:rPr>
          <w:bCs/>
          <w:sz w:val="28"/>
        </w:rPr>
        <w:t>pārredzamības</w:t>
      </w:r>
      <w:proofErr w:type="spellEnd"/>
      <w:r w:rsidRPr="008603D6">
        <w:rPr>
          <w:bCs/>
          <w:sz w:val="28"/>
        </w:rPr>
        <w:t xml:space="preserve"> vingrinājumu" </w:t>
      </w:r>
      <w:r w:rsidRPr="008603D6">
        <w:rPr>
          <w:bCs/>
          <w:i/>
          <w:sz w:val="28"/>
        </w:rPr>
        <w:t>(</w:t>
      </w:r>
      <w:proofErr w:type="spellStart"/>
      <w:r w:rsidRPr="008603D6">
        <w:rPr>
          <w:bCs/>
          <w:i/>
          <w:sz w:val="28"/>
        </w:rPr>
        <w:t>transparency</w:t>
      </w:r>
      <w:proofErr w:type="spellEnd"/>
      <w:r w:rsidRPr="008603D6">
        <w:rPr>
          <w:bCs/>
          <w:i/>
          <w:sz w:val="28"/>
        </w:rPr>
        <w:t xml:space="preserve"> </w:t>
      </w:r>
      <w:proofErr w:type="spellStart"/>
      <w:r w:rsidRPr="008603D6">
        <w:rPr>
          <w:bCs/>
          <w:i/>
          <w:sz w:val="28"/>
        </w:rPr>
        <w:t>exercise</w:t>
      </w:r>
      <w:proofErr w:type="spellEnd"/>
      <w:r w:rsidRPr="008603D6">
        <w:rPr>
          <w:bCs/>
          <w:i/>
          <w:sz w:val="28"/>
        </w:rPr>
        <w:t>)</w:t>
      </w:r>
      <w:r w:rsidRPr="008603D6">
        <w:rPr>
          <w:bCs/>
          <w:sz w:val="28"/>
        </w:rPr>
        <w:t xml:space="preserve">, kā rezultātā tiks identificēti šķēršļi piekļuvei reglamentētajām profesijām, kā arī tās apsvērs iespējas </w:t>
      </w:r>
      <w:proofErr w:type="spellStart"/>
      <w:r w:rsidRPr="008603D6">
        <w:rPr>
          <w:bCs/>
          <w:sz w:val="28"/>
        </w:rPr>
        <w:t>deregulēt</w:t>
      </w:r>
      <w:proofErr w:type="spellEnd"/>
      <w:r w:rsidRPr="008603D6">
        <w:rPr>
          <w:bCs/>
          <w:sz w:val="28"/>
        </w:rPr>
        <w:t xml:space="preserve"> zināmas reglamentētās profesijas. Jau šobrīd daudzas dalībvalstis ir uzsākušas šo reglamentēto profesiju </w:t>
      </w:r>
      <w:proofErr w:type="spellStart"/>
      <w:r w:rsidRPr="008603D6">
        <w:rPr>
          <w:bCs/>
          <w:sz w:val="28"/>
        </w:rPr>
        <w:t>deregulācijas</w:t>
      </w:r>
      <w:proofErr w:type="spellEnd"/>
      <w:r w:rsidRPr="008603D6">
        <w:rPr>
          <w:bCs/>
          <w:sz w:val="28"/>
        </w:rPr>
        <w:t xml:space="preserve"> procesu. Īpaši svarīgi tas ir tām valstīm, kurās reglamentēto profesiju skaits pārsniedz 400. Latvijā ir salīdzinoši</w:t>
      </w:r>
      <w:r w:rsidR="00AB57F3">
        <w:rPr>
          <w:bCs/>
          <w:sz w:val="28"/>
        </w:rPr>
        <w:t xml:space="preserve"> maz regulētās profesijas – 67.</w:t>
      </w:r>
    </w:p>
    <w:p w:rsidR="00E128DA" w:rsidRDefault="00E128DA">
      <w:pPr>
        <w:spacing w:after="200" w:line="276" w:lineRule="auto"/>
        <w:rPr>
          <w:b/>
          <w:sz w:val="28"/>
          <w:szCs w:val="28"/>
        </w:rPr>
      </w:pPr>
      <w:r>
        <w:rPr>
          <w:b/>
          <w:sz w:val="28"/>
          <w:szCs w:val="28"/>
        </w:rPr>
        <w:br w:type="page"/>
      </w:r>
    </w:p>
    <w:p w:rsidR="00B03397" w:rsidRPr="00264C71" w:rsidRDefault="00B120E4" w:rsidP="009C3C35">
      <w:pPr>
        <w:pBdr>
          <w:bottom w:val="single" w:sz="4" w:space="1" w:color="auto"/>
        </w:pBdr>
        <w:tabs>
          <w:tab w:val="left" w:pos="9288"/>
        </w:tabs>
        <w:spacing w:after="120"/>
        <w:jc w:val="both"/>
        <w:rPr>
          <w:b/>
          <w:sz w:val="28"/>
          <w:szCs w:val="28"/>
        </w:rPr>
      </w:pPr>
      <w:r w:rsidRPr="00264C71">
        <w:rPr>
          <w:b/>
          <w:sz w:val="28"/>
          <w:szCs w:val="28"/>
        </w:rPr>
        <w:lastRenderedPageBreak/>
        <w:t>1.</w:t>
      </w:r>
      <w:r w:rsidR="002365AA">
        <w:rPr>
          <w:b/>
          <w:sz w:val="28"/>
          <w:szCs w:val="28"/>
        </w:rPr>
        <w:t>5</w:t>
      </w:r>
      <w:r w:rsidR="00B03397" w:rsidRPr="00264C71">
        <w:rPr>
          <w:b/>
          <w:sz w:val="28"/>
          <w:szCs w:val="28"/>
        </w:rPr>
        <w:t xml:space="preserve">. Citi jautājumi </w:t>
      </w:r>
      <w:r w:rsidR="008A3947">
        <w:rPr>
          <w:b/>
          <w:sz w:val="28"/>
          <w:szCs w:val="28"/>
        </w:rPr>
        <w:t xml:space="preserve">- </w:t>
      </w:r>
      <w:r w:rsidR="008A3947" w:rsidRPr="008A3947">
        <w:rPr>
          <w:b/>
          <w:sz w:val="28"/>
          <w:szCs w:val="28"/>
        </w:rPr>
        <w:t>Iekšējais tirgus un rūpniecība</w:t>
      </w:r>
    </w:p>
    <w:p w:rsidR="00B03397" w:rsidRPr="00264C71" w:rsidRDefault="00B03397" w:rsidP="004C1552">
      <w:pPr>
        <w:jc w:val="both"/>
        <w:rPr>
          <w:sz w:val="28"/>
          <w:szCs w:val="28"/>
          <w:highlight w:val="yellow"/>
        </w:rPr>
      </w:pPr>
    </w:p>
    <w:p w:rsidR="00B03397" w:rsidRPr="00264C71" w:rsidRDefault="008A3947" w:rsidP="008A3947">
      <w:pPr>
        <w:pStyle w:val="ListParagraph"/>
        <w:numPr>
          <w:ilvl w:val="0"/>
          <w:numId w:val="1"/>
        </w:numPr>
        <w:tabs>
          <w:tab w:val="left" w:pos="284"/>
        </w:tabs>
        <w:jc w:val="both"/>
        <w:rPr>
          <w:b/>
          <w:sz w:val="28"/>
          <w:szCs w:val="28"/>
        </w:rPr>
      </w:pPr>
      <w:r w:rsidRPr="008A3947">
        <w:rPr>
          <w:b/>
          <w:sz w:val="28"/>
          <w:szCs w:val="28"/>
        </w:rPr>
        <w:t xml:space="preserve">Savienības Vidusjūrai ministru 9. sanāksme par Eiropas un Vidusjūras valstu sadarbību rūpniecības jomā (Briselē, 2014. gada 19. februārī) </w:t>
      </w:r>
      <w:r w:rsidR="00730AEA" w:rsidRPr="00264C71">
        <w:rPr>
          <w:i/>
          <w:sz w:val="28"/>
          <w:szCs w:val="28"/>
        </w:rPr>
        <w:t>(</w:t>
      </w:r>
      <w:r>
        <w:rPr>
          <w:i/>
          <w:sz w:val="28"/>
          <w:szCs w:val="28"/>
        </w:rPr>
        <w:t>E</w:t>
      </w:r>
      <w:r w:rsidR="00134B9F" w:rsidRPr="00264C71">
        <w:rPr>
          <w:i/>
          <w:sz w:val="28"/>
          <w:szCs w:val="28"/>
        </w:rPr>
        <w:t>M</w:t>
      </w:r>
      <w:r w:rsidR="00730AEA" w:rsidRPr="00264C71">
        <w:rPr>
          <w:i/>
          <w:sz w:val="28"/>
          <w:szCs w:val="28"/>
        </w:rPr>
        <w:t xml:space="preserve"> kompetence</w:t>
      </w:r>
      <w:r w:rsidR="00013A67" w:rsidRPr="00264C71">
        <w:rPr>
          <w:i/>
          <w:sz w:val="28"/>
          <w:szCs w:val="28"/>
        </w:rPr>
        <w:t>)</w:t>
      </w:r>
    </w:p>
    <w:p w:rsidR="00B03397" w:rsidRDefault="00730AEA" w:rsidP="00730AEA">
      <w:pPr>
        <w:tabs>
          <w:tab w:val="left" w:pos="284"/>
        </w:tabs>
        <w:ind w:left="360"/>
        <w:jc w:val="both"/>
        <w:rPr>
          <w:i/>
          <w:sz w:val="28"/>
          <w:szCs w:val="28"/>
        </w:rPr>
      </w:pPr>
      <w:r w:rsidRPr="00264C71">
        <w:rPr>
          <w:i/>
          <w:sz w:val="28"/>
          <w:szCs w:val="28"/>
        </w:rPr>
        <w:t>-</w:t>
      </w:r>
      <w:r w:rsidR="008A3947">
        <w:rPr>
          <w:i/>
          <w:sz w:val="28"/>
          <w:szCs w:val="28"/>
        </w:rPr>
        <w:t>Komisijas</w:t>
      </w:r>
      <w:r w:rsidR="00DE50F6" w:rsidRPr="00264C71">
        <w:rPr>
          <w:i/>
          <w:sz w:val="28"/>
          <w:szCs w:val="28"/>
        </w:rPr>
        <w:t xml:space="preserve"> sniegta informācija</w:t>
      </w:r>
    </w:p>
    <w:p w:rsidR="00F87D49" w:rsidRDefault="00F87D49" w:rsidP="00C90A02">
      <w:pPr>
        <w:jc w:val="both"/>
        <w:rPr>
          <w:sz w:val="28"/>
          <w:szCs w:val="28"/>
          <w:highlight w:val="yellow"/>
        </w:rPr>
      </w:pPr>
    </w:p>
    <w:p w:rsidR="008F12DE" w:rsidRPr="008F12DE" w:rsidRDefault="008F12DE" w:rsidP="008F12DE">
      <w:pPr>
        <w:jc w:val="both"/>
        <w:rPr>
          <w:sz w:val="28"/>
          <w:szCs w:val="28"/>
        </w:rPr>
      </w:pPr>
      <w:r>
        <w:rPr>
          <w:sz w:val="28"/>
          <w:szCs w:val="28"/>
        </w:rPr>
        <w:tab/>
      </w:r>
      <w:r w:rsidRPr="008F12DE">
        <w:rPr>
          <w:sz w:val="28"/>
          <w:szCs w:val="28"/>
        </w:rPr>
        <w:t xml:space="preserve">ES un Vidusjūras reģiona valstu rūpniecības ministri tiekas reizi </w:t>
      </w:r>
      <w:r>
        <w:rPr>
          <w:sz w:val="28"/>
          <w:szCs w:val="28"/>
        </w:rPr>
        <w:t>divos gados, lai izvērtētu progresu un</w:t>
      </w:r>
      <w:r w:rsidRPr="008F12DE">
        <w:rPr>
          <w:sz w:val="28"/>
          <w:szCs w:val="28"/>
        </w:rPr>
        <w:t xml:space="preserve"> pieņem</w:t>
      </w:r>
      <w:r>
        <w:rPr>
          <w:sz w:val="28"/>
          <w:szCs w:val="28"/>
        </w:rPr>
        <w:t>tu</w:t>
      </w:r>
      <w:r w:rsidRPr="008F12DE">
        <w:rPr>
          <w:sz w:val="28"/>
          <w:szCs w:val="28"/>
        </w:rPr>
        <w:t xml:space="preserve"> lēmumu par turpmākajām prioritātēm</w:t>
      </w:r>
      <w:r>
        <w:rPr>
          <w:sz w:val="28"/>
          <w:szCs w:val="28"/>
        </w:rPr>
        <w:t>,</w:t>
      </w:r>
      <w:r w:rsidRPr="008F12DE">
        <w:rPr>
          <w:sz w:val="28"/>
          <w:szCs w:val="28"/>
        </w:rPr>
        <w:t xml:space="preserve"> </w:t>
      </w:r>
      <w:r>
        <w:rPr>
          <w:sz w:val="28"/>
          <w:szCs w:val="28"/>
        </w:rPr>
        <w:t>kā arī</w:t>
      </w:r>
      <w:r w:rsidRPr="008F12DE">
        <w:rPr>
          <w:sz w:val="28"/>
          <w:szCs w:val="28"/>
        </w:rPr>
        <w:t xml:space="preserve"> pieņemt</w:t>
      </w:r>
      <w:r>
        <w:rPr>
          <w:sz w:val="28"/>
          <w:szCs w:val="28"/>
        </w:rPr>
        <w:t>u</w:t>
      </w:r>
      <w:r w:rsidRPr="008F12DE">
        <w:rPr>
          <w:sz w:val="28"/>
          <w:szCs w:val="28"/>
        </w:rPr>
        <w:t xml:space="preserve"> </w:t>
      </w:r>
      <w:r>
        <w:rPr>
          <w:sz w:val="28"/>
          <w:szCs w:val="28"/>
        </w:rPr>
        <w:t>divu</w:t>
      </w:r>
      <w:r w:rsidRPr="008F12DE">
        <w:rPr>
          <w:sz w:val="28"/>
          <w:szCs w:val="28"/>
        </w:rPr>
        <w:t xml:space="preserve"> gadu darba programmu.</w:t>
      </w:r>
    </w:p>
    <w:p w:rsidR="008F12DE" w:rsidRPr="008F12DE" w:rsidRDefault="008F12DE" w:rsidP="008F12DE">
      <w:pPr>
        <w:jc w:val="both"/>
        <w:rPr>
          <w:sz w:val="28"/>
          <w:szCs w:val="28"/>
        </w:rPr>
      </w:pPr>
      <w:r>
        <w:rPr>
          <w:sz w:val="28"/>
          <w:szCs w:val="28"/>
        </w:rPr>
        <w:tab/>
      </w:r>
      <w:r w:rsidR="00A03143">
        <w:rPr>
          <w:sz w:val="28"/>
          <w:szCs w:val="28"/>
        </w:rPr>
        <w:t>2014.g. 19.februāra sanāksmē,</w:t>
      </w:r>
      <w:r w:rsidRPr="008F12DE">
        <w:rPr>
          <w:sz w:val="28"/>
          <w:szCs w:val="28"/>
        </w:rPr>
        <w:t xml:space="preserve"> </w:t>
      </w:r>
      <w:r w:rsidR="00A03143">
        <w:rPr>
          <w:sz w:val="28"/>
          <w:szCs w:val="28"/>
        </w:rPr>
        <w:t>kur piedalīsies arī Latvijas pārstāvis, plānots</w:t>
      </w:r>
      <w:r w:rsidRPr="008F12DE">
        <w:rPr>
          <w:sz w:val="28"/>
          <w:szCs w:val="28"/>
        </w:rPr>
        <w:t>:</w:t>
      </w:r>
    </w:p>
    <w:p w:rsidR="008F12DE" w:rsidRPr="002270DA" w:rsidRDefault="008F12DE" w:rsidP="002270DA">
      <w:pPr>
        <w:pStyle w:val="ListParagraph"/>
        <w:numPr>
          <w:ilvl w:val="0"/>
          <w:numId w:val="28"/>
        </w:numPr>
        <w:jc w:val="both"/>
        <w:rPr>
          <w:sz w:val="28"/>
          <w:szCs w:val="28"/>
        </w:rPr>
      </w:pPr>
      <w:r w:rsidRPr="002270DA">
        <w:rPr>
          <w:sz w:val="28"/>
          <w:szCs w:val="28"/>
        </w:rPr>
        <w:t>pieņemt kopīgi sagatavota deklarācija un 2014.-2015.gada darba programma par Eiropas un Vidusjūras reģiona valstu rūpniecisko sadarbību;</w:t>
      </w:r>
    </w:p>
    <w:p w:rsidR="002270DA" w:rsidRDefault="008F12DE" w:rsidP="001C0868">
      <w:pPr>
        <w:pStyle w:val="ListParagraph"/>
        <w:numPr>
          <w:ilvl w:val="0"/>
          <w:numId w:val="28"/>
        </w:numPr>
        <w:jc w:val="both"/>
        <w:rPr>
          <w:sz w:val="28"/>
          <w:szCs w:val="28"/>
        </w:rPr>
      </w:pPr>
      <w:r w:rsidRPr="002270DA">
        <w:rPr>
          <w:sz w:val="28"/>
          <w:szCs w:val="28"/>
        </w:rPr>
        <w:t xml:space="preserve">sniegt Eiropas Investīciju bankas, </w:t>
      </w:r>
      <w:r w:rsidR="001C0868" w:rsidRPr="001C0868">
        <w:rPr>
          <w:sz w:val="28"/>
          <w:szCs w:val="28"/>
        </w:rPr>
        <w:t>Ekonomiskās sadarbības un attīstības organizācija</w:t>
      </w:r>
      <w:r w:rsidR="001C0868">
        <w:rPr>
          <w:sz w:val="28"/>
          <w:szCs w:val="28"/>
        </w:rPr>
        <w:t>s (</w:t>
      </w:r>
      <w:r w:rsidRPr="002270DA">
        <w:rPr>
          <w:sz w:val="28"/>
          <w:szCs w:val="28"/>
        </w:rPr>
        <w:t>OECD</w:t>
      </w:r>
      <w:r w:rsidR="001C0868">
        <w:rPr>
          <w:sz w:val="28"/>
          <w:szCs w:val="28"/>
        </w:rPr>
        <w:t>)</w:t>
      </w:r>
      <w:r w:rsidRPr="002270DA">
        <w:rPr>
          <w:sz w:val="28"/>
          <w:szCs w:val="28"/>
        </w:rPr>
        <w:t xml:space="preserve"> un Eiropas izglītības fonda prezentācijas par Eiropas un Vidusjūras reģiona uzņēmējdarbības hartas, "Mazās uzņēmējdarbības akta" Eiropai 2013.gada novērtējuma secinājumiem un privātā sektora attīstību;</w:t>
      </w:r>
    </w:p>
    <w:p w:rsidR="008F12DE" w:rsidRPr="002270DA" w:rsidRDefault="008F12DE" w:rsidP="002270DA">
      <w:pPr>
        <w:pStyle w:val="ListParagraph"/>
        <w:numPr>
          <w:ilvl w:val="0"/>
          <w:numId w:val="28"/>
        </w:numPr>
        <w:jc w:val="both"/>
        <w:rPr>
          <w:sz w:val="28"/>
          <w:szCs w:val="28"/>
        </w:rPr>
      </w:pPr>
      <w:r w:rsidRPr="002270DA">
        <w:rPr>
          <w:sz w:val="28"/>
          <w:szCs w:val="28"/>
        </w:rPr>
        <w:t>sniegt uzņēmēju un valstu ministru prezentācijas par Eiropas un Vidusjūras reģiona valstu rūpnieciskās sadarbības attīstību.</w:t>
      </w:r>
    </w:p>
    <w:p w:rsidR="008F12DE" w:rsidRPr="00264C71" w:rsidRDefault="008F12DE" w:rsidP="00C90A02">
      <w:pPr>
        <w:jc w:val="both"/>
        <w:rPr>
          <w:sz w:val="28"/>
          <w:szCs w:val="28"/>
          <w:highlight w:val="yellow"/>
        </w:rPr>
      </w:pPr>
    </w:p>
    <w:p w:rsidR="0003473A" w:rsidRPr="00964FC6" w:rsidRDefault="008A3947" w:rsidP="008A3947">
      <w:pPr>
        <w:pStyle w:val="ListParagraph"/>
        <w:numPr>
          <w:ilvl w:val="0"/>
          <w:numId w:val="1"/>
        </w:numPr>
        <w:tabs>
          <w:tab w:val="left" w:pos="284"/>
        </w:tabs>
        <w:jc w:val="both"/>
        <w:rPr>
          <w:b/>
          <w:sz w:val="28"/>
          <w:szCs w:val="28"/>
        </w:rPr>
      </w:pPr>
      <w:r w:rsidRPr="008A3947">
        <w:rPr>
          <w:b/>
          <w:sz w:val="28"/>
          <w:szCs w:val="28"/>
        </w:rPr>
        <w:t xml:space="preserve">Priekšlikums – Padomes Ieteikums par Eiropas tūrisma kvalitātes principiem </w:t>
      </w:r>
      <w:r w:rsidR="00E01BC1">
        <w:rPr>
          <w:i/>
          <w:sz w:val="28"/>
          <w:szCs w:val="28"/>
        </w:rPr>
        <w:t>(</w:t>
      </w:r>
      <w:r>
        <w:rPr>
          <w:i/>
          <w:sz w:val="28"/>
          <w:szCs w:val="28"/>
        </w:rPr>
        <w:t>E</w:t>
      </w:r>
      <w:r w:rsidR="0003473A" w:rsidRPr="00964FC6">
        <w:rPr>
          <w:i/>
          <w:sz w:val="28"/>
          <w:szCs w:val="28"/>
        </w:rPr>
        <w:t>M kompetence)</w:t>
      </w:r>
    </w:p>
    <w:p w:rsidR="0003473A" w:rsidRPr="00264C71" w:rsidRDefault="0003473A" w:rsidP="0003473A">
      <w:pPr>
        <w:tabs>
          <w:tab w:val="left" w:pos="284"/>
        </w:tabs>
        <w:ind w:left="360"/>
        <w:jc w:val="both"/>
        <w:rPr>
          <w:i/>
          <w:sz w:val="28"/>
          <w:szCs w:val="28"/>
        </w:rPr>
      </w:pPr>
      <w:r w:rsidRPr="00964FC6">
        <w:rPr>
          <w:i/>
          <w:sz w:val="28"/>
          <w:szCs w:val="28"/>
        </w:rPr>
        <w:t>-</w:t>
      </w:r>
      <w:r w:rsidR="00E01BC1" w:rsidRPr="00E01BC1">
        <w:t xml:space="preserve"> </w:t>
      </w:r>
      <w:r w:rsidR="008A3947">
        <w:rPr>
          <w:i/>
          <w:sz w:val="28"/>
          <w:szCs w:val="28"/>
        </w:rPr>
        <w:t>Komisijas</w:t>
      </w:r>
      <w:r w:rsidR="008A3947" w:rsidRPr="00264C71">
        <w:rPr>
          <w:i/>
          <w:sz w:val="28"/>
          <w:szCs w:val="28"/>
        </w:rPr>
        <w:t xml:space="preserve"> sniegta informācija</w:t>
      </w:r>
    </w:p>
    <w:p w:rsidR="00AA3A1E" w:rsidRDefault="00AA3A1E" w:rsidP="008A3947">
      <w:pPr>
        <w:jc w:val="both"/>
        <w:rPr>
          <w:sz w:val="28"/>
          <w:szCs w:val="28"/>
        </w:rPr>
      </w:pPr>
    </w:p>
    <w:p w:rsidR="002B79EE" w:rsidRPr="002B79EE" w:rsidRDefault="002B79EE" w:rsidP="008A3947">
      <w:pPr>
        <w:jc w:val="both"/>
        <w:rPr>
          <w:i/>
          <w:sz w:val="28"/>
          <w:szCs w:val="28"/>
        </w:rPr>
      </w:pPr>
      <w:r w:rsidRPr="002B79EE">
        <w:rPr>
          <w:i/>
          <w:sz w:val="28"/>
          <w:szCs w:val="28"/>
        </w:rPr>
        <w:t>Dokuments pagaidām nav saņemts.</w:t>
      </w:r>
    </w:p>
    <w:p w:rsidR="002B79EE" w:rsidRPr="008A3947" w:rsidRDefault="002B79EE" w:rsidP="008A3947">
      <w:pPr>
        <w:jc w:val="both"/>
        <w:rPr>
          <w:sz w:val="28"/>
          <w:szCs w:val="28"/>
        </w:rPr>
      </w:pPr>
    </w:p>
    <w:p w:rsidR="0003473A" w:rsidRPr="00264C71" w:rsidRDefault="008A3947" w:rsidP="008A3947">
      <w:pPr>
        <w:pStyle w:val="ListParagraph"/>
        <w:numPr>
          <w:ilvl w:val="0"/>
          <w:numId w:val="1"/>
        </w:numPr>
        <w:tabs>
          <w:tab w:val="left" w:pos="284"/>
        </w:tabs>
        <w:jc w:val="both"/>
        <w:rPr>
          <w:b/>
          <w:sz w:val="28"/>
          <w:szCs w:val="28"/>
        </w:rPr>
      </w:pPr>
      <w:r w:rsidRPr="008A3947">
        <w:rPr>
          <w:b/>
          <w:sz w:val="28"/>
          <w:szCs w:val="28"/>
        </w:rPr>
        <w:t xml:space="preserve">Eiropas piekrastes un jūras tūrisma stratēģija </w:t>
      </w:r>
      <w:r w:rsidR="00E01BC1">
        <w:rPr>
          <w:i/>
          <w:sz w:val="28"/>
          <w:szCs w:val="28"/>
        </w:rPr>
        <w:t>(</w:t>
      </w:r>
      <w:r>
        <w:rPr>
          <w:i/>
          <w:sz w:val="28"/>
          <w:szCs w:val="28"/>
        </w:rPr>
        <w:t>E</w:t>
      </w:r>
      <w:r w:rsidR="0003473A" w:rsidRPr="00264C71">
        <w:rPr>
          <w:i/>
          <w:sz w:val="28"/>
          <w:szCs w:val="28"/>
        </w:rPr>
        <w:t>M kompetence)</w:t>
      </w:r>
    </w:p>
    <w:p w:rsidR="0003473A" w:rsidRPr="00264C71" w:rsidRDefault="0003473A" w:rsidP="0003473A">
      <w:pPr>
        <w:tabs>
          <w:tab w:val="left" w:pos="284"/>
        </w:tabs>
        <w:ind w:left="360"/>
        <w:jc w:val="both"/>
        <w:rPr>
          <w:i/>
          <w:sz w:val="28"/>
          <w:szCs w:val="28"/>
        </w:rPr>
      </w:pPr>
      <w:r w:rsidRPr="00264C71">
        <w:rPr>
          <w:i/>
          <w:sz w:val="28"/>
          <w:szCs w:val="28"/>
        </w:rPr>
        <w:t>-</w:t>
      </w:r>
      <w:r w:rsidR="00E01BC1" w:rsidRPr="00E01BC1">
        <w:rPr>
          <w:i/>
          <w:sz w:val="28"/>
          <w:szCs w:val="28"/>
        </w:rPr>
        <w:t xml:space="preserve">Komisijas sniegta informācija </w:t>
      </w:r>
    </w:p>
    <w:p w:rsidR="002B79EE" w:rsidRDefault="002B79EE" w:rsidP="002B79EE">
      <w:pPr>
        <w:jc w:val="both"/>
        <w:rPr>
          <w:i/>
          <w:sz w:val="28"/>
          <w:szCs w:val="28"/>
        </w:rPr>
      </w:pPr>
    </w:p>
    <w:p w:rsidR="002B79EE" w:rsidRPr="002B79EE" w:rsidRDefault="002B79EE" w:rsidP="002B79EE">
      <w:pPr>
        <w:jc w:val="both"/>
        <w:rPr>
          <w:i/>
          <w:sz w:val="28"/>
          <w:szCs w:val="28"/>
        </w:rPr>
      </w:pPr>
      <w:r w:rsidRPr="002B79EE">
        <w:rPr>
          <w:i/>
          <w:sz w:val="28"/>
          <w:szCs w:val="28"/>
        </w:rPr>
        <w:t>Dokuments pagaidām nav saņemts.</w:t>
      </w:r>
    </w:p>
    <w:p w:rsidR="002B79EE" w:rsidRDefault="002B79EE" w:rsidP="0015570E">
      <w:pPr>
        <w:spacing w:before="120"/>
        <w:jc w:val="both"/>
        <w:rPr>
          <w:sz w:val="28"/>
          <w:szCs w:val="28"/>
        </w:rPr>
      </w:pPr>
    </w:p>
    <w:p w:rsidR="009D65A5" w:rsidRPr="00264C71" w:rsidRDefault="008A3947" w:rsidP="008A3947">
      <w:pPr>
        <w:pStyle w:val="ListParagraph"/>
        <w:numPr>
          <w:ilvl w:val="0"/>
          <w:numId w:val="1"/>
        </w:numPr>
        <w:tabs>
          <w:tab w:val="left" w:pos="284"/>
        </w:tabs>
        <w:jc w:val="both"/>
        <w:rPr>
          <w:b/>
          <w:sz w:val="28"/>
          <w:szCs w:val="28"/>
        </w:rPr>
      </w:pPr>
      <w:r w:rsidRPr="008A3947">
        <w:rPr>
          <w:b/>
          <w:sz w:val="28"/>
          <w:szCs w:val="28"/>
        </w:rPr>
        <w:t xml:space="preserve">Dažās dalībvalstīs ieteiktās "hibrīdās" uzturvērtības marķēšanas sistēmas ietekme uz ES </w:t>
      </w:r>
      <w:proofErr w:type="spellStart"/>
      <w:r w:rsidRPr="008A3947">
        <w:rPr>
          <w:b/>
          <w:i/>
          <w:sz w:val="28"/>
          <w:szCs w:val="28"/>
        </w:rPr>
        <w:t>acquis</w:t>
      </w:r>
      <w:proofErr w:type="spellEnd"/>
      <w:r w:rsidR="00971262">
        <w:rPr>
          <w:b/>
          <w:i/>
          <w:sz w:val="28"/>
          <w:szCs w:val="28"/>
        </w:rPr>
        <w:t xml:space="preserve"> </w:t>
      </w:r>
      <w:r w:rsidR="00971262" w:rsidRPr="00971262">
        <w:rPr>
          <w:i/>
          <w:sz w:val="28"/>
          <w:szCs w:val="28"/>
        </w:rPr>
        <w:t>(</w:t>
      </w:r>
      <w:r w:rsidR="00971262">
        <w:rPr>
          <w:i/>
          <w:sz w:val="28"/>
          <w:szCs w:val="28"/>
        </w:rPr>
        <w:t>ZM kompetence</w:t>
      </w:r>
      <w:r w:rsidR="00971262" w:rsidRPr="00971262">
        <w:rPr>
          <w:i/>
          <w:sz w:val="28"/>
          <w:szCs w:val="28"/>
        </w:rPr>
        <w:t>)</w:t>
      </w:r>
    </w:p>
    <w:p w:rsidR="009D65A5" w:rsidRPr="00264C71" w:rsidRDefault="009D65A5" w:rsidP="009D65A5">
      <w:pPr>
        <w:tabs>
          <w:tab w:val="left" w:pos="284"/>
        </w:tabs>
        <w:ind w:left="360"/>
        <w:jc w:val="both"/>
        <w:rPr>
          <w:i/>
          <w:sz w:val="28"/>
          <w:szCs w:val="28"/>
        </w:rPr>
      </w:pPr>
      <w:r w:rsidRPr="00264C71">
        <w:rPr>
          <w:i/>
          <w:sz w:val="28"/>
          <w:szCs w:val="28"/>
        </w:rPr>
        <w:t>-</w:t>
      </w:r>
      <w:r w:rsidR="008A3947" w:rsidRPr="008A3947">
        <w:t xml:space="preserve"> </w:t>
      </w:r>
      <w:r w:rsidR="008A3947" w:rsidRPr="008A3947">
        <w:rPr>
          <w:i/>
          <w:sz w:val="28"/>
          <w:szCs w:val="28"/>
        </w:rPr>
        <w:t>Itālijas delegācijas sniegta informācija</w:t>
      </w:r>
    </w:p>
    <w:p w:rsidR="003D6992" w:rsidRDefault="009D65A5" w:rsidP="00107D5E">
      <w:pPr>
        <w:jc w:val="both"/>
        <w:rPr>
          <w:sz w:val="28"/>
          <w:szCs w:val="28"/>
        </w:rPr>
      </w:pPr>
      <w:r w:rsidRPr="00264C71">
        <w:rPr>
          <w:sz w:val="28"/>
          <w:szCs w:val="28"/>
        </w:rPr>
        <w:tab/>
      </w:r>
      <w:r w:rsidR="003D6992" w:rsidRPr="003D6992">
        <w:rPr>
          <w:sz w:val="28"/>
          <w:szCs w:val="28"/>
        </w:rPr>
        <w:t>2013.gada 19.jūnijā Apvienotā Karaliste pieņēma rekomendācijas brīvprātīgajai marķēšanas sistēmai, kas paredz, ka to piemēro tikai Apvienotās Karalistes pārtikas ražotāji.</w:t>
      </w:r>
      <w:r w:rsidR="003D6992">
        <w:rPr>
          <w:sz w:val="28"/>
          <w:szCs w:val="28"/>
        </w:rPr>
        <w:t xml:space="preserve"> </w:t>
      </w:r>
      <w:r w:rsidR="003D6992" w:rsidRPr="003D6992">
        <w:rPr>
          <w:sz w:val="28"/>
          <w:szCs w:val="28"/>
        </w:rPr>
        <w:t>Šī ir brīvprātīgā marķēšanas sistēma nav jāsaskaņo ar citām dalībvalstīm, un katra dalībvalsts ir tiesīga pieņemt dažādas atšķirīgas brīvprātīgās marķēšanas sistēmas.</w:t>
      </w:r>
      <w:r w:rsidR="003D6992">
        <w:rPr>
          <w:sz w:val="28"/>
          <w:szCs w:val="28"/>
        </w:rPr>
        <w:t xml:space="preserve"> </w:t>
      </w:r>
      <w:r w:rsidR="003D6992" w:rsidRPr="003D6992">
        <w:rPr>
          <w:sz w:val="28"/>
          <w:szCs w:val="28"/>
        </w:rPr>
        <w:t>„</w:t>
      </w:r>
      <w:proofErr w:type="spellStart"/>
      <w:r w:rsidR="003D6992" w:rsidRPr="003D6992">
        <w:rPr>
          <w:sz w:val="28"/>
          <w:szCs w:val="28"/>
        </w:rPr>
        <w:t>Traffic</w:t>
      </w:r>
      <w:proofErr w:type="spellEnd"/>
      <w:r w:rsidR="003D6992" w:rsidRPr="003D6992">
        <w:rPr>
          <w:sz w:val="28"/>
          <w:szCs w:val="28"/>
        </w:rPr>
        <w:t xml:space="preserve"> </w:t>
      </w:r>
      <w:proofErr w:type="spellStart"/>
      <w:r w:rsidR="003D6992" w:rsidRPr="003D6992">
        <w:rPr>
          <w:sz w:val="28"/>
          <w:szCs w:val="28"/>
        </w:rPr>
        <w:t>light”-</w:t>
      </w:r>
      <w:proofErr w:type="spellEnd"/>
      <w:r w:rsidR="003D6992" w:rsidRPr="003D6992">
        <w:rPr>
          <w:sz w:val="28"/>
          <w:szCs w:val="28"/>
        </w:rPr>
        <w:t xml:space="preserve"> “luksoforu” uzturvērtības marķēšanas sistēmas mērķis: klasificēt vairāk vai mazāk</w:t>
      </w:r>
      <w:r w:rsidR="003D6992">
        <w:rPr>
          <w:sz w:val="28"/>
          <w:szCs w:val="28"/>
        </w:rPr>
        <w:t xml:space="preserve"> „veselīgus” pārtikas </w:t>
      </w:r>
      <w:r w:rsidR="003D6992">
        <w:rPr>
          <w:sz w:val="28"/>
          <w:szCs w:val="28"/>
        </w:rPr>
        <w:lastRenderedPageBreak/>
        <w:t>produktus un</w:t>
      </w:r>
      <w:r w:rsidR="003D6992" w:rsidRPr="003D6992">
        <w:rPr>
          <w:sz w:val="28"/>
          <w:szCs w:val="28"/>
        </w:rPr>
        <w:t xml:space="preserve"> piešķirt tiem “zaļo”, “dzelteno” vai “sarkano” krāsu</w:t>
      </w:r>
      <w:r w:rsidR="003D6992">
        <w:rPr>
          <w:sz w:val="28"/>
          <w:szCs w:val="28"/>
        </w:rPr>
        <w:t>,</w:t>
      </w:r>
      <w:r w:rsidR="003D6992" w:rsidRPr="003D6992">
        <w:rPr>
          <w:sz w:val="28"/>
          <w:szCs w:val="28"/>
        </w:rPr>
        <w:t xml:space="preserve"> ņemot vērā kopējo tauku, piesātināto taukskābju, cukura un sāls daudzumu uz 100 g produkta.</w:t>
      </w:r>
    </w:p>
    <w:p w:rsidR="003D6992" w:rsidRPr="003D6992" w:rsidRDefault="003D6992" w:rsidP="00107D5E">
      <w:pPr>
        <w:jc w:val="both"/>
        <w:rPr>
          <w:sz w:val="28"/>
          <w:szCs w:val="28"/>
        </w:rPr>
      </w:pPr>
      <w:r>
        <w:rPr>
          <w:sz w:val="28"/>
          <w:szCs w:val="28"/>
        </w:rPr>
        <w:tab/>
      </w:r>
      <w:r w:rsidRPr="003D6992">
        <w:rPr>
          <w:sz w:val="28"/>
          <w:szCs w:val="28"/>
        </w:rPr>
        <w:t xml:space="preserve">Minētais jautājums 2013.gadā tika apspriests </w:t>
      </w:r>
      <w:r w:rsidR="000D7F7C">
        <w:rPr>
          <w:sz w:val="28"/>
          <w:szCs w:val="28"/>
        </w:rPr>
        <w:t>EK</w:t>
      </w:r>
      <w:r w:rsidRPr="003D6992">
        <w:rPr>
          <w:sz w:val="28"/>
          <w:szCs w:val="28"/>
        </w:rPr>
        <w:t xml:space="preserve"> ekspertu darba grupā un ES Lauksaimniecības un zivsaimniecības ministru padomē, kurā dalībvalstis izteica bažas par to, ka šādas sistēmas brīvprātīga lietošana var radīt negatīvu ietekmi uz:</w:t>
      </w:r>
    </w:p>
    <w:p w:rsidR="003D6992" w:rsidRPr="003D6992" w:rsidRDefault="003D6992" w:rsidP="00107D5E">
      <w:pPr>
        <w:ind w:left="720"/>
        <w:contextualSpacing/>
        <w:jc w:val="both"/>
        <w:rPr>
          <w:sz w:val="28"/>
          <w:szCs w:val="28"/>
        </w:rPr>
      </w:pPr>
      <w:r w:rsidRPr="003D6992">
        <w:rPr>
          <w:sz w:val="28"/>
          <w:szCs w:val="28"/>
        </w:rPr>
        <w:t>- brīvu preču apgrozību iekšējā tirgū;</w:t>
      </w:r>
    </w:p>
    <w:p w:rsidR="003D6992" w:rsidRPr="003D6992" w:rsidRDefault="003D6992" w:rsidP="00107D5E">
      <w:pPr>
        <w:ind w:left="720"/>
        <w:contextualSpacing/>
        <w:jc w:val="both"/>
        <w:rPr>
          <w:sz w:val="28"/>
          <w:szCs w:val="28"/>
        </w:rPr>
      </w:pPr>
      <w:r w:rsidRPr="003D6992">
        <w:rPr>
          <w:sz w:val="28"/>
          <w:szCs w:val="28"/>
        </w:rPr>
        <w:t>- uz pārtikas prod</w:t>
      </w:r>
      <w:r>
        <w:rPr>
          <w:sz w:val="28"/>
          <w:szCs w:val="28"/>
        </w:rPr>
        <w:t>uktiem ar tradicionālo ES atzīto</w:t>
      </w:r>
      <w:r w:rsidRPr="003D6992">
        <w:rPr>
          <w:sz w:val="28"/>
          <w:szCs w:val="28"/>
        </w:rPr>
        <w:t xml:space="preserve"> kvalitātes marķējumu, piemēram, siers, speķis, medus, ievārījums un augļu kompots, </w:t>
      </w:r>
      <w:proofErr w:type="spellStart"/>
      <w:r w:rsidRPr="003D6992">
        <w:rPr>
          <w:sz w:val="28"/>
          <w:szCs w:val="28"/>
        </w:rPr>
        <w:t>u.c</w:t>
      </w:r>
      <w:proofErr w:type="spellEnd"/>
      <w:r w:rsidRPr="003D6992">
        <w:rPr>
          <w:sz w:val="28"/>
          <w:szCs w:val="28"/>
        </w:rPr>
        <w:t>. Šī “luksoforu” marķēšanas sistēma, ir pretrunā ar Eiropas kvalitātes politiku, jo, no vienas puses, šie produkti tiek atzīti par “kvalitātes produktiem” Eiropas līmenī, un, no otras puses, ar sarkanu krāsu uzturvērtības marķējumā, tie var tikt identificēti kā “neveselīgi produkti”;</w:t>
      </w:r>
    </w:p>
    <w:p w:rsidR="00107D5E" w:rsidRPr="00107D5E" w:rsidRDefault="003D6992" w:rsidP="0011567F">
      <w:pPr>
        <w:ind w:left="720"/>
        <w:contextualSpacing/>
        <w:jc w:val="both"/>
        <w:rPr>
          <w:sz w:val="28"/>
          <w:szCs w:val="28"/>
        </w:rPr>
      </w:pPr>
      <w:r w:rsidRPr="003D6992">
        <w:rPr>
          <w:sz w:val="28"/>
          <w:szCs w:val="28"/>
        </w:rPr>
        <w:t>- patērētāju izpratni par šo veselības informāciju.</w:t>
      </w:r>
    </w:p>
    <w:p w:rsidR="003D6992" w:rsidRPr="003D6992" w:rsidRDefault="003D6992" w:rsidP="00107D5E">
      <w:pPr>
        <w:jc w:val="both"/>
        <w:rPr>
          <w:rFonts w:eastAsia="Calibri"/>
          <w:b/>
          <w:sz w:val="28"/>
          <w:szCs w:val="28"/>
          <w:u w:val="single"/>
          <w:lang w:eastAsia="en-US"/>
        </w:rPr>
      </w:pPr>
      <w:r w:rsidRPr="003D6992">
        <w:rPr>
          <w:rFonts w:eastAsia="Calibri"/>
          <w:b/>
          <w:sz w:val="28"/>
          <w:szCs w:val="28"/>
          <w:u w:val="single"/>
          <w:lang w:eastAsia="en-US"/>
        </w:rPr>
        <w:t>Latvijas nostāja:</w:t>
      </w:r>
    </w:p>
    <w:p w:rsidR="002C5959" w:rsidRDefault="003D6992" w:rsidP="00107D5E">
      <w:pPr>
        <w:jc w:val="both"/>
        <w:rPr>
          <w:sz w:val="28"/>
          <w:szCs w:val="28"/>
        </w:rPr>
      </w:pPr>
      <w:r>
        <w:rPr>
          <w:sz w:val="28"/>
          <w:szCs w:val="28"/>
        </w:rPr>
        <w:tab/>
      </w:r>
      <w:r w:rsidRPr="003D6992">
        <w:rPr>
          <w:sz w:val="28"/>
          <w:szCs w:val="28"/>
        </w:rPr>
        <w:t>Latvija neatbalsta papildus marķēšanas prasību ieviešanu</w:t>
      </w:r>
      <w:r w:rsidR="00DF5049">
        <w:rPr>
          <w:sz w:val="28"/>
          <w:szCs w:val="28"/>
        </w:rPr>
        <w:t xml:space="preserve">, jo tas varētu ierobežot </w:t>
      </w:r>
      <w:r w:rsidR="00DF5049" w:rsidRPr="00DF5049">
        <w:rPr>
          <w:sz w:val="28"/>
          <w:szCs w:val="28"/>
        </w:rPr>
        <w:t>brīvu preču apgrozību iekšējā tirgū</w:t>
      </w:r>
      <w:r>
        <w:rPr>
          <w:sz w:val="28"/>
          <w:szCs w:val="28"/>
        </w:rPr>
        <w:t>.</w:t>
      </w:r>
    </w:p>
    <w:p w:rsidR="008A3947" w:rsidRDefault="008A3947" w:rsidP="0015570E">
      <w:pPr>
        <w:spacing w:before="120"/>
        <w:jc w:val="both"/>
        <w:rPr>
          <w:sz w:val="28"/>
          <w:szCs w:val="28"/>
        </w:rPr>
      </w:pPr>
    </w:p>
    <w:p w:rsidR="008A3947" w:rsidRPr="00264C71" w:rsidRDefault="008A3947" w:rsidP="008A3947">
      <w:pPr>
        <w:pStyle w:val="ListParagraph"/>
        <w:numPr>
          <w:ilvl w:val="0"/>
          <w:numId w:val="1"/>
        </w:numPr>
        <w:tabs>
          <w:tab w:val="left" w:pos="284"/>
        </w:tabs>
        <w:jc w:val="both"/>
        <w:rPr>
          <w:b/>
          <w:sz w:val="28"/>
          <w:szCs w:val="28"/>
        </w:rPr>
      </w:pPr>
      <w:r w:rsidRPr="008A3947">
        <w:rPr>
          <w:b/>
          <w:sz w:val="28"/>
          <w:szCs w:val="28"/>
        </w:rPr>
        <w:t>Jaunākā informācija par valsts atbalsta modernizāciju: turpmāki pasākumi pēc Konkurētspējas padomes 2013. gada decembra sanāksmes</w:t>
      </w:r>
      <w:r w:rsidR="00971262">
        <w:rPr>
          <w:b/>
          <w:sz w:val="28"/>
          <w:szCs w:val="28"/>
        </w:rPr>
        <w:t xml:space="preserve"> </w:t>
      </w:r>
      <w:r w:rsidR="00971262" w:rsidRPr="00971262">
        <w:rPr>
          <w:i/>
          <w:sz w:val="28"/>
          <w:szCs w:val="28"/>
        </w:rPr>
        <w:t>(</w:t>
      </w:r>
      <w:r w:rsidR="00971262">
        <w:rPr>
          <w:i/>
          <w:sz w:val="28"/>
          <w:szCs w:val="28"/>
        </w:rPr>
        <w:t>FM kompetence</w:t>
      </w:r>
      <w:r w:rsidR="00971262" w:rsidRPr="00971262">
        <w:rPr>
          <w:i/>
          <w:sz w:val="28"/>
          <w:szCs w:val="28"/>
        </w:rPr>
        <w:t>)</w:t>
      </w:r>
    </w:p>
    <w:p w:rsidR="008A3947" w:rsidRPr="00264C71" w:rsidRDefault="008A3947" w:rsidP="008A3947">
      <w:pPr>
        <w:tabs>
          <w:tab w:val="left" w:pos="284"/>
        </w:tabs>
        <w:ind w:left="360"/>
        <w:jc w:val="both"/>
        <w:rPr>
          <w:i/>
          <w:sz w:val="28"/>
          <w:szCs w:val="28"/>
        </w:rPr>
      </w:pPr>
      <w:r w:rsidRPr="00264C71">
        <w:rPr>
          <w:i/>
          <w:sz w:val="28"/>
          <w:szCs w:val="28"/>
        </w:rPr>
        <w:t>-</w:t>
      </w:r>
      <w:r w:rsidRPr="008A3947">
        <w:rPr>
          <w:i/>
          <w:sz w:val="28"/>
          <w:szCs w:val="28"/>
        </w:rPr>
        <w:t>Komisijas sniegta informācija</w:t>
      </w:r>
    </w:p>
    <w:p w:rsidR="00B16ADB" w:rsidRDefault="008A3947" w:rsidP="008A3947">
      <w:pPr>
        <w:spacing w:before="120"/>
        <w:jc w:val="both"/>
        <w:rPr>
          <w:sz w:val="28"/>
          <w:szCs w:val="28"/>
        </w:rPr>
      </w:pPr>
      <w:r w:rsidRPr="00264C71">
        <w:rPr>
          <w:sz w:val="28"/>
          <w:szCs w:val="28"/>
        </w:rPr>
        <w:tab/>
      </w:r>
      <w:r w:rsidR="00B16ADB" w:rsidRPr="00B16ADB">
        <w:rPr>
          <w:sz w:val="28"/>
          <w:szCs w:val="28"/>
        </w:rPr>
        <w:t xml:space="preserve">2012.gada 8.maijā EK uzsāka visaptverošu valsts atbalsta regulējuma modernizācijas procesu. Tā ietvaros EK pārskata un groza valsts atbalsta kontroli reglamentējošos ES tiesību aktus. Modernizācijas ietvaros tiek izstrādāts arī jauns valsts atbalsta regulējums pētniecībai, attīstībai un </w:t>
      </w:r>
      <w:r w:rsidR="00D16D0F">
        <w:rPr>
          <w:sz w:val="28"/>
          <w:szCs w:val="28"/>
        </w:rPr>
        <w:t>inovācijai.</w:t>
      </w:r>
      <w:r w:rsidR="00B16ADB" w:rsidRPr="00B16ADB">
        <w:rPr>
          <w:sz w:val="28"/>
          <w:szCs w:val="28"/>
        </w:rPr>
        <w:t xml:space="preserve"> </w:t>
      </w:r>
      <w:r w:rsidR="00D16D0F">
        <w:rPr>
          <w:sz w:val="28"/>
          <w:szCs w:val="28"/>
        </w:rPr>
        <w:t>EK</w:t>
      </w:r>
      <w:r w:rsidR="00B16ADB" w:rsidRPr="00B16ADB">
        <w:rPr>
          <w:sz w:val="28"/>
          <w:szCs w:val="28"/>
        </w:rPr>
        <w:t xml:space="preserve"> izstrādāto dokumenta projektu līdz šā gada 17.februārim notiek publiskā konsultācija (Latvijas atbalsta </w:t>
      </w:r>
      <w:proofErr w:type="spellStart"/>
      <w:r w:rsidR="00B16ADB" w:rsidRPr="00B16ADB">
        <w:rPr>
          <w:sz w:val="28"/>
          <w:szCs w:val="28"/>
        </w:rPr>
        <w:t>sniedzējinstitūcijas</w:t>
      </w:r>
      <w:proofErr w:type="spellEnd"/>
      <w:r w:rsidR="00B16ADB" w:rsidRPr="00B16ADB">
        <w:rPr>
          <w:sz w:val="28"/>
          <w:szCs w:val="28"/>
        </w:rPr>
        <w:t xml:space="preserve"> ir savu viedokli sniegušas Finanšu ministrijai, kas apkopo institūciju kopējo viedokli, lai nosūtītu EK līdz augstākminētajam termiņam). </w:t>
      </w:r>
      <w:r w:rsidR="00BA4A5B">
        <w:rPr>
          <w:sz w:val="28"/>
          <w:szCs w:val="28"/>
        </w:rPr>
        <w:t>M</w:t>
      </w:r>
      <w:r w:rsidR="00BA4A5B" w:rsidRPr="00BA4A5B">
        <w:rPr>
          <w:sz w:val="28"/>
          <w:szCs w:val="28"/>
        </w:rPr>
        <w:t>odernizācijas procesa ietvaros šobrīd paralēli EK darba grupās notiek diskusijas par citiem dokumenta projektiem, tai skaitā, par vides un enerģētikas vadlīnijām, par vispārējās grupu atbrīvojuma regulas projektu un par valsts atbalsta pamatjēdzienu.</w:t>
      </w:r>
    </w:p>
    <w:p w:rsidR="00107D5E" w:rsidRDefault="00107D5E" w:rsidP="00107D5E">
      <w:pPr>
        <w:jc w:val="both"/>
        <w:rPr>
          <w:rFonts w:eastAsia="Calibri"/>
          <w:b/>
          <w:sz w:val="28"/>
          <w:szCs w:val="28"/>
          <w:u w:val="single"/>
          <w:lang w:eastAsia="en-US"/>
        </w:rPr>
      </w:pPr>
    </w:p>
    <w:p w:rsidR="00B16ADB" w:rsidRDefault="00B16ADB" w:rsidP="00107D5E">
      <w:pPr>
        <w:jc w:val="both"/>
        <w:rPr>
          <w:sz w:val="28"/>
          <w:szCs w:val="28"/>
        </w:rPr>
      </w:pPr>
      <w:r w:rsidRPr="003D6992">
        <w:rPr>
          <w:rFonts w:eastAsia="Calibri"/>
          <w:b/>
          <w:sz w:val="28"/>
          <w:szCs w:val="28"/>
          <w:u w:val="single"/>
          <w:lang w:eastAsia="en-US"/>
        </w:rPr>
        <w:t>Latvijas nostāja:</w:t>
      </w:r>
    </w:p>
    <w:p w:rsidR="00B16ADB" w:rsidRPr="00B16ADB" w:rsidRDefault="00D16D0F" w:rsidP="00107D5E">
      <w:pPr>
        <w:jc w:val="both"/>
        <w:rPr>
          <w:sz w:val="28"/>
          <w:szCs w:val="28"/>
        </w:rPr>
      </w:pPr>
      <w:r>
        <w:rPr>
          <w:sz w:val="28"/>
          <w:szCs w:val="28"/>
        </w:rPr>
        <w:tab/>
      </w:r>
      <w:r w:rsidR="00B16ADB" w:rsidRPr="00B16ADB">
        <w:rPr>
          <w:sz w:val="28"/>
          <w:szCs w:val="28"/>
        </w:rPr>
        <w:t xml:space="preserve">Latvija kopumā atbalsta </w:t>
      </w:r>
      <w:r>
        <w:rPr>
          <w:sz w:val="28"/>
          <w:szCs w:val="28"/>
        </w:rPr>
        <w:t>EK</w:t>
      </w:r>
      <w:r w:rsidR="00B16ADB" w:rsidRPr="00B16ADB">
        <w:rPr>
          <w:sz w:val="28"/>
          <w:szCs w:val="28"/>
        </w:rPr>
        <w:t xml:space="preserve"> veikto valsts atbalsta modernizācijas procesu. Latvija </w:t>
      </w:r>
      <w:r>
        <w:rPr>
          <w:sz w:val="28"/>
          <w:szCs w:val="28"/>
        </w:rPr>
        <w:t>vēlētos drīzu</w:t>
      </w:r>
      <w:r w:rsidR="00B16ADB" w:rsidRPr="00B16ADB">
        <w:rPr>
          <w:sz w:val="28"/>
          <w:szCs w:val="28"/>
        </w:rPr>
        <w:t xml:space="preserve"> Vi</w:t>
      </w:r>
      <w:r>
        <w:rPr>
          <w:sz w:val="28"/>
          <w:szCs w:val="28"/>
        </w:rPr>
        <w:t>spārējo grupu atbrīvojuma regulas</w:t>
      </w:r>
      <w:r w:rsidR="00B16ADB">
        <w:rPr>
          <w:sz w:val="28"/>
          <w:szCs w:val="28"/>
        </w:rPr>
        <w:t xml:space="preserve"> (turpmāk - VGAR)</w:t>
      </w:r>
      <w:r>
        <w:rPr>
          <w:sz w:val="28"/>
          <w:szCs w:val="28"/>
        </w:rPr>
        <w:t xml:space="preserve"> pieņemšanu</w:t>
      </w:r>
      <w:r w:rsidR="00B16ADB" w:rsidRPr="00B16ADB">
        <w:rPr>
          <w:sz w:val="28"/>
          <w:szCs w:val="28"/>
        </w:rPr>
        <w:t xml:space="preserve">. Šobrīd mūsu rīcībā esošā provizoriskā informācija norāda, ka </w:t>
      </w:r>
      <w:r w:rsidR="000D7F7C">
        <w:rPr>
          <w:sz w:val="28"/>
          <w:szCs w:val="28"/>
        </w:rPr>
        <w:t>EK</w:t>
      </w:r>
      <w:r w:rsidR="00B16ADB" w:rsidRPr="00B16ADB">
        <w:rPr>
          <w:sz w:val="28"/>
          <w:szCs w:val="28"/>
        </w:rPr>
        <w:t xml:space="preserve"> plāno apstiprināt VGAR šā gada maijā. Šāds laika ietvars praksē rada problēmas to valsts atbalsta pasākumu turpināšanai, kas izstrādāti </w:t>
      </w:r>
      <w:r w:rsidR="00B16ADB" w:rsidRPr="00B16ADB">
        <w:rPr>
          <w:sz w:val="28"/>
          <w:szCs w:val="28"/>
        </w:rPr>
        <w:lastRenderedPageBreak/>
        <w:t xml:space="preserve">saskaņā ar VGAR reģionālā atbalsta mērķi un kas nacionālajā likumdošanā ir ieviesti likumu veidā, jo jaunā regula neparedz pārejas periodu reģionālam atbalstam, kas nozīmē, ka attiecīgi visiem grozījumiem nacionālajā valsts atbalsta shēmā jābūt izstrādātiem līdz 30.06.2014. Tomēr ņemot vērā laika periodu, kas ir nepieciešams, lai veiktu grozījumus likumā (vidēji 5 mēneši no VGAR publicēšanas ES oficiālajā vēstnesī), pastāv risks, ka nebūs iespējams nodrošināt atbalsta sniegšanas nepārtrauktību uzņēmējiem reģionālā valsts atbalsta shēmu gadījumā. Finanšu ministrija šā gada 11.februārī ir nosūtījusi vēstuli </w:t>
      </w:r>
      <w:r>
        <w:rPr>
          <w:sz w:val="28"/>
          <w:szCs w:val="28"/>
        </w:rPr>
        <w:t>EK</w:t>
      </w:r>
      <w:r w:rsidR="00B16ADB" w:rsidRPr="00B16ADB">
        <w:rPr>
          <w:sz w:val="28"/>
          <w:szCs w:val="28"/>
        </w:rPr>
        <w:t xml:space="preserve"> Konkurences ģenerāldirektorātam, aicinot sniegt ierosinājumus iespējamiem risinājumiem šādos gadījumos. Aicinām </w:t>
      </w:r>
      <w:r>
        <w:rPr>
          <w:sz w:val="28"/>
          <w:szCs w:val="28"/>
        </w:rPr>
        <w:t>EK</w:t>
      </w:r>
      <w:r w:rsidR="00B16ADB" w:rsidRPr="00B16ADB">
        <w:rPr>
          <w:sz w:val="28"/>
          <w:szCs w:val="28"/>
        </w:rPr>
        <w:t xml:space="preserve"> tomēr apsvērt iespēju noteikt pārejas periodu arī tām valsts atbalsta shēmām, kas tiek ieviestas atbilstoši VGAR reģionālā atbalsta mērķim. </w:t>
      </w:r>
    </w:p>
    <w:p w:rsidR="008A3947" w:rsidRDefault="00B16ADB" w:rsidP="00107D5E">
      <w:pPr>
        <w:jc w:val="both"/>
        <w:rPr>
          <w:sz w:val="28"/>
          <w:szCs w:val="28"/>
        </w:rPr>
      </w:pPr>
      <w:r>
        <w:rPr>
          <w:sz w:val="28"/>
          <w:szCs w:val="28"/>
        </w:rPr>
        <w:tab/>
      </w:r>
      <w:r w:rsidR="00D16D0F">
        <w:rPr>
          <w:sz w:val="28"/>
          <w:szCs w:val="28"/>
        </w:rPr>
        <w:t>Latvija arī apšauba</w:t>
      </w:r>
      <w:r w:rsidRPr="00B16ADB">
        <w:rPr>
          <w:sz w:val="28"/>
          <w:szCs w:val="28"/>
        </w:rPr>
        <w:t xml:space="preserve"> nepieciešamību 10 gadu periodā publicēt un publiski pieejamā mājas lapā saglabāt ļoti detalizētu informāciju par katru atbalsta saņēmēju. Uzskatām, ka tas nav proporcionāli un rada nesamērīgu administratīvo slogu.</w:t>
      </w:r>
    </w:p>
    <w:p w:rsidR="00B16ADB" w:rsidRDefault="00B16ADB" w:rsidP="0015570E">
      <w:pPr>
        <w:spacing w:before="120"/>
        <w:jc w:val="both"/>
        <w:rPr>
          <w:sz w:val="28"/>
          <w:szCs w:val="28"/>
        </w:rPr>
      </w:pPr>
    </w:p>
    <w:p w:rsidR="008A3947" w:rsidRPr="00264C71" w:rsidRDefault="008A3947" w:rsidP="008A3947">
      <w:pPr>
        <w:pStyle w:val="ListParagraph"/>
        <w:numPr>
          <w:ilvl w:val="0"/>
          <w:numId w:val="1"/>
        </w:numPr>
        <w:tabs>
          <w:tab w:val="left" w:pos="284"/>
        </w:tabs>
        <w:jc w:val="both"/>
        <w:rPr>
          <w:b/>
          <w:sz w:val="28"/>
          <w:szCs w:val="28"/>
        </w:rPr>
      </w:pPr>
      <w:r w:rsidRPr="008A3947">
        <w:rPr>
          <w:b/>
          <w:sz w:val="28"/>
          <w:szCs w:val="28"/>
        </w:rPr>
        <w:t>Priekšlikums – Eiropas Parlamenta un Padomes Direktīva, ar ko groza Direktīvu 2013/34/ES attiecībā uz noteiktu lielu uzņēmumu un koncernu nefinansiālās un daudzveidības informācijas atklāšanu (pirmais lasījums)</w:t>
      </w:r>
      <w:r w:rsidR="00971262">
        <w:rPr>
          <w:b/>
          <w:sz w:val="28"/>
          <w:szCs w:val="28"/>
        </w:rPr>
        <w:t xml:space="preserve"> </w:t>
      </w:r>
      <w:r w:rsidR="00971262" w:rsidRPr="00971262">
        <w:rPr>
          <w:i/>
          <w:sz w:val="28"/>
          <w:szCs w:val="28"/>
        </w:rPr>
        <w:t>(</w:t>
      </w:r>
      <w:r w:rsidR="00971262">
        <w:rPr>
          <w:i/>
          <w:sz w:val="28"/>
          <w:szCs w:val="28"/>
        </w:rPr>
        <w:t>FM kompetence</w:t>
      </w:r>
      <w:r w:rsidR="00971262" w:rsidRPr="00971262">
        <w:rPr>
          <w:i/>
          <w:sz w:val="28"/>
          <w:szCs w:val="28"/>
        </w:rPr>
        <w:t>)</w:t>
      </w:r>
    </w:p>
    <w:p w:rsidR="008A3947" w:rsidRPr="00264C71" w:rsidRDefault="008A3947" w:rsidP="008A3947">
      <w:pPr>
        <w:tabs>
          <w:tab w:val="left" w:pos="284"/>
        </w:tabs>
        <w:ind w:left="360"/>
        <w:jc w:val="both"/>
        <w:rPr>
          <w:i/>
          <w:sz w:val="28"/>
          <w:szCs w:val="28"/>
        </w:rPr>
      </w:pPr>
      <w:r w:rsidRPr="00264C71">
        <w:rPr>
          <w:i/>
          <w:sz w:val="28"/>
          <w:szCs w:val="28"/>
        </w:rPr>
        <w:t>-</w:t>
      </w:r>
      <w:r w:rsidRPr="008A3947">
        <w:t xml:space="preserve"> </w:t>
      </w:r>
      <w:r w:rsidRPr="008A3947">
        <w:rPr>
          <w:i/>
          <w:sz w:val="28"/>
          <w:szCs w:val="28"/>
        </w:rPr>
        <w:t>prezidentvalsts sniegta informācija</w:t>
      </w:r>
    </w:p>
    <w:p w:rsidR="008A3947" w:rsidRDefault="008A3947" w:rsidP="00107D5E">
      <w:pPr>
        <w:jc w:val="both"/>
        <w:rPr>
          <w:sz w:val="28"/>
          <w:szCs w:val="28"/>
        </w:rPr>
      </w:pPr>
      <w:r w:rsidRPr="00264C71">
        <w:rPr>
          <w:sz w:val="28"/>
          <w:szCs w:val="28"/>
        </w:rPr>
        <w:tab/>
      </w:r>
      <w:r w:rsidR="00D02635">
        <w:rPr>
          <w:sz w:val="28"/>
          <w:szCs w:val="28"/>
        </w:rPr>
        <w:t>Plānots, ka sanāksmes laikā p</w:t>
      </w:r>
      <w:r w:rsidR="00D02635" w:rsidRPr="00D02635">
        <w:rPr>
          <w:sz w:val="28"/>
          <w:szCs w:val="28"/>
        </w:rPr>
        <w:t xml:space="preserve">rezidentūra sniegs informāciju par </w:t>
      </w:r>
      <w:r w:rsidR="00D02635">
        <w:rPr>
          <w:sz w:val="28"/>
          <w:szCs w:val="28"/>
        </w:rPr>
        <w:t>p</w:t>
      </w:r>
      <w:r w:rsidR="00D02635" w:rsidRPr="00D02635">
        <w:rPr>
          <w:sz w:val="28"/>
          <w:szCs w:val="28"/>
        </w:rPr>
        <w:t>riekšlikuma virzību.</w:t>
      </w:r>
      <w:r w:rsidR="00D02635">
        <w:rPr>
          <w:sz w:val="28"/>
          <w:szCs w:val="28"/>
        </w:rPr>
        <w:t xml:space="preserve"> </w:t>
      </w:r>
      <w:r w:rsidR="00D02635" w:rsidRPr="00D02635">
        <w:rPr>
          <w:sz w:val="28"/>
          <w:szCs w:val="28"/>
        </w:rPr>
        <w:t xml:space="preserve">Lietuvas un Grieķijas </w:t>
      </w:r>
      <w:r w:rsidR="00D02635">
        <w:rPr>
          <w:sz w:val="28"/>
          <w:szCs w:val="28"/>
        </w:rPr>
        <w:t>prezidentūru</w:t>
      </w:r>
      <w:r w:rsidR="00D02635" w:rsidRPr="00D02635">
        <w:rPr>
          <w:sz w:val="28"/>
          <w:szCs w:val="28"/>
        </w:rPr>
        <w:t xml:space="preserve"> laikā </w:t>
      </w:r>
      <w:r w:rsidR="00D02635">
        <w:rPr>
          <w:sz w:val="28"/>
          <w:szCs w:val="28"/>
        </w:rPr>
        <w:t>p</w:t>
      </w:r>
      <w:r w:rsidR="00D02635" w:rsidRPr="00D02635">
        <w:rPr>
          <w:sz w:val="28"/>
          <w:szCs w:val="28"/>
        </w:rPr>
        <w:t>riekšlikums ir izskatīts sešās Uzņēmējdarbības tiesību j</w:t>
      </w:r>
      <w:r w:rsidR="00D02635">
        <w:rPr>
          <w:sz w:val="28"/>
          <w:szCs w:val="28"/>
        </w:rPr>
        <w:t>autājumu darba grupas sanāksmēs, savukārt n</w:t>
      </w:r>
      <w:r w:rsidR="00D02635" w:rsidRPr="00D02635">
        <w:rPr>
          <w:sz w:val="28"/>
          <w:szCs w:val="28"/>
        </w:rPr>
        <w:t xml:space="preserve">eformālie </w:t>
      </w:r>
      <w:proofErr w:type="spellStart"/>
      <w:r w:rsidR="00D02635" w:rsidRPr="00D02635">
        <w:rPr>
          <w:sz w:val="28"/>
          <w:szCs w:val="28"/>
        </w:rPr>
        <w:t>trialogi</w:t>
      </w:r>
      <w:proofErr w:type="spellEnd"/>
      <w:r w:rsidR="00D02635" w:rsidRPr="00D02635">
        <w:rPr>
          <w:sz w:val="28"/>
          <w:szCs w:val="28"/>
        </w:rPr>
        <w:t xml:space="preserve"> ar </w:t>
      </w:r>
      <w:r w:rsidR="00D02635">
        <w:rPr>
          <w:sz w:val="28"/>
          <w:szCs w:val="28"/>
        </w:rPr>
        <w:t>Eiropas Parlamentu</w:t>
      </w:r>
      <w:r w:rsidR="00D02635" w:rsidRPr="00D02635">
        <w:rPr>
          <w:sz w:val="28"/>
          <w:szCs w:val="28"/>
        </w:rPr>
        <w:t xml:space="preserve"> ir notikuši 2014.gada 21.janvārī un 11.februārī.</w:t>
      </w:r>
    </w:p>
    <w:p w:rsidR="00BA4A5B" w:rsidRDefault="00BA4A5B" w:rsidP="00107D5E">
      <w:pPr>
        <w:jc w:val="both"/>
        <w:rPr>
          <w:sz w:val="28"/>
          <w:szCs w:val="28"/>
        </w:rPr>
      </w:pPr>
      <w:r>
        <w:rPr>
          <w:sz w:val="28"/>
          <w:szCs w:val="28"/>
        </w:rPr>
        <w:tab/>
      </w:r>
      <w:r w:rsidRPr="00BA4A5B">
        <w:rPr>
          <w:sz w:val="28"/>
          <w:szCs w:val="28"/>
        </w:rPr>
        <w:t>Prezidentūra neformālajās izpētes sarunās ar Eiropas Parlamentu par priekšlikumu ir panākusi politisko vienošanos visos jautājumos, izņemot jautājumu par aptvērumu. Attiecībā uz aptvērumu prezidentūras mandāts ir sabiedriskas nozīmes uzņēmumi ar darbinieku skaitu virs 500</w:t>
      </w:r>
      <w:r w:rsidR="00576A9E">
        <w:rPr>
          <w:rStyle w:val="FootnoteReference"/>
          <w:sz w:val="28"/>
          <w:szCs w:val="28"/>
        </w:rPr>
        <w:footnoteReference w:id="2"/>
      </w:r>
      <w:r w:rsidRPr="00BA4A5B">
        <w:rPr>
          <w:sz w:val="28"/>
          <w:szCs w:val="28"/>
        </w:rPr>
        <w:t>, bet Eiropas Parlaments uztur prasību par sabiedriskas nozīmes uzņēmumiem ar darbinieku skaitu virs 250. Prezidentūra plāno, ka priekšlikums tiks apstiprināts COREPER 2014.gada 19.februāra sanāksmē. Finanšu ministrija sadarbībā ar Ekonomikas ministriju un Finanšu un kapitāla tirgus komisiju analīzē, vai var atbalstīt, ka priekšlikumā paredzētās nefinansiālās informācijas sniegšanas prasības tiktu attiecinātas uz sabiedriskas nozīmes uzņēmumiem ar darbinieku skaitu virs 250.</w:t>
      </w:r>
    </w:p>
    <w:p w:rsidR="00D02635" w:rsidRPr="00D02635" w:rsidRDefault="00D02635" w:rsidP="00107D5E">
      <w:pPr>
        <w:jc w:val="both"/>
        <w:rPr>
          <w:sz w:val="28"/>
          <w:szCs w:val="28"/>
        </w:rPr>
      </w:pPr>
      <w:r>
        <w:rPr>
          <w:sz w:val="28"/>
          <w:szCs w:val="28"/>
        </w:rPr>
        <w:tab/>
      </w:r>
      <w:r w:rsidRPr="00D02635">
        <w:rPr>
          <w:sz w:val="28"/>
          <w:szCs w:val="28"/>
        </w:rPr>
        <w:t xml:space="preserve">Priekšlikuma mērķis ir uzlabot uzņēmuma pārskatāmību un palielināt nefinansiālās informācijas salīdzināmību un valžu un padomju sastāva </w:t>
      </w:r>
      <w:r w:rsidRPr="00D02635">
        <w:rPr>
          <w:sz w:val="28"/>
          <w:szCs w:val="28"/>
        </w:rPr>
        <w:lastRenderedPageBreak/>
        <w:t xml:space="preserve">dažādību, vienlaikus ierobežojot jebkādu nevajadzīgu administratīvo slogu un nodrošinot līdzvērtīgus konkurences apstākļus visā </w:t>
      </w:r>
      <w:r w:rsidR="00D16D0F">
        <w:rPr>
          <w:sz w:val="28"/>
          <w:szCs w:val="28"/>
        </w:rPr>
        <w:t>ES</w:t>
      </w:r>
      <w:r w:rsidRPr="00D02635">
        <w:rPr>
          <w:sz w:val="28"/>
          <w:szCs w:val="28"/>
        </w:rPr>
        <w:t>.</w:t>
      </w:r>
    </w:p>
    <w:p w:rsidR="00D02635" w:rsidRDefault="00D02635" w:rsidP="00107D5E">
      <w:pPr>
        <w:jc w:val="both"/>
        <w:rPr>
          <w:sz w:val="28"/>
          <w:szCs w:val="28"/>
        </w:rPr>
      </w:pPr>
      <w:r>
        <w:rPr>
          <w:sz w:val="28"/>
          <w:szCs w:val="28"/>
        </w:rPr>
        <w:tab/>
      </w:r>
      <w:r w:rsidR="00BA4A5B" w:rsidRPr="00D02635">
        <w:rPr>
          <w:sz w:val="28"/>
          <w:szCs w:val="28"/>
        </w:rPr>
        <w:t>Priekšlikumā ir ierosināti grozījumi attiecībā uz nefinansiālās informācijas atklāšanu vadības ziņojumā</w:t>
      </w:r>
      <w:r w:rsidR="00BA4A5B" w:rsidRPr="00FA53E6">
        <w:rPr>
          <w:sz w:val="28"/>
          <w:szCs w:val="28"/>
        </w:rPr>
        <w:t xml:space="preserve"> </w:t>
      </w:r>
      <w:r w:rsidR="00BA4A5B">
        <w:rPr>
          <w:sz w:val="28"/>
          <w:szCs w:val="28"/>
        </w:rPr>
        <w:t>vai atsevišķā ziņojumā</w:t>
      </w:r>
      <w:r w:rsidR="00BA4A5B" w:rsidRPr="00D02635">
        <w:rPr>
          <w:sz w:val="28"/>
          <w:szCs w:val="28"/>
        </w:rPr>
        <w:t>, informācijas par uzņēmuma valdes un</w:t>
      </w:r>
      <w:r w:rsidR="00BA4A5B">
        <w:rPr>
          <w:sz w:val="28"/>
          <w:szCs w:val="28"/>
        </w:rPr>
        <w:t xml:space="preserve"> padomes daudzveidības politiku </w:t>
      </w:r>
      <w:r w:rsidR="00BA4A5B" w:rsidRPr="00D02635">
        <w:rPr>
          <w:sz w:val="28"/>
          <w:szCs w:val="28"/>
        </w:rPr>
        <w:t>iekļaušanu paziņojumā par korporatīvo pārvaldību, kā arī priekšlikumā ir iekļauta norma, kas paredz EK ziņojuma sagatavošanu par iespēju lieliem uzņēmumiem sni</w:t>
      </w:r>
      <w:r w:rsidR="00BA4A5B">
        <w:rPr>
          <w:sz w:val="28"/>
          <w:szCs w:val="28"/>
        </w:rPr>
        <w:t>egt ikgadēju ziņojumu par ienāku</w:t>
      </w:r>
      <w:r w:rsidR="00BA4A5B" w:rsidRPr="00D02635">
        <w:rPr>
          <w:sz w:val="28"/>
          <w:szCs w:val="28"/>
        </w:rPr>
        <w:t>ma nodokļu maksājumiem</w:t>
      </w:r>
      <w:r w:rsidR="00BA4A5B">
        <w:rPr>
          <w:sz w:val="28"/>
          <w:szCs w:val="28"/>
        </w:rPr>
        <w:t xml:space="preserve"> (</w:t>
      </w:r>
      <w:r w:rsidR="00BA4A5B" w:rsidRPr="00D02635">
        <w:rPr>
          <w:sz w:val="28"/>
          <w:szCs w:val="28"/>
        </w:rPr>
        <w:t>pārskatīšanas klauzula</w:t>
      </w:r>
      <w:r w:rsidR="00BA4A5B">
        <w:rPr>
          <w:sz w:val="28"/>
          <w:szCs w:val="28"/>
        </w:rPr>
        <w:t>)</w:t>
      </w:r>
      <w:r w:rsidR="00BA4A5B" w:rsidRPr="00D02635">
        <w:rPr>
          <w:sz w:val="28"/>
          <w:szCs w:val="28"/>
        </w:rPr>
        <w:t>.</w:t>
      </w:r>
    </w:p>
    <w:p w:rsidR="008A3947" w:rsidRDefault="00D02635" w:rsidP="0015570E">
      <w:pPr>
        <w:spacing w:before="120"/>
        <w:jc w:val="both"/>
        <w:rPr>
          <w:sz w:val="28"/>
          <w:szCs w:val="28"/>
        </w:rPr>
      </w:pPr>
      <w:r w:rsidRPr="003D6992">
        <w:rPr>
          <w:rFonts w:eastAsia="Calibri"/>
          <w:b/>
          <w:sz w:val="28"/>
          <w:szCs w:val="28"/>
          <w:u w:val="single"/>
          <w:lang w:eastAsia="en-US"/>
        </w:rPr>
        <w:t>Latvijas nostāja:</w:t>
      </w:r>
      <w:r w:rsidR="00BA4A5B">
        <w:rPr>
          <w:rStyle w:val="FootnoteReference"/>
          <w:rFonts w:eastAsia="Calibri"/>
          <w:b/>
          <w:sz w:val="28"/>
          <w:szCs w:val="28"/>
          <w:u w:val="single"/>
          <w:lang w:eastAsia="en-US"/>
        </w:rPr>
        <w:footnoteReference w:id="3"/>
      </w:r>
    </w:p>
    <w:p w:rsidR="00D02635" w:rsidRDefault="00D02635" w:rsidP="00A751AE">
      <w:pPr>
        <w:jc w:val="both"/>
        <w:rPr>
          <w:sz w:val="28"/>
          <w:szCs w:val="28"/>
        </w:rPr>
      </w:pPr>
      <w:r>
        <w:rPr>
          <w:sz w:val="28"/>
          <w:szCs w:val="28"/>
        </w:rPr>
        <w:tab/>
      </w:r>
      <w:r w:rsidR="00D16D0F">
        <w:rPr>
          <w:sz w:val="28"/>
          <w:szCs w:val="28"/>
        </w:rPr>
        <w:t>Latvija kopumā atbalsta p</w:t>
      </w:r>
      <w:r w:rsidRPr="00D02635">
        <w:rPr>
          <w:sz w:val="28"/>
          <w:szCs w:val="28"/>
        </w:rPr>
        <w:t xml:space="preserve">riekšlikumu un </w:t>
      </w:r>
      <w:r w:rsidR="00D16D0F">
        <w:rPr>
          <w:sz w:val="28"/>
          <w:szCs w:val="28"/>
        </w:rPr>
        <w:t>ES</w:t>
      </w:r>
      <w:r w:rsidRPr="00D02635">
        <w:rPr>
          <w:sz w:val="28"/>
          <w:szCs w:val="28"/>
        </w:rPr>
        <w:t xml:space="preserve"> centienus uzlabot atklātās nefinansiālās informācijas kvalitāti un salīdzināmību. </w:t>
      </w:r>
      <w:proofErr w:type="spellStart"/>
      <w:r w:rsidRPr="00D02635">
        <w:rPr>
          <w:sz w:val="28"/>
          <w:szCs w:val="28"/>
        </w:rPr>
        <w:t>Pārredzamība</w:t>
      </w:r>
      <w:proofErr w:type="spellEnd"/>
      <w:r w:rsidRPr="00D02635">
        <w:rPr>
          <w:sz w:val="28"/>
          <w:szCs w:val="28"/>
        </w:rPr>
        <w:t xml:space="preserve"> ir viens no mūsdienīgas uzņēmuma pārvaldības pamatelementiem, kas attiecīgi veicina iekšējā tirgus darbības uzlabošanos un ietekmē investoru, akcionāru un darbinieku pieņe</w:t>
      </w:r>
      <w:r w:rsidR="00D16D0F">
        <w:rPr>
          <w:sz w:val="28"/>
          <w:szCs w:val="28"/>
        </w:rPr>
        <w:t>mto lēmumu efektivitāti. Tomēr p</w:t>
      </w:r>
      <w:r w:rsidRPr="00D02635">
        <w:rPr>
          <w:sz w:val="28"/>
          <w:szCs w:val="28"/>
        </w:rPr>
        <w:t>riekšlikums radīs papildus administratīvo slogu uzņēmējiem un palielinās izdevumus, līdz ar to samazinot uzņēmumu  konkurētspēju pasaules tirgos attiecībā, pret līdzīgiem uzņēmumiem pasaulē, pret kuriem šādas prasības kā Priekšlikumā netiek izvirzītas.</w:t>
      </w:r>
    </w:p>
    <w:p w:rsidR="00D02635" w:rsidRDefault="00D02635" w:rsidP="00A751AE">
      <w:pPr>
        <w:jc w:val="both"/>
        <w:rPr>
          <w:sz w:val="28"/>
          <w:szCs w:val="28"/>
        </w:rPr>
      </w:pPr>
      <w:r>
        <w:rPr>
          <w:sz w:val="28"/>
          <w:szCs w:val="28"/>
        </w:rPr>
        <w:tab/>
      </w:r>
      <w:r w:rsidR="00576A9E">
        <w:rPr>
          <w:sz w:val="28"/>
          <w:szCs w:val="28"/>
        </w:rPr>
        <w:t>Latvija vēlas, lai p</w:t>
      </w:r>
      <w:r w:rsidR="00576A9E" w:rsidRPr="00D02635">
        <w:rPr>
          <w:sz w:val="28"/>
          <w:szCs w:val="28"/>
        </w:rPr>
        <w:t>riekšlikumā paredzētās nefinansiālās informācijas sniegšanas prasības tiktu attiecinātas tikai uz kotētajiem uzņēmumiem ar darbinieku skaitu virs 500.</w:t>
      </w:r>
      <w:r w:rsidR="00576A9E">
        <w:rPr>
          <w:sz w:val="28"/>
          <w:szCs w:val="28"/>
        </w:rPr>
        <w:t xml:space="preserve"> </w:t>
      </w:r>
      <w:r w:rsidR="00576A9E" w:rsidRPr="00D02635">
        <w:rPr>
          <w:sz w:val="28"/>
          <w:szCs w:val="28"/>
        </w:rPr>
        <w:t>Tomēr Latvija var atbalstīt, ka nefinansiālo informāciju  jāsniedz visiem sabiedriskas nozīmes uzņēmumiem ar darbinieku skaitu virs 500</w:t>
      </w:r>
      <w:r w:rsidR="00576A9E" w:rsidRPr="00FA53E6">
        <w:rPr>
          <w:sz w:val="28"/>
          <w:szCs w:val="28"/>
        </w:rPr>
        <w:t xml:space="preserve"> </w:t>
      </w:r>
      <w:r w:rsidR="00576A9E">
        <w:rPr>
          <w:sz w:val="28"/>
          <w:szCs w:val="28"/>
        </w:rPr>
        <w:t xml:space="preserve">vai </w:t>
      </w:r>
      <w:r w:rsidR="00576A9E" w:rsidRPr="00D02635">
        <w:rPr>
          <w:sz w:val="28"/>
          <w:szCs w:val="28"/>
        </w:rPr>
        <w:t>kotētajiem uzņēmum</w:t>
      </w:r>
      <w:r w:rsidR="00576A9E">
        <w:rPr>
          <w:sz w:val="28"/>
          <w:szCs w:val="28"/>
        </w:rPr>
        <w:t>iem ar darbinieku skaitu virs 25</w:t>
      </w:r>
      <w:r w:rsidR="00576A9E" w:rsidRPr="00D02635">
        <w:rPr>
          <w:sz w:val="28"/>
          <w:szCs w:val="28"/>
        </w:rPr>
        <w:t>0</w:t>
      </w:r>
      <w:r w:rsidR="00576A9E">
        <w:rPr>
          <w:rStyle w:val="FootnoteReference"/>
          <w:sz w:val="28"/>
          <w:szCs w:val="28"/>
        </w:rPr>
        <w:footnoteReference w:id="4"/>
      </w:r>
      <w:r w:rsidR="00576A9E" w:rsidRPr="00D02635">
        <w:rPr>
          <w:sz w:val="28"/>
          <w:szCs w:val="28"/>
        </w:rPr>
        <w:t>.</w:t>
      </w:r>
      <w:r w:rsidR="00576A9E">
        <w:rPr>
          <w:sz w:val="28"/>
          <w:szCs w:val="28"/>
        </w:rPr>
        <w:t xml:space="preserve"> </w:t>
      </w:r>
      <w:r w:rsidR="00576A9E" w:rsidRPr="00D02635">
        <w:rPr>
          <w:sz w:val="28"/>
          <w:szCs w:val="28"/>
        </w:rPr>
        <w:t>Samazinot darbinieku skaita kritēriju, palielinās uzņēmumu loks, kam jāpilda prasība – tātad palielinās administratīvais slogs, kas  tiek uzlikts uzņēmējiem. Lai arī informācijas atklātība kalpo investoru tiesību aizsardzībai, nefinansiālā informācija ir komerciāli jūtīga informācija, ko var izmantot trešās puses konkurences aspektā.</w:t>
      </w:r>
    </w:p>
    <w:p w:rsidR="00D02635" w:rsidRDefault="00D02635" w:rsidP="00A751AE">
      <w:pPr>
        <w:jc w:val="both"/>
        <w:rPr>
          <w:sz w:val="28"/>
          <w:szCs w:val="28"/>
        </w:rPr>
      </w:pPr>
      <w:r>
        <w:rPr>
          <w:sz w:val="28"/>
          <w:szCs w:val="28"/>
        </w:rPr>
        <w:tab/>
      </w:r>
      <w:r w:rsidRPr="00D02635">
        <w:rPr>
          <w:sz w:val="28"/>
          <w:szCs w:val="28"/>
        </w:rPr>
        <w:t xml:space="preserve">Latvija kopumā atbalsta izvirzīto mērķi samazināt izvairīšanos no nodokļu maksāšanas un palielināt informācijas par nodokļu nomaksu caurskatāmību, un līdz ar to arī atbalsta </w:t>
      </w:r>
      <w:r>
        <w:rPr>
          <w:sz w:val="28"/>
          <w:szCs w:val="28"/>
        </w:rPr>
        <w:t>prezidentūras</w:t>
      </w:r>
      <w:r w:rsidRPr="00D02635">
        <w:rPr>
          <w:sz w:val="28"/>
          <w:szCs w:val="28"/>
        </w:rPr>
        <w:t xml:space="preserve"> kompromisa </w:t>
      </w:r>
      <w:r>
        <w:rPr>
          <w:sz w:val="28"/>
          <w:szCs w:val="28"/>
        </w:rPr>
        <w:t>p</w:t>
      </w:r>
      <w:r w:rsidRPr="00D02635">
        <w:rPr>
          <w:sz w:val="28"/>
          <w:szCs w:val="28"/>
        </w:rPr>
        <w:t xml:space="preserve">riekšlikumu, kas paredz, ka </w:t>
      </w:r>
      <w:r>
        <w:rPr>
          <w:sz w:val="28"/>
          <w:szCs w:val="28"/>
        </w:rPr>
        <w:t>EK</w:t>
      </w:r>
      <w:r w:rsidRPr="00D02635">
        <w:rPr>
          <w:sz w:val="28"/>
          <w:szCs w:val="28"/>
        </w:rPr>
        <w:t xml:space="preserve"> jāsagatavo ziņojums, kurā ir izvērtēta iespēja lieliem uzņēmumiem publiski sniegt ikgadēju ziņojumu par gūto peļņu, ienākuma nodokli un saņemtajām s</w:t>
      </w:r>
      <w:r w:rsidR="00D16D0F">
        <w:rPr>
          <w:sz w:val="28"/>
          <w:szCs w:val="28"/>
        </w:rPr>
        <w:t>ubsīdijām sadalījumā par katru dalībvalsti</w:t>
      </w:r>
      <w:r w:rsidRPr="00D02635">
        <w:rPr>
          <w:sz w:val="28"/>
          <w:szCs w:val="28"/>
        </w:rPr>
        <w:t xml:space="preserve"> un trešo valsti, kurā uzņēmums darbojās.</w:t>
      </w:r>
    </w:p>
    <w:p w:rsidR="00D02635" w:rsidRDefault="00D02635" w:rsidP="00A751AE">
      <w:pPr>
        <w:jc w:val="both"/>
        <w:rPr>
          <w:sz w:val="28"/>
          <w:szCs w:val="28"/>
        </w:rPr>
      </w:pPr>
      <w:r>
        <w:rPr>
          <w:sz w:val="28"/>
          <w:szCs w:val="28"/>
        </w:rPr>
        <w:tab/>
      </w:r>
      <w:r w:rsidRPr="00D02635">
        <w:rPr>
          <w:sz w:val="28"/>
          <w:szCs w:val="28"/>
        </w:rPr>
        <w:t xml:space="preserve">Latvija vēlētos rekomendējoša rakstura normas attiecībā uz Direktīvā 2013/34/EU paredzētajiem grozījumiem, kas paredz kotētiem uzņēmumiem paziņojumā par korporatīvo pārvaldību papildus sniegt informāciju par uzņēmumā ieviesto pārvaldes institūciju daudzveidības politiku attiecībā uz </w:t>
      </w:r>
      <w:r w:rsidRPr="00D02635">
        <w:rPr>
          <w:sz w:val="28"/>
          <w:szCs w:val="28"/>
        </w:rPr>
        <w:lastRenderedPageBreak/>
        <w:t>tādiem aspektiem kā, piemēram, vecums, dzimums, izglītība un profesionālā pieredze, šīs politikas mērķiem, poli</w:t>
      </w:r>
      <w:r w:rsidR="00576A9E">
        <w:rPr>
          <w:sz w:val="28"/>
          <w:szCs w:val="28"/>
        </w:rPr>
        <w:t>tikas īstenošanu un rezultātiem</w:t>
      </w:r>
      <w:r w:rsidR="00576A9E">
        <w:rPr>
          <w:sz w:val="28"/>
          <w:szCs w:val="28"/>
        </w:rPr>
        <w:t xml:space="preserve">, </w:t>
      </w:r>
      <w:r w:rsidR="00576A9E" w:rsidRPr="004322BF">
        <w:rPr>
          <w:sz w:val="28"/>
          <w:szCs w:val="28"/>
        </w:rPr>
        <w:t xml:space="preserve">tomēr Latvija atbalsta prezidentūras kompromisa priekšlikumu, jo Latvija pozitīvi vērtē to, ka </w:t>
      </w:r>
      <w:r w:rsidR="00576A9E">
        <w:rPr>
          <w:sz w:val="28"/>
          <w:szCs w:val="28"/>
        </w:rPr>
        <w:t>prezidentūras kompromisa p</w:t>
      </w:r>
      <w:r w:rsidR="00576A9E" w:rsidRPr="004322BF">
        <w:rPr>
          <w:sz w:val="28"/>
          <w:szCs w:val="28"/>
        </w:rPr>
        <w:t>riekšlikumā valdes un padomes daudzveidības politikas aspekti, par kuriem uzņēmumiem jāsniedz informācija, ir minēti kā piemēri.</w:t>
      </w:r>
    </w:p>
    <w:p w:rsidR="00D02635" w:rsidRDefault="00D02635" w:rsidP="0015570E">
      <w:pPr>
        <w:spacing w:before="120"/>
        <w:jc w:val="both"/>
        <w:rPr>
          <w:sz w:val="28"/>
          <w:szCs w:val="28"/>
        </w:rPr>
      </w:pPr>
    </w:p>
    <w:p w:rsidR="008A3947" w:rsidRPr="00264C71" w:rsidRDefault="008A3947" w:rsidP="008A3947">
      <w:pPr>
        <w:pStyle w:val="ListParagraph"/>
        <w:numPr>
          <w:ilvl w:val="0"/>
          <w:numId w:val="1"/>
        </w:numPr>
        <w:tabs>
          <w:tab w:val="left" w:pos="284"/>
        </w:tabs>
        <w:jc w:val="both"/>
        <w:rPr>
          <w:b/>
          <w:sz w:val="28"/>
          <w:szCs w:val="28"/>
        </w:rPr>
      </w:pPr>
      <w:r w:rsidRPr="008A3947">
        <w:rPr>
          <w:b/>
          <w:sz w:val="28"/>
          <w:szCs w:val="28"/>
        </w:rPr>
        <w:t>Priekšlikums – Eiropas Parlamenta un Padomes Direktīva par elektronisko rēķinu ieviešanu publiskā iepirkuma procedūrās (pirmais lasījums)</w:t>
      </w:r>
      <w:r w:rsidR="00971262" w:rsidRPr="00971262">
        <w:rPr>
          <w:i/>
          <w:sz w:val="28"/>
          <w:szCs w:val="28"/>
        </w:rPr>
        <w:t xml:space="preserve"> (</w:t>
      </w:r>
      <w:r w:rsidR="00971262">
        <w:rPr>
          <w:i/>
          <w:sz w:val="28"/>
          <w:szCs w:val="28"/>
        </w:rPr>
        <w:t>FM kompetence</w:t>
      </w:r>
      <w:r w:rsidR="00971262" w:rsidRPr="00971262">
        <w:rPr>
          <w:i/>
          <w:sz w:val="28"/>
          <w:szCs w:val="28"/>
        </w:rPr>
        <w:t>)</w:t>
      </w:r>
    </w:p>
    <w:p w:rsidR="008A3947" w:rsidRPr="00264C71" w:rsidRDefault="008A3947" w:rsidP="008A3947">
      <w:pPr>
        <w:tabs>
          <w:tab w:val="left" w:pos="284"/>
        </w:tabs>
        <w:ind w:left="360"/>
        <w:jc w:val="both"/>
        <w:rPr>
          <w:i/>
          <w:sz w:val="28"/>
          <w:szCs w:val="28"/>
        </w:rPr>
      </w:pPr>
      <w:r w:rsidRPr="00264C71">
        <w:rPr>
          <w:i/>
          <w:sz w:val="28"/>
          <w:szCs w:val="28"/>
        </w:rPr>
        <w:t>-</w:t>
      </w:r>
      <w:r w:rsidRPr="008A3947">
        <w:rPr>
          <w:i/>
          <w:sz w:val="28"/>
          <w:szCs w:val="28"/>
        </w:rPr>
        <w:t xml:space="preserve"> prezidentvalsts sniegta informācija</w:t>
      </w:r>
    </w:p>
    <w:p w:rsidR="00CB1158" w:rsidRPr="00CB1158" w:rsidRDefault="008A3947" w:rsidP="00A751AE">
      <w:pPr>
        <w:jc w:val="both"/>
        <w:rPr>
          <w:sz w:val="28"/>
          <w:szCs w:val="28"/>
        </w:rPr>
      </w:pPr>
      <w:r w:rsidRPr="00264C71">
        <w:rPr>
          <w:sz w:val="28"/>
          <w:szCs w:val="28"/>
        </w:rPr>
        <w:tab/>
      </w:r>
      <w:r w:rsidR="00CB1158">
        <w:rPr>
          <w:sz w:val="28"/>
          <w:szCs w:val="28"/>
        </w:rPr>
        <w:t>Sanāksmē t</w:t>
      </w:r>
      <w:r w:rsidR="00CB1158" w:rsidRPr="00CB1158">
        <w:rPr>
          <w:sz w:val="28"/>
          <w:szCs w:val="28"/>
        </w:rPr>
        <w:t xml:space="preserve">iks </w:t>
      </w:r>
      <w:r w:rsidR="00CB1158">
        <w:rPr>
          <w:sz w:val="28"/>
          <w:szCs w:val="28"/>
        </w:rPr>
        <w:t>sniegta informācija par</w:t>
      </w:r>
      <w:r w:rsidR="00CB1158" w:rsidRPr="00CB1158">
        <w:rPr>
          <w:sz w:val="28"/>
          <w:szCs w:val="28"/>
        </w:rPr>
        <w:t xml:space="preserve"> Priekšlikum</w:t>
      </w:r>
      <w:r w:rsidR="00CB1158">
        <w:rPr>
          <w:sz w:val="28"/>
          <w:szCs w:val="28"/>
        </w:rPr>
        <w:t>u</w:t>
      </w:r>
      <w:r w:rsidR="00CB1158" w:rsidRPr="00CB1158">
        <w:rPr>
          <w:sz w:val="28"/>
          <w:szCs w:val="28"/>
        </w:rPr>
        <w:t xml:space="preserve"> Eiropas Parlamenta un Padomes direktīvai par elektroniskajiem rēķiniem publiskajos iepirkumos, ar kuru tiek paredzēts vienādot e-rēķinu tehniskās prasības, pilnībā tās savietojot visās dalībvalstīs.  Pilna savietojamība ietver spēju rēķinus savstarpēji savietot trīs dažādos līmeņos: attiecībā uz rēķina saturu, kas satur zināmu daudzumu nepieciešamās informācijas, kas saprotams nepārprotamā veidā (semantika), formātu vai lietoto valodu, kas nozīmē, ka datu elementi elektroniskajā rēķinā, ir jāsniedz tādā formātā, ar kuriem var apmainīties tieši starp pasūtītāju un saņēmēju, un apstrādāt automātiski  (sintakse), un tās pār</w:t>
      </w:r>
      <w:r w:rsidR="00CB1158">
        <w:rPr>
          <w:sz w:val="28"/>
          <w:szCs w:val="28"/>
        </w:rPr>
        <w:t xml:space="preserve">raides metode. </w:t>
      </w:r>
      <w:r w:rsidR="00CB1158" w:rsidRPr="00CB1158">
        <w:rPr>
          <w:sz w:val="28"/>
          <w:szCs w:val="28"/>
        </w:rPr>
        <w:t>Pēc direktīvas pārņemšanas e-rēķini būtu jāpieņem pasūtītājiem vai sabiedrisko pakalpojumu sniedzējiem, kas ir subjekti atbilstoši direktīvām 2004/17/EC, 2004/18/EC (vai jaunajām direktīvām), direktīvai 2009/81/EC, kā arī jaunās izstrādātās koncesiju direktīvas subjektiem.</w:t>
      </w:r>
    </w:p>
    <w:p w:rsidR="008A3947" w:rsidRDefault="00CB1158" w:rsidP="00A751AE">
      <w:pPr>
        <w:jc w:val="both"/>
        <w:rPr>
          <w:sz w:val="28"/>
          <w:szCs w:val="28"/>
        </w:rPr>
      </w:pPr>
      <w:r>
        <w:rPr>
          <w:sz w:val="28"/>
          <w:szCs w:val="28"/>
        </w:rPr>
        <w:tab/>
      </w:r>
      <w:r w:rsidRPr="00CB1158">
        <w:rPr>
          <w:sz w:val="28"/>
          <w:szCs w:val="28"/>
        </w:rPr>
        <w:t xml:space="preserve">Standarta e - rēķinu nepieciešams izstrādāt Eiropas standartizēšanas organizācijām. Šim standartam par e - rēķiniem ir jābūt tehnoloģiski neitrālam, lai izvairītos no konkurences izkropļojumiem, kā arī tam vajadzētu būt saderīgiem ar attiecīgiem starptautiskajiem standartiem attiecībā uz e - rēķiniem, un ka tam nevajadzētu ietekmēt Padomes Direktīvas 2006/112/EK noteikumus. Tā kā e - rēķini var saturēt personas datus, </w:t>
      </w:r>
      <w:r w:rsidR="000D7F7C">
        <w:rPr>
          <w:sz w:val="28"/>
          <w:szCs w:val="28"/>
        </w:rPr>
        <w:t>EK</w:t>
      </w:r>
      <w:r w:rsidRPr="00CB1158">
        <w:rPr>
          <w:sz w:val="28"/>
          <w:szCs w:val="28"/>
        </w:rPr>
        <w:t xml:space="preserve"> vajadzētu noteikt, ka šis Eiropas standarts par elektroniskajiem rēķiniem ņem vērā personas datu aizsardzību, saskaņā ar 1995.gada 24.oktobra Direktīvu 95/46/EK.</w:t>
      </w:r>
    </w:p>
    <w:p w:rsidR="00A751AE" w:rsidRDefault="00A751AE" w:rsidP="00A751AE">
      <w:pPr>
        <w:jc w:val="both"/>
        <w:rPr>
          <w:sz w:val="28"/>
          <w:szCs w:val="28"/>
        </w:rPr>
      </w:pPr>
    </w:p>
    <w:p w:rsidR="00CB1158" w:rsidRDefault="00CB1158" w:rsidP="00A751AE">
      <w:pPr>
        <w:jc w:val="both"/>
        <w:rPr>
          <w:sz w:val="28"/>
          <w:szCs w:val="28"/>
        </w:rPr>
      </w:pPr>
      <w:r w:rsidRPr="003D6992">
        <w:rPr>
          <w:rFonts w:eastAsia="Calibri"/>
          <w:b/>
          <w:sz w:val="28"/>
          <w:szCs w:val="28"/>
          <w:u w:val="single"/>
          <w:lang w:eastAsia="en-US"/>
        </w:rPr>
        <w:t>Latvijas nostāja:</w:t>
      </w:r>
      <w:r w:rsidR="00576A9E">
        <w:rPr>
          <w:rStyle w:val="FootnoteReference"/>
          <w:rFonts w:eastAsia="Calibri"/>
          <w:b/>
          <w:sz w:val="28"/>
          <w:szCs w:val="28"/>
          <w:u w:val="single"/>
          <w:lang w:eastAsia="en-US"/>
        </w:rPr>
        <w:footnoteReference w:id="5"/>
      </w:r>
    </w:p>
    <w:p w:rsidR="00CB1158" w:rsidRPr="00CB1158" w:rsidRDefault="00CB1158" w:rsidP="00A751AE">
      <w:pPr>
        <w:jc w:val="both"/>
        <w:rPr>
          <w:sz w:val="28"/>
          <w:szCs w:val="28"/>
        </w:rPr>
      </w:pPr>
      <w:r>
        <w:rPr>
          <w:sz w:val="28"/>
          <w:szCs w:val="28"/>
        </w:rPr>
        <w:tab/>
      </w:r>
      <w:r w:rsidRPr="00CB1158">
        <w:rPr>
          <w:sz w:val="28"/>
          <w:szCs w:val="28"/>
        </w:rPr>
        <w:t xml:space="preserve">Latvija kopumā atbalsta </w:t>
      </w:r>
      <w:r>
        <w:rPr>
          <w:sz w:val="28"/>
          <w:szCs w:val="28"/>
        </w:rPr>
        <w:t>EK</w:t>
      </w:r>
      <w:r w:rsidRPr="00CB1158">
        <w:rPr>
          <w:sz w:val="28"/>
          <w:szCs w:val="28"/>
        </w:rPr>
        <w:t xml:space="preserve"> priekšlikumu izstrādāt likumdošanas instrumentu, kas ļautu ES uzlabot iekšējā tirgus darbību, ieviešot mehānismus, kas mazinātu tirgus piekļuves šķēršļus pārrobežu publiskajā iepirkumā, ko rada nepietiekama sadarbība e-rēķinu tehniskajām prasībām vai standartiem.</w:t>
      </w:r>
    </w:p>
    <w:p w:rsidR="00CB1158" w:rsidRPr="00CB1158" w:rsidRDefault="00CB1158" w:rsidP="00A751AE">
      <w:pPr>
        <w:jc w:val="both"/>
        <w:rPr>
          <w:sz w:val="28"/>
          <w:szCs w:val="28"/>
        </w:rPr>
      </w:pPr>
      <w:r w:rsidRPr="00CB1158">
        <w:rPr>
          <w:sz w:val="28"/>
          <w:szCs w:val="28"/>
        </w:rPr>
        <w:lastRenderedPageBreak/>
        <w:t>Papildus Latvija norāda, ka šīs direktīvas ātrai ieviešanai svarīgi vienoties par kvalitatīviem e-rēķina standartiem.</w:t>
      </w:r>
    </w:p>
    <w:p w:rsidR="00CB1158" w:rsidRDefault="00CB1158" w:rsidP="00A751AE">
      <w:pPr>
        <w:jc w:val="both"/>
        <w:rPr>
          <w:sz w:val="28"/>
          <w:szCs w:val="28"/>
        </w:rPr>
      </w:pPr>
      <w:r>
        <w:rPr>
          <w:sz w:val="28"/>
          <w:szCs w:val="28"/>
        </w:rPr>
        <w:tab/>
      </w:r>
      <w:r w:rsidRPr="00CB1158">
        <w:rPr>
          <w:sz w:val="28"/>
          <w:szCs w:val="28"/>
        </w:rPr>
        <w:t xml:space="preserve">Latvija </w:t>
      </w:r>
      <w:r>
        <w:rPr>
          <w:sz w:val="28"/>
          <w:szCs w:val="28"/>
        </w:rPr>
        <w:t>uzskata</w:t>
      </w:r>
      <w:r w:rsidRPr="00CB1158">
        <w:rPr>
          <w:sz w:val="28"/>
          <w:szCs w:val="28"/>
        </w:rPr>
        <w:t>, ka no elektroniskās pārvaldes un informācijas sabiedrības politikas viedokļa e-rēķinu ieviešana ir ļoti atbalstāma. E-rēķinu ieviešana, kā viena no informācijas sabiedrībai būtiskā</w:t>
      </w:r>
      <w:r w:rsidR="00E84405">
        <w:rPr>
          <w:sz w:val="28"/>
          <w:szCs w:val="28"/>
        </w:rPr>
        <w:t>m aktivitātēm ir pieminēta arī Ministru kabineta</w:t>
      </w:r>
      <w:r w:rsidRPr="00CB1158">
        <w:rPr>
          <w:sz w:val="28"/>
          <w:szCs w:val="28"/>
        </w:rPr>
        <w:t xml:space="preserve"> apstiprinātajās Informācijas sabiedrības pamatnostādnēs. Līdz ar to no politikas viedokļa būtu atbalstāma pēc iespējas ātrāka e-rēķinu iev</w:t>
      </w:r>
      <w:r w:rsidR="00E84405">
        <w:rPr>
          <w:sz w:val="28"/>
          <w:szCs w:val="28"/>
        </w:rPr>
        <w:t>iešana. No praktiskās puses – Latvijai</w:t>
      </w:r>
      <w:r w:rsidRPr="00CB1158">
        <w:rPr>
          <w:sz w:val="28"/>
          <w:szCs w:val="28"/>
        </w:rPr>
        <w:t xml:space="preserve"> ir svarīgi, lai iestādēs izmantotās grāmatvedības sistēmas tiek savlaicīgi pielāgotas izstrādātajam e-rēķinu standartam, attiecīgi paredzot valsts budžetā ar šo pielāgošanu saistītās izmaksas.</w:t>
      </w:r>
    </w:p>
    <w:p w:rsidR="008A3947" w:rsidRDefault="008A3947" w:rsidP="0015570E">
      <w:pPr>
        <w:spacing w:before="120"/>
        <w:jc w:val="both"/>
        <w:rPr>
          <w:sz w:val="28"/>
          <w:szCs w:val="28"/>
        </w:rPr>
      </w:pPr>
    </w:p>
    <w:p w:rsidR="008A3947" w:rsidRPr="008A3947" w:rsidRDefault="008A3947" w:rsidP="008A3947">
      <w:pPr>
        <w:pStyle w:val="ListParagraph"/>
        <w:numPr>
          <w:ilvl w:val="0"/>
          <w:numId w:val="1"/>
        </w:numPr>
        <w:tabs>
          <w:tab w:val="left" w:pos="284"/>
        </w:tabs>
        <w:jc w:val="both"/>
        <w:rPr>
          <w:b/>
          <w:sz w:val="28"/>
          <w:szCs w:val="28"/>
        </w:rPr>
      </w:pPr>
      <w:r w:rsidRPr="008A3947">
        <w:rPr>
          <w:b/>
          <w:sz w:val="28"/>
          <w:szCs w:val="28"/>
        </w:rPr>
        <w:t>Priekšlikums – Padomes Regula par Eiropas</w:t>
      </w:r>
      <w:r>
        <w:rPr>
          <w:b/>
          <w:sz w:val="28"/>
          <w:szCs w:val="28"/>
        </w:rPr>
        <w:t xml:space="preserve"> nodibinājuma (FE) statūtiem</w:t>
      </w:r>
      <w:r w:rsidR="00971262">
        <w:rPr>
          <w:b/>
          <w:sz w:val="28"/>
          <w:szCs w:val="28"/>
        </w:rPr>
        <w:t xml:space="preserve"> </w:t>
      </w:r>
      <w:r w:rsidR="00971262" w:rsidRPr="00971262">
        <w:rPr>
          <w:i/>
          <w:sz w:val="28"/>
          <w:szCs w:val="28"/>
        </w:rPr>
        <w:t>(</w:t>
      </w:r>
      <w:r w:rsidR="00971262">
        <w:rPr>
          <w:i/>
          <w:sz w:val="28"/>
          <w:szCs w:val="28"/>
        </w:rPr>
        <w:t>TM kompetence</w:t>
      </w:r>
      <w:r w:rsidR="00971262" w:rsidRPr="00971262">
        <w:rPr>
          <w:i/>
          <w:sz w:val="28"/>
          <w:szCs w:val="28"/>
        </w:rPr>
        <w:t>)</w:t>
      </w:r>
    </w:p>
    <w:p w:rsidR="008A3947" w:rsidRPr="00264C71" w:rsidRDefault="008A3947" w:rsidP="008A3947">
      <w:pPr>
        <w:tabs>
          <w:tab w:val="left" w:pos="284"/>
        </w:tabs>
        <w:ind w:left="360"/>
        <w:jc w:val="both"/>
        <w:rPr>
          <w:i/>
          <w:sz w:val="28"/>
          <w:szCs w:val="28"/>
        </w:rPr>
      </w:pPr>
      <w:r w:rsidRPr="00264C71">
        <w:rPr>
          <w:i/>
          <w:sz w:val="28"/>
          <w:szCs w:val="28"/>
        </w:rPr>
        <w:t>-</w:t>
      </w:r>
      <w:r w:rsidRPr="008A3947">
        <w:t xml:space="preserve"> </w:t>
      </w:r>
      <w:r w:rsidRPr="008A3947">
        <w:rPr>
          <w:i/>
          <w:sz w:val="28"/>
          <w:szCs w:val="28"/>
        </w:rPr>
        <w:t>pašreizējais stāvoklis</w:t>
      </w:r>
    </w:p>
    <w:p w:rsidR="00A11799" w:rsidRPr="00A11799" w:rsidRDefault="008A3947" w:rsidP="00A11799">
      <w:pPr>
        <w:spacing w:before="120"/>
        <w:jc w:val="both"/>
        <w:rPr>
          <w:sz w:val="28"/>
          <w:szCs w:val="28"/>
        </w:rPr>
      </w:pPr>
      <w:r w:rsidRPr="00264C71">
        <w:rPr>
          <w:sz w:val="28"/>
          <w:szCs w:val="28"/>
        </w:rPr>
        <w:tab/>
      </w:r>
      <w:r w:rsidR="00A11799" w:rsidRPr="00A11799">
        <w:rPr>
          <w:sz w:val="28"/>
          <w:szCs w:val="28"/>
        </w:rPr>
        <w:t>2012.gada 8.februārī</w:t>
      </w:r>
      <w:r w:rsidR="00A11799">
        <w:rPr>
          <w:sz w:val="28"/>
          <w:szCs w:val="28"/>
        </w:rPr>
        <w:t xml:space="preserve"> EK</w:t>
      </w:r>
      <w:r w:rsidR="00A11799" w:rsidRPr="00A11799">
        <w:rPr>
          <w:sz w:val="28"/>
          <w:szCs w:val="28"/>
        </w:rPr>
        <w:t xml:space="preserve"> nāca klajā ar priekšlikumu Padomes regulai par Eiropas nodibinājuma statūtiem (turpmāk – Regula) ar mērķi novērst šķēršļus, ar kuriem saskaras nodibināj</w:t>
      </w:r>
      <w:r w:rsidR="00A11799">
        <w:rPr>
          <w:sz w:val="28"/>
          <w:szCs w:val="28"/>
        </w:rPr>
        <w:t xml:space="preserve">umi, veicot pārrobežu darbības. </w:t>
      </w:r>
      <w:r w:rsidR="00A11799" w:rsidRPr="00A11799">
        <w:rPr>
          <w:sz w:val="28"/>
          <w:szCs w:val="28"/>
        </w:rPr>
        <w:t xml:space="preserve">Ar Regulas projektu paredzēts izveidot jaunu Eiropas līmeņa tiesību subjektu – Eiropas nodibinājumu, kas darbojas sabiedriskā labuma mērķiem un, kuram ir juridiskās personas statuss visā </w:t>
      </w:r>
      <w:r w:rsidR="000D7F7C">
        <w:rPr>
          <w:sz w:val="28"/>
          <w:szCs w:val="28"/>
        </w:rPr>
        <w:t>ES</w:t>
      </w:r>
      <w:r w:rsidR="00A11799" w:rsidRPr="00A11799">
        <w:rPr>
          <w:sz w:val="28"/>
          <w:szCs w:val="28"/>
        </w:rPr>
        <w:t xml:space="preserve"> teritorijā. Tāpat Regulas projekts paredz pienākumu dalībvalstīm identificēt reģistru, kurā tiks veikta Eiropas nodibinājuma reģistrācija, kā arī uzraudzības iestādi, kas veiks reģistrēto Eiropas nodibinājumu uzraudzību.</w:t>
      </w:r>
    </w:p>
    <w:p w:rsidR="008A3947" w:rsidRDefault="00A11799" w:rsidP="00A11799">
      <w:pPr>
        <w:spacing w:before="120"/>
        <w:jc w:val="both"/>
        <w:rPr>
          <w:sz w:val="28"/>
          <w:szCs w:val="28"/>
        </w:rPr>
      </w:pPr>
      <w:r>
        <w:rPr>
          <w:sz w:val="28"/>
          <w:szCs w:val="28"/>
        </w:rPr>
        <w:tab/>
      </w:r>
      <w:r w:rsidRPr="00A11799">
        <w:rPr>
          <w:sz w:val="28"/>
          <w:szCs w:val="28"/>
        </w:rPr>
        <w:t>Sākotnēji kā priekšlikuma galvenais mērķis tika izvirzīts likvidēt šķēršļus, ar kuriem saskaras nodibinājumi (Latvijas tiesību normu izpratnē tie būtu sabiedriskā labuma organizācijas, biedrības, nodibinājumi), veicot pārrobežu darbības ES, tostarp saistībā ar civiltiesisko un nodokļu regulējumu. Dalībvalstu diskusiju rezultātā ES Padomē šobrīd no Regulas projekta ir izslēgti</w:t>
      </w:r>
      <w:r>
        <w:rPr>
          <w:sz w:val="28"/>
          <w:szCs w:val="28"/>
        </w:rPr>
        <w:t xml:space="preserve"> nodokļu jautājumi, kas daudzu dalībvalstu</w:t>
      </w:r>
      <w:r w:rsidRPr="00A11799">
        <w:rPr>
          <w:sz w:val="28"/>
          <w:szCs w:val="28"/>
        </w:rPr>
        <w:t xml:space="preserve"> ieskatā samazinā</w:t>
      </w:r>
      <w:r>
        <w:rPr>
          <w:sz w:val="28"/>
          <w:szCs w:val="28"/>
        </w:rPr>
        <w:t>ja projekta pievienoto vērtību,</w:t>
      </w:r>
      <w:r w:rsidRPr="00A11799">
        <w:rPr>
          <w:sz w:val="28"/>
          <w:szCs w:val="28"/>
        </w:rPr>
        <w:t xml:space="preserve"> jo tieši vienotu nodokļu noteikumu dēļ personas būtu ieinteresētas veidot ES </w:t>
      </w:r>
      <w:r>
        <w:rPr>
          <w:sz w:val="28"/>
          <w:szCs w:val="28"/>
        </w:rPr>
        <w:t>nodibinājumus</w:t>
      </w:r>
      <w:r w:rsidRPr="00A11799">
        <w:rPr>
          <w:sz w:val="28"/>
          <w:szCs w:val="28"/>
        </w:rPr>
        <w:t>.</w:t>
      </w:r>
    </w:p>
    <w:p w:rsidR="000C4CBE" w:rsidRPr="003D6992" w:rsidRDefault="000C4CBE" w:rsidP="000C4CBE">
      <w:pPr>
        <w:spacing w:before="120" w:after="120"/>
        <w:jc w:val="both"/>
        <w:rPr>
          <w:rFonts w:eastAsia="Calibri"/>
          <w:b/>
          <w:sz w:val="28"/>
          <w:szCs w:val="28"/>
          <w:u w:val="single"/>
          <w:lang w:eastAsia="en-US"/>
        </w:rPr>
      </w:pPr>
      <w:r w:rsidRPr="003D6992">
        <w:rPr>
          <w:rFonts w:eastAsia="Calibri"/>
          <w:b/>
          <w:sz w:val="28"/>
          <w:szCs w:val="28"/>
          <w:u w:val="single"/>
          <w:lang w:eastAsia="en-US"/>
        </w:rPr>
        <w:t>Latvijas nostāja:</w:t>
      </w:r>
      <w:r>
        <w:rPr>
          <w:rStyle w:val="FootnoteReference"/>
          <w:rFonts w:eastAsia="Calibri"/>
          <w:b/>
          <w:sz w:val="28"/>
          <w:szCs w:val="28"/>
          <w:u w:val="single"/>
          <w:lang w:eastAsia="en-US"/>
        </w:rPr>
        <w:footnoteReference w:id="6"/>
      </w:r>
    </w:p>
    <w:p w:rsidR="008A3947" w:rsidRDefault="000C4CBE" w:rsidP="0015570E">
      <w:pPr>
        <w:spacing w:before="120"/>
        <w:jc w:val="both"/>
        <w:rPr>
          <w:sz w:val="28"/>
          <w:szCs w:val="28"/>
        </w:rPr>
      </w:pPr>
      <w:r>
        <w:rPr>
          <w:sz w:val="28"/>
          <w:szCs w:val="28"/>
        </w:rPr>
        <w:tab/>
      </w:r>
      <w:r w:rsidRPr="000C4CBE">
        <w:rPr>
          <w:sz w:val="28"/>
          <w:szCs w:val="28"/>
        </w:rPr>
        <w:t xml:space="preserve">Latvija nesaskata lielu pievienoto vērtību šādam tiesību aktam, jo tajā ietvertos pasākumus tikpat veiksmīgi var veikt, uzlabojot kompetento iestāžu pārrobežu sadarbību. </w:t>
      </w:r>
    </w:p>
    <w:p w:rsidR="003F290F" w:rsidRDefault="003F290F" w:rsidP="00B21D93">
      <w:pPr>
        <w:spacing w:before="240" w:line="276" w:lineRule="auto"/>
        <w:jc w:val="both"/>
        <w:rPr>
          <w:sz w:val="28"/>
          <w:szCs w:val="28"/>
        </w:rPr>
      </w:pPr>
      <w:r>
        <w:rPr>
          <w:sz w:val="28"/>
          <w:szCs w:val="28"/>
        </w:rPr>
        <w:br w:type="page"/>
      </w:r>
    </w:p>
    <w:p w:rsidR="0049471A" w:rsidRPr="00264C71" w:rsidRDefault="0049471A" w:rsidP="000017A5">
      <w:pPr>
        <w:jc w:val="both"/>
        <w:rPr>
          <w:b/>
          <w:sz w:val="28"/>
          <w:szCs w:val="28"/>
        </w:rPr>
      </w:pPr>
      <w:r w:rsidRPr="00264C71">
        <w:rPr>
          <w:b/>
          <w:sz w:val="28"/>
          <w:szCs w:val="28"/>
        </w:rPr>
        <w:lastRenderedPageBreak/>
        <w:t>2.  Latvijas delegācija</w:t>
      </w:r>
    </w:p>
    <w:p w:rsidR="0066585F" w:rsidRPr="00264C71" w:rsidRDefault="0066585F" w:rsidP="005331F4">
      <w:pPr>
        <w:ind w:left="2835" w:hanging="2977"/>
        <w:jc w:val="both"/>
        <w:rPr>
          <w:sz w:val="28"/>
          <w:szCs w:val="28"/>
        </w:rPr>
      </w:pPr>
      <w:r w:rsidRPr="00264C71">
        <w:rPr>
          <w:sz w:val="28"/>
          <w:szCs w:val="28"/>
        </w:rPr>
        <w:t xml:space="preserve">Delegācijas vadītājs: </w:t>
      </w:r>
      <w:r w:rsidRPr="00264C71">
        <w:rPr>
          <w:sz w:val="28"/>
          <w:szCs w:val="28"/>
        </w:rPr>
        <w:tab/>
      </w:r>
      <w:r w:rsidR="00F5276D">
        <w:rPr>
          <w:b/>
          <w:sz w:val="28"/>
          <w:szCs w:val="28"/>
        </w:rPr>
        <w:t>Vjačeslavs</w:t>
      </w:r>
      <w:r w:rsidR="00C26BFC" w:rsidRPr="00264C71">
        <w:rPr>
          <w:b/>
          <w:sz w:val="28"/>
          <w:szCs w:val="28"/>
        </w:rPr>
        <w:t xml:space="preserve"> </w:t>
      </w:r>
      <w:proofErr w:type="spellStart"/>
      <w:r w:rsidR="00F5276D">
        <w:rPr>
          <w:b/>
          <w:sz w:val="28"/>
          <w:szCs w:val="28"/>
        </w:rPr>
        <w:t>Dombrovskis</w:t>
      </w:r>
      <w:proofErr w:type="spellEnd"/>
      <w:r w:rsidR="00C26BFC" w:rsidRPr="00264C71">
        <w:rPr>
          <w:sz w:val="28"/>
          <w:szCs w:val="28"/>
        </w:rPr>
        <w:t xml:space="preserve">, </w:t>
      </w:r>
      <w:r w:rsidR="00F5276D">
        <w:rPr>
          <w:sz w:val="28"/>
          <w:szCs w:val="28"/>
        </w:rPr>
        <w:t>e</w:t>
      </w:r>
      <w:r w:rsidR="00C26BFC">
        <w:rPr>
          <w:sz w:val="28"/>
          <w:szCs w:val="28"/>
        </w:rPr>
        <w:t>konomikas ministr</w:t>
      </w:r>
      <w:r w:rsidR="00F5276D">
        <w:rPr>
          <w:sz w:val="28"/>
          <w:szCs w:val="28"/>
        </w:rPr>
        <w:t>s</w:t>
      </w:r>
      <w:r w:rsidRPr="00264C71">
        <w:rPr>
          <w:sz w:val="28"/>
          <w:szCs w:val="28"/>
        </w:rPr>
        <w:t>.</w:t>
      </w:r>
    </w:p>
    <w:p w:rsidR="0066585F" w:rsidRPr="00264C71" w:rsidRDefault="0066585F" w:rsidP="0066585F">
      <w:pPr>
        <w:ind w:left="2977" w:hanging="2977"/>
        <w:jc w:val="both"/>
        <w:rPr>
          <w:sz w:val="28"/>
          <w:szCs w:val="28"/>
        </w:rPr>
      </w:pPr>
    </w:p>
    <w:p w:rsidR="00601F9C" w:rsidRPr="00264C71" w:rsidRDefault="0066585F" w:rsidP="005331F4">
      <w:pPr>
        <w:ind w:left="2835" w:hanging="2977"/>
        <w:jc w:val="both"/>
        <w:rPr>
          <w:sz w:val="28"/>
          <w:szCs w:val="28"/>
        </w:rPr>
      </w:pPr>
      <w:r w:rsidRPr="00264C71">
        <w:rPr>
          <w:sz w:val="28"/>
          <w:szCs w:val="28"/>
        </w:rPr>
        <w:t xml:space="preserve">Delegācijas dalībnieki: </w:t>
      </w:r>
      <w:r w:rsidRPr="00264C71">
        <w:rPr>
          <w:sz w:val="28"/>
          <w:szCs w:val="28"/>
        </w:rPr>
        <w:tab/>
      </w:r>
      <w:r w:rsidR="00C26BFC" w:rsidRPr="00264C71">
        <w:rPr>
          <w:b/>
          <w:sz w:val="28"/>
          <w:szCs w:val="28"/>
        </w:rPr>
        <w:t xml:space="preserve">Juris </w:t>
      </w:r>
      <w:proofErr w:type="spellStart"/>
      <w:r w:rsidR="00C26BFC" w:rsidRPr="00264C71">
        <w:rPr>
          <w:b/>
          <w:sz w:val="28"/>
          <w:szCs w:val="28"/>
        </w:rPr>
        <w:t>Štālmeistars</w:t>
      </w:r>
      <w:proofErr w:type="spellEnd"/>
      <w:r w:rsidR="00C26BFC" w:rsidRPr="00264C71">
        <w:rPr>
          <w:sz w:val="28"/>
          <w:szCs w:val="28"/>
        </w:rPr>
        <w:t>, Latvijas Republikas pastāvīgā pārstāvja Eiropas Savienībā vietnieks</w:t>
      </w:r>
      <w:r w:rsidR="00C26BFC">
        <w:rPr>
          <w:sz w:val="28"/>
          <w:szCs w:val="28"/>
        </w:rPr>
        <w:t>, vēstnieks</w:t>
      </w:r>
      <w:r w:rsidR="00601F9C" w:rsidRPr="00264C71">
        <w:rPr>
          <w:sz w:val="28"/>
          <w:szCs w:val="28"/>
        </w:rPr>
        <w:t>;</w:t>
      </w:r>
    </w:p>
    <w:p w:rsidR="00601F9C" w:rsidRDefault="00CF757F" w:rsidP="005331F4">
      <w:pPr>
        <w:ind w:left="2835"/>
        <w:jc w:val="both"/>
        <w:rPr>
          <w:sz w:val="28"/>
          <w:szCs w:val="28"/>
        </w:rPr>
      </w:pPr>
      <w:r>
        <w:rPr>
          <w:b/>
          <w:sz w:val="28"/>
          <w:szCs w:val="28"/>
        </w:rPr>
        <w:t>Zaiga</w:t>
      </w:r>
      <w:r w:rsidR="009A3B70" w:rsidRPr="00264C71">
        <w:rPr>
          <w:b/>
          <w:sz w:val="28"/>
          <w:szCs w:val="28"/>
        </w:rPr>
        <w:t xml:space="preserve"> </w:t>
      </w:r>
      <w:r>
        <w:rPr>
          <w:b/>
          <w:sz w:val="28"/>
          <w:szCs w:val="28"/>
        </w:rPr>
        <w:t>Liepiņa</w:t>
      </w:r>
      <w:r w:rsidR="0066585F" w:rsidRPr="00264C71">
        <w:rPr>
          <w:sz w:val="28"/>
          <w:szCs w:val="28"/>
        </w:rPr>
        <w:t xml:space="preserve">, Ekonomikas ministrijas </w:t>
      </w:r>
      <w:r>
        <w:rPr>
          <w:sz w:val="28"/>
          <w:szCs w:val="28"/>
        </w:rPr>
        <w:t>valsts sekretāra vietniece</w:t>
      </w:r>
      <w:r w:rsidR="0066585F" w:rsidRPr="00264C71">
        <w:rPr>
          <w:sz w:val="28"/>
          <w:szCs w:val="28"/>
        </w:rPr>
        <w:t>;</w:t>
      </w:r>
    </w:p>
    <w:p w:rsidR="00FF342E" w:rsidRDefault="00CF757F" w:rsidP="005331F4">
      <w:pPr>
        <w:ind w:left="2835"/>
        <w:jc w:val="both"/>
        <w:rPr>
          <w:sz w:val="28"/>
          <w:szCs w:val="28"/>
        </w:rPr>
      </w:pPr>
      <w:r>
        <w:rPr>
          <w:b/>
          <w:sz w:val="28"/>
          <w:szCs w:val="28"/>
        </w:rPr>
        <w:t>Kristaps</w:t>
      </w:r>
      <w:r w:rsidR="00FF342E" w:rsidRPr="00264C71">
        <w:rPr>
          <w:b/>
          <w:sz w:val="28"/>
          <w:szCs w:val="28"/>
        </w:rPr>
        <w:t xml:space="preserve"> </w:t>
      </w:r>
      <w:r>
        <w:rPr>
          <w:b/>
          <w:sz w:val="28"/>
          <w:szCs w:val="28"/>
        </w:rPr>
        <w:t>Soms</w:t>
      </w:r>
      <w:r w:rsidR="00FF342E" w:rsidRPr="00264C71">
        <w:rPr>
          <w:sz w:val="28"/>
          <w:szCs w:val="28"/>
        </w:rPr>
        <w:t xml:space="preserve">, Ekonomikas ministrijas </w:t>
      </w:r>
      <w:r>
        <w:rPr>
          <w:sz w:val="28"/>
          <w:szCs w:val="28"/>
        </w:rPr>
        <w:t>Uzņēmējdarbības konkurētspējas departamenta direktores vietnieks</w:t>
      </w:r>
      <w:r w:rsidR="00FF342E" w:rsidRPr="00264C71">
        <w:rPr>
          <w:sz w:val="28"/>
          <w:szCs w:val="28"/>
        </w:rPr>
        <w:t>;</w:t>
      </w:r>
    </w:p>
    <w:p w:rsidR="00500822" w:rsidRPr="00264C71" w:rsidRDefault="00500822" w:rsidP="005331F4">
      <w:pPr>
        <w:ind w:left="2835"/>
        <w:jc w:val="both"/>
        <w:rPr>
          <w:sz w:val="28"/>
          <w:szCs w:val="28"/>
        </w:rPr>
      </w:pPr>
      <w:r>
        <w:rPr>
          <w:b/>
          <w:sz w:val="28"/>
          <w:szCs w:val="28"/>
        </w:rPr>
        <w:t>Gundega Jaunbērziņa-Beitika</w:t>
      </w:r>
      <w:r w:rsidRPr="00500822">
        <w:rPr>
          <w:sz w:val="28"/>
          <w:szCs w:val="28"/>
        </w:rPr>
        <w:t xml:space="preserve">, </w:t>
      </w:r>
      <w:r>
        <w:rPr>
          <w:sz w:val="28"/>
          <w:szCs w:val="28"/>
        </w:rPr>
        <w:t xml:space="preserve">Ekonomikas ministrijas Iekšējā tirgus departamenta </w:t>
      </w:r>
      <w:r w:rsidRPr="00500822">
        <w:rPr>
          <w:sz w:val="28"/>
          <w:szCs w:val="28"/>
        </w:rPr>
        <w:t>ES preču un pakalpojumu tirgus nodaļa</w:t>
      </w:r>
      <w:r>
        <w:rPr>
          <w:sz w:val="28"/>
          <w:szCs w:val="28"/>
        </w:rPr>
        <w:t>s vadītāja;</w:t>
      </w:r>
    </w:p>
    <w:p w:rsidR="0066585F" w:rsidRPr="00264C71" w:rsidRDefault="004D1754" w:rsidP="005331F4">
      <w:pPr>
        <w:ind w:left="2835"/>
        <w:jc w:val="both"/>
        <w:rPr>
          <w:sz w:val="28"/>
          <w:szCs w:val="28"/>
        </w:rPr>
      </w:pPr>
      <w:r w:rsidRPr="00264C71">
        <w:rPr>
          <w:b/>
          <w:sz w:val="28"/>
          <w:szCs w:val="28"/>
        </w:rPr>
        <w:t xml:space="preserve">Aivars </w:t>
      </w:r>
      <w:r w:rsidR="0066585F" w:rsidRPr="00264C71">
        <w:rPr>
          <w:b/>
          <w:sz w:val="28"/>
          <w:szCs w:val="28"/>
        </w:rPr>
        <w:t>Neimanis</w:t>
      </w:r>
      <w:r w:rsidR="0066585F" w:rsidRPr="00264C71">
        <w:rPr>
          <w:sz w:val="28"/>
          <w:szCs w:val="28"/>
        </w:rPr>
        <w:t>, Ekonomikas ministrijas nozares padomnieks Latvijas Republikas Pastāvīgajā pārstāvniecībā Eiropas Savienībā;</w:t>
      </w:r>
    </w:p>
    <w:p w:rsidR="0066585F" w:rsidRPr="00264C71" w:rsidRDefault="0066585F" w:rsidP="005331F4">
      <w:pPr>
        <w:ind w:left="2835"/>
        <w:jc w:val="both"/>
        <w:rPr>
          <w:bCs/>
          <w:sz w:val="28"/>
          <w:szCs w:val="28"/>
        </w:rPr>
      </w:pPr>
      <w:r w:rsidRPr="00264C71">
        <w:rPr>
          <w:b/>
          <w:bCs/>
          <w:sz w:val="28"/>
          <w:szCs w:val="28"/>
        </w:rPr>
        <w:t>Anna Upena</w:t>
      </w:r>
      <w:r w:rsidRPr="00264C71">
        <w:rPr>
          <w:bCs/>
          <w:sz w:val="28"/>
          <w:szCs w:val="28"/>
        </w:rPr>
        <w:t>,</w:t>
      </w:r>
      <w:r w:rsidRPr="00264C71">
        <w:rPr>
          <w:b/>
          <w:bCs/>
          <w:sz w:val="28"/>
          <w:szCs w:val="28"/>
        </w:rPr>
        <w:t xml:space="preserve"> </w:t>
      </w:r>
      <w:r w:rsidRPr="00264C71">
        <w:rPr>
          <w:bCs/>
          <w:sz w:val="28"/>
          <w:szCs w:val="28"/>
        </w:rPr>
        <w:t xml:space="preserve">Ekonomikas ministrijas nozares padomniece Latvijas Republikas </w:t>
      </w:r>
      <w:r w:rsidRPr="00264C71">
        <w:rPr>
          <w:sz w:val="28"/>
          <w:szCs w:val="28"/>
        </w:rPr>
        <w:t xml:space="preserve">Pastāvīgajā pārstāvniecībā </w:t>
      </w:r>
      <w:r w:rsidR="0046554A" w:rsidRPr="00264C71">
        <w:rPr>
          <w:bCs/>
          <w:sz w:val="28"/>
          <w:szCs w:val="28"/>
        </w:rPr>
        <w:t>Eiropas Savienībā</w:t>
      </w:r>
      <w:r w:rsidR="009A3B70" w:rsidRPr="00264C71">
        <w:rPr>
          <w:bCs/>
          <w:sz w:val="28"/>
          <w:szCs w:val="28"/>
        </w:rPr>
        <w:t>;</w:t>
      </w:r>
    </w:p>
    <w:p w:rsidR="00A3041B" w:rsidRDefault="00356D6C" w:rsidP="005331F4">
      <w:pPr>
        <w:ind w:left="2835"/>
        <w:jc w:val="both"/>
        <w:rPr>
          <w:sz w:val="28"/>
          <w:szCs w:val="28"/>
        </w:rPr>
      </w:pPr>
      <w:r w:rsidRPr="00264C71">
        <w:rPr>
          <w:b/>
          <w:bCs/>
          <w:sz w:val="28"/>
          <w:szCs w:val="28"/>
        </w:rPr>
        <w:t>Rinalds</w:t>
      </w:r>
      <w:r w:rsidR="00AC75DB" w:rsidRPr="00264C71">
        <w:rPr>
          <w:b/>
          <w:bCs/>
          <w:sz w:val="28"/>
          <w:szCs w:val="28"/>
        </w:rPr>
        <w:t xml:space="preserve"> Celmiņš</w:t>
      </w:r>
      <w:r w:rsidR="00D94E99" w:rsidRPr="00264C71">
        <w:rPr>
          <w:bCs/>
          <w:sz w:val="28"/>
          <w:szCs w:val="28"/>
        </w:rPr>
        <w:t xml:space="preserve">, </w:t>
      </w:r>
      <w:r w:rsidR="009F46B9" w:rsidRPr="00264C71">
        <w:rPr>
          <w:sz w:val="28"/>
          <w:szCs w:val="28"/>
        </w:rPr>
        <w:t>Ekonomikas ministrijas nozares padomnieks Latvijas Republikas Pastāvīgajā pārstāvniecībā Eiropas Savienībā</w:t>
      </w:r>
      <w:r w:rsidR="00A3041B">
        <w:rPr>
          <w:sz w:val="28"/>
          <w:szCs w:val="28"/>
        </w:rPr>
        <w:t>;</w:t>
      </w:r>
    </w:p>
    <w:p w:rsidR="0055451E" w:rsidRDefault="0055451E" w:rsidP="005331F4">
      <w:pPr>
        <w:ind w:left="2835"/>
        <w:jc w:val="both"/>
        <w:rPr>
          <w:b/>
          <w:bCs/>
          <w:sz w:val="28"/>
          <w:szCs w:val="28"/>
        </w:rPr>
      </w:pPr>
      <w:r>
        <w:rPr>
          <w:b/>
          <w:bCs/>
          <w:sz w:val="28"/>
          <w:szCs w:val="28"/>
        </w:rPr>
        <w:t>Edīt</w:t>
      </w:r>
      <w:r w:rsidR="000A4149">
        <w:rPr>
          <w:b/>
          <w:bCs/>
          <w:sz w:val="28"/>
          <w:szCs w:val="28"/>
        </w:rPr>
        <w:t>e</w:t>
      </w:r>
      <w:r>
        <w:rPr>
          <w:b/>
          <w:bCs/>
          <w:sz w:val="28"/>
          <w:szCs w:val="28"/>
        </w:rPr>
        <w:t xml:space="preserve"> Bērziņa</w:t>
      </w:r>
      <w:r w:rsidRPr="0055451E">
        <w:rPr>
          <w:bCs/>
          <w:sz w:val="28"/>
          <w:szCs w:val="28"/>
        </w:rPr>
        <w:t>, Finanšu ministrijas Komercdarbības atbalsta kontroles departamenta direktores vietniec</w:t>
      </w:r>
      <w:r w:rsidR="000A4149">
        <w:rPr>
          <w:bCs/>
          <w:sz w:val="28"/>
          <w:szCs w:val="28"/>
        </w:rPr>
        <w:t>e</w:t>
      </w:r>
      <w:r w:rsidRPr="0055451E">
        <w:rPr>
          <w:bCs/>
          <w:sz w:val="28"/>
          <w:szCs w:val="28"/>
        </w:rPr>
        <w:t>;</w:t>
      </w:r>
    </w:p>
    <w:p w:rsidR="00356D6C" w:rsidRPr="00264C71" w:rsidRDefault="00A3041B" w:rsidP="005331F4">
      <w:pPr>
        <w:ind w:left="2835"/>
        <w:jc w:val="both"/>
        <w:rPr>
          <w:bCs/>
          <w:sz w:val="28"/>
          <w:szCs w:val="28"/>
        </w:rPr>
      </w:pPr>
      <w:r w:rsidRPr="00A3041B">
        <w:rPr>
          <w:b/>
          <w:bCs/>
          <w:sz w:val="28"/>
          <w:szCs w:val="28"/>
        </w:rPr>
        <w:t>Vita</w:t>
      </w:r>
      <w:r w:rsidRPr="00A3041B">
        <w:rPr>
          <w:b/>
          <w:bCs/>
          <w:sz w:val="28"/>
          <w:szCs w:val="28"/>
        </w:rPr>
        <w:t xml:space="preserve"> Slied</w:t>
      </w:r>
      <w:r w:rsidRPr="00A3041B">
        <w:rPr>
          <w:b/>
          <w:bCs/>
          <w:sz w:val="28"/>
          <w:szCs w:val="28"/>
        </w:rPr>
        <w:t>e</w:t>
      </w:r>
      <w:r w:rsidRPr="00A3041B">
        <w:rPr>
          <w:bCs/>
          <w:sz w:val="28"/>
          <w:szCs w:val="28"/>
        </w:rPr>
        <w:t>, tieslietu padomniece Latvijas Pastāvīgajā pārstāvniecībā Eiropas Savienībā</w:t>
      </w:r>
      <w:r w:rsidR="00CF757F">
        <w:rPr>
          <w:bCs/>
          <w:sz w:val="28"/>
          <w:szCs w:val="28"/>
        </w:rPr>
        <w:t>.</w:t>
      </w:r>
    </w:p>
    <w:p w:rsidR="00FF342E" w:rsidRDefault="00FF342E" w:rsidP="0066585F">
      <w:pPr>
        <w:ind w:left="2977"/>
        <w:jc w:val="both"/>
        <w:rPr>
          <w:bCs/>
          <w:sz w:val="28"/>
          <w:szCs w:val="28"/>
        </w:rPr>
      </w:pPr>
    </w:p>
    <w:p w:rsidR="00F4730C" w:rsidRDefault="00F4730C" w:rsidP="0066585F">
      <w:pPr>
        <w:ind w:left="2977"/>
        <w:jc w:val="both"/>
        <w:rPr>
          <w:bCs/>
          <w:sz w:val="28"/>
          <w:szCs w:val="28"/>
        </w:rPr>
      </w:pPr>
    </w:p>
    <w:p w:rsidR="00084744" w:rsidRPr="00264C71" w:rsidRDefault="003840A0" w:rsidP="00025B33">
      <w:pPr>
        <w:tabs>
          <w:tab w:val="right" w:pos="8931"/>
        </w:tabs>
        <w:spacing w:after="120"/>
        <w:rPr>
          <w:sz w:val="28"/>
          <w:szCs w:val="28"/>
        </w:rPr>
      </w:pPr>
      <w:r w:rsidRPr="00264C71">
        <w:rPr>
          <w:sz w:val="28"/>
          <w:szCs w:val="28"/>
        </w:rPr>
        <w:t xml:space="preserve">Iesniedzējs: </w:t>
      </w:r>
      <w:r w:rsidR="00025B33" w:rsidRPr="00264C71">
        <w:rPr>
          <w:sz w:val="28"/>
          <w:szCs w:val="28"/>
        </w:rPr>
        <w:tab/>
      </w:r>
    </w:p>
    <w:p w:rsidR="00484651" w:rsidRPr="00264C71" w:rsidRDefault="00D813CF" w:rsidP="00D813CF">
      <w:pPr>
        <w:tabs>
          <w:tab w:val="right" w:pos="8931"/>
        </w:tabs>
        <w:spacing w:after="120"/>
        <w:rPr>
          <w:sz w:val="28"/>
          <w:szCs w:val="28"/>
        </w:rPr>
      </w:pPr>
      <w:r w:rsidRPr="00264C71">
        <w:rPr>
          <w:sz w:val="28"/>
          <w:szCs w:val="28"/>
        </w:rPr>
        <w:t xml:space="preserve">Ekonomikas </w:t>
      </w:r>
      <w:r w:rsidR="00084744" w:rsidRPr="00264C71">
        <w:rPr>
          <w:sz w:val="28"/>
          <w:szCs w:val="28"/>
        </w:rPr>
        <w:t>ministrs</w:t>
      </w:r>
      <w:r w:rsidRPr="00264C71">
        <w:rPr>
          <w:sz w:val="28"/>
          <w:szCs w:val="28"/>
        </w:rPr>
        <w:tab/>
      </w:r>
      <w:proofErr w:type="spellStart"/>
      <w:r w:rsidR="00CF757F">
        <w:rPr>
          <w:sz w:val="28"/>
          <w:szCs w:val="28"/>
        </w:rPr>
        <w:t>V</w:t>
      </w:r>
      <w:r w:rsidR="00084744" w:rsidRPr="00264C71">
        <w:rPr>
          <w:sz w:val="28"/>
          <w:szCs w:val="28"/>
        </w:rPr>
        <w:t>.</w:t>
      </w:r>
      <w:r w:rsidR="00CF757F">
        <w:rPr>
          <w:sz w:val="28"/>
          <w:szCs w:val="28"/>
        </w:rPr>
        <w:t>Dombrovskis</w:t>
      </w:r>
      <w:proofErr w:type="spellEnd"/>
    </w:p>
    <w:p w:rsidR="00F4730C" w:rsidRDefault="00F4730C" w:rsidP="00977FEC">
      <w:pPr>
        <w:spacing w:after="120"/>
        <w:jc w:val="both"/>
        <w:rPr>
          <w:sz w:val="28"/>
          <w:szCs w:val="28"/>
        </w:rPr>
      </w:pPr>
    </w:p>
    <w:p w:rsidR="009F46B9" w:rsidRDefault="009F46B9" w:rsidP="00977FEC">
      <w:pPr>
        <w:spacing w:after="120"/>
        <w:jc w:val="both"/>
        <w:rPr>
          <w:sz w:val="28"/>
          <w:szCs w:val="28"/>
        </w:rPr>
      </w:pPr>
    </w:p>
    <w:p w:rsidR="0066585F" w:rsidRDefault="001B24AB" w:rsidP="000E26C6">
      <w:pPr>
        <w:tabs>
          <w:tab w:val="right" w:pos="8931"/>
        </w:tabs>
        <w:rPr>
          <w:sz w:val="28"/>
          <w:szCs w:val="28"/>
        </w:rPr>
      </w:pPr>
      <w:r w:rsidRPr="00264C71">
        <w:rPr>
          <w:sz w:val="28"/>
          <w:szCs w:val="28"/>
        </w:rPr>
        <w:t>Vī</w:t>
      </w:r>
      <w:r w:rsidR="003840A0" w:rsidRPr="00264C71">
        <w:rPr>
          <w:sz w:val="28"/>
          <w:szCs w:val="28"/>
        </w:rPr>
        <w:t xml:space="preserve">zē: </w:t>
      </w:r>
      <w:r w:rsidR="00025B33" w:rsidRPr="00264C71">
        <w:rPr>
          <w:sz w:val="28"/>
          <w:szCs w:val="28"/>
        </w:rPr>
        <w:tab/>
      </w:r>
      <w:r w:rsidR="00CF757F">
        <w:rPr>
          <w:sz w:val="28"/>
          <w:szCs w:val="28"/>
        </w:rPr>
        <w:t>Valsts sekretāra</w:t>
      </w:r>
    </w:p>
    <w:p w:rsidR="00CF757F" w:rsidRDefault="00CF757F" w:rsidP="000E26C6">
      <w:pPr>
        <w:tabs>
          <w:tab w:val="right" w:pos="8931"/>
        </w:tabs>
        <w:jc w:val="right"/>
        <w:rPr>
          <w:sz w:val="28"/>
          <w:szCs w:val="28"/>
        </w:rPr>
      </w:pPr>
      <w:r>
        <w:rPr>
          <w:sz w:val="28"/>
          <w:szCs w:val="28"/>
        </w:rPr>
        <w:tab/>
        <w:t>pienākumu izpildītājs,</w:t>
      </w:r>
    </w:p>
    <w:p w:rsidR="00CF757F" w:rsidRPr="00264C71" w:rsidRDefault="00CF757F" w:rsidP="000E26C6">
      <w:pPr>
        <w:tabs>
          <w:tab w:val="right" w:pos="8931"/>
        </w:tabs>
        <w:jc w:val="right"/>
        <w:rPr>
          <w:sz w:val="28"/>
          <w:szCs w:val="28"/>
        </w:rPr>
      </w:pPr>
      <w:r>
        <w:rPr>
          <w:sz w:val="28"/>
          <w:szCs w:val="28"/>
        </w:rPr>
        <w:tab/>
        <w:t>valsts sekretāra vietnieks</w:t>
      </w:r>
    </w:p>
    <w:p w:rsidR="003840A0" w:rsidRPr="00264C71" w:rsidRDefault="00CF757F" w:rsidP="00025B33">
      <w:pPr>
        <w:tabs>
          <w:tab w:val="right" w:pos="8931"/>
        </w:tabs>
        <w:spacing w:after="120"/>
        <w:rPr>
          <w:sz w:val="28"/>
          <w:szCs w:val="28"/>
        </w:rPr>
      </w:pPr>
      <w:r>
        <w:rPr>
          <w:sz w:val="28"/>
          <w:szCs w:val="28"/>
        </w:rPr>
        <w:tab/>
        <w:t>A</w:t>
      </w:r>
      <w:r w:rsidR="003840A0" w:rsidRPr="00264C71">
        <w:rPr>
          <w:sz w:val="28"/>
          <w:szCs w:val="28"/>
        </w:rPr>
        <w:t>.</w:t>
      </w:r>
      <w:r>
        <w:rPr>
          <w:sz w:val="28"/>
          <w:szCs w:val="28"/>
        </w:rPr>
        <w:t>Liepiņš</w:t>
      </w:r>
    </w:p>
    <w:p w:rsidR="00422C05" w:rsidRPr="00264C71" w:rsidRDefault="00422C05" w:rsidP="00025B33">
      <w:pPr>
        <w:jc w:val="both"/>
        <w:rPr>
          <w:sz w:val="18"/>
          <w:szCs w:val="18"/>
          <w:u w:val="single"/>
        </w:rPr>
      </w:pPr>
    </w:p>
    <w:p w:rsidR="0079598D" w:rsidRPr="00264C71" w:rsidRDefault="0079598D" w:rsidP="00025B33">
      <w:pPr>
        <w:jc w:val="both"/>
        <w:rPr>
          <w:sz w:val="18"/>
          <w:szCs w:val="18"/>
          <w:u w:val="single"/>
        </w:rPr>
      </w:pPr>
    </w:p>
    <w:p w:rsidR="00271604" w:rsidRPr="00264C71" w:rsidRDefault="00CF757F" w:rsidP="00025B33">
      <w:pPr>
        <w:jc w:val="both"/>
        <w:rPr>
          <w:sz w:val="20"/>
        </w:rPr>
      </w:pPr>
      <w:r>
        <w:rPr>
          <w:sz w:val="20"/>
        </w:rPr>
        <w:t>1</w:t>
      </w:r>
      <w:r w:rsidR="007D4502">
        <w:rPr>
          <w:sz w:val="20"/>
        </w:rPr>
        <w:t>4</w:t>
      </w:r>
      <w:r>
        <w:rPr>
          <w:sz w:val="20"/>
        </w:rPr>
        <w:t>.02</w:t>
      </w:r>
      <w:r w:rsidR="00271604" w:rsidRPr="00264C71">
        <w:rPr>
          <w:sz w:val="20"/>
        </w:rPr>
        <w:t>.201</w:t>
      </w:r>
      <w:r w:rsidR="00EF4F93">
        <w:rPr>
          <w:sz w:val="20"/>
        </w:rPr>
        <w:t>3. 1</w:t>
      </w:r>
      <w:r w:rsidR="00737E3E">
        <w:rPr>
          <w:sz w:val="20"/>
        </w:rPr>
        <w:t>2</w:t>
      </w:r>
      <w:r w:rsidR="00271604" w:rsidRPr="00264C71">
        <w:rPr>
          <w:sz w:val="20"/>
        </w:rPr>
        <w:t>:</w:t>
      </w:r>
      <w:r>
        <w:rPr>
          <w:sz w:val="20"/>
        </w:rPr>
        <w:t>0</w:t>
      </w:r>
      <w:r w:rsidR="00E90C2F">
        <w:rPr>
          <w:sz w:val="20"/>
        </w:rPr>
        <w:t>0</w:t>
      </w:r>
    </w:p>
    <w:p w:rsidR="00447246" w:rsidRPr="00264C71" w:rsidRDefault="004D1754" w:rsidP="00025B33">
      <w:pPr>
        <w:jc w:val="both"/>
        <w:rPr>
          <w:sz w:val="20"/>
          <w:szCs w:val="18"/>
        </w:rPr>
      </w:pPr>
      <w:r w:rsidRPr="00264C71">
        <w:rPr>
          <w:sz w:val="28"/>
        </w:rPr>
        <w:fldChar w:fldCharType="begin"/>
      </w:r>
      <w:r w:rsidRPr="00264C71">
        <w:rPr>
          <w:sz w:val="28"/>
        </w:rPr>
        <w:instrText xml:space="preserve"> NUMWORDS   \* MERGEFORMAT </w:instrText>
      </w:r>
      <w:r w:rsidRPr="00264C71">
        <w:rPr>
          <w:sz w:val="28"/>
        </w:rPr>
        <w:fldChar w:fldCharType="separate"/>
      </w:r>
      <w:r w:rsidR="008C1EAB" w:rsidRPr="008C1EAB">
        <w:rPr>
          <w:noProof/>
          <w:sz w:val="20"/>
          <w:szCs w:val="18"/>
        </w:rPr>
        <w:t>3649</w:t>
      </w:r>
      <w:r w:rsidRPr="00264C71">
        <w:rPr>
          <w:sz w:val="20"/>
          <w:szCs w:val="18"/>
        </w:rPr>
        <w:fldChar w:fldCharType="end"/>
      </w:r>
      <w:bookmarkStart w:id="2" w:name="_GoBack"/>
      <w:bookmarkEnd w:id="2"/>
    </w:p>
    <w:p w:rsidR="00447246" w:rsidRPr="00264C71" w:rsidRDefault="00DC4512" w:rsidP="00025B33">
      <w:pPr>
        <w:jc w:val="both"/>
        <w:rPr>
          <w:sz w:val="20"/>
          <w:szCs w:val="18"/>
        </w:rPr>
      </w:pPr>
      <w:r w:rsidRPr="00264C71">
        <w:rPr>
          <w:sz w:val="20"/>
          <w:szCs w:val="18"/>
        </w:rPr>
        <w:t>K</w:t>
      </w:r>
      <w:r w:rsidR="00447246" w:rsidRPr="00264C71">
        <w:rPr>
          <w:sz w:val="20"/>
          <w:szCs w:val="18"/>
        </w:rPr>
        <w:t>.</w:t>
      </w:r>
      <w:r w:rsidRPr="00264C71">
        <w:rPr>
          <w:sz w:val="20"/>
          <w:szCs w:val="18"/>
        </w:rPr>
        <w:t>Stabiņš</w:t>
      </w:r>
    </w:p>
    <w:p w:rsidR="00447246" w:rsidRPr="00264C71" w:rsidRDefault="00447246" w:rsidP="00025B33">
      <w:pPr>
        <w:jc w:val="both"/>
        <w:rPr>
          <w:sz w:val="20"/>
          <w:szCs w:val="18"/>
        </w:rPr>
      </w:pPr>
      <w:r w:rsidRPr="00264C71">
        <w:rPr>
          <w:sz w:val="20"/>
          <w:szCs w:val="18"/>
        </w:rPr>
        <w:t>Ekonomikas ministrijas</w:t>
      </w:r>
    </w:p>
    <w:p w:rsidR="00447246" w:rsidRPr="00264C71" w:rsidRDefault="00447246" w:rsidP="00025B33">
      <w:pPr>
        <w:jc w:val="both"/>
        <w:rPr>
          <w:sz w:val="20"/>
          <w:szCs w:val="18"/>
        </w:rPr>
      </w:pPr>
      <w:r w:rsidRPr="00264C71">
        <w:rPr>
          <w:sz w:val="20"/>
          <w:szCs w:val="18"/>
        </w:rPr>
        <w:t>Ārējo ekonomisko attiecību departaments</w:t>
      </w:r>
    </w:p>
    <w:p w:rsidR="00447246" w:rsidRPr="00264C71" w:rsidRDefault="00DC4512" w:rsidP="00025B33">
      <w:pPr>
        <w:jc w:val="both"/>
        <w:rPr>
          <w:sz w:val="32"/>
          <w:szCs w:val="28"/>
        </w:rPr>
      </w:pPr>
      <w:r w:rsidRPr="00264C71">
        <w:rPr>
          <w:sz w:val="20"/>
          <w:szCs w:val="18"/>
        </w:rPr>
        <w:t>67013046</w:t>
      </w:r>
      <w:r w:rsidR="00447246" w:rsidRPr="00264C71">
        <w:rPr>
          <w:sz w:val="20"/>
          <w:szCs w:val="18"/>
        </w:rPr>
        <w:t xml:space="preserve">, </w:t>
      </w:r>
      <w:r w:rsidRPr="00264C71">
        <w:rPr>
          <w:sz w:val="20"/>
          <w:szCs w:val="18"/>
        </w:rPr>
        <w:t>Kaspars</w:t>
      </w:r>
      <w:r w:rsidR="00447246" w:rsidRPr="00264C71">
        <w:rPr>
          <w:sz w:val="20"/>
          <w:szCs w:val="18"/>
        </w:rPr>
        <w:t>.</w:t>
      </w:r>
      <w:r w:rsidRPr="00264C71">
        <w:rPr>
          <w:sz w:val="20"/>
          <w:szCs w:val="18"/>
        </w:rPr>
        <w:t>Stabins</w:t>
      </w:r>
      <w:r w:rsidR="00447246" w:rsidRPr="00264C71">
        <w:rPr>
          <w:sz w:val="20"/>
          <w:szCs w:val="18"/>
        </w:rPr>
        <w:t xml:space="preserve">@em.gov.lv </w:t>
      </w:r>
    </w:p>
    <w:sectPr w:rsidR="00447246" w:rsidRPr="00264C71" w:rsidSect="00FB544A">
      <w:headerReference w:type="default" r:id="rId9"/>
      <w:footerReference w:type="default" r:id="rId10"/>
      <w:footerReference w:type="first" r:id="rId11"/>
      <w:pgSz w:w="11906" w:h="16838"/>
      <w:pgMar w:top="993"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02" w:rsidRDefault="00F33D02" w:rsidP="0079342A">
      <w:r>
        <w:separator/>
      </w:r>
    </w:p>
  </w:endnote>
  <w:endnote w:type="continuationSeparator" w:id="0">
    <w:p w:rsidR="00F33D02" w:rsidRDefault="00F33D02" w:rsidP="0079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69" w:rsidRPr="0019113E" w:rsidRDefault="0019113E" w:rsidP="0019113E">
    <w:pPr>
      <w:rPr>
        <w:szCs w:val="20"/>
      </w:rPr>
    </w:pPr>
    <w:r>
      <w:rPr>
        <w:sz w:val="20"/>
        <w:szCs w:val="20"/>
        <w:lang w:eastAsia="en-US"/>
      </w:rPr>
      <w:t>EMZino_1802</w:t>
    </w:r>
    <w:r w:rsidRPr="00A95769">
      <w:rPr>
        <w:sz w:val="20"/>
        <w:szCs w:val="20"/>
        <w:lang w:eastAsia="en-US"/>
      </w:rPr>
      <w:t>1</w:t>
    </w:r>
    <w:r>
      <w:rPr>
        <w:sz w:val="20"/>
        <w:szCs w:val="20"/>
        <w:lang w:eastAsia="en-US"/>
      </w:rPr>
      <w:t>4</w:t>
    </w:r>
    <w:r w:rsidRPr="00A95769">
      <w:rPr>
        <w:sz w:val="20"/>
        <w:szCs w:val="20"/>
        <w:lang w:eastAsia="en-US"/>
      </w:rPr>
      <w:t>_COMPET; Informatīvais zi</w:t>
    </w:r>
    <w:r>
      <w:rPr>
        <w:sz w:val="20"/>
        <w:szCs w:val="20"/>
        <w:lang w:eastAsia="en-US"/>
      </w:rPr>
      <w:t>ņojums par</w:t>
    </w:r>
    <w:r w:rsidRPr="00A95769">
      <w:rPr>
        <w:sz w:val="20"/>
        <w:szCs w:val="20"/>
        <w:lang w:eastAsia="en-US"/>
      </w:rPr>
      <w:t xml:space="preserve"> Latvijas Republikas nostāju Eiropas Savienības Konkurētspē</w:t>
    </w:r>
    <w:r>
      <w:rPr>
        <w:sz w:val="20"/>
        <w:szCs w:val="20"/>
        <w:lang w:eastAsia="en-US"/>
      </w:rPr>
      <w:t>jas ministru padomes 2014.gada 20</w:t>
    </w:r>
    <w:r w:rsidRPr="00A95769">
      <w:rPr>
        <w:sz w:val="20"/>
        <w:szCs w:val="20"/>
        <w:lang w:eastAsia="en-US"/>
      </w:rPr>
      <w:t>.</w:t>
    </w:r>
    <w:r>
      <w:rPr>
        <w:sz w:val="20"/>
        <w:szCs w:val="20"/>
        <w:lang w:eastAsia="en-US"/>
      </w:rPr>
      <w:t>februāra</w:t>
    </w:r>
    <w:r w:rsidRPr="00A95769">
      <w:rPr>
        <w:sz w:val="20"/>
        <w:szCs w:val="20"/>
        <w:lang w:eastAsia="en-US"/>
      </w:rPr>
      <w:t xml:space="preserve"> sanāksmē izskatāmajos jautājumos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2" w:rsidRPr="0079598D" w:rsidRDefault="0019113E" w:rsidP="0079598D">
    <w:pPr>
      <w:rPr>
        <w:szCs w:val="20"/>
      </w:rPr>
    </w:pPr>
    <w:r>
      <w:rPr>
        <w:sz w:val="20"/>
        <w:szCs w:val="20"/>
        <w:lang w:eastAsia="en-US"/>
      </w:rPr>
      <w:t>EMZino_1802</w:t>
    </w:r>
    <w:r w:rsidR="0079598D" w:rsidRPr="00A95769">
      <w:rPr>
        <w:sz w:val="20"/>
        <w:szCs w:val="20"/>
        <w:lang w:eastAsia="en-US"/>
      </w:rPr>
      <w:t>1</w:t>
    </w:r>
    <w:r>
      <w:rPr>
        <w:sz w:val="20"/>
        <w:szCs w:val="20"/>
        <w:lang w:eastAsia="en-US"/>
      </w:rPr>
      <w:t>4</w:t>
    </w:r>
    <w:r w:rsidR="0079598D" w:rsidRPr="00A95769">
      <w:rPr>
        <w:sz w:val="20"/>
        <w:szCs w:val="20"/>
        <w:lang w:eastAsia="en-US"/>
      </w:rPr>
      <w:t>_COMPET; Informatīvais zi</w:t>
    </w:r>
    <w:r w:rsidR="0079598D">
      <w:rPr>
        <w:sz w:val="20"/>
        <w:szCs w:val="20"/>
        <w:lang w:eastAsia="en-US"/>
      </w:rPr>
      <w:t>ņojums par</w:t>
    </w:r>
    <w:r w:rsidR="0079598D" w:rsidRPr="00A95769">
      <w:rPr>
        <w:sz w:val="20"/>
        <w:szCs w:val="20"/>
        <w:lang w:eastAsia="en-US"/>
      </w:rPr>
      <w:t xml:space="preserve"> Latvijas Republikas nostāju Eiropas Savienības Konkurētspē</w:t>
    </w:r>
    <w:r w:rsidR="0079598D">
      <w:rPr>
        <w:sz w:val="20"/>
        <w:szCs w:val="20"/>
        <w:lang w:eastAsia="en-US"/>
      </w:rPr>
      <w:t>jas ministru padomes 201</w:t>
    </w:r>
    <w:r>
      <w:rPr>
        <w:sz w:val="20"/>
        <w:szCs w:val="20"/>
        <w:lang w:eastAsia="en-US"/>
      </w:rPr>
      <w:t>4</w:t>
    </w:r>
    <w:r w:rsidR="0079598D">
      <w:rPr>
        <w:sz w:val="20"/>
        <w:szCs w:val="20"/>
        <w:lang w:eastAsia="en-US"/>
      </w:rPr>
      <w:t>.gada 2</w:t>
    </w:r>
    <w:r>
      <w:rPr>
        <w:sz w:val="20"/>
        <w:szCs w:val="20"/>
        <w:lang w:eastAsia="en-US"/>
      </w:rPr>
      <w:t>0</w:t>
    </w:r>
    <w:r w:rsidR="0079598D" w:rsidRPr="00A95769">
      <w:rPr>
        <w:sz w:val="20"/>
        <w:szCs w:val="20"/>
        <w:lang w:eastAsia="en-US"/>
      </w:rPr>
      <w:t>.</w:t>
    </w:r>
    <w:r>
      <w:rPr>
        <w:sz w:val="20"/>
        <w:szCs w:val="20"/>
        <w:lang w:eastAsia="en-US"/>
      </w:rPr>
      <w:t>februāra</w:t>
    </w:r>
    <w:r w:rsidR="0079598D" w:rsidRPr="00A95769">
      <w:rPr>
        <w:sz w:val="20"/>
        <w:szCs w:val="20"/>
        <w:lang w:eastAsia="en-US"/>
      </w:rPr>
      <w:t xml:space="preserve"> sanāksmē izskatāmajos jautājumos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02" w:rsidRDefault="00F33D02" w:rsidP="0079342A">
      <w:r>
        <w:separator/>
      </w:r>
    </w:p>
  </w:footnote>
  <w:footnote w:type="continuationSeparator" w:id="0">
    <w:p w:rsidR="00F33D02" w:rsidRDefault="00F33D02" w:rsidP="0079342A">
      <w:r>
        <w:continuationSeparator/>
      </w:r>
    </w:p>
  </w:footnote>
  <w:footnote w:id="1">
    <w:p w:rsidR="00F33A79" w:rsidRDefault="00F33A79" w:rsidP="00C055AE">
      <w:pPr>
        <w:pStyle w:val="FootnoteText"/>
        <w:jc w:val="both"/>
      </w:pPr>
      <w:r>
        <w:rPr>
          <w:rStyle w:val="FootnoteReference"/>
        </w:rPr>
        <w:footnoteRef/>
      </w:r>
      <w:r>
        <w:t xml:space="preserve"> </w:t>
      </w:r>
      <w:r w:rsidR="00D536C0" w:rsidRPr="00D536C0">
        <w:rPr>
          <w:i/>
          <w:sz w:val="24"/>
          <w:u w:val="single"/>
        </w:rPr>
        <w:t>Informācijai:</w:t>
      </w:r>
      <w:r w:rsidR="00D536C0">
        <w:rPr>
          <w:sz w:val="24"/>
        </w:rPr>
        <w:t xml:space="preserve"> L</w:t>
      </w:r>
      <w:r w:rsidRPr="00F33A79">
        <w:rPr>
          <w:sz w:val="24"/>
        </w:rPr>
        <w:t xml:space="preserve">atvija, atbilstoši </w:t>
      </w:r>
      <w:r w:rsidR="000D7F7C">
        <w:rPr>
          <w:sz w:val="24"/>
        </w:rPr>
        <w:t>EK</w:t>
      </w:r>
      <w:r w:rsidRPr="00F33A79">
        <w:rPr>
          <w:sz w:val="24"/>
        </w:rPr>
        <w:t xml:space="preserve"> izvirzītajam mērķim, ir apņēmusies apstrādes rūpniecības īpatsvaru </w:t>
      </w:r>
      <w:r w:rsidR="00C055AE">
        <w:rPr>
          <w:sz w:val="24"/>
        </w:rPr>
        <w:t>iekšzemes kopproduktā (IKP)</w:t>
      </w:r>
      <w:r w:rsidRPr="00F33A79">
        <w:rPr>
          <w:sz w:val="24"/>
        </w:rPr>
        <w:t xml:space="preserve"> 2020.gadā palielināt līdz 20% (2013.gada III ceturksnī Latvijā</w:t>
      </w:r>
      <w:r>
        <w:rPr>
          <w:sz w:val="24"/>
        </w:rPr>
        <w:t xml:space="preserve"> </w:t>
      </w:r>
      <w:r w:rsidR="00D62AE4">
        <w:rPr>
          <w:sz w:val="24"/>
        </w:rPr>
        <w:t xml:space="preserve">- </w:t>
      </w:r>
      <w:r>
        <w:rPr>
          <w:sz w:val="24"/>
        </w:rPr>
        <w:t>14,2%, 2012.gadā ES-27 – 16%).</w:t>
      </w:r>
    </w:p>
  </w:footnote>
  <w:footnote w:id="2">
    <w:p w:rsidR="00576A9E" w:rsidRDefault="00576A9E" w:rsidP="00576A9E">
      <w:pPr>
        <w:pStyle w:val="FootnoteText"/>
      </w:pPr>
      <w:r>
        <w:rPr>
          <w:rStyle w:val="FootnoteReference"/>
        </w:rPr>
        <w:footnoteRef/>
      </w:r>
      <w:r>
        <w:t xml:space="preserve"> </w:t>
      </w:r>
      <w:r w:rsidRPr="00BA4A5B">
        <w:rPr>
          <w:sz w:val="24"/>
        </w:rPr>
        <w:t>Prezidentūra saņēma mandātu 2014.gada 7.februāra</w:t>
      </w:r>
      <w:r>
        <w:rPr>
          <w:sz w:val="24"/>
        </w:rPr>
        <w:t xml:space="preserve"> </w:t>
      </w:r>
      <w:r w:rsidRPr="00BA4A5B">
        <w:rPr>
          <w:sz w:val="24"/>
        </w:rPr>
        <w:t>C</w:t>
      </w:r>
      <w:r>
        <w:rPr>
          <w:sz w:val="24"/>
        </w:rPr>
        <w:t>OREPER</w:t>
      </w:r>
      <w:r w:rsidRPr="00BA4A5B">
        <w:rPr>
          <w:sz w:val="24"/>
        </w:rPr>
        <w:t xml:space="preserve"> I sanāksmē.</w:t>
      </w:r>
    </w:p>
  </w:footnote>
  <w:footnote w:id="3">
    <w:p w:rsidR="00BA4A5B" w:rsidRDefault="00BA4A5B">
      <w:pPr>
        <w:pStyle w:val="FootnoteText"/>
      </w:pPr>
      <w:r>
        <w:rPr>
          <w:rStyle w:val="FootnoteReference"/>
        </w:rPr>
        <w:footnoteRef/>
      </w:r>
      <w:r>
        <w:t xml:space="preserve"> </w:t>
      </w:r>
      <w:r w:rsidRPr="00BA4A5B">
        <w:rPr>
          <w:sz w:val="24"/>
        </w:rPr>
        <w:t>Par priekšlikumu ir sagatavota sākotnējā pozīcija, kuru 2013.gada 18.oktobrī  ir apstiprinājis finanšu ministrs.</w:t>
      </w:r>
    </w:p>
  </w:footnote>
  <w:footnote w:id="4">
    <w:p w:rsidR="00576A9E" w:rsidRDefault="00576A9E" w:rsidP="00576A9E">
      <w:pPr>
        <w:pStyle w:val="FootnoteText"/>
      </w:pPr>
      <w:r>
        <w:rPr>
          <w:rStyle w:val="FootnoteReference"/>
        </w:rPr>
        <w:footnoteRef/>
      </w:r>
      <w:r>
        <w:t xml:space="preserve"> </w:t>
      </w:r>
      <w:r w:rsidRPr="00576A9E">
        <w:rPr>
          <w:sz w:val="24"/>
        </w:rPr>
        <w:t>Latvijas nostāja uz C</w:t>
      </w:r>
      <w:r w:rsidR="005F3CCB">
        <w:rPr>
          <w:sz w:val="24"/>
        </w:rPr>
        <w:t>OREPER</w:t>
      </w:r>
      <w:r w:rsidRPr="00576A9E">
        <w:rPr>
          <w:sz w:val="24"/>
        </w:rPr>
        <w:t xml:space="preserve"> I 2014.gada 7.februāra sanāksmi</w:t>
      </w:r>
      <w:r w:rsidRPr="00576A9E">
        <w:rPr>
          <w:sz w:val="24"/>
        </w:rPr>
        <w:t>.</w:t>
      </w:r>
    </w:p>
  </w:footnote>
  <w:footnote w:id="5">
    <w:p w:rsidR="00576A9E" w:rsidRDefault="00576A9E" w:rsidP="00576A9E">
      <w:pPr>
        <w:pStyle w:val="FootnoteText"/>
        <w:jc w:val="both"/>
      </w:pPr>
      <w:r>
        <w:rPr>
          <w:rStyle w:val="FootnoteReference"/>
        </w:rPr>
        <w:footnoteRef/>
      </w:r>
      <w:r>
        <w:t xml:space="preserve"> </w:t>
      </w:r>
      <w:r w:rsidRPr="00576A9E">
        <w:rPr>
          <w:sz w:val="24"/>
        </w:rPr>
        <w:t xml:space="preserve">Pozīcija Nr.1 „Par Priekšlikumu Eiropas Parlamenta un Padomes direktīvai par elektroniskajiem rēķiniem publiskajos iepirkumos” apstiprināta </w:t>
      </w:r>
      <w:r>
        <w:rPr>
          <w:sz w:val="24"/>
        </w:rPr>
        <w:t xml:space="preserve">Ministru kabineta </w:t>
      </w:r>
      <w:r w:rsidRPr="00576A9E">
        <w:rPr>
          <w:sz w:val="24"/>
        </w:rPr>
        <w:t>2013.gada 26.novembra sēdē.</w:t>
      </w:r>
    </w:p>
  </w:footnote>
  <w:footnote w:id="6">
    <w:p w:rsidR="000C4CBE" w:rsidRDefault="000C4CBE">
      <w:pPr>
        <w:pStyle w:val="FootnoteText"/>
      </w:pPr>
      <w:r>
        <w:rPr>
          <w:rStyle w:val="FootnoteReference"/>
        </w:rPr>
        <w:footnoteRef/>
      </w:r>
      <w:r>
        <w:t xml:space="preserve"> </w:t>
      </w:r>
      <w:r w:rsidRPr="000C4CBE">
        <w:rPr>
          <w:sz w:val="24"/>
        </w:rPr>
        <w:t xml:space="preserve">Latvijas nostāja ietverta Latvijas nacionālajā pozīcijā Nr.1 </w:t>
      </w:r>
      <w:r w:rsidR="00FC1619">
        <w:rPr>
          <w:sz w:val="24"/>
        </w:rPr>
        <w:t>„P</w:t>
      </w:r>
      <w:r w:rsidRPr="000C4CBE">
        <w:rPr>
          <w:sz w:val="24"/>
        </w:rPr>
        <w:t>ar Eiropas nodibinājuma statūtiem</w:t>
      </w:r>
      <w:r w:rsidR="00FC1619">
        <w:rPr>
          <w:sz w:val="24"/>
        </w:rPr>
        <w:t>”, kas apstiprināta</w:t>
      </w:r>
      <w:r w:rsidRPr="000C4CBE">
        <w:rPr>
          <w:sz w:val="24"/>
        </w:rPr>
        <w:t xml:space="preserve"> </w:t>
      </w:r>
      <w:r w:rsidR="002975B6">
        <w:rPr>
          <w:sz w:val="24"/>
        </w:rPr>
        <w:t xml:space="preserve">Ministru kabineta </w:t>
      </w:r>
      <w:r w:rsidR="00FC1619">
        <w:rPr>
          <w:sz w:val="24"/>
        </w:rPr>
        <w:t xml:space="preserve">2012.gada </w:t>
      </w:r>
      <w:r w:rsidRPr="000C4CBE">
        <w:rPr>
          <w:sz w:val="24"/>
        </w:rPr>
        <w:t>27.</w:t>
      </w:r>
      <w:r w:rsidR="00FC1619">
        <w:rPr>
          <w:sz w:val="24"/>
        </w:rPr>
        <w:t>novembr</w:t>
      </w:r>
      <w:r w:rsidR="002975B6">
        <w:rPr>
          <w:sz w:val="24"/>
        </w:rPr>
        <w:t>a sēdē</w:t>
      </w:r>
      <w:r w:rsidRPr="000C4CBE">
        <w:rPr>
          <w:sz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564"/>
      <w:docPartObj>
        <w:docPartGallery w:val="Page Numbers (Top of Page)"/>
        <w:docPartUnique/>
      </w:docPartObj>
    </w:sdtPr>
    <w:sdtEndPr/>
    <w:sdtContent>
      <w:p w:rsidR="00713692" w:rsidRDefault="00713692">
        <w:pPr>
          <w:pStyle w:val="Header"/>
          <w:jc w:val="center"/>
        </w:pPr>
        <w:r>
          <w:fldChar w:fldCharType="begin"/>
        </w:r>
        <w:r>
          <w:instrText xml:space="preserve"> PAGE   \* MERGEFORMAT </w:instrText>
        </w:r>
        <w:r>
          <w:fldChar w:fldCharType="separate"/>
        </w:r>
        <w:r w:rsidR="008C1EAB">
          <w:rPr>
            <w:noProof/>
          </w:rPr>
          <w:t>13</w:t>
        </w:r>
        <w:r>
          <w:rPr>
            <w:noProof/>
          </w:rPr>
          <w:fldChar w:fldCharType="end"/>
        </w:r>
      </w:p>
    </w:sdtContent>
  </w:sdt>
  <w:p w:rsidR="00713692" w:rsidRDefault="00713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8F4"/>
    <w:multiLevelType w:val="hybridMultilevel"/>
    <w:tmpl w:val="9C70F2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617A08"/>
    <w:multiLevelType w:val="hybridMultilevel"/>
    <w:tmpl w:val="A8927DA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7823B45"/>
    <w:multiLevelType w:val="hybridMultilevel"/>
    <w:tmpl w:val="0F8239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94B3B29"/>
    <w:multiLevelType w:val="hybridMultilevel"/>
    <w:tmpl w:val="CB2E3394"/>
    <w:lvl w:ilvl="0" w:tplc="9ABED88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41A2CAB"/>
    <w:multiLevelType w:val="hybridMultilevel"/>
    <w:tmpl w:val="8C503D8C"/>
    <w:lvl w:ilvl="0" w:tplc="9ABED88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5305623"/>
    <w:multiLevelType w:val="hybridMultilevel"/>
    <w:tmpl w:val="7430BE64"/>
    <w:lvl w:ilvl="0" w:tplc="9ABED88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5902D69"/>
    <w:multiLevelType w:val="hybridMultilevel"/>
    <w:tmpl w:val="C4BAC8BC"/>
    <w:lvl w:ilvl="0" w:tplc="04260001">
      <w:start w:val="1"/>
      <w:numFmt w:val="bullet"/>
      <w:lvlText w:val=""/>
      <w:lvlJc w:val="left"/>
      <w:pPr>
        <w:ind w:left="720" w:hanging="720"/>
      </w:pPr>
      <w:rPr>
        <w:rFonts w:ascii="Symbol" w:hAnsi="Symbol" w:hint="default"/>
      </w:rPr>
    </w:lvl>
    <w:lvl w:ilvl="1" w:tplc="998E5CB4">
      <w:start w:val="3"/>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78D7E75"/>
    <w:multiLevelType w:val="hybridMultilevel"/>
    <w:tmpl w:val="2436888C"/>
    <w:lvl w:ilvl="0" w:tplc="326E097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06C4E45"/>
    <w:multiLevelType w:val="hybridMultilevel"/>
    <w:tmpl w:val="F59C1A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324A0EC2"/>
    <w:multiLevelType w:val="hybridMultilevel"/>
    <w:tmpl w:val="CECE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2DC4FED"/>
    <w:multiLevelType w:val="hybridMultilevel"/>
    <w:tmpl w:val="823E21FE"/>
    <w:lvl w:ilvl="0" w:tplc="326E0970">
      <w:start w:val="2"/>
      <w:numFmt w:val="bullet"/>
      <w:lvlText w:val="-"/>
      <w:lvlJc w:val="left"/>
      <w:pPr>
        <w:ind w:left="720" w:hanging="360"/>
      </w:pPr>
      <w:rPr>
        <w:rFonts w:ascii="Times New Roman" w:eastAsia="Times New Roman" w:hAnsi="Times New Roman" w:cs="Times New Roman" w:hint="default"/>
      </w:rPr>
    </w:lvl>
    <w:lvl w:ilvl="1" w:tplc="8F8EA106">
      <w:start w:val="2"/>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5263F0A"/>
    <w:multiLevelType w:val="hybridMultilevel"/>
    <w:tmpl w:val="861A36A8"/>
    <w:lvl w:ilvl="0" w:tplc="DF3EF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5345C21"/>
    <w:multiLevelType w:val="hybridMultilevel"/>
    <w:tmpl w:val="54049E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C317450"/>
    <w:multiLevelType w:val="hybridMultilevel"/>
    <w:tmpl w:val="D4CAF70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3E767367"/>
    <w:multiLevelType w:val="hybridMultilevel"/>
    <w:tmpl w:val="7116C6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F270B14"/>
    <w:multiLevelType w:val="hybridMultilevel"/>
    <w:tmpl w:val="6D42E30C"/>
    <w:lvl w:ilvl="0" w:tplc="22E6521C">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0984D00"/>
    <w:multiLevelType w:val="hybridMultilevel"/>
    <w:tmpl w:val="58308EF8"/>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42E33128"/>
    <w:multiLevelType w:val="hybridMultilevel"/>
    <w:tmpl w:val="1CF446B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48B622CD"/>
    <w:multiLevelType w:val="hybridMultilevel"/>
    <w:tmpl w:val="49BAC8F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50DA1177"/>
    <w:multiLevelType w:val="hybridMultilevel"/>
    <w:tmpl w:val="4A5ADB44"/>
    <w:lvl w:ilvl="0" w:tplc="4F526DA8">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54410760"/>
    <w:multiLevelType w:val="hybridMultilevel"/>
    <w:tmpl w:val="2020BDD4"/>
    <w:lvl w:ilvl="0" w:tplc="4F526DA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78313D6"/>
    <w:multiLevelType w:val="hybridMultilevel"/>
    <w:tmpl w:val="7116C6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5ACD35B1"/>
    <w:multiLevelType w:val="multilevel"/>
    <w:tmpl w:val="081C7E2A"/>
    <w:lvl w:ilvl="0">
      <w:start w:val="1"/>
      <w:numFmt w:val="decimal"/>
      <w:lvlText w:val="%1."/>
      <w:lvlJc w:val="left"/>
      <w:pPr>
        <w:ind w:left="525" w:hanging="525"/>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23">
    <w:nsid w:val="64C51F1E"/>
    <w:multiLevelType w:val="hybridMultilevel"/>
    <w:tmpl w:val="EAC07582"/>
    <w:lvl w:ilvl="0" w:tplc="4F526DA8">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66982112"/>
    <w:multiLevelType w:val="hybridMultilevel"/>
    <w:tmpl w:val="DC820456"/>
    <w:lvl w:ilvl="0" w:tplc="22E6521C">
      <w:start w:val="1"/>
      <w:numFmt w:val="decimal"/>
      <w:lvlText w:val="%1)"/>
      <w:lvlJc w:val="left"/>
      <w:pPr>
        <w:ind w:left="720" w:hanging="720"/>
      </w:pPr>
      <w:rPr>
        <w:rFonts w:hint="default"/>
      </w:rPr>
    </w:lvl>
    <w:lvl w:ilvl="1" w:tplc="998E5CB4">
      <w:start w:val="3"/>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692324DD"/>
    <w:multiLevelType w:val="hybridMultilevel"/>
    <w:tmpl w:val="F4A876D8"/>
    <w:lvl w:ilvl="0" w:tplc="326E097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BBE2AF2"/>
    <w:multiLevelType w:val="hybridMultilevel"/>
    <w:tmpl w:val="30CED7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7D5756B"/>
    <w:multiLevelType w:val="hybridMultilevel"/>
    <w:tmpl w:val="FE6C0B2A"/>
    <w:lvl w:ilvl="0" w:tplc="326E0970">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77D90279"/>
    <w:multiLevelType w:val="hybridMultilevel"/>
    <w:tmpl w:val="D2E885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8"/>
  </w:num>
  <w:num w:numId="2">
    <w:abstractNumId w:val="2"/>
  </w:num>
  <w:num w:numId="3">
    <w:abstractNumId w:val="14"/>
  </w:num>
  <w:num w:numId="4">
    <w:abstractNumId w:val="8"/>
  </w:num>
  <w:num w:numId="5">
    <w:abstractNumId w:val="21"/>
  </w:num>
  <w:num w:numId="6">
    <w:abstractNumId w:val="13"/>
  </w:num>
  <w:num w:numId="7">
    <w:abstractNumId w:val="28"/>
  </w:num>
  <w:num w:numId="8">
    <w:abstractNumId w:val="24"/>
  </w:num>
  <w:num w:numId="9">
    <w:abstractNumId w:val="0"/>
  </w:num>
  <w:num w:numId="10">
    <w:abstractNumId w:val="6"/>
  </w:num>
  <w:num w:numId="11">
    <w:abstractNumId w:val="17"/>
  </w:num>
  <w:num w:numId="12">
    <w:abstractNumId w:val="4"/>
  </w:num>
  <w:num w:numId="13">
    <w:abstractNumId w:val="15"/>
  </w:num>
  <w:num w:numId="14">
    <w:abstractNumId w:val="20"/>
  </w:num>
  <w:num w:numId="15">
    <w:abstractNumId w:val="19"/>
  </w:num>
  <w:num w:numId="16">
    <w:abstractNumId w:val="23"/>
  </w:num>
  <w:num w:numId="17">
    <w:abstractNumId w:val="3"/>
  </w:num>
  <w:num w:numId="18">
    <w:abstractNumId w:val="5"/>
  </w:num>
  <w:num w:numId="19">
    <w:abstractNumId w:val="22"/>
  </w:num>
  <w:num w:numId="20">
    <w:abstractNumId w:val="16"/>
  </w:num>
  <w:num w:numId="21">
    <w:abstractNumId w:val="12"/>
  </w:num>
  <w:num w:numId="22">
    <w:abstractNumId w:val="1"/>
  </w:num>
  <w:num w:numId="23">
    <w:abstractNumId w:val="26"/>
  </w:num>
  <w:num w:numId="24">
    <w:abstractNumId w:val="9"/>
  </w:num>
  <w:num w:numId="25">
    <w:abstractNumId w:val="10"/>
  </w:num>
  <w:num w:numId="26">
    <w:abstractNumId w:val="25"/>
  </w:num>
  <w:num w:numId="27">
    <w:abstractNumId w:val="7"/>
  </w:num>
  <w:num w:numId="28">
    <w:abstractNumId w:val="27"/>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48"/>
    <w:rsid w:val="000017A5"/>
    <w:rsid w:val="0000312B"/>
    <w:rsid w:val="00010DE8"/>
    <w:rsid w:val="000134AA"/>
    <w:rsid w:val="00013A67"/>
    <w:rsid w:val="00014E4E"/>
    <w:rsid w:val="000163A1"/>
    <w:rsid w:val="00017CA9"/>
    <w:rsid w:val="00022163"/>
    <w:rsid w:val="000230C6"/>
    <w:rsid w:val="00025575"/>
    <w:rsid w:val="00025B33"/>
    <w:rsid w:val="000304D8"/>
    <w:rsid w:val="00030F27"/>
    <w:rsid w:val="00033500"/>
    <w:rsid w:val="0003473A"/>
    <w:rsid w:val="00037E43"/>
    <w:rsid w:val="00041C3F"/>
    <w:rsid w:val="00041EC0"/>
    <w:rsid w:val="00042326"/>
    <w:rsid w:val="00045380"/>
    <w:rsid w:val="00053471"/>
    <w:rsid w:val="000538D0"/>
    <w:rsid w:val="00054145"/>
    <w:rsid w:val="00060563"/>
    <w:rsid w:val="00071F6B"/>
    <w:rsid w:val="00074A8E"/>
    <w:rsid w:val="00075A47"/>
    <w:rsid w:val="00076994"/>
    <w:rsid w:val="00077875"/>
    <w:rsid w:val="0008031F"/>
    <w:rsid w:val="00084744"/>
    <w:rsid w:val="00086D78"/>
    <w:rsid w:val="00090630"/>
    <w:rsid w:val="0009144F"/>
    <w:rsid w:val="0009145C"/>
    <w:rsid w:val="00091A36"/>
    <w:rsid w:val="00096172"/>
    <w:rsid w:val="000A4149"/>
    <w:rsid w:val="000A4383"/>
    <w:rsid w:val="000A4384"/>
    <w:rsid w:val="000A5454"/>
    <w:rsid w:val="000A599E"/>
    <w:rsid w:val="000A61D6"/>
    <w:rsid w:val="000A7576"/>
    <w:rsid w:val="000A7F3E"/>
    <w:rsid w:val="000B028B"/>
    <w:rsid w:val="000B468F"/>
    <w:rsid w:val="000B5EF5"/>
    <w:rsid w:val="000B5F1C"/>
    <w:rsid w:val="000B652B"/>
    <w:rsid w:val="000C1FAA"/>
    <w:rsid w:val="000C343D"/>
    <w:rsid w:val="000C4CBE"/>
    <w:rsid w:val="000C5C3C"/>
    <w:rsid w:val="000C66EB"/>
    <w:rsid w:val="000C6C6B"/>
    <w:rsid w:val="000D0931"/>
    <w:rsid w:val="000D4D8D"/>
    <w:rsid w:val="000D7F7C"/>
    <w:rsid w:val="000E0775"/>
    <w:rsid w:val="000E26C6"/>
    <w:rsid w:val="000E2988"/>
    <w:rsid w:val="000E727E"/>
    <w:rsid w:val="000F3D38"/>
    <w:rsid w:val="000F4195"/>
    <w:rsid w:val="00101390"/>
    <w:rsid w:val="00102C66"/>
    <w:rsid w:val="00107D5E"/>
    <w:rsid w:val="001118E5"/>
    <w:rsid w:val="001129BD"/>
    <w:rsid w:val="00115604"/>
    <w:rsid w:val="0011567F"/>
    <w:rsid w:val="00115BF7"/>
    <w:rsid w:val="001169E7"/>
    <w:rsid w:val="001172C0"/>
    <w:rsid w:val="00117654"/>
    <w:rsid w:val="00117904"/>
    <w:rsid w:val="00121DEA"/>
    <w:rsid w:val="00122F72"/>
    <w:rsid w:val="00124E9B"/>
    <w:rsid w:val="00126A02"/>
    <w:rsid w:val="00130680"/>
    <w:rsid w:val="00130EEA"/>
    <w:rsid w:val="0013164E"/>
    <w:rsid w:val="001341F1"/>
    <w:rsid w:val="00134B9F"/>
    <w:rsid w:val="001350F0"/>
    <w:rsid w:val="001445E2"/>
    <w:rsid w:val="00144612"/>
    <w:rsid w:val="0014548F"/>
    <w:rsid w:val="00150BB3"/>
    <w:rsid w:val="00151AE5"/>
    <w:rsid w:val="0015570E"/>
    <w:rsid w:val="00155A62"/>
    <w:rsid w:val="0015651B"/>
    <w:rsid w:val="00156ECD"/>
    <w:rsid w:val="00157C4A"/>
    <w:rsid w:val="0016098B"/>
    <w:rsid w:val="001620EA"/>
    <w:rsid w:val="0016420F"/>
    <w:rsid w:val="00165624"/>
    <w:rsid w:val="001659A7"/>
    <w:rsid w:val="0016779A"/>
    <w:rsid w:val="00170158"/>
    <w:rsid w:val="001734C8"/>
    <w:rsid w:val="001754CA"/>
    <w:rsid w:val="001829A7"/>
    <w:rsid w:val="00184B27"/>
    <w:rsid w:val="00185F79"/>
    <w:rsid w:val="00185F95"/>
    <w:rsid w:val="0018606F"/>
    <w:rsid w:val="001865A3"/>
    <w:rsid w:val="00190A30"/>
    <w:rsid w:val="0019113E"/>
    <w:rsid w:val="001917E7"/>
    <w:rsid w:val="00191F45"/>
    <w:rsid w:val="00191FBE"/>
    <w:rsid w:val="001A45A3"/>
    <w:rsid w:val="001A59C1"/>
    <w:rsid w:val="001A65F8"/>
    <w:rsid w:val="001A67EB"/>
    <w:rsid w:val="001B0568"/>
    <w:rsid w:val="001B24AB"/>
    <w:rsid w:val="001B3F3D"/>
    <w:rsid w:val="001B697D"/>
    <w:rsid w:val="001C0868"/>
    <w:rsid w:val="001C32B3"/>
    <w:rsid w:val="001C7C93"/>
    <w:rsid w:val="001D1B26"/>
    <w:rsid w:val="001D356E"/>
    <w:rsid w:val="001D37E5"/>
    <w:rsid w:val="001D3D90"/>
    <w:rsid w:val="001D4277"/>
    <w:rsid w:val="001E5AD7"/>
    <w:rsid w:val="001E6160"/>
    <w:rsid w:val="001E7413"/>
    <w:rsid w:val="001E7D11"/>
    <w:rsid w:val="001F4412"/>
    <w:rsid w:val="002025A8"/>
    <w:rsid w:val="00202961"/>
    <w:rsid w:val="00202CFB"/>
    <w:rsid w:val="002041E0"/>
    <w:rsid w:val="002045B3"/>
    <w:rsid w:val="002077AF"/>
    <w:rsid w:val="0021101E"/>
    <w:rsid w:val="002148A4"/>
    <w:rsid w:val="00216286"/>
    <w:rsid w:val="002173E3"/>
    <w:rsid w:val="00224DC4"/>
    <w:rsid w:val="00225EEF"/>
    <w:rsid w:val="002270DA"/>
    <w:rsid w:val="00227FFB"/>
    <w:rsid w:val="00230201"/>
    <w:rsid w:val="0023457E"/>
    <w:rsid w:val="0023512B"/>
    <w:rsid w:val="002357E6"/>
    <w:rsid w:val="002365AA"/>
    <w:rsid w:val="00242E0C"/>
    <w:rsid w:val="0024322A"/>
    <w:rsid w:val="002443C6"/>
    <w:rsid w:val="00246F3B"/>
    <w:rsid w:val="002508A5"/>
    <w:rsid w:val="002609E5"/>
    <w:rsid w:val="00264C71"/>
    <w:rsid w:val="00271604"/>
    <w:rsid w:val="00272097"/>
    <w:rsid w:val="00272170"/>
    <w:rsid w:val="0027559A"/>
    <w:rsid w:val="00276553"/>
    <w:rsid w:val="0028329A"/>
    <w:rsid w:val="002837CA"/>
    <w:rsid w:val="002855EB"/>
    <w:rsid w:val="00287D76"/>
    <w:rsid w:val="002902E4"/>
    <w:rsid w:val="002948F4"/>
    <w:rsid w:val="002973F7"/>
    <w:rsid w:val="002975B6"/>
    <w:rsid w:val="00297798"/>
    <w:rsid w:val="002A3921"/>
    <w:rsid w:val="002A76B0"/>
    <w:rsid w:val="002B0D2A"/>
    <w:rsid w:val="002B221A"/>
    <w:rsid w:val="002B7000"/>
    <w:rsid w:val="002B79EE"/>
    <w:rsid w:val="002B7AA4"/>
    <w:rsid w:val="002C06DC"/>
    <w:rsid w:val="002C5959"/>
    <w:rsid w:val="002C657D"/>
    <w:rsid w:val="002D40CD"/>
    <w:rsid w:val="002D5915"/>
    <w:rsid w:val="002D63C1"/>
    <w:rsid w:val="002D6A46"/>
    <w:rsid w:val="002E3144"/>
    <w:rsid w:val="002F2F94"/>
    <w:rsid w:val="002F40AD"/>
    <w:rsid w:val="002F4A07"/>
    <w:rsid w:val="002F6F25"/>
    <w:rsid w:val="002F7E81"/>
    <w:rsid w:val="0030477F"/>
    <w:rsid w:val="00314886"/>
    <w:rsid w:val="003148EC"/>
    <w:rsid w:val="003159AD"/>
    <w:rsid w:val="00316C2A"/>
    <w:rsid w:val="0032198E"/>
    <w:rsid w:val="003221A2"/>
    <w:rsid w:val="00322629"/>
    <w:rsid w:val="00322A7A"/>
    <w:rsid w:val="00324917"/>
    <w:rsid w:val="00327E46"/>
    <w:rsid w:val="003313D6"/>
    <w:rsid w:val="00332C3B"/>
    <w:rsid w:val="00340539"/>
    <w:rsid w:val="00340656"/>
    <w:rsid w:val="00340D8E"/>
    <w:rsid w:val="0034189E"/>
    <w:rsid w:val="00342A27"/>
    <w:rsid w:val="00347129"/>
    <w:rsid w:val="00350705"/>
    <w:rsid w:val="003529E3"/>
    <w:rsid w:val="0035644F"/>
    <w:rsid w:val="00356D6C"/>
    <w:rsid w:val="00360015"/>
    <w:rsid w:val="00361012"/>
    <w:rsid w:val="00362AD7"/>
    <w:rsid w:val="00365CDE"/>
    <w:rsid w:val="00370A43"/>
    <w:rsid w:val="00373C0C"/>
    <w:rsid w:val="003761F1"/>
    <w:rsid w:val="003840A0"/>
    <w:rsid w:val="0039412A"/>
    <w:rsid w:val="00395770"/>
    <w:rsid w:val="00396164"/>
    <w:rsid w:val="00397317"/>
    <w:rsid w:val="003A2C6E"/>
    <w:rsid w:val="003A2FBC"/>
    <w:rsid w:val="003A3A6A"/>
    <w:rsid w:val="003A5335"/>
    <w:rsid w:val="003A66DB"/>
    <w:rsid w:val="003A7387"/>
    <w:rsid w:val="003B0E9A"/>
    <w:rsid w:val="003B32E1"/>
    <w:rsid w:val="003C03DD"/>
    <w:rsid w:val="003C0B95"/>
    <w:rsid w:val="003C323C"/>
    <w:rsid w:val="003C7819"/>
    <w:rsid w:val="003D004F"/>
    <w:rsid w:val="003D478B"/>
    <w:rsid w:val="003D62AC"/>
    <w:rsid w:val="003D6992"/>
    <w:rsid w:val="003D70C6"/>
    <w:rsid w:val="003E1378"/>
    <w:rsid w:val="003E1585"/>
    <w:rsid w:val="003E5A59"/>
    <w:rsid w:val="003E5D30"/>
    <w:rsid w:val="003E5E3E"/>
    <w:rsid w:val="003E6BBB"/>
    <w:rsid w:val="003E7BA4"/>
    <w:rsid w:val="003F0D2C"/>
    <w:rsid w:val="003F290F"/>
    <w:rsid w:val="003F3BE3"/>
    <w:rsid w:val="003F5E8D"/>
    <w:rsid w:val="003F69B8"/>
    <w:rsid w:val="00400142"/>
    <w:rsid w:val="0040145B"/>
    <w:rsid w:val="00403309"/>
    <w:rsid w:val="00405269"/>
    <w:rsid w:val="0041089F"/>
    <w:rsid w:val="00411A4F"/>
    <w:rsid w:val="0041577A"/>
    <w:rsid w:val="00415CBE"/>
    <w:rsid w:val="00416C71"/>
    <w:rsid w:val="00422C05"/>
    <w:rsid w:val="00422C77"/>
    <w:rsid w:val="00425B59"/>
    <w:rsid w:val="00426FD3"/>
    <w:rsid w:val="00434636"/>
    <w:rsid w:val="00440F51"/>
    <w:rsid w:val="00441C49"/>
    <w:rsid w:val="004459DC"/>
    <w:rsid w:val="00447246"/>
    <w:rsid w:val="0046554A"/>
    <w:rsid w:val="00467EE3"/>
    <w:rsid w:val="004718E2"/>
    <w:rsid w:val="00473B73"/>
    <w:rsid w:val="004806CF"/>
    <w:rsid w:val="00481031"/>
    <w:rsid w:val="00484651"/>
    <w:rsid w:val="00485409"/>
    <w:rsid w:val="00485CF8"/>
    <w:rsid w:val="00485EC4"/>
    <w:rsid w:val="00487328"/>
    <w:rsid w:val="00487A4D"/>
    <w:rsid w:val="00492379"/>
    <w:rsid w:val="00492566"/>
    <w:rsid w:val="00492CE1"/>
    <w:rsid w:val="0049471A"/>
    <w:rsid w:val="004973D5"/>
    <w:rsid w:val="004A0174"/>
    <w:rsid w:val="004A20A2"/>
    <w:rsid w:val="004A242B"/>
    <w:rsid w:val="004A40D6"/>
    <w:rsid w:val="004A45FE"/>
    <w:rsid w:val="004A5B6D"/>
    <w:rsid w:val="004A5BAC"/>
    <w:rsid w:val="004A623B"/>
    <w:rsid w:val="004A70CD"/>
    <w:rsid w:val="004B1495"/>
    <w:rsid w:val="004B1EFF"/>
    <w:rsid w:val="004B6217"/>
    <w:rsid w:val="004C1552"/>
    <w:rsid w:val="004C3599"/>
    <w:rsid w:val="004C5258"/>
    <w:rsid w:val="004C559D"/>
    <w:rsid w:val="004C79B5"/>
    <w:rsid w:val="004C79CA"/>
    <w:rsid w:val="004C7C91"/>
    <w:rsid w:val="004D1284"/>
    <w:rsid w:val="004D1754"/>
    <w:rsid w:val="004D3C1B"/>
    <w:rsid w:val="004D7766"/>
    <w:rsid w:val="004E4F37"/>
    <w:rsid w:val="004E6111"/>
    <w:rsid w:val="004F0096"/>
    <w:rsid w:val="004F1BA9"/>
    <w:rsid w:val="004F6998"/>
    <w:rsid w:val="004F7D9E"/>
    <w:rsid w:val="005000A7"/>
    <w:rsid w:val="00500822"/>
    <w:rsid w:val="00505AE3"/>
    <w:rsid w:val="005064B6"/>
    <w:rsid w:val="00510883"/>
    <w:rsid w:val="005125D9"/>
    <w:rsid w:val="00512B4C"/>
    <w:rsid w:val="00513109"/>
    <w:rsid w:val="00513117"/>
    <w:rsid w:val="00513E2C"/>
    <w:rsid w:val="005140D4"/>
    <w:rsid w:val="0051795D"/>
    <w:rsid w:val="00517B0E"/>
    <w:rsid w:val="00521DE7"/>
    <w:rsid w:val="00527AAD"/>
    <w:rsid w:val="00532023"/>
    <w:rsid w:val="005331F4"/>
    <w:rsid w:val="00543611"/>
    <w:rsid w:val="00546424"/>
    <w:rsid w:val="00546D6E"/>
    <w:rsid w:val="00550122"/>
    <w:rsid w:val="005506F5"/>
    <w:rsid w:val="005530C8"/>
    <w:rsid w:val="0055451E"/>
    <w:rsid w:val="00557BF9"/>
    <w:rsid w:val="005600F0"/>
    <w:rsid w:val="005605FC"/>
    <w:rsid w:val="00560716"/>
    <w:rsid w:val="0056075A"/>
    <w:rsid w:val="00562471"/>
    <w:rsid w:val="005628B2"/>
    <w:rsid w:val="00567871"/>
    <w:rsid w:val="00573207"/>
    <w:rsid w:val="00573A04"/>
    <w:rsid w:val="00576A9E"/>
    <w:rsid w:val="005814EA"/>
    <w:rsid w:val="005832F8"/>
    <w:rsid w:val="005854CF"/>
    <w:rsid w:val="00590FA5"/>
    <w:rsid w:val="005A0176"/>
    <w:rsid w:val="005A080A"/>
    <w:rsid w:val="005A18ED"/>
    <w:rsid w:val="005A7F37"/>
    <w:rsid w:val="005B2C5A"/>
    <w:rsid w:val="005B2D33"/>
    <w:rsid w:val="005B3E55"/>
    <w:rsid w:val="005B51CA"/>
    <w:rsid w:val="005C2D2C"/>
    <w:rsid w:val="005C4CFD"/>
    <w:rsid w:val="005C626C"/>
    <w:rsid w:val="005C627A"/>
    <w:rsid w:val="005C725A"/>
    <w:rsid w:val="005D0EFD"/>
    <w:rsid w:val="005E12D5"/>
    <w:rsid w:val="005E3C2B"/>
    <w:rsid w:val="005E404D"/>
    <w:rsid w:val="005E628E"/>
    <w:rsid w:val="005E7680"/>
    <w:rsid w:val="005F1DED"/>
    <w:rsid w:val="005F3CCB"/>
    <w:rsid w:val="005F63AD"/>
    <w:rsid w:val="00600516"/>
    <w:rsid w:val="00601F9C"/>
    <w:rsid w:val="006031F7"/>
    <w:rsid w:val="00603AFF"/>
    <w:rsid w:val="00604D12"/>
    <w:rsid w:val="00615445"/>
    <w:rsid w:val="006165B4"/>
    <w:rsid w:val="00617AE4"/>
    <w:rsid w:val="00622251"/>
    <w:rsid w:val="0062313A"/>
    <w:rsid w:val="00624224"/>
    <w:rsid w:val="006243F4"/>
    <w:rsid w:val="00624F83"/>
    <w:rsid w:val="006257E0"/>
    <w:rsid w:val="0062606F"/>
    <w:rsid w:val="00627E80"/>
    <w:rsid w:val="00630538"/>
    <w:rsid w:val="00633000"/>
    <w:rsid w:val="00634469"/>
    <w:rsid w:val="006344FD"/>
    <w:rsid w:val="00644203"/>
    <w:rsid w:val="00644F61"/>
    <w:rsid w:val="00645A81"/>
    <w:rsid w:val="00650183"/>
    <w:rsid w:val="0065425C"/>
    <w:rsid w:val="006575C9"/>
    <w:rsid w:val="00657C82"/>
    <w:rsid w:val="0066198E"/>
    <w:rsid w:val="00662FF5"/>
    <w:rsid w:val="00663C87"/>
    <w:rsid w:val="00664033"/>
    <w:rsid w:val="00664870"/>
    <w:rsid w:val="0066585F"/>
    <w:rsid w:val="00667663"/>
    <w:rsid w:val="00675A3F"/>
    <w:rsid w:val="00677633"/>
    <w:rsid w:val="00680623"/>
    <w:rsid w:val="00681AEA"/>
    <w:rsid w:val="006839D7"/>
    <w:rsid w:val="00683E64"/>
    <w:rsid w:val="0068539B"/>
    <w:rsid w:val="006864E7"/>
    <w:rsid w:val="00695AE0"/>
    <w:rsid w:val="006A351C"/>
    <w:rsid w:val="006A42EE"/>
    <w:rsid w:val="006A6785"/>
    <w:rsid w:val="006B1326"/>
    <w:rsid w:val="006B4243"/>
    <w:rsid w:val="006B6817"/>
    <w:rsid w:val="006B7C72"/>
    <w:rsid w:val="006C1461"/>
    <w:rsid w:val="006C47A5"/>
    <w:rsid w:val="006C6B13"/>
    <w:rsid w:val="006D0D2A"/>
    <w:rsid w:val="006E0C4F"/>
    <w:rsid w:val="006E1708"/>
    <w:rsid w:val="006E6817"/>
    <w:rsid w:val="006F14FA"/>
    <w:rsid w:val="006F20B1"/>
    <w:rsid w:val="006F43E3"/>
    <w:rsid w:val="006F63B2"/>
    <w:rsid w:val="006F75AF"/>
    <w:rsid w:val="0070096F"/>
    <w:rsid w:val="00701C77"/>
    <w:rsid w:val="00704A96"/>
    <w:rsid w:val="00710606"/>
    <w:rsid w:val="00711538"/>
    <w:rsid w:val="00713692"/>
    <w:rsid w:val="00715746"/>
    <w:rsid w:val="00722983"/>
    <w:rsid w:val="00723271"/>
    <w:rsid w:val="00723387"/>
    <w:rsid w:val="0072363B"/>
    <w:rsid w:val="00730AEA"/>
    <w:rsid w:val="00734C81"/>
    <w:rsid w:val="00737E3E"/>
    <w:rsid w:val="0074076F"/>
    <w:rsid w:val="00746BF8"/>
    <w:rsid w:val="00751190"/>
    <w:rsid w:val="007549E1"/>
    <w:rsid w:val="0075704F"/>
    <w:rsid w:val="0076578F"/>
    <w:rsid w:val="00766219"/>
    <w:rsid w:val="007662DA"/>
    <w:rsid w:val="00767288"/>
    <w:rsid w:val="00767B38"/>
    <w:rsid w:val="00767D2C"/>
    <w:rsid w:val="007742B9"/>
    <w:rsid w:val="00775AA0"/>
    <w:rsid w:val="00777E82"/>
    <w:rsid w:val="00785D93"/>
    <w:rsid w:val="00786F42"/>
    <w:rsid w:val="00792331"/>
    <w:rsid w:val="0079342A"/>
    <w:rsid w:val="00793C52"/>
    <w:rsid w:val="00793F22"/>
    <w:rsid w:val="0079483C"/>
    <w:rsid w:val="0079598D"/>
    <w:rsid w:val="00795FBC"/>
    <w:rsid w:val="007967D1"/>
    <w:rsid w:val="00796BEA"/>
    <w:rsid w:val="007A1C1C"/>
    <w:rsid w:val="007A66B5"/>
    <w:rsid w:val="007B7E2A"/>
    <w:rsid w:val="007C28E9"/>
    <w:rsid w:val="007C418C"/>
    <w:rsid w:val="007C77E8"/>
    <w:rsid w:val="007D1D18"/>
    <w:rsid w:val="007D243D"/>
    <w:rsid w:val="007D422C"/>
    <w:rsid w:val="007D4502"/>
    <w:rsid w:val="007E262E"/>
    <w:rsid w:val="007F00EE"/>
    <w:rsid w:val="007F4FBC"/>
    <w:rsid w:val="00802906"/>
    <w:rsid w:val="00806061"/>
    <w:rsid w:val="00811DD9"/>
    <w:rsid w:val="00813445"/>
    <w:rsid w:val="008172F3"/>
    <w:rsid w:val="008227B5"/>
    <w:rsid w:val="00835194"/>
    <w:rsid w:val="008441C1"/>
    <w:rsid w:val="00845033"/>
    <w:rsid w:val="00846BE1"/>
    <w:rsid w:val="00850787"/>
    <w:rsid w:val="00850B6B"/>
    <w:rsid w:val="00852EFF"/>
    <w:rsid w:val="00855C37"/>
    <w:rsid w:val="0085787A"/>
    <w:rsid w:val="008603D6"/>
    <w:rsid w:val="00861264"/>
    <w:rsid w:val="0086412A"/>
    <w:rsid w:val="00867BB1"/>
    <w:rsid w:val="008700B2"/>
    <w:rsid w:val="00870885"/>
    <w:rsid w:val="00870F11"/>
    <w:rsid w:val="008821AF"/>
    <w:rsid w:val="00887393"/>
    <w:rsid w:val="00887D0C"/>
    <w:rsid w:val="008944A8"/>
    <w:rsid w:val="00895A74"/>
    <w:rsid w:val="00897AEF"/>
    <w:rsid w:val="00897C3C"/>
    <w:rsid w:val="008A2C1F"/>
    <w:rsid w:val="008A3947"/>
    <w:rsid w:val="008A3E73"/>
    <w:rsid w:val="008A7414"/>
    <w:rsid w:val="008B10DC"/>
    <w:rsid w:val="008B61E4"/>
    <w:rsid w:val="008B6386"/>
    <w:rsid w:val="008B7440"/>
    <w:rsid w:val="008C1EAB"/>
    <w:rsid w:val="008C25BB"/>
    <w:rsid w:val="008C37EF"/>
    <w:rsid w:val="008C4101"/>
    <w:rsid w:val="008D4FE7"/>
    <w:rsid w:val="008E021A"/>
    <w:rsid w:val="008E3674"/>
    <w:rsid w:val="008E6DD3"/>
    <w:rsid w:val="008F0EB0"/>
    <w:rsid w:val="008F12DE"/>
    <w:rsid w:val="00903C50"/>
    <w:rsid w:val="00904C0B"/>
    <w:rsid w:val="00913690"/>
    <w:rsid w:val="00916B92"/>
    <w:rsid w:val="00920D5B"/>
    <w:rsid w:val="00923F93"/>
    <w:rsid w:val="00924B70"/>
    <w:rsid w:val="00924C1F"/>
    <w:rsid w:val="00934B08"/>
    <w:rsid w:val="00937056"/>
    <w:rsid w:val="0093740A"/>
    <w:rsid w:val="009403BB"/>
    <w:rsid w:val="00943764"/>
    <w:rsid w:val="00951B2F"/>
    <w:rsid w:val="00951C74"/>
    <w:rsid w:val="009571CF"/>
    <w:rsid w:val="00963DAB"/>
    <w:rsid w:val="0096439C"/>
    <w:rsid w:val="00964FC6"/>
    <w:rsid w:val="00966CAE"/>
    <w:rsid w:val="009673C3"/>
    <w:rsid w:val="00971262"/>
    <w:rsid w:val="00972DB8"/>
    <w:rsid w:val="0097688B"/>
    <w:rsid w:val="00977A26"/>
    <w:rsid w:val="00977FEC"/>
    <w:rsid w:val="00980300"/>
    <w:rsid w:val="009831FF"/>
    <w:rsid w:val="0098644A"/>
    <w:rsid w:val="009904D2"/>
    <w:rsid w:val="009908C1"/>
    <w:rsid w:val="00995EC6"/>
    <w:rsid w:val="009A2C41"/>
    <w:rsid w:val="009A3B70"/>
    <w:rsid w:val="009B1561"/>
    <w:rsid w:val="009B22CA"/>
    <w:rsid w:val="009B4B2E"/>
    <w:rsid w:val="009B5AB5"/>
    <w:rsid w:val="009C20E7"/>
    <w:rsid w:val="009C3BAD"/>
    <w:rsid w:val="009C3C35"/>
    <w:rsid w:val="009D085B"/>
    <w:rsid w:val="009D1C3F"/>
    <w:rsid w:val="009D2DE7"/>
    <w:rsid w:val="009D3FB4"/>
    <w:rsid w:val="009D65A5"/>
    <w:rsid w:val="009D70F9"/>
    <w:rsid w:val="009E0216"/>
    <w:rsid w:val="009E5CC0"/>
    <w:rsid w:val="009F0BE2"/>
    <w:rsid w:val="009F46B9"/>
    <w:rsid w:val="009F5B9C"/>
    <w:rsid w:val="00A004FB"/>
    <w:rsid w:val="00A00574"/>
    <w:rsid w:val="00A005C0"/>
    <w:rsid w:val="00A00831"/>
    <w:rsid w:val="00A02671"/>
    <w:rsid w:val="00A03143"/>
    <w:rsid w:val="00A03833"/>
    <w:rsid w:val="00A0668A"/>
    <w:rsid w:val="00A0761F"/>
    <w:rsid w:val="00A07FC8"/>
    <w:rsid w:val="00A1088E"/>
    <w:rsid w:val="00A10DC8"/>
    <w:rsid w:val="00A11799"/>
    <w:rsid w:val="00A12727"/>
    <w:rsid w:val="00A1553F"/>
    <w:rsid w:val="00A16DF9"/>
    <w:rsid w:val="00A17A32"/>
    <w:rsid w:val="00A20530"/>
    <w:rsid w:val="00A210CC"/>
    <w:rsid w:val="00A21436"/>
    <w:rsid w:val="00A2191E"/>
    <w:rsid w:val="00A235C1"/>
    <w:rsid w:val="00A27AF2"/>
    <w:rsid w:val="00A3041B"/>
    <w:rsid w:val="00A30479"/>
    <w:rsid w:val="00A30D3A"/>
    <w:rsid w:val="00A30FB4"/>
    <w:rsid w:val="00A33C17"/>
    <w:rsid w:val="00A349CE"/>
    <w:rsid w:val="00A37CB5"/>
    <w:rsid w:val="00A4226A"/>
    <w:rsid w:val="00A50C8B"/>
    <w:rsid w:val="00A50CE7"/>
    <w:rsid w:val="00A55C2C"/>
    <w:rsid w:val="00A57BEB"/>
    <w:rsid w:val="00A62015"/>
    <w:rsid w:val="00A751AE"/>
    <w:rsid w:val="00A80535"/>
    <w:rsid w:val="00A847B8"/>
    <w:rsid w:val="00A86514"/>
    <w:rsid w:val="00A87A3A"/>
    <w:rsid w:val="00A95769"/>
    <w:rsid w:val="00A96A1F"/>
    <w:rsid w:val="00AA11F8"/>
    <w:rsid w:val="00AA384A"/>
    <w:rsid w:val="00AA3A1E"/>
    <w:rsid w:val="00AA3CE0"/>
    <w:rsid w:val="00AA4E1F"/>
    <w:rsid w:val="00AA5E1C"/>
    <w:rsid w:val="00AB05BE"/>
    <w:rsid w:val="00AB3E2F"/>
    <w:rsid w:val="00AB472F"/>
    <w:rsid w:val="00AB4F38"/>
    <w:rsid w:val="00AB57F3"/>
    <w:rsid w:val="00AC4C9E"/>
    <w:rsid w:val="00AC618A"/>
    <w:rsid w:val="00AC730D"/>
    <w:rsid w:val="00AC75DB"/>
    <w:rsid w:val="00AC7D60"/>
    <w:rsid w:val="00AC7E1F"/>
    <w:rsid w:val="00AD06FC"/>
    <w:rsid w:val="00AD16CF"/>
    <w:rsid w:val="00AD2445"/>
    <w:rsid w:val="00AD3DE8"/>
    <w:rsid w:val="00AD78E8"/>
    <w:rsid w:val="00AE0A6E"/>
    <w:rsid w:val="00AE6BB9"/>
    <w:rsid w:val="00AF0F88"/>
    <w:rsid w:val="00AF1DE3"/>
    <w:rsid w:val="00AF5DCC"/>
    <w:rsid w:val="00AF61D5"/>
    <w:rsid w:val="00B0050E"/>
    <w:rsid w:val="00B006D2"/>
    <w:rsid w:val="00B011C1"/>
    <w:rsid w:val="00B03397"/>
    <w:rsid w:val="00B04358"/>
    <w:rsid w:val="00B05021"/>
    <w:rsid w:val="00B05824"/>
    <w:rsid w:val="00B120E4"/>
    <w:rsid w:val="00B13B5D"/>
    <w:rsid w:val="00B15B25"/>
    <w:rsid w:val="00B16ADB"/>
    <w:rsid w:val="00B16D01"/>
    <w:rsid w:val="00B17F0A"/>
    <w:rsid w:val="00B213AE"/>
    <w:rsid w:val="00B21D93"/>
    <w:rsid w:val="00B222DB"/>
    <w:rsid w:val="00B26C64"/>
    <w:rsid w:val="00B26E36"/>
    <w:rsid w:val="00B30030"/>
    <w:rsid w:val="00B3370D"/>
    <w:rsid w:val="00B347A6"/>
    <w:rsid w:val="00B35468"/>
    <w:rsid w:val="00B4215A"/>
    <w:rsid w:val="00B5276D"/>
    <w:rsid w:val="00B54D3B"/>
    <w:rsid w:val="00B56BD0"/>
    <w:rsid w:val="00B608EA"/>
    <w:rsid w:val="00B64213"/>
    <w:rsid w:val="00B65751"/>
    <w:rsid w:val="00B67FB5"/>
    <w:rsid w:val="00B7324C"/>
    <w:rsid w:val="00B736DE"/>
    <w:rsid w:val="00B76071"/>
    <w:rsid w:val="00B768EB"/>
    <w:rsid w:val="00B77079"/>
    <w:rsid w:val="00B80E99"/>
    <w:rsid w:val="00B81671"/>
    <w:rsid w:val="00B87D94"/>
    <w:rsid w:val="00B92A91"/>
    <w:rsid w:val="00B93D2C"/>
    <w:rsid w:val="00B9793B"/>
    <w:rsid w:val="00B97E85"/>
    <w:rsid w:val="00BA4A5B"/>
    <w:rsid w:val="00BA4D1F"/>
    <w:rsid w:val="00BB0CC4"/>
    <w:rsid w:val="00BB3D23"/>
    <w:rsid w:val="00BB7090"/>
    <w:rsid w:val="00BC2BEF"/>
    <w:rsid w:val="00BC5C11"/>
    <w:rsid w:val="00BC6383"/>
    <w:rsid w:val="00BC63CF"/>
    <w:rsid w:val="00BC652F"/>
    <w:rsid w:val="00BC6BF9"/>
    <w:rsid w:val="00BD3934"/>
    <w:rsid w:val="00BD6689"/>
    <w:rsid w:val="00BF1FF9"/>
    <w:rsid w:val="00BF2422"/>
    <w:rsid w:val="00C02122"/>
    <w:rsid w:val="00C03FB0"/>
    <w:rsid w:val="00C04858"/>
    <w:rsid w:val="00C04CB6"/>
    <w:rsid w:val="00C05062"/>
    <w:rsid w:val="00C053B2"/>
    <w:rsid w:val="00C055AE"/>
    <w:rsid w:val="00C1024F"/>
    <w:rsid w:val="00C16B4C"/>
    <w:rsid w:val="00C177D7"/>
    <w:rsid w:val="00C23657"/>
    <w:rsid w:val="00C25DFD"/>
    <w:rsid w:val="00C26BFC"/>
    <w:rsid w:val="00C333F6"/>
    <w:rsid w:val="00C34C3A"/>
    <w:rsid w:val="00C36131"/>
    <w:rsid w:val="00C41C4F"/>
    <w:rsid w:val="00C4225A"/>
    <w:rsid w:val="00C43201"/>
    <w:rsid w:val="00C5515B"/>
    <w:rsid w:val="00C56D9B"/>
    <w:rsid w:val="00C608C5"/>
    <w:rsid w:val="00C6196F"/>
    <w:rsid w:val="00C6391A"/>
    <w:rsid w:val="00C70903"/>
    <w:rsid w:val="00C71669"/>
    <w:rsid w:val="00C71685"/>
    <w:rsid w:val="00C718DB"/>
    <w:rsid w:val="00C7312E"/>
    <w:rsid w:val="00C749ED"/>
    <w:rsid w:val="00C87A7A"/>
    <w:rsid w:val="00C90A02"/>
    <w:rsid w:val="00C93E8A"/>
    <w:rsid w:val="00C94ACC"/>
    <w:rsid w:val="00C96037"/>
    <w:rsid w:val="00CA0BEE"/>
    <w:rsid w:val="00CA2A1A"/>
    <w:rsid w:val="00CA30F2"/>
    <w:rsid w:val="00CA35A0"/>
    <w:rsid w:val="00CA4B5F"/>
    <w:rsid w:val="00CA6651"/>
    <w:rsid w:val="00CA75DE"/>
    <w:rsid w:val="00CB1158"/>
    <w:rsid w:val="00CB1FD8"/>
    <w:rsid w:val="00CB6938"/>
    <w:rsid w:val="00CB7ADD"/>
    <w:rsid w:val="00CC0AAE"/>
    <w:rsid w:val="00CC60DE"/>
    <w:rsid w:val="00CD0C6C"/>
    <w:rsid w:val="00CD14A8"/>
    <w:rsid w:val="00CD417C"/>
    <w:rsid w:val="00CD6990"/>
    <w:rsid w:val="00CD7727"/>
    <w:rsid w:val="00CD7E2D"/>
    <w:rsid w:val="00CE31B1"/>
    <w:rsid w:val="00CE3AEA"/>
    <w:rsid w:val="00CF2763"/>
    <w:rsid w:val="00CF757F"/>
    <w:rsid w:val="00D00F9B"/>
    <w:rsid w:val="00D02635"/>
    <w:rsid w:val="00D0626A"/>
    <w:rsid w:val="00D114E1"/>
    <w:rsid w:val="00D16D0F"/>
    <w:rsid w:val="00D209C6"/>
    <w:rsid w:val="00D20CA0"/>
    <w:rsid w:val="00D24C05"/>
    <w:rsid w:val="00D2629B"/>
    <w:rsid w:val="00D34A1A"/>
    <w:rsid w:val="00D354CF"/>
    <w:rsid w:val="00D35CDE"/>
    <w:rsid w:val="00D40A79"/>
    <w:rsid w:val="00D40C4A"/>
    <w:rsid w:val="00D41260"/>
    <w:rsid w:val="00D469F2"/>
    <w:rsid w:val="00D51484"/>
    <w:rsid w:val="00D536C0"/>
    <w:rsid w:val="00D54109"/>
    <w:rsid w:val="00D5482D"/>
    <w:rsid w:val="00D563DD"/>
    <w:rsid w:val="00D603C1"/>
    <w:rsid w:val="00D6075A"/>
    <w:rsid w:val="00D62AE4"/>
    <w:rsid w:val="00D67C1F"/>
    <w:rsid w:val="00D704EC"/>
    <w:rsid w:val="00D739DF"/>
    <w:rsid w:val="00D75B14"/>
    <w:rsid w:val="00D773D0"/>
    <w:rsid w:val="00D813CF"/>
    <w:rsid w:val="00D86467"/>
    <w:rsid w:val="00D86711"/>
    <w:rsid w:val="00D91B93"/>
    <w:rsid w:val="00D94E99"/>
    <w:rsid w:val="00D96C7D"/>
    <w:rsid w:val="00D96F1C"/>
    <w:rsid w:val="00DA05BD"/>
    <w:rsid w:val="00DB28C9"/>
    <w:rsid w:val="00DC0DC2"/>
    <w:rsid w:val="00DC4512"/>
    <w:rsid w:val="00DC522E"/>
    <w:rsid w:val="00DC570D"/>
    <w:rsid w:val="00DC6AEB"/>
    <w:rsid w:val="00DC7C9D"/>
    <w:rsid w:val="00DD2747"/>
    <w:rsid w:val="00DD3197"/>
    <w:rsid w:val="00DD59D6"/>
    <w:rsid w:val="00DD5D86"/>
    <w:rsid w:val="00DE07DD"/>
    <w:rsid w:val="00DE50F6"/>
    <w:rsid w:val="00DE740D"/>
    <w:rsid w:val="00DF2148"/>
    <w:rsid w:val="00DF2B1E"/>
    <w:rsid w:val="00DF5049"/>
    <w:rsid w:val="00E01BC1"/>
    <w:rsid w:val="00E01CA3"/>
    <w:rsid w:val="00E0563D"/>
    <w:rsid w:val="00E07C92"/>
    <w:rsid w:val="00E106A0"/>
    <w:rsid w:val="00E110BE"/>
    <w:rsid w:val="00E1217B"/>
    <w:rsid w:val="00E128DA"/>
    <w:rsid w:val="00E14379"/>
    <w:rsid w:val="00E145F1"/>
    <w:rsid w:val="00E14B01"/>
    <w:rsid w:val="00E204B9"/>
    <w:rsid w:val="00E21948"/>
    <w:rsid w:val="00E24AB6"/>
    <w:rsid w:val="00E32C1F"/>
    <w:rsid w:val="00E32F93"/>
    <w:rsid w:val="00E34604"/>
    <w:rsid w:val="00E369AA"/>
    <w:rsid w:val="00E44D2E"/>
    <w:rsid w:val="00E56454"/>
    <w:rsid w:val="00E618DC"/>
    <w:rsid w:val="00E626F6"/>
    <w:rsid w:val="00E63036"/>
    <w:rsid w:val="00E64D23"/>
    <w:rsid w:val="00E65BD6"/>
    <w:rsid w:val="00E668E7"/>
    <w:rsid w:val="00E700F3"/>
    <w:rsid w:val="00E730E6"/>
    <w:rsid w:val="00E73BA7"/>
    <w:rsid w:val="00E752DA"/>
    <w:rsid w:val="00E75342"/>
    <w:rsid w:val="00E80E96"/>
    <w:rsid w:val="00E84405"/>
    <w:rsid w:val="00E847E3"/>
    <w:rsid w:val="00E85613"/>
    <w:rsid w:val="00E85892"/>
    <w:rsid w:val="00E90C2F"/>
    <w:rsid w:val="00E91A3C"/>
    <w:rsid w:val="00EA0064"/>
    <w:rsid w:val="00EA2D67"/>
    <w:rsid w:val="00EA682D"/>
    <w:rsid w:val="00EB53B9"/>
    <w:rsid w:val="00EC1C6A"/>
    <w:rsid w:val="00EC2B9B"/>
    <w:rsid w:val="00EC36F9"/>
    <w:rsid w:val="00EC7A4B"/>
    <w:rsid w:val="00ED2A26"/>
    <w:rsid w:val="00ED4F7F"/>
    <w:rsid w:val="00ED5E87"/>
    <w:rsid w:val="00ED6E57"/>
    <w:rsid w:val="00EE285B"/>
    <w:rsid w:val="00EE47E2"/>
    <w:rsid w:val="00EE66F8"/>
    <w:rsid w:val="00EF384A"/>
    <w:rsid w:val="00EF4F93"/>
    <w:rsid w:val="00EF5A24"/>
    <w:rsid w:val="00F0020B"/>
    <w:rsid w:val="00F0485B"/>
    <w:rsid w:val="00F048D2"/>
    <w:rsid w:val="00F05D6B"/>
    <w:rsid w:val="00F06F52"/>
    <w:rsid w:val="00F11439"/>
    <w:rsid w:val="00F13033"/>
    <w:rsid w:val="00F13757"/>
    <w:rsid w:val="00F155F0"/>
    <w:rsid w:val="00F207AC"/>
    <w:rsid w:val="00F24451"/>
    <w:rsid w:val="00F24D17"/>
    <w:rsid w:val="00F25B38"/>
    <w:rsid w:val="00F33A79"/>
    <w:rsid w:val="00F33D02"/>
    <w:rsid w:val="00F34569"/>
    <w:rsid w:val="00F354C7"/>
    <w:rsid w:val="00F35C72"/>
    <w:rsid w:val="00F363BE"/>
    <w:rsid w:val="00F36847"/>
    <w:rsid w:val="00F40DA5"/>
    <w:rsid w:val="00F42B98"/>
    <w:rsid w:val="00F44044"/>
    <w:rsid w:val="00F46112"/>
    <w:rsid w:val="00F4730C"/>
    <w:rsid w:val="00F476CA"/>
    <w:rsid w:val="00F50CEC"/>
    <w:rsid w:val="00F5276D"/>
    <w:rsid w:val="00F56B55"/>
    <w:rsid w:val="00F56DFF"/>
    <w:rsid w:val="00F618D1"/>
    <w:rsid w:val="00F62D75"/>
    <w:rsid w:val="00F66029"/>
    <w:rsid w:val="00F71F1B"/>
    <w:rsid w:val="00F74CC4"/>
    <w:rsid w:val="00F76A94"/>
    <w:rsid w:val="00F772B8"/>
    <w:rsid w:val="00F80F85"/>
    <w:rsid w:val="00F8125F"/>
    <w:rsid w:val="00F8565C"/>
    <w:rsid w:val="00F87D49"/>
    <w:rsid w:val="00F930E0"/>
    <w:rsid w:val="00F93FFB"/>
    <w:rsid w:val="00FB168B"/>
    <w:rsid w:val="00FB544A"/>
    <w:rsid w:val="00FC09B8"/>
    <w:rsid w:val="00FC1619"/>
    <w:rsid w:val="00FC1C37"/>
    <w:rsid w:val="00FC2F31"/>
    <w:rsid w:val="00FC3D6C"/>
    <w:rsid w:val="00FD1332"/>
    <w:rsid w:val="00FD2BBE"/>
    <w:rsid w:val="00FD335D"/>
    <w:rsid w:val="00FD5BAA"/>
    <w:rsid w:val="00FD7764"/>
    <w:rsid w:val="00FE28C5"/>
    <w:rsid w:val="00FF342E"/>
    <w:rsid w:val="00FF5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C1"/>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821AF"/>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8821A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 w:type="character" w:customStyle="1" w:styleId="ListParagraphChar">
    <w:name w:val="List Paragraph Char"/>
    <w:link w:val="ListParagraph"/>
    <w:uiPriority w:val="34"/>
    <w:locked/>
    <w:rsid w:val="0035644F"/>
    <w:rPr>
      <w:rFonts w:ascii="Times New Roman" w:eastAsia="Times New Roman" w:hAnsi="Times New Roman" w:cs="Times New Roman"/>
      <w:sz w:val="24"/>
      <w:szCs w:val="24"/>
      <w:lang w:eastAsia="lv-LV"/>
    </w:rPr>
  </w:style>
  <w:style w:type="character" w:styleId="Strong">
    <w:name w:val="Strong"/>
    <w:uiPriority w:val="22"/>
    <w:qFormat/>
    <w:rsid w:val="0035644F"/>
    <w:rPr>
      <w:b/>
      <w:bCs/>
    </w:rPr>
  </w:style>
  <w:style w:type="paragraph" w:customStyle="1" w:styleId="EntRefer">
    <w:name w:val="EntRefer"/>
    <w:basedOn w:val="Normal"/>
    <w:rsid w:val="0035644F"/>
    <w:rPr>
      <w:b/>
      <w:szCs w:val="20"/>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C1"/>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821AF"/>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8821A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 w:type="character" w:customStyle="1" w:styleId="ListParagraphChar">
    <w:name w:val="List Paragraph Char"/>
    <w:link w:val="ListParagraph"/>
    <w:uiPriority w:val="34"/>
    <w:locked/>
    <w:rsid w:val="0035644F"/>
    <w:rPr>
      <w:rFonts w:ascii="Times New Roman" w:eastAsia="Times New Roman" w:hAnsi="Times New Roman" w:cs="Times New Roman"/>
      <w:sz w:val="24"/>
      <w:szCs w:val="24"/>
      <w:lang w:eastAsia="lv-LV"/>
    </w:rPr>
  </w:style>
  <w:style w:type="character" w:styleId="Strong">
    <w:name w:val="Strong"/>
    <w:uiPriority w:val="22"/>
    <w:qFormat/>
    <w:rsid w:val="0035644F"/>
    <w:rPr>
      <w:b/>
      <w:bCs/>
    </w:rPr>
  </w:style>
  <w:style w:type="paragraph" w:customStyle="1" w:styleId="EntRefer">
    <w:name w:val="EntRefer"/>
    <w:basedOn w:val="Normal"/>
    <w:rsid w:val="0035644F"/>
    <w:rPr>
      <w:b/>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184294766">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555052301">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937063143">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6240810">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006515892">
      <w:bodyDiv w:val="1"/>
      <w:marLeft w:val="0"/>
      <w:marRight w:val="0"/>
      <w:marTop w:val="0"/>
      <w:marBottom w:val="0"/>
      <w:divBdr>
        <w:top w:val="none" w:sz="0" w:space="0" w:color="auto"/>
        <w:left w:val="none" w:sz="0" w:space="0" w:color="auto"/>
        <w:bottom w:val="none" w:sz="0" w:space="0" w:color="auto"/>
        <w:right w:val="none" w:sz="0" w:space="0" w:color="auto"/>
      </w:divBdr>
    </w:div>
    <w:div w:id="2084789003">
      <w:bodyDiv w:val="1"/>
      <w:marLeft w:val="0"/>
      <w:marRight w:val="0"/>
      <w:marTop w:val="0"/>
      <w:marBottom w:val="0"/>
      <w:divBdr>
        <w:top w:val="none" w:sz="0" w:space="0" w:color="auto"/>
        <w:left w:val="none" w:sz="0" w:space="0" w:color="auto"/>
        <w:bottom w:val="none" w:sz="0" w:space="0" w:color="auto"/>
        <w:right w:val="none" w:sz="0" w:space="0" w:color="auto"/>
      </w:divBdr>
      <w:divsChild>
        <w:div w:id="220292595">
          <w:marLeft w:val="284"/>
          <w:marRight w:val="0"/>
          <w:marTop w:val="0"/>
          <w:marBottom w:val="0"/>
          <w:divBdr>
            <w:top w:val="none" w:sz="0" w:space="0" w:color="auto"/>
            <w:left w:val="none" w:sz="0" w:space="0" w:color="auto"/>
            <w:bottom w:val="none" w:sz="0" w:space="0" w:color="auto"/>
            <w:right w:val="none" w:sz="0" w:space="0" w:color="auto"/>
          </w:divBdr>
        </w:div>
        <w:div w:id="946351809">
          <w:marLeft w:val="0"/>
          <w:marRight w:val="0"/>
          <w:marTop w:val="0"/>
          <w:marBottom w:val="0"/>
          <w:divBdr>
            <w:top w:val="none" w:sz="0" w:space="0" w:color="auto"/>
            <w:left w:val="none" w:sz="0" w:space="0" w:color="auto"/>
            <w:bottom w:val="none" w:sz="0" w:space="0" w:color="auto"/>
            <w:right w:val="none" w:sz="0" w:space="0" w:color="auto"/>
          </w:divBdr>
        </w:div>
        <w:div w:id="979305097">
          <w:marLeft w:val="284"/>
          <w:marRight w:val="0"/>
          <w:marTop w:val="0"/>
          <w:marBottom w:val="0"/>
          <w:divBdr>
            <w:top w:val="none" w:sz="0" w:space="0" w:color="auto"/>
            <w:left w:val="none" w:sz="0" w:space="0" w:color="auto"/>
            <w:bottom w:val="none" w:sz="0" w:space="0" w:color="auto"/>
            <w:right w:val="none" w:sz="0" w:space="0" w:color="auto"/>
          </w:divBdr>
        </w:div>
        <w:div w:id="1284380873">
          <w:marLeft w:val="709"/>
          <w:marRight w:val="0"/>
          <w:marTop w:val="0"/>
          <w:marBottom w:val="0"/>
          <w:divBdr>
            <w:top w:val="none" w:sz="0" w:space="0" w:color="auto"/>
            <w:left w:val="none" w:sz="0" w:space="0" w:color="auto"/>
            <w:bottom w:val="none" w:sz="0" w:space="0" w:color="auto"/>
            <w:right w:val="none" w:sz="0" w:space="0" w:color="auto"/>
          </w:divBdr>
        </w:div>
        <w:div w:id="1418794704">
          <w:marLeft w:val="709"/>
          <w:marRight w:val="0"/>
          <w:marTop w:val="0"/>
          <w:marBottom w:val="0"/>
          <w:divBdr>
            <w:top w:val="none" w:sz="0" w:space="0" w:color="auto"/>
            <w:left w:val="none" w:sz="0" w:space="0" w:color="auto"/>
            <w:bottom w:val="none" w:sz="0" w:space="0" w:color="auto"/>
            <w:right w:val="none" w:sz="0" w:space="0" w:color="auto"/>
          </w:divBdr>
        </w:div>
        <w:div w:id="785733723">
          <w:marLeft w:val="709"/>
          <w:marRight w:val="0"/>
          <w:marTop w:val="0"/>
          <w:marBottom w:val="0"/>
          <w:divBdr>
            <w:top w:val="none" w:sz="0" w:space="0" w:color="auto"/>
            <w:left w:val="none" w:sz="0" w:space="0" w:color="auto"/>
            <w:bottom w:val="none" w:sz="0" w:space="0" w:color="auto"/>
            <w:right w:val="none" w:sz="0" w:space="0" w:color="auto"/>
          </w:divBdr>
        </w:div>
        <w:div w:id="1153178262">
          <w:marLeft w:val="709"/>
          <w:marRight w:val="0"/>
          <w:marTop w:val="0"/>
          <w:marBottom w:val="0"/>
          <w:divBdr>
            <w:top w:val="none" w:sz="0" w:space="0" w:color="auto"/>
            <w:left w:val="none" w:sz="0" w:space="0" w:color="auto"/>
            <w:bottom w:val="none" w:sz="0" w:space="0" w:color="auto"/>
            <w:right w:val="none" w:sz="0" w:space="0" w:color="auto"/>
          </w:divBdr>
        </w:div>
      </w:divsChild>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B57BA-2C2E-461D-A105-BCF732FD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13</Pages>
  <Words>3663</Words>
  <Characters>26707</Characters>
  <Application>Microsoft Office Word</Application>
  <DocSecurity>0</DocSecurity>
  <Lines>534</Lines>
  <Paragraphs>151</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Kaspars Stabiņš</cp:lastModifiedBy>
  <cp:revision>396</cp:revision>
  <cp:lastPrinted>2014-02-14T10:13:00Z</cp:lastPrinted>
  <dcterms:created xsi:type="dcterms:W3CDTF">2013-02-08T09:35:00Z</dcterms:created>
  <dcterms:modified xsi:type="dcterms:W3CDTF">2014-02-14T10:21:00Z</dcterms:modified>
</cp:coreProperties>
</file>