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4B" w:rsidRPr="00395F5D" w:rsidRDefault="00F1554B" w:rsidP="00D601E7">
      <w:pPr>
        <w:spacing w:after="60"/>
        <w:jc w:val="center"/>
        <w:rPr>
          <w:b/>
          <w:sz w:val="28"/>
          <w:szCs w:val="28"/>
        </w:rPr>
      </w:pPr>
      <w:r w:rsidRPr="00395F5D">
        <w:rPr>
          <w:b/>
          <w:sz w:val="28"/>
          <w:szCs w:val="28"/>
        </w:rPr>
        <w:t>Informatīvais ziņojums</w:t>
      </w:r>
    </w:p>
    <w:p w:rsidR="00F1554B" w:rsidRPr="00395F5D" w:rsidRDefault="00F1554B" w:rsidP="00802213">
      <w:pPr>
        <w:jc w:val="center"/>
        <w:rPr>
          <w:b/>
          <w:sz w:val="28"/>
          <w:szCs w:val="28"/>
        </w:rPr>
      </w:pPr>
      <w:r w:rsidRPr="00395F5D">
        <w:rPr>
          <w:b/>
          <w:sz w:val="28"/>
          <w:szCs w:val="28"/>
        </w:rPr>
        <w:t>„Par nākamās</w:t>
      </w:r>
      <w:r w:rsidR="00883114" w:rsidRPr="00395F5D">
        <w:rPr>
          <w:b/>
          <w:sz w:val="28"/>
          <w:szCs w:val="28"/>
        </w:rPr>
        <w:t>,</w:t>
      </w:r>
      <w:r w:rsidRPr="00395F5D">
        <w:rPr>
          <w:b/>
          <w:sz w:val="28"/>
          <w:szCs w:val="28"/>
        </w:rPr>
        <w:t xml:space="preserve"> 2021</w:t>
      </w:r>
      <w:r w:rsidR="004D5730" w:rsidRPr="00395F5D">
        <w:rPr>
          <w:b/>
          <w:sz w:val="28"/>
          <w:szCs w:val="28"/>
        </w:rPr>
        <w:t>.</w:t>
      </w:r>
      <w:r w:rsidRPr="00395F5D">
        <w:rPr>
          <w:b/>
          <w:sz w:val="28"/>
          <w:szCs w:val="28"/>
        </w:rPr>
        <w:t>gada tautas skaitīšan</w:t>
      </w:r>
      <w:r w:rsidR="008D248B" w:rsidRPr="00395F5D">
        <w:rPr>
          <w:b/>
          <w:sz w:val="28"/>
          <w:szCs w:val="28"/>
        </w:rPr>
        <w:t>as sagatavošanas pilnveidošanu”</w:t>
      </w:r>
    </w:p>
    <w:p w:rsidR="00F1554B" w:rsidRPr="00395F5D" w:rsidRDefault="00F1554B" w:rsidP="00CB0559">
      <w:pPr>
        <w:jc w:val="both"/>
        <w:rPr>
          <w:sz w:val="28"/>
          <w:szCs w:val="28"/>
        </w:rPr>
      </w:pPr>
    </w:p>
    <w:p w:rsidR="00F1554B" w:rsidRPr="00395F5D" w:rsidRDefault="00F1554B" w:rsidP="00D601E7">
      <w:pPr>
        <w:pStyle w:val="NormalWeb"/>
        <w:spacing w:before="0" w:after="60"/>
        <w:ind w:firstLine="720"/>
        <w:jc w:val="both"/>
        <w:rPr>
          <w:sz w:val="28"/>
          <w:szCs w:val="28"/>
          <w:lang w:val="lv-LV"/>
        </w:rPr>
      </w:pPr>
      <w:r w:rsidRPr="00395F5D">
        <w:rPr>
          <w:sz w:val="28"/>
          <w:szCs w:val="28"/>
          <w:lang w:val="lv-LV"/>
        </w:rPr>
        <w:t xml:space="preserve">Informatīvais ziņojums izstrādāts, izpildot Ministru kabineta 2012.gada 21.februāra sēdes protokollēmumā (protokols </w:t>
      </w:r>
      <w:proofErr w:type="spellStart"/>
      <w:r w:rsidRPr="00395F5D">
        <w:rPr>
          <w:sz w:val="28"/>
          <w:szCs w:val="28"/>
          <w:lang w:val="lv-LV"/>
        </w:rPr>
        <w:t>Nr.10</w:t>
      </w:r>
      <w:proofErr w:type="spellEnd"/>
      <w:r w:rsidR="00B519C2" w:rsidRPr="00395F5D">
        <w:rPr>
          <w:sz w:val="28"/>
          <w:szCs w:val="28"/>
          <w:lang w:val="lv-LV"/>
        </w:rPr>
        <w:t xml:space="preserve"> </w:t>
      </w:r>
      <w:r w:rsidR="00614644">
        <w:rPr>
          <w:sz w:val="28"/>
          <w:szCs w:val="28"/>
          <w:lang w:val="lv-LV"/>
        </w:rPr>
        <w:t xml:space="preserve">37.§) „Informatīvais ziņojums </w:t>
      </w:r>
      <w:r w:rsidRPr="00395F5D">
        <w:rPr>
          <w:sz w:val="28"/>
          <w:szCs w:val="28"/>
          <w:lang w:val="lv-LV"/>
        </w:rPr>
        <w:t>"Par 2011.gada</w:t>
      </w:r>
      <w:r w:rsidR="00E97A9C" w:rsidRPr="00395F5D">
        <w:rPr>
          <w:sz w:val="28"/>
          <w:szCs w:val="28"/>
          <w:lang w:val="lv-LV"/>
        </w:rPr>
        <w:t xml:space="preserve"> </w:t>
      </w:r>
      <w:r w:rsidR="00A02D9D" w:rsidRPr="00395F5D">
        <w:rPr>
          <w:sz w:val="28"/>
          <w:szCs w:val="28"/>
          <w:lang w:val="lv-LV"/>
        </w:rPr>
        <w:t>tautas skaitīšanas gaitu un galvenajiem rezultātiem</w:t>
      </w:r>
      <w:r w:rsidRPr="00395F5D">
        <w:rPr>
          <w:sz w:val="28"/>
          <w:szCs w:val="28"/>
          <w:lang w:val="lv-LV"/>
        </w:rPr>
        <w:t>"” noteiktos uzdevumus:</w:t>
      </w:r>
    </w:p>
    <w:p w:rsidR="004233D2" w:rsidRPr="00395F5D" w:rsidRDefault="004233D2" w:rsidP="00D601E7">
      <w:pPr>
        <w:pStyle w:val="NormalWeb"/>
        <w:spacing w:before="0" w:after="60"/>
        <w:ind w:firstLine="720"/>
        <w:jc w:val="both"/>
        <w:rPr>
          <w:sz w:val="28"/>
          <w:szCs w:val="28"/>
          <w:lang w:val="lv-LV"/>
        </w:rPr>
      </w:pPr>
      <w:r w:rsidRPr="00395F5D">
        <w:rPr>
          <w:sz w:val="28"/>
          <w:szCs w:val="28"/>
          <w:lang w:val="lv-LV"/>
        </w:rPr>
        <w:t>Ekonomikas ministrijai (turpmāk - EM):</w:t>
      </w:r>
    </w:p>
    <w:p w:rsidR="00F1554B" w:rsidRPr="00395F5D" w:rsidRDefault="008D248B" w:rsidP="008D248B">
      <w:pPr>
        <w:pStyle w:val="NormalWeb"/>
        <w:spacing w:before="0" w:after="60"/>
        <w:ind w:firstLine="714"/>
        <w:jc w:val="both"/>
        <w:rPr>
          <w:sz w:val="28"/>
          <w:szCs w:val="28"/>
          <w:lang w:val="lv-LV"/>
        </w:rPr>
      </w:pPr>
      <w:r w:rsidRPr="00395F5D">
        <w:rPr>
          <w:sz w:val="28"/>
          <w:szCs w:val="28"/>
          <w:lang w:val="lv-LV"/>
        </w:rPr>
        <w:t xml:space="preserve">1) </w:t>
      </w:r>
      <w:r w:rsidR="00F1554B" w:rsidRPr="00395F5D">
        <w:rPr>
          <w:sz w:val="28"/>
          <w:szCs w:val="28"/>
          <w:lang w:val="lv-LV"/>
        </w:rPr>
        <w:t xml:space="preserve">izveidot </w:t>
      </w:r>
      <w:r w:rsidR="00F46DAE" w:rsidRPr="00395F5D">
        <w:rPr>
          <w:sz w:val="28"/>
          <w:szCs w:val="28"/>
          <w:lang w:val="lv-LV"/>
        </w:rPr>
        <w:t xml:space="preserve">un vadīt starpministriju (starpinstitūciju) </w:t>
      </w:r>
      <w:r w:rsidR="00F1554B" w:rsidRPr="00395F5D">
        <w:rPr>
          <w:sz w:val="28"/>
          <w:szCs w:val="28"/>
          <w:lang w:val="lv-LV"/>
        </w:rPr>
        <w:t>darba grupu</w:t>
      </w:r>
      <w:r w:rsidR="00E97A9C" w:rsidRPr="00395F5D">
        <w:rPr>
          <w:sz w:val="28"/>
          <w:szCs w:val="28"/>
          <w:lang w:val="lv-LV"/>
        </w:rPr>
        <w:t xml:space="preserve"> </w:t>
      </w:r>
      <w:r w:rsidR="00F46DAE" w:rsidRPr="00395F5D">
        <w:rPr>
          <w:sz w:val="28"/>
          <w:szCs w:val="28"/>
          <w:lang w:val="lv-LV"/>
        </w:rPr>
        <w:t>savlaicīgai priekšlikumu izstrādei nākamās tautas skaitīšanas organizēšanas pilnveidošanai, lai 2021.gada tautas skaitīšanu varētu veikt, visu nepieciešamo informāciju iegūstot no administratīvajiem reģistriem un citām datu bāzēm, atsakoties no iedzīvotāju aptaujas internetā vai viņu dzīvesvietās;</w:t>
      </w:r>
    </w:p>
    <w:p w:rsidR="00F1554B" w:rsidRPr="00395F5D" w:rsidRDefault="008D248B" w:rsidP="008D248B">
      <w:pPr>
        <w:pStyle w:val="NormalWeb"/>
        <w:spacing w:before="0" w:after="60"/>
        <w:ind w:firstLine="714"/>
        <w:jc w:val="both"/>
        <w:rPr>
          <w:sz w:val="28"/>
          <w:szCs w:val="28"/>
          <w:lang w:val="lv-LV"/>
        </w:rPr>
      </w:pPr>
      <w:r w:rsidRPr="00395F5D">
        <w:rPr>
          <w:sz w:val="28"/>
          <w:szCs w:val="28"/>
          <w:lang w:val="lv-LV"/>
        </w:rPr>
        <w:t xml:space="preserve">2) </w:t>
      </w:r>
      <w:r w:rsidR="00F46DAE" w:rsidRPr="00395F5D">
        <w:rPr>
          <w:sz w:val="28"/>
          <w:szCs w:val="28"/>
          <w:lang w:val="lv-LV"/>
        </w:rPr>
        <w:t>darba grupas izstrādāto informatīvo ziņojumu, kurā ietverti konkrēti</w:t>
      </w:r>
      <w:r w:rsidR="00481439" w:rsidRPr="00395F5D">
        <w:rPr>
          <w:sz w:val="28"/>
          <w:szCs w:val="28"/>
          <w:lang w:val="lv-LV"/>
        </w:rPr>
        <w:t xml:space="preserve"> </w:t>
      </w:r>
      <w:r w:rsidR="00F46DAE" w:rsidRPr="00395F5D">
        <w:rPr>
          <w:sz w:val="28"/>
          <w:szCs w:val="28"/>
          <w:lang w:val="lv-LV"/>
        </w:rPr>
        <w:t>priekšlikumi, tautas skaitīšanas alternatīvo izmaksu salīdzinājums, ja tautas skaitīšanu veic aptaujas kārtībā vai visu nepieciešamo informāciju iegūstot no datu bāzēm, un in</w:t>
      </w:r>
      <w:r w:rsidR="000E1252" w:rsidRPr="00395F5D">
        <w:rPr>
          <w:sz w:val="28"/>
          <w:szCs w:val="28"/>
          <w:lang w:val="lv-LV"/>
        </w:rPr>
        <w:t>d</w:t>
      </w:r>
      <w:r w:rsidR="00F46DAE" w:rsidRPr="00395F5D">
        <w:rPr>
          <w:sz w:val="28"/>
          <w:szCs w:val="28"/>
          <w:lang w:val="lv-LV"/>
        </w:rPr>
        <w:t xml:space="preserve">ikatīvais finansējums, lai savlaicīgi varētu lemt par budžeta līdzekļu piešķiršanu, noteiktā kārtībā iesniegt izskatīšanai Ministru kabinetā </w:t>
      </w:r>
      <w:r w:rsidR="005F2192" w:rsidRPr="00395F5D">
        <w:rPr>
          <w:sz w:val="28"/>
          <w:szCs w:val="28"/>
          <w:lang w:val="lv-LV"/>
        </w:rPr>
        <w:t xml:space="preserve">(turpmāk - MK) </w:t>
      </w:r>
      <w:r w:rsidR="00F46DAE" w:rsidRPr="00395F5D">
        <w:rPr>
          <w:sz w:val="28"/>
          <w:szCs w:val="28"/>
          <w:lang w:val="lv-LV"/>
        </w:rPr>
        <w:t>līdz 2012.gada 1.decembrim</w:t>
      </w:r>
      <w:r w:rsidR="00F1554B" w:rsidRPr="00395F5D">
        <w:rPr>
          <w:sz w:val="28"/>
          <w:szCs w:val="28"/>
          <w:lang w:val="lv-LV"/>
        </w:rPr>
        <w:t>.</w:t>
      </w:r>
    </w:p>
    <w:p w:rsidR="00F1554B" w:rsidRPr="00395F5D" w:rsidRDefault="00F1554B" w:rsidP="00D601E7">
      <w:pPr>
        <w:spacing w:after="60"/>
        <w:ind w:firstLine="720"/>
        <w:jc w:val="both"/>
        <w:rPr>
          <w:sz w:val="28"/>
          <w:szCs w:val="28"/>
        </w:rPr>
      </w:pPr>
      <w:r w:rsidRPr="00395F5D">
        <w:rPr>
          <w:sz w:val="28"/>
          <w:szCs w:val="28"/>
        </w:rPr>
        <w:t xml:space="preserve">Informatīvo ziņojumu izstrādāja ar </w:t>
      </w:r>
      <w:r w:rsidR="004233D2" w:rsidRPr="00395F5D">
        <w:rPr>
          <w:sz w:val="28"/>
          <w:szCs w:val="28"/>
        </w:rPr>
        <w:t>EM</w:t>
      </w:r>
      <w:r w:rsidRPr="00395F5D">
        <w:rPr>
          <w:sz w:val="28"/>
          <w:szCs w:val="28"/>
        </w:rPr>
        <w:t xml:space="preserve"> 201</w:t>
      </w:r>
      <w:r w:rsidR="004233D2" w:rsidRPr="00395F5D">
        <w:rPr>
          <w:sz w:val="28"/>
          <w:szCs w:val="28"/>
        </w:rPr>
        <w:t>2</w:t>
      </w:r>
      <w:r w:rsidRPr="00395F5D">
        <w:rPr>
          <w:sz w:val="28"/>
          <w:szCs w:val="28"/>
        </w:rPr>
        <w:t xml:space="preserve">.gada </w:t>
      </w:r>
      <w:proofErr w:type="spellStart"/>
      <w:r w:rsidRPr="00395F5D">
        <w:rPr>
          <w:sz w:val="28"/>
          <w:szCs w:val="28"/>
        </w:rPr>
        <w:t>2.</w:t>
      </w:r>
      <w:r w:rsidR="00F46DAE" w:rsidRPr="00395F5D">
        <w:rPr>
          <w:sz w:val="28"/>
          <w:szCs w:val="28"/>
        </w:rPr>
        <w:t>aprīļa</w:t>
      </w:r>
      <w:proofErr w:type="spellEnd"/>
      <w:r w:rsidRPr="00395F5D">
        <w:rPr>
          <w:sz w:val="28"/>
          <w:szCs w:val="28"/>
        </w:rPr>
        <w:t xml:space="preserve"> rīkojumu </w:t>
      </w:r>
      <w:proofErr w:type="spellStart"/>
      <w:r w:rsidRPr="00395F5D">
        <w:rPr>
          <w:sz w:val="28"/>
          <w:szCs w:val="28"/>
        </w:rPr>
        <w:t>Nr.</w:t>
      </w:r>
      <w:r w:rsidR="00113A24" w:rsidRPr="00395F5D">
        <w:rPr>
          <w:sz w:val="28"/>
          <w:szCs w:val="28"/>
        </w:rPr>
        <w:t>63</w:t>
      </w:r>
      <w:proofErr w:type="spellEnd"/>
      <w:r w:rsidRPr="00395F5D">
        <w:rPr>
          <w:sz w:val="28"/>
          <w:szCs w:val="28"/>
        </w:rPr>
        <w:t xml:space="preserve"> izveidotā darba grupa, kurā tika deleģēti pārstāvji no</w:t>
      </w:r>
      <w:r w:rsidR="00113A24" w:rsidRPr="00395F5D">
        <w:rPr>
          <w:sz w:val="28"/>
          <w:szCs w:val="28"/>
        </w:rPr>
        <w:t xml:space="preserve"> EM, Centrālās statistikas pārvaldes (turpmāk - CSP), Vides aizsardzības un reģionālās attīstības ministrijas (turpmāk - VARAM), Izglītības un zinātnes ministrijas (turpmāk - IZM), </w:t>
      </w:r>
      <w:r w:rsidR="00F848B3" w:rsidRPr="00395F5D">
        <w:rPr>
          <w:sz w:val="28"/>
          <w:szCs w:val="28"/>
        </w:rPr>
        <w:t xml:space="preserve">Tieslietu ministrijas (turpmāk - </w:t>
      </w:r>
      <w:proofErr w:type="spellStart"/>
      <w:r w:rsidR="00F848B3" w:rsidRPr="00395F5D">
        <w:rPr>
          <w:sz w:val="28"/>
          <w:szCs w:val="28"/>
        </w:rPr>
        <w:t>TM</w:t>
      </w:r>
      <w:proofErr w:type="spellEnd"/>
      <w:r w:rsidR="00F848B3" w:rsidRPr="00395F5D">
        <w:rPr>
          <w:sz w:val="28"/>
          <w:szCs w:val="28"/>
        </w:rPr>
        <w:t xml:space="preserve">), Veselības ministrijas, Pilsonības un migrācijas lietu pārvaldes (turpmāk - PMLP), Valsts zemes dienesta (turpmāk - VZD), </w:t>
      </w:r>
      <w:r w:rsidR="001F57D0" w:rsidRPr="00395F5D">
        <w:rPr>
          <w:sz w:val="28"/>
          <w:szCs w:val="28"/>
        </w:rPr>
        <w:t xml:space="preserve">Valsts ieņēmumu dienesta (turpmāk - VID), </w:t>
      </w:r>
      <w:r w:rsidR="00F848B3" w:rsidRPr="00395F5D">
        <w:rPr>
          <w:sz w:val="28"/>
          <w:szCs w:val="28"/>
        </w:rPr>
        <w:t>Nodarbinātības valsts aģentūras (turpmāk - NVA), Nacionālā veselības dienesta</w:t>
      </w:r>
      <w:r w:rsidR="005F2192" w:rsidRPr="00395F5D">
        <w:rPr>
          <w:sz w:val="28"/>
          <w:szCs w:val="28"/>
        </w:rPr>
        <w:t xml:space="preserve"> (turpmāk - NVD)</w:t>
      </w:r>
      <w:r w:rsidR="00F848B3" w:rsidRPr="00395F5D">
        <w:rPr>
          <w:sz w:val="28"/>
          <w:szCs w:val="28"/>
        </w:rPr>
        <w:t xml:space="preserve">, Valsts sociālās apdrošināšanas aģentūras (turpmāk - VSAA), Latvijas Informācijas un komunikācijas tehnoloģiju asociācijas, Veselības inspekcijas, </w:t>
      </w:r>
      <w:r w:rsidR="001F57D0" w:rsidRPr="00395F5D">
        <w:rPr>
          <w:sz w:val="28"/>
          <w:szCs w:val="28"/>
        </w:rPr>
        <w:t>Latvijas Pašvaldību savienības (turpmāk - LPS), Latvijas darba devēju konfederācijas un Datu valsts inspekcijas</w:t>
      </w:r>
      <w:r w:rsidRPr="00395F5D">
        <w:rPr>
          <w:sz w:val="28"/>
          <w:szCs w:val="28"/>
        </w:rPr>
        <w:t xml:space="preserve">. </w:t>
      </w:r>
      <w:r w:rsidR="00113A24" w:rsidRPr="00395F5D">
        <w:rPr>
          <w:sz w:val="28"/>
          <w:szCs w:val="28"/>
        </w:rPr>
        <w:t>Darba grupa apsprieda aktuālos jautājumus trijās sēdēs, bet to starplaikā tika organizētas sanāksmes</w:t>
      </w:r>
      <w:r w:rsidR="00F848B3" w:rsidRPr="00395F5D">
        <w:rPr>
          <w:sz w:val="28"/>
          <w:szCs w:val="28"/>
        </w:rPr>
        <w:t xml:space="preserve"> ar aug</w:t>
      </w:r>
      <w:r w:rsidR="00667B46" w:rsidRPr="00395F5D">
        <w:rPr>
          <w:sz w:val="28"/>
          <w:szCs w:val="28"/>
        </w:rPr>
        <w:t>š</w:t>
      </w:r>
      <w:r w:rsidR="00F848B3" w:rsidRPr="00395F5D">
        <w:rPr>
          <w:sz w:val="28"/>
          <w:szCs w:val="28"/>
        </w:rPr>
        <w:t>minēto iestāžu ekspertiem</w:t>
      </w:r>
      <w:r w:rsidR="00113A24" w:rsidRPr="00395F5D">
        <w:rPr>
          <w:sz w:val="28"/>
          <w:szCs w:val="28"/>
        </w:rPr>
        <w:t>, lai apspriestu jautājumus attiecībā uz atsevišķām tautas skaitīšan</w:t>
      </w:r>
      <w:r w:rsidR="00B519C2" w:rsidRPr="00395F5D">
        <w:rPr>
          <w:sz w:val="28"/>
          <w:szCs w:val="28"/>
        </w:rPr>
        <w:t xml:space="preserve">as </w:t>
      </w:r>
      <w:r w:rsidR="00113A24" w:rsidRPr="00395F5D">
        <w:rPr>
          <w:sz w:val="28"/>
          <w:szCs w:val="28"/>
        </w:rPr>
        <w:t>tēmām.</w:t>
      </w:r>
    </w:p>
    <w:p w:rsidR="000468E5" w:rsidRPr="00395F5D" w:rsidRDefault="000468E5" w:rsidP="00D601E7">
      <w:pPr>
        <w:spacing w:after="60"/>
        <w:ind w:firstLine="720"/>
        <w:jc w:val="both"/>
        <w:rPr>
          <w:sz w:val="28"/>
          <w:szCs w:val="28"/>
        </w:rPr>
      </w:pPr>
      <w:r w:rsidRPr="00395F5D">
        <w:rPr>
          <w:sz w:val="28"/>
          <w:szCs w:val="28"/>
        </w:rPr>
        <w:t>Informatīvā ziņojuma mērķis ir sniegt:</w:t>
      </w:r>
    </w:p>
    <w:p w:rsidR="000468E5" w:rsidRPr="00395F5D" w:rsidRDefault="008D248B" w:rsidP="008D248B">
      <w:pPr>
        <w:spacing w:after="60"/>
        <w:ind w:firstLine="720"/>
        <w:jc w:val="both"/>
        <w:rPr>
          <w:sz w:val="28"/>
          <w:szCs w:val="28"/>
        </w:rPr>
      </w:pPr>
      <w:r w:rsidRPr="00395F5D">
        <w:rPr>
          <w:sz w:val="28"/>
          <w:szCs w:val="28"/>
        </w:rPr>
        <w:t xml:space="preserve">a) </w:t>
      </w:r>
      <w:r w:rsidR="000468E5" w:rsidRPr="00395F5D">
        <w:rPr>
          <w:sz w:val="28"/>
          <w:szCs w:val="28"/>
        </w:rPr>
        <w:t xml:space="preserve">ieskatu par </w:t>
      </w:r>
      <w:r w:rsidR="003D08EC" w:rsidRPr="00395F5D">
        <w:rPr>
          <w:sz w:val="28"/>
          <w:szCs w:val="28"/>
        </w:rPr>
        <w:t>esošo situāciju statistikai izmantojamo administratīvo datu avotu pieejamībā;</w:t>
      </w:r>
    </w:p>
    <w:p w:rsidR="003D08EC" w:rsidRPr="00395F5D" w:rsidRDefault="008D248B" w:rsidP="008D248B">
      <w:pPr>
        <w:spacing w:after="60"/>
        <w:ind w:firstLine="720"/>
        <w:jc w:val="both"/>
        <w:rPr>
          <w:sz w:val="28"/>
          <w:szCs w:val="28"/>
        </w:rPr>
      </w:pPr>
      <w:r w:rsidRPr="00395F5D">
        <w:rPr>
          <w:sz w:val="28"/>
          <w:szCs w:val="28"/>
        </w:rPr>
        <w:t xml:space="preserve">b) </w:t>
      </w:r>
      <w:r w:rsidR="003D08EC" w:rsidRPr="00395F5D">
        <w:rPr>
          <w:sz w:val="28"/>
          <w:szCs w:val="28"/>
        </w:rPr>
        <w:t xml:space="preserve">priekšlikumus risinājumiem darbības uzlabošanai </w:t>
      </w:r>
      <w:r w:rsidRPr="00395F5D">
        <w:rPr>
          <w:sz w:val="28"/>
          <w:szCs w:val="28"/>
        </w:rPr>
        <w:t>administratīvo datu izmantošanā.</w:t>
      </w:r>
    </w:p>
    <w:p w:rsidR="003D08EC" w:rsidRPr="00395F5D" w:rsidRDefault="003D08EC">
      <w:pPr>
        <w:spacing w:after="200" w:line="276" w:lineRule="auto"/>
        <w:rPr>
          <w:sz w:val="28"/>
          <w:szCs w:val="28"/>
        </w:rPr>
      </w:pPr>
      <w:r w:rsidRPr="00395F5D">
        <w:rPr>
          <w:sz w:val="28"/>
          <w:szCs w:val="28"/>
        </w:rPr>
        <w:br w:type="page"/>
      </w:r>
    </w:p>
    <w:p w:rsidR="00F1554B" w:rsidRPr="00395F5D" w:rsidRDefault="00F1554B" w:rsidP="008D248B">
      <w:pPr>
        <w:spacing w:after="60"/>
        <w:jc w:val="center"/>
        <w:rPr>
          <w:b/>
          <w:bCs/>
          <w:sz w:val="28"/>
          <w:szCs w:val="28"/>
        </w:rPr>
      </w:pPr>
      <w:r w:rsidRPr="00395F5D">
        <w:rPr>
          <w:b/>
          <w:bCs/>
          <w:sz w:val="28"/>
          <w:szCs w:val="28"/>
        </w:rPr>
        <w:lastRenderedPageBreak/>
        <w:t>1. Pašreizējās situācijas analīze</w:t>
      </w:r>
    </w:p>
    <w:p w:rsidR="00600038" w:rsidRPr="00395F5D" w:rsidRDefault="008D248B" w:rsidP="00A71427">
      <w:pPr>
        <w:spacing w:after="60"/>
        <w:ind w:firstLine="720"/>
        <w:jc w:val="both"/>
        <w:rPr>
          <w:bCs/>
          <w:sz w:val="28"/>
          <w:szCs w:val="28"/>
        </w:rPr>
      </w:pPr>
      <w:r w:rsidRPr="00395F5D">
        <w:rPr>
          <w:bCs/>
          <w:sz w:val="28"/>
          <w:szCs w:val="28"/>
        </w:rPr>
        <w:t>Neapšaubāmi d</w:t>
      </w:r>
      <w:r w:rsidR="00600038" w:rsidRPr="00395F5D">
        <w:rPr>
          <w:bCs/>
          <w:sz w:val="28"/>
          <w:szCs w:val="28"/>
        </w:rPr>
        <w:t xml:space="preserve">ažādu valsts politiku plānošanā, ekonomisko rādītāju </w:t>
      </w:r>
      <w:r w:rsidR="00064F0F" w:rsidRPr="00395F5D">
        <w:rPr>
          <w:bCs/>
          <w:sz w:val="28"/>
          <w:szCs w:val="28"/>
        </w:rPr>
        <w:t>izmaiņu</w:t>
      </w:r>
      <w:r w:rsidR="00600038" w:rsidRPr="00395F5D">
        <w:rPr>
          <w:bCs/>
          <w:sz w:val="28"/>
          <w:szCs w:val="28"/>
        </w:rPr>
        <w:t xml:space="preserve"> analīzē, </w:t>
      </w:r>
      <w:r w:rsidR="00064F0F" w:rsidRPr="00395F5D">
        <w:rPr>
          <w:bCs/>
          <w:sz w:val="28"/>
          <w:szCs w:val="28"/>
        </w:rPr>
        <w:t>demogrāfisko un citu rādītāju prognozēšanā iedzīvotāju</w:t>
      </w:r>
      <w:r w:rsidRPr="00395F5D">
        <w:rPr>
          <w:bCs/>
          <w:sz w:val="28"/>
          <w:szCs w:val="28"/>
        </w:rPr>
        <w:t xml:space="preserve"> statistikas datu kvalitāte ir </w:t>
      </w:r>
      <w:r w:rsidR="00064F0F" w:rsidRPr="00395F5D">
        <w:rPr>
          <w:bCs/>
          <w:sz w:val="28"/>
          <w:szCs w:val="28"/>
        </w:rPr>
        <w:t xml:space="preserve">svarīgs nosacījums. </w:t>
      </w:r>
      <w:r w:rsidR="00CD41E7" w:rsidRPr="00395F5D">
        <w:rPr>
          <w:bCs/>
          <w:sz w:val="28"/>
          <w:szCs w:val="28"/>
        </w:rPr>
        <w:t xml:space="preserve">Jau līdz 2011.gada </w:t>
      </w:r>
      <w:r w:rsidR="00F43D57" w:rsidRPr="00395F5D">
        <w:rPr>
          <w:bCs/>
          <w:sz w:val="28"/>
          <w:szCs w:val="28"/>
        </w:rPr>
        <w:t>t</w:t>
      </w:r>
      <w:r w:rsidR="00CD41E7" w:rsidRPr="00395F5D">
        <w:rPr>
          <w:bCs/>
          <w:sz w:val="28"/>
          <w:szCs w:val="28"/>
        </w:rPr>
        <w:t xml:space="preserve">autas skaitīšanai CSP </w:t>
      </w:r>
      <w:r w:rsidR="0060150E" w:rsidRPr="00395F5D">
        <w:rPr>
          <w:bCs/>
          <w:sz w:val="28"/>
          <w:szCs w:val="28"/>
        </w:rPr>
        <w:t xml:space="preserve">iedzīvotāju </w:t>
      </w:r>
      <w:r w:rsidR="00CD41E7" w:rsidRPr="00395F5D">
        <w:rPr>
          <w:bCs/>
          <w:sz w:val="28"/>
          <w:szCs w:val="28"/>
        </w:rPr>
        <w:t>statistikas vajadzībām</w:t>
      </w:r>
      <w:r w:rsidR="0060150E" w:rsidRPr="00395F5D">
        <w:rPr>
          <w:bCs/>
          <w:sz w:val="28"/>
          <w:szCs w:val="28"/>
        </w:rPr>
        <w:t>,</w:t>
      </w:r>
      <w:r w:rsidR="00CD41E7" w:rsidRPr="00395F5D">
        <w:rPr>
          <w:bCs/>
          <w:sz w:val="28"/>
          <w:szCs w:val="28"/>
        </w:rPr>
        <w:t xml:space="preserve"> dažādu</w:t>
      </w:r>
      <w:r w:rsidR="0060150E" w:rsidRPr="00395F5D">
        <w:rPr>
          <w:bCs/>
          <w:sz w:val="28"/>
          <w:szCs w:val="28"/>
        </w:rPr>
        <w:t xml:space="preserve"> statistisko</w:t>
      </w:r>
      <w:r w:rsidR="00CD41E7" w:rsidRPr="00395F5D">
        <w:rPr>
          <w:bCs/>
          <w:sz w:val="28"/>
          <w:szCs w:val="28"/>
        </w:rPr>
        <w:t xml:space="preserve"> indikatoru aprēķiniem un kvalitātes vērtējumiem plaši izmantoja </w:t>
      </w:r>
      <w:r w:rsidR="00A36D18" w:rsidRPr="00395F5D">
        <w:rPr>
          <w:bCs/>
          <w:sz w:val="28"/>
          <w:szCs w:val="28"/>
        </w:rPr>
        <w:t>esošos</w:t>
      </w:r>
      <w:r w:rsidR="00CD41E7" w:rsidRPr="00395F5D">
        <w:rPr>
          <w:bCs/>
          <w:sz w:val="28"/>
          <w:szCs w:val="28"/>
        </w:rPr>
        <w:t xml:space="preserve"> administratīvos datu avotus. </w:t>
      </w:r>
      <w:r w:rsidR="00A36D18" w:rsidRPr="00395F5D">
        <w:rPr>
          <w:bCs/>
          <w:sz w:val="28"/>
          <w:szCs w:val="28"/>
        </w:rPr>
        <w:t>Prakse liecina</w:t>
      </w:r>
      <w:r w:rsidR="00CD41E7" w:rsidRPr="00395F5D">
        <w:rPr>
          <w:bCs/>
          <w:sz w:val="28"/>
          <w:szCs w:val="28"/>
        </w:rPr>
        <w:t>, ka tāda lieluma valstij</w:t>
      </w:r>
      <w:r w:rsidR="0060150E" w:rsidRPr="00395F5D">
        <w:rPr>
          <w:bCs/>
          <w:sz w:val="28"/>
          <w:szCs w:val="28"/>
        </w:rPr>
        <w:t>,</w:t>
      </w:r>
      <w:r w:rsidR="00CD41E7" w:rsidRPr="00395F5D">
        <w:rPr>
          <w:bCs/>
          <w:sz w:val="28"/>
          <w:szCs w:val="28"/>
        </w:rPr>
        <w:t xml:space="preserve"> kāda ir Latvija</w:t>
      </w:r>
      <w:r w:rsidR="0060150E" w:rsidRPr="00395F5D">
        <w:rPr>
          <w:bCs/>
          <w:sz w:val="28"/>
          <w:szCs w:val="28"/>
        </w:rPr>
        <w:t>,</w:t>
      </w:r>
      <w:r w:rsidR="00CD41E7" w:rsidRPr="00395F5D">
        <w:rPr>
          <w:bCs/>
          <w:sz w:val="28"/>
          <w:szCs w:val="28"/>
        </w:rPr>
        <w:t xml:space="preserve"> attīstības virziens uz pilnīgāku šādu datu izmantošanu būtu vislietderīgākais. To apstiprina arī tādu valstu kā Somijas, Dānijas, Zviedrijas, Norvēģijas</w:t>
      </w:r>
      <w:r w:rsidR="00BA349F" w:rsidRPr="00395F5D">
        <w:rPr>
          <w:bCs/>
          <w:sz w:val="28"/>
          <w:szCs w:val="28"/>
        </w:rPr>
        <w:t xml:space="preserve"> u.</w:t>
      </w:r>
      <w:r w:rsidR="0060150E" w:rsidRPr="00395F5D">
        <w:rPr>
          <w:bCs/>
          <w:sz w:val="28"/>
          <w:szCs w:val="28"/>
        </w:rPr>
        <w:t xml:space="preserve"> </w:t>
      </w:r>
      <w:r w:rsidR="00BA349F" w:rsidRPr="00395F5D">
        <w:rPr>
          <w:bCs/>
          <w:sz w:val="28"/>
          <w:szCs w:val="28"/>
        </w:rPr>
        <w:t>c.</w:t>
      </w:r>
      <w:r w:rsidR="00CD41E7" w:rsidRPr="00395F5D">
        <w:rPr>
          <w:bCs/>
          <w:sz w:val="28"/>
          <w:szCs w:val="28"/>
        </w:rPr>
        <w:t xml:space="preserve"> pozitīvā pieredze, kuras lielāko daļu statistisko rādītāju iegūst</w:t>
      </w:r>
      <w:r w:rsidR="0011768F" w:rsidRPr="00395F5D">
        <w:rPr>
          <w:bCs/>
          <w:sz w:val="28"/>
          <w:szCs w:val="28"/>
        </w:rPr>
        <w:t>,</w:t>
      </w:r>
      <w:r w:rsidR="00CD41E7" w:rsidRPr="00395F5D">
        <w:rPr>
          <w:bCs/>
          <w:sz w:val="28"/>
          <w:szCs w:val="28"/>
        </w:rPr>
        <w:t xml:space="preserve"> izmantojot savu valstu reģistru sistēmas</w:t>
      </w:r>
      <w:r w:rsidR="00BA349F" w:rsidRPr="00395F5D">
        <w:rPr>
          <w:bCs/>
          <w:sz w:val="28"/>
          <w:szCs w:val="28"/>
        </w:rPr>
        <w:t xml:space="preserve">. Kā viens no svarīgākajiem ieguvumiem ilgākā termiņā varētu būt finanšu līdzekļu ietaupījums ne tikai nākamās </w:t>
      </w:r>
      <w:r w:rsidR="00F43D57" w:rsidRPr="00395F5D">
        <w:rPr>
          <w:bCs/>
          <w:sz w:val="28"/>
          <w:szCs w:val="28"/>
        </w:rPr>
        <w:t>t</w:t>
      </w:r>
      <w:r w:rsidR="00BA349F" w:rsidRPr="00395F5D">
        <w:rPr>
          <w:bCs/>
          <w:sz w:val="28"/>
          <w:szCs w:val="28"/>
        </w:rPr>
        <w:t>autas skaitīšanas veikšanai, bet arī regulā</w:t>
      </w:r>
      <w:r w:rsidR="0011768F" w:rsidRPr="00395F5D">
        <w:rPr>
          <w:bCs/>
          <w:sz w:val="28"/>
          <w:szCs w:val="28"/>
        </w:rPr>
        <w:t>rās statistikas nodrošināšanai.</w:t>
      </w:r>
    </w:p>
    <w:p w:rsidR="00A71427" w:rsidRPr="00395F5D" w:rsidRDefault="0060150E" w:rsidP="00A71427">
      <w:pPr>
        <w:spacing w:after="60"/>
        <w:ind w:firstLine="720"/>
        <w:jc w:val="both"/>
        <w:rPr>
          <w:sz w:val="28"/>
          <w:szCs w:val="28"/>
        </w:rPr>
      </w:pPr>
      <w:r w:rsidRPr="00395F5D">
        <w:rPr>
          <w:sz w:val="28"/>
          <w:szCs w:val="28"/>
        </w:rPr>
        <w:t xml:space="preserve">Vērtējot no datu ieguves aspekta, nepieciešams atrisināt vairākus metodoloģiskus un institūciju sadarbības jautājumus, kas ļautu </w:t>
      </w:r>
      <w:r w:rsidR="00CD3D7D" w:rsidRPr="00395F5D">
        <w:rPr>
          <w:sz w:val="28"/>
          <w:szCs w:val="28"/>
        </w:rPr>
        <w:t xml:space="preserve">CSP </w:t>
      </w:r>
      <w:r w:rsidRPr="00395F5D">
        <w:rPr>
          <w:sz w:val="28"/>
          <w:szCs w:val="28"/>
        </w:rPr>
        <w:t xml:space="preserve">regulāri nodrošināt ticamu datu saņemšanu par valsts iedzīvotājiem. Protams, administratīvo datu sakārtošanas periodā būs nepieciešams paredzēt atbildīgajām valsts institūcijām papildu finanšu </w:t>
      </w:r>
      <w:r w:rsidR="0039268E" w:rsidRPr="00395F5D">
        <w:rPr>
          <w:sz w:val="28"/>
          <w:szCs w:val="28"/>
        </w:rPr>
        <w:t>resursus. Rezultātā ieguvēji būs</w:t>
      </w:r>
      <w:r w:rsidR="00A70BC4" w:rsidRPr="00395F5D">
        <w:rPr>
          <w:sz w:val="28"/>
          <w:szCs w:val="28"/>
        </w:rPr>
        <w:t xml:space="preserve"> gan administratīvo datu avotu</w:t>
      </w:r>
      <w:r w:rsidR="0039268E" w:rsidRPr="00395F5D">
        <w:rPr>
          <w:sz w:val="28"/>
          <w:szCs w:val="28"/>
        </w:rPr>
        <w:t xml:space="preserve"> </w:t>
      </w:r>
      <w:r w:rsidR="005262C5" w:rsidRPr="00395F5D">
        <w:rPr>
          <w:sz w:val="28"/>
          <w:szCs w:val="28"/>
        </w:rPr>
        <w:t>pārziņi</w:t>
      </w:r>
      <w:r w:rsidR="0039268E" w:rsidRPr="00395F5D">
        <w:rPr>
          <w:sz w:val="28"/>
          <w:szCs w:val="28"/>
        </w:rPr>
        <w:t>, kuri</w:t>
      </w:r>
      <w:r w:rsidR="005262C5" w:rsidRPr="00395F5D">
        <w:rPr>
          <w:sz w:val="28"/>
          <w:szCs w:val="28"/>
        </w:rPr>
        <w:t xml:space="preserve"> uztur </w:t>
      </w:r>
      <w:r w:rsidR="00A70BC4" w:rsidRPr="00395F5D">
        <w:rPr>
          <w:sz w:val="28"/>
          <w:szCs w:val="28"/>
        </w:rPr>
        <w:t xml:space="preserve">un aktualizē datus, gan valsts </w:t>
      </w:r>
      <w:r w:rsidR="005262C5" w:rsidRPr="00395F5D">
        <w:rPr>
          <w:sz w:val="28"/>
          <w:szCs w:val="28"/>
        </w:rPr>
        <w:t>un</w:t>
      </w:r>
      <w:r w:rsidR="00A70BC4" w:rsidRPr="00395F5D">
        <w:rPr>
          <w:sz w:val="28"/>
          <w:szCs w:val="28"/>
        </w:rPr>
        <w:t xml:space="preserve"> pašvaldību institūcijas, kuras</w:t>
      </w:r>
      <w:r w:rsidR="0039268E" w:rsidRPr="00395F5D">
        <w:rPr>
          <w:sz w:val="28"/>
          <w:szCs w:val="28"/>
        </w:rPr>
        <w:t xml:space="preserve"> izmanto </w:t>
      </w:r>
      <w:r w:rsidR="00CD3D7D" w:rsidRPr="00395F5D">
        <w:rPr>
          <w:sz w:val="28"/>
          <w:szCs w:val="28"/>
        </w:rPr>
        <w:t xml:space="preserve">šajos </w:t>
      </w:r>
      <w:r w:rsidR="0039268E" w:rsidRPr="00395F5D">
        <w:rPr>
          <w:sz w:val="28"/>
          <w:szCs w:val="28"/>
        </w:rPr>
        <w:t>administratīv</w:t>
      </w:r>
      <w:r w:rsidR="00CD3D7D" w:rsidRPr="00395F5D">
        <w:rPr>
          <w:sz w:val="28"/>
          <w:szCs w:val="28"/>
        </w:rPr>
        <w:t>o</w:t>
      </w:r>
      <w:r w:rsidR="0039268E" w:rsidRPr="00395F5D">
        <w:rPr>
          <w:sz w:val="28"/>
          <w:szCs w:val="28"/>
        </w:rPr>
        <w:t xml:space="preserve"> datu </w:t>
      </w:r>
      <w:r w:rsidR="00CD3D7D" w:rsidRPr="00395F5D">
        <w:rPr>
          <w:sz w:val="28"/>
          <w:szCs w:val="28"/>
        </w:rPr>
        <w:t xml:space="preserve">avotos uzkrāto un apkopoto informāciju </w:t>
      </w:r>
      <w:r w:rsidR="0011768F" w:rsidRPr="00395F5D">
        <w:rPr>
          <w:sz w:val="28"/>
          <w:szCs w:val="28"/>
        </w:rPr>
        <w:t>t</w:t>
      </w:r>
      <w:r w:rsidR="00CD3D7D" w:rsidRPr="00395F5D">
        <w:rPr>
          <w:sz w:val="28"/>
          <w:szCs w:val="28"/>
        </w:rPr>
        <w:t>ā</w:t>
      </w:r>
      <w:r w:rsidR="0011768F" w:rsidRPr="00395F5D">
        <w:rPr>
          <w:sz w:val="28"/>
          <w:szCs w:val="28"/>
        </w:rPr>
        <w:t>m uzticēto</w:t>
      </w:r>
      <w:r w:rsidR="0039268E" w:rsidRPr="00395F5D">
        <w:rPr>
          <w:sz w:val="28"/>
          <w:szCs w:val="28"/>
        </w:rPr>
        <w:t xml:space="preserve"> funkciju veikšanai.</w:t>
      </w:r>
    </w:p>
    <w:p w:rsidR="00A71427" w:rsidRPr="00395F5D" w:rsidRDefault="00A71427" w:rsidP="00A71427">
      <w:pPr>
        <w:spacing w:after="60"/>
        <w:ind w:firstLine="720"/>
        <w:jc w:val="both"/>
        <w:rPr>
          <w:sz w:val="28"/>
          <w:szCs w:val="28"/>
        </w:rPr>
      </w:pPr>
      <w:r w:rsidRPr="00395F5D">
        <w:rPr>
          <w:sz w:val="28"/>
          <w:szCs w:val="28"/>
        </w:rPr>
        <w:t>Pasākumi, kas nodrošinās 2021.gada tautas skaitīšanas organizāciju</w:t>
      </w:r>
      <w:r w:rsidR="0011768F" w:rsidRPr="00395F5D">
        <w:rPr>
          <w:sz w:val="28"/>
          <w:szCs w:val="28"/>
        </w:rPr>
        <w:t>,</w:t>
      </w:r>
      <w:r w:rsidRPr="00395F5D">
        <w:rPr>
          <w:sz w:val="28"/>
          <w:szCs w:val="28"/>
        </w:rPr>
        <w:t xml:space="preserve"> izmantojot tikai administratīvo datu avotus, sekmēs arī:</w:t>
      </w:r>
    </w:p>
    <w:p w:rsidR="00A71427" w:rsidRPr="00395F5D" w:rsidRDefault="00A71427" w:rsidP="00A71427">
      <w:pPr>
        <w:spacing w:after="60"/>
        <w:ind w:firstLine="720"/>
        <w:jc w:val="both"/>
        <w:rPr>
          <w:sz w:val="28"/>
          <w:szCs w:val="28"/>
        </w:rPr>
      </w:pPr>
      <w:r w:rsidRPr="00395F5D">
        <w:rPr>
          <w:sz w:val="28"/>
          <w:szCs w:val="28"/>
        </w:rPr>
        <w:t>1) cīņu ar ēnu ekonomiku (VID priekšlikumi);</w:t>
      </w:r>
    </w:p>
    <w:p w:rsidR="00A71427" w:rsidRPr="00395F5D" w:rsidRDefault="00A71427" w:rsidP="00A71427">
      <w:pPr>
        <w:spacing w:after="60"/>
        <w:ind w:firstLine="720"/>
        <w:jc w:val="both"/>
        <w:rPr>
          <w:sz w:val="28"/>
          <w:szCs w:val="28"/>
        </w:rPr>
      </w:pPr>
      <w:r w:rsidRPr="00395F5D">
        <w:rPr>
          <w:sz w:val="28"/>
          <w:szCs w:val="28"/>
        </w:rPr>
        <w:t>2) augstākās izglītības sistēmas sakārtošanu (IZM priekšlikumi);</w:t>
      </w:r>
    </w:p>
    <w:p w:rsidR="00A71427" w:rsidRPr="00395F5D" w:rsidRDefault="00A71427" w:rsidP="00A71427">
      <w:pPr>
        <w:spacing w:after="60"/>
        <w:ind w:firstLine="720"/>
        <w:jc w:val="both"/>
        <w:rPr>
          <w:sz w:val="28"/>
          <w:szCs w:val="28"/>
        </w:rPr>
      </w:pPr>
      <w:r w:rsidRPr="00395F5D">
        <w:rPr>
          <w:sz w:val="28"/>
          <w:szCs w:val="28"/>
        </w:rPr>
        <w:t xml:space="preserve">3) </w:t>
      </w:r>
      <w:r w:rsidR="00CD3D7D" w:rsidRPr="00395F5D">
        <w:rPr>
          <w:sz w:val="28"/>
          <w:szCs w:val="28"/>
        </w:rPr>
        <w:t xml:space="preserve">iedzīvotāju dzīvesvietas </w:t>
      </w:r>
      <w:r w:rsidRPr="00395F5D">
        <w:rPr>
          <w:sz w:val="28"/>
          <w:szCs w:val="28"/>
        </w:rPr>
        <w:t>deklarēšan</w:t>
      </w:r>
      <w:r w:rsidR="00CD3D7D" w:rsidRPr="00395F5D">
        <w:rPr>
          <w:sz w:val="28"/>
          <w:szCs w:val="28"/>
        </w:rPr>
        <w:t>a</w:t>
      </w:r>
      <w:r w:rsidRPr="00395F5D">
        <w:rPr>
          <w:sz w:val="28"/>
          <w:szCs w:val="28"/>
        </w:rPr>
        <w:t xml:space="preserve">s sistēmas sakārtošanu (LPS un VZD priekšlikumi); </w:t>
      </w:r>
    </w:p>
    <w:p w:rsidR="00A71427" w:rsidRPr="00395F5D" w:rsidRDefault="00A71427" w:rsidP="00A71427">
      <w:pPr>
        <w:spacing w:after="60"/>
        <w:ind w:firstLine="720"/>
        <w:jc w:val="both"/>
        <w:rPr>
          <w:sz w:val="28"/>
          <w:szCs w:val="28"/>
        </w:rPr>
      </w:pPr>
      <w:r w:rsidRPr="00395F5D">
        <w:rPr>
          <w:sz w:val="28"/>
          <w:szCs w:val="28"/>
        </w:rPr>
        <w:t xml:space="preserve">4) </w:t>
      </w:r>
      <w:r w:rsidR="0011768F" w:rsidRPr="00395F5D">
        <w:rPr>
          <w:sz w:val="28"/>
          <w:szCs w:val="28"/>
        </w:rPr>
        <w:t xml:space="preserve">Nekustamā īpašuma valsts kadastra informācijas sistēmas (turpmāk - NĪVKIS) </w:t>
      </w:r>
      <w:r w:rsidRPr="00395F5D">
        <w:rPr>
          <w:sz w:val="28"/>
          <w:szCs w:val="28"/>
        </w:rPr>
        <w:t xml:space="preserve">datu </w:t>
      </w:r>
      <w:r w:rsidR="00883114" w:rsidRPr="00395F5D">
        <w:rPr>
          <w:sz w:val="28"/>
          <w:szCs w:val="28"/>
        </w:rPr>
        <w:t>aktualitātes</w:t>
      </w:r>
      <w:r w:rsidRPr="00395F5D">
        <w:rPr>
          <w:sz w:val="28"/>
          <w:szCs w:val="28"/>
        </w:rPr>
        <w:t xml:space="preserve"> un kvalitātes uzlabošanu (VZD priekšlikumi);</w:t>
      </w:r>
    </w:p>
    <w:p w:rsidR="00A71427" w:rsidRPr="00395F5D" w:rsidRDefault="00A71427" w:rsidP="00A71427">
      <w:pPr>
        <w:spacing w:after="60"/>
        <w:ind w:firstLine="720"/>
        <w:jc w:val="both"/>
        <w:rPr>
          <w:sz w:val="28"/>
          <w:szCs w:val="28"/>
        </w:rPr>
      </w:pPr>
      <w:r w:rsidRPr="00395F5D">
        <w:rPr>
          <w:sz w:val="28"/>
          <w:szCs w:val="28"/>
        </w:rPr>
        <w:t xml:space="preserve">5) </w:t>
      </w:r>
      <w:r w:rsidR="0011768F" w:rsidRPr="00395F5D">
        <w:rPr>
          <w:sz w:val="28"/>
          <w:szCs w:val="28"/>
        </w:rPr>
        <w:t xml:space="preserve">Valsts adrešu reģistra (turpmāk - VAR) </w:t>
      </w:r>
      <w:r w:rsidRPr="00395F5D">
        <w:rPr>
          <w:sz w:val="28"/>
          <w:szCs w:val="28"/>
        </w:rPr>
        <w:t>datu pieejamības</w:t>
      </w:r>
      <w:r w:rsidR="00883114" w:rsidRPr="00395F5D">
        <w:rPr>
          <w:sz w:val="28"/>
          <w:szCs w:val="28"/>
        </w:rPr>
        <w:t>, aktualitātes</w:t>
      </w:r>
      <w:r w:rsidRPr="00395F5D">
        <w:rPr>
          <w:sz w:val="28"/>
          <w:szCs w:val="28"/>
        </w:rPr>
        <w:t xml:space="preserve"> un kvalitātes uzlabošanu (VZD priekšlikumi);</w:t>
      </w:r>
    </w:p>
    <w:p w:rsidR="00A71427" w:rsidRPr="00395F5D" w:rsidRDefault="00A71427" w:rsidP="00782D01">
      <w:pPr>
        <w:ind w:firstLine="720"/>
        <w:jc w:val="both"/>
        <w:rPr>
          <w:sz w:val="28"/>
          <w:szCs w:val="28"/>
        </w:rPr>
      </w:pPr>
      <w:r w:rsidRPr="00395F5D">
        <w:rPr>
          <w:sz w:val="28"/>
          <w:szCs w:val="28"/>
        </w:rPr>
        <w:t>6) CSP regulāro sociālās statistikas apsekojumu organizācijas pilnveidošanu, respondentu noslodzes samazināšanu un datu kvalitātes uzlabošanu (CSP priekšlikumi).</w:t>
      </w:r>
    </w:p>
    <w:p w:rsidR="00F1554B" w:rsidRPr="00395F5D" w:rsidRDefault="00F1554B" w:rsidP="00782D01">
      <w:pPr>
        <w:jc w:val="both"/>
        <w:rPr>
          <w:sz w:val="28"/>
          <w:szCs w:val="28"/>
        </w:rPr>
      </w:pPr>
    </w:p>
    <w:p w:rsidR="00F1554B" w:rsidRPr="00395F5D" w:rsidRDefault="00F1554B" w:rsidP="00CB0559">
      <w:pPr>
        <w:spacing w:after="60"/>
        <w:ind w:firstLine="720"/>
        <w:rPr>
          <w:b/>
          <w:sz w:val="28"/>
          <w:szCs w:val="28"/>
        </w:rPr>
      </w:pPr>
      <w:r w:rsidRPr="00395F5D">
        <w:rPr>
          <w:b/>
          <w:sz w:val="28"/>
          <w:szCs w:val="28"/>
        </w:rPr>
        <w:t xml:space="preserve">1.1. </w:t>
      </w:r>
      <w:r w:rsidR="004233D2" w:rsidRPr="00395F5D">
        <w:rPr>
          <w:b/>
          <w:sz w:val="28"/>
          <w:szCs w:val="28"/>
        </w:rPr>
        <w:t>Tautas skaitīšanas normatīvā bāze</w:t>
      </w:r>
    </w:p>
    <w:p w:rsidR="00F62040" w:rsidRPr="00395F5D" w:rsidRDefault="00F62040" w:rsidP="00D601E7">
      <w:pPr>
        <w:spacing w:after="60"/>
        <w:ind w:firstLine="720"/>
        <w:jc w:val="both"/>
        <w:rPr>
          <w:sz w:val="28"/>
          <w:szCs w:val="28"/>
        </w:rPr>
      </w:pPr>
      <w:r w:rsidRPr="00395F5D">
        <w:rPr>
          <w:sz w:val="28"/>
          <w:szCs w:val="28"/>
        </w:rPr>
        <w:t xml:space="preserve">Tautas skaitīšana </w:t>
      </w:r>
      <w:r w:rsidR="00874EB1" w:rsidRPr="00395F5D">
        <w:rPr>
          <w:sz w:val="28"/>
          <w:szCs w:val="28"/>
        </w:rPr>
        <w:t xml:space="preserve">Latvijā </w:t>
      </w:r>
      <w:r w:rsidRPr="00395F5D">
        <w:rPr>
          <w:sz w:val="28"/>
          <w:szCs w:val="28"/>
        </w:rPr>
        <w:t xml:space="preserve">tiek organizēta saskaņā ar Eiropas Parlamenta un Padomes </w:t>
      </w:r>
      <w:proofErr w:type="spellStart"/>
      <w:r w:rsidRPr="00395F5D">
        <w:rPr>
          <w:sz w:val="28"/>
          <w:szCs w:val="28"/>
        </w:rPr>
        <w:t>2008.gada</w:t>
      </w:r>
      <w:proofErr w:type="spellEnd"/>
      <w:r w:rsidR="00E97A9C" w:rsidRPr="00395F5D">
        <w:rPr>
          <w:sz w:val="28"/>
          <w:szCs w:val="28"/>
        </w:rPr>
        <w:t xml:space="preserve"> </w:t>
      </w:r>
      <w:proofErr w:type="spellStart"/>
      <w:r w:rsidRPr="00395F5D">
        <w:rPr>
          <w:sz w:val="28"/>
          <w:szCs w:val="28"/>
        </w:rPr>
        <w:t>9.jūlija</w:t>
      </w:r>
      <w:proofErr w:type="spellEnd"/>
      <w:r w:rsidRPr="00395F5D">
        <w:rPr>
          <w:sz w:val="28"/>
          <w:szCs w:val="28"/>
        </w:rPr>
        <w:t xml:space="preserve"> Regulu (EK) </w:t>
      </w:r>
      <w:proofErr w:type="spellStart"/>
      <w:r w:rsidRPr="00395F5D">
        <w:rPr>
          <w:sz w:val="28"/>
          <w:szCs w:val="28"/>
        </w:rPr>
        <w:t>Nr.763</w:t>
      </w:r>
      <w:proofErr w:type="spellEnd"/>
      <w:r w:rsidRPr="00395F5D">
        <w:rPr>
          <w:sz w:val="28"/>
          <w:szCs w:val="28"/>
        </w:rPr>
        <w:t xml:space="preserve">/2008 par iedzīvotāju un mājokļu skaitīšanu (turpmāk - Regula (EK) </w:t>
      </w:r>
      <w:proofErr w:type="spellStart"/>
      <w:r w:rsidRPr="00395F5D">
        <w:rPr>
          <w:sz w:val="28"/>
          <w:szCs w:val="28"/>
        </w:rPr>
        <w:t>Nr.763</w:t>
      </w:r>
      <w:proofErr w:type="spellEnd"/>
      <w:r w:rsidRPr="00395F5D">
        <w:rPr>
          <w:sz w:val="28"/>
          <w:szCs w:val="28"/>
        </w:rPr>
        <w:t xml:space="preserve">/2008), ar ko noteikts pamata jeb obligāto tematu loks Eiropas Savienības (turpmāk - ES) dalībvalstīm. Minētās </w:t>
      </w:r>
      <w:r w:rsidR="00874EB1" w:rsidRPr="00395F5D">
        <w:rPr>
          <w:sz w:val="28"/>
          <w:szCs w:val="28"/>
        </w:rPr>
        <w:t>R</w:t>
      </w:r>
      <w:r w:rsidRPr="00395F5D">
        <w:rPr>
          <w:sz w:val="28"/>
          <w:szCs w:val="28"/>
        </w:rPr>
        <w:t xml:space="preserve">egulas </w:t>
      </w:r>
      <w:proofErr w:type="spellStart"/>
      <w:r w:rsidRPr="00395F5D">
        <w:rPr>
          <w:sz w:val="28"/>
          <w:szCs w:val="28"/>
        </w:rPr>
        <w:t>5.panta</w:t>
      </w:r>
      <w:proofErr w:type="spellEnd"/>
      <w:r w:rsidR="00E97A9C" w:rsidRPr="00395F5D">
        <w:rPr>
          <w:sz w:val="28"/>
          <w:szCs w:val="28"/>
        </w:rPr>
        <w:t xml:space="preserve"> </w:t>
      </w:r>
      <w:proofErr w:type="spellStart"/>
      <w:r w:rsidRPr="00395F5D">
        <w:rPr>
          <w:sz w:val="28"/>
          <w:szCs w:val="28"/>
        </w:rPr>
        <w:t>1.punkts</w:t>
      </w:r>
      <w:proofErr w:type="spellEnd"/>
      <w:r w:rsidRPr="00395F5D">
        <w:rPr>
          <w:sz w:val="28"/>
          <w:szCs w:val="28"/>
        </w:rPr>
        <w:t xml:space="preserve"> nosaka, ka</w:t>
      </w:r>
      <w:r w:rsidR="00874EB1" w:rsidRPr="00395F5D">
        <w:rPr>
          <w:sz w:val="28"/>
          <w:szCs w:val="28"/>
        </w:rPr>
        <w:t xml:space="preserve"> pirmais</w:t>
      </w:r>
      <w:r w:rsidRPr="00395F5D">
        <w:rPr>
          <w:sz w:val="28"/>
          <w:szCs w:val="28"/>
        </w:rPr>
        <w:t xml:space="preserve"> tautas skaitīšanas pārskata gads ir </w:t>
      </w:r>
      <w:proofErr w:type="spellStart"/>
      <w:r w:rsidRPr="00395F5D">
        <w:rPr>
          <w:sz w:val="28"/>
          <w:szCs w:val="28"/>
        </w:rPr>
        <w:t>2011.gads</w:t>
      </w:r>
      <w:proofErr w:type="spellEnd"/>
      <w:r w:rsidRPr="00395F5D">
        <w:rPr>
          <w:sz w:val="28"/>
          <w:szCs w:val="28"/>
        </w:rPr>
        <w:t>.</w:t>
      </w:r>
      <w:r w:rsidR="000F61CB" w:rsidRPr="00395F5D">
        <w:rPr>
          <w:sz w:val="28"/>
          <w:szCs w:val="28"/>
        </w:rPr>
        <w:t xml:space="preserve"> Turpmākie pārskata gadi ir gadi katras desmitgades sākumā.</w:t>
      </w:r>
    </w:p>
    <w:p w:rsidR="00667B46" w:rsidRPr="00395F5D" w:rsidRDefault="00F62040" w:rsidP="00D601E7">
      <w:pPr>
        <w:spacing w:after="60"/>
        <w:ind w:firstLine="720"/>
        <w:jc w:val="both"/>
        <w:rPr>
          <w:sz w:val="28"/>
          <w:szCs w:val="28"/>
        </w:rPr>
      </w:pPr>
      <w:r w:rsidRPr="00395F5D">
        <w:rPr>
          <w:sz w:val="28"/>
          <w:szCs w:val="28"/>
        </w:rPr>
        <w:lastRenderedPageBreak/>
        <w:t xml:space="preserve">Atbilstoši Regulas </w:t>
      </w:r>
      <w:proofErr w:type="spellStart"/>
      <w:r w:rsidRPr="00395F5D">
        <w:rPr>
          <w:sz w:val="28"/>
          <w:szCs w:val="28"/>
        </w:rPr>
        <w:t>Nr.763</w:t>
      </w:r>
      <w:proofErr w:type="spellEnd"/>
      <w:r w:rsidRPr="00395F5D">
        <w:rPr>
          <w:sz w:val="28"/>
          <w:szCs w:val="28"/>
        </w:rPr>
        <w:t xml:space="preserve">/2008 prasībām Eiropas Komisija sagatavoja un apstiprināja trīs ieviešanas regulas: Komisijas </w:t>
      </w:r>
      <w:proofErr w:type="spellStart"/>
      <w:r w:rsidRPr="00395F5D">
        <w:rPr>
          <w:sz w:val="28"/>
          <w:szCs w:val="28"/>
        </w:rPr>
        <w:t>2009.gada</w:t>
      </w:r>
      <w:proofErr w:type="spellEnd"/>
      <w:r w:rsidR="00E97A9C" w:rsidRPr="00395F5D">
        <w:rPr>
          <w:sz w:val="28"/>
          <w:szCs w:val="28"/>
        </w:rPr>
        <w:t xml:space="preserve"> </w:t>
      </w:r>
      <w:proofErr w:type="spellStart"/>
      <w:r w:rsidRPr="00395F5D">
        <w:rPr>
          <w:sz w:val="28"/>
          <w:szCs w:val="28"/>
        </w:rPr>
        <w:t>30.novembra</w:t>
      </w:r>
      <w:proofErr w:type="spellEnd"/>
      <w:r w:rsidRPr="00395F5D">
        <w:rPr>
          <w:sz w:val="28"/>
          <w:szCs w:val="28"/>
        </w:rPr>
        <w:t xml:space="preserve"> Regulu (EK) </w:t>
      </w:r>
      <w:proofErr w:type="spellStart"/>
      <w:r w:rsidRPr="00395F5D">
        <w:rPr>
          <w:sz w:val="28"/>
          <w:szCs w:val="28"/>
        </w:rPr>
        <w:t>Nr.1201</w:t>
      </w:r>
      <w:proofErr w:type="spellEnd"/>
      <w:r w:rsidRPr="00395F5D">
        <w:rPr>
          <w:sz w:val="28"/>
          <w:szCs w:val="28"/>
        </w:rPr>
        <w:t xml:space="preserve">/2009, ar ko attiecībā uz tematu un to dalījumu tehniskajām specifikācijām īsteno Regulu (EK) </w:t>
      </w:r>
      <w:proofErr w:type="spellStart"/>
      <w:r w:rsidRPr="00395F5D">
        <w:rPr>
          <w:sz w:val="28"/>
          <w:szCs w:val="28"/>
        </w:rPr>
        <w:t>Nr.763</w:t>
      </w:r>
      <w:proofErr w:type="spellEnd"/>
      <w:r w:rsidRPr="00395F5D">
        <w:rPr>
          <w:sz w:val="28"/>
          <w:szCs w:val="28"/>
        </w:rPr>
        <w:t xml:space="preserve">/2008, Komisijas 2010.gada </w:t>
      </w:r>
      <w:proofErr w:type="spellStart"/>
      <w:r w:rsidRPr="00395F5D">
        <w:rPr>
          <w:sz w:val="28"/>
          <w:szCs w:val="28"/>
        </w:rPr>
        <w:t>16.jūnija</w:t>
      </w:r>
      <w:proofErr w:type="spellEnd"/>
      <w:r w:rsidRPr="00395F5D">
        <w:rPr>
          <w:sz w:val="28"/>
          <w:szCs w:val="28"/>
        </w:rPr>
        <w:t xml:space="preserve"> Regulu (EK) </w:t>
      </w:r>
      <w:proofErr w:type="spellStart"/>
      <w:r w:rsidRPr="00395F5D">
        <w:rPr>
          <w:sz w:val="28"/>
          <w:szCs w:val="28"/>
        </w:rPr>
        <w:t>Nr.519</w:t>
      </w:r>
      <w:proofErr w:type="spellEnd"/>
      <w:r w:rsidRPr="00395F5D">
        <w:rPr>
          <w:sz w:val="28"/>
          <w:szCs w:val="28"/>
        </w:rPr>
        <w:t xml:space="preserve">/2010, ar ko pieņem tādu statistikas datu un metadatu programmu iedzīvotāju un mājokļu skaitīšanai, kas paredzēta Regulā (EK) </w:t>
      </w:r>
      <w:proofErr w:type="spellStart"/>
      <w:r w:rsidRPr="00395F5D">
        <w:rPr>
          <w:sz w:val="28"/>
          <w:szCs w:val="28"/>
        </w:rPr>
        <w:t>Nr.763</w:t>
      </w:r>
      <w:proofErr w:type="spellEnd"/>
      <w:r w:rsidRPr="00395F5D">
        <w:rPr>
          <w:sz w:val="28"/>
          <w:szCs w:val="28"/>
        </w:rPr>
        <w:t xml:space="preserve">/2008 un Komisijas 2010.gada </w:t>
      </w:r>
      <w:proofErr w:type="spellStart"/>
      <w:r w:rsidRPr="00395F5D">
        <w:rPr>
          <w:sz w:val="28"/>
          <w:szCs w:val="28"/>
        </w:rPr>
        <w:t>8.decembra</w:t>
      </w:r>
      <w:proofErr w:type="spellEnd"/>
      <w:r w:rsidRPr="00395F5D">
        <w:rPr>
          <w:sz w:val="28"/>
          <w:szCs w:val="28"/>
        </w:rPr>
        <w:t xml:space="preserve"> Regulu (EK) </w:t>
      </w:r>
      <w:proofErr w:type="spellStart"/>
      <w:r w:rsidRPr="00395F5D">
        <w:rPr>
          <w:sz w:val="28"/>
          <w:szCs w:val="28"/>
        </w:rPr>
        <w:t>Nr.1151</w:t>
      </w:r>
      <w:proofErr w:type="spellEnd"/>
      <w:r w:rsidRPr="00395F5D">
        <w:rPr>
          <w:sz w:val="28"/>
          <w:szCs w:val="28"/>
        </w:rPr>
        <w:t xml:space="preserve">/2010, ar ko attiecībā uz kvalitātes ziņojumu nosacījumiem un struktūru, kā arī datu nosūtīšanas tehnisko formātu īsteno Regulu (EK) </w:t>
      </w:r>
      <w:proofErr w:type="spellStart"/>
      <w:r w:rsidRPr="00395F5D">
        <w:rPr>
          <w:sz w:val="28"/>
          <w:szCs w:val="28"/>
        </w:rPr>
        <w:t>Nr.763</w:t>
      </w:r>
      <w:proofErr w:type="spellEnd"/>
      <w:r w:rsidRPr="00395F5D">
        <w:rPr>
          <w:sz w:val="28"/>
          <w:szCs w:val="28"/>
        </w:rPr>
        <w:t>/2008.</w:t>
      </w:r>
    </w:p>
    <w:p w:rsidR="00F62040" w:rsidRPr="00395F5D" w:rsidRDefault="00F62040" w:rsidP="00D601E7">
      <w:pPr>
        <w:spacing w:after="60"/>
        <w:ind w:firstLine="720"/>
        <w:jc w:val="both"/>
        <w:rPr>
          <w:sz w:val="28"/>
          <w:szCs w:val="28"/>
        </w:rPr>
      </w:pPr>
      <w:r w:rsidRPr="00395F5D">
        <w:rPr>
          <w:sz w:val="28"/>
          <w:szCs w:val="28"/>
        </w:rPr>
        <w:t xml:space="preserve">2011.gada tautas skaitīšana tika organizēta arī saskaņā ar Tautas skaitīšanas likumu, bet pašlaik tiek izstrādāta jauna Valsts statistikas likuma redakcija, kurā būs ietverts uzdevums </w:t>
      </w:r>
      <w:r w:rsidR="00874EB1" w:rsidRPr="00395F5D">
        <w:rPr>
          <w:sz w:val="28"/>
          <w:szCs w:val="28"/>
        </w:rPr>
        <w:t xml:space="preserve">CSP </w:t>
      </w:r>
      <w:r w:rsidRPr="00395F5D">
        <w:rPr>
          <w:sz w:val="28"/>
          <w:szCs w:val="28"/>
        </w:rPr>
        <w:t xml:space="preserve">organizēt tautas skaitīšanas </w:t>
      </w:r>
      <w:r w:rsidR="008B2536" w:rsidRPr="00395F5D">
        <w:rPr>
          <w:sz w:val="28"/>
          <w:szCs w:val="28"/>
        </w:rPr>
        <w:t>Latvijā.</w:t>
      </w:r>
    </w:p>
    <w:p w:rsidR="008B2536" w:rsidRPr="00395F5D" w:rsidRDefault="008B2536" w:rsidP="00782D01">
      <w:pPr>
        <w:ind w:firstLine="720"/>
        <w:jc w:val="both"/>
        <w:rPr>
          <w:sz w:val="28"/>
          <w:szCs w:val="28"/>
        </w:rPr>
      </w:pPr>
      <w:r w:rsidRPr="00395F5D">
        <w:rPr>
          <w:sz w:val="28"/>
          <w:szCs w:val="28"/>
        </w:rPr>
        <w:t>Informatīvais ziņojums sagatavots</w:t>
      </w:r>
      <w:r w:rsidR="000F61CB" w:rsidRPr="00395F5D">
        <w:rPr>
          <w:sz w:val="28"/>
          <w:szCs w:val="28"/>
        </w:rPr>
        <w:t>,</w:t>
      </w:r>
      <w:r w:rsidRPr="00395F5D">
        <w:rPr>
          <w:sz w:val="28"/>
          <w:szCs w:val="28"/>
        </w:rPr>
        <w:t xml:space="preserve"> pieņemot, ka tautas skaitīšanā </w:t>
      </w:r>
      <w:proofErr w:type="spellStart"/>
      <w:r w:rsidRPr="00395F5D">
        <w:rPr>
          <w:sz w:val="28"/>
          <w:szCs w:val="28"/>
        </w:rPr>
        <w:t>2021.g</w:t>
      </w:r>
      <w:r w:rsidR="003E1ACF" w:rsidRPr="00395F5D">
        <w:rPr>
          <w:sz w:val="28"/>
          <w:szCs w:val="28"/>
        </w:rPr>
        <w:t>adā</w:t>
      </w:r>
      <w:proofErr w:type="spellEnd"/>
      <w:r w:rsidRPr="00395F5D">
        <w:rPr>
          <w:sz w:val="28"/>
          <w:szCs w:val="28"/>
        </w:rPr>
        <w:t xml:space="preserve"> tiks ietvert</w:t>
      </w:r>
      <w:r w:rsidR="00BE3E11" w:rsidRPr="00395F5D">
        <w:rPr>
          <w:sz w:val="28"/>
          <w:szCs w:val="28"/>
        </w:rPr>
        <w:t>i</w:t>
      </w:r>
      <w:r w:rsidRPr="00395F5D">
        <w:rPr>
          <w:sz w:val="28"/>
          <w:szCs w:val="28"/>
        </w:rPr>
        <w:t xml:space="preserve"> t</w:t>
      </w:r>
      <w:r w:rsidR="00797121" w:rsidRPr="00395F5D">
        <w:rPr>
          <w:sz w:val="28"/>
          <w:szCs w:val="28"/>
        </w:rPr>
        <w:t>ie</w:t>
      </w:r>
      <w:r w:rsidRPr="00395F5D">
        <w:rPr>
          <w:sz w:val="28"/>
          <w:szCs w:val="28"/>
        </w:rPr>
        <w:t xml:space="preserve"> paš</w:t>
      </w:r>
      <w:r w:rsidR="00797121" w:rsidRPr="00395F5D">
        <w:rPr>
          <w:sz w:val="28"/>
          <w:szCs w:val="28"/>
        </w:rPr>
        <w:t>i</w:t>
      </w:r>
      <w:r w:rsidRPr="00395F5D">
        <w:rPr>
          <w:sz w:val="28"/>
          <w:szCs w:val="28"/>
        </w:rPr>
        <w:t xml:space="preserve"> t</w:t>
      </w:r>
      <w:r w:rsidR="00945188" w:rsidRPr="00395F5D">
        <w:rPr>
          <w:sz w:val="28"/>
          <w:szCs w:val="28"/>
        </w:rPr>
        <w:t>e</w:t>
      </w:r>
      <w:r w:rsidRPr="00395F5D">
        <w:rPr>
          <w:sz w:val="28"/>
          <w:szCs w:val="28"/>
        </w:rPr>
        <w:t>ma</w:t>
      </w:r>
      <w:r w:rsidR="00797121" w:rsidRPr="00395F5D">
        <w:rPr>
          <w:sz w:val="28"/>
          <w:szCs w:val="28"/>
        </w:rPr>
        <w:t>ti</w:t>
      </w:r>
      <w:r w:rsidRPr="00395F5D">
        <w:rPr>
          <w:sz w:val="28"/>
          <w:szCs w:val="28"/>
        </w:rPr>
        <w:t>, kas noteikt</w:t>
      </w:r>
      <w:r w:rsidR="00797121" w:rsidRPr="00395F5D">
        <w:rPr>
          <w:sz w:val="28"/>
          <w:szCs w:val="28"/>
        </w:rPr>
        <w:t>i</w:t>
      </w:r>
      <w:r w:rsidRPr="00395F5D">
        <w:rPr>
          <w:sz w:val="28"/>
          <w:szCs w:val="28"/>
        </w:rPr>
        <w:t xml:space="preserve"> kā obligāt</w:t>
      </w:r>
      <w:r w:rsidR="00797121" w:rsidRPr="00395F5D">
        <w:rPr>
          <w:sz w:val="28"/>
          <w:szCs w:val="28"/>
        </w:rPr>
        <w:t>i</w:t>
      </w:r>
      <w:r w:rsidRPr="00395F5D">
        <w:rPr>
          <w:sz w:val="28"/>
          <w:szCs w:val="28"/>
        </w:rPr>
        <w:t xml:space="preserve"> atbilstoši Regulas </w:t>
      </w:r>
      <w:proofErr w:type="spellStart"/>
      <w:r w:rsidRPr="00395F5D">
        <w:rPr>
          <w:sz w:val="28"/>
          <w:szCs w:val="28"/>
        </w:rPr>
        <w:t>Nr.763</w:t>
      </w:r>
      <w:proofErr w:type="spellEnd"/>
      <w:r w:rsidRPr="00395F5D">
        <w:rPr>
          <w:sz w:val="28"/>
          <w:szCs w:val="28"/>
        </w:rPr>
        <w:t>/2008 prasībām.</w:t>
      </w:r>
    </w:p>
    <w:p w:rsidR="00585A06" w:rsidRPr="00395F5D" w:rsidRDefault="00585A06" w:rsidP="00782D01">
      <w:pPr>
        <w:jc w:val="both"/>
        <w:rPr>
          <w:sz w:val="28"/>
          <w:szCs w:val="28"/>
        </w:rPr>
      </w:pPr>
    </w:p>
    <w:p w:rsidR="00EA3F01" w:rsidRPr="00395F5D" w:rsidRDefault="00EA3F01" w:rsidP="00CB0559">
      <w:pPr>
        <w:spacing w:after="60"/>
        <w:ind w:firstLine="720"/>
        <w:rPr>
          <w:b/>
          <w:sz w:val="28"/>
          <w:szCs w:val="28"/>
        </w:rPr>
      </w:pPr>
      <w:r w:rsidRPr="00395F5D">
        <w:rPr>
          <w:b/>
          <w:sz w:val="28"/>
          <w:szCs w:val="28"/>
        </w:rPr>
        <w:t xml:space="preserve">1.2. Pieredze administratīvo datu izmantošanā </w:t>
      </w:r>
      <w:r w:rsidR="00B519C2" w:rsidRPr="00395F5D">
        <w:rPr>
          <w:b/>
          <w:sz w:val="28"/>
          <w:szCs w:val="28"/>
        </w:rPr>
        <w:t>t</w:t>
      </w:r>
      <w:r w:rsidRPr="00395F5D">
        <w:rPr>
          <w:b/>
          <w:sz w:val="28"/>
          <w:szCs w:val="28"/>
        </w:rPr>
        <w:t>autas skaitīšanas vajadzībām</w:t>
      </w:r>
    </w:p>
    <w:p w:rsidR="00DE11C8" w:rsidRPr="00395F5D" w:rsidRDefault="000F7889" w:rsidP="00927481">
      <w:pPr>
        <w:spacing w:after="60"/>
        <w:ind w:firstLine="720"/>
        <w:jc w:val="both"/>
        <w:rPr>
          <w:sz w:val="28"/>
          <w:szCs w:val="28"/>
        </w:rPr>
      </w:pPr>
      <w:proofErr w:type="spellStart"/>
      <w:r w:rsidRPr="00395F5D">
        <w:rPr>
          <w:sz w:val="28"/>
          <w:szCs w:val="28"/>
        </w:rPr>
        <w:t>2000.g</w:t>
      </w:r>
      <w:r w:rsidR="000A531C" w:rsidRPr="00395F5D">
        <w:rPr>
          <w:sz w:val="28"/>
          <w:szCs w:val="28"/>
        </w:rPr>
        <w:t>ada</w:t>
      </w:r>
      <w:proofErr w:type="spellEnd"/>
      <w:r w:rsidRPr="00395F5D">
        <w:rPr>
          <w:sz w:val="28"/>
          <w:szCs w:val="28"/>
        </w:rPr>
        <w:t xml:space="preserve"> tautas skaitīšanā CSP izmantoja PMLP Iedzīvotāju reģistra </w:t>
      </w:r>
      <w:r w:rsidR="0011768F" w:rsidRPr="00395F5D">
        <w:rPr>
          <w:sz w:val="28"/>
          <w:szCs w:val="28"/>
        </w:rPr>
        <w:t xml:space="preserve">(turpmāk - IR) </w:t>
      </w:r>
      <w:r w:rsidRPr="00395F5D">
        <w:rPr>
          <w:sz w:val="28"/>
          <w:szCs w:val="28"/>
        </w:rPr>
        <w:t>datus</w:t>
      </w:r>
      <w:r w:rsidR="00DE11C8" w:rsidRPr="00395F5D">
        <w:rPr>
          <w:sz w:val="28"/>
          <w:szCs w:val="28"/>
        </w:rPr>
        <w:t>,</w:t>
      </w:r>
      <w:r w:rsidR="00591F1F" w:rsidRPr="00395F5D">
        <w:rPr>
          <w:sz w:val="28"/>
          <w:szCs w:val="28"/>
        </w:rPr>
        <w:t xml:space="preserve"> </w:t>
      </w:r>
      <w:proofErr w:type="spellStart"/>
      <w:r w:rsidR="00DB7923" w:rsidRPr="00395F5D">
        <w:rPr>
          <w:sz w:val="28"/>
          <w:szCs w:val="28"/>
        </w:rPr>
        <w:t>2011.gadā</w:t>
      </w:r>
      <w:proofErr w:type="spellEnd"/>
      <w:r w:rsidR="00DB7923" w:rsidRPr="00395F5D">
        <w:rPr>
          <w:sz w:val="28"/>
          <w:szCs w:val="28"/>
        </w:rPr>
        <w:t xml:space="preserve"> tiem papildus jau tika izmantoti arī VZD </w:t>
      </w:r>
      <w:r w:rsidR="00591F1F" w:rsidRPr="00395F5D">
        <w:rPr>
          <w:sz w:val="28"/>
          <w:szCs w:val="28"/>
        </w:rPr>
        <w:t>VAR</w:t>
      </w:r>
      <w:r w:rsidR="0069498E" w:rsidRPr="00395F5D">
        <w:rPr>
          <w:sz w:val="28"/>
          <w:szCs w:val="28"/>
        </w:rPr>
        <w:t xml:space="preserve"> un </w:t>
      </w:r>
      <w:r w:rsidR="00DB7923" w:rsidRPr="00395F5D">
        <w:rPr>
          <w:sz w:val="28"/>
          <w:szCs w:val="28"/>
        </w:rPr>
        <w:t xml:space="preserve">VZD </w:t>
      </w:r>
      <w:r w:rsidR="0082038A" w:rsidRPr="00395F5D">
        <w:rPr>
          <w:sz w:val="28"/>
          <w:szCs w:val="28"/>
        </w:rPr>
        <w:t>NĪVKIS</w:t>
      </w:r>
      <w:r w:rsidR="00614644">
        <w:rPr>
          <w:sz w:val="28"/>
          <w:szCs w:val="28"/>
        </w:rPr>
        <w:t xml:space="preserve"> dati.</w:t>
      </w:r>
    </w:p>
    <w:p w:rsidR="00927481" w:rsidRPr="00395F5D" w:rsidRDefault="00DB7923" w:rsidP="00782D01">
      <w:pPr>
        <w:ind w:firstLine="720"/>
        <w:jc w:val="both"/>
        <w:rPr>
          <w:sz w:val="28"/>
          <w:szCs w:val="28"/>
        </w:rPr>
      </w:pPr>
      <w:r w:rsidRPr="00395F5D">
        <w:rPr>
          <w:sz w:val="28"/>
          <w:szCs w:val="28"/>
        </w:rPr>
        <w:t>Bez tam, CSP, sadarbojoties ar IZM, VID, NVA, VSAA, NVD un pašvaldībām, ieguva administratīvo informāciju par to personu</w:t>
      </w:r>
      <w:r w:rsidR="005F2192" w:rsidRPr="00395F5D">
        <w:rPr>
          <w:sz w:val="28"/>
          <w:szCs w:val="28"/>
        </w:rPr>
        <w:t xml:space="preserve"> aktivitātēm</w:t>
      </w:r>
      <w:r w:rsidRPr="00395F5D">
        <w:rPr>
          <w:sz w:val="28"/>
          <w:szCs w:val="28"/>
        </w:rPr>
        <w:t>, kuras netika saskaitītas tautas skaitīšanā, bet atrodamas šo iestāžu reģistros, un, izmantojot matemātiskās statistikas metodes</w:t>
      </w:r>
      <w:r w:rsidR="00F65894" w:rsidRPr="00395F5D">
        <w:rPr>
          <w:sz w:val="28"/>
          <w:szCs w:val="28"/>
        </w:rPr>
        <w:t>,</w:t>
      </w:r>
      <w:r w:rsidR="000E6535" w:rsidRPr="00395F5D">
        <w:rPr>
          <w:sz w:val="28"/>
          <w:szCs w:val="28"/>
        </w:rPr>
        <w:t xml:space="preserve"> izstrādāja </w:t>
      </w:r>
      <w:r w:rsidR="00927481" w:rsidRPr="00395F5D">
        <w:rPr>
          <w:sz w:val="28"/>
          <w:szCs w:val="28"/>
        </w:rPr>
        <w:t>kritērijus pēc kuriem tika novērtēts</w:t>
      </w:r>
      <w:r w:rsidR="00DE11C8" w:rsidRPr="00395F5D">
        <w:rPr>
          <w:sz w:val="28"/>
          <w:szCs w:val="28"/>
        </w:rPr>
        <w:t>,</w:t>
      </w:r>
      <w:r w:rsidR="00927481" w:rsidRPr="00395F5D">
        <w:rPr>
          <w:sz w:val="28"/>
          <w:szCs w:val="28"/>
        </w:rPr>
        <w:t xml:space="preserve"> vai persona uzskatāma par Latvijas pastāvīgo iedzīvotāju. Rezultātā tika precizēts Latvijas pastāvīgo iedzīvotāju skaits. Informācija par šo kritēriju pielietošanu tika iekļauta Informatīvajā ziņojumā M</w:t>
      </w:r>
      <w:r w:rsidR="005F2192" w:rsidRPr="00395F5D">
        <w:rPr>
          <w:sz w:val="28"/>
          <w:szCs w:val="28"/>
        </w:rPr>
        <w:t xml:space="preserve">K </w:t>
      </w:r>
      <w:r w:rsidR="00927481" w:rsidRPr="00395F5D">
        <w:rPr>
          <w:sz w:val="28"/>
          <w:szCs w:val="28"/>
        </w:rPr>
        <w:t xml:space="preserve">par 2011.gada tautas skaitīšanas gaitu un galvenajiem rezultātiem un tika izskatīta MK sēdē </w:t>
      </w:r>
      <w:r w:rsidR="00A36D18" w:rsidRPr="00395F5D">
        <w:rPr>
          <w:sz w:val="28"/>
          <w:szCs w:val="28"/>
        </w:rPr>
        <w:t>2012.gada 21.februārī.</w:t>
      </w:r>
    </w:p>
    <w:p w:rsidR="00886E5B" w:rsidRPr="00395F5D" w:rsidRDefault="00886E5B" w:rsidP="007A48EA">
      <w:pPr>
        <w:rPr>
          <w:sz w:val="28"/>
          <w:szCs w:val="28"/>
        </w:rPr>
      </w:pPr>
    </w:p>
    <w:p w:rsidR="00D71532" w:rsidRPr="00395F5D" w:rsidRDefault="00D71532" w:rsidP="00DE11C8">
      <w:pPr>
        <w:jc w:val="center"/>
        <w:rPr>
          <w:b/>
          <w:sz w:val="28"/>
          <w:szCs w:val="28"/>
        </w:rPr>
      </w:pPr>
      <w:r w:rsidRPr="00395F5D">
        <w:rPr>
          <w:b/>
          <w:sz w:val="28"/>
          <w:szCs w:val="28"/>
        </w:rPr>
        <w:t>2. Tautas skaitīšanai nepieciešamie statistiskie rādītāji un to pieejamība</w:t>
      </w:r>
      <w:r w:rsidR="00B97386" w:rsidRPr="00395F5D">
        <w:rPr>
          <w:b/>
          <w:sz w:val="28"/>
          <w:szCs w:val="28"/>
        </w:rPr>
        <w:t xml:space="preserve"> administratīvo datu avotos</w:t>
      </w:r>
    </w:p>
    <w:p w:rsidR="00384A4D" w:rsidRPr="00395F5D" w:rsidRDefault="00384A4D" w:rsidP="007A48EA">
      <w:pPr>
        <w:rPr>
          <w:sz w:val="28"/>
          <w:szCs w:val="28"/>
        </w:rPr>
      </w:pPr>
    </w:p>
    <w:p w:rsidR="00534CA0" w:rsidRPr="00395F5D" w:rsidRDefault="00534CA0" w:rsidP="00CB0559">
      <w:pPr>
        <w:spacing w:after="60"/>
        <w:ind w:firstLine="720"/>
        <w:rPr>
          <w:b/>
          <w:sz w:val="28"/>
          <w:szCs w:val="28"/>
        </w:rPr>
      </w:pPr>
      <w:r w:rsidRPr="00395F5D">
        <w:rPr>
          <w:b/>
          <w:sz w:val="28"/>
          <w:szCs w:val="28"/>
        </w:rPr>
        <w:t>2.1. Rādītāji, kurus var nodrošināt bez papildu finanšu resursu piešķiršanas</w:t>
      </w:r>
    </w:p>
    <w:p w:rsidR="00010A4D" w:rsidRPr="00395F5D" w:rsidRDefault="00010A4D" w:rsidP="007A48EA">
      <w:pPr>
        <w:spacing w:after="60"/>
        <w:ind w:firstLine="720"/>
        <w:jc w:val="both"/>
        <w:rPr>
          <w:sz w:val="28"/>
          <w:szCs w:val="28"/>
        </w:rPr>
      </w:pPr>
      <w:r w:rsidRPr="00395F5D">
        <w:rPr>
          <w:sz w:val="28"/>
          <w:szCs w:val="28"/>
        </w:rPr>
        <w:t xml:space="preserve">Gatavojoties tautas skaitīšanai, CSP veica rūpīgu administratīvo datu pieejamības un kvalitātes analīzi. No tautas skaitīšanas programmā iekļautajiem tematiem atbildes galvenokārt uz iedzīvotājus raksturojošajiem demogrāfiskajiem rādītājiem - dzimumu, vecumu, juridisko ģimenes stāvokli, dzimšanas valsti, valstisko piederību, radnieciskajām attiecībām starp mājsaimniecības locekļiem, saimnieciskās darbības veidu (nozari) un darbavietas atrašanās vietu ģeogrāfiskā aspektā - ir pilnā apjomā iegūstamas no administratīvajiem datu avotiem. Tas </w:t>
      </w:r>
      <w:r w:rsidRPr="00395F5D">
        <w:rPr>
          <w:sz w:val="28"/>
          <w:szCs w:val="28"/>
        </w:rPr>
        <w:lastRenderedPageBreak/>
        <w:t>atbilst 28% no tautas skaitīšanas programmā iekļauto obligāti apkopojamo tematu skaita.</w:t>
      </w:r>
    </w:p>
    <w:p w:rsidR="00125CFF" w:rsidRPr="00395F5D" w:rsidRDefault="00125CFF" w:rsidP="007A48EA">
      <w:pPr>
        <w:spacing w:after="60"/>
        <w:ind w:firstLine="720"/>
        <w:jc w:val="both"/>
        <w:rPr>
          <w:sz w:val="28"/>
          <w:szCs w:val="28"/>
        </w:rPr>
      </w:pPr>
      <w:r w:rsidRPr="00395F5D">
        <w:rPr>
          <w:color w:val="000000"/>
          <w:sz w:val="28"/>
          <w:szCs w:val="28"/>
        </w:rPr>
        <w:t xml:space="preserve">CSP no </w:t>
      </w:r>
      <w:proofErr w:type="spellStart"/>
      <w:r w:rsidRPr="00395F5D">
        <w:rPr>
          <w:color w:val="000000"/>
          <w:sz w:val="28"/>
          <w:szCs w:val="28"/>
        </w:rPr>
        <w:t>2008.gada</w:t>
      </w:r>
      <w:proofErr w:type="spellEnd"/>
      <w:r w:rsidRPr="00395F5D">
        <w:rPr>
          <w:color w:val="000000"/>
          <w:sz w:val="28"/>
          <w:szCs w:val="28"/>
        </w:rPr>
        <w:t xml:space="preserve"> </w:t>
      </w:r>
      <w:proofErr w:type="spellStart"/>
      <w:r w:rsidRPr="00395F5D">
        <w:rPr>
          <w:color w:val="000000"/>
          <w:sz w:val="28"/>
          <w:szCs w:val="28"/>
        </w:rPr>
        <w:t>1.janvāra</w:t>
      </w:r>
      <w:proofErr w:type="spellEnd"/>
      <w:r w:rsidRPr="00395F5D">
        <w:rPr>
          <w:color w:val="000000"/>
          <w:sz w:val="28"/>
          <w:szCs w:val="28"/>
        </w:rPr>
        <w:t xml:space="preserve"> Latvijā lieto Eiropas Savienības Saimniecisko darbību statistiskās klasifikācijas (turpmāk – </w:t>
      </w:r>
      <w:proofErr w:type="spellStart"/>
      <w:r w:rsidRPr="00395F5D">
        <w:rPr>
          <w:color w:val="000000"/>
          <w:sz w:val="28"/>
          <w:szCs w:val="28"/>
        </w:rPr>
        <w:t>NACE</w:t>
      </w:r>
      <w:proofErr w:type="spellEnd"/>
      <w:r w:rsidRPr="00395F5D">
        <w:rPr>
          <w:color w:val="000000"/>
          <w:sz w:val="28"/>
          <w:szCs w:val="28"/>
        </w:rPr>
        <w:t xml:space="preserve">) aktualizēto versiju - </w:t>
      </w:r>
      <w:proofErr w:type="spellStart"/>
      <w:r w:rsidRPr="00395F5D">
        <w:rPr>
          <w:rStyle w:val="Strong"/>
          <w:b w:val="0"/>
          <w:color w:val="000000"/>
          <w:sz w:val="28"/>
          <w:szCs w:val="28"/>
        </w:rPr>
        <w:t>NACE</w:t>
      </w:r>
      <w:proofErr w:type="spellEnd"/>
      <w:r w:rsidRPr="00395F5D">
        <w:rPr>
          <w:rStyle w:val="Strong"/>
          <w:b w:val="0"/>
          <w:color w:val="000000"/>
          <w:sz w:val="28"/>
          <w:szCs w:val="28"/>
        </w:rPr>
        <w:t xml:space="preserve"> </w:t>
      </w:r>
      <w:proofErr w:type="spellStart"/>
      <w:r w:rsidRPr="00395F5D">
        <w:rPr>
          <w:rStyle w:val="Strong"/>
          <w:b w:val="0"/>
          <w:color w:val="000000"/>
          <w:sz w:val="28"/>
          <w:szCs w:val="28"/>
        </w:rPr>
        <w:t>2.red</w:t>
      </w:r>
      <w:proofErr w:type="spellEnd"/>
      <w:r w:rsidRPr="00395F5D">
        <w:rPr>
          <w:rStyle w:val="Strong"/>
          <w:b w:val="0"/>
          <w:color w:val="000000"/>
          <w:sz w:val="28"/>
          <w:szCs w:val="28"/>
        </w:rPr>
        <w:t>.</w:t>
      </w:r>
      <w:r w:rsidRPr="00395F5D">
        <w:rPr>
          <w:sz w:val="28"/>
          <w:szCs w:val="28"/>
        </w:rPr>
        <w:t xml:space="preserve"> </w:t>
      </w:r>
      <w:proofErr w:type="spellStart"/>
      <w:r w:rsidRPr="00395F5D">
        <w:rPr>
          <w:sz w:val="28"/>
          <w:szCs w:val="28"/>
        </w:rPr>
        <w:t>NACE</w:t>
      </w:r>
      <w:proofErr w:type="spellEnd"/>
      <w:r w:rsidRPr="00395F5D">
        <w:rPr>
          <w:sz w:val="28"/>
          <w:szCs w:val="28"/>
        </w:rPr>
        <w:t xml:space="preserve"> ir Eiropas standarts ražojošo saimniecisko darbību klasifikācijai. </w:t>
      </w:r>
      <w:proofErr w:type="spellStart"/>
      <w:r w:rsidRPr="00395F5D">
        <w:rPr>
          <w:sz w:val="28"/>
          <w:szCs w:val="28"/>
        </w:rPr>
        <w:t>NACE</w:t>
      </w:r>
      <w:proofErr w:type="spellEnd"/>
      <w:r w:rsidRPr="00395F5D">
        <w:rPr>
          <w:sz w:val="28"/>
          <w:szCs w:val="28"/>
        </w:rPr>
        <w:t xml:space="preserve"> atspoguļo saimniecisko darbību kopumu, kas iedalīts tādējādi, ka </w:t>
      </w:r>
      <w:proofErr w:type="spellStart"/>
      <w:r w:rsidRPr="00395F5D">
        <w:rPr>
          <w:sz w:val="28"/>
          <w:szCs w:val="28"/>
        </w:rPr>
        <w:t>NACE</w:t>
      </w:r>
      <w:proofErr w:type="spellEnd"/>
      <w:r w:rsidRPr="00395F5D">
        <w:rPr>
          <w:sz w:val="28"/>
          <w:szCs w:val="28"/>
        </w:rPr>
        <w:t xml:space="preserve"> kodu var saistīt ar statistikas vienību, kura veic šo darbību.</w:t>
      </w:r>
    </w:p>
    <w:p w:rsidR="00125CFF" w:rsidRPr="00395F5D" w:rsidRDefault="00125CFF" w:rsidP="00125CFF">
      <w:pPr>
        <w:ind w:firstLine="720"/>
        <w:jc w:val="both"/>
        <w:rPr>
          <w:sz w:val="28"/>
          <w:szCs w:val="28"/>
        </w:rPr>
      </w:pPr>
      <w:r w:rsidRPr="00395F5D">
        <w:rPr>
          <w:sz w:val="28"/>
          <w:szCs w:val="28"/>
        </w:rPr>
        <w:t>Personas saimnieciskā darbības veida (</w:t>
      </w:r>
      <w:proofErr w:type="spellStart"/>
      <w:r w:rsidRPr="00395F5D">
        <w:rPr>
          <w:sz w:val="28"/>
          <w:szCs w:val="28"/>
        </w:rPr>
        <w:t>NACE</w:t>
      </w:r>
      <w:proofErr w:type="spellEnd"/>
      <w:r w:rsidRPr="00395F5D">
        <w:rPr>
          <w:sz w:val="28"/>
          <w:szCs w:val="28"/>
        </w:rPr>
        <w:t>) kodu ir iespējams iegūt no CSP statistiskā uzņēmumu un organizāciju reģistra un VID informācijas par personas darba vietu.</w:t>
      </w:r>
    </w:p>
    <w:p w:rsidR="00010A4D" w:rsidRPr="00395F5D" w:rsidRDefault="00010A4D" w:rsidP="00782D01">
      <w:pPr>
        <w:jc w:val="both"/>
        <w:rPr>
          <w:sz w:val="28"/>
          <w:szCs w:val="28"/>
        </w:rPr>
      </w:pPr>
    </w:p>
    <w:p w:rsidR="00D71532" w:rsidRPr="00395F5D" w:rsidRDefault="00D71532" w:rsidP="00782D01">
      <w:pPr>
        <w:ind w:firstLine="720"/>
        <w:rPr>
          <w:b/>
          <w:bCs/>
          <w:sz w:val="28"/>
          <w:szCs w:val="28"/>
        </w:rPr>
      </w:pPr>
      <w:r w:rsidRPr="00395F5D">
        <w:rPr>
          <w:b/>
          <w:sz w:val="28"/>
          <w:szCs w:val="28"/>
        </w:rPr>
        <w:t>2.2. Rādītāji, kuru iegūšanai nepieciešami papildu finanšu resursi</w:t>
      </w:r>
    </w:p>
    <w:p w:rsidR="0040029E" w:rsidRPr="00395F5D" w:rsidRDefault="0040029E" w:rsidP="00782D01">
      <w:pPr>
        <w:jc w:val="both"/>
        <w:rPr>
          <w:sz w:val="28"/>
          <w:szCs w:val="28"/>
          <w:u w:val="single"/>
        </w:rPr>
      </w:pPr>
    </w:p>
    <w:p w:rsidR="00C50914" w:rsidRPr="00395F5D" w:rsidRDefault="00C50914" w:rsidP="00D601E7">
      <w:pPr>
        <w:spacing w:after="60"/>
        <w:ind w:firstLine="720"/>
        <w:jc w:val="both"/>
        <w:rPr>
          <w:sz w:val="28"/>
          <w:szCs w:val="28"/>
          <w:u w:val="single"/>
        </w:rPr>
      </w:pPr>
      <w:r w:rsidRPr="00395F5D">
        <w:rPr>
          <w:sz w:val="28"/>
          <w:szCs w:val="28"/>
          <w:u w:val="single"/>
        </w:rPr>
        <w:t>2.2.1. Valst</w:t>
      </w:r>
      <w:r w:rsidR="008F449D">
        <w:rPr>
          <w:sz w:val="28"/>
          <w:szCs w:val="28"/>
          <w:u w:val="single"/>
        </w:rPr>
        <w:t>s pastāvīgo iedzīvotāju skaits</w:t>
      </w:r>
    </w:p>
    <w:p w:rsidR="00874EB1" w:rsidRPr="00395F5D" w:rsidRDefault="00542946" w:rsidP="00D601E7">
      <w:pPr>
        <w:spacing w:after="60"/>
        <w:ind w:firstLine="720"/>
        <w:jc w:val="both"/>
        <w:rPr>
          <w:sz w:val="28"/>
          <w:szCs w:val="28"/>
        </w:rPr>
      </w:pPr>
      <w:r w:rsidRPr="00395F5D">
        <w:rPr>
          <w:sz w:val="28"/>
          <w:szCs w:val="28"/>
        </w:rPr>
        <w:t xml:space="preserve">Tautas skaitīšanas galvenais uzdevums ir noskaidrot pastāvīgo iedzīvotāju skaitu valstī. 2011.gada tautas skaitīšanas rezultāti liecina, ka iedzīvotāju skaita novērtējumu nevar balstīt tikai uz PMLP </w:t>
      </w:r>
      <w:r w:rsidR="00754A73" w:rsidRPr="00395F5D">
        <w:rPr>
          <w:sz w:val="28"/>
          <w:szCs w:val="28"/>
        </w:rPr>
        <w:t xml:space="preserve">IR </w:t>
      </w:r>
      <w:r w:rsidRPr="00395F5D">
        <w:rPr>
          <w:sz w:val="28"/>
          <w:szCs w:val="28"/>
        </w:rPr>
        <w:t xml:space="preserve">datiem, jo pēc tautas skaitīšanas rezultātiem 2011.gada 1.martā </w:t>
      </w:r>
      <w:r w:rsidR="00754A73" w:rsidRPr="00395F5D">
        <w:rPr>
          <w:sz w:val="28"/>
          <w:szCs w:val="28"/>
        </w:rPr>
        <w:t>IR</w:t>
      </w:r>
      <w:r w:rsidRPr="00395F5D">
        <w:rPr>
          <w:sz w:val="28"/>
          <w:szCs w:val="28"/>
        </w:rPr>
        <w:t xml:space="preserve"> bija iekļauti</w:t>
      </w:r>
      <w:r w:rsidR="001D7581" w:rsidRPr="00395F5D">
        <w:rPr>
          <w:sz w:val="28"/>
          <w:szCs w:val="28"/>
        </w:rPr>
        <w:t xml:space="preserve"> 155 </w:t>
      </w:r>
      <w:proofErr w:type="spellStart"/>
      <w:r w:rsidR="001D7581" w:rsidRPr="00395F5D">
        <w:rPr>
          <w:sz w:val="28"/>
          <w:szCs w:val="28"/>
        </w:rPr>
        <w:t>tūkst</w:t>
      </w:r>
      <w:proofErr w:type="spellEnd"/>
      <w:r w:rsidR="001D7581" w:rsidRPr="00395F5D">
        <w:rPr>
          <w:sz w:val="28"/>
          <w:szCs w:val="28"/>
        </w:rPr>
        <w:t>. Latvijas iedzīvotāju</w:t>
      </w:r>
      <w:r w:rsidR="00DE11C8" w:rsidRPr="00395F5D">
        <w:rPr>
          <w:sz w:val="28"/>
          <w:szCs w:val="28"/>
        </w:rPr>
        <w:t>, kuri emigrējuši no valsts.</w:t>
      </w:r>
    </w:p>
    <w:p w:rsidR="00770DAF" w:rsidRDefault="002F50D6" w:rsidP="006F2F29">
      <w:pPr>
        <w:pStyle w:val="PlainText"/>
        <w:ind w:firstLine="720"/>
        <w:jc w:val="both"/>
        <w:rPr>
          <w:rFonts w:ascii="Times New Roman" w:hAnsi="Times New Roman" w:cs="Times New Roman"/>
          <w:sz w:val="28"/>
          <w:szCs w:val="28"/>
        </w:rPr>
      </w:pPr>
      <w:r w:rsidRPr="00395F5D">
        <w:rPr>
          <w:rFonts w:ascii="Times New Roman" w:hAnsi="Times New Roman" w:cs="Times New Roman"/>
          <w:sz w:val="28"/>
          <w:szCs w:val="28"/>
        </w:rPr>
        <w:t>Tā kā daļa iedzīvotāju dzīvesvietas maiņas</w:t>
      </w:r>
      <w:r w:rsidR="005262C5" w:rsidRPr="00395F5D">
        <w:rPr>
          <w:rFonts w:ascii="Times New Roman" w:hAnsi="Times New Roman" w:cs="Times New Roman"/>
          <w:sz w:val="28"/>
          <w:szCs w:val="28"/>
        </w:rPr>
        <w:t xml:space="preserve"> gadījumā</w:t>
      </w:r>
      <w:r w:rsidRPr="00395F5D">
        <w:rPr>
          <w:rFonts w:ascii="Times New Roman" w:hAnsi="Times New Roman" w:cs="Times New Roman"/>
          <w:sz w:val="28"/>
          <w:szCs w:val="28"/>
        </w:rPr>
        <w:t xml:space="preserve">, ieskaitot emigrāciju, nepilda </w:t>
      </w:r>
      <w:r w:rsidR="00754A73" w:rsidRPr="00395F5D">
        <w:rPr>
          <w:rFonts w:ascii="Times New Roman" w:hAnsi="Times New Roman" w:cs="Times New Roman"/>
          <w:sz w:val="28"/>
          <w:szCs w:val="28"/>
        </w:rPr>
        <w:t xml:space="preserve">Iedzīvotāju reģistra likumā un </w:t>
      </w:r>
      <w:r w:rsidRPr="00395F5D">
        <w:rPr>
          <w:rFonts w:ascii="Times New Roman" w:hAnsi="Times New Roman" w:cs="Times New Roman"/>
          <w:sz w:val="28"/>
          <w:szCs w:val="28"/>
        </w:rPr>
        <w:t xml:space="preserve">Dzīvesvietas deklarēšanas likumā viņiem noteikto pienākumu deklarēt </w:t>
      </w:r>
      <w:r w:rsidR="00D209E2" w:rsidRPr="00395F5D">
        <w:rPr>
          <w:rFonts w:ascii="Times New Roman" w:hAnsi="Times New Roman" w:cs="Times New Roman"/>
          <w:sz w:val="28"/>
          <w:szCs w:val="28"/>
        </w:rPr>
        <w:t>šo faktu</w:t>
      </w:r>
      <w:r w:rsidRPr="00395F5D">
        <w:rPr>
          <w:rFonts w:ascii="Times New Roman" w:hAnsi="Times New Roman" w:cs="Times New Roman"/>
          <w:sz w:val="28"/>
          <w:szCs w:val="28"/>
        </w:rPr>
        <w:t xml:space="preserve"> pašvaldības dzīvesvietas deklarēšanas iestādē</w:t>
      </w:r>
      <w:r w:rsidR="003E7551" w:rsidRPr="00395F5D">
        <w:rPr>
          <w:rFonts w:ascii="Times New Roman" w:hAnsi="Times New Roman" w:cs="Times New Roman"/>
          <w:sz w:val="28"/>
          <w:szCs w:val="28"/>
        </w:rPr>
        <w:t>, PMLP</w:t>
      </w:r>
      <w:r w:rsidR="00481439" w:rsidRPr="00395F5D">
        <w:rPr>
          <w:rFonts w:ascii="Times New Roman" w:hAnsi="Times New Roman" w:cs="Times New Roman"/>
          <w:sz w:val="28"/>
          <w:szCs w:val="28"/>
        </w:rPr>
        <w:t xml:space="preserve"> vai Latvijas konsulārajā vai diplomātiskajā pārstāvniecībā</w:t>
      </w:r>
      <w:r w:rsidRPr="00395F5D">
        <w:rPr>
          <w:rFonts w:ascii="Times New Roman" w:hAnsi="Times New Roman" w:cs="Times New Roman"/>
          <w:sz w:val="28"/>
          <w:szCs w:val="28"/>
        </w:rPr>
        <w:t xml:space="preserve">, </w:t>
      </w:r>
      <w:r w:rsidR="00770DAF" w:rsidRPr="00395F5D">
        <w:rPr>
          <w:rFonts w:ascii="Times New Roman" w:hAnsi="Times New Roman" w:cs="Times New Roman"/>
          <w:sz w:val="28"/>
          <w:szCs w:val="28"/>
        </w:rPr>
        <w:t xml:space="preserve">IR </w:t>
      </w:r>
      <w:proofErr w:type="spellStart"/>
      <w:r w:rsidR="00770DAF" w:rsidRPr="00395F5D">
        <w:rPr>
          <w:rFonts w:ascii="Times New Roman" w:hAnsi="Times New Roman" w:cs="Times New Roman"/>
          <w:sz w:val="28"/>
          <w:szCs w:val="28"/>
        </w:rPr>
        <w:t>ir</w:t>
      </w:r>
      <w:proofErr w:type="spellEnd"/>
      <w:r w:rsidR="00770DAF" w:rsidRPr="00395F5D">
        <w:rPr>
          <w:rFonts w:ascii="Times New Roman" w:hAnsi="Times New Roman" w:cs="Times New Roman"/>
          <w:sz w:val="28"/>
          <w:szCs w:val="28"/>
        </w:rPr>
        <w:t xml:space="preserve"> nepilnīga informācija par iedzīvotāju iekšējo migr</w:t>
      </w:r>
      <w:r w:rsidR="001D7581" w:rsidRPr="00395F5D">
        <w:rPr>
          <w:rFonts w:ascii="Times New Roman" w:hAnsi="Times New Roman" w:cs="Times New Roman"/>
          <w:sz w:val="28"/>
          <w:szCs w:val="28"/>
        </w:rPr>
        <w:t>āciju vals</w:t>
      </w:r>
      <w:r w:rsidR="006F2F29" w:rsidRPr="00395F5D">
        <w:rPr>
          <w:rFonts w:ascii="Times New Roman" w:hAnsi="Times New Roman" w:cs="Times New Roman"/>
          <w:sz w:val="28"/>
          <w:szCs w:val="28"/>
        </w:rPr>
        <w:t>tī un ārējo migrāciju.</w:t>
      </w:r>
    </w:p>
    <w:p w:rsidR="005A6460" w:rsidRPr="00395F5D" w:rsidRDefault="005A6460" w:rsidP="00102EC4">
      <w:pPr>
        <w:tabs>
          <w:tab w:val="left" w:pos="3466"/>
        </w:tabs>
        <w:jc w:val="both"/>
        <w:rPr>
          <w:sz w:val="28"/>
          <w:szCs w:val="28"/>
        </w:rPr>
      </w:pPr>
    </w:p>
    <w:p w:rsidR="00542946" w:rsidRPr="00395F5D" w:rsidRDefault="00A506B9" w:rsidP="00D601E7">
      <w:pPr>
        <w:spacing w:after="60"/>
        <w:ind w:firstLine="720"/>
        <w:jc w:val="both"/>
        <w:rPr>
          <w:b/>
          <w:sz w:val="28"/>
          <w:szCs w:val="28"/>
        </w:rPr>
      </w:pPr>
      <w:r w:rsidRPr="00395F5D">
        <w:rPr>
          <w:b/>
          <w:sz w:val="28"/>
          <w:szCs w:val="28"/>
        </w:rPr>
        <w:t>Risinājums</w:t>
      </w:r>
      <w:r w:rsidR="00542946" w:rsidRPr="00395F5D">
        <w:rPr>
          <w:b/>
          <w:sz w:val="28"/>
          <w:szCs w:val="28"/>
        </w:rPr>
        <w:t>:</w:t>
      </w:r>
    </w:p>
    <w:p w:rsidR="001126E9" w:rsidRPr="00395F5D" w:rsidRDefault="001126E9" w:rsidP="001126E9">
      <w:pPr>
        <w:spacing w:after="60"/>
        <w:ind w:firstLine="720"/>
        <w:jc w:val="both"/>
        <w:rPr>
          <w:sz w:val="28"/>
          <w:szCs w:val="28"/>
        </w:rPr>
      </w:pPr>
      <w:r w:rsidRPr="00395F5D">
        <w:rPr>
          <w:sz w:val="28"/>
          <w:szCs w:val="28"/>
        </w:rPr>
        <w:t xml:space="preserve">Konceptuāli kā pirmais un galvenais risinājums, kas ļautu racionāli izmantot valsts finanšu resursus, būtu </w:t>
      </w:r>
      <w:r w:rsidR="00853773" w:rsidRPr="00395F5D">
        <w:rPr>
          <w:sz w:val="28"/>
          <w:szCs w:val="28"/>
        </w:rPr>
        <w:t>jau tuvākajā laikā</w:t>
      </w:r>
      <w:r w:rsidR="005C198F" w:rsidRPr="00395F5D">
        <w:rPr>
          <w:sz w:val="28"/>
          <w:szCs w:val="28"/>
        </w:rPr>
        <w:t xml:space="preserve"> </w:t>
      </w:r>
      <w:r w:rsidR="00853773" w:rsidRPr="00395F5D">
        <w:rPr>
          <w:sz w:val="28"/>
          <w:szCs w:val="28"/>
        </w:rPr>
        <w:t xml:space="preserve">veikt pasākumus, kas nodrošinātu </w:t>
      </w:r>
      <w:r w:rsidR="00A71427" w:rsidRPr="00395F5D">
        <w:rPr>
          <w:sz w:val="28"/>
          <w:szCs w:val="28"/>
        </w:rPr>
        <w:t>aktuā</w:t>
      </w:r>
      <w:r w:rsidRPr="00395F5D">
        <w:rPr>
          <w:sz w:val="28"/>
          <w:szCs w:val="28"/>
        </w:rPr>
        <w:t>l</w:t>
      </w:r>
      <w:r w:rsidR="00853773" w:rsidRPr="00395F5D">
        <w:rPr>
          <w:sz w:val="28"/>
          <w:szCs w:val="28"/>
        </w:rPr>
        <w:t>u</w:t>
      </w:r>
      <w:r w:rsidRPr="00395F5D">
        <w:rPr>
          <w:sz w:val="28"/>
          <w:szCs w:val="28"/>
        </w:rPr>
        <w:t xml:space="preserve"> informāciju IR, lai šī reģistra dati </w:t>
      </w:r>
      <w:r w:rsidR="00853773" w:rsidRPr="00395F5D">
        <w:rPr>
          <w:sz w:val="28"/>
          <w:szCs w:val="28"/>
        </w:rPr>
        <w:t>būtu ticams datu avots iedzīvotāju skaita aprēķiniem.</w:t>
      </w:r>
      <w:r w:rsidRPr="00395F5D">
        <w:rPr>
          <w:sz w:val="28"/>
          <w:szCs w:val="28"/>
        </w:rPr>
        <w:t xml:space="preserve"> </w:t>
      </w:r>
      <w:r w:rsidR="00853773" w:rsidRPr="00395F5D">
        <w:rPr>
          <w:sz w:val="28"/>
          <w:szCs w:val="28"/>
        </w:rPr>
        <w:t>Kā pierāda citu valstu</w:t>
      </w:r>
      <w:r w:rsidR="00F039FD" w:rsidRPr="00395F5D">
        <w:rPr>
          <w:sz w:val="28"/>
          <w:szCs w:val="28"/>
        </w:rPr>
        <w:t xml:space="preserve"> pieredze</w:t>
      </w:r>
      <w:r w:rsidR="00853773" w:rsidRPr="00395F5D">
        <w:rPr>
          <w:sz w:val="28"/>
          <w:szCs w:val="28"/>
        </w:rPr>
        <w:t>, kur</w:t>
      </w:r>
      <w:r w:rsidR="00F039FD" w:rsidRPr="00395F5D">
        <w:rPr>
          <w:sz w:val="28"/>
          <w:szCs w:val="28"/>
        </w:rPr>
        <w:t>ās iedzīvotāji pilda dzīvesvietas reģistrācijas noteikumus</w:t>
      </w:r>
      <w:r w:rsidR="005C198F" w:rsidRPr="00395F5D">
        <w:rPr>
          <w:sz w:val="28"/>
          <w:szCs w:val="28"/>
        </w:rPr>
        <w:t>, statistikas un citu valsts iestāžu vajadzībām nepieciešamo datu ieguvei tiek patērēts ievērojami mazāk resursu</w:t>
      </w:r>
      <w:r w:rsidR="000468E5" w:rsidRPr="00395F5D">
        <w:rPr>
          <w:sz w:val="28"/>
          <w:szCs w:val="28"/>
        </w:rPr>
        <w:t>.</w:t>
      </w:r>
      <w:r w:rsidR="00FD76F1" w:rsidRPr="00395F5D">
        <w:rPr>
          <w:sz w:val="28"/>
          <w:szCs w:val="28"/>
        </w:rPr>
        <w:t xml:space="preserve"> </w:t>
      </w:r>
      <w:r w:rsidRPr="00395F5D">
        <w:rPr>
          <w:sz w:val="28"/>
          <w:szCs w:val="28"/>
        </w:rPr>
        <w:t>Lai to panāktu</w:t>
      </w:r>
      <w:r w:rsidR="006F2F29" w:rsidRPr="00395F5D">
        <w:rPr>
          <w:sz w:val="28"/>
          <w:szCs w:val="28"/>
        </w:rPr>
        <w:t>,</w:t>
      </w:r>
      <w:r w:rsidRPr="00395F5D">
        <w:rPr>
          <w:sz w:val="28"/>
          <w:szCs w:val="28"/>
        </w:rPr>
        <w:t xml:space="preserve"> nepieciešami lēmumi, kas stimulētu iedzīvotājus pildīt Iedzīvotāju reģistra likuma un Dzīvesvietas deklarēšanas likuma prasības, un </w:t>
      </w:r>
      <w:r w:rsidR="00547D9F" w:rsidRPr="00395F5D">
        <w:rPr>
          <w:sz w:val="28"/>
          <w:szCs w:val="28"/>
        </w:rPr>
        <w:t xml:space="preserve">rezultātā </w:t>
      </w:r>
      <w:r w:rsidRPr="00395F5D">
        <w:rPr>
          <w:sz w:val="28"/>
          <w:szCs w:val="28"/>
        </w:rPr>
        <w:t>IR saņemtu informāciju par ilgter</w:t>
      </w:r>
      <w:r w:rsidR="006F2F29" w:rsidRPr="00395F5D">
        <w:rPr>
          <w:sz w:val="28"/>
          <w:szCs w:val="28"/>
        </w:rPr>
        <w:t>miņa emigrāciju vai imigrāciju.</w:t>
      </w:r>
    </w:p>
    <w:p w:rsidR="001126E9" w:rsidRPr="00395F5D" w:rsidRDefault="008B1969" w:rsidP="001126E9">
      <w:pPr>
        <w:spacing w:after="60"/>
        <w:ind w:firstLine="720"/>
        <w:jc w:val="both"/>
        <w:rPr>
          <w:sz w:val="28"/>
          <w:szCs w:val="28"/>
        </w:rPr>
      </w:pPr>
      <w:r w:rsidRPr="00395F5D">
        <w:rPr>
          <w:sz w:val="28"/>
          <w:szCs w:val="28"/>
        </w:rPr>
        <w:t>Tā, piemēram, l</w:t>
      </w:r>
      <w:r w:rsidR="001126E9" w:rsidRPr="00395F5D">
        <w:rPr>
          <w:sz w:val="28"/>
          <w:szCs w:val="28"/>
        </w:rPr>
        <w:t>ai stimulētu iedzīvotājus deklarēt savu pastāvīgo dzīvesvietu,</w:t>
      </w:r>
      <w:r w:rsidRPr="00395F5D">
        <w:rPr>
          <w:sz w:val="28"/>
          <w:szCs w:val="28"/>
        </w:rPr>
        <w:t xml:space="preserve"> atsevišķas valstis </w:t>
      </w:r>
      <w:r w:rsidR="0080482B" w:rsidRPr="00395F5D">
        <w:rPr>
          <w:sz w:val="28"/>
          <w:szCs w:val="28"/>
        </w:rPr>
        <w:t xml:space="preserve">(Ziemeļeiropas valstis, Nīderlande) </w:t>
      </w:r>
      <w:r w:rsidRPr="00395F5D">
        <w:rPr>
          <w:sz w:val="28"/>
          <w:szCs w:val="28"/>
        </w:rPr>
        <w:t xml:space="preserve">ir ieviesušas </w:t>
      </w:r>
      <w:r w:rsidR="0080482B" w:rsidRPr="00395F5D">
        <w:rPr>
          <w:sz w:val="28"/>
          <w:szCs w:val="28"/>
        </w:rPr>
        <w:t xml:space="preserve">stimulējošus </w:t>
      </w:r>
      <w:r w:rsidRPr="00395F5D">
        <w:rPr>
          <w:sz w:val="28"/>
          <w:szCs w:val="28"/>
        </w:rPr>
        <w:t>pasākumus</w:t>
      </w:r>
      <w:r w:rsidR="0080482B" w:rsidRPr="00395F5D">
        <w:rPr>
          <w:sz w:val="28"/>
          <w:szCs w:val="28"/>
        </w:rPr>
        <w:t xml:space="preserve"> (nodokļu atvieglojumi</w:t>
      </w:r>
      <w:r w:rsidRPr="00395F5D">
        <w:rPr>
          <w:sz w:val="28"/>
          <w:szCs w:val="28"/>
        </w:rPr>
        <w:t xml:space="preserve">, </w:t>
      </w:r>
      <w:r w:rsidR="0080482B" w:rsidRPr="00395F5D">
        <w:rPr>
          <w:sz w:val="28"/>
          <w:szCs w:val="28"/>
        </w:rPr>
        <w:t>dažādi valsts un pašvaldību pabalsti, elektroniskie pakalpojumi u.</w:t>
      </w:r>
      <w:r w:rsidR="00824DB4">
        <w:rPr>
          <w:sz w:val="28"/>
          <w:szCs w:val="28"/>
        </w:rPr>
        <w:t> </w:t>
      </w:r>
      <w:r w:rsidR="0080482B" w:rsidRPr="00395F5D">
        <w:rPr>
          <w:sz w:val="28"/>
          <w:szCs w:val="28"/>
        </w:rPr>
        <w:t>c.). Citas valstis, piemēram</w:t>
      </w:r>
      <w:r w:rsidR="00E0013F" w:rsidRPr="00395F5D">
        <w:rPr>
          <w:sz w:val="28"/>
          <w:szCs w:val="28"/>
        </w:rPr>
        <w:t xml:space="preserve"> Lietuva</w:t>
      </w:r>
      <w:r w:rsidR="0080482B" w:rsidRPr="00395F5D">
        <w:rPr>
          <w:sz w:val="28"/>
          <w:szCs w:val="28"/>
        </w:rPr>
        <w:t xml:space="preserve">, pielieto administratīvas metodes, </w:t>
      </w:r>
      <w:r w:rsidRPr="00395F5D">
        <w:rPr>
          <w:sz w:val="28"/>
          <w:szCs w:val="28"/>
        </w:rPr>
        <w:t>kur</w:t>
      </w:r>
      <w:r w:rsidR="0080482B" w:rsidRPr="00395F5D">
        <w:rPr>
          <w:sz w:val="28"/>
          <w:szCs w:val="28"/>
        </w:rPr>
        <w:t>as</w:t>
      </w:r>
      <w:r w:rsidRPr="00395F5D">
        <w:rPr>
          <w:sz w:val="28"/>
          <w:szCs w:val="28"/>
        </w:rPr>
        <w:t xml:space="preserve"> netieši veicina iedzīvotājus reģistrē</w:t>
      </w:r>
      <w:r w:rsidR="006F2F29" w:rsidRPr="00395F5D">
        <w:rPr>
          <w:sz w:val="28"/>
          <w:szCs w:val="28"/>
        </w:rPr>
        <w:t xml:space="preserve">t savu pastāvīgo dzīvesvietu. </w:t>
      </w:r>
      <w:r w:rsidR="00E0013F" w:rsidRPr="00395F5D">
        <w:rPr>
          <w:sz w:val="28"/>
          <w:szCs w:val="28"/>
        </w:rPr>
        <w:t xml:space="preserve">Ņemot vērā </w:t>
      </w:r>
      <w:r w:rsidR="001126E9" w:rsidRPr="00395F5D">
        <w:rPr>
          <w:sz w:val="28"/>
          <w:szCs w:val="28"/>
        </w:rPr>
        <w:t>Lietuvas pieredz</w:t>
      </w:r>
      <w:r w:rsidRPr="00395F5D">
        <w:rPr>
          <w:sz w:val="28"/>
          <w:szCs w:val="28"/>
        </w:rPr>
        <w:t>i</w:t>
      </w:r>
      <w:r w:rsidR="001126E9" w:rsidRPr="00395F5D">
        <w:rPr>
          <w:sz w:val="28"/>
          <w:szCs w:val="28"/>
        </w:rPr>
        <w:t xml:space="preserve">, </w:t>
      </w:r>
      <w:r w:rsidRPr="00395F5D">
        <w:rPr>
          <w:sz w:val="28"/>
          <w:szCs w:val="28"/>
        </w:rPr>
        <w:t xml:space="preserve">iedzīvotājiem </w:t>
      </w:r>
      <w:r w:rsidR="0080482B" w:rsidRPr="00395F5D">
        <w:rPr>
          <w:sz w:val="28"/>
          <w:szCs w:val="28"/>
        </w:rPr>
        <w:t xml:space="preserve">normatīvajos aktos noteikto </w:t>
      </w:r>
      <w:r w:rsidRPr="00395F5D">
        <w:rPr>
          <w:sz w:val="28"/>
          <w:szCs w:val="28"/>
        </w:rPr>
        <w:t xml:space="preserve">pienākumu </w:t>
      </w:r>
      <w:r w:rsidR="006F2F29" w:rsidRPr="00395F5D">
        <w:rPr>
          <w:sz w:val="28"/>
          <w:szCs w:val="28"/>
        </w:rPr>
        <w:t xml:space="preserve">arī Latvijā </w:t>
      </w:r>
      <w:r w:rsidRPr="00395F5D">
        <w:rPr>
          <w:sz w:val="28"/>
          <w:szCs w:val="28"/>
        </w:rPr>
        <w:t>varētu</w:t>
      </w:r>
      <w:r w:rsidR="001126E9" w:rsidRPr="00395F5D">
        <w:rPr>
          <w:sz w:val="28"/>
          <w:szCs w:val="28"/>
        </w:rPr>
        <w:t xml:space="preserve"> netieši saistīt ar valsts obligātajiem maksājumiem, kur</w:t>
      </w:r>
      <w:r w:rsidR="006F2F29" w:rsidRPr="00395F5D">
        <w:rPr>
          <w:sz w:val="28"/>
          <w:szCs w:val="28"/>
        </w:rPr>
        <w:t>i</w:t>
      </w:r>
      <w:r w:rsidR="001126E9" w:rsidRPr="00395F5D">
        <w:rPr>
          <w:sz w:val="28"/>
          <w:szCs w:val="28"/>
        </w:rPr>
        <w:t xml:space="preserve"> jāveic valstī </w:t>
      </w:r>
      <w:r w:rsidR="006F2F29" w:rsidRPr="00395F5D">
        <w:rPr>
          <w:sz w:val="28"/>
          <w:szCs w:val="28"/>
        </w:rPr>
        <w:t xml:space="preserve">dzīvesvietu </w:t>
      </w:r>
      <w:r w:rsidR="00B962CA" w:rsidRPr="00395F5D">
        <w:rPr>
          <w:sz w:val="28"/>
          <w:szCs w:val="28"/>
        </w:rPr>
        <w:t>deklarē</w:t>
      </w:r>
      <w:r w:rsidR="006F2F29" w:rsidRPr="00395F5D">
        <w:rPr>
          <w:sz w:val="28"/>
          <w:szCs w:val="28"/>
        </w:rPr>
        <w:t xml:space="preserve">jušajiem </w:t>
      </w:r>
      <w:r w:rsidR="00B962CA" w:rsidRPr="00395F5D">
        <w:rPr>
          <w:sz w:val="28"/>
          <w:szCs w:val="28"/>
        </w:rPr>
        <w:t>iedzīvotājiem</w:t>
      </w:r>
      <w:r w:rsidR="001126E9" w:rsidRPr="00395F5D">
        <w:rPr>
          <w:sz w:val="28"/>
          <w:szCs w:val="28"/>
        </w:rPr>
        <w:t xml:space="preserve">. Lietuvā </w:t>
      </w:r>
      <w:proofErr w:type="spellStart"/>
      <w:r w:rsidR="001126E9" w:rsidRPr="00395F5D">
        <w:rPr>
          <w:sz w:val="28"/>
          <w:szCs w:val="28"/>
        </w:rPr>
        <w:t>2010.gadā</w:t>
      </w:r>
      <w:proofErr w:type="spellEnd"/>
      <w:r w:rsidR="001126E9" w:rsidRPr="00395F5D">
        <w:rPr>
          <w:sz w:val="28"/>
          <w:szCs w:val="28"/>
        </w:rPr>
        <w:t xml:space="preserve"> tika ieviesta valstī deklarēto iedzīvotāju veselības apdrošināšana un </w:t>
      </w:r>
      <w:r w:rsidR="001126E9" w:rsidRPr="00395F5D">
        <w:rPr>
          <w:sz w:val="28"/>
          <w:szCs w:val="28"/>
        </w:rPr>
        <w:lastRenderedPageBreak/>
        <w:t xml:space="preserve">iedzīvotāji, kuri pastāvīgi dzīvoja ārpus Lietuvas, </w:t>
      </w:r>
      <w:r w:rsidR="006F2F29" w:rsidRPr="00395F5D">
        <w:rPr>
          <w:sz w:val="28"/>
          <w:szCs w:val="28"/>
        </w:rPr>
        <w:t xml:space="preserve">aktīvi </w:t>
      </w:r>
      <w:r w:rsidR="001126E9" w:rsidRPr="00395F5D">
        <w:rPr>
          <w:sz w:val="28"/>
          <w:szCs w:val="28"/>
        </w:rPr>
        <w:t>informēja par savu jauno adresi</w:t>
      </w:r>
      <w:r w:rsidRPr="00395F5D">
        <w:rPr>
          <w:sz w:val="28"/>
          <w:szCs w:val="28"/>
        </w:rPr>
        <w:t xml:space="preserve"> un līdz ar to netika aplikti ar šo maksājumu.</w:t>
      </w:r>
      <w:r w:rsidR="001126E9" w:rsidRPr="00395F5D">
        <w:rPr>
          <w:sz w:val="28"/>
          <w:szCs w:val="28"/>
        </w:rPr>
        <w:t xml:space="preserve"> </w:t>
      </w:r>
      <w:r w:rsidR="00A71427" w:rsidRPr="00395F5D">
        <w:rPr>
          <w:sz w:val="28"/>
          <w:szCs w:val="28"/>
        </w:rPr>
        <w:t>Tas bija nozīmīgs faktors, kā r</w:t>
      </w:r>
      <w:r w:rsidR="001126E9" w:rsidRPr="00395F5D">
        <w:rPr>
          <w:sz w:val="28"/>
          <w:szCs w:val="28"/>
        </w:rPr>
        <w:t xml:space="preserve">ezultātā </w:t>
      </w:r>
      <w:proofErr w:type="spellStart"/>
      <w:r w:rsidR="001126E9" w:rsidRPr="00395F5D">
        <w:rPr>
          <w:sz w:val="28"/>
          <w:szCs w:val="28"/>
        </w:rPr>
        <w:t>2010.gadā</w:t>
      </w:r>
      <w:proofErr w:type="spellEnd"/>
      <w:r w:rsidR="001126E9" w:rsidRPr="00395F5D">
        <w:rPr>
          <w:sz w:val="28"/>
          <w:szCs w:val="28"/>
        </w:rPr>
        <w:t xml:space="preserve"> oficiāli </w:t>
      </w:r>
      <w:r w:rsidR="006F2F29" w:rsidRPr="00395F5D">
        <w:rPr>
          <w:sz w:val="28"/>
          <w:szCs w:val="28"/>
        </w:rPr>
        <w:t>reģistrēto</w:t>
      </w:r>
      <w:r w:rsidR="001126E9" w:rsidRPr="00395F5D">
        <w:rPr>
          <w:sz w:val="28"/>
          <w:szCs w:val="28"/>
        </w:rPr>
        <w:t xml:space="preserve"> emigrantu skaits bija 3,8 reizes lielāks nekā </w:t>
      </w:r>
      <w:proofErr w:type="spellStart"/>
      <w:r w:rsidR="001126E9" w:rsidRPr="00395F5D">
        <w:rPr>
          <w:sz w:val="28"/>
          <w:szCs w:val="28"/>
        </w:rPr>
        <w:t>2009.gadā</w:t>
      </w:r>
      <w:proofErr w:type="spellEnd"/>
      <w:r w:rsidR="001126E9" w:rsidRPr="00395F5D">
        <w:rPr>
          <w:sz w:val="28"/>
          <w:szCs w:val="28"/>
        </w:rPr>
        <w:t xml:space="preserve"> </w:t>
      </w:r>
      <w:r w:rsidR="006F2F29" w:rsidRPr="00395F5D">
        <w:rPr>
          <w:sz w:val="28"/>
          <w:szCs w:val="28"/>
        </w:rPr>
        <w:t>reģistrēto</w:t>
      </w:r>
      <w:r w:rsidR="001126E9" w:rsidRPr="00395F5D">
        <w:rPr>
          <w:sz w:val="28"/>
          <w:szCs w:val="28"/>
        </w:rPr>
        <w:t xml:space="preserve"> emigrantu skaits.</w:t>
      </w:r>
    </w:p>
    <w:p w:rsidR="00B848C1" w:rsidRPr="00395F5D" w:rsidRDefault="001126E9" w:rsidP="00782D01">
      <w:pPr>
        <w:spacing w:after="60"/>
        <w:ind w:firstLine="720"/>
        <w:jc w:val="both"/>
        <w:rPr>
          <w:sz w:val="28"/>
          <w:szCs w:val="28"/>
        </w:rPr>
      </w:pPr>
      <w:r w:rsidRPr="00395F5D">
        <w:rPr>
          <w:sz w:val="28"/>
          <w:szCs w:val="28"/>
        </w:rPr>
        <w:t>Ņemot vērā eksistējošās diezgan lielās atšķirības starp 2011.gada tautas skaitīšanā saskaitīto un IR reģistrēto iedzīvotāju skaitu, kā risinājumu</w:t>
      </w:r>
      <w:r w:rsidR="003E7551" w:rsidRPr="00395F5D">
        <w:rPr>
          <w:sz w:val="28"/>
          <w:szCs w:val="28"/>
        </w:rPr>
        <w:t xml:space="preserve"> tuvākajam laikposmam</w:t>
      </w:r>
      <w:r w:rsidRPr="00395F5D">
        <w:rPr>
          <w:sz w:val="28"/>
          <w:szCs w:val="28"/>
        </w:rPr>
        <w:t>, kuru varētu izmantot līdz brīdim, kad IR dati atbildīs reālajai situācijai</w:t>
      </w:r>
      <w:r w:rsidR="003E7551" w:rsidRPr="00395F5D">
        <w:rPr>
          <w:sz w:val="28"/>
          <w:szCs w:val="28"/>
        </w:rPr>
        <w:t xml:space="preserve"> tādā līmenī, kas ļautu uz šīs bāzes veidot Eiropas kvalitātes prasībām atbilstošu statistiku</w:t>
      </w:r>
      <w:r w:rsidRPr="00395F5D">
        <w:rPr>
          <w:sz w:val="28"/>
          <w:szCs w:val="28"/>
        </w:rPr>
        <w:t xml:space="preserve">, CSP </w:t>
      </w:r>
      <w:r w:rsidR="008B1969" w:rsidRPr="00395F5D">
        <w:rPr>
          <w:sz w:val="28"/>
          <w:szCs w:val="28"/>
        </w:rPr>
        <w:t xml:space="preserve">varētu uzņemties </w:t>
      </w:r>
      <w:r w:rsidRPr="00395F5D">
        <w:rPr>
          <w:sz w:val="28"/>
          <w:szCs w:val="28"/>
        </w:rPr>
        <w:t>veikt pastāvīgo iedzīvotāju skaita ikgadēju novērtējumu, izmantojot gan IR, gan citus administratīvo reģistru datus personu līmenī (detalizēta informācija punktā 2.3.2.).</w:t>
      </w:r>
    </w:p>
    <w:p w:rsidR="00D460F0" w:rsidRPr="00395F5D" w:rsidRDefault="00C70B4A" w:rsidP="0040029E">
      <w:pPr>
        <w:ind w:firstLine="720"/>
        <w:jc w:val="both"/>
        <w:rPr>
          <w:sz w:val="28"/>
          <w:szCs w:val="28"/>
        </w:rPr>
      </w:pPr>
      <w:r w:rsidRPr="00395F5D">
        <w:rPr>
          <w:sz w:val="28"/>
          <w:szCs w:val="28"/>
        </w:rPr>
        <w:t xml:space="preserve">Šādas datu </w:t>
      </w:r>
      <w:r w:rsidR="003E7551" w:rsidRPr="00395F5D">
        <w:rPr>
          <w:sz w:val="28"/>
          <w:szCs w:val="28"/>
        </w:rPr>
        <w:t xml:space="preserve">noliktavas </w:t>
      </w:r>
      <w:r w:rsidRPr="00395F5D">
        <w:rPr>
          <w:sz w:val="28"/>
          <w:szCs w:val="28"/>
        </w:rPr>
        <w:t>programmatūras izstrādei un tās funkcionalitātes nodrošināšanai laika periodā no 201</w:t>
      </w:r>
      <w:r w:rsidR="00E820A1" w:rsidRPr="00395F5D">
        <w:rPr>
          <w:sz w:val="28"/>
          <w:szCs w:val="28"/>
        </w:rPr>
        <w:t>4</w:t>
      </w:r>
      <w:r w:rsidR="00391554" w:rsidRPr="00395F5D">
        <w:rPr>
          <w:sz w:val="28"/>
          <w:szCs w:val="28"/>
        </w:rPr>
        <w:t>.</w:t>
      </w:r>
      <w:r w:rsidRPr="00395F5D">
        <w:rPr>
          <w:sz w:val="28"/>
          <w:szCs w:val="28"/>
        </w:rPr>
        <w:t xml:space="preserve"> līdz </w:t>
      </w:r>
      <w:proofErr w:type="spellStart"/>
      <w:r w:rsidRPr="00395F5D">
        <w:rPr>
          <w:sz w:val="28"/>
          <w:szCs w:val="28"/>
        </w:rPr>
        <w:t>2021.gadam</w:t>
      </w:r>
      <w:proofErr w:type="spellEnd"/>
      <w:r w:rsidRPr="00395F5D">
        <w:rPr>
          <w:sz w:val="28"/>
          <w:szCs w:val="28"/>
        </w:rPr>
        <w:t xml:space="preserve"> </w:t>
      </w:r>
      <w:r w:rsidR="00CD3D7D" w:rsidRPr="00395F5D">
        <w:rPr>
          <w:sz w:val="28"/>
          <w:szCs w:val="28"/>
        </w:rPr>
        <w:t xml:space="preserve">CSP </w:t>
      </w:r>
      <w:r w:rsidRPr="00395F5D">
        <w:rPr>
          <w:sz w:val="28"/>
          <w:szCs w:val="28"/>
        </w:rPr>
        <w:t xml:space="preserve">būtu nepieciešami </w:t>
      </w:r>
      <w:r w:rsidR="009F4FF6" w:rsidRPr="00395F5D">
        <w:rPr>
          <w:sz w:val="28"/>
          <w:szCs w:val="28"/>
        </w:rPr>
        <w:t>11</w:t>
      </w:r>
      <w:r w:rsidR="00E820A1" w:rsidRPr="00395F5D">
        <w:rPr>
          <w:sz w:val="28"/>
          <w:szCs w:val="28"/>
        </w:rPr>
        <w:t>0</w:t>
      </w:r>
      <w:r w:rsidRPr="00395F5D">
        <w:rPr>
          <w:sz w:val="28"/>
          <w:szCs w:val="28"/>
        </w:rPr>
        <w:t xml:space="preserve">0 </w:t>
      </w:r>
      <w:proofErr w:type="spellStart"/>
      <w:r w:rsidRPr="00395F5D">
        <w:rPr>
          <w:sz w:val="28"/>
          <w:szCs w:val="28"/>
        </w:rPr>
        <w:t>tūkst</w:t>
      </w:r>
      <w:proofErr w:type="spellEnd"/>
      <w:r w:rsidRPr="00395F5D">
        <w:rPr>
          <w:sz w:val="28"/>
          <w:szCs w:val="28"/>
        </w:rPr>
        <w:t>. Ls.</w:t>
      </w:r>
    </w:p>
    <w:p w:rsidR="0040029E" w:rsidRPr="00395F5D" w:rsidRDefault="0040029E" w:rsidP="00782D01">
      <w:pPr>
        <w:jc w:val="both"/>
        <w:rPr>
          <w:sz w:val="28"/>
          <w:szCs w:val="28"/>
        </w:rPr>
      </w:pPr>
    </w:p>
    <w:p w:rsidR="00B848C1" w:rsidRPr="00395F5D" w:rsidRDefault="00B848C1" w:rsidP="00755795">
      <w:pPr>
        <w:spacing w:after="60"/>
        <w:ind w:firstLine="720"/>
        <w:rPr>
          <w:sz w:val="28"/>
          <w:szCs w:val="28"/>
          <w:u w:val="single"/>
        </w:rPr>
      </w:pPr>
      <w:r w:rsidRPr="00395F5D">
        <w:rPr>
          <w:sz w:val="28"/>
          <w:szCs w:val="28"/>
          <w:u w:val="single"/>
        </w:rPr>
        <w:t xml:space="preserve">2.2.2. Valsts pastāvīgo iedzīvotāju sadalījums pa administratīvajām </w:t>
      </w:r>
      <w:r w:rsidR="008C5183" w:rsidRPr="00395F5D">
        <w:rPr>
          <w:sz w:val="28"/>
          <w:szCs w:val="28"/>
          <w:u w:val="single"/>
        </w:rPr>
        <w:t>teritorijām</w:t>
      </w:r>
      <w:r w:rsidRPr="00395F5D">
        <w:rPr>
          <w:sz w:val="28"/>
          <w:szCs w:val="28"/>
          <w:u w:val="single"/>
        </w:rPr>
        <w:t xml:space="preserve"> (pastāvīgā dzīvesvieta)</w:t>
      </w:r>
    </w:p>
    <w:p w:rsidR="00CB62B8" w:rsidRPr="00395F5D" w:rsidRDefault="00B848C1" w:rsidP="00782D01">
      <w:pPr>
        <w:autoSpaceDE w:val="0"/>
        <w:autoSpaceDN w:val="0"/>
        <w:adjustRightInd w:val="0"/>
        <w:spacing w:after="60"/>
        <w:ind w:firstLine="720"/>
        <w:jc w:val="both"/>
        <w:rPr>
          <w:rFonts w:eastAsiaTheme="minorHAnsi"/>
          <w:sz w:val="28"/>
          <w:szCs w:val="28"/>
          <w:lang w:eastAsia="en-US"/>
        </w:rPr>
      </w:pPr>
      <w:r w:rsidRPr="00395F5D">
        <w:rPr>
          <w:sz w:val="28"/>
          <w:szCs w:val="28"/>
        </w:rPr>
        <w:t>Salīdzinot iedzīvotāju deklarēto dzīvesvietu ar tautas skaitīšanā apkopoto informāciju par viņu pastāvīgo dzīvesvietu jāsecina, ka tā pilnībā sakrīt tikai</w:t>
      </w:r>
      <w:r w:rsidR="00E97A9C" w:rsidRPr="00395F5D">
        <w:rPr>
          <w:sz w:val="28"/>
          <w:szCs w:val="28"/>
        </w:rPr>
        <w:t xml:space="preserve"> </w:t>
      </w:r>
      <w:r w:rsidR="001B5519" w:rsidRPr="00395F5D">
        <w:rPr>
          <w:sz w:val="28"/>
          <w:szCs w:val="28"/>
        </w:rPr>
        <w:t>83</w:t>
      </w:r>
      <w:r w:rsidRPr="00395F5D">
        <w:rPr>
          <w:sz w:val="28"/>
          <w:szCs w:val="28"/>
        </w:rPr>
        <w:t xml:space="preserve">% gadījumu. </w:t>
      </w:r>
      <w:r w:rsidR="001B5519" w:rsidRPr="00395F5D">
        <w:rPr>
          <w:sz w:val="28"/>
          <w:szCs w:val="28"/>
        </w:rPr>
        <w:t>Regula</w:t>
      </w:r>
      <w:r w:rsidR="00CB62B8" w:rsidRPr="00395F5D">
        <w:rPr>
          <w:sz w:val="28"/>
          <w:szCs w:val="28"/>
        </w:rPr>
        <w:t>s</w:t>
      </w:r>
      <w:r w:rsidR="001B5519" w:rsidRPr="00395F5D">
        <w:rPr>
          <w:sz w:val="28"/>
          <w:szCs w:val="28"/>
        </w:rPr>
        <w:t xml:space="preserve"> (EK) </w:t>
      </w:r>
      <w:proofErr w:type="spellStart"/>
      <w:r w:rsidR="001B5519" w:rsidRPr="00395F5D">
        <w:rPr>
          <w:sz w:val="28"/>
          <w:szCs w:val="28"/>
        </w:rPr>
        <w:t>Nr.763</w:t>
      </w:r>
      <w:proofErr w:type="spellEnd"/>
      <w:r w:rsidR="001B5519" w:rsidRPr="00395F5D">
        <w:rPr>
          <w:sz w:val="28"/>
          <w:szCs w:val="28"/>
        </w:rPr>
        <w:t xml:space="preserve">/2008 </w:t>
      </w:r>
      <w:proofErr w:type="spellStart"/>
      <w:r w:rsidR="00CB62B8" w:rsidRPr="00395F5D">
        <w:rPr>
          <w:sz w:val="28"/>
          <w:szCs w:val="28"/>
        </w:rPr>
        <w:t>2.pantā</w:t>
      </w:r>
      <w:proofErr w:type="spellEnd"/>
      <w:r w:rsidR="00CB62B8" w:rsidRPr="00395F5D">
        <w:rPr>
          <w:sz w:val="28"/>
          <w:szCs w:val="28"/>
        </w:rPr>
        <w:t xml:space="preserve"> ir noteikts, ka „</w:t>
      </w:r>
      <w:r w:rsidR="00CB62B8" w:rsidRPr="00395F5D">
        <w:rPr>
          <w:rFonts w:eastAsiaTheme="minorHAnsi"/>
          <w:sz w:val="28"/>
          <w:szCs w:val="28"/>
          <w:lang w:eastAsia="en-US"/>
        </w:rPr>
        <w:t>pastāvīgā dzīvesvieta ir vieta, kurā persona parasti pavada dienas atpūtas daļu, neņemot vērā īslaicīgu prombūtni izklaides, brīvdienu pavadīšanas, draugu un radinieku apciemošanas, darīšanu, ārstniecības vai svētceļojumu nolūkā.</w:t>
      </w:r>
      <w:r w:rsidR="00871254" w:rsidRPr="00395F5D">
        <w:rPr>
          <w:rFonts w:eastAsiaTheme="minorHAnsi"/>
          <w:sz w:val="28"/>
          <w:szCs w:val="28"/>
          <w:lang w:eastAsia="en-US"/>
        </w:rPr>
        <w:t>”</w:t>
      </w:r>
    </w:p>
    <w:p w:rsidR="00D209E2" w:rsidRPr="00395F5D" w:rsidRDefault="00B848C1">
      <w:pPr>
        <w:autoSpaceDE w:val="0"/>
        <w:autoSpaceDN w:val="0"/>
        <w:adjustRightInd w:val="0"/>
        <w:spacing w:after="60"/>
        <w:ind w:firstLine="720"/>
        <w:jc w:val="both"/>
        <w:rPr>
          <w:sz w:val="28"/>
          <w:szCs w:val="28"/>
        </w:rPr>
      </w:pPr>
      <w:r w:rsidRPr="00395F5D">
        <w:rPr>
          <w:sz w:val="28"/>
          <w:szCs w:val="28"/>
        </w:rPr>
        <w:t>2011.gada tautas skaitīšanā iegūtā informācija apliecina, ka iedzīvotāji ir deklarējušies neapbūvēt</w:t>
      </w:r>
      <w:r w:rsidR="00883114" w:rsidRPr="00395F5D">
        <w:rPr>
          <w:sz w:val="28"/>
          <w:szCs w:val="28"/>
        </w:rPr>
        <w:t>ās</w:t>
      </w:r>
      <w:r w:rsidRPr="00395F5D">
        <w:rPr>
          <w:sz w:val="28"/>
          <w:szCs w:val="28"/>
        </w:rPr>
        <w:t xml:space="preserve"> zemes </w:t>
      </w:r>
      <w:r w:rsidR="00883114" w:rsidRPr="00395F5D">
        <w:rPr>
          <w:sz w:val="28"/>
          <w:szCs w:val="28"/>
        </w:rPr>
        <w:t>vienībās</w:t>
      </w:r>
      <w:r w:rsidRPr="00395F5D">
        <w:rPr>
          <w:sz w:val="28"/>
          <w:szCs w:val="28"/>
        </w:rPr>
        <w:t>, ēkās, kas nav piemērotas dzīvošanai, pagrabos u.</w:t>
      </w:r>
      <w:r w:rsidR="00824DB4">
        <w:rPr>
          <w:sz w:val="28"/>
          <w:szCs w:val="28"/>
        </w:rPr>
        <w:t> </w:t>
      </w:r>
      <w:r w:rsidRPr="00395F5D">
        <w:rPr>
          <w:sz w:val="28"/>
          <w:szCs w:val="28"/>
        </w:rPr>
        <w:t>c</w:t>
      </w:r>
      <w:r w:rsidR="00E97A9C" w:rsidRPr="00395F5D">
        <w:rPr>
          <w:sz w:val="28"/>
          <w:szCs w:val="28"/>
        </w:rPr>
        <w:t>.</w:t>
      </w:r>
      <w:r w:rsidRPr="00395F5D">
        <w:rPr>
          <w:sz w:val="28"/>
          <w:szCs w:val="28"/>
        </w:rPr>
        <w:t xml:space="preserve"> </w:t>
      </w:r>
      <w:r w:rsidR="009832DC" w:rsidRPr="00395F5D">
        <w:rPr>
          <w:sz w:val="28"/>
          <w:szCs w:val="28"/>
        </w:rPr>
        <w:t>Apkopojot tautas skaitītāju norādītos iemeslus, kuru dēļ nebija iespējams atrast konkrētā adresē deklarējušās personas, 6</w:t>
      </w:r>
      <w:r w:rsidR="00C70B4A" w:rsidRPr="00395F5D">
        <w:rPr>
          <w:sz w:val="28"/>
          <w:szCs w:val="28"/>
        </w:rPr>
        <w:t>,</w:t>
      </w:r>
      <w:r w:rsidR="009832DC" w:rsidRPr="00395F5D">
        <w:rPr>
          <w:sz w:val="28"/>
          <w:szCs w:val="28"/>
        </w:rPr>
        <w:t xml:space="preserve">1 </w:t>
      </w:r>
      <w:proofErr w:type="spellStart"/>
      <w:r w:rsidR="009832DC" w:rsidRPr="00395F5D">
        <w:rPr>
          <w:sz w:val="28"/>
          <w:szCs w:val="28"/>
        </w:rPr>
        <w:t>tūkst</w:t>
      </w:r>
      <w:proofErr w:type="spellEnd"/>
      <w:r w:rsidR="009832DC" w:rsidRPr="00395F5D">
        <w:rPr>
          <w:sz w:val="28"/>
          <w:szCs w:val="28"/>
        </w:rPr>
        <w:t>. gadījumu telpām ir bijis cits izmantošanas veids (ofisi, veikali, frizētavas u.</w:t>
      </w:r>
      <w:r w:rsidR="00732E50">
        <w:rPr>
          <w:sz w:val="28"/>
          <w:szCs w:val="28"/>
        </w:rPr>
        <w:t xml:space="preserve"> </w:t>
      </w:r>
      <w:r w:rsidR="009832DC" w:rsidRPr="00395F5D">
        <w:rPr>
          <w:sz w:val="28"/>
          <w:szCs w:val="28"/>
        </w:rPr>
        <w:t>c.), 2</w:t>
      </w:r>
      <w:r w:rsidR="00B519C2" w:rsidRPr="00395F5D">
        <w:rPr>
          <w:sz w:val="28"/>
          <w:szCs w:val="28"/>
        </w:rPr>
        <w:t>,</w:t>
      </w:r>
      <w:r w:rsidR="009832DC" w:rsidRPr="00395F5D">
        <w:rPr>
          <w:sz w:val="28"/>
          <w:szCs w:val="28"/>
        </w:rPr>
        <w:t xml:space="preserve">8 </w:t>
      </w:r>
      <w:proofErr w:type="spellStart"/>
      <w:r w:rsidR="009832DC" w:rsidRPr="00395F5D">
        <w:rPr>
          <w:sz w:val="28"/>
          <w:szCs w:val="28"/>
        </w:rPr>
        <w:t>tūkst</w:t>
      </w:r>
      <w:proofErr w:type="spellEnd"/>
      <w:r w:rsidR="009832DC" w:rsidRPr="00395F5D">
        <w:rPr>
          <w:sz w:val="28"/>
          <w:szCs w:val="28"/>
        </w:rPr>
        <w:t xml:space="preserve">. adresēs bija zemes </w:t>
      </w:r>
      <w:r w:rsidR="00883114" w:rsidRPr="00395F5D">
        <w:rPr>
          <w:sz w:val="28"/>
          <w:szCs w:val="28"/>
        </w:rPr>
        <w:t xml:space="preserve">vienības </w:t>
      </w:r>
      <w:r w:rsidR="009832DC" w:rsidRPr="00395F5D">
        <w:rPr>
          <w:sz w:val="28"/>
          <w:szCs w:val="28"/>
        </w:rPr>
        <w:t>bez ēkām, 2</w:t>
      </w:r>
      <w:r w:rsidR="00B519C2" w:rsidRPr="00395F5D">
        <w:rPr>
          <w:sz w:val="28"/>
          <w:szCs w:val="28"/>
        </w:rPr>
        <w:t>,</w:t>
      </w:r>
      <w:r w:rsidR="009832DC" w:rsidRPr="00395F5D">
        <w:rPr>
          <w:sz w:val="28"/>
          <w:szCs w:val="28"/>
        </w:rPr>
        <w:t xml:space="preserve">6 </w:t>
      </w:r>
      <w:proofErr w:type="spellStart"/>
      <w:r w:rsidR="009832DC" w:rsidRPr="00395F5D">
        <w:rPr>
          <w:sz w:val="28"/>
          <w:szCs w:val="28"/>
        </w:rPr>
        <w:t>tūkst</w:t>
      </w:r>
      <w:proofErr w:type="spellEnd"/>
      <w:r w:rsidR="009832DC" w:rsidRPr="00395F5D">
        <w:rPr>
          <w:sz w:val="28"/>
          <w:szCs w:val="28"/>
        </w:rPr>
        <w:t>. gadījumu adresē ēka bija grausts, bet 2</w:t>
      </w:r>
      <w:r w:rsidR="00B519C2" w:rsidRPr="00395F5D">
        <w:rPr>
          <w:sz w:val="28"/>
          <w:szCs w:val="28"/>
        </w:rPr>
        <w:t>,</w:t>
      </w:r>
      <w:r w:rsidR="009832DC" w:rsidRPr="00395F5D">
        <w:rPr>
          <w:sz w:val="28"/>
          <w:szCs w:val="28"/>
        </w:rPr>
        <w:t xml:space="preserve">1 </w:t>
      </w:r>
      <w:proofErr w:type="spellStart"/>
      <w:r w:rsidR="009832DC" w:rsidRPr="00395F5D">
        <w:rPr>
          <w:sz w:val="28"/>
          <w:szCs w:val="28"/>
        </w:rPr>
        <w:t>tūkst</w:t>
      </w:r>
      <w:proofErr w:type="spellEnd"/>
      <w:r w:rsidR="009832DC" w:rsidRPr="00395F5D">
        <w:rPr>
          <w:sz w:val="28"/>
          <w:szCs w:val="28"/>
        </w:rPr>
        <w:t xml:space="preserve">. gadījumu </w:t>
      </w:r>
      <w:r w:rsidR="00732E50">
        <w:rPr>
          <w:sz w:val="28"/>
          <w:szCs w:val="28"/>
        </w:rPr>
        <w:t>ēka bija nojaukta vai nodegusi.</w:t>
      </w:r>
    </w:p>
    <w:p w:rsidR="00B848C1" w:rsidRPr="00395F5D" w:rsidRDefault="00B848C1" w:rsidP="007A48EA">
      <w:pPr>
        <w:autoSpaceDE w:val="0"/>
        <w:autoSpaceDN w:val="0"/>
        <w:adjustRightInd w:val="0"/>
        <w:spacing w:after="60"/>
        <w:ind w:firstLine="720"/>
        <w:jc w:val="both"/>
        <w:rPr>
          <w:sz w:val="28"/>
          <w:szCs w:val="28"/>
        </w:rPr>
      </w:pPr>
      <w:r w:rsidRPr="00395F5D">
        <w:rPr>
          <w:sz w:val="28"/>
          <w:szCs w:val="28"/>
        </w:rPr>
        <w:t xml:space="preserve">Lai 2021.gada tautas skaitīšanas dati par iedzīvotāju pastāvīgo dzīves </w:t>
      </w:r>
      <w:r w:rsidR="00002693" w:rsidRPr="00395F5D">
        <w:rPr>
          <w:sz w:val="28"/>
          <w:szCs w:val="28"/>
        </w:rPr>
        <w:t xml:space="preserve">vietu </w:t>
      </w:r>
      <w:r w:rsidR="006B2BCF" w:rsidRPr="00395F5D">
        <w:rPr>
          <w:sz w:val="28"/>
          <w:szCs w:val="28"/>
        </w:rPr>
        <w:t xml:space="preserve">varētu </w:t>
      </w:r>
      <w:r w:rsidR="00002693" w:rsidRPr="00395F5D">
        <w:rPr>
          <w:sz w:val="28"/>
          <w:szCs w:val="28"/>
        </w:rPr>
        <w:t>tikt iegūti</w:t>
      </w:r>
      <w:r w:rsidR="006B2BCF" w:rsidRPr="00395F5D">
        <w:rPr>
          <w:sz w:val="28"/>
          <w:szCs w:val="28"/>
        </w:rPr>
        <w:t xml:space="preserve"> no administratīvajiem datu avotiem</w:t>
      </w:r>
      <w:r w:rsidR="00002693" w:rsidRPr="00395F5D">
        <w:rPr>
          <w:sz w:val="28"/>
          <w:szCs w:val="28"/>
        </w:rPr>
        <w:t>, nepieciešami labojumi Dzīvesvietas deklarēšanas likumā</w:t>
      </w:r>
      <w:r w:rsidR="00691A94" w:rsidRPr="00395F5D">
        <w:rPr>
          <w:sz w:val="28"/>
          <w:szCs w:val="28"/>
        </w:rPr>
        <w:t>.</w:t>
      </w:r>
    </w:p>
    <w:p w:rsidR="00B44906" w:rsidRPr="00395F5D" w:rsidRDefault="001B4F83" w:rsidP="00671D73">
      <w:pPr>
        <w:pStyle w:val="naisc"/>
        <w:spacing w:before="0" w:after="0"/>
        <w:ind w:firstLine="720"/>
        <w:jc w:val="both"/>
        <w:rPr>
          <w:sz w:val="28"/>
          <w:szCs w:val="28"/>
        </w:rPr>
      </w:pPr>
      <w:r w:rsidRPr="00452712">
        <w:rPr>
          <w:sz w:val="28"/>
          <w:szCs w:val="28"/>
        </w:rPr>
        <w:t xml:space="preserve">Latvijas </w:t>
      </w:r>
      <w:r w:rsidR="00671D73" w:rsidRPr="00452712">
        <w:rPr>
          <w:sz w:val="28"/>
          <w:szCs w:val="28"/>
        </w:rPr>
        <w:t>P</w:t>
      </w:r>
      <w:r w:rsidRPr="00452712">
        <w:rPr>
          <w:sz w:val="28"/>
          <w:szCs w:val="28"/>
        </w:rPr>
        <w:t xml:space="preserve">ašvaldību savienība </w:t>
      </w:r>
      <w:r w:rsidR="00B44906" w:rsidRPr="00452712">
        <w:rPr>
          <w:sz w:val="28"/>
          <w:szCs w:val="28"/>
        </w:rPr>
        <w:t xml:space="preserve">ir izteikusi ierosinājumu Iekšlietu ministrijai </w:t>
      </w:r>
      <w:r w:rsidR="00671D73" w:rsidRPr="00452712">
        <w:rPr>
          <w:sz w:val="28"/>
          <w:szCs w:val="28"/>
        </w:rPr>
        <w:t>izstrādā</w:t>
      </w:r>
      <w:r w:rsidR="00B44906" w:rsidRPr="00452712">
        <w:rPr>
          <w:sz w:val="28"/>
          <w:szCs w:val="28"/>
        </w:rPr>
        <w:t>t</w:t>
      </w:r>
      <w:r w:rsidR="00671D73" w:rsidRPr="00452712">
        <w:rPr>
          <w:sz w:val="28"/>
          <w:szCs w:val="28"/>
        </w:rPr>
        <w:t xml:space="preserve"> un </w:t>
      </w:r>
      <w:r w:rsidR="00B44906" w:rsidRPr="00452712">
        <w:rPr>
          <w:sz w:val="28"/>
          <w:szCs w:val="28"/>
        </w:rPr>
        <w:t>i</w:t>
      </w:r>
      <w:r w:rsidR="00671D73" w:rsidRPr="00452712">
        <w:rPr>
          <w:sz w:val="28"/>
          <w:szCs w:val="28"/>
        </w:rPr>
        <w:t>esnie</w:t>
      </w:r>
      <w:r w:rsidR="00B44906" w:rsidRPr="00452712">
        <w:rPr>
          <w:sz w:val="28"/>
          <w:szCs w:val="28"/>
        </w:rPr>
        <w:t>gt</w:t>
      </w:r>
      <w:r w:rsidR="00671D73" w:rsidRPr="00452712">
        <w:rPr>
          <w:sz w:val="28"/>
          <w:szCs w:val="28"/>
        </w:rPr>
        <w:t xml:space="preserve"> </w:t>
      </w:r>
      <w:r w:rsidR="00E0013F" w:rsidRPr="00452712">
        <w:rPr>
          <w:sz w:val="28"/>
          <w:szCs w:val="28"/>
        </w:rPr>
        <w:t>MK</w:t>
      </w:r>
      <w:r w:rsidR="00671D73" w:rsidRPr="00452712">
        <w:rPr>
          <w:sz w:val="28"/>
          <w:szCs w:val="28"/>
        </w:rPr>
        <w:t xml:space="preserve"> informatīv</w:t>
      </w:r>
      <w:r w:rsidR="00B44906" w:rsidRPr="00452712">
        <w:rPr>
          <w:sz w:val="28"/>
          <w:szCs w:val="28"/>
        </w:rPr>
        <w:t>o</w:t>
      </w:r>
      <w:r w:rsidR="00671D73" w:rsidRPr="00452712">
        <w:rPr>
          <w:sz w:val="28"/>
          <w:szCs w:val="28"/>
        </w:rPr>
        <w:t xml:space="preserve"> ziņojum</w:t>
      </w:r>
      <w:r w:rsidR="00B44906" w:rsidRPr="00452712">
        <w:rPr>
          <w:sz w:val="28"/>
          <w:szCs w:val="28"/>
        </w:rPr>
        <w:t>u</w:t>
      </w:r>
      <w:r w:rsidR="00671D73" w:rsidRPr="00452712">
        <w:rPr>
          <w:sz w:val="28"/>
          <w:szCs w:val="28"/>
        </w:rPr>
        <w:t xml:space="preserve"> par situāciju attiecībā uz</w:t>
      </w:r>
      <w:r w:rsidR="00671D73" w:rsidRPr="00395F5D">
        <w:rPr>
          <w:sz w:val="28"/>
          <w:szCs w:val="28"/>
        </w:rPr>
        <w:t xml:space="preserve"> dzīvesvietas deklarēšanu. Ziņojumā iekļaujama informācija par to, vai tiesību akti šobrīd nosaka, ka nav iespējams piedeklarēties bez tiesiska pamata un, ja jā - vai tas darbojas praksē, t.</w:t>
      </w:r>
      <w:r w:rsidR="00824DB4">
        <w:rPr>
          <w:sz w:val="28"/>
          <w:szCs w:val="28"/>
        </w:rPr>
        <w:t xml:space="preserve"> </w:t>
      </w:r>
      <w:proofErr w:type="spellStart"/>
      <w:r w:rsidR="00671D73" w:rsidRPr="00395F5D">
        <w:rPr>
          <w:sz w:val="28"/>
          <w:szCs w:val="28"/>
        </w:rPr>
        <w:t>sk</w:t>
      </w:r>
      <w:proofErr w:type="spellEnd"/>
      <w:r w:rsidR="00671D73" w:rsidRPr="00395F5D">
        <w:rPr>
          <w:sz w:val="28"/>
          <w:szCs w:val="28"/>
        </w:rPr>
        <w:t>. kā tiek nodrošināta kontrole par tiesiskā pamata esamību, deklarējoties elektroniski</w:t>
      </w:r>
      <w:r w:rsidR="00B44906" w:rsidRPr="00395F5D">
        <w:rPr>
          <w:sz w:val="28"/>
          <w:szCs w:val="28"/>
        </w:rPr>
        <w:t>.</w:t>
      </w:r>
    </w:p>
    <w:p w:rsidR="00691A94" w:rsidRPr="00395F5D" w:rsidRDefault="00691A94" w:rsidP="00782D01">
      <w:pPr>
        <w:autoSpaceDE w:val="0"/>
        <w:autoSpaceDN w:val="0"/>
        <w:adjustRightInd w:val="0"/>
        <w:jc w:val="both"/>
        <w:rPr>
          <w:rFonts w:eastAsiaTheme="minorHAnsi"/>
          <w:sz w:val="28"/>
          <w:szCs w:val="28"/>
          <w:lang w:eastAsia="en-US"/>
        </w:rPr>
      </w:pPr>
    </w:p>
    <w:p w:rsidR="00122A96" w:rsidRPr="00395F5D" w:rsidRDefault="00B848C1" w:rsidP="00D601E7">
      <w:pPr>
        <w:spacing w:after="60"/>
        <w:ind w:left="720"/>
        <w:jc w:val="both"/>
        <w:rPr>
          <w:b/>
          <w:sz w:val="28"/>
          <w:szCs w:val="28"/>
        </w:rPr>
      </w:pPr>
      <w:r w:rsidRPr="00395F5D">
        <w:rPr>
          <w:b/>
          <w:sz w:val="28"/>
          <w:szCs w:val="28"/>
        </w:rPr>
        <w:t>Risinājums:</w:t>
      </w:r>
    </w:p>
    <w:p w:rsidR="00284E80" w:rsidRPr="00395F5D" w:rsidRDefault="00CB0559" w:rsidP="00CB0559">
      <w:pPr>
        <w:spacing w:after="60"/>
        <w:ind w:firstLine="720"/>
        <w:jc w:val="both"/>
        <w:rPr>
          <w:sz w:val="28"/>
          <w:szCs w:val="28"/>
        </w:rPr>
      </w:pPr>
      <w:r w:rsidRPr="00395F5D">
        <w:rPr>
          <w:sz w:val="28"/>
          <w:szCs w:val="28"/>
        </w:rPr>
        <w:t xml:space="preserve">1) </w:t>
      </w:r>
      <w:r w:rsidR="006B2888" w:rsidRPr="00395F5D">
        <w:rPr>
          <w:sz w:val="28"/>
          <w:szCs w:val="28"/>
        </w:rPr>
        <w:t>I</w:t>
      </w:r>
      <w:r w:rsidR="00284E80" w:rsidRPr="00395F5D">
        <w:rPr>
          <w:sz w:val="28"/>
          <w:szCs w:val="28"/>
        </w:rPr>
        <w:t xml:space="preserve">edzīvotāju dzīvesvietas deklarēšanas procesā </w:t>
      </w:r>
      <w:r w:rsidR="00E73020" w:rsidRPr="00395F5D">
        <w:rPr>
          <w:sz w:val="28"/>
          <w:szCs w:val="28"/>
        </w:rPr>
        <w:t>jā</w:t>
      </w:r>
      <w:r w:rsidR="00284E80" w:rsidRPr="00395F5D">
        <w:rPr>
          <w:sz w:val="28"/>
          <w:szCs w:val="28"/>
        </w:rPr>
        <w:t>nodrošin</w:t>
      </w:r>
      <w:r w:rsidR="00E73020" w:rsidRPr="00395F5D">
        <w:rPr>
          <w:sz w:val="28"/>
          <w:szCs w:val="28"/>
        </w:rPr>
        <w:t>a</w:t>
      </w:r>
      <w:r w:rsidR="00284E80" w:rsidRPr="00395F5D">
        <w:rPr>
          <w:sz w:val="28"/>
          <w:szCs w:val="28"/>
        </w:rPr>
        <w:t xml:space="preserve"> Dzīvesvietas deklarēšanas likuma 3.panta otrās daļas ievērošan</w:t>
      </w:r>
      <w:r w:rsidR="00024B33" w:rsidRPr="00395F5D">
        <w:rPr>
          <w:sz w:val="28"/>
          <w:szCs w:val="28"/>
        </w:rPr>
        <w:t>a</w:t>
      </w:r>
      <w:r w:rsidR="00284E80" w:rsidRPr="00395F5D">
        <w:rPr>
          <w:sz w:val="28"/>
          <w:szCs w:val="28"/>
        </w:rPr>
        <w:t xml:space="preserve">, kas nosaka, ka </w:t>
      </w:r>
      <w:r w:rsidR="00391554" w:rsidRPr="00395F5D">
        <w:rPr>
          <w:sz w:val="28"/>
          <w:szCs w:val="28"/>
        </w:rPr>
        <w:t>„</w:t>
      </w:r>
      <w:r w:rsidR="00284E80" w:rsidRPr="00395F5D">
        <w:rPr>
          <w:sz w:val="28"/>
          <w:szCs w:val="28"/>
        </w:rPr>
        <w:t xml:space="preserve">Personai ir </w:t>
      </w:r>
      <w:r w:rsidR="00284E80" w:rsidRPr="00395F5D">
        <w:rPr>
          <w:sz w:val="28"/>
          <w:szCs w:val="28"/>
        </w:rPr>
        <w:lastRenderedPageBreak/>
        <w:t>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w:t>
      </w:r>
      <w:r w:rsidR="00391554" w:rsidRPr="00395F5D">
        <w:rPr>
          <w:sz w:val="28"/>
          <w:szCs w:val="28"/>
        </w:rPr>
        <w:t>”</w:t>
      </w:r>
      <w:r w:rsidR="00284E80" w:rsidRPr="00395F5D">
        <w:rPr>
          <w:sz w:val="28"/>
          <w:szCs w:val="28"/>
        </w:rPr>
        <w:t xml:space="preserve"> </w:t>
      </w:r>
      <w:r w:rsidR="00454948" w:rsidRPr="00454948">
        <w:rPr>
          <w:sz w:val="28"/>
          <w:szCs w:val="28"/>
        </w:rPr>
        <w:t>Dzīvesvietas deklarēšanas procesā būtu nepieciešams izmantot arī Valsts vienotās datorizētās zemesgrāmatas datus, tai skaitā, lai konstatētu nostiprinātās īres tiesības;</w:t>
      </w:r>
    </w:p>
    <w:p w:rsidR="005A6460" w:rsidRPr="00452712" w:rsidRDefault="009B3C98" w:rsidP="00782D01">
      <w:pPr>
        <w:spacing w:after="60"/>
        <w:ind w:firstLine="720"/>
        <w:jc w:val="both"/>
        <w:rPr>
          <w:sz w:val="28"/>
          <w:szCs w:val="28"/>
        </w:rPr>
      </w:pPr>
      <w:r w:rsidRPr="00452712">
        <w:rPr>
          <w:sz w:val="28"/>
          <w:szCs w:val="28"/>
        </w:rPr>
        <w:t>2</w:t>
      </w:r>
      <w:r w:rsidR="00CB0559" w:rsidRPr="00452712">
        <w:rPr>
          <w:b/>
          <w:sz w:val="28"/>
          <w:szCs w:val="28"/>
        </w:rPr>
        <w:t xml:space="preserve">) </w:t>
      </w:r>
      <w:r w:rsidR="00614644" w:rsidRPr="00452712">
        <w:rPr>
          <w:bCs/>
          <w:sz w:val="28"/>
          <w:szCs w:val="28"/>
        </w:rPr>
        <w:t>Iedzīvotāju dzīvesvietas deklarēšanas procesā jāizmanto NĪVKIS dati, lai konstatētu, vai objekts ir piemērots dzīvošanai.</w:t>
      </w:r>
    </w:p>
    <w:p w:rsidR="007929D7" w:rsidRPr="00452712" w:rsidRDefault="00CE4684" w:rsidP="00452712">
      <w:pPr>
        <w:autoSpaceDE w:val="0"/>
        <w:autoSpaceDN w:val="0"/>
        <w:adjustRightInd w:val="0"/>
        <w:spacing w:after="60"/>
        <w:ind w:firstLine="720"/>
        <w:jc w:val="both"/>
        <w:rPr>
          <w:rFonts w:eastAsiaTheme="minorHAnsi"/>
          <w:sz w:val="28"/>
          <w:szCs w:val="28"/>
          <w:lang w:eastAsia="en-US"/>
        </w:rPr>
      </w:pPr>
      <w:r w:rsidRPr="00395F5D">
        <w:rPr>
          <w:rFonts w:eastAsiaTheme="minorHAnsi"/>
          <w:sz w:val="28"/>
          <w:szCs w:val="28"/>
          <w:lang w:eastAsia="en-US"/>
        </w:rPr>
        <w:t>VZD kadastrālās vērtēšanas sistēmas pilnveidošanai un kadastr</w:t>
      </w:r>
      <w:r w:rsidR="00391554" w:rsidRPr="00395F5D">
        <w:rPr>
          <w:rFonts w:eastAsiaTheme="minorHAnsi"/>
          <w:sz w:val="28"/>
          <w:szCs w:val="28"/>
          <w:lang w:eastAsia="en-US"/>
        </w:rPr>
        <w:t>a</w:t>
      </w:r>
      <w:r w:rsidRPr="00395F5D">
        <w:rPr>
          <w:rFonts w:eastAsiaTheme="minorHAnsi"/>
          <w:sz w:val="28"/>
          <w:szCs w:val="28"/>
          <w:lang w:eastAsia="en-US"/>
        </w:rPr>
        <w:t xml:space="preserve"> datu aktualitātes no</w:t>
      </w:r>
      <w:r w:rsidR="007929D7" w:rsidRPr="00395F5D">
        <w:rPr>
          <w:rFonts w:eastAsiaTheme="minorHAnsi"/>
          <w:sz w:val="28"/>
          <w:szCs w:val="28"/>
          <w:lang w:eastAsia="en-US"/>
        </w:rPr>
        <w:t>dro</w:t>
      </w:r>
      <w:r w:rsidRPr="00395F5D">
        <w:rPr>
          <w:rFonts w:eastAsiaTheme="minorHAnsi"/>
          <w:sz w:val="28"/>
          <w:szCs w:val="28"/>
          <w:lang w:eastAsia="en-US"/>
        </w:rPr>
        <w:t>šināšana</w:t>
      </w:r>
      <w:r w:rsidR="007929D7" w:rsidRPr="00395F5D">
        <w:rPr>
          <w:rFonts w:eastAsiaTheme="minorHAnsi"/>
          <w:sz w:val="28"/>
          <w:szCs w:val="28"/>
          <w:lang w:eastAsia="en-US"/>
        </w:rPr>
        <w:t>i, kas ietver personu datus ar aktualizētiem būvju datiem, t.</w:t>
      </w:r>
      <w:r w:rsidR="00732E50">
        <w:rPr>
          <w:rFonts w:eastAsiaTheme="minorHAnsi"/>
          <w:sz w:val="28"/>
          <w:szCs w:val="28"/>
          <w:lang w:eastAsia="en-US"/>
        </w:rPr>
        <w:t xml:space="preserve"> </w:t>
      </w:r>
      <w:proofErr w:type="spellStart"/>
      <w:r w:rsidR="007929D7" w:rsidRPr="00395F5D">
        <w:rPr>
          <w:rFonts w:eastAsiaTheme="minorHAnsi"/>
          <w:sz w:val="28"/>
          <w:szCs w:val="28"/>
          <w:lang w:eastAsia="en-US"/>
        </w:rPr>
        <w:t>sk</w:t>
      </w:r>
      <w:proofErr w:type="spellEnd"/>
      <w:r w:rsidR="007929D7" w:rsidRPr="00395F5D">
        <w:rPr>
          <w:rFonts w:eastAsiaTheme="minorHAnsi"/>
          <w:sz w:val="28"/>
          <w:szCs w:val="28"/>
          <w:lang w:eastAsia="en-US"/>
        </w:rPr>
        <w:t xml:space="preserve">. e-pakalpojuma izstrādei un ieviešanai elektroniskai aktuālo datu iesniegšanai, laika periodā no </w:t>
      </w:r>
      <w:proofErr w:type="spellStart"/>
      <w:r w:rsidR="007929D7" w:rsidRPr="00395F5D">
        <w:rPr>
          <w:rFonts w:eastAsiaTheme="minorHAnsi"/>
          <w:sz w:val="28"/>
          <w:szCs w:val="28"/>
          <w:lang w:eastAsia="en-US"/>
        </w:rPr>
        <w:t>2014.gada</w:t>
      </w:r>
      <w:proofErr w:type="spellEnd"/>
      <w:r w:rsidR="007929D7" w:rsidRPr="00395F5D">
        <w:rPr>
          <w:rFonts w:eastAsiaTheme="minorHAnsi"/>
          <w:sz w:val="28"/>
          <w:szCs w:val="28"/>
          <w:lang w:eastAsia="en-US"/>
        </w:rPr>
        <w:t xml:space="preserve"> </w:t>
      </w:r>
      <w:r w:rsidR="005B720A" w:rsidRPr="00395F5D">
        <w:rPr>
          <w:rFonts w:eastAsiaTheme="minorHAnsi"/>
          <w:sz w:val="28"/>
          <w:szCs w:val="28"/>
          <w:lang w:eastAsia="en-US"/>
        </w:rPr>
        <w:t xml:space="preserve">līdz </w:t>
      </w:r>
      <w:proofErr w:type="spellStart"/>
      <w:r w:rsidR="005B720A" w:rsidRPr="00395F5D">
        <w:rPr>
          <w:rFonts w:eastAsia="Calibri"/>
          <w:sz w:val="28"/>
          <w:szCs w:val="28"/>
        </w:rPr>
        <w:t>2023.gadam</w:t>
      </w:r>
      <w:proofErr w:type="spellEnd"/>
      <w:r w:rsidR="005B720A" w:rsidRPr="00395F5D">
        <w:rPr>
          <w:rFonts w:eastAsia="Calibri"/>
          <w:sz w:val="28"/>
          <w:szCs w:val="28"/>
        </w:rPr>
        <w:t xml:space="preserve"> VZD nepieciešami 4393 </w:t>
      </w:r>
      <w:proofErr w:type="spellStart"/>
      <w:r w:rsidR="005B720A" w:rsidRPr="00395F5D">
        <w:rPr>
          <w:rFonts w:eastAsia="Calibri"/>
          <w:sz w:val="28"/>
          <w:szCs w:val="28"/>
        </w:rPr>
        <w:t>tūkst</w:t>
      </w:r>
      <w:proofErr w:type="spellEnd"/>
      <w:r w:rsidR="005B720A" w:rsidRPr="00395F5D">
        <w:rPr>
          <w:rFonts w:eastAsia="Calibri"/>
          <w:sz w:val="28"/>
          <w:szCs w:val="28"/>
        </w:rPr>
        <w:t xml:space="preserve">. Ls. Šī finansējuma piešķiršana Valsts zemes dienestam ir paredzēta </w:t>
      </w:r>
      <w:r w:rsidR="005B720A" w:rsidRPr="00395F5D">
        <w:rPr>
          <w:sz w:val="28"/>
          <w:szCs w:val="28"/>
          <w:lang w:eastAsia="zh-CN"/>
        </w:rPr>
        <w:t xml:space="preserve">Kadastrālās vērtēšanas sistēmas pilnveidošanas un kadastra datu aktualitātes nodrošināšanas koncepcijā, kas atbalstīta ar </w:t>
      </w:r>
      <w:r w:rsidR="00E0013F" w:rsidRPr="00395F5D">
        <w:rPr>
          <w:sz w:val="28"/>
          <w:szCs w:val="28"/>
          <w:lang w:eastAsia="zh-CN"/>
        </w:rPr>
        <w:t>MK</w:t>
      </w:r>
      <w:r w:rsidR="005B720A" w:rsidRPr="00395F5D">
        <w:rPr>
          <w:sz w:val="28"/>
          <w:szCs w:val="28"/>
          <w:lang w:eastAsia="zh-CN"/>
        </w:rPr>
        <w:t xml:space="preserve"> 2012.gada </w:t>
      </w:r>
      <w:proofErr w:type="spellStart"/>
      <w:r w:rsidR="005B720A" w:rsidRPr="00395F5D">
        <w:rPr>
          <w:sz w:val="28"/>
          <w:szCs w:val="28"/>
          <w:lang w:eastAsia="zh-CN"/>
        </w:rPr>
        <w:t>3.oktobra</w:t>
      </w:r>
      <w:proofErr w:type="spellEnd"/>
      <w:r w:rsidR="005B720A" w:rsidRPr="00395F5D">
        <w:rPr>
          <w:sz w:val="28"/>
          <w:szCs w:val="28"/>
          <w:lang w:eastAsia="zh-CN"/>
        </w:rPr>
        <w:t xml:space="preserve"> rīkojumu </w:t>
      </w:r>
      <w:proofErr w:type="spellStart"/>
      <w:r w:rsidR="005B720A" w:rsidRPr="00395F5D">
        <w:rPr>
          <w:sz w:val="28"/>
          <w:szCs w:val="28"/>
          <w:lang w:eastAsia="zh-CN"/>
        </w:rPr>
        <w:t>Nr.462</w:t>
      </w:r>
      <w:proofErr w:type="spellEnd"/>
      <w:r w:rsidR="005B720A" w:rsidRPr="00395F5D">
        <w:rPr>
          <w:sz w:val="28"/>
          <w:szCs w:val="28"/>
        </w:rPr>
        <w:t xml:space="preserve"> „</w:t>
      </w:r>
      <w:r w:rsidR="005B720A" w:rsidRPr="00395F5D">
        <w:rPr>
          <w:sz w:val="28"/>
          <w:szCs w:val="28"/>
          <w:lang w:eastAsia="zh-CN"/>
        </w:rPr>
        <w:t>Par kadastrālās vērtēšanas sistēmas pilnveidošanas un kadastra datu aktualitā</w:t>
      </w:r>
      <w:r w:rsidR="005F2192" w:rsidRPr="00395F5D">
        <w:rPr>
          <w:sz w:val="28"/>
          <w:szCs w:val="28"/>
          <w:lang w:eastAsia="zh-CN"/>
        </w:rPr>
        <w:t xml:space="preserve">tes </w:t>
      </w:r>
      <w:r w:rsidR="005F2192" w:rsidRPr="00452712">
        <w:rPr>
          <w:sz w:val="28"/>
          <w:szCs w:val="28"/>
          <w:lang w:eastAsia="zh-CN"/>
        </w:rPr>
        <w:t>nodrošināšanas koncepciju”.</w:t>
      </w:r>
      <w:r w:rsidR="0016760C" w:rsidRPr="00452712">
        <w:rPr>
          <w:sz w:val="28"/>
          <w:szCs w:val="28"/>
          <w:lang w:eastAsia="zh-CN"/>
        </w:rPr>
        <w:t xml:space="preserve"> Tādēļ tas netiek ņemts vērā, nosakot ar 2021.gada tautas skaitīšanas sagatavošanu saistītās i</w:t>
      </w:r>
      <w:r w:rsidR="00452712">
        <w:rPr>
          <w:sz w:val="28"/>
          <w:szCs w:val="28"/>
          <w:lang w:eastAsia="zh-CN"/>
        </w:rPr>
        <w:t xml:space="preserve">zmaksas, kas apkopotas </w:t>
      </w:r>
      <w:proofErr w:type="spellStart"/>
      <w:r w:rsidR="00452712">
        <w:rPr>
          <w:sz w:val="28"/>
          <w:szCs w:val="28"/>
          <w:lang w:eastAsia="zh-CN"/>
        </w:rPr>
        <w:t>2.tabulā</w:t>
      </w:r>
      <w:proofErr w:type="spellEnd"/>
      <w:r w:rsidR="00452712">
        <w:rPr>
          <w:sz w:val="28"/>
          <w:szCs w:val="28"/>
          <w:lang w:eastAsia="zh-CN"/>
        </w:rPr>
        <w:t>;</w:t>
      </w:r>
    </w:p>
    <w:p w:rsidR="003B121F" w:rsidRPr="00452712" w:rsidRDefault="009B3C98" w:rsidP="003B121F">
      <w:pPr>
        <w:pStyle w:val="naisc"/>
        <w:spacing w:before="0" w:after="0"/>
        <w:ind w:firstLine="720"/>
        <w:jc w:val="both"/>
        <w:rPr>
          <w:sz w:val="28"/>
          <w:szCs w:val="28"/>
        </w:rPr>
      </w:pPr>
      <w:r w:rsidRPr="00452712">
        <w:rPr>
          <w:sz w:val="28"/>
          <w:szCs w:val="28"/>
        </w:rPr>
        <w:t>3</w:t>
      </w:r>
      <w:r w:rsidR="003B121F" w:rsidRPr="00452712">
        <w:rPr>
          <w:sz w:val="28"/>
          <w:szCs w:val="28"/>
        </w:rPr>
        <w:t>) Iekšlietu ministrijas sagatavotajā Informatīvajā ziņojumā par situāciju dzīvesvietas deklarēšanas jomā, kas izsludināts Valsts sekretāru sanāksmē 24.01.2013., ir sniegta detalizētāka informācija par dzīvesvietas deklarēšanas tiesiskajām un faktiskajām problēmām un to risināšanas virzieniem.</w:t>
      </w:r>
    </w:p>
    <w:p w:rsidR="009C1382" w:rsidRPr="00395F5D" w:rsidRDefault="009C1382" w:rsidP="003B3EF6">
      <w:pPr>
        <w:autoSpaceDE w:val="0"/>
        <w:autoSpaceDN w:val="0"/>
        <w:adjustRightInd w:val="0"/>
        <w:spacing w:after="60"/>
        <w:jc w:val="both"/>
        <w:rPr>
          <w:rFonts w:eastAsiaTheme="minorHAnsi"/>
          <w:sz w:val="28"/>
          <w:szCs w:val="28"/>
          <w:u w:val="single"/>
          <w:lang w:eastAsia="en-US"/>
        </w:rPr>
      </w:pPr>
    </w:p>
    <w:p w:rsidR="00E74715" w:rsidRPr="00395F5D" w:rsidRDefault="00E74715" w:rsidP="00CB0559">
      <w:pPr>
        <w:autoSpaceDE w:val="0"/>
        <w:autoSpaceDN w:val="0"/>
        <w:adjustRightInd w:val="0"/>
        <w:spacing w:after="60"/>
        <w:ind w:firstLine="720"/>
        <w:jc w:val="both"/>
        <w:rPr>
          <w:rFonts w:eastAsiaTheme="minorHAnsi"/>
          <w:sz w:val="28"/>
          <w:szCs w:val="28"/>
          <w:u w:val="single"/>
          <w:lang w:eastAsia="en-US"/>
        </w:rPr>
      </w:pPr>
      <w:r w:rsidRPr="00395F5D">
        <w:rPr>
          <w:rFonts w:eastAsiaTheme="minorHAnsi"/>
          <w:sz w:val="28"/>
          <w:szCs w:val="28"/>
          <w:u w:val="single"/>
          <w:lang w:eastAsia="en-US"/>
        </w:rPr>
        <w:t>2.2.3. Ar iedzīvotāju nodarbinātību saistītie rādītāji</w:t>
      </w:r>
    </w:p>
    <w:p w:rsidR="00E74715" w:rsidRPr="00395F5D" w:rsidRDefault="00E74715" w:rsidP="00D601E7">
      <w:pPr>
        <w:autoSpaceDE w:val="0"/>
        <w:autoSpaceDN w:val="0"/>
        <w:adjustRightInd w:val="0"/>
        <w:spacing w:after="60"/>
        <w:ind w:firstLine="720"/>
        <w:jc w:val="both"/>
        <w:rPr>
          <w:rFonts w:eastAsiaTheme="minorHAnsi"/>
          <w:sz w:val="28"/>
          <w:szCs w:val="28"/>
          <w:lang w:eastAsia="en-US"/>
        </w:rPr>
      </w:pPr>
      <w:r w:rsidRPr="00395F5D">
        <w:rPr>
          <w:rFonts w:eastAsiaTheme="minorHAnsi"/>
          <w:sz w:val="28"/>
          <w:szCs w:val="28"/>
          <w:lang w:eastAsia="en-US"/>
        </w:rPr>
        <w:t>VID iesniedzamajos pārskatos nav iekļauts rādītājs - profesijas kods, kā arī pieejama informācija tikai par iedzīvotājiem, kuri maksā nodokļus. Attiecībā uz nodarbinātības statusu, VID nav pieejama informācija par ģimenes uzņēmumos strādājošiem nealgotiem darbiniekiem.</w:t>
      </w:r>
    </w:p>
    <w:p w:rsidR="00E74715" w:rsidRPr="00395F5D" w:rsidRDefault="00E74715" w:rsidP="00782D01">
      <w:pPr>
        <w:autoSpaceDE w:val="0"/>
        <w:autoSpaceDN w:val="0"/>
        <w:adjustRightInd w:val="0"/>
        <w:ind w:firstLine="720"/>
        <w:jc w:val="both"/>
        <w:rPr>
          <w:rFonts w:eastAsiaTheme="minorHAnsi"/>
          <w:sz w:val="28"/>
          <w:szCs w:val="28"/>
          <w:lang w:eastAsia="en-US"/>
        </w:rPr>
      </w:pPr>
      <w:r w:rsidRPr="00395F5D">
        <w:rPr>
          <w:rFonts w:eastAsiaTheme="minorHAnsi"/>
          <w:sz w:val="28"/>
          <w:szCs w:val="28"/>
          <w:lang w:eastAsia="en-US"/>
        </w:rPr>
        <w:t>Nevienā no valsts administratīvajiem datu avotiem nav pieejama informācija par nestrādājošiem studenti</w:t>
      </w:r>
      <w:r w:rsidR="00786C41" w:rsidRPr="00395F5D">
        <w:rPr>
          <w:rFonts w:eastAsiaTheme="minorHAnsi"/>
          <w:sz w:val="28"/>
          <w:szCs w:val="28"/>
          <w:lang w:eastAsia="en-US"/>
        </w:rPr>
        <w:t>em/skolniekiem un mājsaimniecēm</w:t>
      </w:r>
      <w:r w:rsidRPr="00395F5D">
        <w:rPr>
          <w:rFonts w:eastAsiaTheme="minorHAnsi"/>
          <w:sz w:val="28"/>
          <w:szCs w:val="28"/>
          <w:lang w:eastAsia="en-US"/>
        </w:rPr>
        <w:t>.</w:t>
      </w:r>
    </w:p>
    <w:p w:rsidR="00215948" w:rsidRPr="00395F5D" w:rsidRDefault="00215948" w:rsidP="00782D01">
      <w:pPr>
        <w:autoSpaceDE w:val="0"/>
        <w:autoSpaceDN w:val="0"/>
        <w:adjustRightInd w:val="0"/>
        <w:jc w:val="both"/>
        <w:rPr>
          <w:rFonts w:eastAsiaTheme="minorHAnsi"/>
          <w:bCs/>
          <w:sz w:val="28"/>
          <w:szCs w:val="28"/>
          <w:lang w:eastAsia="en-US"/>
        </w:rPr>
      </w:pPr>
    </w:p>
    <w:p w:rsidR="00E74715" w:rsidRPr="00395F5D" w:rsidRDefault="00E74715" w:rsidP="00D601E7">
      <w:pPr>
        <w:autoSpaceDE w:val="0"/>
        <w:autoSpaceDN w:val="0"/>
        <w:adjustRightInd w:val="0"/>
        <w:spacing w:after="60"/>
        <w:ind w:firstLine="720"/>
        <w:jc w:val="both"/>
        <w:rPr>
          <w:rFonts w:eastAsiaTheme="minorHAnsi"/>
          <w:b/>
          <w:bCs/>
          <w:sz w:val="28"/>
          <w:szCs w:val="28"/>
          <w:lang w:eastAsia="en-US"/>
        </w:rPr>
      </w:pPr>
      <w:r w:rsidRPr="00395F5D">
        <w:rPr>
          <w:rFonts w:eastAsiaTheme="minorHAnsi"/>
          <w:b/>
          <w:bCs/>
          <w:sz w:val="28"/>
          <w:szCs w:val="28"/>
          <w:lang w:eastAsia="en-US"/>
        </w:rPr>
        <w:t>Risinājums:</w:t>
      </w:r>
    </w:p>
    <w:p w:rsidR="00E74715" w:rsidRPr="00395F5D" w:rsidRDefault="00E74715" w:rsidP="00D601E7">
      <w:pPr>
        <w:autoSpaceDE w:val="0"/>
        <w:autoSpaceDN w:val="0"/>
        <w:adjustRightInd w:val="0"/>
        <w:spacing w:after="60"/>
        <w:ind w:firstLine="720"/>
        <w:jc w:val="both"/>
        <w:rPr>
          <w:rFonts w:eastAsiaTheme="minorHAnsi"/>
          <w:sz w:val="28"/>
          <w:szCs w:val="28"/>
          <w:lang w:eastAsia="en-US"/>
        </w:rPr>
      </w:pPr>
      <w:r w:rsidRPr="00395F5D">
        <w:rPr>
          <w:rFonts w:eastAsiaTheme="minorHAnsi"/>
          <w:sz w:val="28"/>
          <w:szCs w:val="28"/>
          <w:lang w:eastAsia="en-US"/>
        </w:rPr>
        <w:t xml:space="preserve">Organizāciju un komercsabiedrību VID iesniedzamajos pārskatos </w:t>
      </w:r>
      <w:r w:rsidR="001726F0" w:rsidRPr="00395F5D">
        <w:rPr>
          <w:rFonts w:eastAsiaTheme="minorHAnsi"/>
          <w:sz w:val="28"/>
          <w:szCs w:val="28"/>
          <w:lang w:eastAsia="en-US"/>
        </w:rPr>
        <w:t>būtu jā</w:t>
      </w:r>
      <w:r w:rsidRPr="00395F5D">
        <w:rPr>
          <w:rFonts w:eastAsiaTheme="minorHAnsi"/>
          <w:sz w:val="28"/>
          <w:szCs w:val="28"/>
          <w:lang w:eastAsia="en-US"/>
        </w:rPr>
        <w:t>iekļau</w:t>
      </w:r>
      <w:r w:rsidR="001726F0" w:rsidRPr="00395F5D">
        <w:rPr>
          <w:rFonts w:eastAsiaTheme="minorHAnsi"/>
          <w:sz w:val="28"/>
          <w:szCs w:val="28"/>
          <w:lang w:eastAsia="en-US"/>
        </w:rPr>
        <w:t>j</w:t>
      </w:r>
      <w:r w:rsidRPr="00395F5D">
        <w:rPr>
          <w:rFonts w:eastAsiaTheme="minorHAnsi"/>
          <w:sz w:val="28"/>
          <w:szCs w:val="28"/>
          <w:lang w:eastAsia="en-US"/>
        </w:rPr>
        <w:t xml:space="preserve"> katra darbinieka profesijas kod</w:t>
      </w:r>
      <w:r w:rsidR="001726F0" w:rsidRPr="00395F5D">
        <w:rPr>
          <w:rFonts w:eastAsiaTheme="minorHAnsi"/>
          <w:sz w:val="28"/>
          <w:szCs w:val="28"/>
          <w:lang w:eastAsia="en-US"/>
        </w:rPr>
        <w:t>s</w:t>
      </w:r>
      <w:r w:rsidR="006B2BCF" w:rsidRPr="00395F5D">
        <w:rPr>
          <w:rFonts w:eastAsiaTheme="minorHAnsi"/>
          <w:sz w:val="28"/>
          <w:szCs w:val="28"/>
          <w:lang w:eastAsia="en-US"/>
        </w:rPr>
        <w:t xml:space="preserve"> un informācija par viņa nostrādāto stundu skaitu mēnesī</w:t>
      </w:r>
      <w:r w:rsidRPr="00395F5D">
        <w:rPr>
          <w:rFonts w:eastAsiaTheme="minorHAnsi"/>
          <w:sz w:val="28"/>
          <w:szCs w:val="28"/>
          <w:lang w:eastAsia="en-US"/>
        </w:rPr>
        <w:t>, lai nodrošinātu informācijas apkopošanu par nodarbinātajiem sadalījumā pa profesiju grupām un šo grupu atsevišķām profesijām.</w:t>
      </w:r>
    </w:p>
    <w:p w:rsidR="00B20FB0" w:rsidRPr="00395F5D" w:rsidRDefault="00B20FB0" w:rsidP="00782D01">
      <w:pPr>
        <w:autoSpaceDE w:val="0"/>
        <w:autoSpaceDN w:val="0"/>
        <w:adjustRightInd w:val="0"/>
        <w:spacing w:after="60"/>
        <w:ind w:firstLine="720"/>
        <w:jc w:val="both"/>
        <w:rPr>
          <w:sz w:val="28"/>
          <w:szCs w:val="28"/>
        </w:rPr>
      </w:pPr>
      <w:r w:rsidRPr="00395F5D">
        <w:rPr>
          <w:bCs/>
          <w:sz w:val="28"/>
          <w:szCs w:val="28"/>
        </w:rPr>
        <w:t xml:space="preserve">2012.gada </w:t>
      </w:r>
      <w:proofErr w:type="spellStart"/>
      <w:r w:rsidRPr="00395F5D">
        <w:rPr>
          <w:bCs/>
          <w:sz w:val="28"/>
          <w:szCs w:val="28"/>
        </w:rPr>
        <w:t>8.novembra</w:t>
      </w:r>
      <w:proofErr w:type="spellEnd"/>
      <w:r w:rsidRPr="00395F5D">
        <w:rPr>
          <w:bCs/>
          <w:sz w:val="28"/>
          <w:szCs w:val="28"/>
        </w:rPr>
        <w:t xml:space="preserve"> Valsts sekretāru sanāksmē ir izsludināts MK noteikumu projekts „Grozījumi Ministru kabineta 2010.gada </w:t>
      </w:r>
      <w:proofErr w:type="spellStart"/>
      <w:r w:rsidRPr="00395F5D">
        <w:rPr>
          <w:bCs/>
          <w:sz w:val="28"/>
          <w:szCs w:val="28"/>
        </w:rPr>
        <w:t>7.septembra</w:t>
      </w:r>
      <w:proofErr w:type="spellEnd"/>
      <w:r w:rsidRPr="00395F5D">
        <w:rPr>
          <w:bCs/>
          <w:sz w:val="28"/>
          <w:szCs w:val="28"/>
        </w:rPr>
        <w:t xml:space="preserve"> noteikumos </w:t>
      </w:r>
      <w:proofErr w:type="spellStart"/>
      <w:r w:rsidRPr="00395F5D">
        <w:rPr>
          <w:bCs/>
          <w:sz w:val="28"/>
          <w:szCs w:val="28"/>
        </w:rPr>
        <w:t>Nr.827</w:t>
      </w:r>
      <w:proofErr w:type="spellEnd"/>
      <w:r w:rsidRPr="00395F5D">
        <w:rPr>
          <w:bCs/>
          <w:sz w:val="28"/>
          <w:szCs w:val="28"/>
        </w:rPr>
        <w:t xml:space="preserve"> “Noteikumi par valsts sociālās apdrošināšanas obligāto iemaksu veicēju reģistrāciju un </w:t>
      </w:r>
      <w:smartTag w:uri="schemas-tilde-lv/tildestengine" w:element="veidnes">
        <w:smartTagPr>
          <w:attr w:name="baseform" w:val="ziņojum|s"/>
          <w:attr w:name="id" w:val="-1"/>
          <w:attr w:name="text" w:val="ziņojumiem"/>
        </w:smartTagPr>
        <w:r w:rsidRPr="00395F5D">
          <w:rPr>
            <w:bCs/>
            <w:sz w:val="28"/>
            <w:szCs w:val="28"/>
          </w:rPr>
          <w:t>ziņojumiem</w:t>
        </w:r>
      </w:smartTag>
      <w:r w:rsidRPr="00395F5D">
        <w:rPr>
          <w:bCs/>
          <w:sz w:val="28"/>
          <w:szCs w:val="28"/>
        </w:rPr>
        <w:t xml:space="preserve"> par valsts sociālās apdrošināšanas obligātajām iemaksām un iedzīvotāju ienākuma nodokli” (</w:t>
      </w:r>
      <w:proofErr w:type="spellStart"/>
      <w:r w:rsidRPr="00395F5D">
        <w:rPr>
          <w:bCs/>
          <w:sz w:val="28"/>
          <w:szCs w:val="28"/>
        </w:rPr>
        <w:t>VSS</w:t>
      </w:r>
      <w:proofErr w:type="spellEnd"/>
      <w:r w:rsidRPr="00395F5D">
        <w:rPr>
          <w:bCs/>
          <w:sz w:val="28"/>
          <w:szCs w:val="28"/>
        </w:rPr>
        <w:t xml:space="preserve"> </w:t>
      </w:r>
      <w:r w:rsidR="00395F5D">
        <w:rPr>
          <w:bCs/>
          <w:sz w:val="28"/>
          <w:szCs w:val="28"/>
        </w:rPr>
        <w:t>-</w:t>
      </w:r>
      <w:r w:rsidRPr="00395F5D">
        <w:rPr>
          <w:bCs/>
          <w:sz w:val="28"/>
          <w:szCs w:val="28"/>
        </w:rPr>
        <w:t xml:space="preserve"> 1118), kas paredz papildināt noteikumus ar normu, uzliekot par pienākumu d</w:t>
      </w:r>
      <w:r w:rsidRPr="00395F5D">
        <w:rPr>
          <w:sz w:val="28"/>
          <w:szCs w:val="28"/>
        </w:rPr>
        <w:t xml:space="preserve">arba devējam (tai skaitā </w:t>
      </w:r>
      <w:proofErr w:type="spellStart"/>
      <w:r w:rsidRPr="00395F5D">
        <w:rPr>
          <w:sz w:val="28"/>
          <w:szCs w:val="28"/>
        </w:rPr>
        <w:t>mikrouzņēmumu</w:t>
      </w:r>
      <w:proofErr w:type="spellEnd"/>
      <w:r w:rsidRPr="00395F5D">
        <w:rPr>
          <w:sz w:val="28"/>
          <w:szCs w:val="28"/>
        </w:rPr>
        <w:t xml:space="preserve"> nodokļa maksātājam), reģistrējot katru darba ņēmēju Valsts </w:t>
      </w:r>
      <w:r w:rsidRPr="00395F5D">
        <w:rPr>
          <w:sz w:val="28"/>
          <w:szCs w:val="28"/>
        </w:rPr>
        <w:lastRenderedPageBreak/>
        <w:t>ieņēmumu dienestā, vienlaicīgi norādīt arī darba ņēmēja profesijas (aroda, amata, specialitātes) kodu atbilstoši Profesiju klasifikatoram.</w:t>
      </w:r>
    </w:p>
    <w:p w:rsidR="002F38AF" w:rsidRPr="00395F5D" w:rsidRDefault="002F38AF" w:rsidP="002F38AF">
      <w:pPr>
        <w:autoSpaceDE w:val="0"/>
        <w:autoSpaceDN w:val="0"/>
        <w:adjustRightInd w:val="0"/>
        <w:spacing w:after="60"/>
        <w:ind w:firstLine="720"/>
        <w:jc w:val="both"/>
        <w:rPr>
          <w:sz w:val="28"/>
          <w:szCs w:val="28"/>
        </w:rPr>
      </w:pPr>
      <w:r w:rsidRPr="00395F5D">
        <w:rPr>
          <w:sz w:val="28"/>
          <w:szCs w:val="28"/>
        </w:rPr>
        <w:t>Noteikumu projektā paredzēts arī papildināt darba devēju VID sniedzamos datus ar informāciju par darbinieka nostrādāto stundu skaitu mēnesī.</w:t>
      </w:r>
    </w:p>
    <w:p w:rsidR="00E74715" w:rsidRPr="00395F5D" w:rsidRDefault="00E74715" w:rsidP="00D601E7">
      <w:pPr>
        <w:autoSpaceDE w:val="0"/>
        <w:autoSpaceDN w:val="0"/>
        <w:adjustRightInd w:val="0"/>
        <w:spacing w:after="60"/>
        <w:ind w:firstLine="720"/>
        <w:jc w:val="both"/>
        <w:rPr>
          <w:rFonts w:eastAsiaTheme="minorHAnsi"/>
          <w:sz w:val="28"/>
          <w:szCs w:val="28"/>
          <w:lang w:eastAsia="en-US"/>
        </w:rPr>
      </w:pPr>
      <w:r w:rsidRPr="00395F5D">
        <w:rPr>
          <w:rFonts w:eastAsiaTheme="minorHAnsi"/>
          <w:sz w:val="28"/>
          <w:szCs w:val="28"/>
          <w:lang w:eastAsia="en-US"/>
        </w:rPr>
        <w:t>VID atbalsta šo ideju, jo šī informācija palīdzētu iestādei arī veiksmīgāk apkarot ēnu ekonomiku, veicot salīdzinošo algu auditu vienas profesijas pārstāvjiem dažādos uzņēmumos.</w:t>
      </w:r>
      <w:r w:rsidR="00400C2A" w:rsidRPr="00395F5D">
        <w:rPr>
          <w:rFonts w:eastAsiaTheme="minorHAnsi"/>
          <w:sz w:val="28"/>
          <w:szCs w:val="28"/>
          <w:lang w:eastAsia="en-US"/>
        </w:rPr>
        <w:t xml:space="preserve"> D</w:t>
      </w:r>
      <w:r w:rsidR="007929D7" w:rsidRPr="00395F5D">
        <w:rPr>
          <w:rFonts w:eastAsiaTheme="minorHAnsi"/>
          <w:sz w:val="28"/>
          <w:szCs w:val="28"/>
          <w:lang w:eastAsia="en-US"/>
        </w:rPr>
        <w:t>atu sagata</w:t>
      </w:r>
      <w:r w:rsidR="00400C2A" w:rsidRPr="00395F5D">
        <w:rPr>
          <w:rFonts w:eastAsiaTheme="minorHAnsi"/>
          <w:sz w:val="28"/>
          <w:szCs w:val="28"/>
          <w:lang w:eastAsia="en-US"/>
        </w:rPr>
        <w:t xml:space="preserve">vošanai un nosūtīšanai CSP </w:t>
      </w:r>
      <w:proofErr w:type="spellStart"/>
      <w:r w:rsidR="00400C2A" w:rsidRPr="00395F5D">
        <w:rPr>
          <w:rFonts w:eastAsiaTheme="minorHAnsi"/>
          <w:sz w:val="28"/>
          <w:szCs w:val="28"/>
          <w:lang w:eastAsia="en-US"/>
        </w:rPr>
        <w:t>201</w:t>
      </w:r>
      <w:r w:rsidR="00EC625F" w:rsidRPr="00395F5D">
        <w:rPr>
          <w:rFonts w:eastAsiaTheme="minorHAnsi"/>
          <w:sz w:val="28"/>
          <w:szCs w:val="28"/>
          <w:lang w:eastAsia="en-US"/>
        </w:rPr>
        <w:t>4</w:t>
      </w:r>
      <w:r w:rsidR="00400C2A" w:rsidRPr="00395F5D">
        <w:rPr>
          <w:rFonts w:eastAsiaTheme="minorHAnsi"/>
          <w:sz w:val="28"/>
          <w:szCs w:val="28"/>
          <w:lang w:eastAsia="en-US"/>
        </w:rPr>
        <w:t>.g</w:t>
      </w:r>
      <w:proofErr w:type="spellEnd"/>
      <w:r w:rsidR="00400C2A" w:rsidRPr="00395F5D">
        <w:rPr>
          <w:rFonts w:eastAsiaTheme="minorHAnsi"/>
          <w:sz w:val="28"/>
          <w:szCs w:val="28"/>
          <w:lang w:eastAsia="en-US"/>
        </w:rPr>
        <w:t xml:space="preserve">. </w:t>
      </w:r>
      <w:r w:rsidR="00B00DD7" w:rsidRPr="00395F5D">
        <w:rPr>
          <w:rFonts w:eastAsiaTheme="minorHAnsi"/>
          <w:sz w:val="28"/>
          <w:szCs w:val="28"/>
          <w:lang w:eastAsia="en-US"/>
        </w:rPr>
        <w:t>V</w:t>
      </w:r>
      <w:r w:rsidR="004169CE" w:rsidRPr="00395F5D">
        <w:rPr>
          <w:rFonts w:eastAsiaTheme="minorHAnsi"/>
          <w:sz w:val="28"/>
          <w:szCs w:val="28"/>
          <w:lang w:eastAsia="en-US"/>
        </w:rPr>
        <w:t>I</w:t>
      </w:r>
      <w:r w:rsidR="00B00DD7" w:rsidRPr="00395F5D">
        <w:rPr>
          <w:rFonts w:eastAsiaTheme="minorHAnsi"/>
          <w:sz w:val="28"/>
          <w:szCs w:val="28"/>
          <w:lang w:eastAsia="en-US"/>
        </w:rPr>
        <w:t xml:space="preserve">D </w:t>
      </w:r>
      <w:r w:rsidR="00400C2A" w:rsidRPr="00395F5D">
        <w:rPr>
          <w:rFonts w:eastAsiaTheme="minorHAnsi"/>
          <w:sz w:val="28"/>
          <w:szCs w:val="28"/>
          <w:lang w:eastAsia="en-US"/>
        </w:rPr>
        <w:t xml:space="preserve">nepieciešami 15.5 </w:t>
      </w:r>
      <w:proofErr w:type="spellStart"/>
      <w:r w:rsidR="00400C2A" w:rsidRPr="00395F5D">
        <w:rPr>
          <w:rFonts w:eastAsiaTheme="minorHAnsi"/>
          <w:sz w:val="28"/>
          <w:szCs w:val="28"/>
          <w:lang w:eastAsia="en-US"/>
        </w:rPr>
        <w:t>tūkst</w:t>
      </w:r>
      <w:proofErr w:type="spellEnd"/>
      <w:r w:rsidR="00400C2A" w:rsidRPr="00395F5D">
        <w:rPr>
          <w:rFonts w:eastAsiaTheme="minorHAnsi"/>
          <w:sz w:val="28"/>
          <w:szCs w:val="28"/>
          <w:lang w:eastAsia="en-US"/>
        </w:rPr>
        <w:t>. Ls</w:t>
      </w:r>
      <w:r w:rsidR="00B00DD7" w:rsidRPr="00395F5D">
        <w:rPr>
          <w:rFonts w:eastAsiaTheme="minorHAnsi"/>
          <w:sz w:val="28"/>
          <w:szCs w:val="28"/>
          <w:lang w:eastAsia="en-US"/>
        </w:rPr>
        <w:t>.</w:t>
      </w:r>
    </w:p>
    <w:p w:rsidR="00E74715" w:rsidRPr="00395F5D" w:rsidRDefault="00400C2A" w:rsidP="00782D01">
      <w:pPr>
        <w:autoSpaceDE w:val="0"/>
        <w:autoSpaceDN w:val="0"/>
        <w:adjustRightInd w:val="0"/>
        <w:ind w:firstLine="720"/>
        <w:jc w:val="both"/>
        <w:rPr>
          <w:rFonts w:eastAsiaTheme="minorHAnsi"/>
          <w:sz w:val="28"/>
          <w:szCs w:val="28"/>
          <w:lang w:eastAsia="en-US"/>
        </w:rPr>
      </w:pPr>
      <w:r w:rsidRPr="00395F5D">
        <w:rPr>
          <w:rFonts w:eastAsiaTheme="minorHAnsi"/>
          <w:sz w:val="28"/>
          <w:szCs w:val="28"/>
          <w:lang w:eastAsia="en-US"/>
        </w:rPr>
        <w:t>Informāciju par nestrādājošiem studentiem/skolniekiem būs iespējams iegūt, ja tiks izveidots augstākās izglītības mācību iestāžu reģistrs (</w:t>
      </w:r>
      <w:proofErr w:type="spellStart"/>
      <w:r w:rsidRPr="00395F5D">
        <w:rPr>
          <w:rFonts w:eastAsiaTheme="minorHAnsi"/>
          <w:sz w:val="28"/>
          <w:szCs w:val="28"/>
          <w:lang w:eastAsia="en-US"/>
        </w:rPr>
        <w:t>skat</w:t>
      </w:r>
      <w:proofErr w:type="spellEnd"/>
      <w:r w:rsidRPr="00395F5D">
        <w:rPr>
          <w:rFonts w:eastAsiaTheme="minorHAnsi"/>
          <w:sz w:val="28"/>
          <w:szCs w:val="28"/>
          <w:lang w:eastAsia="en-US"/>
        </w:rPr>
        <w:t>.</w:t>
      </w:r>
      <w:r w:rsidR="003B3EF6" w:rsidRPr="00395F5D">
        <w:rPr>
          <w:rFonts w:eastAsiaTheme="minorHAnsi"/>
          <w:sz w:val="28"/>
          <w:szCs w:val="28"/>
          <w:lang w:eastAsia="en-US"/>
        </w:rPr>
        <w:t xml:space="preserve"> </w:t>
      </w:r>
      <w:r w:rsidRPr="00395F5D">
        <w:rPr>
          <w:rFonts w:eastAsiaTheme="minorHAnsi"/>
          <w:sz w:val="28"/>
          <w:szCs w:val="28"/>
          <w:lang w:eastAsia="en-US"/>
        </w:rPr>
        <w:t>2.2.4.). Salīdzinot reģistra informāciju ar VID datiem par darba ņēmējiem, varētu noteikt nestrādājošo studentu/ skolnieku skaitu.</w:t>
      </w:r>
    </w:p>
    <w:p w:rsidR="0040029E" w:rsidRPr="00395F5D" w:rsidRDefault="0040029E" w:rsidP="00782D01">
      <w:pPr>
        <w:autoSpaceDE w:val="0"/>
        <w:autoSpaceDN w:val="0"/>
        <w:adjustRightInd w:val="0"/>
        <w:jc w:val="both"/>
        <w:rPr>
          <w:rFonts w:eastAsiaTheme="minorHAnsi"/>
          <w:sz w:val="28"/>
          <w:szCs w:val="28"/>
          <w:u w:val="single"/>
          <w:lang w:eastAsia="en-US"/>
        </w:rPr>
      </w:pPr>
    </w:p>
    <w:p w:rsidR="00E74715" w:rsidRPr="00395F5D" w:rsidRDefault="00E74715" w:rsidP="00D601E7">
      <w:pPr>
        <w:autoSpaceDE w:val="0"/>
        <w:autoSpaceDN w:val="0"/>
        <w:adjustRightInd w:val="0"/>
        <w:spacing w:after="60"/>
        <w:ind w:firstLine="720"/>
        <w:jc w:val="both"/>
        <w:rPr>
          <w:rFonts w:eastAsiaTheme="minorHAnsi"/>
          <w:sz w:val="28"/>
          <w:szCs w:val="28"/>
          <w:u w:val="single"/>
          <w:lang w:eastAsia="en-US"/>
        </w:rPr>
      </w:pPr>
      <w:r w:rsidRPr="00395F5D">
        <w:rPr>
          <w:rFonts w:eastAsiaTheme="minorHAnsi"/>
          <w:sz w:val="28"/>
          <w:szCs w:val="28"/>
          <w:u w:val="single"/>
          <w:lang w:eastAsia="en-US"/>
        </w:rPr>
        <w:t xml:space="preserve">2.2.4. Augstākais </w:t>
      </w:r>
      <w:r w:rsidR="004D2B38" w:rsidRPr="00395F5D">
        <w:rPr>
          <w:rFonts w:eastAsiaTheme="minorHAnsi"/>
          <w:sz w:val="28"/>
          <w:szCs w:val="28"/>
          <w:u w:val="single"/>
          <w:lang w:eastAsia="en-US"/>
        </w:rPr>
        <w:t xml:space="preserve">sekmīgi </w:t>
      </w:r>
      <w:r w:rsidRPr="00395F5D">
        <w:rPr>
          <w:rFonts w:eastAsiaTheme="minorHAnsi"/>
          <w:sz w:val="28"/>
          <w:szCs w:val="28"/>
          <w:u w:val="single"/>
          <w:lang w:eastAsia="en-US"/>
        </w:rPr>
        <w:t>iegūtais izglītības līmenis</w:t>
      </w:r>
    </w:p>
    <w:p w:rsidR="00ED6CAB" w:rsidRPr="00395F5D" w:rsidRDefault="00E74715" w:rsidP="00782D01">
      <w:pPr>
        <w:autoSpaceDE w:val="0"/>
        <w:autoSpaceDN w:val="0"/>
        <w:adjustRightInd w:val="0"/>
        <w:ind w:firstLine="720"/>
        <w:jc w:val="both"/>
        <w:rPr>
          <w:rFonts w:eastAsiaTheme="minorHAnsi"/>
          <w:sz w:val="28"/>
          <w:szCs w:val="28"/>
          <w:lang w:eastAsia="en-US"/>
        </w:rPr>
      </w:pPr>
      <w:r w:rsidRPr="00395F5D">
        <w:rPr>
          <w:rFonts w:eastAsiaTheme="minorHAnsi"/>
          <w:sz w:val="28"/>
          <w:szCs w:val="28"/>
          <w:lang w:eastAsia="en-US"/>
        </w:rPr>
        <w:t xml:space="preserve">Izglītības un zinātnes ministrijas pārziņā esošajā Valsts izglītības informācijas sistēmā ir pieejama informācija par vispārizglītojošo skolu absolventiem. Tā sākta apkopot </w:t>
      </w:r>
      <w:proofErr w:type="spellStart"/>
      <w:r w:rsidRPr="00395F5D">
        <w:rPr>
          <w:rFonts w:eastAsiaTheme="minorHAnsi"/>
          <w:sz w:val="28"/>
          <w:szCs w:val="28"/>
          <w:lang w:eastAsia="en-US"/>
        </w:rPr>
        <w:t>2008.gadā</w:t>
      </w:r>
      <w:proofErr w:type="spellEnd"/>
      <w:r w:rsidRPr="00395F5D">
        <w:rPr>
          <w:rFonts w:eastAsiaTheme="minorHAnsi"/>
          <w:sz w:val="28"/>
          <w:szCs w:val="28"/>
          <w:lang w:eastAsia="en-US"/>
        </w:rPr>
        <w:t xml:space="preserve">. Par profesionālās izglītības iestāžu absolventiem informācija pieejama no 2011.gada. Augstākās izglītības mācību iestāžu reģistrs Latvijā nav izveidots. </w:t>
      </w:r>
    </w:p>
    <w:p w:rsidR="0040029E" w:rsidRPr="00395F5D" w:rsidRDefault="0040029E" w:rsidP="00782D01">
      <w:pPr>
        <w:autoSpaceDE w:val="0"/>
        <w:autoSpaceDN w:val="0"/>
        <w:adjustRightInd w:val="0"/>
        <w:jc w:val="both"/>
        <w:rPr>
          <w:rFonts w:eastAsiaTheme="minorHAnsi"/>
          <w:bCs/>
          <w:sz w:val="28"/>
          <w:szCs w:val="28"/>
          <w:lang w:eastAsia="en-US"/>
        </w:rPr>
      </w:pPr>
    </w:p>
    <w:p w:rsidR="00E74715" w:rsidRPr="00395F5D" w:rsidRDefault="00E74715" w:rsidP="00D601E7">
      <w:pPr>
        <w:autoSpaceDE w:val="0"/>
        <w:autoSpaceDN w:val="0"/>
        <w:adjustRightInd w:val="0"/>
        <w:spacing w:after="60"/>
        <w:ind w:firstLine="720"/>
        <w:jc w:val="both"/>
        <w:rPr>
          <w:rFonts w:eastAsiaTheme="minorHAnsi"/>
          <w:b/>
          <w:bCs/>
          <w:sz w:val="28"/>
          <w:szCs w:val="28"/>
          <w:lang w:eastAsia="en-US"/>
        </w:rPr>
      </w:pPr>
      <w:r w:rsidRPr="00395F5D">
        <w:rPr>
          <w:rFonts w:eastAsiaTheme="minorHAnsi"/>
          <w:b/>
          <w:bCs/>
          <w:sz w:val="28"/>
          <w:szCs w:val="28"/>
          <w:lang w:eastAsia="en-US"/>
        </w:rPr>
        <w:t>Risinājums:</w:t>
      </w:r>
    </w:p>
    <w:p w:rsidR="00D460F0" w:rsidRPr="00395F5D" w:rsidRDefault="00B74850" w:rsidP="007A48EA">
      <w:pPr>
        <w:autoSpaceDE w:val="0"/>
        <w:autoSpaceDN w:val="0"/>
        <w:adjustRightInd w:val="0"/>
        <w:ind w:firstLine="720"/>
        <w:jc w:val="both"/>
        <w:rPr>
          <w:rFonts w:eastAsiaTheme="minorHAnsi"/>
          <w:sz w:val="28"/>
          <w:szCs w:val="28"/>
          <w:lang w:eastAsia="en-US"/>
        </w:rPr>
      </w:pPr>
      <w:r w:rsidRPr="00395F5D">
        <w:rPr>
          <w:rFonts w:eastAsiaTheme="minorHAnsi"/>
          <w:sz w:val="28"/>
          <w:szCs w:val="28"/>
          <w:lang w:eastAsia="en-US"/>
        </w:rPr>
        <w:t xml:space="preserve">Izglītības un zinātnes ministrijas darbinieki </w:t>
      </w:r>
      <w:r w:rsidR="00400C2A" w:rsidRPr="00395F5D">
        <w:rPr>
          <w:rFonts w:eastAsiaTheme="minorHAnsi"/>
          <w:sz w:val="28"/>
          <w:szCs w:val="28"/>
          <w:lang w:eastAsia="en-US"/>
        </w:rPr>
        <w:t xml:space="preserve">2013.gadā uzsāks </w:t>
      </w:r>
      <w:r w:rsidRPr="00395F5D">
        <w:rPr>
          <w:rFonts w:eastAsiaTheme="minorHAnsi"/>
          <w:sz w:val="28"/>
          <w:szCs w:val="28"/>
          <w:lang w:eastAsia="en-US"/>
        </w:rPr>
        <w:t>darbu pie</w:t>
      </w:r>
      <w:r w:rsidR="00786C41" w:rsidRPr="00395F5D">
        <w:rPr>
          <w:rFonts w:eastAsiaTheme="minorHAnsi"/>
          <w:sz w:val="28"/>
          <w:szCs w:val="28"/>
          <w:lang w:eastAsia="en-US"/>
        </w:rPr>
        <w:t xml:space="preserve"> </w:t>
      </w:r>
      <w:r w:rsidR="00E74715" w:rsidRPr="00395F5D">
        <w:rPr>
          <w:rFonts w:eastAsiaTheme="minorHAnsi"/>
          <w:sz w:val="28"/>
          <w:szCs w:val="28"/>
          <w:lang w:eastAsia="en-US"/>
        </w:rPr>
        <w:t>vienot</w:t>
      </w:r>
      <w:r w:rsidRPr="00395F5D">
        <w:rPr>
          <w:rFonts w:eastAsiaTheme="minorHAnsi"/>
          <w:sz w:val="28"/>
          <w:szCs w:val="28"/>
          <w:lang w:eastAsia="en-US"/>
        </w:rPr>
        <w:t>a</w:t>
      </w:r>
      <w:r w:rsidR="00E74715" w:rsidRPr="00395F5D">
        <w:rPr>
          <w:rFonts w:eastAsiaTheme="minorHAnsi"/>
          <w:sz w:val="28"/>
          <w:szCs w:val="28"/>
          <w:lang w:eastAsia="en-US"/>
        </w:rPr>
        <w:t xml:space="preserve"> koledžu un augstskolu reģistr</w:t>
      </w:r>
      <w:r w:rsidRPr="00395F5D">
        <w:rPr>
          <w:rFonts w:eastAsiaTheme="minorHAnsi"/>
          <w:sz w:val="28"/>
          <w:szCs w:val="28"/>
          <w:lang w:eastAsia="en-US"/>
        </w:rPr>
        <w:t xml:space="preserve">a izveides, kas nodrošinās detalizētu informāciju par </w:t>
      </w:r>
      <w:r w:rsidR="00786C41" w:rsidRPr="00395F5D">
        <w:rPr>
          <w:rFonts w:eastAsiaTheme="minorHAnsi"/>
          <w:sz w:val="28"/>
          <w:szCs w:val="28"/>
          <w:lang w:eastAsia="en-US"/>
        </w:rPr>
        <w:t xml:space="preserve">visu augstākās izglītības </w:t>
      </w:r>
      <w:r w:rsidRPr="00395F5D">
        <w:rPr>
          <w:rFonts w:eastAsiaTheme="minorHAnsi"/>
          <w:sz w:val="28"/>
          <w:szCs w:val="28"/>
          <w:lang w:eastAsia="en-US"/>
        </w:rPr>
        <w:t>mācību iestā</w:t>
      </w:r>
      <w:r w:rsidR="00786C41" w:rsidRPr="00395F5D">
        <w:rPr>
          <w:rFonts w:eastAsiaTheme="minorHAnsi"/>
          <w:sz w:val="28"/>
          <w:szCs w:val="28"/>
          <w:lang w:eastAsia="en-US"/>
        </w:rPr>
        <w:t>žu studentiem.</w:t>
      </w:r>
      <w:r w:rsidRPr="00395F5D">
        <w:rPr>
          <w:rFonts w:eastAsiaTheme="minorHAnsi"/>
          <w:sz w:val="28"/>
          <w:szCs w:val="28"/>
          <w:lang w:eastAsia="en-US"/>
        </w:rPr>
        <w:t xml:space="preserve"> Reģistru plānots iekļaut Valsts izglītības informācijas sistēmā</w:t>
      </w:r>
      <w:r w:rsidR="00046E24" w:rsidRPr="00395F5D">
        <w:rPr>
          <w:rFonts w:eastAsiaTheme="minorHAnsi"/>
          <w:sz w:val="28"/>
          <w:szCs w:val="28"/>
          <w:lang w:eastAsia="en-US"/>
        </w:rPr>
        <w:t>.</w:t>
      </w:r>
      <w:r w:rsidR="00400C2A" w:rsidRPr="00395F5D">
        <w:rPr>
          <w:rFonts w:eastAsiaTheme="minorHAnsi"/>
          <w:sz w:val="28"/>
          <w:szCs w:val="28"/>
          <w:lang w:eastAsia="en-US"/>
        </w:rPr>
        <w:t xml:space="preserve"> Tā izveidei </w:t>
      </w:r>
      <w:proofErr w:type="spellStart"/>
      <w:r w:rsidR="00400C2A" w:rsidRPr="00395F5D">
        <w:rPr>
          <w:rFonts w:eastAsiaTheme="minorHAnsi"/>
          <w:sz w:val="28"/>
          <w:szCs w:val="28"/>
          <w:lang w:eastAsia="en-US"/>
        </w:rPr>
        <w:t>2014.gadā</w:t>
      </w:r>
      <w:proofErr w:type="spellEnd"/>
      <w:r w:rsidR="00400C2A" w:rsidRPr="00395F5D">
        <w:rPr>
          <w:rFonts w:eastAsiaTheme="minorHAnsi"/>
          <w:sz w:val="28"/>
          <w:szCs w:val="28"/>
          <w:lang w:eastAsia="en-US"/>
        </w:rPr>
        <w:t xml:space="preserve"> kopā nepieciešami 200 </w:t>
      </w:r>
      <w:proofErr w:type="spellStart"/>
      <w:r w:rsidR="00400C2A" w:rsidRPr="00395F5D">
        <w:rPr>
          <w:rFonts w:eastAsiaTheme="minorHAnsi"/>
          <w:sz w:val="28"/>
          <w:szCs w:val="28"/>
          <w:lang w:eastAsia="en-US"/>
        </w:rPr>
        <w:t>tūkst</w:t>
      </w:r>
      <w:proofErr w:type="spellEnd"/>
      <w:r w:rsidR="00400C2A" w:rsidRPr="00395F5D">
        <w:rPr>
          <w:rFonts w:eastAsiaTheme="minorHAnsi"/>
          <w:sz w:val="28"/>
          <w:szCs w:val="28"/>
          <w:lang w:eastAsia="en-US"/>
        </w:rPr>
        <w:t>. Ls.</w:t>
      </w:r>
    </w:p>
    <w:p w:rsidR="004169CE" w:rsidRPr="00395F5D" w:rsidRDefault="004169CE" w:rsidP="007A48EA">
      <w:pPr>
        <w:jc w:val="both"/>
        <w:rPr>
          <w:sz w:val="28"/>
          <w:szCs w:val="28"/>
          <w:u w:val="single"/>
        </w:rPr>
      </w:pPr>
    </w:p>
    <w:p w:rsidR="004E7531" w:rsidRPr="00395F5D" w:rsidRDefault="004E7531" w:rsidP="00D601E7">
      <w:pPr>
        <w:spacing w:after="60"/>
        <w:ind w:firstLine="720"/>
        <w:jc w:val="both"/>
        <w:rPr>
          <w:sz w:val="28"/>
          <w:szCs w:val="28"/>
          <w:u w:val="single"/>
        </w:rPr>
      </w:pPr>
      <w:r w:rsidRPr="00395F5D">
        <w:rPr>
          <w:sz w:val="28"/>
          <w:szCs w:val="28"/>
          <w:u w:val="single"/>
        </w:rPr>
        <w:t>2</w:t>
      </w:r>
      <w:r w:rsidR="004B7DAA" w:rsidRPr="00395F5D">
        <w:rPr>
          <w:sz w:val="28"/>
          <w:szCs w:val="28"/>
          <w:u w:val="single"/>
        </w:rPr>
        <w:t>.2.5. Mājokļa adrese</w:t>
      </w:r>
    </w:p>
    <w:p w:rsidR="00FE2684" w:rsidRPr="00395F5D" w:rsidRDefault="004B7DAA" w:rsidP="00D601E7">
      <w:pPr>
        <w:spacing w:after="60"/>
        <w:ind w:firstLine="720"/>
        <w:jc w:val="both"/>
        <w:rPr>
          <w:sz w:val="28"/>
          <w:szCs w:val="28"/>
        </w:rPr>
      </w:pPr>
      <w:r w:rsidRPr="00395F5D">
        <w:rPr>
          <w:sz w:val="28"/>
          <w:szCs w:val="28"/>
        </w:rPr>
        <w:t>Daļai adresācijas objektu (dzīvokļiem daudz</w:t>
      </w:r>
      <w:r w:rsidR="00FE2684" w:rsidRPr="00395F5D">
        <w:rPr>
          <w:sz w:val="28"/>
          <w:szCs w:val="28"/>
        </w:rPr>
        <w:t>dzīvokļ</w:t>
      </w:r>
      <w:r w:rsidRPr="00395F5D">
        <w:rPr>
          <w:sz w:val="28"/>
          <w:szCs w:val="28"/>
        </w:rPr>
        <w:t xml:space="preserve">u ēkās, ēkām Latgalē </w:t>
      </w:r>
      <w:r w:rsidR="00FE2684" w:rsidRPr="00395F5D">
        <w:rPr>
          <w:sz w:val="28"/>
          <w:szCs w:val="28"/>
        </w:rPr>
        <w:t xml:space="preserve">sādžu tipa apdzīvotajās vietās </w:t>
      </w:r>
      <w:r w:rsidR="00046E24" w:rsidRPr="00395F5D">
        <w:rPr>
          <w:sz w:val="28"/>
          <w:szCs w:val="28"/>
        </w:rPr>
        <w:t>-</w:t>
      </w:r>
      <w:r w:rsidR="00FE2684" w:rsidRPr="00395F5D">
        <w:rPr>
          <w:sz w:val="28"/>
          <w:szCs w:val="28"/>
        </w:rPr>
        <w:t xml:space="preserve"> kopumā </w:t>
      </w:r>
      <w:r w:rsidR="00547D9F" w:rsidRPr="00395F5D">
        <w:rPr>
          <w:sz w:val="28"/>
          <w:szCs w:val="28"/>
        </w:rPr>
        <w:t xml:space="preserve">pēc CSP vērtējuma </w:t>
      </w:r>
      <w:r w:rsidR="00FE2684" w:rsidRPr="00395F5D">
        <w:rPr>
          <w:sz w:val="28"/>
          <w:szCs w:val="28"/>
        </w:rPr>
        <w:t xml:space="preserve">aptuveni 10% </w:t>
      </w:r>
      <w:r w:rsidRPr="00395F5D">
        <w:rPr>
          <w:sz w:val="28"/>
          <w:szCs w:val="28"/>
        </w:rPr>
        <w:t>no kopējā skaita)</w:t>
      </w:r>
      <w:r w:rsidR="00501212" w:rsidRPr="00395F5D">
        <w:rPr>
          <w:sz w:val="28"/>
          <w:szCs w:val="28"/>
        </w:rPr>
        <w:t xml:space="preserve"> pašvaldības nav piešķīrušas adreses un līdz ar to tās nav iekļautas VZD VAR</w:t>
      </w:r>
      <w:r w:rsidR="00547D9F" w:rsidRPr="00395F5D">
        <w:rPr>
          <w:sz w:val="28"/>
          <w:szCs w:val="28"/>
        </w:rPr>
        <w:t xml:space="preserve"> - tām nav piešķirts adreses kods</w:t>
      </w:r>
      <w:r w:rsidRPr="00395F5D">
        <w:rPr>
          <w:sz w:val="28"/>
          <w:szCs w:val="28"/>
        </w:rPr>
        <w:t>.</w:t>
      </w:r>
    </w:p>
    <w:p w:rsidR="00D209E2" w:rsidRPr="00395F5D" w:rsidRDefault="00D209E2" w:rsidP="00564481">
      <w:pPr>
        <w:spacing w:after="60"/>
        <w:ind w:firstLine="720"/>
        <w:jc w:val="both"/>
        <w:rPr>
          <w:sz w:val="28"/>
          <w:szCs w:val="28"/>
        </w:rPr>
      </w:pPr>
      <w:r w:rsidRPr="00395F5D">
        <w:rPr>
          <w:sz w:val="28"/>
          <w:szCs w:val="28"/>
        </w:rPr>
        <w:t>Atsevišķos gadījumos VAR kļūdaini noteiktas ēku koordinātes.</w:t>
      </w:r>
    </w:p>
    <w:p w:rsidR="00D209E2" w:rsidRPr="00395F5D" w:rsidRDefault="00564481" w:rsidP="007A48EA">
      <w:pPr>
        <w:spacing w:after="60"/>
        <w:ind w:firstLine="720"/>
        <w:jc w:val="both"/>
        <w:rPr>
          <w:sz w:val="28"/>
          <w:szCs w:val="28"/>
        </w:rPr>
      </w:pPr>
      <w:r w:rsidRPr="00395F5D">
        <w:rPr>
          <w:sz w:val="28"/>
          <w:szCs w:val="28"/>
        </w:rPr>
        <w:t xml:space="preserve">Pārresoru koordinācijas centrs saskata nepieciešamību pilnveidot 03.11.2009. MK noteikumus </w:t>
      </w:r>
      <w:proofErr w:type="spellStart"/>
      <w:r w:rsidRPr="00395F5D">
        <w:rPr>
          <w:sz w:val="28"/>
          <w:szCs w:val="28"/>
        </w:rPr>
        <w:t>Nr.1269</w:t>
      </w:r>
      <w:proofErr w:type="spellEnd"/>
      <w:r w:rsidRPr="00395F5D">
        <w:rPr>
          <w:sz w:val="28"/>
          <w:szCs w:val="28"/>
        </w:rPr>
        <w:t xml:space="preserve"> „Adresācijas sistēmas noteikumi”.</w:t>
      </w:r>
    </w:p>
    <w:p w:rsidR="00295723" w:rsidRPr="00395F5D" w:rsidRDefault="00295723" w:rsidP="00564481">
      <w:pPr>
        <w:ind w:firstLine="720"/>
        <w:jc w:val="both"/>
        <w:rPr>
          <w:sz w:val="28"/>
          <w:szCs w:val="28"/>
        </w:rPr>
      </w:pPr>
      <w:r w:rsidRPr="00395F5D">
        <w:rPr>
          <w:sz w:val="28"/>
          <w:szCs w:val="28"/>
        </w:rPr>
        <w:t>Latvijas Pašvaldību savienība</w:t>
      </w:r>
      <w:r w:rsidR="0004236D" w:rsidRPr="00395F5D">
        <w:rPr>
          <w:sz w:val="28"/>
          <w:szCs w:val="28"/>
        </w:rPr>
        <w:t>s</w:t>
      </w:r>
      <w:r w:rsidRPr="00395F5D">
        <w:rPr>
          <w:sz w:val="28"/>
          <w:szCs w:val="28"/>
        </w:rPr>
        <w:t xml:space="preserve"> </w:t>
      </w:r>
      <w:r w:rsidR="0004236D" w:rsidRPr="00452712">
        <w:rPr>
          <w:sz w:val="28"/>
          <w:szCs w:val="28"/>
        </w:rPr>
        <w:t>viedoklis ir</w:t>
      </w:r>
      <w:r w:rsidRPr="00452712">
        <w:rPr>
          <w:sz w:val="28"/>
          <w:szCs w:val="28"/>
        </w:rPr>
        <w:t>,</w:t>
      </w:r>
      <w:r w:rsidRPr="00395F5D">
        <w:rPr>
          <w:sz w:val="28"/>
          <w:szCs w:val="28"/>
        </w:rPr>
        <w:t xml:space="preserve"> ka Tieslietu ministrijai jāizpilda ministrijas un Latvijas Pašvaldību savienības sarunu 2011.gada </w:t>
      </w:r>
      <w:proofErr w:type="spellStart"/>
      <w:r w:rsidRPr="00395F5D">
        <w:rPr>
          <w:sz w:val="28"/>
          <w:szCs w:val="28"/>
        </w:rPr>
        <w:t>1.jūlija</w:t>
      </w:r>
      <w:proofErr w:type="spellEnd"/>
      <w:r w:rsidRPr="00395F5D">
        <w:rPr>
          <w:sz w:val="28"/>
          <w:szCs w:val="28"/>
        </w:rPr>
        <w:t xml:space="preserve"> protokolā panāktā vienošanās: „Puses vienojas, ka adresācijas elementu dzīvokļa numuru nosaka īpašnieks (jaunos projektos saskaņā ar būvprojektu), atbilstoši tehniskajām prasībām, nepieciešamības gadījumā konsultējoties ar jomas profesionāļiem (arhitektu).”</w:t>
      </w:r>
    </w:p>
    <w:p w:rsidR="00564481" w:rsidRPr="00395F5D" w:rsidRDefault="00564481" w:rsidP="00782D01">
      <w:pPr>
        <w:jc w:val="both"/>
        <w:rPr>
          <w:sz w:val="28"/>
          <w:szCs w:val="28"/>
        </w:rPr>
      </w:pPr>
    </w:p>
    <w:p w:rsidR="002F19A0" w:rsidRDefault="002F19A0" w:rsidP="00D601E7">
      <w:pPr>
        <w:spacing w:after="60"/>
        <w:ind w:firstLine="720"/>
        <w:jc w:val="both"/>
        <w:rPr>
          <w:b/>
          <w:sz w:val="28"/>
          <w:szCs w:val="28"/>
        </w:rPr>
      </w:pPr>
    </w:p>
    <w:p w:rsidR="004E7531" w:rsidRPr="00395F5D" w:rsidRDefault="00F3289A" w:rsidP="00D601E7">
      <w:pPr>
        <w:spacing w:after="60"/>
        <w:ind w:firstLine="720"/>
        <w:jc w:val="both"/>
        <w:rPr>
          <w:b/>
          <w:sz w:val="28"/>
          <w:szCs w:val="28"/>
        </w:rPr>
      </w:pPr>
      <w:r w:rsidRPr="00395F5D">
        <w:rPr>
          <w:b/>
          <w:sz w:val="28"/>
          <w:szCs w:val="28"/>
        </w:rPr>
        <w:lastRenderedPageBreak/>
        <w:t>Risinājums:</w:t>
      </w:r>
    </w:p>
    <w:p w:rsidR="00D86318" w:rsidRPr="00395F5D" w:rsidRDefault="00D86318" w:rsidP="007A48EA">
      <w:pPr>
        <w:ind w:firstLine="720"/>
        <w:jc w:val="both"/>
        <w:rPr>
          <w:sz w:val="28"/>
          <w:szCs w:val="28"/>
        </w:rPr>
      </w:pPr>
      <w:r w:rsidRPr="00395F5D">
        <w:rPr>
          <w:sz w:val="28"/>
          <w:szCs w:val="28"/>
        </w:rPr>
        <w:t>Pašvaldībām jānodrošina adrešu piešķiršana ēkām. VZD</w:t>
      </w:r>
      <w:r w:rsidR="004169CE" w:rsidRPr="00395F5D">
        <w:rPr>
          <w:sz w:val="28"/>
          <w:szCs w:val="28"/>
        </w:rPr>
        <w:t xml:space="preserve"> jāizvērtē iespēja telpu grupu adreses reģistrēt VAR, pamatojoties uz informāciju, kas tiek glabāta citās informācijas sistēmās vai pamatojoties uz īpašnieku sniegto informāciju.</w:t>
      </w:r>
    </w:p>
    <w:p w:rsidR="00D86318" w:rsidRPr="00395F5D" w:rsidRDefault="00D86318" w:rsidP="00782D01">
      <w:pPr>
        <w:jc w:val="both"/>
        <w:rPr>
          <w:sz w:val="28"/>
          <w:szCs w:val="28"/>
        </w:rPr>
      </w:pPr>
    </w:p>
    <w:p w:rsidR="004E7531" w:rsidRPr="00395F5D" w:rsidRDefault="00FC6D80" w:rsidP="00513BB9">
      <w:pPr>
        <w:spacing w:after="60"/>
        <w:ind w:firstLine="720"/>
        <w:rPr>
          <w:sz w:val="28"/>
          <w:szCs w:val="28"/>
          <w:u w:val="single"/>
        </w:rPr>
      </w:pPr>
      <w:r w:rsidRPr="00395F5D">
        <w:rPr>
          <w:sz w:val="28"/>
          <w:szCs w:val="28"/>
          <w:u w:val="single"/>
        </w:rPr>
        <w:t>2.2.</w:t>
      </w:r>
      <w:r w:rsidR="001B5519" w:rsidRPr="00395F5D">
        <w:rPr>
          <w:sz w:val="28"/>
          <w:szCs w:val="28"/>
          <w:u w:val="single"/>
        </w:rPr>
        <w:t>6</w:t>
      </w:r>
      <w:r w:rsidRPr="00395F5D">
        <w:rPr>
          <w:sz w:val="28"/>
          <w:szCs w:val="28"/>
          <w:u w:val="single"/>
        </w:rPr>
        <w:t>. Mājokli raksturojošā informācija - platība, uzcelšanas gads,</w:t>
      </w:r>
      <w:r w:rsidR="004E7531" w:rsidRPr="00395F5D">
        <w:rPr>
          <w:sz w:val="28"/>
          <w:szCs w:val="28"/>
          <w:u w:val="single"/>
        </w:rPr>
        <w:t xml:space="preserve"> labiekārtotība (ūdensvads, tualete, vanna/duša, apkures sistēma)</w:t>
      </w:r>
      <w:r w:rsidR="008350AB" w:rsidRPr="00395F5D">
        <w:rPr>
          <w:sz w:val="28"/>
          <w:szCs w:val="28"/>
          <w:u w:val="single"/>
        </w:rPr>
        <w:t>, piederība</w:t>
      </w:r>
    </w:p>
    <w:p w:rsidR="00EB5D8A" w:rsidRPr="00395F5D" w:rsidRDefault="0082038A" w:rsidP="00D601E7">
      <w:pPr>
        <w:spacing w:after="60"/>
        <w:ind w:firstLine="720"/>
        <w:jc w:val="both"/>
        <w:rPr>
          <w:sz w:val="28"/>
          <w:szCs w:val="28"/>
        </w:rPr>
      </w:pPr>
      <w:r w:rsidRPr="00395F5D">
        <w:rPr>
          <w:sz w:val="28"/>
          <w:szCs w:val="28"/>
        </w:rPr>
        <w:t>NĪVKIS</w:t>
      </w:r>
      <w:r w:rsidR="00EB5D8A" w:rsidRPr="00395F5D">
        <w:rPr>
          <w:sz w:val="28"/>
          <w:szCs w:val="28"/>
        </w:rPr>
        <w:t xml:space="preserve"> ir ēkas, kas apvidū neeksistē (pēc pašvaldību aptaujas datiem vairāk nekā 850 nojauktas ēkas un vairāk nekā 450 nodegušas ēkas)</w:t>
      </w:r>
      <w:r w:rsidR="00D209E2" w:rsidRPr="00395F5D">
        <w:rPr>
          <w:sz w:val="28"/>
          <w:szCs w:val="28"/>
        </w:rPr>
        <w:t>;</w:t>
      </w:r>
    </w:p>
    <w:p w:rsidR="00EB5D8A" w:rsidRPr="00395F5D" w:rsidRDefault="0082038A" w:rsidP="00D601E7">
      <w:pPr>
        <w:spacing w:after="60"/>
        <w:ind w:firstLine="720"/>
        <w:jc w:val="both"/>
        <w:rPr>
          <w:sz w:val="28"/>
          <w:szCs w:val="28"/>
        </w:rPr>
      </w:pPr>
      <w:r w:rsidRPr="00395F5D">
        <w:rPr>
          <w:sz w:val="28"/>
          <w:szCs w:val="28"/>
        </w:rPr>
        <w:t>NĪVKIS</w:t>
      </w:r>
      <w:r w:rsidR="00EB5D8A" w:rsidRPr="00395F5D">
        <w:rPr>
          <w:sz w:val="28"/>
          <w:szCs w:val="28"/>
        </w:rPr>
        <w:t xml:space="preserve"> gandrīz 50% gadījumu neprecīza informācija par mājokļa labiekārtotību;</w:t>
      </w:r>
    </w:p>
    <w:p w:rsidR="00EB5D8A" w:rsidRPr="00395F5D" w:rsidRDefault="0082038A" w:rsidP="00D601E7">
      <w:pPr>
        <w:spacing w:after="60"/>
        <w:ind w:firstLine="720"/>
        <w:jc w:val="both"/>
        <w:rPr>
          <w:sz w:val="28"/>
          <w:szCs w:val="28"/>
        </w:rPr>
      </w:pPr>
      <w:r w:rsidRPr="00395F5D">
        <w:rPr>
          <w:sz w:val="28"/>
          <w:szCs w:val="28"/>
        </w:rPr>
        <w:t>NĪVKIS</w:t>
      </w:r>
      <w:r w:rsidR="00EB5D8A" w:rsidRPr="00395F5D">
        <w:rPr>
          <w:sz w:val="28"/>
          <w:szCs w:val="28"/>
        </w:rPr>
        <w:t xml:space="preserve"> neprecīza informācija par dzīvokļu skaitu ēkās (14 </w:t>
      </w:r>
      <w:proofErr w:type="spellStart"/>
      <w:r w:rsidR="00EB5D8A" w:rsidRPr="00395F5D">
        <w:rPr>
          <w:sz w:val="28"/>
          <w:szCs w:val="28"/>
        </w:rPr>
        <w:t>tūkst</w:t>
      </w:r>
      <w:proofErr w:type="spellEnd"/>
      <w:r w:rsidR="00EB5D8A" w:rsidRPr="00395F5D">
        <w:rPr>
          <w:sz w:val="28"/>
          <w:szCs w:val="28"/>
        </w:rPr>
        <w:t>. gadījumu</w:t>
      </w:r>
      <w:r w:rsidR="00215948" w:rsidRPr="00395F5D">
        <w:rPr>
          <w:sz w:val="28"/>
          <w:szCs w:val="28"/>
        </w:rPr>
        <w:t>)</w:t>
      </w:r>
      <w:r w:rsidR="00EB5D8A" w:rsidRPr="00395F5D">
        <w:rPr>
          <w:sz w:val="28"/>
          <w:szCs w:val="28"/>
        </w:rPr>
        <w:t>;</w:t>
      </w:r>
    </w:p>
    <w:p w:rsidR="00EB5D8A" w:rsidRPr="00395F5D" w:rsidRDefault="0082038A" w:rsidP="00D601E7">
      <w:pPr>
        <w:spacing w:after="60"/>
        <w:ind w:firstLine="720"/>
        <w:jc w:val="both"/>
        <w:rPr>
          <w:sz w:val="28"/>
          <w:szCs w:val="28"/>
        </w:rPr>
      </w:pPr>
      <w:r w:rsidRPr="00395F5D">
        <w:rPr>
          <w:sz w:val="28"/>
          <w:szCs w:val="28"/>
        </w:rPr>
        <w:t>NĪVKIS</w:t>
      </w:r>
      <w:r w:rsidR="00EB5D8A" w:rsidRPr="00395F5D">
        <w:rPr>
          <w:sz w:val="28"/>
          <w:szCs w:val="28"/>
        </w:rPr>
        <w:t xml:space="preserve"> norādītais </w:t>
      </w:r>
      <w:r w:rsidR="00883114" w:rsidRPr="00395F5D">
        <w:rPr>
          <w:sz w:val="28"/>
          <w:szCs w:val="28"/>
        </w:rPr>
        <w:t xml:space="preserve">ēkas galvenais </w:t>
      </w:r>
      <w:r w:rsidR="00102EC4" w:rsidRPr="00395F5D">
        <w:rPr>
          <w:sz w:val="28"/>
          <w:szCs w:val="28"/>
        </w:rPr>
        <w:t>lietošanas</w:t>
      </w:r>
      <w:r w:rsidR="00883114" w:rsidRPr="00395F5D">
        <w:rPr>
          <w:sz w:val="28"/>
          <w:szCs w:val="28"/>
        </w:rPr>
        <w:t xml:space="preserve"> </w:t>
      </w:r>
      <w:r w:rsidR="00EB5D8A" w:rsidRPr="00395F5D">
        <w:rPr>
          <w:sz w:val="28"/>
          <w:szCs w:val="28"/>
        </w:rPr>
        <w:t xml:space="preserve">veids </w:t>
      </w:r>
      <w:r w:rsidR="00297CE9" w:rsidRPr="00395F5D">
        <w:rPr>
          <w:sz w:val="28"/>
          <w:szCs w:val="28"/>
        </w:rPr>
        <w:t xml:space="preserve">atsevišķos gadījumos </w:t>
      </w:r>
      <w:r w:rsidR="00EB5D8A" w:rsidRPr="00395F5D">
        <w:rPr>
          <w:sz w:val="28"/>
          <w:szCs w:val="28"/>
        </w:rPr>
        <w:t>nesakrīt ar reālo (dzīvojamo telpu vietā nedzīvojamās telpas)</w:t>
      </w:r>
      <w:r w:rsidR="00D209E2" w:rsidRPr="00395F5D">
        <w:rPr>
          <w:sz w:val="28"/>
          <w:szCs w:val="28"/>
        </w:rPr>
        <w:t>;</w:t>
      </w:r>
    </w:p>
    <w:p w:rsidR="003650FC" w:rsidRPr="00395F5D" w:rsidRDefault="004B7DAA" w:rsidP="00046E24">
      <w:pPr>
        <w:ind w:firstLine="720"/>
        <w:jc w:val="both"/>
        <w:rPr>
          <w:sz w:val="28"/>
          <w:szCs w:val="28"/>
        </w:rPr>
      </w:pPr>
      <w:r w:rsidRPr="00395F5D">
        <w:rPr>
          <w:sz w:val="28"/>
          <w:szCs w:val="28"/>
        </w:rPr>
        <w:t xml:space="preserve">VZD ir veicis </w:t>
      </w:r>
      <w:r w:rsidR="003650FC" w:rsidRPr="00395F5D">
        <w:rPr>
          <w:sz w:val="28"/>
          <w:szCs w:val="28"/>
        </w:rPr>
        <w:t>NĪVK</w:t>
      </w:r>
      <w:r w:rsidRPr="00395F5D">
        <w:rPr>
          <w:sz w:val="28"/>
          <w:szCs w:val="28"/>
        </w:rPr>
        <w:t xml:space="preserve">IS nereģistrēto </w:t>
      </w:r>
      <w:r w:rsidR="00883114" w:rsidRPr="00395F5D">
        <w:rPr>
          <w:sz w:val="28"/>
          <w:szCs w:val="28"/>
        </w:rPr>
        <w:t xml:space="preserve">ēku </w:t>
      </w:r>
      <w:r w:rsidRPr="00395F5D">
        <w:rPr>
          <w:sz w:val="28"/>
          <w:szCs w:val="28"/>
        </w:rPr>
        <w:t xml:space="preserve">apzināšanu. Konstatēts, ka </w:t>
      </w:r>
      <w:r w:rsidR="003650FC" w:rsidRPr="00395F5D">
        <w:rPr>
          <w:sz w:val="28"/>
          <w:szCs w:val="28"/>
        </w:rPr>
        <w:t>NĪVK</w:t>
      </w:r>
      <w:r w:rsidRPr="00395F5D">
        <w:rPr>
          <w:sz w:val="28"/>
          <w:szCs w:val="28"/>
        </w:rPr>
        <w:t xml:space="preserve">IS nav reģistrētas aptuveni 80 </w:t>
      </w:r>
      <w:proofErr w:type="spellStart"/>
      <w:r w:rsidRPr="00395F5D">
        <w:rPr>
          <w:sz w:val="28"/>
          <w:szCs w:val="28"/>
        </w:rPr>
        <w:t>tūkst</w:t>
      </w:r>
      <w:proofErr w:type="spellEnd"/>
      <w:r w:rsidRPr="00395F5D">
        <w:rPr>
          <w:sz w:val="28"/>
          <w:szCs w:val="28"/>
        </w:rPr>
        <w:t xml:space="preserve">. </w:t>
      </w:r>
      <w:r w:rsidR="00883114" w:rsidRPr="00395F5D">
        <w:rPr>
          <w:sz w:val="28"/>
          <w:szCs w:val="28"/>
        </w:rPr>
        <w:t>ēkas</w:t>
      </w:r>
      <w:r w:rsidRPr="00395F5D">
        <w:rPr>
          <w:sz w:val="28"/>
          <w:szCs w:val="28"/>
        </w:rPr>
        <w:t xml:space="preserve">. </w:t>
      </w:r>
      <w:r w:rsidR="00883114" w:rsidRPr="00395F5D">
        <w:rPr>
          <w:sz w:val="28"/>
          <w:szCs w:val="28"/>
        </w:rPr>
        <w:t xml:space="preserve">Šo informāciju </w:t>
      </w:r>
      <w:r w:rsidRPr="00395F5D">
        <w:rPr>
          <w:sz w:val="28"/>
          <w:szCs w:val="28"/>
        </w:rPr>
        <w:t>VZD ir izsūtījis visām pašvaldībām.</w:t>
      </w:r>
    </w:p>
    <w:p w:rsidR="00D601E7" w:rsidRPr="00395F5D" w:rsidRDefault="00D601E7" w:rsidP="00782D01">
      <w:pPr>
        <w:jc w:val="both"/>
        <w:rPr>
          <w:sz w:val="28"/>
          <w:szCs w:val="28"/>
        </w:rPr>
      </w:pPr>
    </w:p>
    <w:p w:rsidR="00F3289A" w:rsidRPr="00395F5D" w:rsidRDefault="00F3289A" w:rsidP="00D601E7">
      <w:pPr>
        <w:spacing w:after="60"/>
        <w:ind w:firstLine="720"/>
        <w:jc w:val="both"/>
        <w:rPr>
          <w:b/>
          <w:sz w:val="28"/>
          <w:szCs w:val="28"/>
        </w:rPr>
      </w:pPr>
      <w:r w:rsidRPr="00395F5D">
        <w:rPr>
          <w:b/>
          <w:sz w:val="28"/>
          <w:szCs w:val="28"/>
        </w:rPr>
        <w:t>Risinājums:</w:t>
      </w:r>
    </w:p>
    <w:p w:rsidR="00AF4E69" w:rsidRPr="00395F5D" w:rsidRDefault="00AF4E69" w:rsidP="00D601E7">
      <w:pPr>
        <w:spacing w:after="60"/>
        <w:ind w:firstLine="720"/>
        <w:jc w:val="both"/>
        <w:rPr>
          <w:sz w:val="28"/>
          <w:szCs w:val="28"/>
        </w:rPr>
      </w:pPr>
      <w:r w:rsidRPr="00395F5D">
        <w:rPr>
          <w:sz w:val="28"/>
          <w:szCs w:val="28"/>
        </w:rPr>
        <w:t>VZD</w:t>
      </w:r>
      <w:r w:rsidR="00D209E2" w:rsidRPr="00395F5D">
        <w:rPr>
          <w:sz w:val="28"/>
          <w:szCs w:val="28"/>
        </w:rPr>
        <w:t>,</w:t>
      </w:r>
      <w:r w:rsidRPr="00395F5D">
        <w:rPr>
          <w:sz w:val="28"/>
          <w:szCs w:val="28"/>
        </w:rPr>
        <w:t xml:space="preserve"> sadarbojoties ar pašvaldībām</w:t>
      </w:r>
      <w:r w:rsidR="00015F33" w:rsidRPr="00395F5D">
        <w:rPr>
          <w:sz w:val="28"/>
          <w:szCs w:val="28"/>
        </w:rPr>
        <w:t xml:space="preserve"> </w:t>
      </w:r>
      <w:r w:rsidR="00015F33" w:rsidRPr="00452712">
        <w:rPr>
          <w:sz w:val="28"/>
          <w:szCs w:val="28"/>
        </w:rPr>
        <w:t>tām pieejamā finansējuma ietvaros</w:t>
      </w:r>
      <w:r w:rsidR="00D209E2" w:rsidRPr="00452712">
        <w:rPr>
          <w:sz w:val="28"/>
          <w:szCs w:val="28"/>
        </w:rPr>
        <w:t>,</w:t>
      </w:r>
      <w:r w:rsidR="00B66D7D" w:rsidRPr="00395F5D">
        <w:rPr>
          <w:sz w:val="28"/>
          <w:szCs w:val="28"/>
        </w:rPr>
        <w:t xml:space="preserve"> </w:t>
      </w:r>
      <w:r w:rsidR="0082038A" w:rsidRPr="00395F5D">
        <w:rPr>
          <w:sz w:val="28"/>
          <w:szCs w:val="28"/>
        </w:rPr>
        <w:t>NĪVKIS</w:t>
      </w:r>
      <w:r w:rsidRPr="00395F5D">
        <w:rPr>
          <w:sz w:val="28"/>
          <w:szCs w:val="28"/>
        </w:rPr>
        <w:t xml:space="preserve"> nepieciešams precizēt un aktualizēt :</w:t>
      </w:r>
    </w:p>
    <w:p w:rsidR="00AF4E69" w:rsidRPr="00395F5D" w:rsidRDefault="00067788" w:rsidP="00D601E7">
      <w:pPr>
        <w:spacing w:after="60"/>
        <w:ind w:firstLine="720"/>
        <w:jc w:val="both"/>
        <w:rPr>
          <w:sz w:val="28"/>
          <w:szCs w:val="28"/>
        </w:rPr>
      </w:pPr>
      <w:r w:rsidRPr="00395F5D">
        <w:rPr>
          <w:sz w:val="28"/>
          <w:szCs w:val="28"/>
        </w:rPr>
        <w:t xml:space="preserve">1) </w:t>
      </w:r>
      <w:r w:rsidR="00AF4E69" w:rsidRPr="00395F5D">
        <w:rPr>
          <w:sz w:val="28"/>
          <w:szCs w:val="28"/>
        </w:rPr>
        <w:t xml:space="preserve">informāciju par </w:t>
      </w:r>
      <w:r w:rsidR="00215948" w:rsidRPr="00395F5D">
        <w:rPr>
          <w:sz w:val="28"/>
          <w:szCs w:val="28"/>
        </w:rPr>
        <w:t xml:space="preserve">mājokļu </w:t>
      </w:r>
      <w:r w:rsidR="00AF4E69" w:rsidRPr="00395F5D">
        <w:rPr>
          <w:sz w:val="28"/>
          <w:szCs w:val="28"/>
        </w:rPr>
        <w:t>labiekārtojumiem;</w:t>
      </w:r>
    </w:p>
    <w:p w:rsidR="00AF4E69" w:rsidRPr="00395F5D" w:rsidRDefault="00067788" w:rsidP="00D601E7">
      <w:pPr>
        <w:spacing w:after="60"/>
        <w:ind w:firstLine="720"/>
        <w:jc w:val="both"/>
        <w:rPr>
          <w:sz w:val="28"/>
          <w:szCs w:val="28"/>
        </w:rPr>
      </w:pPr>
      <w:r w:rsidRPr="00395F5D">
        <w:rPr>
          <w:sz w:val="28"/>
          <w:szCs w:val="28"/>
        </w:rPr>
        <w:t xml:space="preserve">2) </w:t>
      </w:r>
      <w:r w:rsidR="00AF4E69" w:rsidRPr="00395F5D">
        <w:rPr>
          <w:sz w:val="28"/>
          <w:szCs w:val="28"/>
        </w:rPr>
        <w:t>informāciju par dzīvokļu skaitu ēkās</w:t>
      </w:r>
      <w:r w:rsidR="007A7848" w:rsidRPr="00395F5D">
        <w:rPr>
          <w:sz w:val="28"/>
          <w:szCs w:val="28"/>
        </w:rPr>
        <w:t xml:space="preserve"> un piederību</w:t>
      </w:r>
      <w:r w:rsidR="00AF4E69" w:rsidRPr="00395F5D">
        <w:rPr>
          <w:sz w:val="28"/>
          <w:szCs w:val="28"/>
        </w:rPr>
        <w:t>;</w:t>
      </w:r>
    </w:p>
    <w:p w:rsidR="00AF4E69" w:rsidRPr="00395F5D" w:rsidRDefault="00067788" w:rsidP="00D601E7">
      <w:pPr>
        <w:spacing w:after="60"/>
        <w:ind w:firstLine="720"/>
        <w:jc w:val="both"/>
        <w:rPr>
          <w:sz w:val="28"/>
          <w:szCs w:val="28"/>
        </w:rPr>
      </w:pPr>
      <w:r w:rsidRPr="00395F5D">
        <w:rPr>
          <w:sz w:val="28"/>
          <w:szCs w:val="28"/>
        </w:rPr>
        <w:t xml:space="preserve">3) </w:t>
      </w:r>
      <w:r w:rsidR="00AF4E69" w:rsidRPr="00395F5D">
        <w:rPr>
          <w:sz w:val="28"/>
          <w:szCs w:val="28"/>
        </w:rPr>
        <w:t>informāciju p</w:t>
      </w:r>
      <w:r w:rsidR="00732E50">
        <w:rPr>
          <w:sz w:val="28"/>
          <w:szCs w:val="28"/>
        </w:rPr>
        <w:t>ar būvēm, kas apvidū neeksistē;</w:t>
      </w:r>
    </w:p>
    <w:p w:rsidR="006B2BCF" w:rsidRPr="00395F5D" w:rsidRDefault="006B2BCF" w:rsidP="00D601E7">
      <w:pPr>
        <w:spacing w:after="60"/>
        <w:ind w:firstLine="720"/>
        <w:jc w:val="both"/>
        <w:rPr>
          <w:sz w:val="28"/>
          <w:szCs w:val="28"/>
        </w:rPr>
      </w:pPr>
      <w:r w:rsidRPr="00395F5D">
        <w:rPr>
          <w:sz w:val="28"/>
          <w:szCs w:val="28"/>
        </w:rPr>
        <w:t xml:space="preserve">4) </w:t>
      </w:r>
      <w:r w:rsidR="00567859" w:rsidRPr="00395F5D">
        <w:rPr>
          <w:sz w:val="28"/>
          <w:szCs w:val="28"/>
        </w:rPr>
        <w:t>informāciju par ēku galveno lietošanas veidu;</w:t>
      </w:r>
    </w:p>
    <w:p w:rsidR="00420141" w:rsidRPr="00395F5D" w:rsidRDefault="00567859" w:rsidP="007A48EA">
      <w:pPr>
        <w:spacing w:after="60"/>
        <w:ind w:firstLine="720"/>
        <w:jc w:val="both"/>
        <w:rPr>
          <w:sz w:val="28"/>
          <w:szCs w:val="28"/>
        </w:rPr>
      </w:pPr>
      <w:r w:rsidRPr="00395F5D">
        <w:rPr>
          <w:sz w:val="28"/>
          <w:szCs w:val="28"/>
        </w:rPr>
        <w:t>5</w:t>
      </w:r>
      <w:r w:rsidR="00420141" w:rsidRPr="00395F5D">
        <w:rPr>
          <w:sz w:val="28"/>
          <w:szCs w:val="28"/>
        </w:rPr>
        <w:t xml:space="preserve">) </w:t>
      </w:r>
      <w:r w:rsidRPr="00395F5D">
        <w:rPr>
          <w:sz w:val="28"/>
          <w:szCs w:val="28"/>
        </w:rPr>
        <w:t xml:space="preserve">informāciju par ēkām, kuras ir uzbūvētas, bet nav </w:t>
      </w:r>
      <w:r w:rsidR="00420141" w:rsidRPr="00395F5D">
        <w:rPr>
          <w:sz w:val="28"/>
          <w:szCs w:val="28"/>
        </w:rPr>
        <w:t>reģistrēt</w:t>
      </w:r>
      <w:r w:rsidRPr="00395F5D">
        <w:rPr>
          <w:sz w:val="28"/>
          <w:szCs w:val="28"/>
        </w:rPr>
        <w:t>as NĪVKIS</w:t>
      </w:r>
      <w:r w:rsidR="00420141" w:rsidRPr="00395F5D">
        <w:rPr>
          <w:sz w:val="28"/>
          <w:szCs w:val="28"/>
        </w:rPr>
        <w:t>.</w:t>
      </w:r>
    </w:p>
    <w:p w:rsidR="00A31A40" w:rsidRPr="00395F5D" w:rsidRDefault="0031008F" w:rsidP="007A48EA">
      <w:pPr>
        <w:spacing w:after="60"/>
        <w:ind w:firstLine="720"/>
        <w:jc w:val="both"/>
        <w:rPr>
          <w:sz w:val="28"/>
          <w:szCs w:val="28"/>
          <w:highlight w:val="yellow"/>
        </w:rPr>
      </w:pPr>
      <w:r w:rsidRPr="00395F5D">
        <w:rPr>
          <w:sz w:val="28"/>
          <w:szCs w:val="28"/>
        </w:rPr>
        <w:t xml:space="preserve">VZD labiekārtojumu klasifikācijas precizēšanai, </w:t>
      </w:r>
      <w:r w:rsidR="00D25F61" w:rsidRPr="00395F5D">
        <w:rPr>
          <w:sz w:val="28"/>
          <w:szCs w:val="28"/>
        </w:rPr>
        <w:t>(</w:t>
      </w:r>
      <w:r w:rsidRPr="00395F5D">
        <w:rPr>
          <w:sz w:val="28"/>
          <w:szCs w:val="28"/>
        </w:rPr>
        <w:t xml:space="preserve">saskaņojot </w:t>
      </w:r>
      <w:r w:rsidR="00D25F61" w:rsidRPr="00395F5D">
        <w:rPr>
          <w:sz w:val="28"/>
          <w:szCs w:val="28"/>
        </w:rPr>
        <w:t>labiekārtojuma klasifikāciju</w:t>
      </w:r>
      <w:r w:rsidRPr="00395F5D">
        <w:rPr>
          <w:sz w:val="28"/>
          <w:szCs w:val="28"/>
        </w:rPr>
        <w:t xml:space="preserve"> starp EM, CSP, VZD un pašvaldībām kā ieinteresētajām pusēm</w:t>
      </w:r>
      <w:r w:rsidR="00D25F61" w:rsidRPr="00395F5D">
        <w:rPr>
          <w:sz w:val="28"/>
          <w:szCs w:val="28"/>
        </w:rPr>
        <w:t>)</w:t>
      </w:r>
      <w:r w:rsidRPr="00395F5D">
        <w:rPr>
          <w:sz w:val="28"/>
          <w:szCs w:val="28"/>
        </w:rPr>
        <w:t>, jaunās sistēmas ieviešanai un esošo datu konvertācijai, informācijas iegūšanai no valsts un pašvaldību institūciju arhīviem par būvju ek</w:t>
      </w:r>
      <w:r w:rsidR="00732E50">
        <w:rPr>
          <w:sz w:val="28"/>
          <w:szCs w:val="28"/>
        </w:rPr>
        <w:t xml:space="preserve">spluatācijā pieņemšanas gadiem </w:t>
      </w:r>
      <w:r w:rsidRPr="00395F5D">
        <w:rPr>
          <w:sz w:val="28"/>
          <w:szCs w:val="28"/>
        </w:rPr>
        <w:t xml:space="preserve">un informācijas ievadīšanai NĪVKIS laika periodā no 2014. līdz </w:t>
      </w:r>
      <w:proofErr w:type="spellStart"/>
      <w:r w:rsidRPr="00395F5D">
        <w:rPr>
          <w:sz w:val="28"/>
          <w:szCs w:val="28"/>
        </w:rPr>
        <w:t>20</w:t>
      </w:r>
      <w:r w:rsidR="00D25F61" w:rsidRPr="00395F5D">
        <w:rPr>
          <w:sz w:val="28"/>
          <w:szCs w:val="28"/>
        </w:rPr>
        <w:t>23</w:t>
      </w:r>
      <w:r w:rsidRPr="00395F5D">
        <w:rPr>
          <w:sz w:val="28"/>
          <w:szCs w:val="28"/>
        </w:rPr>
        <w:t>.gadam</w:t>
      </w:r>
      <w:proofErr w:type="spellEnd"/>
      <w:r w:rsidRPr="00395F5D">
        <w:rPr>
          <w:sz w:val="28"/>
          <w:szCs w:val="28"/>
        </w:rPr>
        <w:t xml:space="preserve"> nepieciešami </w:t>
      </w:r>
      <w:r w:rsidR="00D25F61" w:rsidRPr="00395F5D">
        <w:rPr>
          <w:sz w:val="28"/>
          <w:szCs w:val="28"/>
        </w:rPr>
        <w:t>57</w:t>
      </w:r>
      <w:r w:rsidRPr="00395F5D">
        <w:rPr>
          <w:sz w:val="28"/>
          <w:szCs w:val="28"/>
        </w:rPr>
        <w:t xml:space="preserve">9 </w:t>
      </w:r>
      <w:proofErr w:type="spellStart"/>
      <w:r w:rsidRPr="00395F5D">
        <w:rPr>
          <w:sz w:val="28"/>
          <w:szCs w:val="28"/>
        </w:rPr>
        <w:t>tūkst</w:t>
      </w:r>
      <w:proofErr w:type="spellEnd"/>
      <w:r w:rsidRPr="00395F5D">
        <w:rPr>
          <w:sz w:val="28"/>
          <w:szCs w:val="28"/>
        </w:rPr>
        <w:t>.</w:t>
      </w:r>
      <w:r w:rsidR="00395F5D">
        <w:rPr>
          <w:sz w:val="28"/>
          <w:szCs w:val="28"/>
        </w:rPr>
        <w:t xml:space="preserve"> </w:t>
      </w:r>
      <w:r w:rsidRPr="00395F5D">
        <w:rPr>
          <w:sz w:val="28"/>
          <w:szCs w:val="28"/>
        </w:rPr>
        <w:t>Ls.</w:t>
      </w:r>
    </w:p>
    <w:p w:rsidR="00D460F0" w:rsidRPr="00395F5D" w:rsidRDefault="00A31A40" w:rsidP="007A48EA">
      <w:pPr>
        <w:spacing w:after="60"/>
        <w:ind w:firstLine="720"/>
        <w:jc w:val="both"/>
        <w:rPr>
          <w:sz w:val="28"/>
          <w:szCs w:val="28"/>
        </w:rPr>
      </w:pPr>
      <w:r w:rsidRPr="00395F5D">
        <w:rPr>
          <w:sz w:val="28"/>
          <w:szCs w:val="28"/>
        </w:rPr>
        <w:t xml:space="preserve">Kopsavilkums par papildus nepieciešamajiem projektiem un to realizācijas laiku dots </w:t>
      </w:r>
      <w:proofErr w:type="spellStart"/>
      <w:r w:rsidRPr="00395F5D">
        <w:rPr>
          <w:sz w:val="28"/>
          <w:szCs w:val="28"/>
        </w:rPr>
        <w:t>1.tabulā</w:t>
      </w:r>
      <w:proofErr w:type="spellEnd"/>
      <w:r w:rsidRPr="00395F5D">
        <w:rPr>
          <w:sz w:val="28"/>
          <w:szCs w:val="28"/>
        </w:rPr>
        <w:t>.</w:t>
      </w:r>
    </w:p>
    <w:p w:rsidR="006521D7" w:rsidRPr="00395F5D" w:rsidRDefault="006521D7" w:rsidP="00046E24">
      <w:pPr>
        <w:ind w:firstLine="720"/>
        <w:jc w:val="both"/>
        <w:rPr>
          <w:sz w:val="28"/>
          <w:szCs w:val="28"/>
        </w:rPr>
      </w:pPr>
      <w:r w:rsidRPr="00395F5D">
        <w:rPr>
          <w:sz w:val="28"/>
          <w:szCs w:val="28"/>
        </w:rPr>
        <w:t>Informācija par datu pieejamību</w:t>
      </w:r>
      <w:r w:rsidR="003D5735" w:rsidRPr="00395F5D">
        <w:rPr>
          <w:sz w:val="28"/>
          <w:szCs w:val="28"/>
        </w:rPr>
        <w:t xml:space="preserve"> (pilnībā, daļēji, nav pieejami)</w:t>
      </w:r>
      <w:r w:rsidRPr="00395F5D">
        <w:rPr>
          <w:sz w:val="28"/>
          <w:szCs w:val="28"/>
        </w:rPr>
        <w:t xml:space="preserve"> administratīvajos datu avotos</w:t>
      </w:r>
      <w:r w:rsidR="003D5735" w:rsidRPr="00395F5D">
        <w:rPr>
          <w:sz w:val="28"/>
          <w:szCs w:val="28"/>
        </w:rPr>
        <w:t xml:space="preserve"> sadalījumā pēc tautas skaitīšanas tematiem norādīta pielikumā.</w:t>
      </w:r>
    </w:p>
    <w:p w:rsidR="00105037" w:rsidRPr="00452712" w:rsidRDefault="00105037" w:rsidP="00105037">
      <w:pPr>
        <w:jc w:val="both"/>
        <w:rPr>
          <w:sz w:val="28"/>
          <w:szCs w:val="28"/>
        </w:rPr>
      </w:pPr>
    </w:p>
    <w:p w:rsidR="002F19A0" w:rsidRDefault="002F19A0" w:rsidP="00782D01">
      <w:pPr>
        <w:ind w:firstLine="720"/>
        <w:rPr>
          <w:b/>
          <w:sz w:val="28"/>
          <w:szCs w:val="28"/>
        </w:rPr>
      </w:pPr>
    </w:p>
    <w:p w:rsidR="002F19A0" w:rsidRDefault="002F19A0" w:rsidP="00782D01">
      <w:pPr>
        <w:ind w:firstLine="720"/>
        <w:rPr>
          <w:b/>
          <w:sz w:val="28"/>
          <w:szCs w:val="28"/>
        </w:rPr>
      </w:pPr>
    </w:p>
    <w:p w:rsidR="004E7531" w:rsidRPr="00395F5D" w:rsidRDefault="0045645F" w:rsidP="00782D01">
      <w:pPr>
        <w:ind w:firstLine="720"/>
        <w:rPr>
          <w:b/>
          <w:sz w:val="28"/>
          <w:szCs w:val="28"/>
        </w:rPr>
      </w:pPr>
      <w:r w:rsidRPr="00395F5D">
        <w:rPr>
          <w:b/>
          <w:sz w:val="28"/>
          <w:szCs w:val="28"/>
        </w:rPr>
        <w:lastRenderedPageBreak/>
        <w:t xml:space="preserve">2.3 Projekti, kas </w:t>
      </w:r>
      <w:r w:rsidR="004B5B33" w:rsidRPr="00395F5D">
        <w:rPr>
          <w:b/>
          <w:sz w:val="28"/>
          <w:szCs w:val="28"/>
        </w:rPr>
        <w:t>sekmēs</w:t>
      </w:r>
      <w:r w:rsidRPr="00395F5D">
        <w:rPr>
          <w:b/>
          <w:sz w:val="28"/>
          <w:szCs w:val="28"/>
        </w:rPr>
        <w:t xml:space="preserve"> tautas skaitīšanas programmas rādītāju iegūšanu no administratīvajiem avotiem</w:t>
      </w:r>
    </w:p>
    <w:p w:rsidR="00D460F0" w:rsidRPr="00452712" w:rsidRDefault="00D460F0" w:rsidP="00782D01">
      <w:pPr>
        <w:jc w:val="both"/>
        <w:rPr>
          <w:sz w:val="28"/>
          <w:szCs w:val="28"/>
        </w:rPr>
      </w:pPr>
    </w:p>
    <w:p w:rsidR="00786C41" w:rsidRDefault="0045645F" w:rsidP="00FF5BC7">
      <w:pPr>
        <w:spacing w:after="60"/>
        <w:ind w:firstLine="720"/>
        <w:rPr>
          <w:sz w:val="28"/>
          <w:szCs w:val="28"/>
          <w:u w:val="single"/>
        </w:rPr>
      </w:pPr>
      <w:r w:rsidRPr="00395F5D">
        <w:rPr>
          <w:sz w:val="28"/>
          <w:szCs w:val="28"/>
          <w:u w:val="single"/>
        </w:rPr>
        <w:t>2.3.1.</w:t>
      </w:r>
      <w:r w:rsidR="007F2543" w:rsidRPr="00395F5D">
        <w:rPr>
          <w:sz w:val="28"/>
          <w:szCs w:val="28"/>
          <w:u w:val="single"/>
        </w:rPr>
        <w:t xml:space="preserve"> </w:t>
      </w:r>
      <w:r w:rsidR="00407E4A" w:rsidRPr="00395F5D">
        <w:rPr>
          <w:sz w:val="28"/>
          <w:szCs w:val="28"/>
          <w:u w:val="single"/>
        </w:rPr>
        <w:t>Aktuālie</w:t>
      </w:r>
      <w:r w:rsidRPr="00395F5D">
        <w:rPr>
          <w:sz w:val="28"/>
          <w:szCs w:val="28"/>
          <w:u w:val="single"/>
        </w:rPr>
        <w:t xml:space="preserve"> un plānotie projekti</w:t>
      </w:r>
      <w:r w:rsidR="004B5B33" w:rsidRPr="00395F5D">
        <w:rPr>
          <w:sz w:val="28"/>
          <w:szCs w:val="28"/>
          <w:u w:val="single"/>
        </w:rPr>
        <w:t>, kuriem nav nepieciešams papildus finansējums</w:t>
      </w:r>
    </w:p>
    <w:p w:rsidR="00387D7C" w:rsidRPr="00395F5D" w:rsidRDefault="008A550F" w:rsidP="00D601E7">
      <w:pPr>
        <w:spacing w:after="60"/>
        <w:ind w:firstLine="720"/>
        <w:jc w:val="both"/>
        <w:rPr>
          <w:sz w:val="28"/>
          <w:szCs w:val="28"/>
        </w:rPr>
      </w:pPr>
      <w:r w:rsidRPr="00395F5D">
        <w:rPr>
          <w:sz w:val="28"/>
          <w:szCs w:val="28"/>
        </w:rPr>
        <w:t xml:space="preserve">VZD </w:t>
      </w:r>
      <w:proofErr w:type="spellStart"/>
      <w:r w:rsidRPr="00395F5D">
        <w:rPr>
          <w:sz w:val="28"/>
          <w:szCs w:val="28"/>
        </w:rPr>
        <w:t>20</w:t>
      </w:r>
      <w:r w:rsidR="00883114" w:rsidRPr="00395F5D">
        <w:rPr>
          <w:sz w:val="28"/>
          <w:szCs w:val="28"/>
        </w:rPr>
        <w:t>09</w:t>
      </w:r>
      <w:r w:rsidRPr="00395F5D">
        <w:rPr>
          <w:sz w:val="28"/>
          <w:szCs w:val="28"/>
        </w:rPr>
        <w:t>.g</w:t>
      </w:r>
      <w:r w:rsidR="00D369BC" w:rsidRPr="00395F5D">
        <w:rPr>
          <w:sz w:val="28"/>
          <w:szCs w:val="28"/>
        </w:rPr>
        <w:t>ada</w:t>
      </w:r>
      <w:proofErr w:type="spellEnd"/>
      <w:r w:rsidRPr="00395F5D">
        <w:rPr>
          <w:sz w:val="28"/>
          <w:szCs w:val="28"/>
        </w:rPr>
        <w:t xml:space="preserve"> </w:t>
      </w:r>
      <w:r w:rsidR="0077012C" w:rsidRPr="00395F5D">
        <w:rPr>
          <w:sz w:val="28"/>
          <w:szCs w:val="28"/>
        </w:rPr>
        <w:t xml:space="preserve">decembrī </w:t>
      </w:r>
      <w:r w:rsidRPr="00395F5D">
        <w:rPr>
          <w:sz w:val="28"/>
          <w:szCs w:val="28"/>
        </w:rPr>
        <w:t xml:space="preserve">uzsākts </w:t>
      </w:r>
      <w:r w:rsidR="00C51FDA" w:rsidRPr="00395F5D">
        <w:rPr>
          <w:sz w:val="28"/>
          <w:szCs w:val="28"/>
        </w:rPr>
        <w:t xml:space="preserve">ERAF līdzfinansēts </w:t>
      </w:r>
      <w:r w:rsidRPr="00395F5D">
        <w:rPr>
          <w:sz w:val="28"/>
          <w:szCs w:val="28"/>
        </w:rPr>
        <w:t xml:space="preserve">projekts </w:t>
      </w:r>
      <w:r w:rsidR="00C51FDA" w:rsidRPr="00395F5D">
        <w:rPr>
          <w:sz w:val="28"/>
          <w:szCs w:val="28"/>
        </w:rPr>
        <w:t xml:space="preserve">„Valsts zemes dienesta ģeotelpisko datu ģeotelpiskās informācijas sistēmas izveide”. </w:t>
      </w:r>
      <w:r w:rsidR="0077012C" w:rsidRPr="00395F5D">
        <w:rPr>
          <w:sz w:val="28"/>
          <w:szCs w:val="28"/>
        </w:rPr>
        <w:t>Minētā projekta mērķis ir izveidot modulāru VZD kadastra, adrešu, aizsargjoslas izraisošo objektu un apgrūtināto teritoriju, vērtību zonējumu, būvju kadastrālās uzmērīšanas, topogrāfisko plānu mērogā 1:500 ģeotelpisko datu sistēmu, kuras arhitektūra un saskarne nodrošina visu VZD pārziņā esošo ģeotelpisko datu ievadi, uzkrāšanu, apstrādi vienotā veidā, sasaisti ar teksta datiem un šo datu ērtu izmantošanu VZD klientiem un datu apmaiņas partneriem e-pakalpojumu un informācijas servisu veidā atbilsto</w:t>
      </w:r>
      <w:r w:rsidR="00732E50">
        <w:rPr>
          <w:sz w:val="28"/>
          <w:szCs w:val="28"/>
        </w:rPr>
        <w:t xml:space="preserve">ši </w:t>
      </w:r>
      <w:proofErr w:type="spellStart"/>
      <w:r w:rsidR="00732E50">
        <w:rPr>
          <w:sz w:val="28"/>
          <w:szCs w:val="28"/>
        </w:rPr>
        <w:t>INSPIRE</w:t>
      </w:r>
      <w:proofErr w:type="spellEnd"/>
      <w:r w:rsidR="00732E50">
        <w:rPr>
          <w:sz w:val="28"/>
          <w:szCs w:val="28"/>
        </w:rPr>
        <w:t xml:space="preserve"> direktīvas prasībām.</w:t>
      </w:r>
    </w:p>
    <w:p w:rsidR="002E0225" w:rsidRPr="00395F5D" w:rsidRDefault="00D369BC" w:rsidP="002E0225">
      <w:pPr>
        <w:spacing w:after="60"/>
        <w:ind w:firstLine="720"/>
        <w:jc w:val="both"/>
        <w:rPr>
          <w:sz w:val="28"/>
          <w:szCs w:val="28"/>
        </w:rPr>
      </w:pPr>
      <w:proofErr w:type="spellStart"/>
      <w:r w:rsidRPr="00395F5D">
        <w:rPr>
          <w:sz w:val="28"/>
          <w:szCs w:val="28"/>
        </w:rPr>
        <w:t>2010.</w:t>
      </w:r>
      <w:r w:rsidR="00417405" w:rsidRPr="00395F5D">
        <w:rPr>
          <w:sz w:val="28"/>
          <w:szCs w:val="28"/>
        </w:rPr>
        <w:t>gadā</w:t>
      </w:r>
      <w:proofErr w:type="spellEnd"/>
      <w:r w:rsidRPr="00395F5D">
        <w:rPr>
          <w:sz w:val="28"/>
          <w:szCs w:val="28"/>
        </w:rPr>
        <w:t xml:space="preserve"> </w:t>
      </w:r>
      <w:r w:rsidR="00417405" w:rsidRPr="00395F5D">
        <w:rPr>
          <w:sz w:val="28"/>
          <w:szCs w:val="28"/>
        </w:rPr>
        <w:t>EM uzsāka īstenot projektu „Būvniecības informācijas sistēmas izstrāde”</w:t>
      </w:r>
      <w:r w:rsidR="002E0225" w:rsidRPr="00395F5D">
        <w:rPr>
          <w:sz w:val="28"/>
          <w:szCs w:val="28"/>
        </w:rPr>
        <w:t>.</w:t>
      </w:r>
      <w:r w:rsidR="00611A53" w:rsidRPr="00395F5D">
        <w:rPr>
          <w:sz w:val="28"/>
          <w:szCs w:val="28"/>
        </w:rPr>
        <w:t xml:space="preserve"> </w:t>
      </w:r>
      <w:r w:rsidR="002E5A09" w:rsidRPr="00395F5D">
        <w:rPr>
          <w:sz w:val="28"/>
          <w:szCs w:val="28"/>
          <w:lang w:eastAsia="zh-CN"/>
        </w:rPr>
        <w:t>Būvniecības informācijas sistēma nodrošinās aktuālas informācijas reģistrēšanu NĪVKIS, bet tikai pie nosacījuma, ja sistēmā vienota būvniecības procesa uzskaite tiks veikta visā valsts teritorijā (visās pašvaldībās) un informācijas reģistrācijai NĪVKIS tiks nodoti visi nepieciešamie dati un dokumenti.</w:t>
      </w:r>
    </w:p>
    <w:p w:rsidR="00F423E9" w:rsidRPr="00395F5D" w:rsidRDefault="00F423E9" w:rsidP="00782D01">
      <w:pPr>
        <w:ind w:firstLine="720"/>
        <w:jc w:val="both"/>
        <w:rPr>
          <w:sz w:val="28"/>
          <w:szCs w:val="28"/>
        </w:rPr>
      </w:pPr>
      <w:r w:rsidRPr="00395F5D">
        <w:rPr>
          <w:sz w:val="28"/>
          <w:szCs w:val="28"/>
        </w:rPr>
        <w:t xml:space="preserve">VARAM </w:t>
      </w:r>
      <w:r w:rsidR="00F43EB3" w:rsidRPr="00395F5D">
        <w:rPr>
          <w:sz w:val="28"/>
          <w:szCs w:val="28"/>
        </w:rPr>
        <w:t xml:space="preserve">līdz </w:t>
      </w:r>
      <w:proofErr w:type="spellStart"/>
      <w:r w:rsidR="00F43EB3" w:rsidRPr="00395F5D">
        <w:rPr>
          <w:sz w:val="28"/>
          <w:szCs w:val="28"/>
        </w:rPr>
        <w:t>2014.</w:t>
      </w:r>
      <w:r w:rsidR="00417405" w:rsidRPr="00395F5D">
        <w:rPr>
          <w:sz w:val="28"/>
          <w:szCs w:val="28"/>
        </w:rPr>
        <w:t>gadam</w:t>
      </w:r>
      <w:proofErr w:type="spellEnd"/>
      <w:r w:rsidR="00417405" w:rsidRPr="00395F5D">
        <w:rPr>
          <w:sz w:val="28"/>
          <w:szCs w:val="28"/>
        </w:rPr>
        <w:t xml:space="preserve"> plānojusi pabeigt </w:t>
      </w:r>
      <w:r w:rsidRPr="00395F5D">
        <w:rPr>
          <w:sz w:val="28"/>
          <w:szCs w:val="28"/>
        </w:rPr>
        <w:t>Teritorijas attīstības plānošanas informācijas sistēmu (TAPIS)</w:t>
      </w:r>
      <w:r w:rsidR="00417405" w:rsidRPr="00395F5D">
        <w:rPr>
          <w:sz w:val="28"/>
          <w:szCs w:val="28"/>
        </w:rPr>
        <w:t xml:space="preserve"> izstrādi</w:t>
      </w:r>
      <w:r w:rsidRPr="00395F5D">
        <w:rPr>
          <w:sz w:val="28"/>
          <w:szCs w:val="28"/>
        </w:rPr>
        <w:t xml:space="preserve">, kas </w:t>
      </w:r>
      <w:r w:rsidR="00A92054" w:rsidRPr="00395F5D">
        <w:rPr>
          <w:sz w:val="28"/>
          <w:szCs w:val="28"/>
        </w:rPr>
        <w:t xml:space="preserve">atbalstīs tās pašvaldību, reģionu un valsts pārvaldes </w:t>
      </w:r>
      <w:r w:rsidR="00F53708" w:rsidRPr="00395F5D">
        <w:rPr>
          <w:sz w:val="28"/>
          <w:szCs w:val="28"/>
        </w:rPr>
        <w:t xml:space="preserve">teritorijas attīstības plānošanas </w:t>
      </w:r>
      <w:r w:rsidR="00A92054" w:rsidRPr="00395F5D">
        <w:rPr>
          <w:sz w:val="28"/>
          <w:szCs w:val="28"/>
        </w:rPr>
        <w:t>funkcijas, kuru izpildei nepieciešama ģeotelpiskā informācija.</w:t>
      </w:r>
    </w:p>
    <w:p w:rsidR="00391554" w:rsidRPr="00452712" w:rsidRDefault="00391554" w:rsidP="00782D01">
      <w:pPr>
        <w:jc w:val="both"/>
        <w:rPr>
          <w:sz w:val="28"/>
          <w:szCs w:val="28"/>
        </w:rPr>
      </w:pPr>
    </w:p>
    <w:p w:rsidR="0045645F" w:rsidRPr="00395F5D" w:rsidRDefault="0045645F" w:rsidP="00395F5D">
      <w:pPr>
        <w:spacing w:after="60"/>
        <w:ind w:firstLine="720"/>
        <w:rPr>
          <w:sz w:val="28"/>
          <w:szCs w:val="28"/>
          <w:u w:val="single"/>
        </w:rPr>
      </w:pPr>
      <w:r w:rsidRPr="00395F5D">
        <w:rPr>
          <w:sz w:val="28"/>
          <w:szCs w:val="28"/>
          <w:u w:val="single"/>
        </w:rPr>
        <w:t xml:space="preserve">2.3.2. </w:t>
      </w:r>
      <w:r w:rsidR="004B5B33" w:rsidRPr="00395F5D">
        <w:rPr>
          <w:sz w:val="28"/>
          <w:szCs w:val="28"/>
          <w:u w:val="single"/>
        </w:rPr>
        <w:t>Iedzīvotāju skaita ikgadējs novērt</w:t>
      </w:r>
      <w:r w:rsidR="008E3B64" w:rsidRPr="00395F5D">
        <w:rPr>
          <w:sz w:val="28"/>
          <w:szCs w:val="28"/>
          <w:u w:val="single"/>
        </w:rPr>
        <w:t>ējums un c</w:t>
      </w:r>
      <w:r w:rsidR="004B5B33" w:rsidRPr="00395F5D">
        <w:rPr>
          <w:sz w:val="28"/>
          <w:szCs w:val="28"/>
          <w:u w:val="single"/>
        </w:rPr>
        <w:t>iti projekti, kam nepieciešams papildu finansējums</w:t>
      </w:r>
      <w:r w:rsidR="008E3B64" w:rsidRPr="00395F5D">
        <w:rPr>
          <w:sz w:val="28"/>
          <w:szCs w:val="28"/>
          <w:u w:val="single"/>
        </w:rPr>
        <w:t xml:space="preserve"> </w:t>
      </w:r>
    </w:p>
    <w:p w:rsidR="009C1382" w:rsidRPr="00395F5D" w:rsidRDefault="009C1382" w:rsidP="007A48EA">
      <w:pPr>
        <w:ind w:firstLine="720"/>
        <w:jc w:val="both"/>
        <w:rPr>
          <w:sz w:val="28"/>
          <w:szCs w:val="28"/>
        </w:rPr>
      </w:pPr>
      <w:r w:rsidRPr="00395F5D">
        <w:rPr>
          <w:sz w:val="28"/>
          <w:szCs w:val="28"/>
        </w:rPr>
        <w:t>Ikgadējos datus par pastāvīgo iedzīvotāju skaitu Latvijai, tāpat kā visām pārējām ES Dalībvalstīm jāsniedz Eiropas Komisijai un Eiropas Centrālajai bankai. To nosaka:</w:t>
      </w:r>
    </w:p>
    <w:p w:rsidR="009C1382" w:rsidRPr="00395F5D" w:rsidRDefault="009C1382" w:rsidP="009C1382">
      <w:pPr>
        <w:pStyle w:val="ListParagraph"/>
        <w:spacing w:after="60"/>
        <w:ind w:left="0" w:firstLine="720"/>
        <w:contextualSpacing w:val="0"/>
        <w:jc w:val="both"/>
        <w:rPr>
          <w:sz w:val="28"/>
          <w:szCs w:val="28"/>
        </w:rPr>
      </w:pPr>
      <w:r w:rsidRPr="00395F5D">
        <w:rPr>
          <w:sz w:val="28"/>
          <w:szCs w:val="28"/>
        </w:rPr>
        <w:t xml:space="preserve">- Padomes Regula (EK) </w:t>
      </w:r>
      <w:proofErr w:type="spellStart"/>
      <w:r w:rsidRPr="00395F5D">
        <w:rPr>
          <w:sz w:val="28"/>
          <w:szCs w:val="28"/>
        </w:rPr>
        <w:t>Nr.2223</w:t>
      </w:r>
      <w:proofErr w:type="spellEnd"/>
      <w:r w:rsidRPr="00395F5D">
        <w:rPr>
          <w:sz w:val="28"/>
          <w:szCs w:val="28"/>
        </w:rPr>
        <w:t>/96 (</w:t>
      </w:r>
      <w:proofErr w:type="spellStart"/>
      <w:r w:rsidRPr="00395F5D">
        <w:rPr>
          <w:sz w:val="28"/>
          <w:szCs w:val="28"/>
        </w:rPr>
        <w:t>1996.gada</w:t>
      </w:r>
      <w:proofErr w:type="spellEnd"/>
      <w:r w:rsidRPr="00395F5D">
        <w:rPr>
          <w:sz w:val="28"/>
          <w:szCs w:val="28"/>
        </w:rPr>
        <w:t xml:space="preserve"> </w:t>
      </w:r>
      <w:proofErr w:type="spellStart"/>
      <w:r w:rsidRPr="00395F5D">
        <w:rPr>
          <w:sz w:val="28"/>
          <w:szCs w:val="28"/>
        </w:rPr>
        <w:t>25.jūnijs</w:t>
      </w:r>
      <w:proofErr w:type="spellEnd"/>
      <w:r w:rsidRPr="00395F5D">
        <w:rPr>
          <w:sz w:val="28"/>
          <w:szCs w:val="28"/>
        </w:rPr>
        <w:t>) par Eiropas nacionālo un reģionālo kontu sistēmu Kopienā, kā arī Padomes lēmums 2003/517/EK (</w:t>
      </w:r>
      <w:proofErr w:type="spellStart"/>
      <w:r w:rsidRPr="00395F5D">
        <w:rPr>
          <w:sz w:val="28"/>
          <w:szCs w:val="28"/>
        </w:rPr>
        <w:t>2003.gada</w:t>
      </w:r>
      <w:proofErr w:type="spellEnd"/>
      <w:r w:rsidRPr="00395F5D">
        <w:rPr>
          <w:sz w:val="28"/>
          <w:szCs w:val="28"/>
        </w:rPr>
        <w:t xml:space="preserve"> </w:t>
      </w:r>
      <w:proofErr w:type="spellStart"/>
      <w:r w:rsidRPr="00395F5D">
        <w:rPr>
          <w:sz w:val="28"/>
          <w:szCs w:val="28"/>
        </w:rPr>
        <w:t>15.jūlijs</w:t>
      </w:r>
      <w:proofErr w:type="spellEnd"/>
      <w:r w:rsidRPr="00395F5D">
        <w:rPr>
          <w:sz w:val="28"/>
          <w:szCs w:val="28"/>
        </w:rPr>
        <w:t xml:space="preserve">) par statistikas datiem, ko jāizmanto Eiropas Centrālās bankas kapitāla parakstīšanas atslēgas koriģēšanai un Padomes lēmums 2011/900/ES (2011.gada </w:t>
      </w:r>
      <w:proofErr w:type="spellStart"/>
      <w:r w:rsidRPr="00395F5D">
        <w:rPr>
          <w:sz w:val="28"/>
          <w:szCs w:val="28"/>
        </w:rPr>
        <w:t>19.decembris</w:t>
      </w:r>
      <w:proofErr w:type="spellEnd"/>
      <w:r w:rsidRPr="00395F5D">
        <w:rPr>
          <w:sz w:val="28"/>
          <w:szCs w:val="28"/>
        </w:rPr>
        <w:t>), ar ko groza Padomes reglamentu;</w:t>
      </w:r>
    </w:p>
    <w:p w:rsidR="009C1382" w:rsidRPr="00395F5D" w:rsidRDefault="009C1382" w:rsidP="009C1382">
      <w:pPr>
        <w:pStyle w:val="ListParagraph"/>
        <w:spacing w:after="60"/>
        <w:ind w:left="0" w:firstLine="720"/>
        <w:contextualSpacing w:val="0"/>
        <w:jc w:val="both"/>
        <w:rPr>
          <w:bCs/>
          <w:sz w:val="28"/>
          <w:szCs w:val="28"/>
        </w:rPr>
      </w:pPr>
      <w:r w:rsidRPr="00395F5D">
        <w:rPr>
          <w:bCs/>
          <w:sz w:val="28"/>
          <w:szCs w:val="28"/>
        </w:rPr>
        <w:t xml:space="preserve">- Eiropas Parlamenta un Padomes Regula (EK) </w:t>
      </w:r>
      <w:proofErr w:type="spellStart"/>
      <w:r w:rsidRPr="00395F5D">
        <w:rPr>
          <w:bCs/>
          <w:sz w:val="28"/>
          <w:szCs w:val="28"/>
        </w:rPr>
        <w:t>Nr</w:t>
      </w:r>
      <w:proofErr w:type="spellEnd"/>
      <w:r w:rsidRPr="00395F5D">
        <w:rPr>
          <w:bCs/>
          <w:sz w:val="28"/>
          <w:szCs w:val="28"/>
        </w:rPr>
        <w:t>. 862/2007 (</w:t>
      </w:r>
      <w:proofErr w:type="spellStart"/>
      <w:r w:rsidRPr="00395F5D">
        <w:rPr>
          <w:bCs/>
          <w:sz w:val="28"/>
          <w:szCs w:val="28"/>
        </w:rPr>
        <w:t>2007.gada</w:t>
      </w:r>
      <w:proofErr w:type="spellEnd"/>
      <w:r w:rsidRPr="00395F5D">
        <w:rPr>
          <w:bCs/>
          <w:sz w:val="28"/>
          <w:szCs w:val="28"/>
        </w:rPr>
        <w:t xml:space="preserve"> </w:t>
      </w:r>
      <w:proofErr w:type="spellStart"/>
      <w:r w:rsidRPr="00395F5D">
        <w:rPr>
          <w:bCs/>
          <w:sz w:val="28"/>
          <w:szCs w:val="28"/>
        </w:rPr>
        <w:t>11.jūlijs</w:t>
      </w:r>
      <w:proofErr w:type="spellEnd"/>
      <w:r w:rsidRPr="00395F5D">
        <w:rPr>
          <w:bCs/>
          <w:sz w:val="28"/>
          <w:szCs w:val="28"/>
        </w:rPr>
        <w:t>) par Kopienas statistiku attiecībā uz migrāciju un starptautisko aizsardzību;</w:t>
      </w:r>
    </w:p>
    <w:p w:rsidR="009C1382" w:rsidRPr="00395F5D" w:rsidRDefault="009C1382" w:rsidP="009C1382">
      <w:pPr>
        <w:pStyle w:val="ListParagraph"/>
        <w:spacing w:after="60"/>
        <w:ind w:left="0" w:firstLine="720"/>
        <w:contextualSpacing w:val="0"/>
        <w:jc w:val="both"/>
        <w:rPr>
          <w:sz w:val="28"/>
          <w:szCs w:val="28"/>
        </w:rPr>
      </w:pPr>
      <w:r w:rsidRPr="00395F5D">
        <w:rPr>
          <w:bCs/>
          <w:sz w:val="28"/>
          <w:szCs w:val="28"/>
        </w:rPr>
        <w:t xml:space="preserve">- Padomes Regula (EK) </w:t>
      </w:r>
      <w:proofErr w:type="spellStart"/>
      <w:r w:rsidRPr="00395F5D">
        <w:rPr>
          <w:bCs/>
          <w:sz w:val="28"/>
          <w:szCs w:val="28"/>
        </w:rPr>
        <w:t>Nr.577</w:t>
      </w:r>
      <w:proofErr w:type="spellEnd"/>
      <w:r w:rsidRPr="00395F5D">
        <w:rPr>
          <w:bCs/>
          <w:sz w:val="28"/>
          <w:szCs w:val="28"/>
        </w:rPr>
        <w:t>/98 (</w:t>
      </w:r>
      <w:proofErr w:type="spellStart"/>
      <w:r w:rsidRPr="00395F5D">
        <w:rPr>
          <w:bCs/>
          <w:sz w:val="28"/>
          <w:szCs w:val="28"/>
        </w:rPr>
        <w:t>1998.gada</w:t>
      </w:r>
      <w:proofErr w:type="spellEnd"/>
      <w:r w:rsidRPr="00395F5D">
        <w:rPr>
          <w:bCs/>
          <w:sz w:val="28"/>
          <w:szCs w:val="28"/>
        </w:rPr>
        <w:t xml:space="preserve"> </w:t>
      </w:r>
      <w:proofErr w:type="spellStart"/>
      <w:r w:rsidRPr="00395F5D">
        <w:rPr>
          <w:bCs/>
          <w:sz w:val="28"/>
          <w:szCs w:val="28"/>
        </w:rPr>
        <w:t>9.marts</w:t>
      </w:r>
      <w:proofErr w:type="spellEnd"/>
      <w:r w:rsidRPr="00395F5D">
        <w:rPr>
          <w:bCs/>
          <w:sz w:val="28"/>
          <w:szCs w:val="28"/>
        </w:rPr>
        <w:t>) par darbaspēka izlases veida apsekojuma organizēšanu Kopienā;</w:t>
      </w:r>
    </w:p>
    <w:p w:rsidR="009C1382" w:rsidRPr="00395F5D" w:rsidRDefault="009C1382" w:rsidP="009C1382">
      <w:pPr>
        <w:pStyle w:val="ListParagraph"/>
        <w:spacing w:after="60"/>
        <w:ind w:left="0" w:firstLine="720"/>
        <w:contextualSpacing w:val="0"/>
        <w:jc w:val="both"/>
        <w:rPr>
          <w:sz w:val="28"/>
          <w:szCs w:val="28"/>
        </w:rPr>
      </w:pPr>
      <w:r w:rsidRPr="00395F5D">
        <w:rPr>
          <w:bCs/>
          <w:sz w:val="28"/>
          <w:szCs w:val="28"/>
        </w:rPr>
        <w:t>- Eiropas Parlamenta un Padomes Regulas projekts par Eiropas statistiku par demogrāfiju.</w:t>
      </w:r>
    </w:p>
    <w:p w:rsidR="009C1382" w:rsidRPr="00395F5D" w:rsidRDefault="009C1382" w:rsidP="009C1382">
      <w:pPr>
        <w:spacing w:after="60"/>
        <w:ind w:firstLine="720"/>
        <w:jc w:val="both"/>
        <w:rPr>
          <w:sz w:val="28"/>
          <w:szCs w:val="28"/>
        </w:rPr>
      </w:pPr>
      <w:r w:rsidRPr="00395F5D">
        <w:rPr>
          <w:sz w:val="28"/>
          <w:szCs w:val="28"/>
        </w:rPr>
        <w:t xml:space="preserve">Tautas skaitīšanas Regula (EK) </w:t>
      </w:r>
      <w:proofErr w:type="spellStart"/>
      <w:r w:rsidRPr="00395F5D">
        <w:rPr>
          <w:sz w:val="28"/>
          <w:szCs w:val="28"/>
        </w:rPr>
        <w:t>Nr.763</w:t>
      </w:r>
      <w:proofErr w:type="spellEnd"/>
      <w:r w:rsidRPr="00395F5D">
        <w:rPr>
          <w:sz w:val="28"/>
          <w:szCs w:val="28"/>
        </w:rPr>
        <w:t xml:space="preserve">/2008 nosaka, ka tautas skaitīšanā statistikas vākšanai jābūt saderīgai ar taisnīguma, ar to jo īpaši saprotot </w:t>
      </w:r>
      <w:r w:rsidRPr="00395F5D">
        <w:rPr>
          <w:sz w:val="28"/>
          <w:szCs w:val="28"/>
          <w:u w:val="single"/>
        </w:rPr>
        <w:lastRenderedPageBreak/>
        <w:t>objektivitāti un zinātnisko neatkarību</w:t>
      </w:r>
      <w:r w:rsidRPr="00395F5D">
        <w:rPr>
          <w:sz w:val="28"/>
          <w:szCs w:val="28"/>
        </w:rPr>
        <w:t xml:space="preserve">, kā arī ar </w:t>
      </w:r>
      <w:proofErr w:type="spellStart"/>
      <w:r w:rsidRPr="00395F5D">
        <w:rPr>
          <w:sz w:val="28"/>
          <w:szCs w:val="28"/>
        </w:rPr>
        <w:t>pārredzamības</w:t>
      </w:r>
      <w:proofErr w:type="spellEnd"/>
      <w:r w:rsidRPr="00395F5D">
        <w:rPr>
          <w:sz w:val="28"/>
          <w:szCs w:val="28"/>
        </w:rPr>
        <w:t>, ticamības, atbilstības, izmaksu efektivitātes un statistikas konfidencialitātes principiem. Šos principus CSP ievēro</w:t>
      </w:r>
      <w:r w:rsidR="0059033C" w:rsidRPr="00395F5D">
        <w:rPr>
          <w:sz w:val="28"/>
          <w:szCs w:val="28"/>
        </w:rPr>
        <w:t>s</w:t>
      </w:r>
      <w:r w:rsidRPr="00395F5D">
        <w:rPr>
          <w:sz w:val="28"/>
          <w:szCs w:val="28"/>
        </w:rPr>
        <w:t xml:space="preserve"> arī, izvēloties visprecīzāko iedzīvotāju skaita novērtēšanas metodi. Tāpēc jau pašreiz jāizvērtē visu iespējamo datu avotu izmantošanas priekšrocības un trūkumi, jo šāda veida vērtējuma iegūšana ir darbietilpīga. Vērtēšanas gaitā paredzēts izvērtēt gan datu avotu atbilstību statistikas iegūšanas mērķiem, gan veikt savlaicīguma un punktualitātes, pieejamības un skaidrība</w:t>
      </w:r>
      <w:r w:rsidR="000212EF">
        <w:rPr>
          <w:sz w:val="28"/>
          <w:szCs w:val="28"/>
        </w:rPr>
        <w:t>s</w:t>
      </w:r>
      <w:r w:rsidRPr="00395F5D">
        <w:rPr>
          <w:sz w:val="28"/>
          <w:szCs w:val="28"/>
        </w:rPr>
        <w:t>, saskanības, salīdzināmības un precizitātes analīzes. CSP plāno izvērtēt administratīvo datu izmantošanas iespējas ne tikai iedzīvotāju skaita novērtēšanai, bet arī to izmantošanas iespējas citās sociālās statistikas iegūšanas jomās.</w:t>
      </w:r>
    </w:p>
    <w:p w:rsidR="009C1382" w:rsidRPr="00395F5D" w:rsidRDefault="0059033C" w:rsidP="009C1382">
      <w:pPr>
        <w:spacing w:after="60"/>
        <w:ind w:firstLine="720"/>
        <w:jc w:val="both"/>
        <w:rPr>
          <w:sz w:val="28"/>
          <w:szCs w:val="28"/>
        </w:rPr>
      </w:pPr>
      <w:r w:rsidRPr="00395F5D">
        <w:rPr>
          <w:sz w:val="28"/>
          <w:szCs w:val="28"/>
        </w:rPr>
        <w:t>CSP</w:t>
      </w:r>
      <w:r w:rsidR="009C1382" w:rsidRPr="00395F5D">
        <w:rPr>
          <w:sz w:val="28"/>
          <w:szCs w:val="28"/>
        </w:rPr>
        <w:t xml:space="preserve"> nepieciešama iespējami plaša informācija, jo </w:t>
      </w:r>
      <w:r w:rsidRPr="00395F5D">
        <w:rPr>
          <w:sz w:val="28"/>
          <w:szCs w:val="28"/>
        </w:rPr>
        <w:t xml:space="preserve">statistikas </w:t>
      </w:r>
      <w:r w:rsidR="009C1382" w:rsidRPr="00395F5D">
        <w:rPr>
          <w:sz w:val="28"/>
          <w:szCs w:val="28"/>
        </w:rPr>
        <w:t>datu lietotājiem jānodrošina detalizēta informācija. Starptautiskajām organizācijām jāsagatavo dati, piemēram, iedzīvotāju skaits, t.</w:t>
      </w:r>
      <w:r w:rsidR="000212EF">
        <w:rPr>
          <w:sz w:val="28"/>
          <w:szCs w:val="28"/>
        </w:rPr>
        <w:t xml:space="preserve"> </w:t>
      </w:r>
      <w:proofErr w:type="spellStart"/>
      <w:r w:rsidR="009C1382" w:rsidRPr="00395F5D">
        <w:rPr>
          <w:sz w:val="28"/>
          <w:szCs w:val="28"/>
        </w:rPr>
        <w:t>sk</w:t>
      </w:r>
      <w:proofErr w:type="spellEnd"/>
      <w:r w:rsidR="009C1382" w:rsidRPr="00395F5D">
        <w:rPr>
          <w:sz w:val="28"/>
          <w:szCs w:val="28"/>
        </w:rPr>
        <w:t>. emigrējušo skaits pēc vecuma ar viena gada intervālu, pēc ģimenes stāvokļa un vecuma, pēc pilsonības un vecuma grupām, pēc dzimšanas valsts, vecuma un dzimuma u.</w:t>
      </w:r>
      <w:r w:rsidR="000212EF">
        <w:rPr>
          <w:sz w:val="28"/>
          <w:szCs w:val="28"/>
        </w:rPr>
        <w:t xml:space="preserve"> </w:t>
      </w:r>
      <w:r w:rsidR="009C1382" w:rsidRPr="00395F5D">
        <w:rPr>
          <w:sz w:val="28"/>
          <w:szCs w:val="28"/>
        </w:rPr>
        <w:t>c. Reģionālās politikas plānošanas un uzraudzības vajadzībām regulāri tiek pieprasīt</w:t>
      </w:r>
      <w:r w:rsidRPr="00395F5D">
        <w:rPr>
          <w:sz w:val="28"/>
          <w:szCs w:val="28"/>
        </w:rPr>
        <w:t>i</w:t>
      </w:r>
      <w:r w:rsidR="009C1382" w:rsidRPr="00395F5D">
        <w:rPr>
          <w:sz w:val="28"/>
          <w:szCs w:val="28"/>
        </w:rPr>
        <w:t xml:space="preserve"> demogrāfijas dati pašvaldību līmenī.</w:t>
      </w:r>
    </w:p>
    <w:p w:rsidR="009C1382" w:rsidRPr="00395F5D" w:rsidRDefault="00BE280E" w:rsidP="009C1382">
      <w:pPr>
        <w:spacing w:after="60"/>
        <w:ind w:firstLine="720"/>
        <w:jc w:val="both"/>
        <w:rPr>
          <w:i/>
          <w:sz w:val="28"/>
          <w:szCs w:val="28"/>
        </w:rPr>
      </w:pPr>
      <w:r w:rsidRPr="00395F5D">
        <w:rPr>
          <w:rFonts w:eastAsiaTheme="minorHAnsi"/>
          <w:bCs/>
          <w:color w:val="000000"/>
          <w:sz w:val="28"/>
          <w:szCs w:val="28"/>
          <w:lang w:eastAsia="en-US"/>
        </w:rPr>
        <w:t xml:space="preserve">Plānots, ka administratīvie dati tiks izmantoti, lai novērtētu gan nedokumentēto emigrantu plūsmu, gan to personu, kuras bija izbraukušas no valsts uz laikposmu, kas ilgāks par vienu gadu, neinformējot PMLP IR un tagad atgriežas Latvijā (imigranti) plūsmu. </w:t>
      </w:r>
      <w:r w:rsidR="009C1382" w:rsidRPr="00395F5D">
        <w:rPr>
          <w:sz w:val="28"/>
          <w:szCs w:val="28"/>
        </w:rPr>
        <w:t>Emigrantu plūsmas novērtēšanā tiks pētītas sakarības starp iespējamo katra Latvijas iedzīvotāja emigrāciju un kontaktēšanas biežumu ar valsts un pašvaldības institūcijām, piemēram, Latvijas iedzīvotāja saņemtiem sociāliem pabalstiem no Valsts sociālās apdrošināšanas aģentūras</w:t>
      </w:r>
      <w:r w:rsidR="00834A16" w:rsidRPr="00395F5D">
        <w:rPr>
          <w:sz w:val="28"/>
          <w:szCs w:val="28"/>
        </w:rPr>
        <w:t xml:space="preserve">, </w:t>
      </w:r>
      <w:r w:rsidR="00834A16" w:rsidRPr="00395F5D">
        <w:rPr>
          <w:rFonts w:eastAsiaTheme="minorHAnsi"/>
          <w:bCs/>
          <w:color w:val="000000"/>
          <w:sz w:val="28"/>
          <w:szCs w:val="28"/>
          <w:lang w:eastAsia="en-US"/>
        </w:rPr>
        <w:t>saņemtiem valsts apmaksātiem veselības aprūpes pakalpojumiem no NVD.</w:t>
      </w:r>
      <w:r w:rsidRPr="00395F5D">
        <w:rPr>
          <w:rFonts w:eastAsiaTheme="minorHAnsi"/>
          <w:bCs/>
          <w:color w:val="000000"/>
          <w:sz w:val="28"/>
          <w:szCs w:val="28"/>
          <w:lang w:eastAsia="en-US"/>
        </w:rPr>
        <w:t xml:space="preserve"> </w:t>
      </w:r>
      <w:r w:rsidRPr="00395F5D">
        <w:rPr>
          <w:sz w:val="28"/>
          <w:szCs w:val="28"/>
        </w:rPr>
        <w:t>Lai emigrācijas plūsmas novērtējums būtu pietiekami precīzs, sākotnējā datu analīzē tiks izmantoti visi pieejamie datu avoti. Pretējā gadījumā var pastāvēt risks, ka atsevišķi datu avoti nav pietiekami, lai precīzi a</w:t>
      </w:r>
      <w:r w:rsidR="009657FB" w:rsidRPr="00395F5D">
        <w:rPr>
          <w:sz w:val="28"/>
          <w:szCs w:val="28"/>
        </w:rPr>
        <w:t>tspoguļotu Latvijas iedzīvotāju</w:t>
      </w:r>
      <w:r w:rsidRPr="00395F5D">
        <w:rPr>
          <w:sz w:val="28"/>
          <w:szCs w:val="28"/>
        </w:rPr>
        <w:t xml:space="preserve"> emigrāciju, tādējādi apdraudot statistisko datu precizitāti.</w:t>
      </w:r>
    </w:p>
    <w:p w:rsidR="009C1382" w:rsidRPr="00395F5D" w:rsidRDefault="009C1382" w:rsidP="009C1382">
      <w:pPr>
        <w:pStyle w:val="ListParagraph"/>
        <w:spacing w:after="60"/>
        <w:ind w:left="0" w:firstLine="720"/>
        <w:contextualSpacing w:val="0"/>
        <w:jc w:val="both"/>
        <w:rPr>
          <w:sz w:val="28"/>
          <w:szCs w:val="28"/>
        </w:rPr>
      </w:pPr>
      <w:r w:rsidRPr="00395F5D">
        <w:rPr>
          <w:sz w:val="28"/>
          <w:szCs w:val="28"/>
        </w:rPr>
        <w:t>Lai veiktu visus iepriekšminētos pasākumus, CSP plāno uzsākt darbu, lai izveidotu statistisko datu noliktavu sociālās statistikas vajadzībām. Paredzēts, ka tajā tiks iekļaut</w:t>
      </w:r>
      <w:r w:rsidR="00D7617F" w:rsidRPr="00395F5D">
        <w:rPr>
          <w:sz w:val="28"/>
          <w:szCs w:val="28"/>
        </w:rPr>
        <w:t>i</w:t>
      </w:r>
      <w:r w:rsidRPr="00395F5D">
        <w:rPr>
          <w:sz w:val="28"/>
          <w:szCs w:val="28"/>
        </w:rPr>
        <w:t xml:space="preserve"> un savstarpēji integrēt</w:t>
      </w:r>
      <w:r w:rsidR="00D7617F" w:rsidRPr="00395F5D">
        <w:rPr>
          <w:sz w:val="28"/>
          <w:szCs w:val="28"/>
        </w:rPr>
        <w:t xml:space="preserve">i datu veidi, kas nepieciešami iedzīvotāju skaita noteikšanai, </w:t>
      </w:r>
      <w:r w:rsidRPr="00395F5D">
        <w:rPr>
          <w:sz w:val="28"/>
          <w:szCs w:val="28"/>
        </w:rPr>
        <w:t xml:space="preserve">no dažādiem administratīvo datu avotiem, kā arī CSP veiktajiem apsekojumiem. Šī datu noliktava tiks veidota tā, lai atbilstoši tiesiskā regulējuma prasībām nodrošinātu iekļauto </w:t>
      </w:r>
      <w:r w:rsidR="00D7617F" w:rsidRPr="00395F5D">
        <w:rPr>
          <w:sz w:val="28"/>
          <w:szCs w:val="28"/>
        </w:rPr>
        <w:t>personas</w:t>
      </w:r>
      <w:r w:rsidRPr="00395F5D">
        <w:rPr>
          <w:sz w:val="28"/>
          <w:szCs w:val="28"/>
        </w:rPr>
        <w:t xml:space="preserve"> datu </w:t>
      </w:r>
      <w:r w:rsidR="00D7617F" w:rsidRPr="00395F5D">
        <w:rPr>
          <w:sz w:val="28"/>
          <w:szCs w:val="28"/>
        </w:rPr>
        <w:t>aizsardz</w:t>
      </w:r>
      <w:r w:rsidRPr="00395F5D">
        <w:rPr>
          <w:sz w:val="28"/>
          <w:szCs w:val="28"/>
        </w:rPr>
        <w:t>ību.</w:t>
      </w:r>
      <w:r w:rsidR="001619F0" w:rsidRPr="00395F5D">
        <w:rPr>
          <w:sz w:val="28"/>
          <w:szCs w:val="28"/>
        </w:rPr>
        <w:t xml:space="preserve"> </w:t>
      </w:r>
      <w:r w:rsidR="001619F0" w:rsidRPr="00FF5BC7">
        <w:rPr>
          <w:sz w:val="28"/>
          <w:szCs w:val="28"/>
        </w:rPr>
        <w:t>Personas datu apstrāde tiks veikta stingrā atbilstībā ar Fizisko personu datu aizsardzības likuma, Valsts statistikas likuma un Eiropas Savienības tiesību aktu prasībām.</w:t>
      </w:r>
    </w:p>
    <w:p w:rsidR="0053306B" w:rsidRPr="00395F5D" w:rsidRDefault="009C1382" w:rsidP="009C1382">
      <w:pPr>
        <w:pStyle w:val="ListParagraph"/>
        <w:spacing w:after="60"/>
        <w:ind w:left="0" w:firstLine="720"/>
        <w:contextualSpacing w:val="0"/>
        <w:jc w:val="both"/>
        <w:rPr>
          <w:sz w:val="28"/>
          <w:szCs w:val="28"/>
        </w:rPr>
      </w:pPr>
      <w:r w:rsidRPr="00395F5D">
        <w:rPr>
          <w:sz w:val="28"/>
          <w:szCs w:val="28"/>
        </w:rPr>
        <w:t xml:space="preserve">Šāda pieeja pilnā mērā atbilst </w:t>
      </w:r>
      <w:r w:rsidR="00D7617F" w:rsidRPr="00395F5D">
        <w:rPr>
          <w:sz w:val="28"/>
          <w:szCs w:val="28"/>
        </w:rPr>
        <w:t xml:space="preserve">Valsts informācijas sistēmu likumā </w:t>
      </w:r>
      <w:r w:rsidRPr="00395F5D">
        <w:rPr>
          <w:sz w:val="28"/>
          <w:szCs w:val="28"/>
        </w:rPr>
        <w:t xml:space="preserve">norādītajam principam par datu iesniegšanu valsts pārvaldes iestādēm tikai vienreiz, nodrošinot </w:t>
      </w:r>
      <w:r w:rsidR="0053306B" w:rsidRPr="00395F5D">
        <w:rPr>
          <w:sz w:val="28"/>
          <w:szCs w:val="28"/>
        </w:rPr>
        <w:t>datu lietošanu un to apmaiņu starp dažādām valsts informācijas sistēmām.</w:t>
      </w:r>
    </w:p>
    <w:p w:rsidR="009C1382" w:rsidRPr="00395F5D" w:rsidRDefault="009C1382" w:rsidP="009C1382">
      <w:pPr>
        <w:pStyle w:val="ListParagraph"/>
        <w:spacing w:after="60"/>
        <w:ind w:left="0" w:firstLine="720"/>
        <w:contextualSpacing w:val="0"/>
        <w:jc w:val="both"/>
        <w:rPr>
          <w:sz w:val="28"/>
          <w:szCs w:val="28"/>
        </w:rPr>
      </w:pPr>
      <w:r w:rsidRPr="00395F5D">
        <w:rPr>
          <w:sz w:val="28"/>
          <w:szCs w:val="28"/>
        </w:rPr>
        <w:t>Līdzīgas datu noliktavas sociālās statistikas vajadzībām ir izveidotas Zviedrijā, Norvēģijā,  Slovēnijā, Austrijā, Nīderlandē, Igaunijā u.</w:t>
      </w:r>
      <w:r w:rsidR="00824DB4">
        <w:rPr>
          <w:sz w:val="28"/>
          <w:szCs w:val="28"/>
        </w:rPr>
        <w:t xml:space="preserve"> </w:t>
      </w:r>
      <w:r w:rsidRPr="00395F5D">
        <w:rPr>
          <w:sz w:val="28"/>
          <w:szCs w:val="28"/>
        </w:rPr>
        <w:t>c.</w:t>
      </w:r>
    </w:p>
    <w:p w:rsidR="005A6460" w:rsidRPr="00395F5D" w:rsidRDefault="005A6460" w:rsidP="00F43EB3">
      <w:pPr>
        <w:pStyle w:val="ListParagraph"/>
        <w:spacing w:after="60"/>
        <w:ind w:left="0" w:firstLine="720"/>
        <w:contextualSpacing w:val="0"/>
        <w:jc w:val="both"/>
        <w:rPr>
          <w:sz w:val="28"/>
          <w:szCs w:val="28"/>
        </w:rPr>
      </w:pPr>
      <w:r w:rsidRPr="00395F5D">
        <w:rPr>
          <w:sz w:val="28"/>
          <w:szCs w:val="28"/>
        </w:rPr>
        <w:lastRenderedPageBreak/>
        <w:t xml:space="preserve">Personas datu apkopošanas juridiskais pamats ir Fizisko personu datu aizsardzības likuma </w:t>
      </w:r>
      <w:proofErr w:type="spellStart"/>
      <w:r w:rsidRPr="00395F5D">
        <w:rPr>
          <w:sz w:val="28"/>
          <w:szCs w:val="28"/>
        </w:rPr>
        <w:t>13.pants</w:t>
      </w:r>
      <w:proofErr w:type="spellEnd"/>
      <w:r w:rsidRPr="00395F5D">
        <w:rPr>
          <w:sz w:val="28"/>
          <w:szCs w:val="28"/>
        </w:rPr>
        <w:t xml:space="preserve"> un Valsts statistikas likuma </w:t>
      </w:r>
      <w:proofErr w:type="spellStart"/>
      <w:r w:rsidRPr="00395F5D">
        <w:rPr>
          <w:sz w:val="28"/>
          <w:szCs w:val="28"/>
        </w:rPr>
        <w:t>17.pants</w:t>
      </w:r>
      <w:proofErr w:type="spellEnd"/>
      <w:r w:rsidRPr="00395F5D">
        <w:rPr>
          <w:sz w:val="28"/>
          <w:szCs w:val="28"/>
        </w:rPr>
        <w:t>. Uzsākta starpresoru vienošanās līgumu par datu saņemšanu saskaņošana, kā arī datu apstrādes programmas tehniskās specifikācijas sagatavošana.</w:t>
      </w:r>
    </w:p>
    <w:p w:rsidR="00EE30E6" w:rsidRPr="00395F5D" w:rsidRDefault="00E0013F" w:rsidP="001619F0">
      <w:pPr>
        <w:pStyle w:val="ListParagraph"/>
        <w:spacing w:after="60"/>
        <w:ind w:left="0" w:firstLine="720"/>
        <w:contextualSpacing w:val="0"/>
        <w:jc w:val="both"/>
        <w:rPr>
          <w:sz w:val="28"/>
          <w:szCs w:val="28"/>
        </w:rPr>
      </w:pPr>
      <w:r w:rsidRPr="00395F5D">
        <w:rPr>
          <w:sz w:val="28"/>
          <w:szCs w:val="28"/>
        </w:rPr>
        <w:t>CSP s</w:t>
      </w:r>
      <w:r w:rsidR="001D1F4E" w:rsidRPr="00395F5D">
        <w:rPr>
          <w:sz w:val="28"/>
          <w:szCs w:val="28"/>
        </w:rPr>
        <w:t xml:space="preserve">agatavotajā </w:t>
      </w:r>
      <w:r w:rsidRPr="00395F5D">
        <w:rPr>
          <w:sz w:val="28"/>
          <w:szCs w:val="28"/>
        </w:rPr>
        <w:t>S</w:t>
      </w:r>
      <w:r w:rsidR="001D1F4E" w:rsidRPr="00395F5D">
        <w:rPr>
          <w:sz w:val="28"/>
          <w:szCs w:val="28"/>
        </w:rPr>
        <w:t>tatistikas likumprojektā ir paredzēts iekļaut konkrētas statistikas rādītāju grupas, par kurām tiks atļauts iegūt un izmantot personas datus, tai skaitā, tautas skaitīšanas programmā iekļautās informācijas iegūšanai.</w:t>
      </w:r>
      <w:r w:rsidR="00CE01FB" w:rsidRPr="00395F5D">
        <w:rPr>
          <w:sz w:val="28"/>
          <w:szCs w:val="28"/>
        </w:rPr>
        <w:t xml:space="preserve"> </w:t>
      </w:r>
      <w:r w:rsidR="00EE30E6" w:rsidRPr="00395F5D">
        <w:rPr>
          <w:sz w:val="28"/>
          <w:szCs w:val="28"/>
        </w:rPr>
        <w:t xml:space="preserve">Informācija par </w:t>
      </w:r>
      <w:r w:rsidR="00567859" w:rsidRPr="00395F5D">
        <w:rPr>
          <w:sz w:val="28"/>
          <w:szCs w:val="28"/>
        </w:rPr>
        <w:t xml:space="preserve">datu noliktavas </w:t>
      </w:r>
      <w:r w:rsidR="00EE30E6" w:rsidRPr="00395F5D">
        <w:rPr>
          <w:sz w:val="28"/>
          <w:szCs w:val="28"/>
        </w:rPr>
        <w:t>programmatūras izstrādei un tās funkcionalitātes nodrošināšanai nepieciešamo finansējumu sniegta punktā 2.2.1</w:t>
      </w:r>
      <w:r w:rsidR="0031008F" w:rsidRPr="00395F5D">
        <w:rPr>
          <w:sz w:val="28"/>
          <w:szCs w:val="28"/>
        </w:rPr>
        <w:t>.</w:t>
      </w:r>
    </w:p>
    <w:p w:rsidR="002D75A5" w:rsidRPr="00395F5D" w:rsidRDefault="00F43EB3" w:rsidP="00F43EB3">
      <w:pPr>
        <w:spacing w:after="60"/>
        <w:ind w:firstLine="720"/>
        <w:jc w:val="both"/>
        <w:rPr>
          <w:color w:val="FF0000"/>
          <w:sz w:val="28"/>
          <w:szCs w:val="28"/>
        </w:rPr>
      </w:pPr>
      <w:r w:rsidRPr="00395F5D">
        <w:rPr>
          <w:sz w:val="28"/>
          <w:szCs w:val="28"/>
        </w:rPr>
        <w:t xml:space="preserve">2) </w:t>
      </w:r>
      <w:r w:rsidR="009F4FF6" w:rsidRPr="00395F5D">
        <w:rPr>
          <w:sz w:val="28"/>
          <w:szCs w:val="28"/>
        </w:rPr>
        <w:t>Lai sagatavotu un veiktu 2021.gada tautas skaitīšanu, izmantojot tikai administratīvos datus, CSP būs nepieciešamas papildus amata vietas</w:t>
      </w:r>
      <w:r w:rsidR="00EE30E6" w:rsidRPr="00395F5D">
        <w:rPr>
          <w:sz w:val="28"/>
          <w:szCs w:val="28"/>
        </w:rPr>
        <w:t xml:space="preserve"> </w:t>
      </w:r>
      <w:r w:rsidR="009F4FF6" w:rsidRPr="00395F5D">
        <w:rPr>
          <w:sz w:val="28"/>
          <w:szCs w:val="28"/>
        </w:rPr>
        <w:t xml:space="preserve">uz laiku </w:t>
      </w:r>
      <w:r w:rsidR="00EE30E6" w:rsidRPr="00395F5D">
        <w:rPr>
          <w:sz w:val="28"/>
          <w:szCs w:val="28"/>
        </w:rPr>
        <w:t>(</w:t>
      </w:r>
      <w:proofErr w:type="spellStart"/>
      <w:r w:rsidR="007A63D5" w:rsidRPr="00395F5D">
        <w:rPr>
          <w:sz w:val="28"/>
          <w:szCs w:val="28"/>
        </w:rPr>
        <w:t>2016.gadā</w:t>
      </w:r>
      <w:proofErr w:type="spellEnd"/>
      <w:r w:rsidR="007A63D5" w:rsidRPr="00395F5D">
        <w:rPr>
          <w:sz w:val="28"/>
          <w:szCs w:val="28"/>
        </w:rPr>
        <w:t xml:space="preserve"> 4 amata vietas, no 2017. līdz </w:t>
      </w:r>
      <w:proofErr w:type="spellStart"/>
      <w:r w:rsidR="007A63D5" w:rsidRPr="00395F5D">
        <w:rPr>
          <w:sz w:val="28"/>
          <w:szCs w:val="28"/>
        </w:rPr>
        <w:t>2019.gadam</w:t>
      </w:r>
      <w:proofErr w:type="spellEnd"/>
      <w:r w:rsidR="007A63D5" w:rsidRPr="00395F5D">
        <w:rPr>
          <w:sz w:val="28"/>
          <w:szCs w:val="28"/>
        </w:rPr>
        <w:t xml:space="preserve"> 5 amata vietas, </w:t>
      </w:r>
      <w:proofErr w:type="spellStart"/>
      <w:r w:rsidR="007A63D5" w:rsidRPr="00395F5D">
        <w:rPr>
          <w:sz w:val="28"/>
          <w:szCs w:val="28"/>
        </w:rPr>
        <w:t>2020.gadā</w:t>
      </w:r>
      <w:proofErr w:type="spellEnd"/>
      <w:r w:rsidR="007A63D5" w:rsidRPr="00395F5D">
        <w:rPr>
          <w:sz w:val="28"/>
          <w:szCs w:val="28"/>
        </w:rPr>
        <w:t xml:space="preserve"> 1</w:t>
      </w:r>
      <w:r w:rsidR="0031008F" w:rsidRPr="00395F5D">
        <w:rPr>
          <w:sz w:val="28"/>
          <w:szCs w:val="28"/>
        </w:rPr>
        <w:t>3</w:t>
      </w:r>
      <w:r w:rsidR="007A63D5" w:rsidRPr="00395F5D">
        <w:rPr>
          <w:sz w:val="28"/>
          <w:szCs w:val="28"/>
        </w:rPr>
        <w:t xml:space="preserve"> amata vietas, 2021. un </w:t>
      </w:r>
      <w:proofErr w:type="spellStart"/>
      <w:r w:rsidR="007A63D5" w:rsidRPr="00395F5D">
        <w:rPr>
          <w:sz w:val="28"/>
          <w:szCs w:val="28"/>
        </w:rPr>
        <w:t>2022.gadā</w:t>
      </w:r>
      <w:proofErr w:type="spellEnd"/>
      <w:r w:rsidR="007A63D5" w:rsidRPr="00395F5D">
        <w:rPr>
          <w:sz w:val="28"/>
          <w:szCs w:val="28"/>
        </w:rPr>
        <w:t xml:space="preserve"> 1</w:t>
      </w:r>
      <w:r w:rsidR="0031008F" w:rsidRPr="00395F5D">
        <w:rPr>
          <w:sz w:val="28"/>
          <w:szCs w:val="28"/>
        </w:rPr>
        <w:t>8</w:t>
      </w:r>
      <w:r w:rsidR="007A63D5" w:rsidRPr="00395F5D">
        <w:rPr>
          <w:sz w:val="28"/>
          <w:szCs w:val="28"/>
        </w:rPr>
        <w:t xml:space="preserve"> amata vietas un </w:t>
      </w:r>
      <w:proofErr w:type="spellStart"/>
      <w:r w:rsidR="007A63D5" w:rsidRPr="00395F5D">
        <w:rPr>
          <w:sz w:val="28"/>
          <w:szCs w:val="28"/>
        </w:rPr>
        <w:t>2023.gadā</w:t>
      </w:r>
      <w:proofErr w:type="spellEnd"/>
      <w:r w:rsidR="007A63D5" w:rsidRPr="00395F5D">
        <w:rPr>
          <w:sz w:val="28"/>
          <w:szCs w:val="28"/>
        </w:rPr>
        <w:t xml:space="preserve"> 6 amata vietas</w:t>
      </w:r>
      <w:r w:rsidR="00EE30E6" w:rsidRPr="00395F5D">
        <w:rPr>
          <w:sz w:val="28"/>
          <w:szCs w:val="28"/>
        </w:rPr>
        <w:t xml:space="preserve">) </w:t>
      </w:r>
      <w:r w:rsidR="009F4FF6" w:rsidRPr="00395F5D">
        <w:rPr>
          <w:sz w:val="28"/>
          <w:szCs w:val="28"/>
        </w:rPr>
        <w:t xml:space="preserve">ar </w:t>
      </w:r>
      <w:r w:rsidR="00C57CB0" w:rsidRPr="00395F5D">
        <w:rPr>
          <w:sz w:val="28"/>
          <w:szCs w:val="28"/>
        </w:rPr>
        <w:t xml:space="preserve">kopējo atlīdzību laika periodā līdz </w:t>
      </w:r>
      <w:proofErr w:type="spellStart"/>
      <w:r w:rsidR="00C57CB0" w:rsidRPr="00395F5D">
        <w:rPr>
          <w:sz w:val="28"/>
          <w:szCs w:val="28"/>
        </w:rPr>
        <w:t>2023.gadam</w:t>
      </w:r>
      <w:proofErr w:type="spellEnd"/>
      <w:r w:rsidR="00C57CB0" w:rsidRPr="00395F5D">
        <w:rPr>
          <w:sz w:val="28"/>
          <w:szCs w:val="28"/>
        </w:rPr>
        <w:t xml:space="preserve"> 800 </w:t>
      </w:r>
      <w:proofErr w:type="spellStart"/>
      <w:r w:rsidR="00C57CB0" w:rsidRPr="00395F5D">
        <w:rPr>
          <w:sz w:val="28"/>
          <w:szCs w:val="28"/>
        </w:rPr>
        <w:t>tūkst</w:t>
      </w:r>
      <w:proofErr w:type="spellEnd"/>
      <w:r w:rsidR="00C57CB0" w:rsidRPr="00395F5D">
        <w:rPr>
          <w:sz w:val="28"/>
          <w:szCs w:val="28"/>
        </w:rPr>
        <w:t xml:space="preserve">. Ls un preču un pakalpojumu apjomu šajā laika periodā </w:t>
      </w:r>
      <w:r w:rsidR="00525833" w:rsidRPr="00395F5D">
        <w:rPr>
          <w:sz w:val="28"/>
          <w:szCs w:val="28"/>
        </w:rPr>
        <w:t>18</w:t>
      </w:r>
      <w:r w:rsidR="00C57CB0" w:rsidRPr="00395F5D">
        <w:rPr>
          <w:sz w:val="28"/>
          <w:szCs w:val="28"/>
        </w:rPr>
        <w:t xml:space="preserve">0 </w:t>
      </w:r>
      <w:proofErr w:type="spellStart"/>
      <w:r w:rsidR="00C57CB0" w:rsidRPr="00395F5D">
        <w:rPr>
          <w:sz w:val="28"/>
          <w:szCs w:val="28"/>
        </w:rPr>
        <w:t>tūkst</w:t>
      </w:r>
      <w:proofErr w:type="spellEnd"/>
      <w:r w:rsidR="00C57CB0" w:rsidRPr="00395F5D">
        <w:rPr>
          <w:sz w:val="28"/>
          <w:szCs w:val="28"/>
        </w:rPr>
        <w:t>.</w:t>
      </w:r>
      <w:r w:rsidR="00881154" w:rsidRPr="00395F5D">
        <w:rPr>
          <w:sz w:val="28"/>
          <w:szCs w:val="28"/>
        </w:rPr>
        <w:t xml:space="preserve"> </w:t>
      </w:r>
      <w:r w:rsidR="00C57CB0" w:rsidRPr="00395F5D">
        <w:rPr>
          <w:sz w:val="28"/>
          <w:szCs w:val="28"/>
        </w:rPr>
        <w:t>Ls</w:t>
      </w:r>
      <w:r w:rsidR="00B42E3D" w:rsidRPr="00395F5D">
        <w:rPr>
          <w:sz w:val="28"/>
          <w:szCs w:val="28"/>
        </w:rPr>
        <w:t>.</w:t>
      </w:r>
    </w:p>
    <w:p w:rsidR="002D75A5" w:rsidRPr="00395F5D" w:rsidRDefault="00F43EB3" w:rsidP="00782D01">
      <w:pPr>
        <w:spacing w:after="60"/>
        <w:ind w:firstLine="720"/>
        <w:jc w:val="both"/>
        <w:rPr>
          <w:sz w:val="28"/>
          <w:szCs w:val="28"/>
        </w:rPr>
      </w:pPr>
      <w:r w:rsidRPr="00395F5D">
        <w:rPr>
          <w:sz w:val="28"/>
          <w:szCs w:val="28"/>
        </w:rPr>
        <w:t xml:space="preserve">3) </w:t>
      </w:r>
      <w:r w:rsidR="00DB403B" w:rsidRPr="00395F5D">
        <w:rPr>
          <w:sz w:val="28"/>
          <w:szCs w:val="28"/>
        </w:rPr>
        <w:t xml:space="preserve">Lai novērtētu </w:t>
      </w:r>
      <w:r w:rsidR="00C57CB0" w:rsidRPr="00395F5D">
        <w:rPr>
          <w:sz w:val="28"/>
          <w:szCs w:val="28"/>
        </w:rPr>
        <w:t xml:space="preserve">CSP veikto ikgadējo </w:t>
      </w:r>
      <w:r w:rsidR="00DB403B" w:rsidRPr="00395F5D">
        <w:rPr>
          <w:sz w:val="28"/>
          <w:szCs w:val="28"/>
        </w:rPr>
        <w:t xml:space="preserve">iedzīvotāju skaita aprēķinu precizitāti, </w:t>
      </w:r>
      <w:proofErr w:type="spellStart"/>
      <w:r w:rsidR="00DB403B" w:rsidRPr="00395F5D">
        <w:rPr>
          <w:sz w:val="28"/>
          <w:szCs w:val="28"/>
        </w:rPr>
        <w:t>2016.gadā</w:t>
      </w:r>
      <w:proofErr w:type="spellEnd"/>
      <w:r w:rsidR="00DB403B" w:rsidRPr="00395F5D">
        <w:rPr>
          <w:sz w:val="28"/>
          <w:szCs w:val="28"/>
        </w:rPr>
        <w:t xml:space="preserve"> nepieciešams veikt </w:t>
      </w:r>
      <w:proofErr w:type="spellStart"/>
      <w:r w:rsidR="00DB403B" w:rsidRPr="00395F5D">
        <w:rPr>
          <w:sz w:val="28"/>
          <w:szCs w:val="28"/>
        </w:rPr>
        <w:t>mikro</w:t>
      </w:r>
      <w:proofErr w:type="spellEnd"/>
      <w:r w:rsidR="00DB403B" w:rsidRPr="00395F5D">
        <w:rPr>
          <w:sz w:val="28"/>
          <w:szCs w:val="28"/>
        </w:rPr>
        <w:t xml:space="preserve"> tautas skaitīšanu, kuras izmaksas būtu 100 </w:t>
      </w:r>
      <w:proofErr w:type="spellStart"/>
      <w:r w:rsidR="00DB403B" w:rsidRPr="00395F5D">
        <w:rPr>
          <w:sz w:val="28"/>
          <w:szCs w:val="28"/>
        </w:rPr>
        <w:t>tūkst</w:t>
      </w:r>
      <w:proofErr w:type="spellEnd"/>
      <w:r w:rsidR="00DB403B" w:rsidRPr="00395F5D">
        <w:rPr>
          <w:sz w:val="28"/>
          <w:szCs w:val="28"/>
        </w:rPr>
        <w:t>. Ls.</w:t>
      </w:r>
    </w:p>
    <w:p w:rsidR="00F81C00" w:rsidRPr="00FF5BC7" w:rsidRDefault="00F81C00" w:rsidP="00782D01">
      <w:pPr>
        <w:spacing w:after="60"/>
        <w:ind w:firstLine="720"/>
        <w:jc w:val="both"/>
        <w:rPr>
          <w:sz w:val="28"/>
          <w:szCs w:val="28"/>
        </w:rPr>
      </w:pPr>
      <w:r w:rsidRPr="00FF5BC7">
        <w:rPr>
          <w:sz w:val="28"/>
          <w:szCs w:val="28"/>
        </w:rPr>
        <w:t xml:space="preserve">4) </w:t>
      </w:r>
      <w:r w:rsidR="00CE01FB" w:rsidRPr="00FF5BC7">
        <w:rPr>
          <w:sz w:val="28"/>
          <w:szCs w:val="28"/>
        </w:rPr>
        <w:t xml:space="preserve">PMLP datu apmaiņas ar CSP programmatūras pilnveidošanai </w:t>
      </w:r>
      <w:proofErr w:type="spellStart"/>
      <w:r w:rsidR="00CE01FB" w:rsidRPr="00FF5BC7">
        <w:rPr>
          <w:sz w:val="28"/>
          <w:szCs w:val="28"/>
        </w:rPr>
        <w:t>2014.gadā</w:t>
      </w:r>
      <w:proofErr w:type="spellEnd"/>
      <w:r w:rsidR="00CE01FB" w:rsidRPr="00FF5BC7">
        <w:rPr>
          <w:sz w:val="28"/>
          <w:szCs w:val="28"/>
        </w:rPr>
        <w:t xml:space="preserve"> nepieciešami 60 </w:t>
      </w:r>
      <w:proofErr w:type="spellStart"/>
      <w:r w:rsidR="00CE01FB" w:rsidRPr="00FF5BC7">
        <w:rPr>
          <w:sz w:val="28"/>
          <w:szCs w:val="28"/>
        </w:rPr>
        <w:t>tūkst</w:t>
      </w:r>
      <w:proofErr w:type="spellEnd"/>
      <w:r w:rsidR="00CE01FB" w:rsidRPr="00FF5BC7">
        <w:rPr>
          <w:sz w:val="28"/>
          <w:szCs w:val="28"/>
        </w:rPr>
        <w:t>. Ls.</w:t>
      </w:r>
    </w:p>
    <w:p w:rsidR="00F81C00" w:rsidRPr="00FF5BC7" w:rsidRDefault="00F81C00" w:rsidP="00782D01">
      <w:pPr>
        <w:spacing w:after="60"/>
        <w:ind w:firstLine="720"/>
        <w:jc w:val="both"/>
        <w:rPr>
          <w:sz w:val="28"/>
          <w:szCs w:val="28"/>
        </w:rPr>
      </w:pPr>
      <w:r w:rsidRPr="00FF5BC7">
        <w:rPr>
          <w:sz w:val="28"/>
          <w:szCs w:val="28"/>
        </w:rPr>
        <w:t xml:space="preserve">5) </w:t>
      </w:r>
      <w:r w:rsidR="00CE01FB" w:rsidRPr="00FF5BC7">
        <w:rPr>
          <w:sz w:val="28"/>
          <w:szCs w:val="28"/>
        </w:rPr>
        <w:t xml:space="preserve">NVD </w:t>
      </w:r>
      <w:r w:rsidR="00550BFA" w:rsidRPr="00FF5BC7">
        <w:rPr>
          <w:rFonts w:eastAsiaTheme="minorHAnsi"/>
          <w:color w:val="000000"/>
          <w:sz w:val="28"/>
          <w:szCs w:val="28"/>
          <w:lang w:eastAsia="en-US"/>
        </w:rPr>
        <w:t xml:space="preserve">informācijas par valsts sniegtajiem veselības aprūpes pakalpojumiem sagatavošanai un nosūtīšanai CSP </w:t>
      </w:r>
      <w:proofErr w:type="spellStart"/>
      <w:r w:rsidR="00CE01FB" w:rsidRPr="00FF5BC7">
        <w:rPr>
          <w:sz w:val="28"/>
          <w:szCs w:val="28"/>
        </w:rPr>
        <w:t>2014.gadā</w:t>
      </w:r>
      <w:proofErr w:type="spellEnd"/>
      <w:r w:rsidR="00CE01FB" w:rsidRPr="00FF5BC7">
        <w:rPr>
          <w:sz w:val="28"/>
          <w:szCs w:val="28"/>
        </w:rPr>
        <w:t xml:space="preserve"> nepieciešami 5 </w:t>
      </w:r>
      <w:proofErr w:type="spellStart"/>
      <w:r w:rsidR="00CE01FB" w:rsidRPr="00FF5BC7">
        <w:rPr>
          <w:sz w:val="28"/>
          <w:szCs w:val="28"/>
        </w:rPr>
        <w:t>tūkst</w:t>
      </w:r>
      <w:proofErr w:type="spellEnd"/>
      <w:r w:rsidR="00CE01FB" w:rsidRPr="00FF5BC7">
        <w:rPr>
          <w:sz w:val="28"/>
          <w:szCs w:val="28"/>
        </w:rPr>
        <w:t>. Ls.</w:t>
      </w:r>
    </w:p>
    <w:p w:rsidR="00C759A6" w:rsidRPr="00395F5D" w:rsidRDefault="00BA4398" w:rsidP="00782D01">
      <w:pPr>
        <w:ind w:firstLine="720"/>
        <w:jc w:val="both"/>
        <w:rPr>
          <w:sz w:val="28"/>
          <w:szCs w:val="28"/>
        </w:rPr>
      </w:pPr>
      <w:r w:rsidRPr="00395F5D">
        <w:rPr>
          <w:sz w:val="28"/>
          <w:szCs w:val="28"/>
        </w:rPr>
        <w:t xml:space="preserve">Informācija par papildus nepieciešamajiem projektiem sniegta </w:t>
      </w:r>
      <w:proofErr w:type="spellStart"/>
      <w:r w:rsidR="00651C24" w:rsidRPr="00395F5D">
        <w:rPr>
          <w:sz w:val="28"/>
          <w:szCs w:val="28"/>
        </w:rPr>
        <w:t>1</w:t>
      </w:r>
      <w:r w:rsidRPr="00395F5D">
        <w:rPr>
          <w:sz w:val="28"/>
          <w:szCs w:val="28"/>
        </w:rPr>
        <w:t>.tabulā</w:t>
      </w:r>
      <w:proofErr w:type="spellEnd"/>
      <w:r w:rsidRPr="00395F5D">
        <w:rPr>
          <w:sz w:val="28"/>
          <w:szCs w:val="28"/>
        </w:rPr>
        <w:t>.</w:t>
      </w:r>
    </w:p>
    <w:p w:rsidR="005F7C87" w:rsidRPr="002F19A0" w:rsidRDefault="005F7C87" w:rsidP="002F19A0">
      <w:pPr>
        <w:jc w:val="right"/>
        <w:rPr>
          <w:sz w:val="12"/>
          <w:szCs w:val="12"/>
        </w:rPr>
      </w:pPr>
    </w:p>
    <w:p w:rsidR="00C51FDA" w:rsidRPr="00395F5D" w:rsidRDefault="003650FC" w:rsidP="00782D01">
      <w:pPr>
        <w:ind w:firstLine="720"/>
        <w:jc w:val="right"/>
        <w:rPr>
          <w:sz w:val="28"/>
          <w:szCs w:val="28"/>
        </w:rPr>
      </w:pPr>
      <w:r w:rsidRPr="00395F5D">
        <w:rPr>
          <w:sz w:val="28"/>
          <w:szCs w:val="28"/>
        </w:rPr>
        <w:t>1</w:t>
      </w:r>
      <w:r w:rsidR="00905129" w:rsidRPr="00395F5D">
        <w:rPr>
          <w:sz w:val="28"/>
          <w:szCs w:val="28"/>
        </w:rPr>
        <w:t>.tabula</w:t>
      </w:r>
    </w:p>
    <w:p w:rsidR="001A2C90" w:rsidRPr="00395F5D" w:rsidRDefault="00C51FDA" w:rsidP="00155D09">
      <w:pPr>
        <w:spacing w:after="60"/>
        <w:ind w:firstLine="720"/>
        <w:jc w:val="center"/>
        <w:rPr>
          <w:sz w:val="28"/>
          <w:szCs w:val="28"/>
        </w:rPr>
      </w:pPr>
      <w:r w:rsidRPr="00395F5D">
        <w:rPr>
          <w:sz w:val="28"/>
          <w:szCs w:val="28"/>
        </w:rPr>
        <w:t>Kopsavilkums par papildu n</w:t>
      </w:r>
      <w:r w:rsidR="001D7581" w:rsidRPr="00395F5D">
        <w:rPr>
          <w:sz w:val="28"/>
          <w:szCs w:val="28"/>
        </w:rPr>
        <w:t>epieciešamajiem projektiem</w:t>
      </w:r>
    </w:p>
    <w:tbl>
      <w:tblPr>
        <w:tblStyle w:val="TableGrid"/>
        <w:tblW w:w="0" w:type="auto"/>
        <w:tblInd w:w="108" w:type="dxa"/>
        <w:tblLook w:val="04A0" w:firstRow="1" w:lastRow="0" w:firstColumn="1" w:lastColumn="0" w:noHBand="0" w:noVBand="1"/>
      </w:tblPr>
      <w:tblGrid>
        <w:gridCol w:w="909"/>
        <w:gridCol w:w="4053"/>
        <w:gridCol w:w="2126"/>
        <w:gridCol w:w="2264"/>
      </w:tblGrid>
      <w:tr w:rsidR="003650FC" w:rsidRPr="00395F5D" w:rsidTr="002F19A0">
        <w:trPr>
          <w:tblHeader/>
        </w:trPr>
        <w:tc>
          <w:tcPr>
            <w:tcW w:w="909" w:type="dxa"/>
          </w:tcPr>
          <w:p w:rsidR="003650FC" w:rsidRPr="00395F5D" w:rsidRDefault="003650FC" w:rsidP="003C5C4C">
            <w:pPr>
              <w:spacing w:after="60"/>
              <w:jc w:val="center"/>
            </w:pPr>
            <w:proofErr w:type="spellStart"/>
            <w:r w:rsidRPr="00395F5D">
              <w:t>N.p.k</w:t>
            </w:r>
            <w:proofErr w:type="spellEnd"/>
            <w:r w:rsidRPr="00395F5D">
              <w:t>.</w:t>
            </w:r>
          </w:p>
        </w:tc>
        <w:tc>
          <w:tcPr>
            <w:tcW w:w="4053" w:type="dxa"/>
          </w:tcPr>
          <w:p w:rsidR="003650FC" w:rsidRPr="00395F5D" w:rsidRDefault="003650FC" w:rsidP="003C5C4C">
            <w:pPr>
              <w:spacing w:after="60"/>
              <w:jc w:val="center"/>
            </w:pPr>
            <w:r w:rsidRPr="00395F5D">
              <w:t>Projekta nosaukums</w:t>
            </w:r>
          </w:p>
        </w:tc>
        <w:tc>
          <w:tcPr>
            <w:tcW w:w="2126" w:type="dxa"/>
          </w:tcPr>
          <w:p w:rsidR="003650FC" w:rsidRPr="00395F5D" w:rsidRDefault="003650FC" w:rsidP="003C5C4C">
            <w:pPr>
              <w:spacing w:after="60"/>
              <w:jc w:val="center"/>
            </w:pPr>
            <w:r w:rsidRPr="00395F5D">
              <w:t>Iesaistītās iestādes</w:t>
            </w:r>
          </w:p>
        </w:tc>
        <w:tc>
          <w:tcPr>
            <w:tcW w:w="2264" w:type="dxa"/>
          </w:tcPr>
          <w:p w:rsidR="00131745" w:rsidRPr="00395F5D" w:rsidRDefault="003650FC" w:rsidP="003C5C4C">
            <w:pPr>
              <w:spacing w:after="60"/>
              <w:jc w:val="center"/>
            </w:pPr>
            <w:r w:rsidRPr="00395F5D">
              <w:t>Projekta realizācijas periods</w:t>
            </w:r>
          </w:p>
        </w:tc>
      </w:tr>
      <w:tr w:rsidR="00BD60C3" w:rsidRPr="00395F5D" w:rsidTr="002F19A0">
        <w:tc>
          <w:tcPr>
            <w:tcW w:w="909" w:type="dxa"/>
          </w:tcPr>
          <w:p w:rsidR="00BD60C3" w:rsidRPr="00395F5D" w:rsidRDefault="00BD60C3" w:rsidP="00782D01">
            <w:pPr>
              <w:spacing w:after="60"/>
              <w:jc w:val="right"/>
              <w:rPr>
                <w:sz w:val="28"/>
                <w:szCs w:val="28"/>
              </w:rPr>
            </w:pPr>
            <w:r w:rsidRPr="00395F5D">
              <w:rPr>
                <w:sz w:val="28"/>
                <w:szCs w:val="28"/>
              </w:rPr>
              <w:t>1.</w:t>
            </w:r>
          </w:p>
        </w:tc>
        <w:tc>
          <w:tcPr>
            <w:tcW w:w="4053" w:type="dxa"/>
          </w:tcPr>
          <w:p w:rsidR="00AD047E" w:rsidRPr="00395F5D" w:rsidRDefault="00BD60C3">
            <w:pPr>
              <w:spacing w:after="60"/>
              <w:rPr>
                <w:color w:val="000000"/>
                <w:sz w:val="28"/>
                <w:szCs w:val="28"/>
                <w:lang w:eastAsia="en-US"/>
              </w:rPr>
            </w:pPr>
            <w:r w:rsidRPr="00395F5D">
              <w:rPr>
                <w:color w:val="000000"/>
                <w:sz w:val="28"/>
                <w:szCs w:val="28"/>
                <w:lang w:eastAsia="en-US"/>
              </w:rPr>
              <w:t>Sociālajai statistikai nepieciešamo datu noliktavas izveide un uzturēšana.</w:t>
            </w:r>
          </w:p>
        </w:tc>
        <w:tc>
          <w:tcPr>
            <w:tcW w:w="2126" w:type="dxa"/>
          </w:tcPr>
          <w:p w:rsidR="00BD60C3" w:rsidRPr="00395F5D" w:rsidRDefault="00BD60C3" w:rsidP="00391554">
            <w:pPr>
              <w:spacing w:after="60"/>
              <w:jc w:val="both"/>
              <w:rPr>
                <w:sz w:val="28"/>
                <w:szCs w:val="28"/>
              </w:rPr>
            </w:pPr>
            <w:r w:rsidRPr="00395F5D">
              <w:rPr>
                <w:sz w:val="28"/>
                <w:szCs w:val="28"/>
              </w:rPr>
              <w:t>CSP</w:t>
            </w:r>
          </w:p>
        </w:tc>
        <w:tc>
          <w:tcPr>
            <w:tcW w:w="2264" w:type="dxa"/>
          </w:tcPr>
          <w:p w:rsidR="00BD60C3" w:rsidRPr="00395F5D" w:rsidRDefault="00BD60C3" w:rsidP="00E820A1">
            <w:pPr>
              <w:spacing w:after="60"/>
              <w:jc w:val="both"/>
              <w:rPr>
                <w:sz w:val="28"/>
                <w:szCs w:val="28"/>
              </w:rPr>
            </w:pPr>
            <w:r w:rsidRPr="00395F5D">
              <w:rPr>
                <w:sz w:val="28"/>
                <w:szCs w:val="28"/>
              </w:rPr>
              <w:t>201</w:t>
            </w:r>
            <w:r w:rsidR="00E820A1" w:rsidRPr="00395F5D">
              <w:rPr>
                <w:sz w:val="28"/>
                <w:szCs w:val="28"/>
              </w:rPr>
              <w:t>4</w:t>
            </w:r>
            <w:r w:rsidRPr="00395F5D">
              <w:rPr>
                <w:sz w:val="28"/>
                <w:szCs w:val="28"/>
              </w:rPr>
              <w:t xml:space="preserve"> - 2021</w:t>
            </w:r>
          </w:p>
        </w:tc>
      </w:tr>
      <w:tr w:rsidR="00131745" w:rsidRPr="00395F5D" w:rsidTr="002F19A0">
        <w:tc>
          <w:tcPr>
            <w:tcW w:w="909" w:type="dxa"/>
          </w:tcPr>
          <w:p w:rsidR="00131745" w:rsidRPr="00395F5D" w:rsidRDefault="00BD60C3" w:rsidP="00782D01">
            <w:pPr>
              <w:spacing w:after="60"/>
              <w:jc w:val="right"/>
              <w:rPr>
                <w:sz w:val="28"/>
                <w:szCs w:val="28"/>
              </w:rPr>
            </w:pPr>
            <w:r w:rsidRPr="00395F5D">
              <w:rPr>
                <w:sz w:val="28"/>
                <w:szCs w:val="28"/>
              </w:rPr>
              <w:t>2</w:t>
            </w:r>
            <w:r w:rsidR="00131745" w:rsidRPr="00395F5D">
              <w:rPr>
                <w:sz w:val="28"/>
                <w:szCs w:val="28"/>
              </w:rPr>
              <w:t>.</w:t>
            </w:r>
          </w:p>
        </w:tc>
        <w:tc>
          <w:tcPr>
            <w:tcW w:w="4053" w:type="dxa"/>
          </w:tcPr>
          <w:p w:rsidR="001A2C90" w:rsidRPr="00395F5D" w:rsidRDefault="004B7DAA" w:rsidP="005774A9">
            <w:pPr>
              <w:autoSpaceDE w:val="0"/>
              <w:autoSpaceDN w:val="0"/>
              <w:adjustRightInd w:val="0"/>
              <w:rPr>
                <w:color w:val="000000"/>
                <w:sz w:val="28"/>
                <w:szCs w:val="28"/>
                <w:lang w:eastAsia="en-US"/>
              </w:rPr>
            </w:pPr>
            <w:r w:rsidRPr="00395F5D">
              <w:rPr>
                <w:color w:val="000000"/>
                <w:sz w:val="28"/>
                <w:szCs w:val="28"/>
                <w:lang w:eastAsia="en-US"/>
              </w:rPr>
              <w:t>2021.gada tautas skaitīšanas sagatavošana un organizēšana, izmantojot tikai administratīvos datus</w:t>
            </w:r>
            <w:r w:rsidR="00CA6754" w:rsidRPr="00395F5D">
              <w:rPr>
                <w:color w:val="000000"/>
                <w:sz w:val="28"/>
                <w:szCs w:val="28"/>
                <w:lang w:eastAsia="en-US"/>
              </w:rPr>
              <w:t>.</w:t>
            </w:r>
          </w:p>
        </w:tc>
        <w:tc>
          <w:tcPr>
            <w:tcW w:w="2126" w:type="dxa"/>
          </w:tcPr>
          <w:p w:rsidR="00131745" w:rsidRPr="00395F5D" w:rsidRDefault="00B06874" w:rsidP="00F3076D">
            <w:pPr>
              <w:spacing w:after="60"/>
              <w:jc w:val="both"/>
              <w:rPr>
                <w:sz w:val="28"/>
                <w:szCs w:val="28"/>
              </w:rPr>
            </w:pPr>
            <w:r w:rsidRPr="00395F5D">
              <w:rPr>
                <w:sz w:val="28"/>
                <w:szCs w:val="28"/>
              </w:rPr>
              <w:t>CSP</w:t>
            </w:r>
          </w:p>
        </w:tc>
        <w:tc>
          <w:tcPr>
            <w:tcW w:w="2264" w:type="dxa"/>
          </w:tcPr>
          <w:p w:rsidR="00131745" w:rsidRPr="00395F5D" w:rsidRDefault="00B06874" w:rsidP="0031008F">
            <w:pPr>
              <w:spacing w:after="60"/>
              <w:jc w:val="both"/>
              <w:rPr>
                <w:sz w:val="28"/>
                <w:szCs w:val="28"/>
              </w:rPr>
            </w:pPr>
            <w:r w:rsidRPr="00395F5D">
              <w:rPr>
                <w:sz w:val="28"/>
                <w:szCs w:val="28"/>
              </w:rPr>
              <w:t>201</w:t>
            </w:r>
            <w:r w:rsidR="0031008F" w:rsidRPr="00395F5D">
              <w:rPr>
                <w:sz w:val="28"/>
                <w:szCs w:val="28"/>
              </w:rPr>
              <w:t>6</w:t>
            </w:r>
            <w:r w:rsidRPr="00395F5D">
              <w:rPr>
                <w:sz w:val="28"/>
                <w:szCs w:val="28"/>
              </w:rPr>
              <w:t xml:space="preserve"> - 2023</w:t>
            </w:r>
          </w:p>
        </w:tc>
      </w:tr>
      <w:tr w:rsidR="00131745" w:rsidRPr="00395F5D" w:rsidTr="002F19A0">
        <w:tc>
          <w:tcPr>
            <w:tcW w:w="909" w:type="dxa"/>
          </w:tcPr>
          <w:p w:rsidR="00131745" w:rsidRPr="00395F5D" w:rsidRDefault="00A31EB6" w:rsidP="00782D01">
            <w:pPr>
              <w:spacing w:after="60"/>
              <w:jc w:val="right"/>
              <w:rPr>
                <w:sz w:val="28"/>
                <w:szCs w:val="28"/>
              </w:rPr>
            </w:pPr>
            <w:r w:rsidRPr="00395F5D">
              <w:rPr>
                <w:sz w:val="28"/>
                <w:szCs w:val="28"/>
              </w:rPr>
              <w:t>3.</w:t>
            </w:r>
          </w:p>
        </w:tc>
        <w:tc>
          <w:tcPr>
            <w:tcW w:w="4053" w:type="dxa"/>
          </w:tcPr>
          <w:p w:rsidR="00131745" w:rsidRPr="00395F5D" w:rsidRDefault="004B7DAA" w:rsidP="003C5C4C">
            <w:pPr>
              <w:spacing w:after="60"/>
              <w:rPr>
                <w:sz w:val="28"/>
                <w:szCs w:val="28"/>
              </w:rPr>
            </w:pPr>
            <w:r w:rsidRPr="00395F5D">
              <w:rPr>
                <w:color w:val="000000"/>
                <w:sz w:val="28"/>
                <w:szCs w:val="28"/>
                <w:lang w:eastAsia="en-US"/>
              </w:rPr>
              <w:t>Mikro</w:t>
            </w:r>
            <w:r w:rsidR="005D79F7" w:rsidRPr="00395F5D">
              <w:rPr>
                <w:color w:val="000000"/>
                <w:sz w:val="28"/>
                <w:szCs w:val="28"/>
                <w:lang w:eastAsia="en-US"/>
              </w:rPr>
              <w:t xml:space="preserve"> </w:t>
            </w:r>
            <w:r w:rsidR="004A107E" w:rsidRPr="00395F5D">
              <w:rPr>
                <w:color w:val="000000"/>
                <w:sz w:val="28"/>
                <w:szCs w:val="28"/>
                <w:lang w:eastAsia="en-US"/>
              </w:rPr>
              <w:t xml:space="preserve">tautas </w:t>
            </w:r>
            <w:r w:rsidR="005D79F7" w:rsidRPr="00395F5D">
              <w:rPr>
                <w:color w:val="000000"/>
                <w:sz w:val="28"/>
                <w:szCs w:val="28"/>
                <w:lang w:eastAsia="en-US"/>
              </w:rPr>
              <w:t>skaitīšana</w:t>
            </w:r>
            <w:r w:rsidR="00722C0E" w:rsidRPr="00395F5D">
              <w:rPr>
                <w:color w:val="000000"/>
                <w:sz w:val="28"/>
                <w:szCs w:val="28"/>
                <w:lang w:eastAsia="en-US"/>
              </w:rPr>
              <w:t>.</w:t>
            </w:r>
          </w:p>
        </w:tc>
        <w:tc>
          <w:tcPr>
            <w:tcW w:w="2126" w:type="dxa"/>
          </w:tcPr>
          <w:p w:rsidR="00131745" w:rsidRPr="00395F5D" w:rsidRDefault="00A31EB6" w:rsidP="00F3076D">
            <w:pPr>
              <w:spacing w:after="60"/>
              <w:jc w:val="both"/>
              <w:rPr>
                <w:sz w:val="28"/>
                <w:szCs w:val="28"/>
              </w:rPr>
            </w:pPr>
            <w:r w:rsidRPr="00395F5D">
              <w:rPr>
                <w:sz w:val="28"/>
                <w:szCs w:val="28"/>
              </w:rPr>
              <w:t>CSP</w:t>
            </w:r>
          </w:p>
        </w:tc>
        <w:tc>
          <w:tcPr>
            <w:tcW w:w="2264" w:type="dxa"/>
          </w:tcPr>
          <w:p w:rsidR="00131745" w:rsidRPr="00395F5D" w:rsidRDefault="00A31EB6" w:rsidP="00F3076D">
            <w:pPr>
              <w:spacing w:after="60"/>
              <w:jc w:val="both"/>
              <w:rPr>
                <w:sz w:val="28"/>
                <w:szCs w:val="28"/>
              </w:rPr>
            </w:pPr>
            <w:r w:rsidRPr="00395F5D">
              <w:rPr>
                <w:sz w:val="28"/>
                <w:szCs w:val="28"/>
              </w:rPr>
              <w:t>2016</w:t>
            </w:r>
          </w:p>
        </w:tc>
      </w:tr>
      <w:tr w:rsidR="00131745" w:rsidRPr="00395F5D" w:rsidTr="002F19A0">
        <w:tc>
          <w:tcPr>
            <w:tcW w:w="909" w:type="dxa"/>
          </w:tcPr>
          <w:p w:rsidR="00131745" w:rsidRPr="00395F5D" w:rsidRDefault="00D16B97" w:rsidP="00782D01">
            <w:pPr>
              <w:spacing w:after="60"/>
              <w:jc w:val="right"/>
              <w:rPr>
                <w:sz w:val="28"/>
                <w:szCs w:val="28"/>
              </w:rPr>
            </w:pPr>
            <w:r w:rsidRPr="00395F5D">
              <w:rPr>
                <w:sz w:val="28"/>
                <w:szCs w:val="28"/>
              </w:rPr>
              <w:t>4.</w:t>
            </w:r>
          </w:p>
        </w:tc>
        <w:tc>
          <w:tcPr>
            <w:tcW w:w="4053" w:type="dxa"/>
          </w:tcPr>
          <w:p w:rsidR="00131745" w:rsidRPr="00395F5D" w:rsidRDefault="00D16B97" w:rsidP="002849BF">
            <w:pPr>
              <w:spacing w:after="60"/>
              <w:rPr>
                <w:sz w:val="28"/>
                <w:szCs w:val="28"/>
              </w:rPr>
            </w:pPr>
            <w:r w:rsidRPr="00395F5D">
              <w:rPr>
                <w:sz w:val="28"/>
                <w:szCs w:val="28"/>
              </w:rPr>
              <w:t>Labiekārtojumu (inženiertehniskā aprīkojuma) klasifikācijas precizēšana un saskaņošana</w:t>
            </w:r>
            <w:r w:rsidR="00CA6754" w:rsidRPr="00395F5D">
              <w:rPr>
                <w:sz w:val="28"/>
                <w:szCs w:val="28"/>
              </w:rPr>
              <w:t>.</w:t>
            </w:r>
            <w:r w:rsidRPr="00395F5D">
              <w:rPr>
                <w:sz w:val="28"/>
                <w:szCs w:val="28"/>
              </w:rPr>
              <w:t xml:space="preserve"> Jaunās klasifikācijas ieviešana saistītajās IS un esošo datu konvertācija</w:t>
            </w:r>
            <w:r w:rsidR="00CA6754" w:rsidRPr="00395F5D">
              <w:rPr>
                <w:sz w:val="28"/>
                <w:szCs w:val="28"/>
              </w:rPr>
              <w:t>.</w:t>
            </w:r>
          </w:p>
        </w:tc>
        <w:tc>
          <w:tcPr>
            <w:tcW w:w="2126" w:type="dxa"/>
          </w:tcPr>
          <w:p w:rsidR="00131745" w:rsidRPr="00395F5D" w:rsidRDefault="00D16B97" w:rsidP="00F3076D">
            <w:pPr>
              <w:spacing w:after="60"/>
              <w:jc w:val="both"/>
              <w:rPr>
                <w:sz w:val="28"/>
                <w:szCs w:val="28"/>
              </w:rPr>
            </w:pPr>
            <w:r w:rsidRPr="00395F5D">
              <w:rPr>
                <w:sz w:val="28"/>
                <w:szCs w:val="28"/>
              </w:rPr>
              <w:t xml:space="preserve">VZD, </w:t>
            </w:r>
            <w:r w:rsidR="00CA1C16" w:rsidRPr="00395F5D">
              <w:rPr>
                <w:sz w:val="28"/>
                <w:szCs w:val="28"/>
              </w:rPr>
              <w:t>EM, CSP</w:t>
            </w:r>
          </w:p>
        </w:tc>
        <w:tc>
          <w:tcPr>
            <w:tcW w:w="2264" w:type="dxa"/>
          </w:tcPr>
          <w:p w:rsidR="00131745" w:rsidRPr="00395F5D" w:rsidRDefault="00CA6754" w:rsidP="00F3076D">
            <w:pPr>
              <w:spacing w:after="60"/>
              <w:jc w:val="both"/>
              <w:rPr>
                <w:sz w:val="28"/>
                <w:szCs w:val="28"/>
              </w:rPr>
            </w:pPr>
            <w:r w:rsidRPr="00395F5D">
              <w:rPr>
                <w:sz w:val="28"/>
                <w:szCs w:val="28"/>
              </w:rPr>
              <w:t>2016</w:t>
            </w:r>
            <w:r w:rsidR="00E820A1" w:rsidRPr="00395F5D">
              <w:rPr>
                <w:sz w:val="28"/>
                <w:szCs w:val="28"/>
              </w:rPr>
              <w:t xml:space="preserve"> - 2019</w:t>
            </w:r>
          </w:p>
        </w:tc>
      </w:tr>
      <w:tr w:rsidR="00131745" w:rsidRPr="00395F5D" w:rsidTr="002F19A0">
        <w:tc>
          <w:tcPr>
            <w:tcW w:w="909" w:type="dxa"/>
          </w:tcPr>
          <w:p w:rsidR="00131745" w:rsidRPr="00395F5D" w:rsidRDefault="00D16B97" w:rsidP="00782D01">
            <w:pPr>
              <w:spacing w:after="60"/>
              <w:jc w:val="right"/>
              <w:rPr>
                <w:sz w:val="28"/>
                <w:szCs w:val="28"/>
              </w:rPr>
            </w:pPr>
            <w:r w:rsidRPr="00395F5D">
              <w:rPr>
                <w:sz w:val="28"/>
                <w:szCs w:val="28"/>
              </w:rPr>
              <w:lastRenderedPageBreak/>
              <w:t>5.</w:t>
            </w:r>
          </w:p>
        </w:tc>
        <w:tc>
          <w:tcPr>
            <w:tcW w:w="4053" w:type="dxa"/>
          </w:tcPr>
          <w:p w:rsidR="00131745" w:rsidRPr="00395F5D" w:rsidRDefault="00D16B97" w:rsidP="003C5C4C">
            <w:pPr>
              <w:spacing w:after="60"/>
              <w:rPr>
                <w:sz w:val="28"/>
                <w:szCs w:val="28"/>
              </w:rPr>
            </w:pPr>
            <w:r w:rsidRPr="00395F5D">
              <w:rPr>
                <w:sz w:val="28"/>
                <w:szCs w:val="28"/>
              </w:rPr>
              <w:t>Aktu par būvju pieņemšanu ekspluatācijā saņemšana no valsts un pašvaldību institūciju arhīviem, izgūstot informāciju par būvju ekspluatācijā pieņemšanas gadiem un reģistrējot NĪVKIS</w:t>
            </w:r>
            <w:r w:rsidR="002849BF" w:rsidRPr="00395F5D">
              <w:rPr>
                <w:sz w:val="28"/>
                <w:szCs w:val="28"/>
              </w:rPr>
              <w:t>.</w:t>
            </w:r>
          </w:p>
        </w:tc>
        <w:tc>
          <w:tcPr>
            <w:tcW w:w="2126" w:type="dxa"/>
          </w:tcPr>
          <w:p w:rsidR="00131745" w:rsidRPr="00395F5D" w:rsidRDefault="00D16B97" w:rsidP="00F3076D">
            <w:pPr>
              <w:spacing w:after="60"/>
              <w:jc w:val="both"/>
              <w:rPr>
                <w:sz w:val="28"/>
                <w:szCs w:val="28"/>
              </w:rPr>
            </w:pPr>
            <w:r w:rsidRPr="00395F5D">
              <w:rPr>
                <w:sz w:val="28"/>
                <w:szCs w:val="28"/>
              </w:rPr>
              <w:t>VZD</w:t>
            </w:r>
            <w:r w:rsidR="00CA1C16" w:rsidRPr="00395F5D">
              <w:rPr>
                <w:sz w:val="28"/>
                <w:szCs w:val="28"/>
              </w:rPr>
              <w:t>, pašvaldības</w:t>
            </w:r>
          </w:p>
        </w:tc>
        <w:tc>
          <w:tcPr>
            <w:tcW w:w="2264" w:type="dxa"/>
          </w:tcPr>
          <w:p w:rsidR="00131745" w:rsidRPr="00395F5D" w:rsidRDefault="00CA6754" w:rsidP="00F3076D">
            <w:pPr>
              <w:spacing w:after="60"/>
              <w:jc w:val="both"/>
              <w:rPr>
                <w:sz w:val="28"/>
                <w:szCs w:val="28"/>
              </w:rPr>
            </w:pPr>
            <w:r w:rsidRPr="00395F5D">
              <w:rPr>
                <w:sz w:val="28"/>
                <w:szCs w:val="28"/>
              </w:rPr>
              <w:t>2014 - 2016</w:t>
            </w:r>
          </w:p>
        </w:tc>
      </w:tr>
      <w:tr w:rsidR="00131745" w:rsidRPr="00395F5D" w:rsidTr="002F19A0">
        <w:tc>
          <w:tcPr>
            <w:tcW w:w="909" w:type="dxa"/>
          </w:tcPr>
          <w:p w:rsidR="00131745" w:rsidRPr="00395F5D" w:rsidRDefault="00D16B97" w:rsidP="00782D01">
            <w:pPr>
              <w:spacing w:after="60"/>
              <w:jc w:val="right"/>
              <w:rPr>
                <w:sz w:val="28"/>
                <w:szCs w:val="28"/>
              </w:rPr>
            </w:pPr>
            <w:r w:rsidRPr="00395F5D">
              <w:rPr>
                <w:sz w:val="28"/>
                <w:szCs w:val="28"/>
              </w:rPr>
              <w:t>6.</w:t>
            </w:r>
          </w:p>
        </w:tc>
        <w:tc>
          <w:tcPr>
            <w:tcW w:w="4053" w:type="dxa"/>
          </w:tcPr>
          <w:p w:rsidR="001A2C90" w:rsidRPr="00395F5D" w:rsidRDefault="00D16B97" w:rsidP="003C5C4C">
            <w:pPr>
              <w:rPr>
                <w:sz w:val="28"/>
                <w:szCs w:val="28"/>
              </w:rPr>
            </w:pPr>
            <w:r w:rsidRPr="00395F5D">
              <w:rPr>
                <w:sz w:val="28"/>
                <w:szCs w:val="28"/>
              </w:rPr>
              <w:t xml:space="preserve">NĪVKIS </w:t>
            </w:r>
            <w:r w:rsidR="00A77705" w:rsidRPr="00395F5D">
              <w:rPr>
                <w:sz w:val="28"/>
                <w:szCs w:val="28"/>
              </w:rPr>
              <w:t xml:space="preserve">neiekļauto </w:t>
            </w:r>
            <w:r w:rsidRPr="00395F5D">
              <w:rPr>
                <w:sz w:val="28"/>
                <w:szCs w:val="28"/>
              </w:rPr>
              <w:t>būvju reģistrācija</w:t>
            </w:r>
            <w:r w:rsidR="00722C0E" w:rsidRPr="00395F5D">
              <w:rPr>
                <w:sz w:val="28"/>
                <w:szCs w:val="28"/>
              </w:rPr>
              <w:t>.</w:t>
            </w:r>
          </w:p>
        </w:tc>
        <w:tc>
          <w:tcPr>
            <w:tcW w:w="2126" w:type="dxa"/>
          </w:tcPr>
          <w:p w:rsidR="00131745" w:rsidRPr="00395F5D" w:rsidRDefault="00D16B97" w:rsidP="00F3076D">
            <w:pPr>
              <w:spacing w:after="60"/>
              <w:jc w:val="both"/>
              <w:rPr>
                <w:sz w:val="28"/>
                <w:szCs w:val="28"/>
              </w:rPr>
            </w:pPr>
            <w:r w:rsidRPr="00395F5D">
              <w:rPr>
                <w:sz w:val="28"/>
                <w:szCs w:val="28"/>
              </w:rPr>
              <w:t>VZD, pašvaldības</w:t>
            </w:r>
            <w:r w:rsidR="0077012C" w:rsidRPr="00395F5D">
              <w:rPr>
                <w:sz w:val="28"/>
                <w:szCs w:val="28"/>
              </w:rPr>
              <w:t>, īpašnieki</w:t>
            </w:r>
          </w:p>
        </w:tc>
        <w:tc>
          <w:tcPr>
            <w:tcW w:w="2264" w:type="dxa"/>
          </w:tcPr>
          <w:p w:rsidR="00131745" w:rsidRPr="00395F5D" w:rsidRDefault="00D16B97" w:rsidP="00E820A1">
            <w:pPr>
              <w:spacing w:after="60"/>
              <w:jc w:val="both"/>
              <w:rPr>
                <w:sz w:val="28"/>
                <w:szCs w:val="28"/>
              </w:rPr>
            </w:pPr>
            <w:r w:rsidRPr="00395F5D">
              <w:rPr>
                <w:sz w:val="28"/>
                <w:szCs w:val="28"/>
              </w:rPr>
              <w:t>2014 - 202</w:t>
            </w:r>
            <w:r w:rsidR="00E820A1" w:rsidRPr="00395F5D">
              <w:rPr>
                <w:sz w:val="28"/>
                <w:szCs w:val="28"/>
              </w:rPr>
              <w:t>3</w:t>
            </w:r>
          </w:p>
        </w:tc>
      </w:tr>
      <w:tr w:rsidR="0077012C" w:rsidRPr="00395F5D" w:rsidTr="002F19A0">
        <w:tc>
          <w:tcPr>
            <w:tcW w:w="909" w:type="dxa"/>
          </w:tcPr>
          <w:p w:rsidR="0077012C" w:rsidRPr="00395F5D" w:rsidRDefault="0077012C" w:rsidP="00782D01">
            <w:pPr>
              <w:spacing w:after="60"/>
              <w:jc w:val="right"/>
              <w:rPr>
                <w:sz w:val="28"/>
                <w:szCs w:val="28"/>
              </w:rPr>
            </w:pPr>
            <w:r w:rsidRPr="00395F5D">
              <w:rPr>
                <w:sz w:val="28"/>
                <w:szCs w:val="28"/>
              </w:rPr>
              <w:t>7.</w:t>
            </w:r>
          </w:p>
        </w:tc>
        <w:tc>
          <w:tcPr>
            <w:tcW w:w="4053" w:type="dxa"/>
          </w:tcPr>
          <w:p w:rsidR="0077012C" w:rsidRPr="00395F5D" w:rsidRDefault="006469A8" w:rsidP="00AD047E">
            <w:pPr>
              <w:rPr>
                <w:sz w:val="28"/>
                <w:szCs w:val="28"/>
              </w:rPr>
            </w:pPr>
            <w:r w:rsidRPr="00395F5D">
              <w:rPr>
                <w:sz w:val="28"/>
                <w:szCs w:val="28"/>
              </w:rPr>
              <w:t xml:space="preserve">Deklarēšanās sistēmas izveide un ieviešana, lai </w:t>
            </w:r>
            <w:r w:rsidRPr="00395F5D">
              <w:rPr>
                <w:sz w:val="28"/>
                <w:szCs w:val="28"/>
                <w:u w:val="single"/>
                <w:lang w:eastAsia="zh-CN"/>
              </w:rPr>
              <w:t xml:space="preserve">personas (ēku un būvju īpašnieki) </w:t>
            </w:r>
            <w:r w:rsidR="00307789" w:rsidRPr="00395F5D">
              <w:rPr>
                <w:sz w:val="28"/>
                <w:szCs w:val="28"/>
              </w:rPr>
              <w:t>aktualizētu būvju datus, t.</w:t>
            </w:r>
            <w:r w:rsidR="000212EF">
              <w:rPr>
                <w:sz w:val="28"/>
                <w:szCs w:val="28"/>
              </w:rPr>
              <w:t xml:space="preserve"> </w:t>
            </w:r>
            <w:proofErr w:type="spellStart"/>
            <w:r w:rsidR="00307789" w:rsidRPr="00395F5D">
              <w:rPr>
                <w:sz w:val="28"/>
                <w:szCs w:val="28"/>
              </w:rPr>
              <w:t>sk</w:t>
            </w:r>
            <w:proofErr w:type="spellEnd"/>
            <w:r w:rsidR="00307789" w:rsidRPr="00395F5D">
              <w:rPr>
                <w:sz w:val="28"/>
                <w:szCs w:val="28"/>
              </w:rPr>
              <w:t xml:space="preserve">. labiekārtojumus NĪVKIS, </w:t>
            </w:r>
            <w:r w:rsidR="00AD047E" w:rsidRPr="00395F5D">
              <w:rPr>
                <w:sz w:val="28"/>
                <w:szCs w:val="28"/>
              </w:rPr>
              <w:t>e</w:t>
            </w:r>
            <w:r w:rsidR="00307789" w:rsidRPr="00395F5D">
              <w:rPr>
                <w:sz w:val="28"/>
                <w:szCs w:val="28"/>
              </w:rPr>
              <w:t>-pakalpojuma izstrāde un ieviešana elektroniskai aktuālo datu iesniegšanai.</w:t>
            </w:r>
          </w:p>
        </w:tc>
        <w:tc>
          <w:tcPr>
            <w:tcW w:w="2126" w:type="dxa"/>
          </w:tcPr>
          <w:p w:rsidR="0077012C" w:rsidRPr="00395F5D" w:rsidRDefault="00307789" w:rsidP="00F3076D">
            <w:pPr>
              <w:spacing w:after="60"/>
              <w:jc w:val="both"/>
              <w:rPr>
                <w:sz w:val="28"/>
                <w:szCs w:val="28"/>
              </w:rPr>
            </w:pPr>
            <w:r w:rsidRPr="00395F5D">
              <w:rPr>
                <w:sz w:val="28"/>
                <w:szCs w:val="28"/>
              </w:rPr>
              <w:t>VZD</w:t>
            </w:r>
          </w:p>
        </w:tc>
        <w:tc>
          <w:tcPr>
            <w:tcW w:w="2264" w:type="dxa"/>
          </w:tcPr>
          <w:p w:rsidR="0077012C" w:rsidRPr="00395F5D" w:rsidRDefault="00307789" w:rsidP="00E820A1">
            <w:pPr>
              <w:spacing w:after="60"/>
              <w:jc w:val="both"/>
              <w:rPr>
                <w:sz w:val="28"/>
                <w:szCs w:val="28"/>
              </w:rPr>
            </w:pPr>
            <w:r w:rsidRPr="00395F5D">
              <w:rPr>
                <w:sz w:val="28"/>
                <w:szCs w:val="28"/>
              </w:rPr>
              <w:t>2014 - 202</w:t>
            </w:r>
            <w:r w:rsidR="00E820A1" w:rsidRPr="00395F5D">
              <w:rPr>
                <w:sz w:val="28"/>
                <w:szCs w:val="28"/>
              </w:rPr>
              <w:t>3</w:t>
            </w:r>
          </w:p>
        </w:tc>
      </w:tr>
      <w:tr w:rsidR="00D16B97" w:rsidRPr="00395F5D" w:rsidTr="002F19A0">
        <w:tc>
          <w:tcPr>
            <w:tcW w:w="909" w:type="dxa"/>
          </w:tcPr>
          <w:p w:rsidR="00D16B97" w:rsidRPr="00395F5D" w:rsidRDefault="0077012C" w:rsidP="00782D01">
            <w:pPr>
              <w:spacing w:after="60"/>
              <w:jc w:val="right"/>
              <w:rPr>
                <w:sz w:val="28"/>
                <w:szCs w:val="28"/>
              </w:rPr>
            </w:pPr>
            <w:r w:rsidRPr="00395F5D">
              <w:rPr>
                <w:sz w:val="28"/>
                <w:szCs w:val="28"/>
              </w:rPr>
              <w:t>8</w:t>
            </w:r>
            <w:r w:rsidR="00D16B97" w:rsidRPr="00395F5D">
              <w:rPr>
                <w:sz w:val="28"/>
                <w:szCs w:val="28"/>
              </w:rPr>
              <w:t>.</w:t>
            </w:r>
          </w:p>
        </w:tc>
        <w:tc>
          <w:tcPr>
            <w:tcW w:w="4053" w:type="dxa"/>
          </w:tcPr>
          <w:p w:rsidR="00D16B97" w:rsidRPr="00395F5D" w:rsidRDefault="00D16B97" w:rsidP="003C5C4C">
            <w:pPr>
              <w:rPr>
                <w:sz w:val="28"/>
                <w:szCs w:val="28"/>
              </w:rPr>
            </w:pPr>
            <w:r w:rsidRPr="00395F5D">
              <w:rPr>
                <w:sz w:val="28"/>
                <w:szCs w:val="28"/>
              </w:rPr>
              <w:t>Augstskolu studentu un koledžu audzēkņu un šo mācību iestāžu beidzēju reģistra izveide un datu sagatavošana un nosūtīšana CSP</w:t>
            </w:r>
            <w:r w:rsidR="00722C0E" w:rsidRPr="00395F5D">
              <w:rPr>
                <w:sz w:val="28"/>
                <w:szCs w:val="28"/>
              </w:rPr>
              <w:t>.</w:t>
            </w:r>
          </w:p>
        </w:tc>
        <w:tc>
          <w:tcPr>
            <w:tcW w:w="2126" w:type="dxa"/>
          </w:tcPr>
          <w:p w:rsidR="00D16B97" w:rsidRPr="00395F5D" w:rsidRDefault="00D16B97" w:rsidP="00F3076D">
            <w:pPr>
              <w:spacing w:after="60"/>
              <w:jc w:val="both"/>
              <w:rPr>
                <w:sz w:val="28"/>
                <w:szCs w:val="28"/>
              </w:rPr>
            </w:pPr>
            <w:r w:rsidRPr="00395F5D">
              <w:rPr>
                <w:sz w:val="28"/>
                <w:szCs w:val="28"/>
              </w:rPr>
              <w:t>IZM</w:t>
            </w:r>
          </w:p>
        </w:tc>
        <w:tc>
          <w:tcPr>
            <w:tcW w:w="2264" w:type="dxa"/>
          </w:tcPr>
          <w:p w:rsidR="00D16B97" w:rsidRPr="00395F5D" w:rsidRDefault="00D16B97" w:rsidP="00F3076D">
            <w:pPr>
              <w:spacing w:after="60"/>
              <w:jc w:val="both"/>
              <w:rPr>
                <w:sz w:val="28"/>
                <w:szCs w:val="28"/>
              </w:rPr>
            </w:pPr>
            <w:r w:rsidRPr="00395F5D">
              <w:rPr>
                <w:sz w:val="28"/>
                <w:szCs w:val="28"/>
              </w:rPr>
              <w:t>2014</w:t>
            </w:r>
          </w:p>
        </w:tc>
      </w:tr>
      <w:tr w:rsidR="00D16B97" w:rsidRPr="00395F5D" w:rsidTr="002F19A0">
        <w:tc>
          <w:tcPr>
            <w:tcW w:w="909" w:type="dxa"/>
          </w:tcPr>
          <w:p w:rsidR="00D16B97" w:rsidRPr="00395F5D" w:rsidRDefault="0077012C" w:rsidP="00782D01">
            <w:pPr>
              <w:spacing w:after="60"/>
              <w:jc w:val="right"/>
              <w:rPr>
                <w:sz w:val="28"/>
                <w:szCs w:val="28"/>
              </w:rPr>
            </w:pPr>
            <w:r w:rsidRPr="00395F5D">
              <w:rPr>
                <w:sz w:val="28"/>
                <w:szCs w:val="28"/>
              </w:rPr>
              <w:t>9</w:t>
            </w:r>
            <w:r w:rsidR="00D16B97" w:rsidRPr="00395F5D">
              <w:rPr>
                <w:sz w:val="28"/>
                <w:szCs w:val="28"/>
              </w:rPr>
              <w:t>.</w:t>
            </w:r>
          </w:p>
        </w:tc>
        <w:tc>
          <w:tcPr>
            <w:tcW w:w="4053" w:type="dxa"/>
          </w:tcPr>
          <w:p w:rsidR="00D16B97" w:rsidRPr="00395F5D" w:rsidRDefault="00D16B97" w:rsidP="000212EF">
            <w:pPr>
              <w:rPr>
                <w:sz w:val="28"/>
                <w:szCs w:val="28"/>
              </w:rPr>
            </w:pPr>
            <w:r w:rsidRPr="00395F5D">
              <w:rPr>
                <w:sz w:val="28"/>
                <w:szCs w:val="28"/>
              </w:rPr>
              <w:t>Informācijas par darba ņēmēju profesijām un nostrādāto stundu skaita iekļaušana VID IS datu sagatavošana un nosūtīšana CSP</w:t>
            </w:r>
            <w:r w:rsidR="00722C0E" w:rsidRPr="00395F5D">
              <w:rPr>
                <w:sz w:val="28"/>
                <w:szCs w:val="28"/>
              </w:rPr>
              <w:t>.</w:t>
            </w:r>
          </w:p>
        </w:tc>
        <w:tc>
          <w:tcPr>
            <w:tcW w:w="2126" w:type="dxa"/>
          </w:tcPr>
          <w:p w:rsidR="00D16B97" w:rsidRPr="00395F5D" w:rsidRDefault="00D16B97" w:rsidP="00F3076D">
            <w:pPr>
              <w:spacing w:after="60"/>
              <w:jc w:val="both"/>
              <w:rPr>
                <w:sz w:val="28"/>
                <w:szCs w:val="28"/>
              </w:rPr>
            </w:pPr>
            <w:r w:rsidRPr="00395F5D">
              <w:rPr>
                <w:sz w:val="28"/>
                <w:szCs w:val="28"/>
              </w:rPr>
              <w:t>VID, CSP</w:t>
            </w:r>
          </w:p>
        </w:tc>
        <w:tc>
          <w:tcPr>
            <w:tcW w:w="2264" w:type="dxa"/>
          </w:tcPr>
          <w:p w:rsidR="00D16B97" w:rsidRPr="00395F5D" w:rsidRDefault="00D16B97" w:rsidP="00E820A1">
            <w:pPr>
              <w:spacing w:after="60"/>
              <w:jc w:val="both"/>
              <w:rPr>
                <w:sz w:val="28"/>
                <w:szCs w:val="28"/>
              </w:rPr>
            </w:pPr>
            <w:r w:rsidRPr="00395F5D">
              <w:rPr>
                <w:sz w:val="28"/>
                <w:szCs w:val="28"/>
              </w:rPr>
              <w:t>201</w:t>
            </w:r>
            <w:r w:rsidR="00E820A1" w:rsidRPr="00395F5D">
              <w:rPr>
                <w:sz w:val="28"/>
                <w:szCs w:val="28"/>
              </w:rPr>
              <w:t>4</w:t>
            </w:r>
          </w:p>
        </w:tc>
      </w:tr>
      <w:tr w:rsidR="00D16B97" w:rsidRPr="00395F5D" w:rsidTr="002F19A0">
        <w:tc>
          <w:tcPr>
            <w:tcW w:w="909" w:type="dxa"/>
          </w:tcPr>
          <w:p w:rsidR="00D16B97" w:rsidRPr="00395F5D" w:rsidRDefault="0077012C" w:rsidP="00782D01">
            <w:pPr>
              <w:spacing w:after="60"/>
              <w:jc w:val="right"/>
              <w:rPr>
                <w:sz w:val="28"/>
                <w:szCs w:val="28"/>
              </w:rPr>
            </w:pPr>
            <w:r w:rsidRPr="00395F5D">
              <w:rPr>
                <w:sz w:val="28"/>
                <w:szCs w:val="28"/>
              </w:rPr>
              <w:t>10</w:t>
            </w:r>
            <w:r w:rsidR="00D16B97" w:rsidRPr="00395F5D">
              <w:rPr>
                <w:sz w:val="28"/>
                <w:szCs w:val="28"/>
              </w:rPr>
              <w:t>.</w:t>
            </w:r>
          </w:p>
        </w:tc>
        <w:tc>
          <w:tcPr>
            <w:tcW w:w="4053" w:type="dxa"/>
          </w:tcPr>
          <w:p w:rsidR="00D16B97" w:rsidRPr="00395F5D" w:rsidRDefault="00CA1C16" w:rsidP="000212EF">
            <w:pPr>
              <w:rPr>
                <w:sz w:val="28"/>
                <w:szCs w:val="28"/>
              </w:rPr>
            </w:pPr>
            <w:r w:rsidRPr="00395F5D">
              <w:rPr>
                <w:sz w:val="28"/>
                <w:szCs w:val="28"/>
              </w:rPr>
              <w:t>Informācijas par valsts sniegtajiem veselības aprūpes pakalpojumiem sagatavošana un nosūtīšana CSP</w:t>
            </w:r>
            <w:r w:rsidR="00722C0E" w:rsidRPr="00395F5D">
              <w:rPr>
                <w:sz w:val="28"/>
                <w:szCs w:val="28"/>
              </w:rPr>
              <w:t>.</w:t>
            </w:r>
          </w:p>
        </w:tc>
        <w:tc>
          <w:tcPr>
            <w:tcW w:w="2126" w:type="dxa"/>
          </w:tcPr>
          <w:p w:rsidR="00D16B97" w:rsidRPr="00395F5D" w:rsidRDefault="00CA1C16" w:rsidP="00F3076D">
            <w:pPr>
              <w:spacing w:after="60"/>
              <w:jc w:val="both"/>
              <w:rPr>
                <w:sz w:val="28"/>
                <w:szCs w:val="28"/>
              </w:rPr>
            </w:pPr>
            <w:r w:rsidRPr="00395F5D">
              <w:rPr>
                <w:sz w:val="28"/>
                <w:szCs w:val="28"/>
              </w:rPr>
              <w:t>NVD, CSP</w:t>
            </w:r>
          </w:p>
        </w:tc>
        <w:tc>
          <w:tcPr>
            <w:tcW w:w="2264" w:type="dxa"/>
          </w:tcPr>
          <w:p w:rsidR="00D16B97" w:rsidRPr="00395F5D" w:rsidRDefault="00CA1C16" w:rsidP="00F3076D">
            <w:pPr>
              <w:spacing w:after="60"/>
              <w:jc w:val="both"/>
              <w:rPr>
                <w:sz w:val="28"/>
                <w:szCs w:val="28"/>
              </w:rPr>
            </w:pPr>
            <w:r w:rsidRPr="00395F5D">
              <w:rPr>
                <w:sz w:val="28"/>
                <w:szCs w:val="28"/>
              </w:rPr>
              <w:t>201</w:t>
            </w:r>
            <w:r w:rsidR="00E820A1" w:rsidRPr="00395F5D">
              <w:rPr>
                <w:sz w:val="28"/>
                <w:szCs w:val="28"/>
              </w:rPr>
              <w:t>4</w:t>
            </w:r>
          </w:p>
          <w:p w:rsidR="00CA6754" w:rsidRPr="00395F5D" w:rsidRDefault="00CA6754" w:rsidP="00F3076D">
            <w:pPr>
              <w:spacing w:after="60"/>
              <w:jc w:val="both"/>
              <w:rPr>
                <w:sz w:val="28"/>
                <w:szCs w:val="28"/>
              </w:rPr>
            </w:pPr>
          </w:p>
        </w:tc>
      </w:tr>
      <w:tr w:rsidR="00CA6754" w:rsidRPr="00395F5D" w:rsidTr="002F19A0">
        <w:tc>
          <w:tcPr>
            <w:tcW w:w="909" w:type="dxa"/>
          </w:tcPr>
          <w:p w:rsidR="00CA6754" w:rsidRPr="00395F5D" w:rsidRDefault="00CA6754" w:rsidP="0053306B">
            <w:pPr>
              <w:spacing w:after="60"/>
              <w:jc w:val="right"/>
              <w:rPr>
                <w:sz w:val="28"/>
                <w:szCs w:val="28"/>
              </w:rPr>
            </w:pPr>
            <w:r w:rsidRPr="00395F5D">
              <w:rPr>
                <w:sz w:val="28"/>
                <w:szCs w:val="28"/>
              </w:rPr>
              <w:t>1</w:t>
            </w:r>
            <w:r w:rsidR="0077012C" w:rsidRPr="00395F5D">
              <w:rPr>
                <w:sz w:val="28"/>
                <w:szCs w:val="28"/>
              </w:rPr>
              <w:t>1</w:t>
            </w:r>
            <w:r w:rsidRPr="00395F5D">
              <w:rPr>
                <w:sz w:val="28"/>
                <w:szCs w:val="28"/>
              </w:rPr>
              <w:t>.</w:t>
            </w:r>
          </w:p>
        </w:tc>
        <w:tc>
          <w:tcPr>
            <w:tcW w:w="4053" w:type="dxa"/>
          </w:tcPr>
          <w:p w:rsidR="00CA6754" w:rsidRPr="00395F5D" w:rsidRDefault="00CA6754" w:rsidP="003C5C4C">
            <w:pPr>
              <w:rPr>
                <w:sz w:val="28"/>
                <w:szCs w:val="28"/>
              </w:rPr>
            </w:pPr>
            <w:r w:rsidRPr="00395F5D">
              <w:rPr>
                <w:sz w:val="28"/>
                <w:szCs w:val="28"/>
              </w:rPr>
              <w:t>PMLP Iedzīvotāju reģistra informācijas sistēmas programmatūras pilnveidošana</w:t>
            </w:r>
            <w:r w:rsidR="00722C0E" w:rsidRPr="00395F5D">
              <w:rPr>
                <w:sz w:val="28"/>
                <w:szCs w:val="28"/>
              </w:rPr>
              <w:t>.</w:t>
            </w:r>
          </w:p>
        </w:tc>
        <w:tc>
          <w:tcPr>
            <w:tcW w:w="2126" w:type="dxa"/>
          </w:tcPr>
          <w:p w:rsidR="00CA6754" w:rsidRPr="00395F5D" w:rsidRDefault="00CA6754" w:rsidP="00F3076D">
            <w:pPr>
              <w:spacing w:after="60"/>
              <w:jc w:val="both"/>
              <w:rPr>
                <w:sz w:val="28"/>
                <w:szCs w:val="28"/>
              </w:rPr>
            </w:pPr>
            <w:r w:rsidRPr="00395F5D">
              <w:rPr>
                <w:sz w:val="28"/>
                <w:szCs w:val="28"/>
              </w:rPr>
              <w:t>PMLP</w:t>
            </w:r>
          </w:p>
        </w:tc>
        <w:tc>
          <w:tcPr>
            <w:tcW w:w="2264" w:type="dxa"/>
          </w:tcPr>
          <w:p w:rsidR="00CA6754" w:rsidRPr="00395F5D" w:rsidRDefault="00CA6754" w:rsidP="002236DF">
            <w:pPr>
              <w:spacing w:after="60"/>
              <w:jc w:val="both"/>
              <w:rPr>
                <w:sz w:val="28"/>
                <w:szCs w:val="28"/>
              </w:rPr>
            </w:pPr>
            <w:r w:rsidRPr="00395F5D">
              <w:rPr>
                <w:sz w:val="28"/>
                <w:szCs w:val="28"/>
              </w:rPr>
              <w:t xml:space="preserve">2014 </w:t>
            </w:r>
          </w:p>
        </w:tc>
      </w:tr>
    </w:tbl>
    <w:p w:rsidR="00AD047E" w:rsidRDefault="00AD047E" w:rsidP="005C0B21">
      <w:pPr>
        <w:jc w:val="center"/>
        <w:rPr>
          <w:sz w:val="28"/>
          <w:szCs w:val="28"/>
        </w:rPr>
      </w:pPr>
    </w:p>
    <w:p w:rsidR="00395F5D" w:rsidRDefault="00395F5D" w:rsidP="005C0B21">
      <w:pPr>
        <w:jc w:val="center"/>
        <w:rPr>
          <w:sz w:val="28"/>
          <w:szCs w:val="28"/>
        </w:rPr>
      </w:pPr>
    </w:p>
    <w:p w:rsidR="00D71532" w:rsidRDefault="00FE1A7F" w:rsidP="005C0B21">
      <w:pPr>
        <w:jc w:val="center"/>
        <w:rPr>
          <w:b/>
          <w:sz w:val="28"/>
          <w:szCs w:val="28"/>
        </w:rPr>
      </w:pPr>
      <w:r w:rsidRPr="00395F5D">
        <w:rPr>
          <w:b/>
          <w:sz w:val="28"/>
          <w:szCs w:val="28"/>
        </w:rPr>
        <w:t xml:space="preserve">3. </w:t>
      </w:r>
      <w:r w:rsidR="003F7121" w:rsidRPr="00395F5D">
        <w:rPr>
          <w:b/>
          <w:sz w:val="28"/>
          <w:szCs w:val="28"/>
        </w:rPr>
        <w:t>T</w:t>
      </w:r>
      <w:r w:rsidR="00521DEC" w:rsidRPr="00395F5D">
        <w:rPr>
          <w:b/>
          <w:sz w:val="28"/>
          <w:szCs w:val="28"/>
        </w:rPr>
        <w:t>autas skaitīšanas</w:t>
      </w:r>
      <w:r w:rsidR="00C24AB4" w:rsidRPr="00395F5D">
        <w:rPr>
          <w:b/>
          <w:sz w:val="28"/>
          <w:szCs w:val="28"/>
        </w:rPr>
        <w:t xml:space="preserve"> izmaksu salīdzinājums</w:t>
      </w:r>
      <w:r w:rsidR="003F7121" w:rsidRPr="00395F5D">
        <w:rPr>
          <w:b/>
          <w:sz w:val="28"/>
          <w:szCs w:val="28"/>
        </w:rPr>
        <w:t xml:space="preserve">, ja </w:t>
      </w:r>
      <w:r w:rsidR="003C5C4C" w:rsidRPr="00395F5D">
        <w:rPr>
          <w:b/>
          <w:sz w:val="28"/>
          <w:szCs w:val="28"/>
        </w:rPr>
        <w:t xml:space="preserve">2021.gada tautas skaitīšanu </w:t>
      </w:r>
      <w:r w:rsidR="003F7121" w:rsidRPr="00395F5D">
        <w:rPr>
          <w:b/>
          <w:sz w:val="28"/>
          <w:szCs w:val="28"/>
        </w:rPr>
        <w:t xml:space="preserve">veic tāpat kā </w:t>
      </w:r>
      <w:proofErr w:type="spellStart"/>
      <w:r w:rsidR="003F7121" w:rsidRPr="00395F5D">
        <w:rPr>
          <w:b/>
          <w:sz w:val="28"/>
          <w:szCs w:val="28"/>
        </w:rPr>
        <w:t>2011.g</w:t>
      </w:r>
      <w:r w:rsidR="003C5C4C" w:rsidRPr="00395F5D">
        <w:rPr>
          <w:b/>
          <w:sz w:val="28"/>
          <w:szCs w:val="28"/>
        </w:rPr>
        <w:t>adā</w:t>
      </w:r>
      <w:proofErr w:type="spellEnd"/>
      <w:r w:rsidR="003F7121" w:rsidRPr="00395F5D">
        <w:rPr>
          <w:b/>
          <w:sz w:val="28"/>
          <w:szCs w:val="28"/>
        </w:rPr>
        <w:t>,</w:t>
      </w:r>
      <w:r w:rsidR="00C24AB4" w:rsidRPr="00395F5D">
        <w:rPr>
          <w:b/>
          <w:sz w:val="28"/>
          <w:szCs w:val="28"/>
        </w:rPr>
        <w:t xml:space="preserve"> ar tautas skaitīšanas alternatīvajām izmaksām, ja tautas skaitīšanu veic</w:t>
      </w:r>
      <w:r w:rsidR="003C5C4C" w:rsidRPr="00395F5D">
        <w:rPr>
          <w:b/>
          <w:sz w:val="28"/>
          <w:szCs w:val="28"/>
        </w:rPr>
        <w:t>,</w:t>
      </w:r>
      <w:r w:rsidR="00C24AB4" w:rsidRPr="00395F5D">
        <w:rPr>
          <w:b/>
          <w:sz w:val="28"/>
          <w:szCs w:val="28"/>
        </w:rPr>
        <w:t xml:space="preserve"> visu nepieciešamo informāciju iegūstot no administratīv</w:t>
      </w:r>
      <w:r w:rsidR="006469A8" w:rsidRPr="00395F5D">
        <w:rPr>
          <w:b/>
          <w:sz w:val="28"/>
          <w:szCs w:val="28"/>
        </w:rPr>
        <w:t>ajiem</w:t>
      </w:r>
      <w:r w:rsidR="00C24AB4" w:rsidRPr="00395F5D">
        <w:rPr>
          <w:b/>
          <w:sz w:val="28"/>
          <w:szCs w:val="28"/>
        </w:rPr>
        <w:t xml:space="preserve"> datu </w:t>
      </w:r>
      <w:r w:rsidR="006469A8" w:rsidRPr="00395F5D">
        <w:rPr>
          <w:b/>
          <w:sz w:val="28"/>
          <w:szCs w:val="28"/>
        </w:rPr>
        <w:t>avotiem</w:t>
      </w:r>
    </w:p>
    <w:p w:rsidR="00FF5BC7" w:rsidRPr="00FF5BC7" w:rsidRDefault="00FF5BC7" w:rsidP="005C0B21">
      <w:pPr>
        <w:jc w:val="center"/>
        <w:rPr>
          <w:sz w:val="28"/>
          <w:szCs w:val="28"/>
        </w:rPr>
      </w:pPr>
    </w:p>
    <w:p w:rsidR="006469A8" w:rsidRPr="00395F5D" w:rsidRDefault="006469A8" w:rsidP="00782D01">
      <w:pPr>
        <w:ind w:firstLine="720"/>
        <w:jc w:val="both"/>
        <w:rPr>
          <w:sz w:val="28"/>
          <w:szCs w:val="28"/>
        </w:rPr>
      </w:pPr>
      <w:r w:rsidRPr="00395F5D">
        <w:rPr>
          <w:sz w:val="28"/>
          <w:szCs w:val="28"/>
        </w:rPr>
        <w:t xml:space="preserve">Izpildot Ministru kabineta 2012.gada 21.februāra sēdes protokollēmumā (protokols </w:t>
      </w:r>
      <w:proofErr w:type="spellStart"/>
      <w:r w:rsidRPr="00395F5D">
        <w:rPr>
          <w:sz w:val="28"/>
          <w:szCs w:val="28"/>
        </w:rPr>
        <w:t>Nr.10</w:t>
      </w:r>
      <w:proofErr w:type="spellEnd"/>
      <w:r w:rsidRPr="00395F5D">
        <w:rPr>
          <w:sz w:val="28"/>
          <w:szCs w:val="28"/>
        </w:rPr>
        <w:t xml:space="preserve"> 37.§) doto uzdevumu, CSP veica tautas skaitīšanas izmaksu novērtējumu, ja 2021.gada tautas skaitīšanu veic tāpat kā </w:t>
      </w:r>
      <w:proofErr w:type="spellStart"/>
      <w:r w:rsidRPr="00395F5D">
        <w:rPr>
          <w:sz w:val="28"/>
          <w:szCs w:val="28"/>
        </w:rPr>
        <w:t>2011.gadā</w:t>
      </w:r>
      <w:proofErr w:type="spellEnd"/>
      <w:r w:rsidRPr="00395F5D">
        <w:rPr>
          <w:sz w:val="28"/>
          <w:szCs w:val="28"/>
        </w:rPr>
        <w:t xml:space="preserve"> (</w:t>
      </w:r>
      <w:proofErr w:type="spellStart"/>
      <w:r w:rsidRPr="00395F5D">
        <w:rPr>
          <w:sz w:val="28"/>
          <w:szCs w:val="28"/>
        </w:rPr>
        <w:t>1.variants</w:t>
      </w:r>
      <w:proofErr w:type="spellEnd"/>
      <w:r w:rsidRPr="00395F5D">
        <w:rPr>
          <w:sz w:val="28"/>
          <w:szCs w:val="28"/>
        </w:rPr>
        <w:t xml:space="preserve">), ar tautas skaitīšanas izmaksām, visu nepieciešamo informāciju iegūstot no </w:t>
      </w:r>
      <w:r w:rsidRPr="00395F5D">
        <w:rPr>
          <w:sz w:val="28"/>
          <w:szCs w:val="28"/>
        </w:rPr>
        <w:lastRenderedPageBreak/>
        <w:t>administratīvajiem reģistriem un citām datu bāzēm, atsakoties no iedzīvotāju aptaujas internetā vai viņu dzīvesvietās (</w:t>
      </w:r>
      <w:proofErr w:type="spellStart"/>
      <w:r w:rsidRPr="00395F5D">
        <w:rPr>
          <w:sz w:val="28"/>
          <w:szCs w:val="28"/>
        </w:rPr>
        <w:t>2.variants</w:t>
      </w:r>
      <w:proofErr w:type="spellEnd"/>
      <w:r w:rsidRPr="00395F5D">
        <w:rPr>
          <w:sz w:val="28"/>
          <w:szCs w:val="28"/>
        </w:rPr>
        <w:t>).</w:t>
      </w:r>
    </w:p>
    <w:p w:rsidR="006469A8" w:rsidRPr="00395F5D" w:rsidRDefault="006469A8" w:rsidP="00782D01">
      <w:pPr>
        <w:jc w:val="both"/>
        <w:rPr>
          <w:sz w:val="28"/>
          <w:szCs w:val="28"/>
        </w:rPr>
      </w:pPr>
    </w:p>
    <w:p w:rsidR="006469A8" w:rsidRPr="00295A9D" w:rsidRDefault="006469A8" w:rsidP="009E72A9">
      <w:pPr>
        <w:rPr>
          <w:b/>
          <w:sz w:val="28"/>
          <w:szCs w:val="28"/>
        </w:rPr>
      </w:pPr>
      <w:proofErr w:type="spellStart"/>
      <w:r w:rsidRPr="00295A9D">
        <w:rPr>
          <w:b/>
          <w:sz w:val="28"/>
          <w:szCs w:val="28"/>
        </w:rPr>
        <w:t>1.variants</w:t>
      </w:r>
      <w:proofErr w:type="spellEnd"/>
      <w:r w:rsidRPr="00295A9D">
        <w:rPr>
          <w:b/>
          <w:sz w:val="28"/>
          <w:szCs w:val="28"/>
        </w:rPr>
        <w:t>: 2021.gada tautas skaitīšanu veic, izmantojot iedzīvotāju aptaujas internetā vai viņu dzīvesvietās.</w:t>
      </w:r>
    </w:p>
    <w:p w:rsidR="006469A8" w:rsidRPr="00295A9D" w:rsidRDefault="006469A8" w:rsidP="003C5C4C">
      <w:pPr>
        <w:jc w:val="both"/>
        <w:rPr>
          <w:sz w:val="28"/>
          <w:szCs w:val="28"/>
        </w:rPr>
      </w:pPr>
    </w:p>
    <w:p w:rsidR="0049017E" w:rsidRPr="00395F5D" w:rsidRDefault="009368CF" w:rsidP="00782D01">
      <w:pPr>
        <w:ind w:firstLine="720"/>
        <w:jc w:val="both"/>
        <w:rPr>
          <w:sz w:val="28"/>
          <w:szCs w:val="28"/>
        </w:rPr>
      </w:pPr>
      <w:r w:rsidRPr="00395F5D">
        <w:rPr>
          <w:sz w:val="28"/>
          <w:szCs w:val="28"/>
        </w:rPr>
        <w:t>Līdzekļu izlietojums 2011. gada tautas skaitīšanas sagatavošanai, veikšanai, kā arī datu apstrādei un izplatīšanai kopumā la</w:t>
      </w:r>
      <w:r w:rsidR="003C5C4C" w:rsidRPr="00395F5D">
        <w:rPr>
          <w:sz w:val="28"/>
          <w:szCs w:val="28"/>
        </w:rPr>
        <w:t xml:space="preserve">ika periodā no 2007. līdz </w:t>
      </w:r>
      <w:proofErr w:type="spellStart"/>
      <w:r w:rsidR="003C5C4C" w:rsidRPr="00395F5D">
        <w:rPr>
          <w:sz w:val="28"/>
          <w:szCs w:val="28"/>
        </w:rPr>
        <w:t>2013.</w:t>
      </w:r>
      <w:r w:rsidRPr="00395F5D">
        <w:rPr>
          <w:sz w:val="28"/>
          <w:szCs w:val="28"/>
        </w:rPr>
        <w:t>gadam</w:t>
      </w:r>
      <w:proofErr w:type="spellEnd"/>
      <w:r w:rsidRPr="00395F5D">
        <w:rPr>
          <w:sz w:val="28"/>
          <w:szCs w:val="28"/>
        </w:rPr>
        <w:t xml:space="preserve"> ir 5,4 </w:t>
      </w:r>
      <w:proofErr w:type="spellStart"/>
      <w:r w:rsidRPr="00395F5D">
        <w:rPr>
          <w:sz w:val="28"/>
          <w:szCs w:val="28"/>
        </w:rPr>
        <w:t>milj</w:t>
      </w:r>
      <w:proofErr w:type="spellEnd"/>
      <w:r w:rsidRPr="00395F5D">
        <w:rPr>
          <w:sz w:val="28"/>
          <w:szCs w:val="28"/>
        </w:rPr>
        <w:t xml:space="preserve">. Ls. Prognozējot ikgadējo inflāciju 3% apmērā, 2021.gada skaitīšanai, ja to veiktu tāpat kā </w:t>
      </w:r>
      <w:proofErr w:type="spellStart"/>
      <w:r w:rsidRPr="00395F5D">
        <w:rPr>
          <w:sz w:val="28"/>
          <w:szCs w:val="28"/>
        </w:rPr>
        <w:t>2011.gadā</w:t>
      </w:r>
      <w:proofErr w:type="spellEnd"/>
      <w:r w:rsidRPr="00395F5D">
        <w:rPr>
          <w:sz w:val="28"/>
          <w:szCs w:val="28"/>
        </w:rPr>
        <w:t xml:space="preserve">, laika periodam no 2017. līdz </w:t>
      </w:r>
      <w:proofErr w:type="spellStart"/>
      <w:r w:rsidRPr="00395F5D">
        <w:rPr>
          <w:sz w:val="28"/>
          <w:szCs w:val="28"/>
        </w:rPr>
        <w:t>2023.gadam</w:t>
      </w:r>
      <w:proofErr w:type="spellEnd"/>
      <w:r w:rsidRPr="00395F5D">
        <w:rPr>
          <w:sz w:val="28"/>
          <w:szCs w:val="28"/>
        </w:rPr>
        <w:t xml:space="preserve"> būtu nepieciešami 7 </w:t>
      </w:r>
      <w:proofErr w:type="spellStart"/>
      <w:r w:rsidRPr="00395F5D">
        <w:rPr>
          <w:sz w:val="28"/>
          <w:szCs w:val="28"/>
        </w:rPr>
        <w:t>milj</w:t>
      </w:r>
      <w:proofErr w:type="spellEnd"/>
      <w:r w:rsidRPr="00395F5D">
        <w:rPr>
          <w:sz w:val="28"/>
          <w:szCs w:val="28"/>
        </w:rPr>
        <w:t>. Ls.</w:t>
      </w:r>
    </w:p>
    <w:p w:rsidR="0049017E" w:rsidRPr="00395F5D" w:rsidRDefault="0049017E" w:rsidP="00782D01">
      <w:pPr>
        <w:jc w:val="both"/>
        <w:rPr>
          <w:sz w:val="28"/>
          <w:szCs w:val="28"/>
        </w:rPr>
      </w:pPr>
    </w:p>
    <w:p w:rsidR="0049017E" w:rsidRPr="00395F5D" w:rsidRDefault="0049017E">
      <w:pPr>
        <w:rPr>
          <w:b/>
          <w:sz w:val="28"/>
          <w:szCs w:val="28"/>
        </w:rPr>
      </w:pPr>
      <w:proofErr w:type="spellStart"/>
      <w:r w:rsidRPr="00395F5D">
        <w:rPr>
          <w:b/>
          <w:sz w:val="28"/>
          <w:szCs w:val="28"/>
        </w:rPr>
        <w:t>2.variants</w:t>
      </w:r>
      <w:proofErr w:type="spellEnd"/>
      <w:r w:rsidRPr="00395F5D">
        <w:rPr>
          <w:b/>
          <w:sz w:val="28"/>
          <w:szCs w:val="28"/>
        </w:rPr>
        <w:t>: 2021.gada tautas skaitīšanu veic, visu nepieciešamo informāciju iegūstot no administratīvajiem reģistriem un citām datu bāzēm, atsakoties no iedzīvotāju aptaujas internetā vai viņu dzīvesvietās.</w:t>
      </w:r>
    </w:p>
    <w:p w:rsidR="0049017E" w:rsidRPr="00395F5D" w:rsidRDefault="0049017E" w:rsidP="00782D01">
      <w:pPr>
        <w:jc w:val="both"/>
        <w:rPr>
          <w:sz w:val="28"/>
          <w:szCs w:val="28"/>
        </w:rPr>
      </w:pPr>
    </w:p>
    <w:p w:rsidR="009368CF" w:rsidRPr="00395F5D" w:rsidRDefault="005424EB" w:rsidP="00782D01">
      <w:pPr>
        <w:ind w:firstLine="720"/>
        <w:jc w:val="both"/>
        <w:rPr>
          <w:sz w:val="28"/>
          <w:szCs w:val="28"/>
        </w:rPr>
      </w:pPr>
      <w:r w:rsidRPr="00E40643">
        <w:rPr>
          <w:sz w:val="28"/>
          <w:szCs w:val="28"/>
        </w:rPr>
        <w:t xml:space="preserve">Lai pilnveidotu </w:t>
      </w:r>
      <w:r w:rsidR="003C5C4C" w:rsidRPr="00E40643">
        <w:rPr>
          <w:sz w:val="28"/>
          <w:szCs w:val="28"/>
        </w:rPr>
        <w:t xml:space="preserve">valstī </w:t>
      </w:r>
      <w:r w:rsidRPr="00E40643">
        <w:rPr>
          <w:sz w:val="28"/>
          <w:szCs w:val="28"/>
        </w:rPr>
        <w:t>esošo administratīvo datu sistēmu un 2021.gada tautas skaitīšanu veiktu</w:t>
      </w:r>
      <w:r w:rsidR="003C5C4C" w:rsidRPr="00E40643">
        <w:rPr>
          <w:sz w:val="28"/>
          <w:szCs w:val="28"/>
        </w:rPr>
        <w:t>,</w:t>
      </w:r>
      <w:r w:rsidRPr="00E40643">
        <w:rPr>
          <w:sz w:val="28"/>
          <w:szCs w:val="28"/>
        </w:rPr>
        <w:t xml:space="preserve"> izmantojot administratīvo datu avotus</w:t>
      </w:r>
      <w:r w:rsidR="0004236D" w:rsidRPr="00E40643">
        <w:rPr>
          <w:sz w:val="28"/>
          <w:szCs w:val="28"/>
        </w:rPr>
        <w:t>,</w:t>
      </w:r>
      <w:r w:rsidRPr="00E40643">
        <w:rPr>
          <w:sz w:val="28"/>
          <w:szCs w:val="28"/>
        </w:rPr>
        <w:t xml:space="preserve"> </w:t>
      </w:r>
      <w:r w:rsidR="0004236D" w:rsidRPr="00E40643">
        <w:rPr>
          <w:sz w:val="28"/>
          <w:szCs w:val="28"/>
        </w:rPr>
        <w:t>kā arī</w:t>
      </w:r>
      <w:r w:rsidR="009E72A9" w:rsidRPr="00E40643">
        <w:rPr>
          <w:sz w:val="28"/>
          <w:szCs w:val="28"/>
        </w:rPr>
        <w:t xml:space="preserve"> CSP pieejamo informāciju, kas iegūta no regulārajiem statistiskajiem apsekojumiem, </w:t>
      </w:r>
      <w:r w:rsidRPr="00E40643">
        <w:rPr>
          <w:sz w:val="28"/>
          <w:szCs w:val="28"/>
        </w:rPr>
        <w:t>laika periodā no 201</w:t>
      </w:r>
      <w:r w:rsidR="00066E38" w:rsidRPr="00E40643">
        <w:rPr>
          <w:sz w:val="28"/>
          <w:szCs w:val="28"/>
        </w:rPr>
        <w:t>4</w:t>
      </w:r>
      <w:r w:rsidRPr="00E40643">
        <w:rPr>
          <w:sz w:val="28"/>
          <w:szCs w:val="28"/>
        </w:rPr>
        <w:t>.</w:t>
      </w:r>
      <w:r w:rsidR="003C5C4C" w:rsidRPr="00E40643">
        <w:rPr>
          <w:sz w:val="28"/>
          <w:szCs w:val="28"/>
        </w:rPr>
        <w:t xml:space="preserve"> </w:t>
      </w:r>
      <w:r w:rsidRPr="00E40643">
        <w:rPr>
          <w:sz w:val="28"/>
          <w:szCs w:val="28"/>
        </w:rPr>
        <w:t xml:space="preserve">līdz </w:t>
      </w:r>
      <w:proofErr w:type="spellStart"/>
      <w:r w:rsidRPr="00E40643">
        <w:rPr>
          <w:sz w:val="28"/>
          <w:szCs w:val="28"/>
        </w:rPr>
        <w:t>2023.gadam</w:t>
      </w:r>
      <w:proofErr w:type="spellEnd"/>
      <w:r w:rsidRPr="00E40643">
        <w:rPr>
          <w:sz w:val="28"/>
          <w:szCs w:val="28"/>
        </w:rPr>
        <w:t xml:space="preserve"> </w:t>
      </w:r>
      <w:r w:rsidR="0016131F" w:rsidRPr="00E40643">
        <w:rPr>
          <w:sz w:val="28"/>
          <w:szCs w:val="28"/>
        </w:rPr>
        <w:t xml:space="preserve">CSP </w:t>
      </w:r>
      <w:r w:rsidRPr="00E40643">
        <w:rPr>
          <w:sz w:val="28"/>
          <w:szCs w:val="28"/>
        </w:rPr>
        <w:t xml:space="preserve">būtu nepieciešami </w:t>
      </w:r>
      <w:r w:rsidR="0016131F" w:rsidRPr="00E40643">
        <w:rPr>
          <w:sz w:val="28"/>
          <w:szCs w:val="28"/>
        </w:rPr>
        <w:t>2</w:t>
      </w:r>
      <w:r w:rsidR="004B324F" w:rsidRPr="00E40643">
        <w:rPr>
          <w:sz w:val="28"/>
          <w:szCs w:val="28"/>
        </w:rPr>
        <w:t>,</w:t>
      </w:r>
      <w:r w:rsidR="00E820A1" w:rsidRPr="00E40643">
        <w:rPr>
          <w:sz w:val="28"/>
          <w:szCs w:val="28"/>
        </w:rPr>
        <w:t>18</w:t>
      </w:r>
      <w:r w:rsidR="00B66D7D" w:rsidRPr="00E40643">
        <w:rPr>
          <w:sz w:val="28"/>
          <w:szCs w:val="28"/>
        </w:rPr>
        <w:t xml:space="preserve"> </w:t>
      </w:r>
      <w:proofErr w:type="spellStart"/>
      <w:r w:rsidRPr="00E40643">
        <w:rPr>
          <w:sz w:val="28"/>
          <w:szCs w:val="28"/>
        </w:rPr>
        <w:t>milj</w:t>
      </w:r>
      <w:proofErr w:type="spellEnd"/>
      <w:r w:rsidRPr="00E40643">
        <w:rPr>
          <w:sz w:val="28"/>
          <w:szCs w:val="28"/>
        </w:rPr>
        <w:t>. Ls</w:t>
      </w:r>
      <w:r w:rsidR="0016131F" w:rsidRPr="00E40643">
        <w:rPr>
          <w:sz w:val="28"/>
          <w:szCs w:val="28"/>
        </w:rPr>
        <w:t>.</w:t>
      </w:r>
      <w:r w:rsidR="00D16B97" w:rsidRPr="00395F5D">
        <w:rPr>
          <w:sz w:val="28"/>
          <w:szCs w:val="28"/>
        </w:rPr>
        <w:t xml:space="preserve"> </w:t>
      </w:r>
      <w:r w:rsidR="0016131F" w:rsidRPr="00395F5D">
        <w:rPr>
          <w:sz w:val="28"/>
          <w:szCs w:val="28"/>
        </w:rPr>
        <w:t>Bez tam</w:t>
      </w:r>
      <w:r w:rsidR="00D16B97" w:rsidRPr="00395F5D">
        <w:rPr>
          <w:sz w:val="28"/>
          <w:szCs w:val="28"/>
        </w:rPr>
        <w:t xml:space="preserve"> </w:t>
      </w:r>
      <w:r w:rsidR="00E820A1" w:rsidRPr="00395F5D">
        <w:rPr>
          <w:sz w:val="28"/>
          <w:szCs w:val="28"/>
        </w:rPr>
        <w:t>0</w:t>
      </w:r>
      <w:r w:rsidR="005774A9" w:rsidRPr="00395F5D">
        <w:rPr>
          <w:sz w:val="28"/>
          <w:szCs w:val="28"/>
        </w:rPr>
        <w:t>,</w:t>
      </w:r>
      <w:r w:rsidR="00CA6754" w:rsidRPr="00395F5D">
        <w:rPr>
          <w:sz w:val="28"/>
          <w:szCs w:val="28"/>
        </w:rPr>
        <w:t>9</w:t>
      </w:r>
      <w:r w:rsidR="00B66D7D" w:rsidRPr="00395F5D">
        <w:rPr>
          <w:sz w:val="28"/>
          <w:szCs w:val="28"/>
        </w:rPr>
        <w:t xml:space="preserve"> </w:t>
      </w:r>
      <w:proofErr w:type="spellStart"/>
      <w:r w:rsidR="002F7D7D" w:rsidRPr="00395F5D">
        <w:rPr>
          <w:sz w:val="28"/>
          <w:szCs w:val="28"/>
        </w:rPr>
        <w:t>milj</w:t>
      </w:r>
      <w:proofErr w:type="spellEnd"/>
      <w:r w:rsidR="002F7D7D" w:rsidRPr="00395F5D">
        <w:rPr>
          <w:sz w:val="28"/>
          <w:szCs w:val="28"/>
        </w:rPr>
        <w:t xml:space="preserve">. Ls ir </w:t>
      </w:r>
      <w:r w:rsidR="002236DF" w:rsidRPr="00395F5D">
        <w:rPr>
          <w:sz w:val="28"/>
          <w:szCs w:val="28"/>
        </w:rPr>
        <w:t xml:space="preserve">nepieciešami </w:t>
      </w:r>
      <w:r w:rsidR="0016131F" w:rsidRPr="00395F5D">
        <w:rPr>
          <w:sz w:val="28"/>
          <w:szCs w:val="28"/>
        </w:rPr>
        <w:t xml:space="preserve">to </w:t>
      </w:r>
      <w:r w:rsidR="002F7D7D" w:rsidRPr="00395F5D">
        <w:rPr>
          <w:sz w:val="28"/>
          <w:szCs w:val="28"/>
        </w:rPr>
        <w:t xml:space="preserve">institūciju </w:t>
      </w:r>
      <w:r w:rsidR="002236DF" w:rsidRPr="00395F5D">
        <w:rPr>
          <w:sz w:val="28"/>
          <w:szCs w:val="28"/>
        </w:rPr>
        <w:t>funkciju veikšanai, k</w:t>
      </w:r>
      <w:r w:rsidR="0016131F" w:rsidRPr="00395F5D">
        <w:rPr>
          <w:sz w:val="28"/>
          <w:szCs w:val="28"/>
        </w:rPr>
        <w:t>uru darbības uzlabošana nodrošinās</w:t>
      </w:r>
      <w:r w:rsidR="002D2B4F" w:rsidRPr="00395F5D">
        <w:rPr>
          <w:sz w:val="28"/>
          <w:szCs w:val="28"/>
        </w:rPr>
        <w:t xml:space="preserve"> </w:t>
      </w:r>
      <w:r w:rsidR="002236DF" w:rsidRPr="00395F5D">
        <w:rPr>
          <w:sz w:val="28"/>
          <w:szCs w:val="28"/>
        </w:rPr>
        <w:t>kvalitatīvu administratīvo</w:t>
      </w:r>
      <w:r w:rsidR="00AC16CF" w:rsidRPr="00395F5D">
        <w:rPr>
          <w:sz w:val="28"/>
          <w:szCs w:val="28"/>
        </w:rPr>
        <w:t xml:space="preserve"> datu </w:t>
      </w:r>
      <w:r w:rsidR="002D2B4F" w:rsidRPr="00395F5D">
        <w:rPr>
          <w:sz w:val="28"/>
          <w:szCs w:val="28"/>
        </w:rPr>
        <w:t>pieejamību 2021.gada tautas skaitīšanai</w:t>
      </w:r>
      <w:r w:rsidR="003C5C4C" w:rsidRPr="00395F5D">
        <w:rPr>
          <w:sz w:val="28"/>
          <w:szCs w:val="28"/>
        </w:rPr>
        <w:t>.</w:t>
      </w:r>
    </w:p>
    <w:p w:rsidR="0049017E" w:rsidRPr="00395F5D" w:rsidRDefault="0049017E" w:rsidP="009657FB">
      <w:pPr>
        <w:jc w:val="both"/>
        <w:rPr>
          <w:sz w:val="28"/>
          <w:szCs w:val="28"/>
        </w:rPr>
      </w:pPr>
    </w:p>
    <w:p w:rsidR="00766C2A" w:rsidRPr="00395F5D" w:rsidRDefault="00C759A6" w:rsidP="00782D01">
      <w:pPr>
        <w:ind w:firstLine="720"/>
        <w:jc w:val="both"/>
        <w:rPr>
          <w:sz w:val="28"/>
          <w:szCs w:val="28"/>
        </w:rPr>
      </w:pPr>
      <w:r w:rsidRPr="00395F5D">
        <w:rPr>
          <w:sz w:val="28"/>
          <w:szCs w:val="28"/>
        </w:rPr>
        <w:t>Izmaksu s</w:t>
      </w:r>
      <w:r w:rsidR="005A49DB" w:rsidRPr="00395F5D">
        <w:rPr>
          <w:sz w:val="28"/>
          <w:szCs w:val="28"/>
        </w:rPr>
        <w:t>alīdzinājums</w:t>
      </w:r>
      <w:r w:rsidRPr="00395F5D">
        <w:rPr>
          <w:sz w:val="28"/>
          <w:szCs w:val="28"/>
        </w:rPr>
        <w:t xml:space="preserve">, ja tautas skaitīšanu veic tāpat kā </w:t>
      </w:r>
      <w:proofErr w:type="spellStart"/>
      <w:r w:rsidRPr="00395F5D">
        <w:rPr>
          <w:sz w:val="28"/>
          <w:szCs w:val="28"/>
        </w:rPr>
        <w:t>2011.g</w:t>
      </w:r>
      <w:r w:rsidR="00C8796F" w:rsidRPr="00395F5D">
        <w:rPr>
          <w:sz w:val="28"/>
          <w:szCs w:val="28"/>
        </w:rPr>
        <w:t>adā</w:t>
      </w:r>
      <w:proofErr w:type="spellEnd"/>
      <w:r w:rsidRPr="00395F5D">
        <w:rPr>
          <w:sz w:val="28"/>
          <w:szCs w:val="28"/>
        </w:rPr>
        <w:t xml:space="preserve"> un ja tautas skaitīšanu veic</w:t>
      </w:r>
      <w:r w:rsidR="00ED6CAB" w:rsidRPr="00395F5D">
        <w:rPr>
          <w:sz w:val="28"/>
          <w:szCs w:val="28"/>
        </w:rPr>
        <w:t>,</w:t>
      </w:r>
      <w:r w:rsidRPr="00395F5D">
        <w:rPr>
          <w:sz w:val="28"/>
          <w:szCs w:val="28"/>
        </w:rPr>
        <w:t xml:space="preserve"> izmantojot administratīvo</w:t>
      </w:r>
      <w:r w:rsidR="00616D2C" w:rsidRPr="00395F5D">
        <w:rPr>
          <w:sz w:val="28"/>
          <w:szCs w:val="28"/>
        </w:rPr>
        <w:t>s</w:t>
      </w:r>
      <w:r w:rsidRPr="00395F5D">
        <w:rPr>
          <w:sz w:val="28"/>
          <w:szCs w:val="28"/>
        </w:rPr>
        <w:t xml:space="preserve"> datu avotus,</w:t>
      </w:r>
      <w:r w:rsidR="003C5C4C" w:rsidRPr="00395F5D">
        <w:rPr>
          <w:sz w:val="28"/>
          <w:szCs w:val="28"/>
        </w:rPr>
        <w:t xml:space="preserve"> dots </w:t>
      </w:r>
      <w:proofErr w:type="spellStart"/>
      <w:r w:rsidR="003C5C4C" w:rsidRPr="00395F5D">
        <w:rPr>
          <w:sz w:val="28"/>
          <w:szCs w:val="28"/>
        </w:rPr>
        <w:t>2</w:t>
      </w:r>
      <w:r w:rsidR="005A49DB" w:rsidRPr="00395F5D">
        <w:rPr>
          <w:sz w:val="28"/>
          <w:szCs w:val="28"/>
        </w:rPr>
        <w:t>.tabulā</w:t>
      </w:r>
      <w:proofErr w:type="spellEnd"/>
      <w:r w:rsidR="00F270B0" w:rsidRPr="00395F5D">
        <w:rPr>
          <w:sz w:val="28"/>
          <w:szCs w:val="28"/>
        </w:rPr>
        <w:t>.</w:t>
      </w:r>
    </w:p>
    <w:p w:rsidR="002849BF" w:rsidRPr="00395F5D" w:rsidRDefault="002849BF" w:rsidP="004D0D19">
      <w:pPr>
        <w:jc w:val="right"/>
        <w:rPr>
          <w:sz w:val="12"/>
          <w:szCs w:val="12"/>
        </w:rPr>
      </w:pPr>
    </w:p>
    <w:p w:rsidR="005F7C87" w:rsidRPr="00395F5D" w:rsidRDefault="00131745" w:rsidP="00D601E7">
      <w:pPr>
        <w:spacing w:after="60"/>
        <w:jc w:val="right"/>
        <w:rPr>
          <w:sz w:val="28"/>
          <w:szCs w:val="28"/>
        </w:rPr>
      </w:pPr>
      <w:proofErr w:type="spellStart"/>
      <w:r w:rsidRPr="00395F5D">
        <w:rPr>
          <w:sz w:val="28"/>
          <w:szCs w:val="28"/>
        </w:rPr>
        <w:t>2</w:t>
      </w:r>
      <w:r w:rsidR="005A49DB" w:rsidRPr="00395F5D">
        <w:rPr>
          <w:sz w:val="28"/>
          <w:szCs w:val="28"/>
        </w:rPr>
        <w:t>.tabula</w:t>
      </w:r>
      <w:proofErr w:type="spellEnd"/>
    </w:p>
    <w:p w:rsidR="005A49DB" w:rsidRPr="00395F5D" w:rsidRDefault="005F7C87" w:rsidP="00C8796F">
      <w:pPr>
        <w:spacing w:after="60"/>
        <w:jc w:val="center"/>
        <w:rPr>
          <w:sz w:val="28"/>
          <w:szCs w:val="28"/>
        </w:rPr>
      </w:pPr>
      <w:r w:rsidRPr="00395F5D">
        <w:rPr>
          <w:sz w:val="28"/>
          <w:szCs w:val="28"/>
        </w:rPr>
        <w:t xml:space="preserve">Izmaksu salīdzinājums, ja tautas skaitīšanu veic tāpat kā </w:t>
      </w:r>
      <w:proofErr w:type="spellStart"/>
      <w:r w:rsidRPr="00395F5D">
        <w:rPr>
          <w:sz w:val="28"/>
          <w:szCs w:val="28"/>
        </w:rPr>
        <w:t>2011.g</w:t>
      </w:r>
      <w:r w:rsidR="00C8796F" w:rsidRPr="00395F5D">
        <w:rPr>
          <w:sz w:val="28"/>
          <w:szCs w:val="28"/>
        </w:rPr>
        <w:t>adā</w:t>
      </w:r>
      <w:proofErr w:type="spellEnd"/>
      <w:r w:rsidRPr="00395F5D">
        <w:rPr>
          <w:sz w:val="28"/>
          <w:szCs w:val="28"/>
        </w:rPr>
        <w:t xml:space="preserve"> un ja tautas skaitīšanu veic, izmantojot administratīvo</w:t>
      </w:r>
      <w:r w:rsidR="00616D2C" w:rsidRPr="00395F5D">
        <w:rPr>
          <w:sz w:val="28"/>
          <w:szCs w:val="28"/>
        </w:rPr>
        <w:t>s</w:t>
      </w:r>
      <w:r w:rsidRPr="00395F5D">
        <w:rPr>
          <w:sz w:val="28"/>
          <w:szCs w:val="28"/>
        </w:rPr>
        <w:t xml:space="preserve"> datu avotus </w:t>
      </w:r>
      <w:r w:rsidR="00C8796F" w:rsidRPr="00395F5D">
        <w:rPr>
          <w:sz w:val="28"/>
          <w:szCs w:val="28"/>
        </w:rPr>
        <w:t>(</w:t>
      </w:r>
      <w:proofErr w:type="spellStart"/>
      <w:r w:rsidR="00067EC8" w:rsidRPr="00395F5D">
        <w:rPr>
          <w:sz w:val="28"/>
          <w:szCs w:val="28"/>
        </w:rPr>
        <w:t>tūkst</w:t>
      </w:r>
      <w:proofErr w:type="spellEnd"/>
      <w:r w:rsidR="00067EC8" w:rsidRPr="00395F5D">
        <w:rPr>
          <w:sz w:val="28"/>
          <w:szCs w:val="28"/>
        </w:rPr>
        <w:t>. Ls</w:t>
      </w:r>
      <w:r w:rsidR="00C8796F" w:rsidRPr="00395F5D">
        <w:rPr>
          <w:sz w:val="28"/>
          <w:szCs w:val="28"/>
        </w:rPr>
        <w:t>)</w:t>
      </w:r>
    </w:p>
    <w:tbl>
      <w:tblPr>
        <w:tblStyle w:val="TableGrid"/>
        <w:tblW w:w="0" w:type="auto"/>
        <w:jc w:val="center"/>
        <w:tblInd w:w="108" w:type="dxa"/>
        <w:tblLook w:val="04A0" w:firstRow="1" w:lastRow="0" w:firstColumn="1" w:lastColumn="0" w:noHBand="0" w:noVBand="1"/>
      </w:tblPr>
      <w:tblGrid>
        <w:gridCol w:w="3742"/>
        <w:gridCol w:w="907"/>
        <w:gridCol w:w="907"/>
        <w:gridCol w:w="907"/>
        <w:gridCol w:w="1474"/>
        <w:gridCol w:w="1134"/>
      </w:tblGrid>
      <w:tr w:rsidR="00A9478F" w:rsidRPr="00395F5D" w:rsidTr="001230AD">
        <w:trPr>
          <w:trHeight w:val="20"/>
          <w:tblHeader/>
          <w:jc w:val="center"/>
        </w:trPr>
        <w:tc>
          <w:tcPr>
            <w:tcW w:w="3742" w:type="dxa"/>
          </w:tcPr>
          <w:p w:rsidR="00A9478F" w:rsidRPr="00395F5D" w:rsidRDefault="00A9478F" w:rsidP="004D0D19">
            <w:pPr>
              <w:spacing w:before="60" w:after="60"/>
              <w:jc w:val="center"/>
            </w:pPr>
          </w:p>
        </w:tc>
        <w:tc>
          <w:tcPr>
            <w:tcW w:w="907" w:type="dxa"/>
          </w:tcPr>
          <w:p w:rsidR="00A9478F" w:rsidRPr="00395F5D" w:rsidRDefault="00A9478F" w:rsidP="004D0D19">
            <w:pPr>
              <w:spacing w:before="60" w:after="60"/>
              <w:jc w:val="center"/>
            </w:pPr>
            <w:r w:rsidRPr="00395F5D">
              <w:t>2014</w:t>
            </w:r>
          </w:p>
        </w:tc>
        <w:tc>
          <w:tcPr>
            <w:tcW w:w="907" w:type="dxa"/>
          </w:tcPr>
          <w:p w:rsidR="00A9478F" w:rsidRPr="00395F5D" w:rsidRDefault="00A9478F" w:rsidP="004D0D19">
            <w:pPr>
              <w:spacing w:before="60" w:after="60"/>
              <w:jc w:val="center"/>
            </w:pPr>
            <w:r w:rsidRPr="00395F5D">
              <w:t>2015</w:t>
            </w:r>
          </w:p>
        </w:tc>
        <w:tc>
          <w:tcPr>
            <w:tcW w:w="907" w:type="dxa"/>
          </w:tcPr>
          <w:p w:rsidR="00A9478F" w:rsidRPr="00395F5D" w:rsidRDefault="00A9478F" w:rsidP="004D0D19">
            <w:pPr>
              <w:spacing w:before="60" w:after="60"/>
              <w:jc w:val="center"/>
            </w:pPr>
            <w:r w:rsidRPr="00395F5D">
              <w:t>2016</w:t>
            </w:r>
          </w:p>
        </w:tc>
        <w:tc>
          <w:tcPr>
            <w:tcW w:w="1474" w:type="dxa"/>
          </w:tcPr>
          <w:p w:rsidR="00A9478F" w:rsidRPr="00395F5D" w:rsidRDefault="00A9478F" w:rsidP="004D0D19">
            <w:pPr>
              <w:spacing w:before="60" w:after="60"/>
              <w:jc w:val="center"/>
            </w:pPr>
            <w:r w:rsidRPr="00395F5D">
              <w:t>2017 - 2023</w:t>
            </w:r>
          </w:p>
        </w:tc>
        <w:tc>
          <w:tcPr>
            <w:tcW w:w="1134" w:type="dxa"/>
          </w:tcPr>
          <w:p w:rsidR="00A9478F" w:rsidRPr="00395F5D" w:rsidRDefault="00A9478F" w:rsidP="004D0D19">
            <w:pPr>
              <w:spacing w:before="60" w:after="60"/>
              <w:jc w:val="center"/>
            </w:pPr>
            <w:r w:rsidRPr="00395F5D">
              <w:t>Kopā</w:t>
            </w:r>
          </w:p>
        </w:tc>
      </w:tr>
      <w:tr w:rsidR="00A9478F" w:rsidRPr="00395F5D" w:rsidTr="004D0D19">
        <w:trPr>
          <w:jc w:val="center"/>
        </w:trPr>
        <w:tc>
          <w:tcPr>
            <w:tcW w:w="3742" w:type="dxa"/>
          </w:tcPr>
          <w:p w:rsidR="00FF5BC7" w:rsidRDefault="00A9478F" w:rsidP="0031008F">
            <w:pPr>
              <w:rPr>
                <w:sz w:val="28"/>
                <w:szCs w:val="28"/>
              </w:rPr>
            </w:pPr>
            <w:proofErr w:type="spellStart"/>
            <w:r w:rsidRPr="00395F5D">
              <w:rPr>
                <w:sz w:val="28"/>
                <w:szCs w:val="28"/>
              </w:rPr>
              <w:t>1.variants</w:t>
            </w:r>
            <w:proofErr w:type="spellEnd"/>
            <w:r w:rsidR="00FF5BC7">
              <w:rPr>
                <w:sz w:val="28"/>
                <w:szCs w:val="28"/>
              </w:rPr>
              <w:t xml:space="preserve"> -</w:t>
            </w:r>
            <w:r w:rsidRPr="00395F5D">
              <w:rPr>
                <w:sz w:val="28"/>
                <w:szCs w:val="28"/>
              </w:rPr>
              <w:t xml:space="preserve"> Tradicionālā</w:t>
            </w:r>
          </w:p>
          <w:p w:rsidR="00A9478F" w:rsidRPr="00395F5D" w:rsidRDefault="00A9478F" w:rsidP="0031008F">
            <w:pPr>
              <w:rPr>
                <w:sz w:val="28"/>
                <w:szCs w:val="28"/>
              </w:rPr>
            </w:pPr>
            <w:r w:rsidRPr="00395F5D">
              <w:rPr>
                <w:sz w:val="28"/>
                <w:szCs w:val="28"/>
              </w:rPr>
              <w:t>tautas skaitīšana - kopā</w:t>
            </w: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1474" w:type="dxa"/>
            <w:vAlign w:val="bottom"/>
          </w:tcPr>
          <w:p w:rsidR="00A9478F" w:rsidRPr="00395F5D" w:rsidRDefault="00A9478F" w:rsidP="009A38AE">
            <w:pPr>
              <w:jc w:val="right"/>
              <w:rPr>
                <w:sz w:val="28"/>
                <w:szCs w:val="28"/>
              </w:rPr>
            </w:pPr>
            <w:r w:rsidRPr="00395F5D">
              <w:rPr>
                <w:sz w:val="28"/>
                <w:szCs w:val="28"/>
              </w:rPr>
              <w:t xml:space="preserve">7 000 </w:t>
            </w:r>
          </w:p>
        </w:tc>
        <w:tc>
          <w:tcPr>
            <w:tcW w:w="1134" w:type="dxa"/>
            <w:vAlign w:val="bottom"/>
          </w:tcPr>
          <w:p w:rsidR="00A9478F" w:rsidRPr="00395F5D" w:rsidRDefault="00A9478F" w:rsidP="009A38AE">
            <w:pPr>
              <w:jc w:val="right"/>
              <w:rPr>
                <w:sz w:val="28"/>
                <w:szCs w:val="28"/>
              </w:rPr>
            </w:pPr>
            <w:r w:rsidRPr="00395F5D">
              <w:rPr>
                <w:sz w:val="28"/>
                <w:szCs w:val="28"/>
              </w:rPr>
              <w:t xml:space="preserve">7 000 </w:t>
            </w:r>
          </w:p>
        </w:tc>
      </w:tr>
      <w:tr w:rsidR="00A9478F" w:rsidRPr="00395F5D" w:rsidTr="004D0D19">
        <w:trPr>
          <w:jc w:val="center"/>
        </w:trPr>
        <w:tc>
          <w:tcPr>
            <w:tcW w:w="3742" w:type="dxa"/>
          </w:tcPr>
          <w:p w:rsidR="00A9478F" w:rsidRPr="00395F5D" w:rsidRDefault="00A9478F" w:rsidP="009A38AE">
            <w:pPr>
              <w:jc w:val="both"/>
              <w:rPr>
                <w:sz w:val="16"/>
                <w:szCs w:val="16"/>
              </w:rPr>
            </w:pPr>
          </w:p>
        </w:tc>
        <w:tc>
          <w:tcPr>
            <w:tcW w:w="907" w:type="dxa"/>
          </w:tcPr>
          <w:p w:rsidR="00A9478F" w:rsidRPr="00395F5D" w:rsidRDefault="00A9478F" w:rsidP="009A38AE">
            <w:pPr>
              <w:jc w:val="right"/>
              <w:rPr>
                <w:sz w:val="16"/>
                <w:szCs w:val="16"/>
              </w:rPr>
            </w:pPr>
          </w:p>
        </w:tc>
        <w:tc>
          <w:tcPr>
            <w:tcW w:w="907" w:type="dxa"/>
          </w:tcPr>
          <w:p w:rsidR="00A9478F" w:rsidRPr="00395F5D" w:rsidRDefault="00A9478F" w:rsidP="009A38AE">
            <w:pPr>
              <w:jc w:val="right"/>
              <w:rPr>
                <w:sz w:val="16"/>
                <w:szCs w:val="16"/>
              </w:rPr>
            </w:pPr>
          </w:p>
        </w:tc>
        <w:tc>
          <w:tcPr>
            <w:tcW w:w="907" w:type="dxa"/>
          </w:tcPr>
          <w:p w:rsidR="00A9478F" w:rsidRPr="00395F5D" w:rsidRDefault="00A9478F" w:rsidP="009A38AE">
            <w:pPr>
              <w:jc w:val="right"/>
              <w:rPr>
                <w:sz w:val="16"/>
                <w:szCs w:val="16"/>
              </w:rPr>
            </w:pPr>
          </w:p>
        </w:tc>
        <w:tc>
          <w:tcPr>
            <w:tcW w:w="1474" w:type="dxa"/>
          </w:tcPr>
          <w:p w:rsidR="00A9478F" w:rsidRPr="00395F5D" w:rsidRDefault="00A9478F" w:rsidP="009A38AE">
            <w:pPr>
              <w:jc w:val="right"/>
              <w:rPr>
                <w:sz w:val="16"/>
                <w:szCs w:val="16"/>
              </w:rPr>
            </w:pPr>
          </w:p>
        </w:tc>
        <w:tc>
          <w:tcPr>
            <w:tcW w:w="1134" w:type="dxa"/>
          </w:tcPr>
          <w:p w:rsidR="00A9478F" w:rsidRPr="00395F5D" w:rsidRDefault="00A9478F" w:rsidP="009A38AE">
            <w:pPr>
              <w:jc w:val="right"/>
              <w:rPr>
                <w:sz w:val="16"/>
                <w:szCs w:val="16"/>
              </w:rPr>
            </w:pPr>
          </w:p>
        </w:tc>
      </w:tr>
      <w:tr w:rsidR="00A9478F" w:rsidRPr="00395F5D" w:rsidTr="00FF5BC7">
        <w:trPr>
          <w:jc w:val="center"/>
        </w:trPr>
        <w:tc>
          <w:tcPr>
            <w:tcW w:w="3742" w:type="dxa"/>
          </w:tcPr>
          <w:p w:rsidR="00A9478F" w:rsidRPr="00395F5D" w:rsidRDefault="00FF5BC7" w:rsidP="00FF5BC7">
            <w:pPr>
              <w:rPr>
                <w:sz w:val="28"/>
                <w:szCs w:val="28"/>
              </w:rPr>
            </w:pPr>
            <w:proofErr w:type="spellStart"/>
            <w:r>
              <w:rPr>
                <w:sz w:val="28"/>
                <w:szCs w:val="28"/>
              </w:rPr>
              <w:t>2.variants</w:t>
            </w:r>
            <w:proofErr w:type="spellEnd"/>
            <w:r>
              <w:rPr>
                <w:sz w:val="28"/>
                <w:szCs w:val="28"/>
              </w:rPr>
              <w:t xml:space="preserve"> - </w:t>
            </w:r>
            <w:r w:rsidR="00A9478F" w:rsidRPr="00395F5D">
              <w:rPr>
                <w:sz w:val="28"/>
                <w:szCs w:val="28"/>
              </w:rPr>
              <w:t>Tautas skaitīšana</w:t>
            </w:r>
            <w:r w:rsidR="004D0D19" w:rsidRPr="00395F5D">
              <w:rPr>
                <w:sz w:val="28"/>
                <w:szCs w:val="28"/>
              </w:rPr>
              <w:t>,</w:t>
            </w:r>
            <w:r w:rsidR="00A9478F" w:rsidRPr="00395F5D">
              <w:rPr>
                <w:sz w:val="28"/>
                <w:szCs w:val="28"/>
              </w:rPr>
              <w:t xml:space="preserve"> izmantojot administratīvo</w:t>
            </w:r>
            <w:r w:rsidR="00616D2C" w:rsidRPr="00395F5D">
              <w:rPr>
                <w:sz w:val="28"/>
                <w:szCs w:val="28"/>
              </w:rPr>
              <w:t>s</w:t>
            </w:r>
            <w:r w:rsidR="00A9478F" w:rsidRPr="00395F5D">
              <w:rPr>
                <w:sz w:val="28"/>
                <w:szCs w:val="28"/>
              </w:rPr>
              <w:t xml:space="preserve"> datu avotus - kopā</w:t>
            </w:r>
          </w:p>
        </w:tc>
        <w:tc>
          <w:tcPr>
            <w:tcW w:w="907" w:type="dxa"/>
            <w:vAlign w:val="bottom"/>
          </w:tcPr>
          <w:p w:rsidR="00A9478F" w:rsidRPr="00395F5D" w:rsidRDefault="0026426F" w:rsidP="00FF5BC7">
            <w:pPr>
              <w:jc w:val="right"/>
              <w:rPr>
                <w:sz w:val="28"/>
                <w:szCs w:val="28"/>
              </w:rPr>
            </w:pPr>
            <w:r w:rsidRPr="00395F5D">
              <w:rPr>
                <w:sz w:val="28"/>
                <w:szCs w:val="28"/>
              </w:rPr>
              <w:t>460,5</w:t>
            </w:r>
          </w:p>
        </w:tc>
        <w:tc>
          <w:tcPr>
            <w:tcW w:w="907" w:type="dxa"/>
            <w:vAlign w:val="bottom"/>
          </w:tcPr>
          <w:p w:rsidR="00A9478F" w:rsidRPr="00395F5D" w:rsidRDefault="0026426F" w:rsidP="00FF5BC7">
            <w:pPr>
              <w:jc w:val="right"/>
              <w:rPr>
                <w:sz w:val="28"/>
                <w:szCs w:val="28"/>
              </w:rPr>
            </w:pPr>
            <w:r w:rsidRPr="00395F5D">
              <w:rPr>
                <w:sz w:val="28"/>
                <w:szCs w:val="28"/>
              </w:rPr>
              <w:t>217</w:t>
            </w:r>
          </w:p>
        </w:tc>
        <w:tc>
          <w:tcPr>
            <w:tcW w:w="907" w:type="dxa"/>
            <w:vAlign w:val="bottom"/>
          </w:tcPr>
          <w:p w:rsidR="00A9478F" w:rsidRPr="00395F5D" w:rsidRDefault="0026426F" w:rsidP="00FF5BC7">
            <w:pPr>
              <w:jc w:val="right"/>
              <w:rPr>
                <w:sz w:val="28"/>
                <w:szCs w:val="28"/>
              </w:rPr>
            </w:pPr>
            <w:r w:rsidRPr="00395F5D">
              <w:rPr>
                <w:sz w:val="28"/>
                <w:szCs w:val="28"/>
              </w:rPr>
              <w:t>396</w:t>
            </w:r>
          </w:p>
        </w:tc>
        <w:tc>
          <w:tcPr>
            <w:tcW w:w="1474" w:type="dxa"/>
            <w:vAlign w:val="bottom"/>
          </w:tcPr>
          <w:p w:rsidR="00A9478F" w:rsidRPr="00395F5D" w:rsidRDefault="0026426F" w:rsidP="00FF5BC7">
            <w:pPr>
              <w:jc w:val="right"/>
              <w:rPr>
                <w:sz w:val="28"/>
                <w:szCs w:val="28"/>
              </w:rPr>
            </w:pPr>
            <w:r w:rsidRPr="00395F5D">
              <w:rPr>
                <w:sz w:val="28"/>
                <w:szCs w:val="28"/>
              </w:rPr>
              <w:t>1966</w:t>
            </w:r>
          </w:p>
        </w:tc>
        <w:tc>
          <w:tcPr>
            <w:tcW w:w="1134" w:type="dxa"/>
            <w:vAlign w:val="bottom"/>
          </w:tcPr>
          <w:p w:rsidR="0026426F" w:rsidRPr="00395F5D" w:rsidRDefault="0026426F" w:rsidP="00FF5BC7">
            <w:pPr>
              <w:jc w:val="right"/>
              <w:rPr>
                <w:sz w:val="28"/>
                <w:szCs w:val="28"/>
                <w:highlight w:val="yellow"/>
              </w:rPr>
            </w:pPr>
            <w:r w:rsidRPr="00395F5D">
              <w:rPr>
                <w:sz w:val="28"/>
                <w:szCs w:val="28"/>
              </w:rPr>
              <w:t>3039,5</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CSP</w:t>
            </w:r>
            <w:r w:rsidR="009E72A9" w:rsidRPr="00FF5BC7">
              <w:rPr>
                <w:sz w:val="28"/>
                <w:szCs w:val="28"/>
              </w:rPr>
              <w:t xml:space="preserve"> (</w:t>
            </w:r>
            <w:proofErr w:type="spellStart"/>
            <w:r w:rsidR="009E72A9" w:rsidRPr="00FF5BC7">
              <w:rPr>
                <w:sz w:val="28"/>
                <w:szCs w:val="28"/>
              </w:rPr>
              <w:t>p.2.2.1</w:t>
            </w:r>
            <w:proofErr w:type="spellEnd"/>
            <w:r w:rsidR="009E72A9" w:rsidRPr="00FF5BC7">
              <w:rPr>
                <w:sz w:val="28"/>
                <w:szCs w:val="28"/>
              </w:rPr>
              <w:t>. un 2.3.2.)</w:t>
            </w:r>
          </w:p>
        </w:tc>
        <w:tc>
          <w:tcPr>
            <w:tcW w:w="907" w:type="dxa"/>
          </w:tcPr>
          <w:p w:rsidR="00A9478F" w:rsidRPr="00395F5D" w:rsidRDefault="00A9478F" w:rsidP="0031008F">
            <w:pPr>
              <w:jc w:val="right"/>
              <w:rPr>
                <w:sz w:val="28"/>
                <w:szCs w:val="28"/>
              </w:rPr>
            </w:pPr>
            <w:r w:rsidRPr="00395F5D">
              <w:rPr>
                <w:sz w:val="28"/>
                <w:szCs w:val="28"/>
              </w:rPr>
              <w:t>100</w:t>
            </w:r>
          </w:p>
        </w:tc>
        <w:tc>
          <w:tcPr>
            <w:tcW w:w="907" w:type="dxa"/>
          </w:tcPr>
          <w:p w:rsidR="00A9478F" w:rsidRPr="00395F5D" w:rsidRDefault="00A9478F" w:rsidP="0031008F">
            <w:pPr>
              <w:jc w:val="right"/>
              <w:rPr>
                <w:sz w:val="28"/>
                <w:szCs w:val="28"/>
              </w:rPr>
            </w:pPr>
            <w:r w:rsidRPr="00395F5D">
              <w:rPr>
                <w:sz w:val="28"/>
                <w:szCs w:val="28"/>
              </w:rPr>
              <w:t>100</w:t>
            </w:r>
          </w:p>
        </w:tc>
        <w:tc>
          <w:tcPr>
            <w:tcW w:w="907" w:type="dxa"/>
          </w:tcPr>
          <w:p w:rsidR="00A9478F" w:rsidRPr="00395F5D" w:rsidRDefault="00A9478F" w:rsidP="009A38AE">
            <w:pPr>
              <w:jc w:val="right"/>
              <w:rPr>
                <w:sz w:val="28"/>
                <w:szCs w:val="28"/>
              </w:rPr>
            </w:pPr>
            <w:r w:rsidRPr="00395F5D">
              <w:rPr>
                <w:sz w:val="28"/>
                <w:szCs w:val="28"/>
              </w:rPr>
              <w:t>273</w:t>
            </w:r>
          </w:p>
        </w:tc>
        <w:tc>
          <w:tcPr>
            <w:tcW w:w="1474" w:type="dxa"/>
          </w:tcPr>
          <w:p w:rsidR="00A9478F" w:rsidRPr="00395F5D" w:rsidRDefault="00A9478F" w:rsidP="002849BF">
            <w:pPr>
              <w:jc w:val="right"/>
              <w:rPr>
                <w:sz w:val="28"/>
                <w:szCs w:val="28"/>
              </w:rPr>
            </w:pPr>
            <w:r w:rsidRPr="00395F5D">
              <w:rPr>
                <w:sz w:val="28"/>
                <w:szCs w:val="28"/>
              </w:rPr>
              <w:t>1 707</w:t>
            </w:r>
          </w:p>
        </w:tc>
        <w:tc>
          <w:tcPr>
            <w:tcW w:w="1134" w:type="dxa"/>
          </w:tcPr>
          <w:p w:rsidR="00A9478F" w:rsidRPr="00395F5D" w:rsidRDefault="00A9478F" w:rsidP="0026426F">
            <w:pPr>
              <w:jc w:val="right"/>
              <w:rPr>
                <w:sz w:val="28"/>
                <w:szCs w:val="28"/>
              </w:rPr>
            </w:pPr>
            <w:r w:rsidRPr="00395F5D">
              <w:rPr>
                <w:sz w:val="28"/>
                <w:szCs w:val="28"/>
              </w:rPr>
              <w:t>2 18</w:t>
            </w:r>
            <w:r w:rsidR="0026426F" w:rsidRPr="00395F5D">
              <w:rPr>
                <w:sz w:val="28"/>
                <w:szCs w:val="28"/>
              </w:rPr>
              <w:t>0</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VZD*</w:t>
            </w:r>
            <w:r w:rsidR="009E72A9" w:rsidRPr="00FF5BC7">
              <w:rPr>
                <w:sz w:val="28"/>
                <w:szCs w:val="28"/>
              </w:rPr>
              <w:t xml:space="preserve"> </w:t>
            </w:r>
            <w:r w:rsidR="00015F33" w:rsidRPr="00FF5BC7">
              <w:rPr>
                <w:sz w:val="28"/>
                <w:szCs w:val="28"/>
              </w:rPr>
              <w:t>(</w:t>
            </w:r>
            <w:proofErr w:type="spellStart"/>
            <w:r w:rsidR="00015F33" w:rsidRPr="00FF5BC7">
              <w:rPr>
                <w:sz w:val="28"/>
                <w:szCs w:val="28"/>
              </w:rPr>
              <w:t>p.2.2.6</w:t>
            </w:r>
            <w:proofErr w:type="spellEnd"/>
            <w:r w:rsidR="009E72A9" w:rsidRPr="00FF5BC7">
              <w:rPr>
                <w:sz w:val="28"/>
                <w:szCs w:val="28"/>
              </w:rPr>
              <w:t>.)</w:t>
            </w:r>
          </w:p>
        </w:tc>
        <w:tc>
          <w:tcPr>
            <w:tcW w:w="907" w:type="dxa"/>
          </w:tcPr>
          <w:p w:rsidR="00A9478F" w:rsidRPr="00395F5D" w:rsidRDefault="0026426F" w:rsidP="00166CE6">
            <w:pPr>
              <w:jc w:val="right"/>
              <w:rPr>
                <w:sz w:val="28"/>
                <w:szCs w:val="28"/>
              </w:rPr>
            </w:pPr>
            <w:r w:rsidRPr="00395F5D">
              <w:rPr>
                <w:sz w:val="28"/>
                <w:szCs w:val="28"/>
              </w:rPr>
              <w:t>80</w:t>
            </w:r>
          </w:p>
        </w:tc>
        <w:tc>
          <w:tcPr>
            <w:tcW w:w="907" w:type="dxa"/>
          </w:tcPr>
          <w:p w:rsidR="00A9478F" w:rsidRPr="00395F5D" w:rsidRDefault="0026426F" w:rsidP="00166CE6">
            <w:pPr>
              <w:jc w:val="right"/>
              <w:rPr>
                <w:sz w:val="28"/>
                <w:szCs w:val="28"/>
              </w:rPr>
            </w:pPr>
            <w:r w:rsidRPr="00395F5D">
              <w:rPr>
                <w:sz w:val="28"/>
                <w:szCs w:val="28"/>
              </w:rPr>
              <w:t>117</w:t>
            </w:r>
          </w:p>
        </w:tc>
        <w:tc>
          <w:tcPr>
            <w:tcW w:w="907" w:type="dxa"/>
          </w:tcPr>
          <w:p w:rsidR="00A9478F" w:rsidRPr="00395F5D" w:rsidRDefault="0026426F" w:rsidP="00166CE6">
            <w:pPr>
              <w:jc w:val="right"/>
              <w:rPr>
                <w:sz w:val="28"/>
                <w:szCs w:val="28"/>
              </w:rPr>
            </w:pPr>
            <w:r w:rsidRPr="00395F5D">
              <w:rPr>
                <w:sz w:val="28"/>
                <w:szCs w:val="28"/>
              </w:rPr>
              <w:t>123</w:t>
            </w:r>
          </w:p>
        </w:tc>
        <w:tc>
          <w:tcPr>
            <w:tcW w:w="1474" w:type="dxa"/>
          </w:tcPr>
          <w:p w:rsidR="00A9478F" w:rsidRPr="00395F5D" w:rsidRDefault="0026426F" w:rsidP="00166CE6">
            <w:pPr>
              <w:jc w:val="right"/>
              <w:rPr>
                <w:sz w:val="28"/>
                <w:szCs w:val="28"/>
              </w:rPr>
            </w:pPr>
            <w:r w:rsidRPr="00395F5D">
              <w:rPr>
                <w:sz w:val="28"/>
                <w:szCs w:val="28"/>
              </w:rPr>
              <w:t>259</w:t>
            </w:r>
          </w:p>
        </w:tc>
        <w:tc>
          <w:tcPr>
            <w:tcW w:w="1134" w:type="dxa"/>
          </w:tcPr>
          <w:p w:rsidR="00A9478F" w:rsidRPr="00395F5D" w:rsidRDefault="00A9478F" w:rsidP="00A9478F">
            <w:pPr>
              <w:jc w:val="right"/>
              <w:rPr>
                <w:sz w:val="28"/>
                <w:szCs w:val="28"/>
              </w:rPr>
            </w:pPr>
            <w:r w:rsidRPr="00395F5D">
              <w:rPr>
                <w:sz w:val="28"/>
                <w:szCs w:val="28"/>
              </w:rPr>
              <w:t>579</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IZM*</w:t>
            </w:r>
            <w:r w:rsidR="006870D9" w:rsidRPr="00FF5BC7">
              <w:rPr>
                <w:sz w:val="28"/>
                <w:szCs w:val="28"/>
              </w:rPr>
              <w:t xml:space="preserve"> (</w:t>
            </w:r>
            <w:proofErr w:type="spellStart"/>
            <w:r w:rsidR="006870D9" w:rsidRPr="00FF5BC7">
              <w:rPr>
                <w:sz w:val="28"/>
                <w:szCs w:val="28"/>
              </w:rPr>
              <w:t>p.2.2.4</w:t>
            </w:r>
            <w:proofErr w:type="spellEnd"/>
            <w:r w:rsidR="006870D9" w:rsidRPr="00FF5BC7">
              <w:rPr>
                <w:sz w:val="28"/>
                <w:szCs w:val="28"/>
              </w:rPr>
              <w:t>.)</w:t>
            </w:r>
          </w:p>
        </w:tc>
        <w:tc>
          <w:tcPr>
            <w:tcW w:w="907" w:type="dxa"/>
          </w:tcPr>
          <w:p w:rsidR="00A9478F" w:rsidRPr="00395F5D" w:rsidRDefault="00A9478F" w:rsidP="00A9478F">
            <w:pPr>
              <w:jc w:val="right"/>
              <w:rPr>
                <w:sz w:val="28"/>
                <w:szCs w:val="28"/>
              </w:rPr>
            </w:pPr>
            <w:r w:rsidRPr="00395F5D">
              <w:rPr>
                <w:sz w:val="28"/>
                <w:szCs w:val="28"/>
              </w:rPr>
              <w:t>200</w:t>
            </w: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1474" w:type="dxa"/>
          </w:tcPr>
          <w:p w:rsidR="00A9478F" w:rsidRPr="00395F5D" w:rsidRDefault="00A9478F" w:rsidP="009A38AE">
            <w:pPr>
              <w:jc w:val="right"/>
              <w:rPr>
                <w:sz w:val="28"/>
                <w:szCs w:val="28"/>
              </w:rPr>
            </w:pPr>
          </w:p>
        </w:tc>
        <w:tc>
          <w:tcPr>
            <w:tcW w:w="1134" w:type="dxa"/>
          </w:tcPr>
          <w:p w:rsidR="00A9478F" w:rsidRPr="00395F5D" w:rsidRDefault="00A9478F" w:rsidP="009A38AE">
            <w:pPr>
              <w:jc w:val="right"/>
              <w:rPr>
                <w:sz w:val="28"/>
                <w:szCs w:val="28"/>
              </w:rPr>
            </w:pPr>
            <w:r w:rsidRPr="00395F5D">
              <w:rPr>
                <w:sz w:val="28"/>
                <w:szCs w:val="28"/>
              </w:rPr>
              <w:t>200</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PMLP*</w:t>
            </w:r>
            <w:r w:rsidR="009E72A9" w:rsidRPr="00FF5BC7">
              <w:rPr>
                <w:sz w:val="28"/>
                <w:szCs w:val="28"/>
              </w:rPr>
              <w:t xml:space="preserve"> (</w:t>
            </w:r>
            <w:proofErr w:type="spellStart"/>
            <w:r w:rsidR="009E72A9" w:rsidRPr="00FF5BC7">
              <w:rPr>
                <w:sz w:val="28"/>
                <w:szCs w:val="28"/>
              </w:rPr>
              <w:t>p.2.3.2</w:t>
            </w:r>
            <w:proofErr w:type="spellEnd"/>
            <w:r w:rsidR="009E72A9" w:rsidRPr="00FF5BC7">
              <w:rPr>
                <w:sz w:val="28"/>
                <w:szCs w:val="28"/>
              </w:rPr>
              <w:t>.)</w:t>
            </w:r>
          </w:p>
        </w:tc>
        <w:tc>
          <w:tcPr>
            <w:tcW w:w="907" w:type="dxa"/>
          </w:tcPr>
          <w:p w:rsidR="00A9478F" w:rsidRPr="00395F5D" w:rsidRDefault="00A9478F" w:rsidP="009A38AE">
            <w:pPr>
              <w:jc w:val="right"/>
              <w:rPr>
                <w:sz w:val="28"/>
                <w:szCs w:val="28"/>
              </w:rPr>
            </w:pPr>
            <w:r w:rsidRPr="00395F5D">
              <w:rPr>
                <w:sz w:val="28"/>
                <w:szCs w:val="28"/>
              </w:rPr>
              <w:t>60</w:t>
            </w: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1474" w:type="dxa"/>
          </w:tcPr>
          <w:p w:rsidR="00A9478F" w:rsidRPr="00395F5D" w:rsidRDefault="00A9478F" w:rsidP="009A38AE">
            <w:pPr>
              <w:jc w:val="right"/>
              <w:rPr>
                <w:sz w:val="28"/>
                <w:szCs w:val="28"/>
              </w:rPr>
            </w:pPr>
          </w:p>
        </w:tc>
        <w:tc>
          <w:tcPr>
            <w:tcW w:w="1134" w:type="dxa"/>
          </w:tcPr>
          <w:p w:rsidR="00A9478F" w:rsidRPr="00395F5D" w:rsidRDefault="00A9478F" w:rsidP="009A38AE">
            <w:pPr>
              <w:jc w:val="right"/>
              <w:rPr>
                <w:sz w:val="28"/>
                <w:szCs w:val="28"/>
              </w:rPr>
            </w:pPr>
            <w:r w:rsidRPr="00395F5D">
              <w:rPr>
                <w:sz w:val="28"/>
                <w:szCs w:val="28"/>
              </w:rPr>
              <w:t>60</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VID</w:t>
            </w:r>
            <w:r w:rsidR="006870D9" w:rsidRPr="00FF5BC7">
              <w:rPr>
                <w:sz w:val="28"/>
                <w:szCs w:val="28"/>
              </w:rPr>
              <w:t xml:space="preserve"> (</w:t>
            </w:r>
            <w:proofErr w:type="spellStart"/>
            <w:r w:rsidR="006870D9" w:rsidRPr="00FF5BC7">
              <w:rPr>
                <w:sz w:val="28"/>
                <w:szCs w:val="28"/>
              </w:rPr>
              <w:t>p.2.2.3</w:t>
            </w:r>
            <w:proofErr w:type="spellEnd"/>
            <w:r w:rsidR="006870D9" w:rsidRPr="00FF5BC7">
              <w:rPr>
                <w:sz w:val="28"/>
                <w:szCs w:val="28"/>
              </w:rPr>
              <w:t>.)</w:t>
            </w:r>
          </w:p>
        </w:tc>
        <w:tc>
          <w:tcPr>
            <w:tcW w:w="907" w:type="dxa"/>
          </w:tcPr>
          <w:p w:rsidR="00A9478F" w:rsidRPr="00395F5D" w:rsidRDefault="00A9478F" w:rsidP="00C24701">
            <w:pPr>
              <w:jc w:val="right"/>
              <w:rPr>
                <w:sz w:val="28"/>
                <w:szCs w:val="28"/>
              </w:rPr>
            </w:pPr>
            <w:r w:rsidRPr="00395F5D">
              <w:rPr>
                <w:sz w:val="28"/>
                <w:szCs w:val="28"/>
              </w:rPr>
              <w:t>15,5</w:t>
            </w: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1474" w:type="dxa"/>
          </w:tcPr>
          <w:p w:rsidR="00A9478F" w:rsidRPr="00395F5D" w:rsidRDefault="00A9478F" w:rsidP="009A38AE">
            <w:pPr>
              <w:jc w:val="right"/>
              <w:rPr>
                <w:sz w:val="28"/>
                <w:szCs w:val="28"/>
              </w:rPr>
            </w:pPr>
          </w:p>
        </w:tc>
        <w:tc>
          <w:tcPr>
            <w:tcW w:w="1134" w:type="dxa"/>
          </w:tcPr>
          <w:p w:rsidR="00A9478F" w:rsidRPr="00395F5D" w:rsidRDefault="00A9478F" w:rsidP="009A38AE">
            <w:pPr>
              <w:jc w:val="right"/>
              <w:rPr>
                <w:sz w:val="28"/>
                <w:szCs w:val="28"/>
              </w:rPr>
            </w:pPr>
            <w:r w:rsidRPr="00395F5D">
              <w:rPr>
                <w:sz w:val="28"/>
                <w:szCs w:val="28"/>
              </w:rPr>
              <w:t>15,5</w:t>
            </w:r>
          </w:p>
        </w:tc>
      </w:tr>
      <w:tr w:rsidR="00A9478F" w:rsidRPr="00395F5D" w:rsidTr="004D0D19">
        <w:trPr>
          <w:jc w:val="center"/>
        </w:trPr>
        <w:tc>
          <w:tcPr>
            <w:tcW w:w="3742" w:type="dxa"/>
          </w:tcPr>
          <w:p w:rsidR="00A9478F" w:rsidRPr="00FF5BC7" w:rsidRDefault="00A9478F" w:rsidP="009A38AE">
            <w:pPr>
              <w:ind w:left="170"/>
              <w:jc w:val="both"/>
              <w:rPr>
                <w:sz w:val="28"/>
                <w:szCs w:val="28"/>
              </w:rPr>
            </w:pPr>
            <w:r w:rsidRPr="00FF5BC7">
              <w:rPr>
                <w:sz w:val="28"/>
                <w:szCs w:val="28"/>
              </w:rPr>
              <w:t>NVD</w:t>
            </w:r>
            <w:r w:rsidR="009E72A9" w:rsidRPr="00FF5BC7">
              <w:rPr>
                <w:sz w:val="28"/>
                <w:szCs w:val="28"/>
              </w:rPr>
              <w:t xml:space="preserve"> (</w:t>
            </w:r>
            <w:proofErr w:type="spellStart"/>
            <w:r w:rsidR="009E72A9" w:rsidRPr="00FF5BC7">
              <w:rPr>
                <w:sz w:val="28"/>
                <w:szCs w:val="28"/>
              </w:rPr>
              <w:t>p.2.3.2</w:t>
            </w:r>
            <w:proofErr w:type="spellEnd"/>
            <w:r w:rsidR="009E72A9" w:rsidRPr="00FF5BC7">
              <w:rPr>
                <w:sz w:val="28"/>
                <w:szCs w:val="28"/>
              </w:rPr>
              <w:t>.)</w:t>
            </w:r>
          </w:p>
        </w:tc>
        <w:tc>
          <w:tcPr>
            <w:tcW w:w="907" w:type="dxa"/>
          </w:tcPr>
          <w:p w:rsidR="00A9478F" w:rsidRPr="00395F5D" w:rsidRDefault="00A9478F" w:rsidP="00C24701">
            <w:pPr>
              <w:jc w:val="right"/>
              <w:rPr>
                <w:sz w:val="28"/>
                <w:szCs w:val="28"/>
              </w:rPr>
            </w:pPr>
            <w:r w:rsidRPr="00395F5D">
              <w:rPr>
                <w:sz w:val="28"/>
                <w:szCs w:val="28"/>
              </w:rPr>
              <w:t>5</w:t>
            </w:r>
          </w:p>
        </w:tc>
        <w:tc>
          <w:tcPr>
            <w:tcW w:w="907" w:type="dxa"/>
          </w:tcPr>
          <w:p w:rsidR="00A9478F" w:rsidRPr="00395F5D" w:rsidRDefault="00A9478F" w:rsidP="009A38AE">
            <w:pPr>
              <w:jc w:val="right"/>
              <w:rPr>
                <w:sz w:val="28"/>
                <w:szCs w:val="28"/>
              </w:rPr>
            </w:pPr>
          </w:p>
        </w:tc>
        <w:tc>
          <w:tcPr>
            <w:tcW w:w="907" w:type="dxa"/>
          </w:tcPr>
          <w:p w:rsidR="00A9478F" w:rsidRPr="00395F5D" w:rsidRDefault="00A9478F" w:rsidP="009A38AE">
            <w:pPr>
              <w:jc w:val="right"/>
              <w:rPr>
                <w:sz w:val="28"/>
                <w:szCs w:val="28"/>
              </w:rPr>
            </w:pPr>
          </w:p>
        </w:tc>
        <w:tc>
          <w:tcPr>
            <w:tcW w:w="1474" w:type="dxa"/>
          </w:tcPr>
          <w:p w:rsidR="00A9478F" w:rsidRPr="00395F5D" w:rsidRDefault="00A9478F" w:rsidP="009A38AE">
            <w:pPr>
              <w:jc w:val="right"/>
              <w:rPr>
                <w:sz w:val="28"/>
                <w:szCs w:val="28"/>
              </w:rPr>
            </w:pPr>
          </w:p>
        </w:tc>
        <w:tc>
          <w:tcPr>
            <w:tcW w:w="1134" w:type="dxa"/>
          </w:tcPr>
          <w:p w:rsidR="00A9478F" w:rsidRPr="00395F5D" w:rsidRDefault="00A9478F" w:rsidP="009A38AE">
            <w:pPr>
              <w:jc w:val="right"/>
              <w:rPr>
                <w:sz w:val="28"/>
                <w:szCs w:val="28"/>
              </w:rPr>
            </w:pPr>
            <w:r w:rsidRPr="00395F5D">
              <w:rPr>
                <w:sz w:val="28"/>
                <w:szCs w:val="28"/>
              </w:rPr>
              <w:t>5</w:t>
            </w:r>
          </w:p>
        </w:tc>
      </w:tr>
    </w:tbl>
    <w:p w:rsidR="007C0DD4" w:rsidRDefault="004C4A4D" w:rsidP="00FF5BC7">
      <w:pPr>
        <w:rPr>
          <w:i/>
        </w:rPr>
      </w:pPr>
      <w:r w:rsidRPr="00395F5D">
        <w:tab/>
        <w:t xml:space="preserve">* </w:t>
      </w:r>
      <w:r w:rsidR="002D2B4F" w:rsidRPr="00395F5D">
        <w:rPr>
          <w:i/>
        </w:rPr>
        <w:t>I</w:t>
      </w:r>
      <w:r w:rsidR="004B7DAA" w:rsidRPr="00395F5D">
        <w:rPr>
          <w:i/>
        </w:rPr>
        <w:t xml:space="preserve">zmaksas </w:t>
      </w:r>
      <w:r w:rsidRPr="00395F5D">
        <w:rPr>
          <w:i/>
        </w:rPr>
        <w:t xml:space="preserve">institūciju </w:t>
      </w:r>
      <w:r w:rsidR="002D2B4F" w:rsidRPr="00395F5D">
        <w:rPr>
          <w:i/>
        </w:rPr>
        <w:t>funkciju veikšanai</w:t>
      </w:r>
      <w:r w:rsidR="00FA4110" w:rsidRPr="00395F5D">
        <w:rPr>
          <w:i/>
        </w:rPr>
        <w:t>, lai uzlabotu kvalitatīvu administratīvo datu pieejamību statistikas vajadzībām</w:t>
      </w:r>
      <w:r w:rsidRPr="00395F5D">
        <w:rPr>
          <w:i/>
        </w:rPr>
        <w:t>.</w:t>
      </w:r>
    </w:p>
    <w:p w:rsidR="008C3FEA" w:rsidRPr="00FF5BC7" w:rsidRDefault="008C3FEA" w:rsidP="00FF5BC7">
      <w:pPr>
        <w:spacing w:after="60"/>
        <w:ind w:firstLine="720"/>
        <w:jc w:val="both"/>
        <w:rPr>
          <w:sz w:val="28"/>
          <w:szCs w:val="28"/>
        </w:rPr>
      </w:pPr>
      <w:r w:rsidRPr="00FF5BC7">
        <w:rPr>
          <w:sz w:val="28"/>
          <w:szCs w:val="28"/>
        </w:rPr>
        <w:lastRenderedPageBreak/>
        <w:t>Ekonomikas ministrija atbalsta otro variantu.</w:t>
      </w:r>
    </w:p>
    <w:p w:rsidR="000714D2" w:rsidRPr="00FF5BC7" w:rsidRDefault="0040029E" w:rsidP="00FF5BC7">
      <w:pPr>
        <w:spacing w:after="60"/>
        <w:ind w:firstLine="720"/>
        <w:jc w:val="both"/>
        <w:rPr>
          <w:sz w:val="28"/>
          <w:szCs w:val="28"/>
        </w:rPr>
      </w:pPr>
      <w:r w:rsidRPr="00FF5BC7">
        <w:rPr>
          <w:sz w:val="28"/>
          <w:szCs w:val="28"/>
        </w:rPr>
        <w:t xml:space="preserve">Ekonomikas ministrijas darba grupai </w:t>
      </w:r>
      <w:r w:rsidR="006C1C34" w:rsidRPr="00FF5BC7">
        <w:rPr>
          <w:sz w:val="28"/>
          <w:szCs w:val="28"/>
        </w:rPr>
        <w:t>priekšlikumu izstrādei nākamās tautas skaitīšanas organizēšanas pilnveidošanai</w:t>
      </w:r>
      <w:r w:rsidR="00B61911" w:rsidRPr="00FF5BC7">
        <w:rPr>
          <w:sz w:val="28"/>
          <w:szCs w:val="28"/>
        </w:rPr>
        <w:t xml:space="preserve"> </w:t>
      </w:r>
      <w:r w:rsidRPr="00FF5BC7">
        <w:rPr>
          <w:sz w:val="28"/>
          <w:szCs w:val="28"/>
        </w:rPr>
        <w:t>nepieciešams turpināt d</w:t>
      </w:r>
      <w:r w:rsidR="006048CE" w:rsidRPr="00FF5BC7">
        <w:rPr>
          <w:sz w:val="28"/>
          <w:szCs w:val="28"/>
        </w:rPr>
        <w:t xml:space="preserve">arbu kā pastāvīgai darba grupai, izstrādāt detalizētu </w:t>
      </w:r>
      <w:r w:rsidR="006C1C34" w:rsidRPr="00FF5BC7">
        <w:rPr>
          <w:sz w:val="28"/>
          <w:szCs w:val="28"/>
        </w:rPr>
        <w:t>2021.gada tautas skaitīšanas sagatavošanas un organizēšanas pasākumu plānu</w:t>
      </w:r>
      <w:r w:rsidR="006048CE" w:rsidRPr="00FF5BC7">
        <w:rPr>
          <w:sz w:val="28"/>
          <w:szCs w:val="28"/>
        </w:rPr>
        <w:t xml:space="preserve">, kontrolēt tā izpildi </w:t>
      </w:r>
      <w:r w:rsidRPr="00FF5BC7">
        <w:rPr>
          <w:sz w:val="28"/>
          <w:szCs w:val="28"/>
        </w:rPr>
        <w:t xml:space="preserve">un reizi gadā līdz </w:t>
      </w:r>
      <w:proofErr w:type="spellStart"/>
      <w:r w:rsidRPr="00FF5BC7">
        <w:rPr>
          <w:sz w:val="28"/>
          <w:szCs w:val="28"/>
        </w:rPr>
        <w:t>1.</w:t>
      </w:r>
      <w:r w:rsidR="005B0723" w:rsidRPr="00FF5BC7">
        <w:rPr>
          <w:sz w:val="28"/>
          <w:szCs w:val="28"/>
        </w:rPr>
        <w:t>oktobrim</w:t>
      </w:r>
      <w:proofErr w:type="spellEnd"/>
      <w:r w:rsidRPr="00FF5BC7">
        <w:rPr>
          <w:sz w:val="28"/>
          <w:szCs w:val="28"/>
        </w:rPr>
        <w:t xml:space="preserve"> </w:t>
      </w:r>
      <w:r w:rsidR="006048CE" w:rsidRPr="00FF5BC7">
        <w:rPr>
          <w:sz w:val="28"/>
          <w:szCs w:val="28"/>
        </w:rPr>
        <w:t>iesniegt</w:t>
      </w:r>
      <w:r w:rsidRPr="00FF5BC7">
        <w:rPr>
          <w:sz w:val="28"/>
          <w:szCs w:val="28"/>
        </w:rPr>
        <w:t xml:space="preserve"> informatīvu ziņojumu </w:t>
      </w:r>
      <w:r w:rsidR="005B0723" w:rsidRPr="00FF5BC7">
        <w:rPr>
          <w:sz w:val="28"/>
          <w:szCs w:val="28"/>
        </w:rPr>
        <w:t xml:space="preserve">izskatīšanai </w:t>
      </w:r>
      <w:r w:rsidRPr="00FF5BC7">
        <w:rPr>
          <w:sz w:val="28"/>
          <w:szCs w:val="28"/>
        </w:rPr>
        <w:t>Ministru kabinetam par sasniegtajiem rezultātiem.</w:t>
      </w:r>
    </w:p>
    <w:p w:rsidR="006048CE" w:rsidRPr="00FF5BC7" w:rsidRDefault="006048CE" w:rsidP="00FF5BC7">
      <w:pPr>
        <w:spacing w:after="60"/>
        <w:ind w:firstLine="720"/>
        <w:jc w:val="both"/>
        <w:rPr>
          <w:sz w:val="28"/>
          <w:szCs w:val="28"/>
        </w:rPr>
      </w:pPr>
      <w:r w:rsidRPr="00FF5BC7">
        <w:rPr>
          <w:sz w:val="28"/>
          <w:szCs w:val="28"/>
        </w:rPr>
        <w:t xml:space="preserve">Valsts budžetā </w:t>
      </w:r>
      <w:r w:rsidR="006C1C34" w:rsidRPr="00FF5BC7">
        <w:rPr>
          <w:sz w:val="28"/>
          <w:szCs w:val="28"/>
        </w:rPr>
        <w:t xml:space="preserve">laika posmā no </w:t>
      </w:r>
      <w:proofErr w:type="spellStart"/>
      <w:r w:rsidR="006C1C34" w:rsidRPr="00FF5BC7">
        <w:rPr>
          <w:sz w:val="28"/>
          <w:szCs w:val="28"/>
        </w:rPr>
        <w:t>2014.gada</w:t>
      </w:r>
      <w:proofErr w:type="spellEnd"/>
      <w:r w:rsidR="006C1C34" w:rsidRPr="00FF5BC7">
        <w:rPr>
          <w:sz w:val="28"/>
          <w:szCs w:val="28"/>
        </w:rPr>
        <w:t xml:space="preserve"> līdz </w:t>
      </w:r>
      <w:proofErr w:type="spellStart"/>
      <w:r w:rsidR="006C1C34" w:rsidRPr="00FF5BC7">
        <w:rPr>
          <w:sz w:val="28"/>
          <w:szCs w:val="28"/>
        </w:rPr>
        <w:t>2023.gadam</w:t>
      </w:r>
      <w:proofErr w:type="spellEnd"/>
      <w:r w:rsidR="006C1C34" w:rsidRPr="00FF5BC7">
        <w:rPr>
          <w:sz w:val="28"/>
          <w:szCs w:val="28"/>
        </w:rPr>
        <w:t xml:space="preserve"> </w:t>
      </w:r>
      <w:r w:rsidRPr="00FF5BC7">
        <w:rPr>
          <w:sz w:val="28"/>
          <w:szCs w:val="28"/>
        </w:rPr>
        <w:t xml:space="preserve">nepieciešams paredzēt </w:t>
      </w:r>
      <w:r w:rsidR="006C1C34" w:rsidRPr="00FF5BC7">
        <w:rPr>
          <w:sz w:val="28"/>
          <w:szCs w:val="28"/>
        </w:rPr>
        <w:t xml:space="preserve">papildus </w:t>
      </w:r>
      <w:r w:rsidRPr="00FF5BC7">
        <w:rPr>
          <w:sz w:val="28"/>
          <w:szCs w:val="28"/>
        </w:rPr>
        <w:t>līdzekļus</w:t>
      </w:r>
      <w:r w:rsidR="006C1C34" w:rsidRPr="00FF5BC7">
        <w:rPr>
          <w:sz w:val="28"/>
          <w:szCs w:val="28"/>
        </w:rPr>
        <w:t xml:space="preserve"> </w:t>
      </w:r>
      <w:r w:rsidR="007A48EA" w:rsidRPr="00FF5BC7">
        <w:rPr>
          <w:sz w:val="28"/>
          <w:szCs w:val="28"/>
        </w:rPr>
        <w:t xml:space="preserve">3039,5 </w:t>
      </w:r>
      <w:proofErr w:type="spellStart"/>
      <w:r w:rsidR="007A48EA" w:rsidRPr="00FF5BC7">
        <w:rPr>
          <w:sz w:val="28"/>
          <w:szCs w:val="28"/>
        </w:rPr>
        <w:t>tūkst</w:t>
      </w:r>
      <w:proofErr w:type="spellEnd"/>
      <w:r w:rsidR="007A48EA" w:rsidRPr="00FF5BC7">
        <w:rPr>
          <w:sz w:val="28"/>
          <w:szCs w:val="28"/>
        </w:rPr>
        <w:t xml:space="preserve">. </w:t>
      </w:r>
      <w:r w:rsidR="006C1C34" w:rsidRPr="00FF5BC7">
        <w:rPr>
          <w:sz w:val="28"/>
          <w:szCs w:val="28"/>
        </w:rPr>
        <w:t>Ls apjomā</w:t>
      </w:r>
      <w:r w:rsidRPr="00FF5BC7">
        <w:rPr>
          <w:sz w:val="28"/>
          <w:szCs w:val="28"/>
        </w:rPr>
        <w:t>, lai nodrošinātu iespējami pilnīgu un kvalitatīvu administratīvo datu avotu informāciju 2021.gada tautas skaitīšana</w:t>
      </w:r>
      <w:r w:rsidR="003C309E" w:rsidRPr="00FF5BC7">
        <w:rPr>
          <w:sz w:val="28"/>
          <w:szCs w:val="28"/>
        </w:rPr>
        <w:t>s vajadzībām</w:t>
      </w:r>
      <w:r w:rsidR="006C1C34" w:rsidRPr="00FF5BC7">
        <w:rPr>
          <w:sz w:val="28"/>
          <w:szCs w:val="28"/>
        </w:rPr>
        <w:t>, kā arī sagatavotu un veiktu 2021.gada tautas skaitīšanu, visu nepieciešamo informāciju iegūstot no administratīvajām datu bāzēm</w:t>
      </w:r>
      <w:r w:rsidR="0004236D" w:rsidRPr="00FF5BC7">
        <w:rPr>
          <w:sz w:val="28"/>
          <w:szCs w:val="28"/>
        </w:rPr>
        <w:t>, kā arī</w:t>
      </w:r>
      <w:r w:rsidR="0004236D" w:rsidRPr="00FF5BC7">
        <w:rPr>
          <w:sz w:val="28"/>
          <w:szCs w:val="28"/>
          <w:u w:val="single"/>
        </w:rPr>
        <w:t xml:space="preserve"> </w:t>
      </w:r>
      <w:r w:rsidR="0004236D" w:rsidRPr="00FF5BC7">
        <w:rPr>
          <w:sz w:val="28"/>
          <w:szCs w:val="28"/>
        </w:rPr>
        <w:t>CSP regulārajiem statistiskajiem apsekojumiem</w:t>
      </w:r>
      <w:r w:rsidRPr="00FF5BC7">
        <w:rPr>
          <w:sz w:val="28"/>
          <w:szCs w:val="28"/>
        </w:rPr>
        <w:t>.</w:t>
      </w:r>
    </w:p>
    <w:p w:rsidR="006048CE" w:rsidRPr="00FF5BC7" w:rsidRDefault="006048CE" w:rsidP="00FF5BC7">
      <w:pPr>
        <w:ind w:firstLine="720"/>
        <w:jc w:val="both"/>
        <w:rPr>
          <w:sz w:val="28"/>
          <w:szCs w:val="28"/>
        </w:rPr>
      </w:pPr>
      <w:r w:rsidRPr="00FF5BC7">
        <w:rPr>
          <w:sz w:val="28"/>
          <w:szCs w:val="28"/>
        </w:rPr>
        <w:t>CSP nepieciešams izveidot informācijas vākšanas, uzkrāšanas un analīzes sistēmu, lai precīzāk veiktu ikgadēju iedzīvotāju skaita novērtējumu nosūtīšanai ES institūcijām un Eiropas centrālajai bankai, balstoties uz administratīvajos datu avotos uzkrāto un CSP rīcībā nodoto informāciju. Finansējumu šīs sistēmas izveidošanai un ekspluatācijai CSP ne</w:t>
      </w:r>
      <w:r w:rsidR="00B5275E" w:rsidRPr="00FF5BC7">
        <w:rPr>
          <w:sz w:val="28"/>
          <w:szCs w:val="28"/>
        </w:rPr>
        <w:t>pieciešams paredzēt 2014. - 2021</w:t>
      </w:r>
      <w:r w:rsidRPr="00FF5BC7">
        <w:rPr>
          <w:sz w:val="28"/>
          <w:szCs w:val="28"/>
        </w:rPr>
        <w:t>.gada budžetā.</w:t>
      </w:r>
    </w:p>
    <w:p w:rsidR="00AE6546" w:rsidRDefault="00AE6546" w:rsidP="00AE6546">
      <w:pPr>
        <w:spacing w:before="120" w:after="60"/>
        <w:ind w:firstLine="720"/>
        <w:jc w:val="both"/>
        <w:rPr>
          <w:sz w:val="28"/>
          <w:szCs w:val="28"/>
        </w:rPr>
      </w:pPr>
    </w:p>
    <w:p w:rsidR="00AE6546" w:rsidRDefault="00AE6546" w:rsidP="00AE6546">
      <w:pPr>
        <w:spacing w:before="120" w:after="60"/>
        <w:ind w:firstLine="720"/>
        <w:jc w:val="both"/>
        <w:rPr>
          <w:sz w:val="28"/>
          <w:szCs w:val="28"/>
        </w:rPr>
      </w:pPr>
    </w:p>
    <w:p w:rsidR="00AE6546" w:rsidRPr="00176723" w:rsidRDefault="00AE6546" w:rsidP="00AE6546">
      <w:pPr>
        <w:spacing w:before="120" w:after="60"/>
        <w:ind w:firstLine="720"/>
        <w:jc w:val="both"/>
        <w:rPr>
          <w:sz w:val="28"/>
          <w:szCs w:val="28"/>
        </w:rPr>
      </w:pPr>
      <w:r w:rsidRPr="00176723">
        <w:rPr>
          <w:sz w:val="28"/>
          <w:szCs w:val="28"/>
        </w:rPr>
        <w:t>Ekonomikas ministrs</w:t>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t xml:space="preserve">D. </w:t>
      </w:r>
      <w:proofErr w:type="spellStart"/>
      <w:r w:rsidRPr="00176723">
        <w:rPr>
          <w:sz w:val="28"/>
          <w:szCs w:val="28"/>
        </w:rPr>
        <w:t>Pavļuts</w:t>
      </w:r>
      <w:proofErr w:type="spellEnd"/>
    </w:p>
    <w:p w:rsidR="00AE6546" w:rsidRPr="00176723" w:rsidRDefault="00AE6546" w:rsidP="00AE6546">
      <w:pPr>
        <w:spacing w:before="120" w:after="60"/>
        <w:ind w:firstLine="720"/>
        <w:jc w:val="both"/>
        <w:rPr>
          <w:sz w:val="28"/>
          <w:szCs w:val="28"/>
        </w:rPr>
      </w:pPr>
    </w:p>
    <w:p w:rsidR="00AE6546" w:rsidRPr="00176723" w:rsidRDefault="00AE6546" w:rsidP="00AE6546">
      <w:pPr>
        <w:spacing w:before="120" w:after="60"/>
        <w:ind w:firstLine="720"/>
        <w:jc w:val="both"/>
        <w:rPr>
          <w:sz w:val="28"/>
          <w:szCs w:val="28"/>
        </w:rPr>
      </w:pPr>
    </w:p>
    <w:p w:rsidR="00AE6546" w:rsidRPr="00176723" w:rsidRDefault="00AE6546" w:rsidP="00AE6546">
      <w:pPr>
        <w:spacing w:before="120" w:after="60"/>
        <w:ind w:firstLine="720"/>
        <w:jc w:val="both"/>
        <w:rPr>
          <w:sz w:val="28"/>
          <w:szCs w:val="28"/>
        </w:rPr>
      </w:pPr>
      <w:r w:rsidRPr="00176723">
        <w:rPr>
          <w:sz w:val="28"/>
          <w:szCs w:val="28"/>
        </w:rPr>
        <w:t>Vīza: Valsts sekretārs</w:t>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r>
      <w:r w:rsidRPr="00176723">
        <w:rPr>
          <w:sz w:val="28"/>
          <w:szCs w:val="28"/>
        </w:rPr>
        <w:tab/>
        <w:t>J. Pūce</w:t>
      </w:r>
    </w:p>
    <w:p w:rsidR="00AE6546" w:rsidRDefault="00AE6546" w:rsidP="00AE6546">
      <w:pPr>
        <w:spacing w:before="120" w:after="60"/>
        <w:ind w:firstLine="720"/>
        <w:jc w:val="both"/>
        <w:rPr>
          <w:sz w:val="28"/>
          <w:szCs w:val="28"/>
        </w:rPr>
      </w:pPr>
    </w:p>
    <w:p w:rsidR="00AE6546" w:rsidRDefault="00AE6546" w:rsidP="00AE6546">
      <w:pPr>
        <w:spacing w:before="120" w:after="60"/>
        <w:ind w:firstLine="720"/>
        <w:jc w:val="both"/>
        <w:rPr>
          <w:sz w:val="28"/>
          <w:szCs w:val="28"/>
        </w:rPr>
      </w:pPr>
    </w:p>
    <w:p w:rsidR="00AE6546" w:rsidRDefault="00AE6546" w:rsidP="00AE6546">
      <w:pPr>
        <w:spacing w:before="120" w:after="60"/>
        <w:ind w:firstLine="720"/>
        <w:jc w:val="both"/>
        <w:rPr>
          <w:sz w:val="28"/>
          <w:szCs w:val="28"/>
        </w:rPr>
      </w:pPr>
    </w:p>
    <w:p w:rsidR="00AE6546" w:rsidRPr="00E06FA3" w:rsidRDefault="00AE6546" w:rsidP="00AE6546">
      <w:pPr>
        <w:spacing w:before="120" w:after="60"/>
        <w:ind w:firstLine="720"/>
        <w:jc w:val="both"/>
        <w:rPr>
          <w:sz w:val="28"/>
          <w:szCs w:val="28"/>
        </w:rPr>
      </w:pPr>
    </w:p>
    <w:p w:rsidR="0049017E" w:rsidRPr="00FF5BC7" w:rsidRDefault="0049017E" w:rsidP="0049017E">
      <w:pPr>
        <w:suppressAutoHyphens/>
        <w:ind w:right="4820"/>
        <w:rPr>
          <w:rFonts w:eastAsiaTheme="minorHAnsi"/>
          <w:bCs/>
          <w:sz w:val="28"/>
          <w:szCs w:val="28"/>
          <w:lang w:eastAsia="en-US"/>
        </w:rPr>
      </w:pPr>
    </w:p>
    <w:p w:rsidR="0049017E" w:rsidRPr="00395F5D" w:rsidRDefault="000714D2" w:rsidP="0049017E">
      <w:pPr>
        <w:suppressAutoHyphens/>
        <w:ind w:right="4820"/>
        <w:rPr>
          <w:rFonts w:eastAsiaTheme="minorHAnsi"/>
          <w:bCs/>
          <w:sz w:val="20"/>
          <w:szCs w:val="20"/>
          <w:lang w:eastAsia="en-US"/>
        </w:rPr>
      </w:pPr>
      <w:r w:rsidRPr="00395F5D">
        <w:rPr>
          <w:rFonts w:eastAsiaTheme="minorHAnsi"/>
          <w:bCs/>
          <w:sz w:val="20"/>
          <w:szCs w:val="20"/>
          <w:lang w:eastAsia="en-US"/>
        </w:rPr>
        <w:fldChar w:fldCharType="begin"/>
      </w:r>
      <w:r w:rsidRPr="00395F5D">
        <w:rPr>
          <w:rFonts w:eastAsiaTheme="minorHAnsi"/>
          <w:bCs/>
          <w:sz w:val="20"/>
          <w:szCs w:val="20"/>
          <w:lang w:eastAsia="en-US"/>
        </w:rPr>
        <w:instrText xml:space="preserve"> SAVEDATE  \@ "dd.MM.yyyy HH:mm"  \* MERGEFORMAT </w:instrText>
      </w:r>
      <w:r w:rsidRPr="00395F5D">
        <w:rPr>
          <w:rFonts w:eastAsiaTheme="minorHAnsi"/>
          <w:bCs/>
          <w:sz w:val="20"/>
          <w:szCs w:val="20"/>
          <w:lang w:eastAsia="en-US"/>
        </w:rPr>
        <w:fldChar w:fldCharType="separate"/>
      </w:r>
      <w:r w:rsidR="00D27CA7">
        <w:rPr>
          <w:rFonts w:eastAsiaTheme="minorHAnsi"/>
          <w:bCs/>
          <w:noProof/>
          <w:sz w:val="20"/>
          <w:szCs w:val="20"/>
          <w:lang w:eastAsia="en-US"/>
        </w:rPr>
        <w:t>25.02.2013 12:29</w:t>
      </w:r>
      <w:r w:rsidRPr="00395F5D">
        <w:rPr>
          <w:rFonts w:eastAsiaTheme="minorHAnsi"/>
          <w:bCs/>
          <w:sz w:val="20"/>
          <w:szCs w:val="20"/>
          <w:lang w:eastAsia="en-US"/>
        </w:rPr>
        <w:fldChar w:fldCharType="end"/>
      </w:r>
      <w:bookmarkStart w:id="0" w:name="_GoBack"/>
      <w:bookmarkEnd w:id="0"/>
    </w:p>
    <w:p w:rsidR="0049017E" w:rsidRPr="00395F5D" w:rsidRDefault="000714D2" w:rsidP="0049017E">
      <w:pPr>
        <w:suppressAutoHyphens/>
        <w:ind w:right="4820"/>
        <w:rPr>
          <w:rFonts w:eastAsiaTheme="minorHAnsi"/>
          <w:sz w:val="20"/>
          <w:szCs w:val="20"/>
          <w:lang w:eastAsia="en-US"/>
        </w:rPr>
      </w:pPr>
      <w:r w:rsidRPr="00395F5D">
        <w:rPr>
          <w:rFonts w:eastAsiaTheme="minorHAnsi"/>
          <w:sz w:val="20"/>
          <w:szCs w:val="20"/>
          <w:lang w:eastAsia="en-US"/>
        </w:rPr>
        <w:fldChar w:fldCharType="begin"/>
      </w:r>
      <w:r w:rsidRPr="00395F5D">
        <w:rPr>
          <w:rFonts w:eastAsiaTheme="minorHAnsi"/>
          <w:sz w:val="20"/>
          <w:szCs w:val="20"/>
          <w:lang w:eastAsia="en-US"/>
        </w:rPr>
        <w:instrText xml:space="preserve"> NUMWORDS   \* MERGEFORMAT </w:instrText>
      </w:r>
      <w:r w:rsidRPr="00395F5D">
        <w:rPr>
          <w:rFonts w:eastAsiaTheme="minorHAnsi"/>
          <w:sz w:val="20"/>
          <w:szCs w:val="20"/>
          <w:lang w:eastAsia="en-US"/>
        </w:rPr>
        <w:fldChar w:fldCharType="separate"/>
      </w:r>
      <w:r w:rsidR="00E40643" w:rsidRPr="00E40643">
        <w:rPr>
          <w:rFonts w:eastAsiaTheme="minorHAnsi"/>
          <w:bCs/>
          <w:noProof/>
          <w:sz w:val="20"/>
          <w:szCs w:val="20"/>
          <w:lang w:eastAsia="en-US"/>
        </w:rPr>
        <w:t>4203</w:t>
      </w:r>
      <w:r w:rsidRPr="00395F5D">
        <w:rPr>
          <w:rFonts w:eastAsiaTheme="minorHAnsi"/>
          <w:sz w:val="20"/>
          <w:szCs w:val="20"/>
          <w:lang w:eastAsia="en-US"/>
        </w:rPr>
        <w:fldChar w:fldCharType="end"/>
      </w:r>
    </w:p>
    <w:p w:rsidR="0006553A" w:rsidRPr="00395F5D" w:rsidRDefault="0006553A" w:rsidP="0049017E">
      <w:pPr>
        <w:suppressAutoHyphens/>
        <w:ind w:right="4820"/>
        <w:rPr>
          <w:bCs/>
          <w:sz w:val="16"/>
          <w:szCs w:val="16"/>
          <w:lang w:eastAsia="en-US"/>
        </w:rPr>
      </w:pPr>
    </w:p>
    <w:p w:rsidR="007D7354" w:rsidRPr="00395F5D" w:rsidRDefault="0006553A" w:rsidP="007D7354">
      <w:pPr>
        <w:suppressAutoHyphens/>
        <w:ind w:right="4820"/>
        <w:rPr>
          <w:bCs/>
          <w:sz w:val="20"/>
          <w:szCs w:val="20"/>
          <w:lang w:eastAsia="en-US"/>
        </w:rPr>
      </w:pPr>
      <w:r w:rsidRPr="00395F5D">
        <w:rPr>
          <w:bCs/>
          <w:sz w:val="20"/>
          <w:szCs w:val="20"/>
          <w:lang w:eastAsia="en-US"/>
        </w:rPr>
        <w:t xml:space="preserve">Pēteris </w:t>
      </w:r>
      <w:r w:rsidR="000714D2" w:rsidRPr="00395F5D">
        <w:rPr>
          <w:bCs/>
          <w:sz w:val="20"/>
          <w:szCs w:val="20"/>
          <w:lang w:eastAsia="en-US"/>
        </w:rPr>
        <w:t>Veģis</w:t>
      </w:r>
      <w:r w:rsidR="007D7354" w:rsidRPr="00395F5D">
        <w:rPr>
          <w:bCs/>
          <w:sz w:val="20"/>
          <w:szCs w:val="20"/>
          <w:lang w:eastAsia="en-US"/>
        </w:rPr>
        <w:t xml:space="preserve"> </w:t>
      </w:r>
    </w:p>
    <w:p w:rsidR="00B44906" w:rsidRPr="00395F5D" w:rsidRDefault="00D27CA7" w:rsidP="007D7354">
      <w:pPr>
        <w:suppressAutoHyphens/>
        <w:ind w:right="4820"/>
        <w:rPr>
          <w:rFonts w:eastAsia="Calibri"/>
          <w:sz w:val="28"/>
          <w:szCs w:val="28"/>
          <w:lang w:eastAsia="en-US"/>
        </w:rPr>
      </w:pPr>
      <w:hyperlink r:id="rId9" w:history="1">
        <w:r w:rsidR="000714D2" w:rsidRPr="00395F5D">
          <w:rPr>
            <w:bCs/>
            <w:color w:val="0000FF"/>
            <w:sz w:val="20"/>
            <w:szCs w:val="20"/>
            <w:u w:val="single"/>
            <w:lang w:eastAsia="en-US"/>
          </w:rPr>
          <w:t>Peteris.Vegis@csb.gov.lv</w:t>
        </w:r>
      </w:hyperlink>
      <w:r w:rsidR="0006553A" w:rsidRPr="00395F5D">
        <w:rPr>
          <w:bCs/>
          <w:color w:val="0000FF"/>
          <w:sz w:val="20"/>
          <w:szCs w:val="20"/>
          <w:u w:val="single"/>
          <w:lang w:eastAsia="en-US"/>
        </w:rPr>
        <w:t xml:space="preserve"> ,</w:t>
      </w:r>
      <w:r w:rsidR="0006553A" w:rsidRPr="00395F5D">
        <w:rPr>
          <w:bCs/>
          <w:sz w:val="20"/>
          <w:szCs w:val="20"/>
          <w:lang w:eastAsia="en-US"/>
        </w:rPr>
        <w:t>67366771</w:t>
      </w:r>
    </w:p>
    <w:sectPr w:rsidR="00B44906" w:rsidRPr="00395F5D" w:rsidSect="00725794">
      <w:headerReference w:type="default"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88" w:rsidRDefault="00A26B88" w:rsidP="00DC3A44">
      <w:r>
        <w:separator/>
      </w:r>
    </w:p>
  </w:endnote>
  <w:endnote w:type="continuationSeparator" w:id="0">
    <w:p w:rsidR="00A26B88" w:rsidRDefault="00A26B88" w:rsidP="00DC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11" w:rsidRDefault="00B61911">
    <w:pPr>
      <w:pStyle w:val="Footer"/>
    </w:pPr>
    <w:r w:rsidRPr="00881154">
      <w:rPr>
        <w:szCs w:val="20"/>
        <w:lang w:eastAsia="en-US"/>
      </w:rPr>
      <w:fldChar w:fldCharType="begin"/>
    </w:r>
    <w:r w:rsidRPr="00881154">
      <w:rPr>
        <w:szCs w:val="20"/>
        <w:lang w:eastAsia="en-US"/>
      </w:rPr>
      <w:instrText xml:space="preserve"> FILENAME  \* MERGEFORMAT </w:instrText>
    </w:r>
    <w:r w:rsidRPr="00881154">
      <w:rPr>
        <w:szCs w:val="20"/>
        <w:lang w:eastAsia="en-US"/>
      </w:rPr>
      <w:fldChar w:fldCharType="separate"/>
    </w:r>
    <w:r w:rsidR="00F26F10" w:rsidRPr="00F26F10">
      <w:rPr>
        <w:noProof/>
        <w:sz w:val="20"/>
        <w:szCs w:val="20"/>
        <w:lang w:eastAsia="en-US"/>
      </w:rPr>
      <w:t>EMZino_250213_TS2012</w:t>
    </w:r>
    <w:r w:rsidRPr="00881154">
      <w:rPr>
        <w:noProof/>
        <w:szCs w:val="20"/>
        <w:lang w:eastAsia="en-US"/>
      </w:rPr>
      <w:fldChar w:fldCharType="end"/>
    </w:r>
    <w:r w:rsidRPr="00881154">
      <w:rPr>
        <w:sz w:val="20"/>
        <w:szCs w:val="20"/>
        <w:lang w:eastAsia="en-US"/>
      </w:rPr>
      <w:t xml:space="preserve">; </w:t>
    </w:r>
    <w:r w:rsidRPr="00881154">
      <w:rPr>
        <w:iCs/>
        <w:sz w:val="20"/>
        <w:szCs w:val="20"/>
        <w:lang w:eastAsia="en-US"/>
      </w:rPr>
      <w:t>Informatīvais ziņojums „Par nākamās</w:t>
    </w:r>
    <w:r>
      <w:rPr>
        <w:iCs/>
        <w:sz w:val="20"/>
        <w:szCs w:val="20"/>
        <w:lang w:eastAsia="en-US"/>
      </w:rPr>
      <w:t>,</w:t>
    </w:r>
    <w:r w:rsidRPr="00881154">
      <w:rPr>
        <w:iCs/>
        <w:sz w:val="20"/>
        <w:szCs w:val="20"/>
        <w:lang w:eastAsia="en-US"/>
      </w:rPr>
      <w:t xml:space="preserve"> 2021.gada tautas skaitīšanas sagatavošanas pilnveidošanu”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11" w:rsidRDefault="00B61911">
    <w:pPr>
      <w:pStyle w:val="Footer"/>
    </w:pPr>
    <w:r w:rsidRPr="00881154">
      <w:rPr>
        <w:szCs w:val="20"/>
        <w:lang w:eastAsia="en-US"/>
      </w:rPr>
      <w:fldChar w:fldCharType="begin"/>
    </w:r>
    <w:r w:rsidRPr="00881154">
      <w:rPr>
        <w:szCs w:val="20"/>
        <w:lang w:eastAsia="en-US"/>
      </w:rPr>
      <w:instrText xml:space="preserve"> FILENAME  \* MERGEFORMAT </w:instrText>
    </w:r>
    <w:r w:rsidRPr="00881154">
      <w:rPr>
        <w:szCs w:val="20"/>
        <w:lang w:eastAsia="en-US"/>
      </w:rPr>
      <w:fldChar w:fldCharType="separate"/>
    </w:r>
    <w:r w:rsidR="00F26F10" w:rsidRPr="00F26F10">
      <w:rPr>
        <w:noProof/>
        <w:sz w:val="20"/>
        <w:szCs w:val="20"/>
        <w:lang w:eastAsia="en-US"/>
      </w:rPr>
      <w:t>EMZino_250213_TS2012</w:t>
    </w:r>
    <w:r w:rsidRPr="00881154">
      <w:rPr>
        <w:noProof/>
        <w:szCs w:val="20"/>
        <w:lang w:eastAsia="en-US"/>
      </w:rPr>
      <w:fldChar w:fldCharType="end"/>
    </w:r>
    <w:r w:rsidRPr="00881154">
      <w:rPr>
        <w:sz w:val="20"/>
        <w:szCs w:val="20"/>
        <w:lang w:eastAsia="en-US"/>
      </w:rPr>
      <w:t xml:space="preserve">; </w:t>
    </w:r>
    <w:r w:rsidRPr="00881154">
      <w:rPr>
        <w:iCs/>
        <w:sz w:val="20"/>
        <w:szCs w:val="20"/>
        <w:lang w:eastAsia="en-US"/>
      </w:rPr>
      <w:t>Informatīvais ziņojums „Par nākamās</w:t>
    </w:r>
    <w:r>
      <w:rPr>
        <w:iCs/>
        <w:sz w:val="20"/>
        <w:szCs w:val="20"/>
        <w:lang w:eastAsia="en-US"/>
      </w:rPr>
      <w:t>,</w:t>
    </w:r>
    <w:r w:rsidRPr="00881154">
      <w:rPr>
        <w:iCs/>
        <w:sz w:val="20"/>
        <w:szCs w:val="20"/>
        <w:lang w:eastAsia="en-US"/>
      </w:rPr>
      <w:t xml:space="preserve"> 2021.gada tautas skaitīšanas sagatavošanas pilnveidošanu”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88" w:rsidRDefault="00A26B88" w:rsidP="00DC3A44">
      <w:r>
        <w:separator/>
      </w:r>
    </w:p>
  </w:footnote>
  <w:footnote w:type="continuationSeparator" w:id="0">
    <w:p w:rsidR="00A26B88" w:rsidRDefault="00A26B88" w:rsidP="00DC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94642"/>
      <w:docPartObj>
        <w:docPartGallery w:val="Page Numbers (Top of Page)"/>
        <w:docPartUnique/>
      </w:docPartObj>
    </w:sdtPr>
    <w:sdtEndPr>
      <w:rPr>
        <w:noProof/>
      </w:rPr>
    </w:sdtEndPr>
    <w:sdtContent>
      <w:p w:rsidR="00B61911" w:rsidRDefault="00B61911" w:rsidP="00513BB9">
        <w:pPr>
          <w:pStyle w:val="Header"/>
          <w:jc w:val="center"/>
        </w:pPr>
        <w:r>
          <w:fldChar w:fldCharType="begin"/>
        </w:r>
        <w:r>
          <w:instrText xml:space="preserve"> PAGE   \* MERGEFORMAT </w:instrText>
        </w:r>
        <w:r>
          <w:fldChar w:fldCharType="separate"/>
        </w:r>
        <w:r w:rsidR="00D27CA7">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11" w:rsidRDefault="00B61911" w:rsidP="00881154">
    <w:pPr>
      <w:pStyle w:val="Header"/>
      <w:tabs>
        <w:tab w:val="left" w:pos="3357"/>
        <w:tab w:val="right" w:pos="93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3D5"/>
    <w:multiLevelType w:val="hybridMultilevel"/>
    <w:tmpl w:val="AC0A8BCA"/>
    <w:lvl w:ilvl="0" w:tplc="43A0AA8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1DA12B3"/>
    <w:multiLevelType w:val="hybridMultilevel"/>
    <w:tmpl w:val="25323796"/>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D2768B"/>
    <w:multiLevelType w:val="hybridMultilevel"/>
    <w:tmpl w:val="1AE4E4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A2C3D44"/>
    <w:multiLevelType w:val="hybridMultilevel"/>
    <w:tmpl w:val="044C3928"/>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02DCB"/>
    <w:multiLevelType w:val="hybridMultilevel"/>
    <w:tmpl w:val="5BDA0D88"/>
    <w:lvl w:ilvl="0" w:tplc="1822331E">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1D05889"/>
    <w:multiLevelType w:val="hybridMultilevel"/>
    <w:tmpl w:val="ACC0AE4A"/>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556F4A"/>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1F67881"/>
    <w:multiLevelType w:val="hybridMultilevel"/>
    <w:tmpl w:val="5852B4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9042C72"/>
    <w:multiLevelType w:val="hybridMultilevel"/>
    <w:tmpl w:val="BBBEE970"/>
    <w:lvl w:ilvl="0" w:tplc="977A9E62">
      <w:numFmt w:val="bullet"/>
      <w:lvlText w:val="•"/>
      <w:lvlJc w:val="left"/>
      <w:pPr>
        <w:ind w:left="1665" w:hanging="945"/>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5B7E3679"/>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2650E04"/>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633F3E93"/>
    <w:multiLevelType w:val="hybridMultilevel"/>
    <w:tmpl w:val="7BD86A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5E854DD"/>
    <w:multiLevelType w:val="hybridMultilevel"/>
    <w:tmpl w:val="DECE0B42"/>
    <w:lvl w:ilvl="0" w:tplc="0426000F">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E8D5B7C"/>
    <w:multiLevelType w:val="hybridMultilevel"/>
    <w:tmpl w:val="FAAAE68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7"/>
  </w:num>
  <w:num w:numId="3">
    <w:abstractNumId w:val="11"/>
  </w:num>
  <w:num w:numId="4">
    <w:abstractNumId w:val="12"/>
  </w:num>
  <w:num w:numId="5">
    <w:abstractNumId w:val="2"/>
  </w:num>
  <w:num w:numId="6">
    <w:abstractNumId w:val="4"/>
  </w:num>
  <w:num w:numId="7">
    <w:abstractNumId w:val="5"/>
  </w:num>
  <w:num w:numId="8">
    <w:abstractNumId w:val="1"/>
  </w:num>
  <w:num w:numId="9">
    <w:abstractNumId w:val="0"/>
  </w:num>
  <w:num w:numId="10">
    <w:abstractNumId w:val="8"/>
  </w:num>
  <w:num w:numId="11">
    <w:abstractNumId w:val="3"/>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B"/>
    <w:rsid w:val="00002693"/>
    <w:rsid w:val="00010A4D"/>
    <w:rsid w:val="00015F33"/>
    <w:rsid w:val="00017129"/>
    <w:rsid w:val="000212EF"/>
    <w:rsid w:val="00024B33"/>
    <w:rsid w:val="00035C52"/>
    <w:rsid w:val="00035CF1"/>
    <w:rsid w:val="00041730"/>
    <w:rsid w:val="0004236D"/>
    <w:rsid w:val="000468E5"/>
    <w:rsid w:val="00046E24"/>
    <w:rsid w:val="000546E5"/>
    <w:rsid w:val="000554CB"/>
    <w:rsid w:val="00055FB4"/>
    <w:rsid w:val="000608BD"/>
    <w:rsid w:val="00064F0F"/>
    <w:rsid w:val="0006553A"/>
    <w:rsid w:val="00066E38"/>
    <w:rsid w:val="00067788"/>
    <w:rsid w:val="00067EC8"/>
    <w:rsid w:val="00067EF8"/>
    <w:rsid w:val="000714D2"/>
    <w:rsid w:val="00082C62"/>
    <w:rsid w:val="00083FEA"/>
    <w:rsid w:val="000845A6"/>
    <w:rsid w:val="00085F16"/>
    <w:rsid w:val="000912AC"/>
    <w:rsid w:val="00097639"/>
    <w:rsid w:val="000A531C"/>
    <w:rsid w:val="000A5950"/>
    <w:rsid w:val="000B3F71"/>
    <w:rsid w:val="000C28F7"/>
    <w:rsid w:val="000C3F72"/>
    <w:rsid w:val="000C60BC"/>
    <w:rsid w:val="000E1252"/>
    <w:rsid w:val="000E6535"/>
    <w:rsid w:val="000F61CB"/>
    <w:rsid w:val="000F7889"/>
    <w:rsid w:val="00102EC4"/>
    <w:rsid w:val="001035EE"/>
    <w:rsid w:val="00104E3F"/>
    <w:rsid w:val="00105037"/>
    <w:rsid w:val="00105A61"/>
    <w:rsid w:val="00107AB6"/>
    <w:rsid w:val="00111547"/>
    <w:rsid w:val="001126E9"/>
    <w:rsid w:val="00113A24"/>
    <w:rsid w:val="001175F9"/>
    <w:rsid w:val="0011768F"/>
    <w:rsid w:val="00122A96"/>
    <w:rsid w:val="001230AD"/>
    <w:rsid w:val="00125CFF"/>
    <w:rsid w:val="00126616"/>
    <w:rsid w:val="00131745"/>
    <w:rsid w:val="00135761"/>
    <w:rsid w:val="001410E0"/>
    <w:rsid w:val="001468C3"/>
    <w:rsid w:val="00150794"/>
    <w:rsid w:val="00154029"/>
    <w:rsid w:val="00155D09"/>
    <w:rsid w:val="00156993"/>
    <w:rsid w:val="00160ED4"/>
    <w:rsid w:val="0016131F"/>
    <w:rsid w:val="001616A1"/>
    <w:rsid w:val="001619F0"/>
    <w:rsid w:val="00163CA0"/>
    <w:rsid w:val="00165A2E"/>
    <w:rsid w:val="00166CE6"/>
    <w:rsid w:val="0016760C"/>
    <w:rsid w:val="001726F0"/>
    <w:rsid w:val="00191295"/>
    <w:rsid w:val="001A2C90"/>
    <w:rsid w:val="001A42BF"/>
    <w:rsid w:val="001B4F83"/>
    <w:rsid w:val="001B53C1"/>
    <w:rsid w:val="001B5519"/>
    <w:rsid w:val="001C3EE1"/>
    <w:rsid w:val="001C6AAD"/>
    <w:rsid w:val="001C7719"/>
    <w:rsid w:val="001D14D9"/>
    <w:rsid w:val="001D1C4C"/>
    <w:rsid w:val="001D1F4E"/>
    <w:rsid w:val="001D2EB6"/>
    <w:rsid w:val="001D7581"/>
    <w:rsid w:val="001E021D"/>
    <w:rsid w:val="001F023B"/>
    <w:rsid w:val="001F57D0"/>
    <w:rsid w:val="001F6911"/>
    <w:rsid w:val="001F6B59"/>
    <w:rsid w:val="001F70E9"/>
    <w:rsid w:val="00201B47"/>
    <w:rsid w:val="00214114"/>
    <w:rsid w:val="00215948"/>
    <w:rsid w:val="00217E41"/>
    <w:rsid w:val="0022035A"/>
    <w:rsid w:val="002221F2"/>
    <w:rsid w:val="002236DF"/>
    <w:rsid w:val="002423DD"/>
    <w:rsid w:val="00261561"/>
    <w:rsid w:val="00263125"/>
    <w:rsid w:val="00263A57"/>
    <w:rsid w:val="00263E81"/>
    <w:rsid w:val="0026426F"/>
    <w:rsid w:val="002667DB"/>
    <w:rsid w:val="0026736D"/>
    <w:rsid w:val="00273939"/>
    <w:rsid w:val="00276540"/>
    <w:rsid w:val="002766B6"/>
    <w:rsid w:val="00282E21"/>
    <w:rsid w:val="002849BF"/>
    <w:rsid w:val="00284E80"/>
    <w:rsid w:val="00295723"/>
    <w:rsid w:val="00295A9D"/>
    <w:rsid w:val="002974AB"/>
    <w:rsid w:val="00297792"/>
    <w:rsid w:val="00297CE9"/>
    <w:rsid w:val="00297DEC"/>
    <w:rsid w:val="002A03D4"/>
    <w:rsid w:val="002C430E"/>
    <w:rsid w:val="002C5D34"/>
    <w:rsid w:val="002D2B4F"/>
    <w:rsid w:val="002D75A5"/>
    <w:rsid w:val="002E0225"/>
    <w:rsid w:val="002E39EE"/>
    <w:rsid w:val="002E5A09"/>
    <w:rsid w:val="002F19A0"/>
    <w:rsid w:val="002F38AF"/>
    <w:rsid w:val="002F50D6"/>
    <w:rsid w:val="002F7D7D"/>
    <w:rsid w:val="00302EB1"/>
    <w:rsid w:val="00307789"/>
    <w:rsid w:val="0031008F"/>
    <w:rsid w:val="003135CA"/>
    <w:rsid w:val="00315F80"/>
    <w:rsid w:val="00325EDE"/>
    <w:rsid w:val="00333BEC"/>
    <w:rsid w:val="00336DE1"/>
    <w:rsid w:val="00351587"/>
    <w:rsid w:val="00356F2A"/>
    <w:rsid w:val="003650FC"/>
    <w:rsid w:val="0036668E"/>
    <w:rsid w:val="003719B6"/>
    <w:rsid w:val="00372307"/>
    <w:rsid w:val="00384A4D"/>
    <w:rsid w:val="00386FAF"/>
    <w:rsid w:val="00387D7C"/>
    <w:rsid w:val="00391554"/>
    <w:rsid w:val="00391676"/>
    <w:rsid w:val="0039268E"/>
    <w:rsid w:val="0039436D"/>
    <w:rsid w:val="00395F5D"/>
    <w:rsid w:val="003A3868"/>
    <w:rsid w:val="003A52EC"/>
    <w:rsid w:val="003B121F"/>
    <w:rsid w:val="003B3EF6"/>
    <w:rsid w:val="003B4324"/>
    <w:rsid w:val="003B517F"/>
    <w:rsid w:val="003B718C"/>
    <w:rsid w:val="003C309E"/>
    <w:rsid w:val="003C5C4C"/>
    <w:rsid w:val="003D08EC"/>
    <w:rsid w:val="003D124B"/>
    <w:rsid w:val="003D5735"/>
    <w:rsid w:val="003E1ACF"/>
    <w:rsid w:val="003E6433"/>
    <w:rsid w:val="003E7551"/>
    <w:rsid w:val="003F7121"/>
    <w:rsid w:val="0040029E"/>
    <w:rsid w:val="0040096C"/>
    <w:rsid w:val="00400C2A"/>
    <w:rsid w:val="00404BE0"/>
    <w:rsid w:val="00407E4A"/>
    <w:rsid w:val="004106DE"/>
    <w:rsid w:val="004169CE"/>
    <w:rsid w:val="00417405"/>
    <w:rsid w:val="00420141"/>
    <w:rsid w:val="004233D2"/>
    <w:rsid w:val="00425476"/>
    <w:rsid w:val="004360E2"/>
    <w:rsid w:val="004419CA"/>
    <w:rsid w:val="00451172"/>
    <w:rsid w:val="004513BE"/>
    <w:rsid w:val="00452712"/>
    <w:rsid w:val="00454656"/>
    <w:rsid w:val="00454948"/>
    <w:rsid w:val="00455D9B"/>
    <w:rsid w:val="0045645F"/>
    <w:rsid w:val="00463C48"/>
    <w:rsid w:val="00481439"/>
    <w:rsid w:val="0049017E"/>
    <w:rsid w:val="004958CB"/>
    <w:rsid w:val="004A107E"/>
    <w:rsid w:val="004A24FD"/>
    <w:rsid w:val="004A41CA"/>
    <w:rsid w:val="004A5046"/>
    <w:rsid w:val="004A5836"/>
    <w:rsid w:val="004A6955"/>
    <w:rsid w:val="004B324F"/>
    <w:rsid w:val="004B44C2"/>
    <w:rsid w:val="004B5B33"/>
    <w:rsid w:val="004B7DAA"/>
    <w:rsid w:val="004C124B"/>
    <w:rsid w:val="004C4A4D"/>
    <w:rsid w:val="004D0D19"/>
    <w:rsid w:val="004D0F01"/>
    <w:rsid w:val="004D2B38"/>
    <w:rsid w:val="004D2BEF"/>
    <w:rsid w:val="004D5730"/>
    <w:rsid w:val="004E191E"/>
    <w:rsid w:val="004E2AB4"/>
    <w:rsid w:val="004E50B6"/>
    <w:rsid w:val="004E7531"/>
    <w:rsid w:val="00501212"/>
    <w:rsid w:val="0050163D"/>
    <w:rsid w:val="005110D9"/>
    <w:rsid w:val="00511257"/>
    <w:rsid w:val="00513BB9"/>
    <w:rsid w:val="00515696"/>
    <w:rsid w:val="0051603B"/>
    <w:rsid w:val="005178FF"/>
    <w:rsid w:val="00520EAB"/>
    <w:rsid w:val="0052174A"/>
    <w:rsid w:val="00521DEC"/>
    <w:rsid w:val="00525833"/>
    <w:rsid w:val="005262C5"/>
    <w:rsid w:val="0053306B"/>
    <w:rsid w:val="00534CA0"/>
    <w:rsid w:val="005424EB"/>
    <w:rsid w:val="00542946"/>
    <w:rsid w:val="00544BF0"/>
    <w:rsid w:val="00547D9F"/>
    <w:rsid w:val="00550BFA"/>
    <w:rsid w:val="00552FEB"/>
    <w:rsid w:val="0055318E"/>
    <w:rsid w:val="00555034"/>
    <w:rsid w:val="00564481"/>
    <w:rsid w:val="00567859"/>
    <w:rsid w:val="005754CF"/>
    <w:rsid w:val="00575E18"/>
    <w:rsid w:val="005774A9"/>
    <w:rsid w:val="005826F2"/>
    <w:rsid w:val="00585A06"/>
    <w:rsid w:val="0059033C"/>
    <w:rsid w:val="00591F1F"/>
    <w:rsid w:val="00595B24"/>
    <w:rsid w:val="005A49DB"/>
    <w:rsid w:val="005A6460"/>
    <w:rsid w:val="005B0723"/>
    <w:rsid w:val="005B4FB5"/>
    <w:rsid w:val="005B720A"/>
    <w:rsid w:val="005C0B21"/>
    <w:rsid w:val="005C198F"/>
    <w:rsid w:val="005C289A"/>
    <w:rsid w:val="005D23CB"/>
    <w:rsid w:val="005D3B98"/>
    <w:rsid w:val="005D6592"/>
    <w:rsid w:val="005D79F7"/>
    <w:rsid w:val="005E1B44"/>
    <w:rsid w:val="005E46AB"/>
    <w:rsid w:val="005F1807"/>
    <w:rsid w:val="005F2192"/>
    <w:rsid w:val="005F3D2D"/>
    <w:rsid w:val="005F7C87"/>
    <w:rsid w:val="00600038"/>
    <w:rsid w:val="0060150E"/>
    <w:rsid w:val="006048CE"/>
    <w:rsid w:val="00607FF2"/>
    <w:rsid w:val="00611A53"/>
    <w:rsid w:val="006133B7"/>
    <w:rsid w:val="00614644"/>
    <w:rsid w:val="00616D2C"/>
    <w:rsid w:val="006259EC"/>
    <w:rsid w:val="00634E76"/>
    <w:rsid w:val="00634F54"/>
    <w:rsid w:val="0064126D"/>
    <w:rsid w:val="006469A8"/>
    <w:rsid w:val="00651C24"/>
    <w:rsid w:val="006521D7"/>
    <w:rsid w:val="00653E8B"/>
    <w:rsid w:val="00666664"/>
    <w:rsid w:val="00667B46"/>
    <w:rsid w:val="00671D73"/>
    <w:rsid w:val="006870D9"/>
    <w:rsid w:val="00691A94"/>
    <w:rsid w:val="0069498E"/>
    <w:rsid w:val="00694E41"/>
    <w:rsid w:val="006A0EFF"/>
    <w:rsid w:val="006B2888"/>
    <w:rsid w:val="006B2BCF"/>
    <w:rsid w:val="006B6E6A"/>
    <w:rsid w:val="006C1C34"/>
    <w:rsid w:val="006C29D7"/>
    <w:rsid w:val="006C61ED"/>
    <w:rsid w:val="006E5E38"/>
    <w:rsid w:val="006F2F29"/>
    <w:rsid w:val="006F6EEF"/>
    <w:rsid w:val="00722C0E"/>
    <w:rsid w:val="007255F6"/>
    <w:rsid w:val="00725794"/>
    <w:rsid w:val="00732E50"/>
    <w:rsid w:val="0073421C"/>
    <w:rsid w:val="0073499C"/>
    <w:rsid w:val="00754348"/>
    <w:rsid w:val="007544D6"/>
    <w:rsid w:val="00754A73"/>
    <w:rsid w:val="00755795"/>
    <w:rsid w:val="007606CA"/>
    <w:rsid w:val="00765558"/>
    <w:rsid w:val="00766C2A"/>
    <w:rsid w:val="0077012C"/>
    <w:rsid w:val="00770DAF"/>
    <w:rsid w:val="00782D01"/>
    <w:rsid w:val="0078620B"/>
    <w:rsid w:val="00786C41"/>
    <w:rsid w:val="007929D7"/>
    <w:rsid w:val="00797121"/>
    <w:rsid w:val="007A314E"/>
    <w:rsid w:val="007A48EA"/>
    <w:rsid w:val="007A63D5"/>
    <w:rsid w:val="007A7848"/>
    <w:rsid w:val="007C0DD4"/>
    <w:rsid w:val="007C4BF7"/>
    <w:rsid w:val="007C5732"/>
    <w:rsid w:val="007C5A90"/>
    <w:rsid w:val="007C6961"/>
    <w:rsid w:val="007C7F23"/>
    <w:rsid w:val="007D5A4E"/>
    <w:rsid w:val="007D7354"/>
    <w:rsid w:val="007F2543"/>
    <w:rsid w:val="007F34A9"/>
    <w:rsid w:val="00801EAC"/>
    <w:rsid w:val="00802213"/>
    <w:rsid w:val="00803CB4"/>
    <w:rsid w:val="00804459"/>
    <w:rsid w:val="0080482B"/>
    <w:rsid w:val="00810BF5"/>
    <w:rsid w:val="0082038A"/>
    <w:rsid w:val="00824DB4"/>
    <w:rsid w:val="00834A16"/>
    <w:rsid w:val="008350AB"/>
    <w:rsid w:val="008464AD"/>
    <w:rsid w:val="00846523"/>
    <w:rsid w:val="008508DA"/>
    <w:rsid w:val="008516C8"/>
    <w:rsid w:val="00853773"/>
    <w:rsid w:val="00861C99"/>
    <w:rsid w:val="008620CF"/>
    <w:rsid w:val="008627BC"/>
    <w:rsid w:val="00871254"/>
    <w:rsid w:val="00874EB1"/>
    <w:rsid w:val="008805B8"/>
    <w:rsid w:val="00881154"/>
    <w:rsid w:val="00883114"/>
    <w:rsid w:val="00886E5B"/>
    <w:rsid w:val="0089051A"/>
    <w:rsid w:val="008916DF"/>
    <w:rsid w:val="00891A67"/>
    <w:rsid w:val="0089585C"/>
    <w:rsid w:val="008A550F"/>
    <w:rsid w:val="008B1969"/>
    <w:rsid w:val="008B1D0D"/>
    <w:rsid w:val="008B2536"/>
    <w:rsid w:val="008B2813"/>
    <w:rsid w:val="008C052C"/>
    <w:rsid w:val="008C3FEA"/>
    <w:rsid w:val="008C5183"/>
    <w:rsid w:val="008D1BBB"/>
    <w:rsid w:val="008D248B"/>
    <w:rsid w:val="008D4424"/>
    <w:rsid w:val="008D4F83"/>
    <w:rsid w:val="008E3B64"/>
    <w:rsid w:val="008F449D"/>
    <w:rsid w:val="00905129"/>
    <w:rsid w:val="009124EF"/>
    <w:rsid w:val="009153D3"/>
    <w:rsid w:val="00927481"/>
    <w:rsid w:val="00931DFC"/>
    <w:rsid w:val="009368CF"/>
    <w:rsid w:val="009375B8"/>
    <w:rsid w:val="00940F1C"/>
    <w:rsid w:val="00945188"/>
    <w:rsid w:val="009465C4"/>
    <w:rsid w:val="00963237"/>
    <w:rsid w:val="0096575A"/>
    <w:rsid w:val="009657FB"/>
    <w:rsid w:val="00970234"/>
    <w:rsid w:val="0097491C"/>
    <w:rsid w:val="009832DC"/>
    <w:rsid w:val="0099185C"/>
    <w:rsid w:val="00994BB5"/>
    <w:rsid w:val="0099697C"/>
    <w:rsid w:val="009A38AE"/>
    <w:rsid w:val="009B1289"/>
    <w:rsid w:val="009B2138"/>
    <w:rsid w:val="009B3C98"/>
    <w:rsid w:val="009B7FCE"/>
    <w:rsid w:val="009C1382"/>
    <w:rsid w:val="009C4F64"/>
    <w:rsid w:val="009C6680"/>
    <w:rsid w:val="009E2DFB"/>
    <w:rsid w:val="009E3A68"/>
    <w:rsid w:val="009E72A9"/>
    <w:rsid w:val="009F4FF6"/>
    <w:rsid w:val="009F51F3"/>
    <w:rsid w:val="00A022A0"/>
    <w:rsid w:val="00A02D9D"/>
    <w:rsid w:val="00A06BA0"/>
    <w:rsid w:val="00A06BDD"/>
    <w:rsid w:val="00A231C0"/>
    <w:rsid w:val="00A26B88"/>
    <w:rsid w:val="00A30947"/>
    <w:rsid w:val="00A31A40"/>
    <w:rsid w:val="00A31EB6"/>
    <w:rsid w:val="00A36D18"/>
    <w:rsid w:val="00A376AC"/>
    <w:rsid w:val="00A37769"/>
    <w:rsid w:val="00A41575"/>
    <w:rsid w:val="00A43DCE"/>
    <w:rsid w:val="00A45CDB"/>
    <w:rsid w:val="00A506B9"/>
    <w:rsid w:val="00A52E9D"/>
    <w:rsid w:val="00A6040D"/>
    <w:rsid w:val="00A63950"/>
    <w:rsid w:val="00A64953"/>
    <w:rsid w:val="00A70BC4"/>
    <w:rsid w:val="00A71427"/>
    <w:rsid w:val="00A73214"/>
    <w:rsid w:val="00A77705"/>
    <w:rsid w:val="00A92054"/>
    <w:rsid w:val="00A9478F"/>
    <w:rsid w:val="00A94CF2"/>
    <w:rsid w:val="00AA7A23"/>
    <w:rsid w:val="00AB069B"/>
    <w:rsid w:val="00AB2549"/>
    <w:rsid w:val="00AB5C3B"/>
    <w:rsid w:val="00AC16CF"/>
    <w:rsid w:val="00AC5010"/>
    <w:rsid w:val="00AD047E"/>
    <w:rsid w:val="00AD2731"/>
    <w:rsid w:val="00AD2C1E"/>
    <w:rsid w:val="00AD3B2C"/>
    <w:rsid w:val="00AE2D2A"/>
    <w:rsid w:val="00AE6546"/>
    <w:rsid w:val="00AF3A55"/>
    <w:rsid w:val="00AF4E69"/>
    <w:rsid w:val="00B00DD7"/>
    <w:rsid w:val="00B06874"/>
    <w:rsid w:val="00B20FB0"/>
    <w:rsid w:val="00B324BC"/>
    <w:rsid w:val="00B32F88"/>
    <w:rsid w:val="00B3324D"/>
    <w:rsid w:val="00B422A4"/>
    <w:rsid w:val="00B42E3D"/>
    <w:rsid w:val="00B4472B"/>
    <w:rsid w:val="00B44906"/>
    <w:rsid w:val="00B519C2"/>
    <w:rsid w:val="00B5275E"/>
    <w:rsid w:val="00B5639D"/>
    <w:rsid w:val="00B61911"/>
    <w:rsid w:val="00B63548"/>
    <w:rsid w:val="00B656F9"/>
    <w:rsid w:val="00B66D7D"/>
    <w:rsid w:val="00B74850"/>
    <w:rsid w:val="00B76BCB"/>
    <w:rsid w:val="00B8292C"/>
    <w:rsid w:val="00B848C1"/>
    <w:rsid w:val="00B868AF"/>
    <w:rsid w:val="00B962CA"/>
    <w:rsid w:val="00B97386"/>
    <w:rsid w:val="00BA265C"/>
    <w:rsid w:val="00BA349F"/>
    <w:rsid w:val="00BA4398"/>
    <w:rsid w:val="00BB3B6A"/>
    <w:rsid w:val="00BB60F1"/>
    <w:rsid w:val="00BC64E0"/>
    <w:rsid w:val="00BD60C3"/>
    <w:rsid w:val="00BE02EB"/>
    <w:rsid w:val="00BE04B0"/>
    <w:rsid w:val="00BE26DF"/>
    <w:rsid w:val="00BE280E"/>
    <w:rsid w:val="00BE3E11"/>
    <w:rsid w:val="00BE72D7"/>
    <w:rsid w:val="00BF257B"/>
    <w:rsid w:val="00C00F39"/>
    <w:rsid w:val="00C0439B"/>
    <w:rsid w:val="00C10FFD"/>
    <w:rsid w:val="00C220AF"/>
    <w:rsid w:val="00C24233"/>
    <w:rsid w:val="00C24AB4"/>
    <w:rsid w:val="00C25C9A"/>
    <w:rsid w:val="00C435FD"/>
    <w:rsid w:val="00C50914"/>
    <w:rsid w:val="00C515C1"/>
    <w:rsid w:val="00C51FDA"/>
    <w:rsid w:val="00C57CB0"/>
    <w:rsid w:val="00C61D98"/>
    <w:rsid w:val="00C65325"/>
    <w:rsid w:val="00C70B4A"/>
    <w:rsid w:val="00C759A6"/>
    <w:rsid w:val="00C83C88"/>
    <w:rsid w:val="00C85345"/>
    <w:rsid w:val="00C8796F"/>
    <w:rsid w:val="00CA1C16"/>
    <w:rsid w:val="00CA2487"/>
    <w:rsid w:val="00CA6754"/>
    <w:rsid w:val="00CB0559"/>
    <w:rsid w:val="00CB62B8"/>
    <w:rsid w:val="00CC4BC7"/>
    <w:rsid w:val="00CD3D7D"/>
    <w:rsid w:val="00CD41E7"/>
    <w:rsid w:val="00CE01FB"/>
    <w:rsid w:val="00CE4684"/>
    <w:rsid w:val="00D1175F"/>
    <w:rsid w:val="00D16B97"/>
    <w:rsid w:val="00D209E2"/>
    <w:rsid w:val="00D25F61"/>
    <w:rsid w:val="00D27CA7"/>
    <w:rsid w:val="00D32C88"/>
    <w:rsid w:val="00D32F0C"/>
    <w:rsid w:val="00D369BC"/>
    <w:rsid w:val="00D4062B"/>
    <w:rsid w:val="00D44F70"/>
    <w:rsid w:val="00D4564D"/>
    <w:rsid w:val="00D460F0"/>
    <w:rsid w:val="00D47372"/>
    <w:rsid w:val="00D47BC1"/>
    <w:rsid w:val="00D5161F"/>
    <w:rsid w:val="00D51FFD"/>
    <w:rsid w:val="00D601E7"/>
    <w:rsid w:val="00D71532"/>
    <w:rsid w:val="00D72AFE"/>
    <w:rsid w:val="00D76059"/>
    <w:rsid w:val="00D7617F"/>
    <w:rsid w:val="00D86318"/>
    <w:rsid w:val="00D87320"/>
    <w:rsid w:val="00D9410F"/>
    <w:rsid w:val="00DA5EF0"/>
    <w:rsid w:val="00DB403B"/>
    <w:rsid w:val="00DB7923"/>
    <w:rsid w:val="00DC3A44"/>
    <w:rsid w:val="00DC53DA"/>
    <w:rsid w:val="00DC659C"/>
    <w:rsid w:val="00DD3A73"/>
    <w:rsid w:val="00DE11C8"/>
    <w:rsid w:val="00DE54BE"/>
    <w:rsid w:val="00DE5F7E"/>
    <w:rsid w:val="00DF3444"/>
    <w:rsid w:val="00E0013F"/>
    <w:rsid w:val="00E06FA3"/>
    <w:rsid w:val="00E40643"/>
    <w:rsid w:val="00E66BBB"/>
    <w:rsid w:val="00E73020"/>
    <w:rsid w:val="00E74715"/>
    <w:rsid w:val="00E80D4F"/>
    <w:rsid w:val="00E820A1"/>
    <w:rsid w:val="00E90154"/>
    <w:rsid w:val="00E9675B"/>
    <w:rsid w:val="00E97A9C"/>
    <w:rsid w:val="00EA3F01"/>
    <w:rsid w:val="00EB0A16"/>
    <w:rsid w:val="00EB5D8A"/>
    <w:rsid w:val="00EC3768"/>
    <w:rsid w:val="00EC5AA6"/>
    <w:rsid w:val="00EC625F"/>
    <w:rsid w:val="00ED6CAB"/>
    <w:rsid w:val="00EE30E6"/>
    <w:rsid w:val="00EE51B4"/>
    <w:rsid w:val="00EF0E8A"/>
    <w:rsid w:val="00EF3629"/>
    <w:rsid w:val="00EF7C56"/>
    <w:rsid w:val="00F01CC2"/>
    <w:rsid w:val="00F0225E"/>
    <w:rsid w:val="00F039FD"/>
    <w:rsid w:val="00F0475B"/>
    <w:rsid w:val="00F12E2C"/>
    <w:rsid w:val="00F14893"/>
    <w:rsid w:val="00F1554B"/>
    <w:rsid w:val="00F20D0E"/>
    <w:rsid w:val="00F26F10"/>
    <w:rsid w:val="00F270B0"/>
    <w:rsid w:val="00F3076D"/>
    <w:rsid w:val="00F3289A"/>
    <w:rsid w:val="00F35557"/>
    <w:rsid w:val="00F366C4"/>
    <w:rsid w:val="00F423E9"/>
    <w:rsid w:val="00F43D57"/>
    <w:rsid w:val="00F43EB3"/>
    <w:rsid w:val="00F45684"/>
    <w:rsid w:val="00F46DAE"/>
    <w:rsid w:val="00F531E3"/>
    <w:rsid w:val="00F53708"/>
    <w:rsid w:val="00F57632"/>
    <w:rsid w:val="00F62040"/>
    <w:rsid w:val="00F65894"/>
    <w:rsid w:val="00F77E90"/>
    <w:rsid w:val="00F81C00"/>
    <w:rsid w:val="00F848B3"/>
    <w:rsid w:val="00F84CB8"/>
    <w:rsid w:val="00F90DA4"/>
    <w:rsid w:val="00FA4110"/>
    <w:rsid w:val="00FB023F"/>
    <w:rsid w:val="00FB063E"/>
    <w:rsid w:val="00FB1853"/>
    <w:rsid w:val="00FB52C7"/>
    <w:rsid w:val="00FC6D80"/>
    <w:rsid w:val="00FD76F1"/>
    <w:rsid w:val="00FE1A7F"/>
    <w:rsid w:val="00FE2684"/>
    <w:rsid w:val="00FE7C2A"/>
    <w:rsid w:val="00FF5BC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8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54B"/>
    <w:pPr>
      <w:spacing w:before="100" w:after="100"/>
    </w:pPr>
    <w:rPr>
      <w:szCs w:val="20"/>
      <w:lang w:val="en-GB" w:eastAsia="en-US"/>
    </w:rPr>
  </w:style>
  <w:style w:type="table" w:styleId="TableGrid">
    <w:name w:val="Table Grid"/>
    <w:basedOn w:val="TableNormal"/>
    <w:uiPriority w:val="59"/>
    <w:rsid w:val="00387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A44"/>
    <w:pPr>
      <w:tabs>
        <w:tab w:val="center" w:pos="4153"/>
        <w:tab w:val="right" w:pos="8306"/>
      </w:tabs>
    </w:pPr>
  </w:style>
  <w:style w:type="character" w:customStyle="1" w:styleId="HeaderChar">
    <w:name w:val="Header Char"/>
    <w:basedOn w:val="DefaultParagraphFont"/>
    <w:link w:val="Header"/>
    <w:uiPriority w:val="99"/>
    <w:rsid w:val="00DC3A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3A44"/>
    <w:pPr>
      <w:tabs>
        <w:tab w:val="center" w:pos="4153"/>
        <w:tab w:val="right" w:pos="8306"/>
      </w:tabs>
    </w:pPr>
  </w:style>
  <w:style w:type="character" w:customStyle="1" w:styleId="FooterChar">
    <w:name w:val="Footer Char"/>
    <w:basedOn w:val="DefaultParagraphFont"/>
    <w:link w:val="Footer"/>
    <w:uiPriority w:val="99"/>
    <w:rsid w:val="00DC3A4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958CB"/>
    <w:rPr>
      <w:rFonts w:ascii="Tahoma" w:hAnsi="Tahoma" w:cs="Tahoma"/>
      <w:sz w:val="16"/>
      <w:szCs w:val="16"/>
    </w:rPr>
  </w:style>
  <w:style w:type="character" w:customStyle="1" w:styleId="BalloonTextChar">
    <w:name w:val="Balloon Text Char"/>
    <w:basedOn w:val="DefaultParagraphFont"/>
    <w:link w:val="BalloonText"/>
    <w:uiPriority w:val="99"/>
    <w:semiHidden/>
    <w:rsid w:val="004958CB"/>
    <w:rPr>
      <w:rFonts w:ascii="Tahoma" w:eastAsia="Times New Roman" w:hAnsi="Tahoma" w:cs="Tahoma"/>
      <w:sz w:val="16"/>
      <w:szCs w:val="16"/>
      <w:lang w:eastAsia="lv-LV"/>
    </w:rPr>
  </w:style>
  <w:style w:type="table" w:customStyle="1" w:styleId="TableGrid1">
    <w:name w:val="Table Grid1"/>
    <w:basedOn w:val="TableNormal"/>
    <w:next w:val="TableGrid"/>
    <w:uiPriority w:val="59"/>
    <w:rsid w:val="007257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50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F50D6"/>
    <w:rPr>
      <w:rFonts w:ascii="Consolas" w:hAnsi="Consolas"/>
      <w:sz w:val="21"/>
      <w:szCs w:val="21"/>
    </w:rPr>
  </w:style>
  <w:style w:type="paragraph" w:styleId="ListParagraph">
    <w:name w:val="List Paragraph"/>
    <w:basedOn w:val="Normal"/>
    <w:uiPriority w:val="34"/>
    <w:qFormat/>
    <w:rsid w:val="002F50D6"/>
    <w:pPr>
      <w:ind w:left="720"/>
      <w:contextualSpacing/>
    </w:pPr>
  </w:style>
  <w:style w:type="character" w:styleId="CommentReference">
    <w:name w:val="annotation reference"/>
    <w:basedOn w:val="DefaultParagraphFont"/>
    <w:uiPriority w:val="99"/>
    <w:semiHidden/>
    <w:unhideWhenUsed/>
    <w:rsid w:val="005262C5"/>
    <w:rPr>
      <w:sz w:val="16"/>
      <w:szCs w:val="16"/>
    </w:rPr>
  </w:style>
  <w:style w:type="paragraph" w:styleId="CommentText">
    <w:name w:val="annotation text"/>
    <w:basedOn w:val="Normal"/>
    <w:link w:val="CommentTextChar"/>
    <w:uiPriority w:val="99"/>
    <w:semiHidden/>
    <w:unhideWhenUsed/>
    <w:rsid w:val="005262C5"/>
    <w:rPr>
      <w:sz w:val="20"/>
      <w:szCs w:val="20"/>
    </w:rPr>
  </w:style>
  <w:style w:type="character" w:customStyle="1" w:styleId="CommentTextChar">
    <w:name w:val="Comment Text Char"/>
    <w:basedOn w:val="DefaultParagraphFont"/>
    <w:link w:val="CommentText"/>
    <w:uiPriority w:val="99"/>
    <w:semiHidden/>
    <w:rsid w:val="005262C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62C5"/>
    <w:rPr>
      <w:b/>
      <w:bCs/>
    </w:rPr>
  </w:style>
  <w:style w:type="character" w:customStyle="1" w:styleId="CommentSubjectChar">
    <w:name w:val="Comment Subject Char"/>
    <w:basedOn w:val="CommentTextChar"/>
    <w:link w:val="CommentSubject"/>
    <w:uiPriority w:val="99"/>
    <w:semiHidden/>
    <w:rsid w:val="005262C5"/>
    <w:rPr>
      <w:rFonts w:ascii="Times New Roman" w:eastAsia="Times New Roman" w:hAnsi="Times New Roman" w:cs="Times New Roman"/>
      <w:b/>
      <w:bCs/>
      <w:sz w:val="20"/>
      <w:szCs w:val="20"/>
      <w:lang w:eastAsia="lv-LV"/>
    </w:rPr>
  </w:style>
  <w:style w:type="paragraph" w:styleId="Revision">
    <w:name w:val="Revision"/>
    <w:hidden/>
    <w:uiPriority w:val="99"/>
    <w:semiHidden/>
    <w:rsid w:val="00A70BC4"/>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5CFF"/>
    <w:rPr>
      <w:rFonts w:cs="Times New Roman"/>
      <w:b/>
      <w:bCs/>
    </w:rPr>
  </w:style>
  <w:style w:type="paragraph" w:customStyle="1" w:styleId="naisc">
    <w:name w:val="naisc"/>
    <w:basedOn w:val="Normal"/>
    <w:rsid w:val="00671D73"/>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8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54B"/>
    <w:pPr>
      <w:spacing w:before="100" w:after="100"/>
    </w:pPr>
    <w:rPr>
      <w:szCs w:val="20"/>
      <w:lang w:val="en-GB" w:eastAsia="en-US"/>
    </w:rPr>
  </w:style>
  <w:style w:type="table" w:styleId="TableGrid">
    <w:name w:val="Table Grid"/>
    <w:basedOn w:val="TableNormal"/>
    <w:uiPriority w:val="59"/>
    <w:rsid w:val="00387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A44"/>
    <w:pPr>
      <w:tabs>
        <w:tab w:val="center" w:pos="4153"/>
        <w:tab w:val="right" w:pos="8306"/>
      </w:tabs>
    </w:pPr>
  </w:style>
  <w:style w:type="character" w:customStyle="1" w:styleId="HeaderChar">
    <w:name w:val="Header Char"/>
    <w:basedOn w:val="DefaultParagraphFont"/>
    <w:link w:val="Header"/>
    <w:uiPriority w:val="99"/>
    <w:rsid w:val="00DC3A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3A44"/>
    <w:pPr>
      <w:tabs>
        <w:tab w:val="center" w:pos="4153"/>
        <w:tab w:val="right" w:pos="8306"/>
      </w:tabs>
    </w:pPr>
  </w:style>
  <w:style w:type="character" w:customStyle="1" w:styleId="FooterChar">
    <w:name w:val="Footer Char"/>
    <w:basedOn w:val="DefaultParagraphFont"/>
    <w:link w:val="Footer"/>
    <w:uiPriority w:val="99"/>
    <w:rsid w:val="00DC3A4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958CB"/>
    <w:rPr>
      <w:rFonts w:ascii="Tahoma" w:hAnsi="Tahoma" w:cs="Tahoma"/>
      <w:sz w:val="16"/>
      <w:szCs w:val="16"/>
    </w:rPr>
  </w:style>
  <w:style w:type="character" w:customStyle="1" w:styleId="BalloonTextChar">
    <w:name w:val="Balloon Text Char"/>
    <w:basedOn w:val="DefaultParagraphFont"/>
    <w:link w:val="BalloonText"/>
    <w:uiPriority w:val="99"/>
    <w:semiHidden/>
    <w:rsid w:val="004958CB"/>
    <w:rPr>
      <w:rFonts w:ascii="Tahoma" w:eastAsia="Times New Roman" w:hAnsi="Tahoma" w:cs="Tahoma"/>
      <w:sz w:val="16"/>
      <w:szCs w:val="16"/>
      <w:lang w:eastAsia="lv-LV"/>
    </w:rPr>
  </w:style>
  <w:style w:type="table" w:customStyle="1" w:styleId="TableGrid1">
    <w:name w:val="Table Grid1"/>
    <w:basedOn w:val="TableNormal"/>
    <w:next w:val="TableGrid"/>
    <w:uiPriority w:val="59"/>
    <w:rsid w:val="007257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50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F50D6"/>
    <w:rPr>
      <w:rFonts w:ascii="Consolas" w:hAnsi="Consolas"/>
      <w:sz w:val="21"/>
      <w:szCs w:val="21"/>
    </w:rPr>
  </w:style>
  <w:style w:type="paragraph" w:styleId="ListParagraph">
    <w:name w:val="List Paragraph"/>
    <w:basedOn w:val="Normal"/>
    <w:uiPriority w:val="34"/>
    <w:qFormat/>
    <w:rsid w:val="002F50D6"/>
    <w:pPr>
      <w:ind w:left="720"/>
      <w:contextualSpacing/>
    </w:pPr>
  </w:style>
  <w:style w:type="character" w:styleId="CommentReference">
    <w:name w:val="annotation reference"/>
    <w:basedOn w:val="DefaultParagraphFont"/>
    <w:uiPriority w:val="99"/>
    <w:semiHidden/>
    <w:unhideWhenUsed/>
    <w:rsid w:val="005262C5"/>
    <w:rPr>
      <w:sz w:val="16"/>
      <w:szCs w:val="16"/>
    </w:rPr>
  </w:style>
  <w:style w:type="paragraph" w:styleId="CommentText">
    <w:name w:val="annotation text"/>
    <w:basedOn w:val="Normal"/>
    <w:link w:val="CommentTextChar"/>
    <w:uiPriority w:val="99"/>
    <w:semiHidden/>
    <w:unhideWhenUsed/>
    <w:rsid w:val="005262C5"/>
    <w:rPr>
      <w:sz w:val="20"/>
      <w:szCs w:val="20"/>
    </w:rPr>
  </w:style>
  <w:style w:type="character" w:customStyle="1" w:styleId="CommentTextChar">
    <w:name w:val="Comment Text Char"/>
    <w:basedOn w:val="DefaultParagraphFont"/>
    <w:link w:val="CommentText"/>
    <w:uiPriority w:val="99"/>
    <w:semiHidden/>
    <w:rsid w:val="005262C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62C5"/>
    <w:rPr>
      <w:b/>
      <w:bCs/>
    </w:rPr>
  </w:style>
  <w:style w:type="character" w:customStyle="1" w:styleId="CommentSubjectChar">
    <w:name w:val="Comment Subject Char"/>
    <w:basedOn w:val="CommentTextChar"/>
    <w:link w:val="CommentSubject"/>
    <w:uiPriority w:val="99"/>
    <w:semiHidden/>
    <w:rsid w:val="005262C5"/>
    <w:rPr>
      <w:rFonts w:ascii="Times New Roman" w:eastAsia="Times New Roman" w:hAnsi="Times New Roman" w:cs="Times New Roman"/>
      <w:b/>
      <w:bCs/>
      <w:sz w:val="20"/>
      <w:szCs w:val="20"/>
      <w:lang w:eastAsia="lv-LV"/>
    </w:rPr>
  </w:style>
  <w:style w:type="paragraph" w:styleId="Revision">
    <w:name w:val="Revision"/>
    <w:hidden/>
    <w:uiPriority w:val="99"/>
    <w:semiHidden/>
    <w:rsid w:val="00A70BC4"/>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5CFF"/>
    <w:rPr>
      <w:rFonts w:cs="Times New Roman"/>
      <w:b/>
      <w:bCs/>
    </w:rPr>
  </w:style>
  <w:style w:type="paragraph" w:customStyle="1" w:styleId="naisc">
    <w:name w:val="naisc"/>
    <w:basedOn w:val="Normal"/>
    <w:rsid w:val="00671D7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7510">
      <w:bodyDiv w:val="1"/>
      <w:marLeft w:val="0"/>
      <w:marRight w:val="0"/>
      <w:marTop w:val="0"/>
      <w:marBottom w:val="0"/>
      <w:divBdr>
        <w:top w:val="none" w:sz="0" w:space="0" w:color="auto"/>
        <w:left w:val="none" w:sz="0" w:space="0" w:color="auto"/>
        <w:bottom w:val="none" w:sz="0" w:space="0" w:color="auto"/>
        <w:right w:val="none" w:sz="0" w:space="0" w:color="auto"/>
      </w:divBdr>
    </w:div>
    <w:div w:id="2140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is.Vegis@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FA70-0BE6-4724-9F58-CA235ED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4233</Words>
  <Characters>30103</Characters>
  <Application>Microsoft Office Word</Application>
  <DocSecurity>0</DocSecurity>
  <Lines>684</Lines>
  <Paragraphs>252</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Vegis</dc:creator>
  <cp:lastModifiedBy>Peteris Vegis</cp:lastModifiedBy>
  <cp:revision>11</cp:revision>
  <cp:lastPrinted>2012-10-31T06:50:00Z</cp:lastPrinted>
  <dcterms:created xsi:type="dcterms:W3CDTF">2013-02-25T08:21:00Z</dcterms:created>
  <dcterms:modified xsi:type="dcterms:W3CDTF">2013-02-25T10:29:00Z</dcterms:modified>
</cp:coreProperties>
</file>