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D" w:rsidRPr="00D30992" w:rsidRDefault="00BF7462" w:rsidP="00BF7462">
      <w:pPr>
        <w:spacing w:after="0" w:line="240" w:lineRule="auto"/>
        <w:jc w:val="center"/>
        <w:rPr>
          <w:rFonts w:ascii="Times New Roman" w:hAnsi="Times New Roman" w:cs="Times New Roman"/>
          <w:b/>
          <w:sz w:val="26"/>
          <w:szCs w:val="26"/>
        </w:rPr>
      </w:pPr>
      <w:r w:rsidRPr="00D30992">
        <w:rPr>
          <w:rFonts w:ascii="Times New Roman" w:hAnsi="Times New Roman" w:cs="Times New Roman"/>
          <w:b/>
          <w:sz w:val="26"/>
          <w:szCs w:val="26"/>
        </w:rPr>
        <w:t>Informatīvais ziņojums</w:t>
      </w:r>
    </w:p>
    <w:p w:rsidR="00BF7462" w:rsidRPr="00D30992" w:rsidRDefault="007D1417" w:rsidP="00D54F4B">
      <w:pPr>
        <w:spacing w:after="120" w:line="240" w:lineRule="auto"/>
        <w:jc w:val="center"/>
        <w:rPr>
          <w:rFonts w:ascii="Times New Roman" w:hAnsi="Times New Roman" w:cs="Times New Roman"/>
          <w:b/>
          <w:sz w:val="26"/>
          <w:szCs w:val="26"/>
        </w:rPr>
      </w:pPr>
      <w:r w:rsidRPr="00D30992">
        <w:rPr>
          <w:rFonts w:ascii="Times New Roman" w:hAnsi="Times New Roman" w:cs="Times New Roman"/>
          <w:b/>
          <w:sz w:val="26"/>
          <w:szCs w:val="26"/>
        </w:rPr>
        <w:t>„P</w:t>
      </w:r>
      <w:r w:rsidR="00BF7462" w:rsidRPr="00D30992">
        <w:rPr>
          <w:rFonts w:ascii="Times New Roman" w:hAnsi="Times New Roman" w:cs="Times New Roman"/>
          <w:b/>
          <w:sz w:val="26"/>
          <w:szCs w:val="26"/>
        </w:rPr>
        <w:t xml:space="preserve">ar </w:t>
      </w:r>
      <w:r w:rsidR="00035075" w:rsidRPr="00D30992">
        <w:rPr>
          <w:rFonts w:ascii="Times New Roman" w:hAnsi="Times New Roman" w:cs="Times New Roman"/>
          <w:b/>
          <w:sz w:val="26"/>
          <w:szCs w:val="26"/>
        </w:rPr>
        <w:t>iespējām un nepieciešamo rīcību, lai amatniecību noteiktu kā atsevišķu tautsaimniecības nozari Latvijā</w:t>
      </w:r>
      <w:r w:rsidRPr="00D30992">
        <w:rPr>
          <w:rFonts w:ascii="Times New Roman" w:hAnsi="Times New Roman" w:cs="Times New Roman"/>
          <w:b/>
          <w:sz w:val="26"/>
          <w:szCs w:val="26"/>
        </w:rPr>
        <w:t>”</w:t>
      </w:r>
    </w:p>
    <w:p w:rsidR="009921F9" w:rsidRDefault="009921F9" w:rsidP="0074330B">
      <w:pPr>
        <w:spacing w:after="60" w:line="240" w:lineRule="auto"/>
        <w:ind w:right="45" w:firstLine="720"/>
        <w:jc w:val="both"/>
        <w:rPr>
          <w:rFonts w:ascii="Times New Roman" w:hAnsi="Times New Roman" w:cs="Times New Roman"/>
          <w:b/>
          <w:sz w:val="26"/>
          <w:szCs w:val="26"/>
        </w:rPr>
      </w:pPr>
    </w:p>
    <w:p w:rsidR="007E0BF5" w:rsidRDefault="00D66B59" w:rsidP="00D66B59">
      <w:pPr>
        <w:spacing w:after="120" w:line="240" w:lineRule="auto"/>
        <w:ind w:right="45" w:firstLine="720"/>
        <w:rPr>
          <w:rFonts w:ascii="Times New Roman" w:hAnsi="Times New Roman"/>
          <w:b/>
          <w:sz w:val="26"/>
          <w:szCs w:val="26"/>
        </w:rPr>
      </w:pPr>
      <w:r>
        <w:rPr>
          <w:rFonts w:ascii="Times New Roman" w:hAnsi="Times New Roman"/>
          <w:b/>
          <w:sz w:val="26"/>
          <w:szCs w:val="26"/>
        </w:rPr>
        <w:t>Esošā situācija</w:t>
      </w:r>
    </w:p>
    <w:p w:rsidR="00AC46E7" w:rsidRDefault="00BF53C5" w:rsidP="00AC46E7">
      <w:pPr>
        <w:pStyle w:val="Default"/>
        <w:ind w:firstLine="720"/>
        <w:jc w:val="both"/>
        <w:rPr>
          <w:rFonts w:ascii="Times New Roman" w:hAnsi="Times New Roman" w:cs="Times New Roman"/>
          <w:sz w:val="26"/>
          <w:szCs w:val="26"/>
        </w:rPr>
      </w:pPr>
      <w:r w:rsidRPr="005B2400">
        <w:rPr>
          <w:rFonts w:ascii="Times New Roman" w:hAnsi="Times New Roman" w:cs="Times New Roman"/>
          <w:sz w:val="26"/>
          <w:szCs w:val="26"/>
        </w:rPr>
        <w:t xml:space="preserve">Veiksmīgas uzņēmējdarbības pamatā ir profesionāli un uzņēmīgi cilvēki. Lai nodrošinātu Latvijas tautsaimniecības konkurētspējas celšanu, būtiska loma ir jaunu produktu izstrādei, kuru pamatā ir radošas idejas. Amatnieki, kā savas jomas profesionāļi, ir neatņemama šī procesa daļa, radot piedāvājumu patērētāju vajadzībām pēc personificēta un augsti meistarīga darba rezultāta un individualizētiem pakalpojumiem.  </w:t>
      </w:r>
      <w:r>
        <w:rPr>
          <w:rFonts w:ascii="Times New Roman" w:hAnsi="Times New Roman" w:cs="Times New Roman"/>
          <w:bCs/>
          <w:color w:val="auto"/>
          <w:sz w:val="26"/>
          <w:szCs w:val="26"/>
        </w:rPr>
        <w:t xml:space="preserve">Amatniecība ir konkurētspējīga pateicoties preču augstajai kvalitātei, kā arī sekmīgiem </w:t>
      </w:r>
      <w:r w:rsidR="00497A58">
        <w:rPr>
          <w:rFonts w:ascii="Times New Roman" w:hAnsi="Times New Roman" w:cs="Times New Roman"/>
          <w:bCs/>
          <w:color w:val="auto"/>
          <w:sz w:val="26"/>
          <w:szCs w:val="26"/>
        </w:rPr>
        <w:t xml:space="preserve">amatnieku </w:t>
      </w:r>
      <w:r>
        <w:rPr>
          <w:rFonts w:ascii="Times New Roman" w:hAnsi="Times New Roman" w:cs="Times New Roman"/>
          <w:bCs/>
          <w:color w:val="auto"/>
          <w:sz w:val="26"/>
          <w:szCs w:val="26"/>
        </w:rPr>
        <w:t>produkt</w:t>
      </w:r>
      <w:r w:rsidR="00497A58">
        <w:rPr>
          <w:rFonts w:ascii="Times New Roman" w:hAnsi="Times New Roman" w:cs="Times New Roman"/>
          <w:bCs/>
          <w:color w:val="auto"/>
          <w:sz w:val="26"/>
          <w:szCs w:val="26"/>
        </w:rPr>
        <w:t>u</w:t>
      </w:r>
      <w:r>
        <w:rPr>
          <w:rFonts w:ascii="Times New Roman" w:hAnsi="Times New Roman" w:cs="Times New Roman"/>
          <w:bCs/>
          <w:color w:val="auto"/>
          <w:sz w:val="26"/>
          <w:szCs w:val="26"/>
        </w:rPr>
        <w:t xml:space="preserve"> virzīšanas tirgū pasākumiem. </w:t>
      </w:r>
      <w:r w:rsidR="00497A58">
        <w:rPr>
          <w:rFonts w:ascii="Times New Roman" w:hAnsi="Times New Roman" w:cs="Times New Roman"/>
          <w:sz w:val="26"/>
          <w:szCs w:val="26"/>
        </w:rPr>
        <w:t xml:space="preserve">Lai veicinātu </w:t>
      </w:r>
      <w:r w:rsidRPr="004A0289">
        <w:rPr>
          <w:rFonts w:ascii="Times New Roman" w:hAnsi="Times New Roman" w:cs="Times New Roman"/>
          <w:sz w:val="26"/>
          <w:szCs w:val="26"/>
        </w:rPr>
        <w:t xml:space="preserve">tautsaimniecības izaugsmi, uzņēmējiem ir nepieciešami inovatīvi risinājumi. </w:t>
      </w:r>
      <w:r w:rsidR="00386FCF">
        <w:rPr>
          <w:rFonts w:ascii="Times New Roman" w:hAnsi="Times New Roman" w:cs="Times New Roman"/>
          <w:sz w:val="26"/>
          <w:szCs w:val="26"/>
        </w:rPr>
        <w:t>I</w:t>
      </w:r>
      <w:r w:rsidRPr="004A0289">
        <w:rPr>
          <w:rFonts w:ascii="Times New Roman" w:hAnsi="Times New Roman" w:cs="Times New Roman"/>
          <w:sz w:val="26"/>
          <w:szCs w:val="26"/>
        </w:rPr>
        <w:t xml:space="preserve">ndustriālās amatniecības uzņēmumiem, kas neražo sērijveida produkciju, taču izmanto Latvijas vēsturiskās rūpniecības tradīcijas un uzkrāto kompetenci šaurāku nišu produktu ražošanā, ir liela nozīme inovatīvu produktu izstrādē, eksporta veicināšanā un vienlaikus Latvijas kultūras mantojuma saglabāšanā. </w:t>
      </w:r>
    </w:p>
    <w:p w:rsidR="00AC46E7" w:rsidRDefault="00D66B59" w:rsidP="00AC46E7">
      <w:pPr>
        <w:pStyle w:val="Default"/>
        <w:ind w:firstLine="720"/>
        <w:jc w:val="both"/>
        <w:rPr>
          <w:rFonts w:ascii="Times New Roman" w:hAnsi="Times New Roman" w:cs="Times New Roman"/>
          <w:sz w:val="26"/>
          <w:szCs w:val="26"/>
        </w:rPr>
      </w:pPr>
      <w:r w:rsidRPr="00037FB7">
        <w:rPr>
          <w:rFonts w:ascii="Times New Roman" w:eastAsia="Times New Roman" w:hAnsi="Times New Roman" w:cs="Times New Roman"/>
          <w:sz w:val="26"/>
          <w:szCs w:val="26"/>
          <w:lang w:eastAsia="lv-LV"/>
        </w:rPr>
        <w:t>Amatniecības organizatoriskie pamati, amatizglītības pamatnoteikumi un amatnieka kvalifikācijas noteikšanas kārtība</w:t>
      </w:r>
      <w:r>
        <w:rPr>
          <w:rFonts w:ascii="Times New Roman" w:eastAsia="Times New Roman" w:hAnsi="Times New Roman" w:cs="Times New Roman"/>
          <w:sz w:val="26"/>
          <w:szCs w:val="26"/>
          <w:lang w:eastAsia="lv-LV"/>
        </w:rPr>
        <w:t xml:space="preserve"> Latvijā</w:t>
      </w:r>
      <w:r w:rsidRPr="00037FB7">
        <w:rPr>
          <w:rFonts w:ascii="Times New Roman" w:eastAsia="Times New Roman" w:hAnsi="Times New Roman" w:cs="Times New Roman"/>
          <w:sz w:val="26"/>
          <w:szCs w:val="26"/>
          <w:lang w:eastAsia="lv-LV"/>
        </w:rPr>
        <w:t xml:space="preserve"> ir noteikta</w:t>
      </w:r>
      <w:r>
        <w:rPr>
          <w:rFonts w:ascii="Times New Roman" w:eastAsia="Times New Roman" w:hAnsi="Times New Roman" w:cs="Times New Roman"/>
          <w:sz w:val="26"/>
          <w:szCs w:val="26"/>
          <w:lang w:eastAsia="lv-LV"/>
        </w:rPr>
        <w:t xml:space="preserve"> ar l</w:t>
      </w:r>
      <w:r w:rsidR="00A73E91" w:rsidRPr="0031280F">
        <w:rPr>
          <w:rFonts w:ascii="Times New Roman" w:hAnsi="Times New Roman"/>
          <w:sz w:val="26"/>
          <w:szCs w:val="26"/>
        </w:rPr>
        <w:t>ikum</w:t>
      </w:r>
      <w:r>
        <w:rPr>
          <w:rFonts w:ascii="Times New Roman" w:hAnsi="Times New Roman"/>
          <w:sz w:val="26"/>
          <w:szCs w:val="26"/>
        </w:rPr>
        <w:t>u</w:t>
      </w:r>
      <w:r w:rsidR="00A73E91" w:rsidRPr="0031280F">
        <w:rPr>
          <w:rFonts w:ascii="Times New Roman" w:hAnsi="Times New Roman"/>
          <w:sz w:val="26"/>
          <w:szCs w:val="26"/>
        </w:rPr>
        <w:t xml:space="preserve"> „Par amatniecību”</w:t>
      </w:r>
      <w:r w:rsidR="00512B01">
        <w:rPr>
          <w:rFonts w:ascii="Times New Roman" w:hAnsi="Times New Roman"/>
          <w:sz w:val="26"/>
          <w:szCs w:val="26"/>
        </w:rPr>
        <w:t xml:space="preserve"> (</w:t>
      </w:r>
      <w:r w:rsidR="00A73E91">
        <w:rPr>
          <w:rFonts w:ascii="Times New Roman" w:hAnsi="Times New Roman"/>
          <w:sz w:val="26"/>
          <w:szCs w:val="26"/>
        </w:rPr>
        <w:t>stāji</w:t>
      </w:r>
      <w:r>
        <w:rPr>
          <w:rFonts w:ascii="Times New Roman" w:hAnsi="Times New Roman"/>
          <w:sz w:val="26"/>
          <w:szCs w:val="26"/>
        </w:rPr>
        <w:t>es spēkā ar 2008.gada 28.maiju</w:t>
      </w:r>
      <w:r w:rsidR="00512B01">
        <w:rPr>
          <w:rFonts w:ascii="Times New Roman" w:hAnsi="Times New Roman"/>
          <w:sz w:val="26"/>
          <w:szCs w:val="26"/>
        </w:rPr>
        <w:t>)</w:t>
      </w:r>
      <w:r>
        <w:rPr>
          <w:rFonts w:ascii="Times New Roman" w:hAnsi="Times New Roman"/>
          <w:sz w:val="26"/>
          <w:szCs w:val="26"/>
        </w:rPr>
        <w:t xml:space="preserve"> un </w:t>
      </w:r>
      <w:r w:rsidR="00A73E91">
        <w:rPr>
          <w:rFonts w:ascii="Times New Roman" w:hAnsi="Times New Roman" w:cs="Times New Roman"/>
          <w:sz w:val="26"/>
          <w:szCs w:val="26"/>
        </w:rPr>
        <w:t xml:space="preserve">2009.gada 14.jūnija </w:t>
      </w:r>
      <w:r w:rsidRPr="0031280F">
        <w:rPr>
          <w:rFonts w:ascii="Times New Roman" w:hAnsi="Times New Roman" w:cs="Times New Roman"/>
          <w:sz w:val="26"/>
          <w:szCs w:val="26"/>
        </w:rPr>
        <w:t>Ministru kabinet</w:t>
      </w:r>
      <w:r>
        <w:rPr>
          <w:rFonts w:ascii="Times New Roman" w:hAnsi="Times New Roman" w:cs="Times New Roman"/>
          <w:sz w:val="26"/>
          <w:szCs w:val="26"/>
        </w:rPr>
        <w:t xml:space="preserve">a </w:t>
      </w:r>
      <w:r w:rsidR="00A73E91">
        <w:rPr>
          <w:rFonts w:ascii="Times New Roman" w:hAnsi="Times New Roman" w:cs="Times New Roman"/>
          <w:sz w:val="26"/>
          <w:szCs w:val="26"/>
        </w:rPr>
        <w:t>noteikumi</w:t>
      </w:r>
      <w:r>
        <w:rPr>
          <w:rFonts w:ascii="Times New Roman" w:hAnsi="Times New Roman" w:cs="Times New Roman"/>
          <w:sz w:val="26"/>
          <w:szCs w:val="26"/>
        </w:rPr>
        <w:t>em</w:t>
      </w:r>
      <w:r w:rsidR="00A73E91" w:rsidRPr="0031280F">
        <w:rPr>
          <w:rFonts w:ascii="Times New Roman" w:hAnsi="Times New Roman" w:cs="Times New Roman"/>
          <w:sz w:val="26"/>
          <w:szCs w:val="26"/>
        </w:rPr>
        <w:t xml:space="preserve"> Nr.762 „Noteikumi par amatiem, kuros personas profesionālā darbība ir uzskatāma par amatniecību”</w:t>
      </w:r>
      <w:r w:rsidR="00A73E91">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Tie</w:t>
      </w:r>
      <w:r w:rsidR="006F3441">
        <w:rPr>
          <w:rFonts w:ascii="Times New Roman" w:hAnsi="Times New Roman"/>
          <w:sz w:val="26"/>
          <w:szCs w:val="26"/>
        </w:rPr>
        <w:t xml:space="preserve"> ir izstrādāti ar aktīvu Latvijas Amatniecības kameras līdzdarbību un </w:t>
      </w:r>
      <w:r>
        <w:rPr>
          <w:rFonts w:ascii="Times New Roman" w:hAnsi="Times New Roman"/>
          <w:sz w:val="26"/>
          <w:szCs w:val="26"/>
        </w:rPr>
        <w:t>apstiprina</w:t>
      </w:r>
      <w:r>
        <w:rPr>
          <w:rFonts w:ascii="Verdana" w:hAnsi="Verdana"/>
          <w:sz w:val="18"/>
          <w:szCs w:val="18"/>
        </w:rPr>
        <w:t xml:space="preserve"> </w:t>
      </w:r>
      <w:r w:rsidRPr="001A4972">
        <w:rPr>
          <w:rFonts w:ascii="Times New Roman" w:hAnsi="Times New Roman" w:cs="Times New Roman"/>
          <w:sz w:val="26"/>
          <w:szCs w:val="26"/>
        </w:rPr>
        <w:t>amatu sarakstu, kuros personas profesionālā darbība, pieņemot pasūtījumus vai izpildot darbus, ir uzskatāma par amatniecību</w:t>
      </w:r>
      <w:r>
        <w:rPr>
          <w:rFonts w:ascii="Times New Roman" w:hAnsi="Times New Roman" w:cs="Times New Roman"/>
          <w:sz w:val="26"/>
          <w:szCs w:val="26"/>
        </w:rPr>
        <w:t xml:space="preserve"> (</w:t>
      </w:r>
      <w:r w:rsidRPr="00037FB7">
        <w:rPr>
          <w:rFonts w:ascii="Times New Roman" w:hAnsi="Times New Roman" w:cs="Times New Roman"/>
          <w:sz w:val="26"/>
          <w:szCs w:val="26"/>
        </w:rPr>
        <w:t>iespējamajai amatnieka vai amatniecības uzņēmumu produkcijai ir plaša amplitūda – no mākslinieciski radoša izstrādājuma līdz sērijveida ražošanai dažādās tautsaimniecības nozarēs</w:t>
      </w:r>
      <w:r>
        <w:rPr>
          <w:rFonts w:ascii="Times New Roman" w:hAnsi="Times New Roman" w:cs="Times New Roman"/>
          <w:sz w:val="26"/>
          <w:szCs w:val="26"/>
        </w:rPr>
        <w:t xml:space="preserve">). </w:t>
      </w:r>
    </w:p>
    <w:p w:rsidR="00AC46E7" w:rsidRDefault="00D66B59" w:rsidP="00AC46E7">
      <w:pPr>
        <w:pStyle w:val="Default"/>
        <w:ind w:firstLine="720"/>
        <w:jc w:val="both"/>
        <w:rPr>
          <w:rFonts w:ascii="Times New Roman" w:hAnsi="Times New Roman" w:cs="Times New Roman"/>
          <w:sz w:val="26"/>
          <w:szCs w:val="26"/>
        </w:rPr>
      </w:pPr>
      <w:r>
        <w:rPr>
          <w:rFonts w:ascii="Times New Roman" w:hAnsi="Times New Roman" w:cs="Times New Roman"/>
          <w:sz w:val="26"/>
          <w:szCs w:val="26"/>
        </w:rPr>
        <w:t>Saskaņā ar M</w:t>
      </w:r>
      <w:r w:rsidR="00A73E91" w:rsidRPr="0031280F">
        <w:rPr>
          <w:rFonts w:ascii="Times New Roman" w:hAnsi="Times New Roman" w:cs="Times New Roman"/>
          <w:sz w:val="26"/>
          <w:szCs w:val="26"/>
          <w:lang w:eastAsia="lv-LV"/>
        </w:rPr>
        <w:t xml:space="preserve">inistru kabineta 2010.gada 2.marta noteikumu Nr.196 "Noteikumi par darbības programmas "Cilvēkresursi un nodarbinātība" papildinājuma </w:t>
      </w:r>
      <w:r w:rsidR="00A73E91" w:rsidRPr="0031280F">
        <w:rPr>
          <w:rFonts w:ascii="Times New Roman" w:hAnsi="Times New Roman" w:cs="Times New Roman"/>
          <w:bCs/>
          <w:sz w:val="26"/>
          <w:szCs w:val="26"/>
          <w:lang w:eastAsia="lv-LV"/>
        </w:rPr>
        <w:t xml:space="preserve">1.2.1.1.1.apakšaktivitātes "Nozaru kvalifikāciju sistēmas izveide un profesionālās izglītības pārstrukturizācija"" </w:t>
      </w:r>
      <w:r w:rsidR="00A73E91" w:rsidRPr="0031280F">
        <w:rPr>
          <w:rFonts w:ascii="Times New Roman" w:hAnsi="Times New Roman" w:cs="Times New Roman"/>
          <w:sz w:val="26"/>
          <w:szCs w:val="26"/>
          <w:lang w:eastAsia="lv-LV"/>
        </w:rPr>
        <w:t>papildinājuma 1.2.prioritātes "Izglītība un prasmes" 1.2.1.pasākuma "Profesionālās izglītības un vispārējo prasmju attīstība" 1.2.1.1.aktivitātes "Profesionālās izglītības sistēmas attīstība, kvalitātes, atbilstības un pievilcības uzlabošana" 1.2.1</w:t>
      </w:r>
      <w:r w:rsidR="00A73E91">
        <w:rPr>
          <w:rFonts w:ascii="Times New Roman" w:hAnsi="Times New Roman" w:cs="Times New Roman"/>
          <w:sz w:val="26"/>
          <w:szCs w:val="26"/>
          <w:lang w:eastAsia="lv-LV"/>
        </w:rPr>
        <w:t>.1.1.apakšakti</w:t>
      </w:r>
      <w:r>
        <w:rPr>
          <w:rFonts w:ascii="Times New Roman" w:hAnsi="Times New Roman" w:cs="Times New Roman"/>
          <w:sz w:val="26"/>
          <w:szCs w:val="26"/>
          <w:lang w:eastAsia="lv-LV"/>
        </w:rPr>
        <w:t>vitāti</w:t>
      </w:r>
      <w:r w:rsidR="00A73E91" w:rsidRPr="0031280F">
        <w:rPr>
          <w:rFonts w:ascii="Times New Roman" w:hAnsi="Times New Roman" w:cs="Times New Roman"/>
          <w:sz w:val="26"/>
          <w:szCs w:val="26"/>
          <w:lang w:eastAsia="lv-LV"/>
        </w:rPr>
        <w:t xml:space="preserve"> "Nozaru kvalifikāciju sistēmas izveide un profesionālās izglītības pārstrukturizācija"</w:t>
      </w:r>
      <w:r>
        <w:rPr>
          <w:rFonts w:ascii="Times New Roman" w:hAnsi="Times New Roman" w:cs="Times New Roman"/>
          <w:sz w:val="26"/>
          <w:szCs w:val="26"/>
          <w:lang w:eastAsia="lv-LV"/>
        </w:rPr>
        <w:t xml:space="preserve"> ir noteikts </w:t>
      </w:r>
      <w:r>
        <w:rPr>
          <w:rFonts w:ascii="Times New Roman" w:hAnsi="Times New Roman" w:cs="Times New Roman"/>
          <w:sz w:val="26"/>
          <w:szCs w:val="26"/>
        </w:rPr>
        <w:t>ekspertu loks</w:t>
      </w:r>
      <w:r w:rsidR="00652CF4">
        <w:rPr>
          <w:rFonts w:ascii="Times New Roman" w:hAnsi="Times New Roman" w:cs="Times New Roman"/>
          <w:sz w:val="26"/>
          <w:szCs w:val="26"/>
        </w:rPr>
        <w:t xml:space="preserve"> dalībai nozaru ekspertu</w:t>
      </w:r>
      <w:r w:rsidR="001A4972" w:rsidRPr="001A4972">
        <w:rPr>
          <w:rFonts w:ascii="Times New Roman" w:hAnsi="Times New Roman" w:cs="Times New Roman"/>
          <w:sz w:val="26"/>
          <w:szCs w:val="26"/>
        </w:rPr>
        <w:t xml:space="preserve"> padomēs nozaru</w:t>
      </w:r>
      <w:r>
        <w:rPr>
          <w:rFonts w:ascii="Times New Roman" w:hAnsi="Times New Roman" w:cs="Times New Roman"/>
          <w:sz w:val="26"/>
          <w:szCs w:val="26"/>
        </w:rPr>
        <w:t xml:space="preserve"> kvalifikācijas sistēmas izveidei</w:t>
      </w:r>
      <w:r w:rsidR="001A4972" w:rsidRPr="001A4972">
        <w:rPr>
          <w:rFonts w:ascii="Times New Roman" w:hAnsi="Times New Roman" w:cs="Times New Roman"/>
          <w:sz w:val="26"/>
          <w:szCs w:val="26"/>
        </w:rPr>
        <w:t xml:space="preserve"> un profesionālās izglītības efektivitātes un kvalitātes paaugstināšanai.</w:t>
      </w:r>
      <w:r w:rsidR="00AC46E7">
        <w:rPr>
          <w:rFonts w:ascii="Times New Roman" w:hAnsi="Times New Roman" w:cs="Times New Roman"/>
          <w:sz w:val="26"/>
          <w:szCs w:val="26"/>
        </w:rPr>
        <w:t xml:space="preserve"> Minētās </w:t>
      </w:r>
      <w:proofErr w:type="spellStart"/>
      <w:r w:rsidR="00AC46E7">
        <w:rPr>
          <w:rFonts w:ascii="Times New Roman" w:hAnsi="Times New Roman" w:cs="Times New Roman"/>
          <w:sz w:val="26"/>
          <w:szCs w:val="26"/>
        </w:rPr>
        <w:t>a</w:t>
      </w:r>
      <w:r w:rsidR="00AC46E7">
        <w:rPr>
          <w:rFonts w:ascii="Times New Roman" w:hAnsi="Times New Roman" w:cs="Times New Roman"/>
          <w:sz w:val="26"/>
          <w:szCs w:val="26"/>
          <w:lang w:eastAsia="lv-LV"/>
        </w:rPr>
        <w:t>pakšaktivitātes</w:t>
      </w:r>
      <w:proofErr w:type="spellEnd"/>
      <w:r w:rsidR="00AC46E7" w:rsidRPr="00AC46E7">
        <w:rPr>
          <w:rFonts w:ascii="Times New Roman" w:hAnsi="Times New Roman" w:cs="Times New Roman"/>
          <w:sz w:val="26"/>
          <w:szCs w:val="26"/>
          <w:lang w:eastAsia="lv-LV"/>
        </w:rPr>
        <w:t xml:space="preserve"> īstenošanas ietvaros,</w:t>
      </w:r>
      <w:r w:rsidR="00AC46E7" w:rsidRPr="00AC46E7">
        <w:rPr>
          <w:rFonts w:ascii="Times New Roman" w:hAnsi="Times New Roman" w:cs="Times New Roman"/>
          <w:sz w:val="26"/>
          <w:szCs w:val="26"/>
        </w:rPr>
        <w:t xml:space="preserve"> ir izveido</w:t>
      </w:r>
      <w:r w:rsidR="00652CF4">
        <w:rPr>
          <w:rFonts w:ascii="Times New Roman" w:hAnsi="Times New Roman" w:cs="Times New Roman"/>
          <w:sz w:val="26"/>
          <w:szCs w:val="26"/>
        </w:rPr>
        <w:t>tas</w:t>
      </w:r>
      <w:r w:rsidR="00386FCF">
        <w:rPr>
          <w:rFonts w:ascii="Times New Roman" w:hAnsi="Times New Roman" w:cs="Times New Roman"/>
          <w:sz w:val="26"/>
          <w:szCs w:val="26"/>
        </w:rPr>
        <w:t xml:space="preserve"> un </w:t>
      </w:r>
      <w:r w:rsidR="00AC46E7" w:rsidRPr="00AC46E7">
        <w:rPr>
          <w:rFonts w:ascii="Times New Roman" w:hAnsi="Times New Roman" w:cs="Times New Roman"/>
          <w:sz w:val="26"/>
          <w:szCs w:val="26"/>
        </w:rPr>
        <w:t>Profesionālās izglītības un nodarbinātības tr</w:t>
      </w:r>
      <w:r w:rsidR="00386FCF">
        <w:rPr>
          <w:rFonts w:ascii="Times New Roman" w:hAnsi="Times New Roman" w:cs="Times New Roman"/>
          <w:sz w:val="26"/>
          <w:szCs w:val="26"/>
        </w:rPr>
        <w:t xml:space="preserve">īspusējās sadarbības </w:t>
      </w:r>
      <w:proofErr w:type="spellStart"/>
      <w:r w:rsidR="00386FCF">
        <w:rPr>
          <w:rFonts w:ascii="Times New Roman" w:hAnsi="Times New Roman" w:cs="Times New Roman"/>
          <w:sz w:val="26"/>
          <w:szCs w:val="26"/>
        </w:rPr>
        <w:t>apakšpadomē</w:t>
      </w:r>
      <w:proofErr w:type="spellEnd"/>
      <w:r w:rsidR="00AC46E7" w:rsidRPr="00AC46E7">
        <w:rPr>
          <w:rFonts w:ascii="Times New Roman" w:hAnsi="Times New Roman" w:cs="Times New Roman"/>
          <w:sz w:val="26"/>
          <w:szCs w:val="26"/>
        </w:rPr>
        <w:t xml:space="preserve"> 2011.gada 16.februārī apstiprin</w:t>
      </w:r>
      <w:r w:rsidR="00386FCF">
        <w:rPr>
          <w:rFonts w:ascii="Times New Roman" w:hAnsi="Times New Roman" w:cs="Times New Roman"/>
          <w:sz w:val="26"/>
          <w:szCs w:val="26"/>
        </w:rPr>
        <w:t>ātas</w:t>
      </w:r>
      <w:r w:rsidR="00AC46E7">
        <w:rPr>
          <w:rFonts w:ascii="Times New Roman" w:hAnsi="Times New Roman" w:cs="Times New Roman"/>
          <w:sz w:val="26"/>
          <w:szCs w:val="26"/>
        </w:rPr>
        <w:t xml:space="preserve"> 12 tautsaimniecības nozaru </w:t>
      </w:r>
      <w:r w:rsidR="00AC46E7" w:rsidRPr="00AC46E7">
        <w:rPr>
          <w:rFonts w:ascii="Times New Roman" w:hAnsi="Times New Roman" w:cs="Times New Roman"/>
          <w:sz w:val="26"/>
          <w:szCs w:val="26"/>
        </w:rPr>
        <w:t>ekspertu padomes. To sastāvā ir attiecīgo tautsaimniecības nozari pārstāvošās asociācijas ek</w:t>
      </w:r>
      <w:r w:rsidR="00AC46E7">
        <w:rPr>
          <w:rFonts w:ascii="Times New Roman" w:hAnsi="Times New Roman" w:cs="Times New Roman"/>
          <w:sz w:val="26"/>
          <w:szCs w:val="26"/>
        </w:rPr>
        <w:t>sperti, t.sk., Latvijas Amatniecības</w:t>
      </w:r>
      <w:r w:rsidR="00386FCF">
        <w:rPr>
          <w:rFonts w:ascii="Times New Roman" w:hAnsi="Times New Roman" w:cs="Times New Roman"/>
          <w:sz w:val="26"/>
          <w:szCs w:val="26"/>
        </w:rPr>
        <w:t xml:space="preserve"> kameras</w:t>
      </w:r>
      <w:r w:rsidR="00AC46E7">
        <w:rPr>
          <w:rFonts w:ascii="Times New Roman" w:hAnsi="Times New Roman" w:cs="Times New Roman"/>
          <w:sz w:val="26"/>
          <w:szCs w:val="26"/>
        </w:rPr>
        <w:t xml:space="preserve"> </w:t>
      </w:r>
      <w:r w:rsidR="00AC46E7" w:rsidRPr="00AC46E7">
        <w:rPr>
          <w:rFonts w:ascii="Times New Roman" w:hAnsi="Times New Roman" w:cs="Times New Roman"/>
          <w:sz w:val="26"/>
          <w:szCs w:val="26"/>
        </w:rPr>
        <w:t xml:space="preserve">eksperti. </w:t>
      </w:r>
    </w:p>
    <w:p w:rsidR="00AC46E7" w:rsidRDefault="00AC46E7" w:rsidP="00AC46E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C46E7">
        <w:rPr>
          <w:rFonts w:ascii="Times New Roman" w:hAnsi="Times New Roman" w:cs="Times New Roman"/>
          <w:sz w:val="26"/>
          <w:szCs w:val="26"/>
        </w:rPr>
        <w:t xml:space="preserve">Amatniecībai ir būtiska </w:t>
      </w:r>
      <w:r>
        <w:rPr>
          <w:rFonts w:ascii="Times New Roman" w:hAnsi="Times New Roman" w:cs="Times New Roman"/>
          <w:sz w:val="26"/>
          <w:szCs w:val="26"/>
        </w:rPr>
        <w:t xml:space="preserve">loma </w:t>
      </w:r>
      <w:r w:rsidRPr="00AC46E7">
        <w:rPr>
          <w:rFonts w:ascii="Times New Roman" w:hAnsi="Times New Roman" w:cs="Times New Roman"/>
          <w:sz w:val="26"/>
          <w:szCs w:val="26"/>
        </w:rPr>
        <w:t xml:space="preserve">reģionālā tūrisma attīstības veicināšanā un kultūrvēsturiskā mantojuma saglabāšanā. Saskaņā ar Latvijas tūrisma mārketinga stratēģiju 2010.–2015.gadam par vienu no Latvijas stratēģiskajiem tūrisma produktiem ir uzskatāms tradicionālais kultūras mantojums kā viens no kultūras tūrisma resursiem, </w:t>
      </w:r>
      <w:r w:rsidRPr="00AC46E7">
        <w:rPr>
          <w:rFonts w:ascii="Times New Roman" w:hAnsi="Times New Roman" w:cs="Times New Roman"/>
          <w:sz w:val="26"/>
          <w:szCs w:val="26"/>
        </w:rPr>
        <w:lastRenderedPageBreak/>
        <w:t>kas ļauj ieinteresēt tūristus, iesaistot tos kopīgu produktu radīšanā, izgatavojot amatniecības priekšmetus un vienlaikus saņemot saistošu un izglītojošu informāciju. Vieni no nozīmīgākajiem resursiem ar potenciālu reģionālā tūrisma attīstībai ir tradicionālās amatniecības prasmes – aušana, pīšana, kokapstrāde, sudraba un metālapstrāde, podniecība, dzintara apstrāde, guļbūvju būvniecība u.c. Lai nodrošinātu 2008.gada 23.decembra</w:t>
      </w:r>
      <w:r>
        <w:rPr>
          <w:rFonts w:ascii="Times New Roman" w:hAnsi="Times New Roman" w:cs="Times New Roman"/>
          <w:sz w:val="26"/>
          <w:szCs w:val="26"/>
        </w:rPr>
        <w:t xml:space="preserve"> Ministru kabineta</w:t>
      </w:r>
      <w:r w:rsidRPr="00AC46E7">
        <w:rPr>
          <w:rFonts w:ascii="Times New Roman" w:hAnsi="Times New Roman" w:cs="Times New Roman"/>
          <w:sz w:val="26"/>
          <w:szCs w:val="26"/>
        </w:rPr>
        <w:t xml:space="preserve"> rīkojuma Nr.880 „Par koncepciju „Par Latvijas nemateriālā </w:t>
      </w:r>
      <w:r>
        <w:rPr>
          <w:rFonts w:ascii="Times New Roman" w:hAnsi="Times New Roman" w:cs="Times New Roman"/>
          <w:sz w:val="26"/>
          <w:szCs w:val="26"/>
        </w:rPr>
        <w:t>kultūras mantojuma saglabāšanu” izpildi</w:t>
      </w:r>
      <w:r w:rsidRPr="00AC46E7">
        <w:rPr>
          <w:rFonts w:ascii="Times New Roman" w:hAnsi="Times New Roman" w:cs="Times New Roman"/>
          <w:sz w:val="26"/>
          <w:szCs w:val="26"/>
        </w:rPr>
        <w:t xml:space="preserve">, ar Kultūras ministrijas 2010.gada 21.jūnija rīkojumu tika izveidota </w:t>
      </w:r>
      <w:r w:rsidR="00FE1147" w:rsidRPr="00AC46E7">
        <w:rPr>
          <w:rFonts w:ascii="Times New Roman" w:hAnsi="Times New Roman" w:cs="Times New Roman"/>
          <w:sz w:val="26"/>
          <w:szCs w:val="26"/>
        </w:rPr>
        <w:t xml:space="preserve">darba grupa </w:t>
      </w:r>
      <w:r w:rsidRPr="00AC46E7">
        <w:rPr>
          <w:rFonts w:ascii="Times New Roman" w:hAnsi="Times New Roman" w:cs="Times New Roman"/>
          <w:sz w:val="26"/>
          <w:szCs w:val="26"/>
        </w:rPr>
        <w:t xml:space="preserve">likumprojekta par Latvijas nemateriālo </w:t>
      </w:r>
      <w:r w:rsidR="00FE1147">
        <w:rPr>
          <w:rFonts w:ascii="Times New Roman" w:hAnsi="Times New Roman" w:cs="Times New Roman"/>
          <w:sz w:val="26"/>
          <w:szCs w:val="26"/>
        </w:rPr>
        <w:t>kultūras mantojumu izstrādāšanai</w:t>
      </w:r>
      <w:r w:rsidRPr="00AC46E7">
        <w:rPr>
          <w:rFonts w:ascii="Times New Roman" w:hAnsi="Times New Roman" w:cs="Times New Roman"/>
          <w:sz w:val="26"/>
          <w:szCs w:val="26"/>
        </w:rPr>
        <w:t xml:space="preserve">, kas </w:t>
      </w:r>
      <w:r w:rsidR="00863CFE">
        <w:rPr>
          <w:rFonts w:ascii="Times New Roman" w:hAnsi="Times New Roman" w:cs="Times New Roman"/>
          <w:sz w:val="26"/>
          <w:szCs w:val="26"/>
        </w:rPr>
        <w:t>apvieno</w:t>
      </w:r>
      <w:r w:rsidR="00FE1147">
        <w:rPr>
          <w:rFonts w:ascii="Times New Roman" w:hAnsi="Times New Roman" w:cs="Times New Roman"/>
          <w:sz w:val="26"/>
          <w:szCs w:val="26"/>
        </w:rPr>
        <w:t>ja</w:t>
      </w:r>
      <w:r w:rsidR="00863CFE">
        <w:rPr>
          <w:rFonts w:ascii="Times New Roman" w:hAnsi="Times New Roman" w:cs="Times New Roman"/>
          <w:sz w:val="26"/>
          <w:szCs w:val="26"/>
        </w:rPr>
        <w:t xml:space="preserve"> nozaru ministriju un nevalstisko organizāciju</w:t>
      </w:r>
      <w:r w:rsidRPr="00AC46E7">
        <w:rPr>
          <w:rFonts w:ascii="Times New Roman" w:hAnsi="Times New Roman" w:cs="Times New Roman"/>
          <w:sz w:val="26"/>
          <w:szCs w:val="26"/>
        </w:rPr>
        <w:t xml:space="preserve"> pārstāvjus. Darba grupas ietvaros </w:t>
      </w:r>
      <w:r w:rsidR="00FE1147">
        <w:rPr>
          <w:rFonts w:ascii="Times New Roman" w:hAnsi="Times New Roman" w:cs="Times New Roman"/>
          <w:sz w:val="26"/>
          <w:szCs w:val="26"/>
        </w:rPr>
        <w:t>tiek sagatavots</w:t>
      </w:r>
      <w:r w:rsidRPr="00AC46E7">
        <w:rPr>
          <w:rFonts w:ascii="Times New Roman" w:hAnsi="Times New Roman" w:cs="Times New Roman"/>
          <w:sz w:val="26"/>
          <w:szCs w:val="26"/>
        </w:rPr>
        <w:t xml:space="preserve"> likumprojekts „Tradicion</w:t>
      </w:r>
      <w:r w:rsidR="00FE1147">
        <w:rPr>
          <w:rFonts w:ascii="Times New Roman" w:hAnsi="Times New Roman" w:cs="Times New Roman"/>
          <w:sz w:val="26"/>
          <w:szCs w:val="26"/>
        </w:rPr>
        <w:t>ālās kultūras mantojuma likums”, kas</w:t>
      </w:r>
      <w:r w:rsidRPr="00AC46E7">
        <w:rPr>
          <w:rFonts w:ascii="Times New Roman" w:hAnsi="Times New Roman" w:cs="Times New Roman"/>
          <w:sz w:val="26"/>
          <w:szCs w:val="26"/>
        </w:rPr>
        <w:t xml:space="preserve"> paredz Latvijas tradicionālās kultūras mantojuma sarakstu, kura izveides mērķi ir stiprināt kopienas, grupas un indivīda kultūras identitāti, aktivizēt sabiedrību tradicionālās kultūras mantojuma daudzveidīgo formu saglabāšanā un tālāknodošanā, apzināt un popularizēt tradicionālās kultūras izpausmju daudzveidību un</w:t>
      </w:r>
      <w:r w:rsidR="00652CF4">
        <w:rPr>
          <w:rFonts w:ascii="Times New Roman" w:hAnsi="Times New Roman" w:cs="Times New Roman"/>
          <w:sz w:val="26"/>
          <w:szCs w:val="26"/>
        </w:rPr>
        <w:t xml:space="preserve"> tās praktizētājus</w:t>
      </w:r>
      <w:r w:rsidRPr="00AC46E7">
        <w:rPr>
          <w:rFonts w:ascii="Times New Roman" w:hAnsi="Times New Roman" w:cs="Times New Roman"/>
          <w:sz w:val="26"/>
          <w:szCs w:val="26"/>
        </w:rPr>
        <w:t>.</w:t>
      </w:r>
    </w:p>
    <w:p w:rsidR="00A16A6C" w:rsidRDefault="00AC46E7" w:rsidP="00A16A6C">
      <w:pPr>
        <w:spacing w:after="0" w:line="240" w:lineRule="auto"/>
        <w:ind w:right="45" w:firstLine="720"/>
        <w:jc w:val="both"/>
        <w:rPr>
          <w:rFonts w:ascii="Times New Roman" w:hAnsi="Times New Roman" w:cs="Times New Roman"/>
          <w:sz w:val="26"/>
          <w:szCs w:val="26"/>
        </w:rPr>
      </w:pPr>
      <w:r>
        <w:rPr>
          <w:rFonts w:ascii="Times New Roman" w:hAnsi="Times New Roman" w:cs="Times New Roman"/>
          <w:sz w:val="26"/>
          <w:szCs w:val="26"/>
        </w:rPr>
        <w:t xml:space="preserve">Lai </w:t>
      </w:r>
      <w:r w:rsidR="00A16A6C">
        <w:rPr>
          <w:rFonts w:ascii="Times New Roman" w:hAnsi="Times New Roman" w:cs="Times New Roman"/>
          <w:sz w:val="26"/>
          <w:szCs w:val="26"/>
        </w:rPr>
        <w:t>apskatītu</w:t>
      </w:r>
      <w:r>
        <w:rPr>
          <w:rFonts w:ascii="Times New Roman" w:hAnsi="Times New Roman" w:cs="Times New Roman"/>
          <w:sz w:val="26"/>
          <w:szCs w:val="26"/>
        </w:rPr>
        <w:t xml:space="preserve"> amatnieku uzņēmumu</w:t>
      </w:r>
      <w:r w:rsidR="00A16A6C">
        <w:rPr>
          <w:rFonts w:ascii="Times New Roman" w:hAnsi="Times New Roman" w:cs="Times New Roman"/>
          <w:sz w:val="26"/>
          <w:szCs w:val="26"/>
        </w:rPr>
        <w:t xml:space="preserve"> izplatību Latvijā</w:t>
      </w:r>
      <w:r w:rsidR="00652CF4">
        <w:rPr>
          <w:rFonts w:ascii="Times New Roman" w:hAnsi="Times New Roman" w:cs="Times New Roman"/>
          <w:sz w:val="26"/>
          <w:szCs w:val="26"/>
        </w:rPr>
        <w:t xml:space="preserve">, kā arī </w:t>
      </w:r>
      <w:r w:rsidR="00A16A6C">
        <w:rPr>
          <w:rFonts w:ascii="Times New Roman" w:hAnsi="Times New Roman" w:cs="Times New Roman"/>
          <w:sz w:val="26"/>
          <w:szCs w:val="26"/>
        </w:rPr>
        <w:t>to vietu starp visiem saimnieciskās darbības veicējiem tautsaimniecībā, nākas saskarties ar problēmu, ka Eiropas ietvaros pastāv vienota mazos un vidējos uzņēmumus</w:t>
      </w:r>
      <w:r w:rsidR="00BB383C">
        <w:rPr>
          <w:rFonts w:ascii="Times New Roman" w:hAnsi="Times New Roman" w:cs="Times New Roman"/>
          <w:sz w:val="26"/>
          <w:szCs w:val="26"/>
        </w:rPr>
        <w:t xml:space="preserve"> (MVU)</w:t>
      </w:r>
      <w:r w:rsidR="00A16A6C">
        <w:rPr>
          <w:rFonts w:ascii="Times New Roman" w:hAnsi="Times New Roman" w:cs="Times New Roman"/>
          <w:sz w:val="26"/>
          <w:szCs w:val="26"/>
        </w:rPr>
        <w:t xml:space="preserve"> raksturojoša definīcija, </w:t>
      </w:r>
      <w:r w:rsidR="00512B01">
        <w:rPr>
          <w:rFonts w:ascii="Times New Roman" w:hAnsi="Times New Roman" w:cs="Times New Roman"/>
          <w:sz w:val="26"/>
          <w:szCs w:val="26"/>
        </w:rPr>
        <w:t>taču tai pat laikā nav vienotas definīcijas</w:t>
      </w:r>
      <w:r w:rsidR="00A16A6C">
        <w:rPr>
          <w:rFonts w:ascii="Times New Roman" w:hAnsi="Times New Roman" w:cs="Times New Roman"/>
          <w:sz w:val="26"/>
          <w:szCs w:val="26"/>
        </w:rPr>
        <w:t xml:space="preserve">, kas raksturotu amatniecības uzņēmumus </w:t>
      </w:r>
      <w:r w:rsidR="00A16A6C" w:rsidRPr="00D5596F">
        <w:rPr>
          <w:rFonts w:ascii="Times New Roman" w:hAnsi="Times New Roman" w:cs="Times New Roman"/>
          <w:i/>
          <w:sz w:val="26"/>
          <w:szCs w:val="26"/>
        </w:rPr>
        <w:t>(</w:t>
      </w:r>
      <w:proofErr w:type="spellStart"/>
      <w:r w:rsidR="00A16A6C" w:rsidRPr="00D5596F">
        <w:rPr>
          <w:rFonts w:ascii="Times New Roman" w:hAnsi="Times New Roman" w:cs="Times New Roman"/>
          <w:i/>
          <w:sz w:val="26"/>
          <w:szCs w:val="26"/>
        </w:rPr>
        <w:t>craft</w:t>
      </w:r>
      <w:proofErr w:type="spellEnd"/>
      <w:r w:rsidR="00A16A6C" w:rsidRPr="00D5596F">
        <w:rPr>
          <w:rFonts w:ascii="Times New Roman" w:hAnsi="Times New Roman" w:cs="Times New Roman"/>
          <w:i/>
          <w:sz w:val="26"/>
          <w:szCs w:val="26"/>
        </w:rPr>
        <w:t xml:space="preserve"> </w:t>
      </w:r>
      <w:proofErr w:type="spellStart"/>
      <w:r w:rsidR="00A16A6C" w:rsidRPr="00D5596F">
        <w:rPr>
          <w:rFonts w:ascii="Times New Roman" w:hAnsi="Times New Roman" w:cs="Times New Roman"/>
          <w:i/>
          <w:sz w:val="26"/>
          <w:szCs w:val="26"/>
        </w:rPr>
        <w:t>enterprises</w:t>
      </w:r>
      <w:proofErr w:type="spellEnd"/>
      <w:r w:rsidR="00A16A6C" w:rsidRPr="00D5596F">
        <w:rPr>
          <w:rFonts w:ascii="Times New Roman" w:hAnsi="Times New Roman" w:cs="Times New Roman"/>
          <w:i/>
          <w:sz w:val="26"/>
          <w:szCs w:val="26"/>
        </w:rPr>
        <w:t>)</w:t>
      </w:r>
      <w:r w:rsidR="00A16A6C">
        <w:rPr>
          <w:rFonts w:ascii="Times New Roman" w:hAnsi="Times New Roman" w:cs="Times New Roman"/>
          <w:i/>
          <w:sz w:val="26"/>
          <w:szCs w:val="26"/>
        </w:rPr>
        <w:t xml:space="preserve">. </w:t>
      </w:r>
      <w:r w:rsidR="00A16A6C">
        <w:rPr>
          <w:rFonts w:ascii="Times New Roman" w:hAnsi="Times New Roman" w:cs="Times New Roman"/>
          <w:sz w:val="26"/>
          <w:szCs w:val="26"/>
        </w:rPr>
        <w:t>Tas</w:t>
      </w:r>
      <w:r w:rsidR="00512B01">
        <w:rPr>
          <w:rFonts w:ascii="Times New Roman" w:hAnsi="Times New Roman" w:cs="Times New Roman"/>
          <w:sz w:val="26"/>
          <w:szCs w:val="26"/>
        </w:rPr>
        <w:t>,</w:t>
      </w:r>
      <w:r w:rsidR="00A16A6C">
        <w:rPr>
          <w:rFonts w:ascii="Times New Roman" w:hAnsi="Times New Roman" w:cs="Times New Roman"/>
          <w:sz w:val="26"/>
          <w:szCs w:val="26"/>
        </w:rPr>
        <w:t xml:space="preserve"> galvenokārt</w:t>
      </w:r>
      <w:r w:rsidR="00512B01">
        <w:rPr>
          <w:rFonts w:ascii="Times New Roman" w:hAnsi="Times New Roman" w:cs="Times New Roman"/>
          <w:sz w:val="26"/>
          <w:szCs w:val="26"/>
        </w:rPr>
        <w:t>,</w:t>
      </w:r>
      <w:r w:rsidR="00A16A6C">
        <w:rPr>
          <w:rFonts w:ascii="Times New Roman" w:hAnsi="Times New Roman" w:cs="Times New Roman"/>
          <w:sz w:val="26"/>
          <w:szCs w:val="26"/>
        </w:rPr>
        <w:t xml:space="preserve"> ir saistīts ar dalībvalstu nacionālās likumdošanas iezīmēm, konkretizējot</w:t>
      </w:r>
      <w:r w:rsidR="00512B01">
        <w:rPr>
          <w:rFonts w:ascii="Times New Roman" w:hAnsi="Times New Roman" w:cs="Times New Roman"/>
          <w:sz w:val="26"/>
          <w:szCs w:val="26"/>
        </w:rPr>
        <w:t>,</w:t>
      </w:r>
      <w:r w:rsidR="00A16A6C">
        <w:rPr>
          <w:rFonts w:ascii="Times New Roman" w:hAnsi="Times New Roman" w:cs="Times New Roman"/>
          <w:sz w:val="26"/>
          <w:szCs w:val="26"/>
        </w:rPr>
        <w:t xml:space="preserve"> kad personas profesionālā darbība </w:t>
      </w:r>
      <w:r w:rsidR="00A16A6C" w:rsidRPr="001A4972">
        <w:rPr>
          <w:rFonts w:ascii="Times New Roman" w:hAnsi="Times New Roman" w:cs="Times New Roman"/>
          <w:sz w:val="26"/>
          <w:szCs w:val="26"/>
        </w:rPr>
        <w:t>ir uzskatāma par amatniecību</w:t>
      </w:r>
      <w:r w:rsidR="00A16A6C">
        <w:rPr>
          <w:rFonts w:ascii="Times New Roman" w:hAnsi="Times New Roman" w:cs="Times New Roman"/>
          <w:sz w:val="26"/>
          <w:szCs w:val="26"/>
        </w:rPr>
        <w:t>. Latv</w:t>
      </w:r>
      <w:r w:rsidR="00512B01">
        <w:rPr>
          <w:rFonts w:ascii="Times New Roman" w:hAnsi="Times New Roman" w:cs="Times New Roman"/>
          <w:sz w:val="26"/>
          <w:szCs w:val="26"/>
        </w:rPr>
        <w:t>ijā uzņēmējdarbību raksturojošā</w:t>
      </w:r>
      <w:r w:rsidR="00A16A6C">
        <w:rPr>
          <w:rFonts w:ascii="Times New Roman" w:hAnsi="Times New Roman" w:cs="Times New Roman"/>
          <w:sz w:val="26"/>
          <w:szCs w:val="26"/>
        </w:rPr>
        <w:t xml:space="preserve"> statistika tiek apskatīta saskaņā ar Eiropas vienoto MVU definīciju. Eiropas Komisija s</w:t>
      </w:r>
      <w:r w:rsidR="00512B01">
        <w:rPr>
          <w:rFonts w:ascii="Times New Roman" w:hAnsi="Times New Roman" w:cs="Times New Roman"/>
          <w:sz w:val="26"/>
          <w:szCs w:val="26"/>
        </w:rPr>
        <w:t>avos ziņojumos gan ir</w:t>
      </w:r>
      <w:r w:rsidR="00A16A6C">
        <w:rPr>
          <w:rFonts w:ascii="Times New Roman" w:hAnsi="Times New Roman" w:cs="Times New Roman"/>
          <w:sz w:val="26"/>
          <w:szCs w:val="26"/>
        </w:rPr>
        <w:t xml:space="preserve"> ietvērusi kopējos raksturojošos parametrus, kas izdalāmi visiem Eiropas amatnieku tipa uzņēmumiem:</w:t>
      </w:r>
    </w:p>
    <w:p w:rsidR="00A16A6C" w:rsidRDefault="00A16A6C" w:rsidP="00A16A6C">
      <w:pPr>
        <w:pStyle w:val="ListParagraph"/>
        <w:numPr>
          <w:ilvl w:val="0"/>
          <w:numId w:val="15"/>
        </w:numPr>
        <w:spacing w:after="0" w:line="240" w:lineRule="auto"/>
        <w:ind w:right="45"/>
        <w:jc w:val="both"/>
        <w:rPr>
          <w:rFonts w:ascii="Times New Roman" w:hAnsi="Times New Roman" w:cs="Times New Roman"/>
          <w:sz w:val="26"/>
          <w:szCs w:val="26"/>
        </w:rPr>
      </w:pPr>
      <w:r>
        <w:rPr>
          <w:rFonts w:ascii="Times New Roman" w:hAnsi="Times New Roman" w:cs="Times New Roman"/>
          <w:sz w:val="26"/>
          <w:szCs w:val="26"/>
        </w:rPr>
        <w:t>mazo uzņēmumu īpašnieki ir arī to vadītāji un darba spēks vienlaikus, personīgi iesaistīti visos uzņēmuma darbības un pārvaldības posmos;</w:t>
      </w:r>
    </w:p>
    <w:p w:rsidR="00A16A6C" w:rsidRDefault="00A16A6C" w:rsidP="00A16A6C">
      <w:pPr>
        <w:pStyle w:val="ListParagraph"/>
        <w:numPr>
          <w:ilvl w:val="0"/>
          <w:numId w:val="15"/>
        </w:numPr>
        <w:spacing w:after="0" w:line="240" w:lineRule="auto"/>
        <w:ind w:right="45"/>
        <w:jc w:val="both"/>
        <w:rPr>
          <w:rFonts w:ascii="Times New Roman" w:hAnsi="Times New Roman" w:cs="Times New Roman"/>
          <w:sz w:val="26"/>
          <w:szCs w:val="26"/>
        </w:rPr>
      </w:pPr>
      <w:r>
        <w:rPr>
          <w:rFonts w:ascii="Times New Roman" w:hAnsi="Times New Roman" w:cs="Times New Roman"/>
          <w:sz w:val="26"/>
          <w:szCs w:val="26"/>
        </w:rPr>
        <w:t>profesionālā kvalifikācija;</w:t>
      </w:r>
    </w:p>
    <w:p w:rsidR="00A16A6C" w:rsidRDefault="00A16A6C" w:rsidP="00A16A6C">
      <w:pPr>
        <w:pStyle w:val="ListParagraph"/>
        <w:numPr>
          <w:ilvl w:val="0"/>
          <w:numId w:val="15"/>
        </w:numPr>
        <w:spacing w:after="0" w:line="240" w:lineRule="auto"/>
        <w:ind w:right="45"/>
        <w:jc w:val="both"/>
        <w:rPr>
          <w:rFonts w:ascii="Times New Roman" w:hAnsi="Times New Roman" w:cs="Times New Roman"/>
          <w:sz w:val="26"/>
          <w:szCs w:val="26"/>
        </w:rPr>
      </w:pPr>
      <w:r>
        <w:rPr>
          <w:rFonts w:ascii="Times New Roman" w:hAnsi="Times New Roman" w:cs="Times New Roman"/>
          <w:sz w:val="26"/>
          <w:szCs w:val="26"/>
        </w:rPr>
        <w:t>saimnieciskā darbība ir lokāla mēroga, tuvums klientam un patērētājam.</w:t>
      </w:r>
    </w:p>
    <w:p w:rsidR="00683E29" w:rsidRPr="00683E29" w:rsidRDefault="00683E29" w:rsidP="00683E29">
      <w:pPr>
        <w:tabs>
          <w:tab w:val="left" w:pos="709"/>
        </w:tabs>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ab/>
      </w:r>
      <w:r w:rsidRPr="00683E29">
        <w:rPr>
          <w:rFonts w:ascii="Times New Roman" w:hAnsi="Times New Roman" w:cs="Times New Roman"/>
          <w:sz w:val="26"/>
          <w:szCs w:val="26"/>
        </w:rPr>
        <w:t xml:space="preserve">Latvijas Amatniecības kameras interneta vietnē </w:t>
      </w:r>
      <w:r w:rsidRPr="00683E29">
        <w:rPr>
          <w:rFonts w:ascii="Times New Roman" w:eastAsia="Calibri" w:hAnsi="Times New Roman" w:cs="Times New Roman"/>
          <w:sz w:val="26"/>
          <w:szCs w:val="26"/>
        </w:rPr>
        <w:t>(</w:t>
      </w:r>
      <w:hyperlink r:id="rId8" w:history="1">
        <w:r w:rsidRPr="00683E29">
          <w:rPr>
            <w:rStyle w:val="Hyperlink"/>
            <w:rFonts w:ascii="Times New Roman" w:hAnsi="Times New Roman" w:cs="Times New Roman"/>
            <w:color w:val="auto"/>
            <w:sz w:val="26"/>
            <w:szCs w:val="26"/>
            <w:u w:val="none"/>
          </w:rPr>
          <w:t>http://www.lak.lv/pub/?id=378</w:t>
        </w:r>
      </w:hyperlink>
      <w:r w:rsidRPr="00AA11DB">
        <w:t xml:space="preserve">) </w:t>
      </w:r>
      <w:r w:rsidRPr="00683E29">
        <w:rPr>
          <w:rFonts w:ascii="Times New Roman" w:hAnsi="Times New Roman" w:cs="Times New Roman"/>
          <w:sz w:val="26"/>
          <w:szCs w:val="26"/>
        </w:rPr>
        <w:t>ir atrodams plašs meistaru – ekspertu saraksts, kas darbojas dažādās tautsaimniecības nozarēs. Piemēram, Apstrādes rūpniecībā ietilpst šādas apakšnozares, kurās darbojas amatnieki - Būvakmeņu un dekoratīvo akmeņu zāģēšana, apdare un apstrāde (</w:t>
      </w:r>
      <w:r w:rsidR="008A6163" w:rsidRPr="00AA11DB">
        <w:rPr>
          <w:rFonts w:ascii="Times New Roman" w:hAnsi="Times New Roman" w:cs="Times New Roman"/>
          <w:sz w:val="26"/>
          <w:szCs w:val="26"/>
        </w:rPr>
        <w:t>NACE</w:t>
      </w:r>
      <w:r w:rsidR="008A6163" w:rsidRPr="00AA11DB">
        <w:rPr>
          <w:rStyle w:val="FootnoteReference"/>
          <w:rFonts w:ascii="Times New Roman" w:hAnsi="Times New Roman" w:cs="Times New Roman"/>
          <w:sz w:val="26"/>
          <w:szCs w:val="26"/>
        </w:rPr>
        <w:footnoteReference w:id="1"/>
      </w:r>
      <w:r w:rsidR="008A6163" w:rsidRPr="00AA11DB">
        <w:rPr>
          <w:rFonts w:ascii="Times New Roman" w:hAnsi="Times New Roman" w:cs="Times New Roman"/>
          <w:sz w:val="26"/>
          <w:szCs w:val="26"/>
        </w:rPr>
        <w:t xml:space="preserve"> </w:t>
      </w:r>
      <w:r w:rsidRPr="00683E29">
        <w:rPr>
          <w:rFonts w:ascii="Times New Roman" w:hAnsi="Times New Roman" w:cs="Times New Roman"/>
          <w:sz w:val="26"/>
          <w:szCs w:val="26"/>
        </w:rPr>
        <w:t>kods 23.70), Ādas apģērbu ražošana (14.11), Namdaru un galdniecības izstrādājumu ražošana (16.23), Koka izstrādājumu ražošana; korķa, salmu un pīto izstrādājumu ražošana (16.29), Juvelierizstrādājumu un līdzīgu izstrādājumu ražošana (32.12), Darbarīku ražošana (25.73), Sadzīves un dekoratīvo keramikas izstrādājumu ražošana (23.41), Mūzikas instrumentu ražošana (32.20), Mēbeļu ražošana (31.0), u.c. Būvniecības nozarē tiek veikta saimnieciskā darbība šādās apakšnozarēs – Apmetēju darbi (43.31), Galdnieku darbi (43.32), Elektroinstalācijas ierīkošana (43.21), Jumta segumu uzklāšana (43.91), Krāsotāju un stiklinieku darbi (43.34), Krāšņu un kamīnu mūrēšana (43.99), u.c. Atsevišķas darbības jomas ir saistītas arī ar Pakalpojumu nozari, piemēram, Apavu remonts (95.23), Skursteņslaucītāju darbi (81.22), u.c.</w:t>
      </w:r>
    </w:p>
    <w:p w:rsidR="00806E49" w:rsidRDefault="00AC46E7" w:rsidP="00806E49">
      <w:pPr>
        <w:tabs>
          <w:tab w:val="left" w:pos="709"/>
        </w:tabs>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lastRenderedPageBreak/>
        <w:tab/>
      </w:r>
      <w:r w:rsidR="001A4972">
        <w:rPr>
          <w:rFonts w:ascii="Times New Roman" w:eastAsia="Times New Roman" w:hAnsi="Times New Roman" w:cs="Times New Roman"/>
          <w:sz w:val="26"/>
          <w:szCs w:val="26"/>
          <w:lang w:eastAsia="lv-LV"/>
        </w:rPr>
        <w:t>Saskaņā</w:t>
      </w:r>
      <w:r w:rsidR="00BB383C">
        <w:rPr>
          <w:rFonts w:ascii="Times New Roman" w:eastAsia="Times New Roman" w:hAnsi="Times New Roman" w:cs="Times New Roman"/>
          <w:sz w:val="26"/>
          <w:szCs w:val="26"/>
          <w:lang w:eastAsia="lv-LV"/>
        </w:rPr>
        <w:t xml:space="preserve"> ar</w:t>
      </w:r>
      <w:r w:rsidR="00652CF4">
        <w:rPr>
          <w:rFonts w:ascii="Times New Roman" w:eastAsia="Times New Roman" w:hAnsi="Times New Roman" w:cs="Times New Roman"/>
          <w:sz w:val="26"/>
          <w:szCs w:val="26"/>
          <w:lang w:eastAsia="lv-LV"/>
        </w:rPr>
        <w:t xml:space="preserve"> vienoto definīciju, </w:t>
      </w:r>
      <w:r w:rsidR="00A16A6C" w:rsidRPr="00823E81">
        <w:rPr>
          <w:rFonts w:ascii="Times New Roman" w:eastAsia="Times New Roman" w:hAnsi="Times New Roman" w:cs="Times New Roman"/>
          <w:sz w:val="26"/>
          <w:szCs w:val="26"/>
          <w:lang w:eastAsia="lv-LV"/>
        </w:rPr>
        <w:t>kas</w:t>
      </w:r>
      <w:r w:rsidR="00A16A6C">
        <w:rPr>
          <w:rFonts w:ascii="Times New Roman" w:eastAsia="Times New Roman" w:hAnsi="Times New Roman" w:cs="Times New Roman"/>
          <w:sz w:val="26"/>
          <w:szCs w:val="26"/>
          <w:lang w:eastAsia="lv-LV"/>
        </w:rPr>
        <w:t xml:space="preserve"> </w:t>
      </w:r>
      <w:r w:rsidR="00A16A6C" w:rsidRPr="00823E81">
        <w:rPr>
          <w:rFonts w:ascii="Times New Roman" w:eastAsia="Times New Roman" w:hAnsi="Times New Roman" w:cs="Times New Roman"/>
          <w:sz w:val="26"/>
          <w:szCs w:val="26"/>
          <w:lang w:eastAsia="lv-LV"/>
        </w:rPr>
        <w:t xml:space="preserve">noteikta </w:t>
      </w:r>
      <w:r w:rsidR="00DD2E3E">
        <w:rPr>
          <w:rFonts w:ascii="Times New Roman" w:eastAsia="Times New Roman" w:hAnsi="Times New Roman" w:cs="Times New Roman"/>
          <w:sz w:val="26"/>
          <w:szCs w:val="26"/>
          <w:lang w:eastAsia="lv-LV"/>
        </w:rPr>
        <w:t xml:space="preserve">ar Eiropas </w:t>
      </w:r>
      <w:r w:rsidR="00DD2E3E">
        <w:rPr>
          <w:rFonts w:ascii="Times New Roman" w:hAnsi="Times New Roman" w:cs="Times New Roman"/>
          <w:sz w:val="26"/>
          <w:szCs w:val="26"/>
        </w:rPr>
        <w:t>Komisijas Ieteikumu Nr.</w:t>
      </w:r>
      <w:r w:rsidR="00DD2E3E" w:rsidRPr="00DD2E3E">
        <w:rPr>
          <w:rFonts w:ascii="Times New Roman" w:hAnsi="Times New Roman" w:cs="Times New Roman"/>
          <w:sz w:val="26"/>
          <w:szCs w:val="26"/>
        </w:rPr>
        <w:t>2003/361/EK,</w:t>
      </w:r>
      <w:r w:rsidR="00DD2E3E">
        <w:rPr>
          <w:rFonts w:ascii="Times New Roman" w:hAnsi="Times New Roman" w:cs="Times New Roman"/>
          <w:sz w:val="26"/>
          <w:szCs w:val="26"/>
        </w:rPr>
        <w:t xml:space="preserve"> </w:t>
      </w:r>
      <w:r w:rsidR="002F1D1F" w:rsidRPr="00DD2E3E">
        <w:rPr>
          <w:rFonts w:ascii="Times New Roman" w:hAnsi="Times New Roman" w:cs="Times New Roman"/>
          <w:color w:val="000000"/>
          <w:sz w:val="26"/>
          <w:szCs w:val="26"/>
        </w:rPr>
        <w:t>MVU</w:t>
      </w:r>
      <w:r w:rsidR="002F1D1F">
        <w:rPr>
          <w:rFonts w:ascii="Times New Roman" w:hAnsi="Times New Roman" w:cs="Times New Roman"/>
          <w:color w:val="000000"/>
          <w:sz w:val="26"/>
          <w:szCs w:val="26"/>
        </w:rPr>
        <w:t xml:space="preserve"> tiek definēts sekojošais</w:t>
      </w:r>
      <w:r w:rsidR="00806E49">
        <w:rPr>
          <w:rFonts w:ascii="Times New Roman" w:hAnsi="Times New Roman" w:cs="Times New Roman"/>
          <w:color w:val="000000"/>
          <w:sz w:val="26"/>
          <w:szCs w:val="26"/>
        </w:rPr>
        <w:t>:</w:t>
      </w:r>
    </w:p>
    <w:p w:rsidR="00806E49" w:rsidRPr="006A697C" w:rsidRDefault="00806E49" w:rsidP="00806E49">
      <w:pPr>
        <w:pStyle w:val="ListParagraph"/>
        <w:numPr>
          <w:ilvl w:val="0"/>
          <w:numId w:val="18"/>
        </w:numPr>
        <w:tabs>
          <w:tab w:val="left" w:pos="709"/>
        </w:tabs>
        <w:spacing w:after="0" w:line="240" w:lineRule="auto"/>
        <w:jc w:val="both"/>
        <w:rPr>
          <w:rFonts w:ascii="Times New Roman" w:hAnsi="Times New Roman" w:cs="Times New Roman"/>
          <w:color w:val="000000"/>
          <w:sz w:val="26"/>
          <w:szCs w:val="26"/>
        </w:rPr>
      </w:pPr>
      <w:r w:rsidRPr="006A697C">
        <w:rPr>
          <w:rFonts w:ascii="Times New Roman" w:hAnsi="Times New Roman" w:cs="Times New Roman"/>
          <w:sz w:val="26"/>
          <w:szCs w:val="26"/>
        </w:rPr>
        <w:t xml:space="preserve">vidējie </w:t>
      </w:r>
      <w:r w:rsidR="006A697C">
        <w:rPr>
          <w:rFonts w:ascii="Times New Roman" w:hAnsi="Times New Roman" w:cs="Times New Roman"/>
          <w:sz w:val="26"/>
          <w:szCs w:val="26"/>
        </w:rPr>
        <w:t>uzņēmumi</w:t>
      </w:r>
      <w:r w:rsidRPr="006A697C">
        <w:rPr>
          <w:rFonts w:ascii="Times New Roman" w:hAnsi="Times New Roman" w:cs="Times New Roman"/>
          <w:sz w:val="26"/>
          <w:szCs w:val="26"/>
        </w:rPr>
        <w:t>:</w:t>
      </w:r>
    </w:p>
    <w:p w:rsidR="00806E49" w:rsidRPr="006A697C" w:rsidRDefault="00806E49" w:rsidP="00806E49">
      <w:pPr>
        <w:pStyle w:val="ListParagraph"/>
        <w:numPr>
          <w:ilvl w:val="0"/>
          <w:numId w:val="19"/>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darbinieku skaits: 50 – 249;</w:t>
      </w:r>
    </w:p>
    <w:p w:rsidR="00806E49" w:rsidRPr="006A697C" w:rsidRDefault="00806E49" w:rsidP="00806E49">
      <w:pPr>
        <w:pStyle w:val="ListParagraph"/>
        <w:numPr>
          <w:ilvl w:val="0"/>
          <w:numId w:val="19"/>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gada apgrozījums nepārsniedz 50 milj. eiro;</w:t>
      </w:r>
    </w:p>
    <w:p w:rsidR="00806E49" w:rsidRPr="006A697C" w:rsidRDefault="00806E49" w:rsidP="00806E49">
      <w:pPr>
        <w:pStyle w:val="ListParagraph"/>
        <w:numPr>
          <w:ilvl w:val="0"/>
          <w:numId w:val="19"/>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gada bilances kopsumma nepārsniedz 43 milj. eiro;</w:t>
      </w:r>
    </w:p>
    <w:p w:rsidR="00806E49" w:rsidRPr="006A697C" w:rsidRDefault="00806E49" w:rsidP="00806E49">
      <w:pPr>
        <w:pStyle w:val="ListParagraph"/>
        <w:numPr>
          <w:ilvl w:val="0"/>
          <w:numId w:val="18"/>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 xml:space="preserve">mazie </w:t>
      </w:r>
      <w:r w:rsidR="006A697C">
        <w:rPr>
          <w:rFonts w:ascii="Times New Roman" w:hAnsi="Times New Roman" w:cs="Times New Roman"/>
          <w:sz w:val="26"/>
          <w:szCs w:val="26"/>
        </w:rPr>
        <w:t>uzņēmumi</w:t>
      </w:r>
      <w:r w:rsidRPr="006A697C">
        <w:rPr>
          <w:rFonts w:ascii="Times New Roman" w:hAnsi="Times New Roman" w:cs="Times New Roman"/>
          <w:sz w:val="26"/>
          <w:szCs w:val="26"/>
        </w:rPr>
        <w:t>:</w:t>
      </w:r>
    </w:p>
    <w:p w:rsidR="00806E49" w:rsidRPr="006A697C" w:rsidRDefault="00806E49" w:rsidP="00806E49">
      <w:pPr>
        <w:pStyle w:val="ListParagraph"/>
        <w:numPr>
          <w:ilvl w:val="0"/>
          <w:numId w:val="20"/>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darbinieku skaits: 10 – 49;</w:t>
      </w:r>
    </w:p>
    <w:p w:rsidR="00806E49" w:rsidRPr="006A697C" w:rsidRDefault="00806E49" w:rsidP="00806E49">
      <w:pPr>
        <w:pStyle w:val="ListParagraph"/>
        <w:numPr>
          <w:ilvl w:val="0"/>
          <w:numId w:val="20"/>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gada apgrozījums nepārsniedz 10 milj. eiro;</w:t>
      </w:r>
    </w:p>
    <w:p w:rsidR="00806E49" w:rsidRPr="006A697C" w:rsidRDefault="00806E49" w:rsidP="00806E49">
      <w:pPr>
        <w:pStyle w:val="ListParagraph"/>
        <w:numPr>
          <w:ilvl w:val="0"/>
          <w:numId w:val="20"/>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gada bilances kopsumma nepārsniedz 10 milj. eiro;</w:t>
      </w:r>
    </w:p>
    <w:p w:rsidR="00806E49" w:rsidRPr="006A697C" w:rsidRDefault="00806E49" w:rsidP="00806E49">
      <w:pPr>
        <w:pStyle w:val="ListParagraph"/>
        <w:numPr>
          <w:ilvl w:val="0"/>
          <w:numId w:val="18"/>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m</w:t>
      </w:r>
      <w:r w:rsidR="006A697C">
        <w:rPr>
          <w:rFonts w:ascii="Times New Roman" w:hAnsi="Times New Roman" w:cs="Times New Roman"/>
          <w:sz w:val="26"/>
          <w:szCs w:val="26"/>
        </w:rPr>
        <w:t>ikrouzņēmumi</w:t>
      </w:r>
      <w:r w:rsidRPr="006A697C">
        <w:rPr>
          <w:rFonts w:ascii="Times New Roman" w:hAnsi="Times New Roman" w:cs="Times New Roman"/>
          <w:sz w:val="26"/>
          <w:szCs w:val="26"/>
        </w:rPr>
        <w:t>:</w:t>
      </w:r>
    </w:p>
    <w:p w:rsidR="00806E49" w:rsidRPr="006A697C" w:rsidRDefault="00806E49" w:rsidP="00806E49">
      <w:pPr>
        <w:pStyle w:val="ListParagraph"/>
        <w:numPr>
          <w:ilvl w:val="0"/>
          <w:numId w:val="21"/>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darbinieku skaits: 1 – 9;</w:t>
      </w:r>
    </w:p>
    <w:p w:rsidR="00806E49" w:rsidRPr="006A697C" w:rsidRDefault="00806E49" w:rsidP="00806E49">
      <w:pPr>
        <w:pStyle w:val="ListParagraph"/>
        <w:numPr>
          <w:ilvl w:val="0"/>
          <w:numId w:val="21"/>
        </w:numPr>
        <w:tabs>
          <w:tab w:val="left" w:pos="709"/>
        </w:tabs>
        <w:spacing w:after="0" w:line="240" w:lineRule="auto"/>
        <w:jc w:val="both"/>
        <w:rPr>
          <w:rFonts w:ascii="Times New Roman" w:hAnsi="Times New Roman" w:cs="Times New Roman"/>
          <w:sz w:val="26"/>
          <w:szCs w:val="26"/>
        </w:rPr>
      </w:pPr>
      <w:r w:rsidRPr="006A697C">
        <w:rPr>
          <w:rFonts w:ascii="Times New Roman" w:hAnsi="Times New Roman" w:cs="Times New Roman"/>
          <w:sz w:val="26"/>
          <w:szCs w:val="26"/>
        </w:rPr>
        <w:t>gada apgrozījums nepārsniedz 2 milj. eiro;</w:t>
      </w:r>
    </w:p>
    <w:p w:rsidR="00806E49" w:rsidRPr="006A697C" w:rsidRDefault="00806E49" w:rsidP="00806E49">
      <w:pPr>
        <w:pStyle w:val="ListParagraph"/>
        <w:numPr>
          <w:ilvl w:val="0"/>
          <w:numId w:val="21"/>
        </w:numPr>
        <w:tabs>
          <w:tab w:val="left" w:pos="709"/>
        </w:tabs>
        <w:spacing w:after="0" w:line="240" w:lineRule="auto"/>
        <w:jc w:val="both"/>
        <w:rPr>
          <w:rFonts w:ascii="Times New Roman" w:hAnsi="Times New Roman" w:cs="Times New Roman"/>
          <w:color w:val="000000"/>
          <w:sz w:val="26"/>
          <w:szCs w:val="26"/>
        </w:rPr>
      </w:pPr>
      <w:r w:rsidRPr="006A697C">
        <w:rPr>
          <w:rFonts w:ascii="Times New Roman" w:hAnsi="Times New Roman" w:cs="Times New Roman"/>
          <w:bCs/>
          <w:sz w:val="26"/>
          <w:szCs w:val="26"/>
        </w:rPr>
        <w:t>g</w:t>
      </w:r>
      <w:r w:rsidRPr="006A697C">
        <w:rPr>
          <w:rFonts w:ascii="Times New Roman" w:hAnsi="Times New Roman" w:cs="Times New Roman"/>
          <w:sz w:val="26"/>
          <w:szCs w:val="26"/>
        </w:rPr>
        <w:t>ada bilances kopsumma nepārsniedz 2 milj. eiro.</w:t>
      </w:r>
    </w:p>
    <w:p w:rsidR="006A697C" w:rsidRDefault="00806E49" w:rsidP="00AC46E7">
      <w:pPr>
        <w:tabs>
          <w:tab w:val="left" w:pos="709"/>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r w:rsidR="00A16A6C">
        <w:rPr>
          <w:rFonts w:ascii="Times New Roman" w:eastAsia="Times New Roman" w:hAnsi="Times New Roman" w:cs="Times New Roman"/>
          <w:sz w:val="26"/>
          <w:szCs w:val="26"/>
          <w:lang w:eastAsia="lv-LV"/>
        </w:rPr>
        <w:t>Ņe</w:t>
      </w:r>
      <w:r>
        <w:rPr>
          <w:rFonts w:ascii="Times New Roman" w:eastAsia="Times New Roman" w:hAnsi="Times New Roman" w:cs="Times New Roman"/>
          <w:sz w:val="26"/>
          <w:szCs w:val="26"/>
          <w:lang w:eastAsia="lv-LV"/>
        </w:rPr>
        <w:t>m</w:t>
      </w:r>
      <w:r w:rsidR="00A16A6C">
        <w:rPr>
          <w:rFonts w:ascii="Times New Roman" w:eastAsia="Times New Roman" w:hAnsi="Times New Roman" w:cs="Times New Roman"/>
          <w:sz w:val="26"/>
          <w:szCs w:val="26"/>
          <w:lang w:eastAsia="lv-LV"/>
        </w:rPr>
        <w:t xml:space="preserve">ot vērā augstāk minētos kritērijus un saskaņā ar </w:t>
      </w:r>
      <w:r w:rsidR="008B4033" w:rsidRPr="00616EFE">
        <w:rPr>
          <w:rFonts w:ascii="Times New Roman" w:eastAsia="Times New Roman" w:hAnsi="Times New Roman" w:cs="Times New Roman"/>
          <w:sz w:val="26"/>
          <w:szCs w:val="26"/>
          <w:lang w:eastAsia="lv-LV"/>
        </w:rPr>
        <w:t>OECD apsekojumiem</w:t>
      </w:r>
      <w:r w:rsidR="00512B01">
        <w:rPr>
          <w:rFonts w:ascii="Times New Roman" w:eastAsia="Times New Roman" w:hAnsi="Times New Roman" w:cs="Times New Roman"/>
          <w:sz w:val="26"/>
          <w:szCs w:val="26"/>
          <w:lang w:eastAsia="lv-LV"/>
        </w:rPr>
        <w:t>,</w:t>
      </w:r>
      <w:r w:rsidR="008B4033" w:rsidRPr="00616EFE">
        <w:rPr>
          <w:rFonts w:ascii="Times New Roman" w:eastAsia="Times New Roman" w:hAnsi="Times New Roman" w:cs="Times New Roman"/>
          <w:sz w:val="26"/>
          <w:szCs w:val="26"/>
          <w:lang w:eastAsia="lv-LV"/>
        </w:rPr>
        <w:t xml:space="preserve"> a</w:t>
      </w:r>
      <w:r w:rsidR="009921F9" w:rsidRPr="009921F9">
        <w:rPr>
          <w:rFonts w:ascii="Times New Roman" w:eastAsia="Times New Roman" w:hAnsi="Times New Roman" w:cs="Times New Roman"/>
          <w:sz w:val="26"/>
          <w:szCs w:val="26"/>
          <w:lang w:eastAsia="lv-LV"/>
        </w:rPr>
        <w:t>ptuveni 90% no visiem Eiropas uzņēmumiem ir mikrouzņēmumi, un tie nodroš</w:t>
      </w:r>
      <w:r w:rsidR="008B4033" w:rsidRPr="00616EFE">
        <w:rPr>
          <w:rFonts w:ascii="Times New Roman" w:eastAsia="Times New Roman" w:hAnsi="Times New Roman" w:cs="Times New Roman"/>
          <w:sz w:val="26"/>
          <w:szCs w:val="26"/>
          <w:lang w:eastAsia="lv-LV"/>
        </w:rPr>
        <w:t xml:space="preserve">ina 53% no visām darba vietām (OECD). </w:t>
      </w:r>
      <w:r w:rsidR="00E53C94">
        <w:rPr>
          <w:rFonts w:ascii="Times New Roman" w:eastAsia="Times New Roman" w:hAnsi="Times New Roman" w:cs="Times New Roman"/>
          <w:sz w:val="26"/>
          <w:szCs w:val="26"/>
          <w:lang w:eastAsia="lv-LV"/>
        </w:rPr>
        <w:t xml:space="preserve">Arī </w:t>
      </w:r>
      <w:r w:rsidR="008B4033" w:rsidRPr="00616EFE">
        <w:rPr>
          <w:rFonts w:ascii="Times New Roman" w:eastAsia="Times New Roman" w:hAnsi="Times New Roman" w:cs="Times New Roman"/>
          <w:sz w:val="26"/>
          <w:szCs w:val="26"/>
          <w:lang w:eastAsia="lv-LV"/>
        </w:rPr>
        <w:t>Latvijā situācija ir līdzīga, a</w:t>
      </w:r>
      <w:r w:rsidR="009921F9" w:rsidRPr="009921F9">
        <w:rPr>
          <w:rFonts w:ascii="Times New Roman" w:eastAsia="Times New Roman" w:hAnsi="Times New Roman" w:cs="Times New Roman"/>
          <w:sz w:val="26"/>
          <w:szCs w:val="26"/>
          <w:lang w:eastAsia="lv-LV"/>
        </w:rPr>
        <w:t xml:space="preserve">tbilstoši </w:t>
      </w:r>
      <w:r w:rsidR="008B4033" w:rsidRPr="00616EFE">
        <w:rPr>
          <w:rFonts w:ascii="Times New Roman" w:eastAsia="Times New Roman" w:hAnsi="Times New Roman" w:cs="Times New Roman"/>
          <w:sz w:val="26"/>
          <w:szCs w:val="26"/>
          <w:lang w:eastAsia="lv-LV"/>
        </w:rPr>
        <w:t xml:space="preserve">Centrālās statistikas </w:t>
      </w:r>
      <w:r w:rsidR="008B4033" w:rsidRPr="002F1D1F">
        <w:rPr>
          <w:rFonts w:ascii="Times New Roman" w:eastAsia="Times New Roman" w:hAnsi="Times New Roman" w:cs="Times New Roman"/>
          <w:sz w:val="26"/>
          <w:szCs w:val="26"/>
          <w:lang w:eastAsia="lv-LV"/>
        </w:rPr>
        <w:t xml:space="preserve">pārvaldes </w:t>
      </w:r>
      <w:r w:rsidR="004A0289" w:rsidRPr="002F1D1F">
        <w:rPr>
          <w:rFonts w:ascii="Times New Roman" w:eastAsia="Times New Roman" w:hAnsi="Times New Roman" w:cs="Times New Roman"/>
          <w:sz w:val="26"/>
          <w:szCs w:val="26"/>
          <w:lang w:eastAsia="lv-LV"/>
        </w:rPr>
        <w:t>aprēķiniem 2009.</w:t>
      </w:r>
      <w:r w:rsidR="009921F9" w:rsidRPr="002F1D1F">
        <w:rPr>
          <w:rFonts w:ascii="Times New Roman" w:eastAsia="Times New Roman" w:hAnsi="Times New Roman" w:cs="Times New Roman"/>
          <w:sz w:val="26"/>
          <w:szCs w:val="26"/>
          <w:lang w:eastAsia="lv-LV"/>
        </w:rPr>
        <w:t>gadā par mikrouz</w:t>
      </w:r>
      <w:r w:rsidR="00622F21" w:rsidRPr="002F1D1F">
        <w:rPr>
          <w:rFonts w:ascii="Times New Roman" w:eastAsia="Times New Roman" w:hAnsi="Times New Roman" w:cs="Times New Roman"/>
          <w:sz w:val="26"/>
          <w:szCs w:val="26"/>
          <w:lang w:eastAsia="lv-LV"/>
        </w:rPr>
        <w:t xml:space="preserve">ņēmumiem </w:t>
      </w:r>
      <w:r w:rsidR="002F1D1F" w:rsidRPr="002F1D1F">
        <w:rPr>
          <w:rFonts w:ascii="Times New Roman" w:eastAsia="Times New Roman" w:hAnsi="Times New Roman" w:cs="Times New Roman"/>
          <w:sz w:val="26"/>
          <w:szCs w:val="26"/>
          <w:lang w:eastAsia="lv-LV"/>
        </w:rPr>
        <w:t>bija uzskatāmi 82,</w:t>
      </w:r>
      <w:r w:rsidR="0031280F" w:rsidRPr="002F1D1F">
        <w:rPr>
          <w:rFonts w:ascii="Times New Roman" w:eastAsia="Times New Roman" w:hAnsi="Times New Roman" w:cs="Times New Roman"/>
          <w:sz w:val="26"/>
          <w:szCs w:val="26"/>
          <w:lang w:eastAsia="lv-LV"/>
        </w:rPr>
        <w:t>5</w:t>
      </w:r>
      <w:r w:rsidR="00E53C94" w:rsidRPr="002F1D1F">
        <w:rPr>
          <w:rFonts w:ascii="Times New Roman" w:eastAsia="Times New Roman" w:hAnsi="Times New Roman" w:cs="Times New Roman"/>
          <w:sz w:val="26"/>
          <w:szCs w:val="26"/>
          <w:lang w:eastAsia="lv-LV"/>
        </w:rPr>
        <w:t xml:space="preserve">% </w:t>
      </w:r>
      <w:r w:rsidR="009921F9" w:rsidRPr="002F1D1F">
        <w:rPr>
          <w:rFonts w:ascii="Times New Roman" w:eastAsia="Times New Roman" w:hAnsi="Times New Roman" w:cs="Times New Roman"/>
          <w:sz w:val="26"/>
          <w:szCs w:val="26"/>
          <w:lang w:eastAsia="lv-LV"/>
        </w:rPr>
        <w:t>no 71000 Uzņēmumu reģistrā</w:t>
      </w:r>
      <w:r w:rsidR="00CF6E87" w:rsidRPr="002F1D1F">
        <w:rPr>
          <w:rFonts w:ascii="Times New Roman" w:eastAsia="Times New Roman" w:hAnsi="Times New Roman" w:cs="Times New Roman"/>
          <w:sz w:val="26"/>
          <w:szCs w:val="26"/>
          <w:lang w:eastAsia="lv-LV"/>
        </w:rPr>
        <w:t xml:space="preserve"> un Komercr</w:t>
      </w:r>
      <w:r w:rsidR="00683E29">
        <w:rPr>
          <w:rFonts w:ascii="Times New Roman" w:eastAsia="Times New Roman" w:hAnsi="Times New Roman" w:cs="Times New Roman"/>
          <w:sz w:val="26"/>
          <w:szCs w:val="26"/>
          <w:lang w:eastAsia="lv-LV"/>
        </w:rPr>
        <w:t>e</w:t>
      </w:r>
      <w:r w:rsidR="00CF6E87" w:rsidRPr="002F1D1F">
        <w:rPr>
          <w:rFonts w:ascii="Times New Roman" w:eastAsia="Times New Roman" w:hAnsi="Times New Roman" w:cs="Times New Roman"/>
          <w:sz w:val="26"/>
          <w:szCs w:val="26"/>
          <w:lang w:eastAsia="lv-LV"/>
        </w:rPr>
        <w:t>ģistrā</w:t>
      </w:r>
      <w:r w:rsidR="009921F9" w:rsidRPr="002F1D1F">
        <w:rPr>
          <w:rFonts w:ascii="Times New Roman" w:eastAsia="Times New Roman" w:hAnsi="Times New Roman" w:cs="Times New Roman"/>
          <w:sz w:val="26"/>
          <w:szCs w:val="26"/>
          <w:lang w:eastAsia="lv-LV"/>
        </w:rPr>
        <w:t xml:space="preserve"> reģistrētajiem aktīvajiem uzņēmumiem</w:t>
      </w:r>
      <w:r w:rsidR="00A73E91" w:rsidRPr="002F1D1F">
        <w:rPr>
          <w:rFonts w:ascii="Times New Roman" w:eastAsia="Times New Roman" w:hAnsi="Times New Roman" w:cs="Times New Roman"/>
          <w:sz w:val="26"/>
          <w:szCs w:val="26"/>
          <w:lang w:eastAsia="lv-LV"/>
        </w:rPr>
        <w:t xml:space="preserve"> (</w:t>
      </w:r>
      <w:r w:rsidR="00A73E91">
        <w:rPr>
          <w:rFonts w:ascii="Times New Roman" w:eastAsia="Times New Roman" w:hAnsi="Times New Roman" w:cs="Times New Roman"/>
          <w:sz w:val="26"/>
          <w:szCs w:val="26"/>
          <w:lang w:eastAsia="lv-LV"/>
        </w:rPr>
        <w:t>CSP</w:t>
      </w:r>
      <w:r w:rsidR="00A73E91" w:rsidRPr="009921F9">
        <w:rPr>
          <w:rFonts w:ascii="Times New Roman" w:eastAsia="Times New Roman" w:hAnsi="Times New Roman" w:cs="Times New Roman"/>
          <w:sz w:val="26"/>
          <w:szCs w:val="26"/>
          <w:lang w:eastAsia="lv-LV"/>
        </w:rPr>
        <w:t>)</w:t>
      </w:r>
      <w:r w:rsidR="009921F9" w:rsidRPr="009921F9">
        <w:rPr>
          <w:rFonts w:ascii="Times New Roman" w:eastAsia="Times New Roman" w:hAnsi="Times New Roman" w:cs="Times New Roman"/>
          <w:sz w:val="26"/>
          <w:szCs w:val="26"/>
          <w:lang w:eastAsia="lv-LV"/>
        </w:rPr>
        <w:t xml:space="preserve">. </w:t>
      </w:r>
    </w:p>
    <w:p w:rsidR="00C22AD2" w:rsidRDefault="00E53C94" w:rsidP="00D30992">
      <w:pPr>
        <w:spacing w:after="0" w:line="240" w:lineRule="auto"/>
        <w:ind w:right="45"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M</w:t>
      </w:r>
      <w:r w:rsidR="0067587D" w:rsidRPr="00616EFE">
        <w:rPr>
          <w:rFonts w:ascii="Times New Roman" w:eastAsia="Times New Roman" w:hAnsi="Times New Roman" w:cs="Times New Roman"/>
          <w:sz w:val="26"/>
          <w:szCs w:val="26"/>
          <w:lang w:eastAsia="lv-LV"/>
        </w:rPr>
        <w:t>ikrouzņēmumiem ir būtiska loma</w:t>
      </w:r>
      <w:r w:rsidR="00616EFE" w:rsidRPr="00616EFE">
        <w:rPr>
          <w:rFonts w:ascii="Times New Roman" w:eastAsia="Times New Roman" w:hAnsi="Times New Roman" w:cs="Times New Roman"/>
          <w:sz w:val="26"/>
          <w:szCs w:val="26"/>
          <w:lang w:eastAsia="lv-LV"/>
        </w:rPr>
        <w:t xml:space="preserve"> tautsaimniecības attīstības sekmēšanā</w:t>
      </w:r>
      <w:r w:rsidR="00BB383C">
        <w:rPr>
          <w:rFonts w:ascii="Times New Roman" w:eastAsia="Times New Roman" w:hAnsi="Times New Roman" w:cs="Times New Roman"/>
          <w:sz w:val="26"/>
          <w:szCs w:val="26"/>
          <w:lang w:eastAsia="lv-LV"/>
        </w:rPr>
        <w:t>.</w:t>
      </w:r>
      <w:r w:rsidR="009921F9" w:rsidRPr="009921F9">
        <w:rPr>
          <w:rFonts w:ascii="Times New Roman" w:eastAsia="Times New Roman" w:hAnsi="Times New Roman" w:cs="Times New Roman"/>
          <w:sz w:val="26"/>
          <w:szCs w:val="26"/>
          <w:lang w:eastAsia="lv-LV"/>
        </w:rPr>
        <w:t xml:space="preserve"> Eiropā mazo un vidējo uzņēmumu attīstības veicināšana</w:t>
      </w:r>
      <w:r>
        <w:rPr>
          <w:rFonts w:ascii="Times New Roman" w:eastAsia="Times New Roman" w:hAnsi="Times New Roman" w:cs="Times New Roman"/>
          <w:sz w:val="26"/>
          <w:szCs w:val="26"/>
          <w:lang w:eastAsia="lv-LV"/>
        </w:rPr>
        <w:t xml:space="preserve"> ir</w:t>
      </w:r>
      <w:r w:rsidR="009921F9" w:rsidRPr="009921F9">
        <w:rPr>
          <w:rFonts w:ascii="Times New Roman" w:eastAsia="Times New Roman" w:hAnsi="Times New Roman" w:cs="Times New Roman"/>
          <w:sz w:val="26"/>
          <w:szCs w:val="26"/>
          <w:lang w:eastAsia="lv-LV"/>
        </w:rPr>
        <w:t xml:space="preserve"> izvirzīta par vienu no </w:t>
      </w:r>
      <w:r w:rsidR="00616EFE" w:rsidRPr="00616EFE">
        <w:rPr>
          <w:rFonts w:ascii="Times New Roman" w:eastAsia="Times New Roman" w:hAnsi="Times New Roman" w:cs="Times New Roman"/>
          <w:sz w:val="26"/>
          <w:szCs w:val="26"/>
          <w:lang w:eastAsia="lv-LV"/>
        </w:rPr>
        <w:t xml:space="preserve">attīstības </w:t>
      </w:r>
      <w:r w:rsidR="009921F9" w:rsidRPr="009921F9">
        <w:rPr>
          <w:rFonts w:ascii="Times New Roman" w:eastAsia="Times New Roman" w:hAnsi="Times New Roman" w:cs="Times New Roman"/>
          <w:sz w:val="26"/>
          <w:szCs w:val="26"/>
          <w:lang w:eastAsia="lv-LV"/>
        </w:rPr>
        <w:t xml:space="preserve">prioritātēm. </w:t>
      </w:r>
      <w:r>
        <w:rPr>
          <w:rFonts w:ascii="Times New Roman" w:hAnsi="Times New Roman" w:cs="Times New Roman"/>
          <w:sz w:val="26"/>
          <w:szCs w:val="26"/>
        </w:rPr>
        <w:t>Eiropas Komisija 2008.gada 25.</w:t>
      </w:r>
      <w:r w:rsidRPr="00E53C94">
        <w:rPr>
          <w:rFonts w:ascii="Times New Roman" w:hAnsi="Times New Roman" w:cs="Times New Roman"/>
          <w:sz w:val="26"/>
          <w:szCs w:val="26"/>
        </w:rPr>
        <w:t xml:space="preserve">jūnijā apstiprināja ziņojumu </w:t>
      </w:r>
      <w:r w:rsidRPr="00125BCA">
        <w:rPr>
          <w:rFonts w:ascii="Times New Roman" w:hAnsi="Times New Roman" w:cs="Times New Roman"/>
          <w:b/>
          <w:bCs/>
          <w:i/>
          <w:iCs/>
          <w:sz w:val="26"/>
          <w:szCs w:val="26"/>
        </w:rPr>
        <w:t>Mazās Uzņēmējdarbības Akts Eiropai</w:t>
      </w:r>
      <w:r w:rsidR="00125BCA">
        <w:rPr>
          <w:rFonts w:ascii="Times New Roman" w:hAnsi="Times New Roman" w:cs="Times New Roman"/>
          <w:bCs/>
          <w:i/>
          <w:iCs/>
          <w:sz w:val="26"/>
          <w:szCs w:val="26"/>
        </w:rPr>
        <w:t xml:space="preserve"> </w:t>
      </w:r>
      <w:r w:rsidRPr="00125BCA">
        <w:rPr>
          <w:rFonts w:ascii="Times New Roman" w:hAnsi="Times New Roman" w:cs="Times New Roman"/>
          <w:bCs/>
          <w:iCs/>
          <w:sz w:val="26"/>
          <w:szCs w:val="26"/>
        </w:rPr>
        <w:t>(Akts)</w:t>
      </w:r>
      <w:r w:rsidRPr="00E53C94">
        <w:rPr>
          <w:rFonts w:ascii="Times New Roman" w:hAnsi="Times New Roman" w:cs="Times New Roman"/>
          <w:sz w:val="26"/>
          <w:szCs w:val="26"/>
        </w:rPr>
        <w:t xml:space="preserve">, kura galvenais mērķis ir, integrējot </w:t>
      </w:r>
      <w:r w:rsidRPr="00E53C94">
        <w:rPr>
          <w:rFonts w:ascii="Times New Roman" w:hAnsi="Times New Roman" w:cs="Times New Roman"/>
          <w:i/>
          <w:iCs/>
          <w:sz w:val="26"/>
          <w:szCs w:val="26"/>
        </w:rPr>
        <w:t>Domā par mazajiem vispirms</w:t>
      </w:r>
      <w:r w:rsidRPr="00E53C94">
        <w:rPr>
          <w:rFonts w:ascii="Times New Roman" w:hAnsi="Times New Roman" w:cs="Times New Roman"/>
          <w:sz w:val="26"/>
          <w:szCs w:val="26"/>
        </w:rPr>
        <w:t xml:space="preserve"> </w:t>
      </w:r>
      <w:r w:rsidR="00125BCA">
        <w:rPr>
          <w:rFonts w:ascii="Times New Roman" w:hAnsi="Times New Roman" w:cs="Times New Roman"/>
          <w:iCs/>
          <w:sz w:val="26"/>
          <w:szCs w:val="26"/>
        </w:rPr>
        <w:t>principu</w:t>
      </w:r>
      <w:r w:rsidRPr="00E53C94">
        <w:rPr>
          <w:rFonts w:ascii="Times New Roman" w:hAnsi="Times New Roman" w:cs="Times New Roman"/>
          <w:sz w:val="26"/>
          <w:szCs w:val="26"/>
        </w:rPr>
        <w:t xml:space="preserve"> politikas dokumentu sagatavošanas procesā, uzlabot vispārējo politisko pieeju attiecībā uz uzņēmējdarbību, jo īpaši veicinot mazās uzņēmējdarbības attīstību un palīdzot novērst tās attīstību kavējošos šķēršļus. </w:t>
      </w:r>
      <w:r w:rsidRPr="00E53C94">
        <w:rPr>
          <w:rFonts w:ascii="Times New Roman" w:hAnsi="Times New Roman" w:cs="Times New Roman"/>
          <w:iCs/>
          <w:sz w:val="26"/>
          <w:szCs w:val="26"/>
        </w:rPr>
        <w:t>Akts</w:t>
      </w:r>
      <w:r w:rsidRPr="00E53C94">
        <w:rPr>
          <w:rFonts w:ascii="Times New Roman" w:hAnsi="Times New Roman" w:cs="Times New Roman"/>
          <w:sz w:val="26"/>
          <w:szCs w:val="26"/>
        </w:rPr>
        <w:t xml:space="preserve"> ietver 10 politiski saistošu vadlīniju un vairākus konkrētus normatīvo aktu regulējuma priekšlikumus. </w:t>
      </w:r>
    </w:p>
    <w:p w:rsidR="005454EA" w:rsidRDefault="00BB383C" w:rsidP="00D30992">
      <w:pPr>
        <w:spacing w:after="0" w:line="240" w:lineRule="auto"/>
        <w:ind w:right="45"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Kopš 2008.</w:t>
      </w:r>
      <w:r w:rsidR="00C22AD2" w:rsidRPr="009921F9">
        <w:rPr>
          <w:rFonts w:ascii="Times New Roman" w:eastAsia="Times New Roman" w:hAnsi="Times New Roman" w:cs="Times New Roman"/>
          <w:sz w:val="26"/>
          <w:szCs w:val="26"/>
          <w:lang w:eastAsia="lv-LV"/>
        </w:rPr>
        <w:t>gada</w:t>
      </w:r>
      <w:r>
        <w:rPr>
          <w:rFonts w:ascii="Times New Roman" w:eastAsia="Times New Roman" w:hAnsi="Times New Roman" w:cs="Times New Roman"/>
          <w:sz w:val="26"/>
          <w:szCs w:val="26"/>
          <w:lang w:eastAsia="lv-LV"/>
        </w:rPr>
        <w:t xml:space="preserve"> Eiropas Komisija un Eiropas Savienības</w:t>
      </w:r>
      <w:r w:rsidR="00C22AD2" w:rsidRPr="009921F9">
        <w:rPr>
          <w:rFonts w:ascii="Times New Roman" w:eastAsia="Times New Roman" w:hAnsi="Times New Roman" w:cs="Times New Roman"/>
          <w:sz w:val="26"/>
          <w:szCs w:val="26"/>
          <w:lang w:eastAsia="lv-LV"/>
        </w:rPr>
        <w:t xml:space="preserve"> dalībvalstis </w:t>
      </w:r>
      <w:r w:rsidR="00125BCA">
        <w:rPr>
          <w:rFonts w:ascii="Times New Roman" w:eastAsia="Times New Roman" w:hAnsi="Times New Roman" w:cs="Times New Roman"/>
          <w:sz w:val="26"/>
          <w:szCs w:val="26"/>
          <w:lang w:eastAsia="lv-LV"/>
        </w:rPr>
        <w:t>A</w:t>
      </w:r>
      <w:r w:rsidR="00C22AD2" w:rsidRPr="009921F9">
        <w:rPr>
          <w:rFonts w:ascii="Times New Roman" w:eastAsia="Times New Roman" w:hAnsi="Times New Roman" w:cs="Times New Roman"/>
          <w:sz w:val="26"/>
          <w:szCs w:val="26"/>
          <w:lang w:eastAsia="lv-LV"/>
        </w:rPr>
        <w:t>kta ietvaros īstenoja pasākumus, lai mazinātu administratīvo slogu, atvieglotu piekļuvi finansējumam un atbalstītu uzņēmumu ienākšanu jaunos tirgos.</w:t>
      </w:r>
      <w:r w:rsidR="00C22AD2">
        <w:rPr>
          <w:rFonts w:ascii="Times New Roman" w:eastAsia="Times New Roman" w:hAnsi="Times New Roman" w:cs="Times New Roman"/>
          <w:sz w:val="26"/>
          <w:szCs w:val="26"/>
          <w:lang w:eastAsia="lv-LV"/>
        </w:rPr>
        <w:t xml:space="preserve"> Kā arī, l</w:t>
      </w:r>
      <w:r w:rsidR="00E53C94" w:rsidRPr="00E53C94">
        <w:rPr>
          <w:rFonts w:ascii="Times New Roman" w:hAnsi="Times New Roman" w:cs="Times New Roman"/>
          <w:sz w:val="26"/>
          <w:szCs w:val="26"/>
        </w:rPr>
        <w:t xml:space="preserve">ai īstenotu </w:t>
      </w:r>
      <w:r w:rsidR="00E53C94" w:rsidRPr="00125BCA">
        <w:rPr>
          <w:rFonts w:ascii="Times New Roman" w:hAnsi="Times New Roman" w:cs="Times New Roman"/>
          <w:sz w:val="26"/>
          <w:szCs w:val="26"/>
        </w:rPr>
        <w:t>Aktā</w:t>
      </w:r>
      <w:r w:rsidR="00E53C94" w:rsidRPr="00E53C94">
        <w:rPr>
          <w:rFonts w:ascii="Times New Roman" w:hAnsi="Times New Roman" w:cs="Times New Roman"/>
          <w:sz w:val="26"/>
          <w:szCs w:val="26"/>
        </w:rPr>
        <w:t xml:space="preserve"> noteikto mērķu īstenošanu, 2009.gadā Eiropa</w:t>
      </w:r>
      <w:r w:rsidR="00512B01">
        <w:rPr>
          <w:rFonts w:ascii="Times New Roman" w:hAnsi="Times New Roman" w:cs="Times New Roman"/>
          <w:sz w:val="26"/>
          <w:szCs w:val="26"/>
        </w:rPr>
        <w:t>s Komisija uzsāka</w:t>
      </w:r>
      <w:r w:rsidR="00E53C94" w:rsidRPr="00E53C94">
        <w:rPr>
          <w:rFonts w:ascii="Times New Roman" w:hAnsi="Times New Roman" w:cs="Times New Roman"/>
          <w:sz w:val="26"/>
          <w:szCs w:val="26"/>
        </w:rPr>
        <w:t xml:space="preserve"> plaša mēroga kampaņu „</w:t>
      </w:r>
      <w:r w:rsidR="00E53C94" w:rsidRPr="00E53C94">
        <w:rPr>
          <w:rFonts w:ascii="Times New Roman" w:hAnsi="Times New Roman" w:cs="Times New Roman"/>
          <w:i/>
          <w:sz w:val="26"/>
          <w:szCs w:val="26"/>
        </w:rPr>
        <w:t>Eiropas mazo un vidējo uzņēmumu nedēļa</w:t>
      </w:r>
      <w:r w:rsidR="00E53C94" w:rsidRPr="00E53C94">
        <w:rPr>
          <w:rFonts w:ascii="Times New Roman" w:hAnsi="Times New Roman" w:cs="Times New Roman"/>
          <w:sz w:val="26"/>
          <w:szCs w:val="26"/>
        </w:rPr>
        <w:t xml:space="preserve">, lai sniegtu esošajiem un topošajiem uzņēmējiem informatīvu atbalstu par Eiropas Savienības, dalībvalstu, reģionālo un pašvaldību institūciju aktivitātēm uzņēmējdarbības sakārtošanā, popularizētu uzņēmējdarbību un izrādītu atzinību uzņēmējiem par ieguldījumu Eiropas labklājībā, darbavietu radīšanā, inovācijās un konkurētspējā. </w:t>
      </w:r>
    </w:p>
    <w:p w:rsidR="00C22AD2" w:rsidRDefault="002A60BD" w:rsidP="00D30992">
      <w:pPr>
        <w:spacing w:after="0" w:line="240" w:lineRule="auto"/>
        <w:ind w:right="45" w:firstLine="720"/>
        <w:jc w:val="both"/>
        <w:rPr>
          <w:rFonts w:ascii="Times New Roman" w:hAnsi="Times New Roman" w:cs="Times New Roman"/>
          <w:sz w:val="26"/>
          <w:szCs w:val="26"/>
        </w:rPr>
      </w:pPr>
      <w:r>
        <w:rPr>
          <w:rFonts w:ascii="Times New Roman" w:hAnsi="Times New Roman" w:cs="Times New Roman"/>
          <w:sz w:val="26"/>
          <w:szCs w:val="26"/>
        </w:rPr>
        <w:t xml:space="preserve">Aktuālā tendence Eiropas Savienības politikas dokumentu plānošanā skaidri iezīmē, ka jau kopš </w:t>
      </w:r>
      <w:r w:rsidR="005454EA">
        <w:rPr>
          <w:rFonts w:ascii="Times New Roman" w:hAnsi="Times New Roman" w:cs="Times New Roman"/>
          <w:sz w:val="26"/>
          <w:szCs w:val="26"/>
        </w:rPr>
        <w:t>2011.gada</w:t>
      </w:r>
      <w:r>
        <w:rPr>
          <w:rFonts w:ascii="Times New Roman" w:hAnsi="Times New Roman" w:cs="Times New Roman"/>
          <w:sz w:val="26"/>
          <w:szCs w:val="26"/>
        </w:rPr>
        <w:t xml:space="preserve"> sākuma</w:t>
      </w:r>
      <w:r w:rsidR="005454EA">
        <w:rPr>
          <w:rFonts w:ascii="Times New Roman" w:hAnsi="Times New Roman" w:cs="Times New Roman"/>
          <w:sz w:val="26"/>
          <w:szCs w:val="26"/>
        </w:rPr>
        <w:t xml:space="preserve"> Kon</w:t>
      </w:r>
      <w:r>
        <w:rPr>
          <w:rFonts w:ascii="Times New Roman" w:hAnsi="Times New Roman" w:cs="Times New Roman"/>
          <w:sz w:val="26"/>
          <w:szCs w:val="26"/>
        </w:rPr>
        <w:t>k</w:t>
      </w:r>
      <w:r w:rsidR="005454EA">
        <w:rPr>
          <w:rFonts w:ascii="Times New Roman" w:hAnsi="Times New Roman" w:cs="Times New Roman"/>
          <w:sz w:val="26"/>
          <w:szCs w:val="26"/>
        </w:rPr>
        <w:t xml:space="preserve">urētspējas </w:t>
      </w:r>
      <w:r>
        <w:rPr>
          <w:rFonts w:ascii="Times New Roman" w:hAnsi="Times New Roman" w:cs="Times New Roman"/>
          <w:sz w:val="26"/>
          <w:szCs w:val="26"/>
        </w:rPr>
        <w:t>ministru</w:t>
      </w:r>
      <w:r w:rsidR="005454EA">
        <w:rPr>
          <w:rFonts w:ascii="Times New Roman" w:hAnsi="Times New Roman" w:cs="Times New Roman"/>
          <w:sz w:val="26"/>
          <w:szCs w:val="26"/>
        </w:rPr>
        <w:t xml:space="preserve"> padome</w:t>
      </w:r>
      <w:r>
        <w:rPr>
          <w:rFonts w:ascii="Times New Roman" w:hAnsi="Times New Roman" w:cs="Times New Roman"/>
          <w:sz w:val="26"/>
          <w:szCs w:val="26"/>
        </w:rPr>
        <w:t xml:space="preserve"> secinājumos par vidēja termiņa pārskatu par Mazās uz</w:t>
      </w:r>
      <w:r w:rsidR="002F1D1F">
        <w:rPr>
          <w:rFonts w:ascii="Times New Roman" w:hAnsi="Times New Roman" w:cs="Times New Roman"/>
          <w:sz w:val="26"/>
          <w:szCs w:val="26"/>
        </w:rPr>
        <w:t>ņēmējdarbības akta īstenošanu kā</w:t>
      </w:r>
      <w:r>
        <w:rPr>
          <w:rFonts w:ascii="Times New Roman" w:hAnsi="Times New Roman" w:cs="Times New Roman"/>
          <w:sz w:val="26"/>
          <w:szCs w:val="26"/>
        </w:rPr>
        <w:t xml:space="preserve"> prioritāru </w:t>
      </w:r>
      <w:r w:rsidR="00125BCA">
        <w:rPr>
          <w:rFonts w:ascii="Times New Roman" w:hAnsi="Times New Roman" w:cs="Times New Roman"/>
          <w:sz w:val="26"/>
          <w:szCs w:val="26"/>
        </w:rPr>
        <w:t xml:space="preserve">ir akcentējusi </w:t>
      </w:r>
      <w:r>
        <w:rPr>
          <w:rFonts w:ascii="Times New Roman" w:hAnsi="Times New Roman" w:cs="Times New Roman"/>
          <w:sz w:val="26"/>
          <w:szCs w:val="26"/>
        </w:rPr>
        <w:t>tieši mazo uzņēmumu intereses un konkurētspējas stiprināšanu.</w:t>
      </w:r>
    </w:p>
    <w:p w:rsidR="003A2598" w:rsidRPr="00125BCA" w:rsidRDefault="00C22AD2" w:rsidP="00125BCA">
      <w:pPr>
        <w:spacing w:after="0" w:line="240" w:lineRule="auto"/>
        <w:ind w:right="45"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Arī Latvijas valdība</w:t>
      </w:r>
      <w:r w:rsidR="009921F9" w:rsidRPr="009921F9">
        <w:rPr>
          <w:rFonts w:ascii="Times New Roman" w:eastAsia="Times New Roman" w:hAnsi="Times New Roman" w:cs="Times New Roman"/>
          <w:sz w:val="26"/>
          <w:szCs w:val="26"/>
          <w:lang w:eastAsia="lv-LV"/>
        </w:rPr>
        <w:t xml:space="preserve"> pēdējos gados</w:t>
      </w:r>
      <w:r>
        <w:rPr>
          <w:rFonts w:ascii="Times New Roman" w:eastAsia="Times New Roman" w:hAnsi="Times New Roman" w:cs="Times New Roman"/>
          <w:sz w:val="26"/>
          <w:szCs w:val="26"/>
          <w:lang w:eastAsia="lv-LV"/>
        </w:rPr>
        <w:t xml:space="preserve"> ir konsekventi un mērķtiecīgi īstenojusi mazās uzņēmējdarbības atbalsta pasākumus</w:t>
      </w:r>
      <w:r w:rsidR="00BB383C">
        <w:rPr>
          <w:rFonts w:ascii="Times New Roman" w:eastAsia="Times New Roman" w:hAnsi="Times New Roman" w:cs="Times New Roman"/>
          <w:sz w:val="26"/>
          <w:szCs w:val="26"/>
          <w:lang w:eastAsia="lv-LV"/>
        </w:rPr>
        <w:t>.</w:t>
      </w:r>
      <w:r w:rsidR="00BB383C" w:rsidRPr="00BB383C">
        <w:rPr>
          <w:rFonts w:ascii="Times New Roman" w:hAnsi="Times New Roman" w:cs="Times New Roman"/>
          <w:sz w:val="26"/>
          <w:szCs w:val="26"/>
        </w:rPr>
        <w:t xml:space="preserve"> </w:t>
      </w:r>
      <w:r w:rsidR="00BB383C" w:rsidRPr="00B30186">
        <w:rPr>
          <w:rFonts w:ascii="Times New Roman" w:hAnsi="Times New Roman" w:cs="Times New Roman"/>
          <w:sz w:val="26"/>
          <w:szCs w:val="26"/>
        </w:rPr>
        <w:t xml:space="preserve">Ņemot vērā </w:t>
      </w:r>
      <w:proofErr w:type="spellStart"/>
      <w:r w:rsidR="00BB383C" w:rsidRPr="00B30186">
        <w:rPr>
          <w:rFonts w:ascii="Times New Roman" w:hAnsi="Times New Roman" w:cs="Times New Roman"/>
          <w:sz w:val="26"/>
          <w:szCs w:val="26"/>
        </w:rPr>
        <w:t>mikro</w:t>
      </w:r>
      <w:proofErr w:type="spellEnd"/>
      <w:r w:rsidR="00BB383C" w:rsidRPr="00B30186">
        <w:rPr>
          <w:rFonts w:ascii="Times New Roman" w:hAnsi="Times New Roman" w:cs="Times New Roman"/>
          <w:sz w:val="26"/>
          <w:szCs w:val="26"/>
        </w:rPr>
        <w:t xml:space="preserve"> un mazo uzņēmumu, tai skaitā amatnieku, nozīmīgo  ieguldījumu nodarbinātības veicināšanā un tautsaimniecības izaugsmē, valdība </w:t>
      </w:r>
      <w:r w:rsidR="00BB383C">
        <w:rPr>
          <w:rFonts w:ascii="Times New Roman" w:hAnsi="Times New Roman" w:cs="Times New Roman"/>
          <w:sz w:val="26"/>
          <w:szCs w:val="26"/>
        </w:rPr>
        <w:t>a</w:t>
      </w:r>
      <w:r w:rsidR="00BB383C" w:rsidRPr="00B30186">
        <w:rPr>
          <w:rFonts w:ascii="Times New Roman" w:eastAsia="Calibri" w:hAnsi="Times New Roman" w:cs="Times New Roman"/>
          <w:sz w:val="26"/>
          <w:szCs w:val="26"/>
        </w:rPr>
        <w:t>r Ministru kabineta 2009.gada 30.oktob</w:t>
      </w:r>
      <w:r w:rsidR="00BB383C">
        <w:rPr>
          <w:rFonts w:ascii="Times New Roman" w:eastAsia="Calibri" w:hAnsi="Times New Roman" w:cs="Times New Roman"/>
          <w:sz w:val="26"/>
          <w:szCs w:val="26"/>
        </w:rPr>
        <w:t xml:space="preserve">ra </w:t>
      </w:r>
      <w:r w:rsidR="00BB383C">
        <w:rPr>
          <w:rFonts w:ascii="Times New Roman" w:eastAsia="Calibri" w:hAnsi="Times New Roman" w:cs="Times New Roman"/>
          <w:sz w:val="26"/>
          <w:szCs w:val="26"/>
        </w:rPr>
        <w:lastRenderedPageBreak/>
        <w:t>rīkojumu Nr.748 apstiprināja</w:t>
      </w:r>
      <w:r w:rsidR="00BB383C" w:rsidRPr="00B30186">
        <w:rPr>
          <w:rFonts w:ascii="Times New Roman" w:eastAsia="Calibri" w:hAnsi="Times New Roman" w:cs="Times New Roman"/>
          <w:sz w:val="26"/>
          <w:szCs w:val="26"/>
        </w:rPr>
        <w:t xml:space="preserve"> </w:t>
      </w:r>
      <w:r w:rsidR="00BB383C" w:rsidRPr="00BB383C">
        <w:rPr>
          <w:rFonts w:ascii="Times New Roman" w:eastAsia="Calibri" w:hAnsi="Times New Roman" w:cs="Times New Roman"/>
          <w:b/>
          <w:i/>
          <w:iCs/>
          <w:sz w:val="26"/>
          <w:szCs w:val="26"/>
        </w:rPr>
        <w:t>Koncepciju par mikrouzņēmumu atbalsta pasākumiem</w:t>
      </w:r>
      <w:r w:rsidR="00BB383C">
        <w:rPr>
          <w:rFonts w:ascii="Times New Roman" w:eastAsia="Calibri" w:hAnsi="Times New Roman" w:cs="Times New Roman"/>
          <w:b/>
          <w:i/>
          <w:iCs/>
          <w:sz w:val="26"/>
          <w:szCs w:val="26"/>
        </w:rPr>
        <w:t>.</w:t>
      </w:r>
      <w:r w:rsidR="00BB383C" w:rsidRPr="00B30186">
        <w:rPr>
          <w:rFonts w:ascii="Times New Roman" w:eastAsia="Calibri" w:hAnsi="Times New Roman" w:cs="Times New Roman"/>
          <w:sz w:val="26"/>
          <w:szCs w:val="26"/>
        </w:rPr>
        <w:t xml:space="preserve"> </w:t>
      </w:r>
      <w:r w:rsidR="00BB383C">
        <w:rPr>
          <w:rFonts w:ascii="Times New Roman" w:eastAsia="Calibri" w:hAnsi="Times New Roman" w:cs="Times New Roman"/>
          <w:sz w:val="26"/>
          <w:szCs w:val="26"/>
        </w:rPr>
        <w:t xml:space="preserve">Tās </w:t>
      </w:r>
      <w:r w:rsidR="00BB383C" w:rsidRPr="00B30186">
        <w:rPr>
          <w:rFonts w:ascii="Times New Roman" w:eastAsia="Calibri" w:hAnsi="Times New Roman" w:cs="Times New Roman"/>
          <w:sz w:val="26"/>
          <w:szCs w:val="26"/>
        </w:rPr>
        <w:t>galvenais mērķis ir radīt nepieciešamos priekšnoteikumus, lai bez darba palikušos iedzīvotājus mudinātu uzsākt komercdarbību, izveidot mikrouzņēmumu darbību veicinošu komercdarbības vidi, samazinot bezdarba līmeni, kā arī attīstīt uzņēmēja spējas, tādējādi palielinot uzņēmēju īpat</w:t>
      </w:r>
      <w:r w:rsidR="002F1D1F">
        <w:rPr>
          <w:rFonts w:ascii="Times New Roman" w:eastAsia="Calibri" w:hAnsi="Times New Roman" w:cs="Times New Roman"/>
          <w:sz w:val="26"/>
          <w:szCs w:val="26"/>
        </w:rPr>
        <w:t>svaru kopējo nodarbināto skaitā</w:t>
      </w:r>
      <w:r w:rsidR="0037646E">
        <w:rPr>
          <w:rFonts w:ascii="Times New Roman" w:eastAsia="Times New Roman" w:hAnsi="Times New Roman" w:cs="Times New Roman"/>
          <w:sz w:val="26"/>
          <w:szCs w:val="26"/>
          <w:lang w:eastAsia="lv-LV"/>
        </w:rPr>
        <w:t>,</w:t>
      </w:r>
      <w:r w:rsidR="00B30186">
        <w:rPr>
          <w:rFonts w:ascii="Times New Roman" w:eastAsia="Times New Roman" w:hAnsi="Times New Roman" w:cs="Times New Roman"/>
          <w:sz w:val="26"/>
          <w:szCs w:val="26"/>
          <w:lang w:eastAsia="lv-LV"/>
        </w:rPr>
        <w:t xml:space="preserve"> izstrādājot un īstenojot </w:t>
      </w:r>
      <w:r w:rsidR="00B30186" w:rsidRPr="002F1D1F">
        <w:rPr>
          <w:rFonts w:ascii="Times New Roman" w:eastAsia="Calibri" w:hAnsi="Times New Roman" w:cs="Times New Roman"/>
          <w:iCs/>
          <w:sz w:val="26"/>
          <w:szCs w:val="26"/>
        </w:rPr>
        <w:t>Koncepciju par mikrouzņēmumu atbalsta pasākumiem</w:t>
      </w:r>
      <w:r w:rsidR="009921F9" w:rsidRPr="009921F9">
        <w:rPr>
          <w:rFonts w:ascii="Times New Roman" w:eastAsia="Times New Roman" w:hAnsi="Times New Roman" w:cs="Times New Roman"/>
          <w:sz w:val="26"/>
          <w:szCs w:val="26"/>
          <w:lang w:eastAsia="lv-LV"/>
        </w:rPr>
        <w:t>,</w:t>
      </w:r>
      <w:r w:rsidR="00B30186">
        <w:rPr>
          <w:rFonts w:ascii="Times New Roman" w:eastAsia="Times New Roman" w:hAnsi="Times New Roman" w:cs="Times New Roman"/>
          <w:sz w:val="26"/>
          <w:szCs w:val="26"/>
          <w:lang w:eastAsia="lv-LV"/>
        </w:rPr>
        <w:t xml:space="preserve"> kuras ietvaros:</w:t>
      </w:r>
      <w:r w:rsidR="009921F9" w:rsidRPr="009921F9">
        <w:rPr>
          <w:rFonts w:ascii="Times New Roman" w:eastAsia="Times New Roman" w:hAnsi="Times New Roman" w:cs="Times New Roman"/>
          <w:sz w:val="26"/>
          <w:szCs w:val="26"/>
          <w:lang w:eastAsia="lv-LV"/>
        </w:rPr>
        <w:t xml:space="preserve"> gan samazinot uzņēmējdarbības uzsāk</w:t>
      </w:r>
      <w:r w:rsidR="002A60BD">
        <w:rPr>
          <w:rFonts w:ascii="Times New Roman" w:eastAsia="Times New Roman" w:hAnsi="Times New Roman" w:cs="Times New Roman"/>
          <w:sz w:val="26"/>
          <w:szCs w:val="26"/>
          <w:lang w:eastAsia="lv-LV"/>
        </w:rPr>
        <w:t>šanas izmaksas, gan veicinot finansējuma pieejamību mazās uzņēmējdarbības uzsākšanai</w:t>
      </w:r>
      <w:r w:rsidR="009921F9" w:rsidRPr="009921F9">
        <w:rPr>
          <w:rFonts w:ascii="Times New Roman" w:eastAsia="Times New Roman" w:hAnsi="Times New Roman" w:cs="Times New Roman"/>
          <w:sz w:val="26"/>
          <w:szCs w:val="26"/>
          <w:lang w:eastAsia="lv-LV"/>
        </w:rPr>
        <w:t>, gan ieviešot patentmaksu (galvenokārt</w:t>
      </w:r>
      <w:r w:rsidR="00E53C94">
        <w:rPr>
          <w:rFonts w:ascii="Times New Roman" w:eastAsia="Times New Roman" w:hAnsi="Times New Roman" w:cs="Times New Roman"/>
          <w:sz w:val="26"/>
          <w:szCs w:val="26"/>
          <w:lang w:eastAsia="lv-LV"/>
        </w:rPr>
        <w:t>,</w:t>
      </w:r>
      <w:r w:rsidR="009921F9" w:rsidRPr="009921F9">
        <w:rPr>
          <w:rFonts w:ascii="Times New Roman" w:eastAsia="Times New Roman" w:hAnsi="Times New Roman" w:cs="Times New Roman"/>
          <w:sz w:val="26"/>
          <w:szCs w:val="26"/>
          <w:lang w:eastAsia="lv-LV"/>
        </w:rPr>
        <w:t xml:space="preserve"> amatniecības pakalpojumos), gan atvi</w:t>
      </w:r>
      <w:r>
        <w:rPr>
          <w:rFonts w:ascii="Times New Roman" w:eastAsia="Times New Roman" w:hAnsi="Times New Roman" w:cs="Times New Roman"/>
          <w:sz w:val="26"/>
          <w:szCs w:val="26"/>
          <w:lang w:eastAsia="lv-LV"/>
        </w:rPr>
        <w:t xml:space="preserve">eglojot grāmatvedības kārtošanu, </w:t>
      </w:r>
      <w:r w:rsidR="009921F9" w:rsidRPr="009921F9">
        <w:rPr>
          <w:rFonts w:ascii="Times New Roman" w:eastAsia="Times New Roman" w:hAnsi="Times New Roman" w:cs="Times New Roman"/>
          <w:sz w:val="26"/>
          <w:szCs w:val="26"/>
          <w:lang w:eastAsia="lv-LV"/>
        </w:rPr>
        <w:t xml:space="preserve">nodrošinot mikrouzņēmumus ar bezmaksas grāmatvedības programmu, </w:t>
      </w:r>
      <w:r w:rsidR="002A60BD">
        <w:rPr>
          <w:rFonts w:ascii="Times New Roman" w:eastAsia="Times New Roman" w:hAnsi="Times New Roman" w:cs="Times New Roman"/>
          <w:sz w:val="26"/>
          <w:szCs w:val="26"/>
          <w:lang w:eastAsia="lv-LV"/>
        </w:rPr>
        <w:t>kā arī</w:t>
      </w:r>
      <w:r w:rsidR="009921F9" w:rsidRPr="009921F9">
        <w:rPr>
          <w:rFonts w:ascii="Times New Roman" w:eastAsia="Times New Roman" w:hAnsi="Times New Roman" w:cs="Times New Roman"/>
          <w:sz w:val="26"/>
          <w:szCs w:val="26"/>
          <w:lang w:eastAsia="lv-LV"/>
        </w:rPr>
        <w:t xml:space="preserve"> </w:t>
      </w:r>
      <w:r w:rsidR="002A60BD">
        <w:rPr>
          <w:rFonts w:ascii="Times New Roman" w:eastAsia="Times New Roman" w:hAnsi="Times New Roman" w:cs="Times New Roman"/>
          <w:sz w:val="26"/>
          <w:szCs w:val="26"/>
          <w:lang w:eastAsia="lv-LV"/>
        </w:rPr>
        <w:t>ieviešot</w:t>
      </w:r>
      <w:r w:rsidR="009921F9" w:rsidRPr="009921F9">
        <w:rPr>
          <w:rFonts w:ascii="Times New Roman" w:eastAsia="Times New Roman" w:hAnsi="Times New Roman" w:cs="Times New Roman"/>
          <w:sz w:val="26"/>
          <w:szCs w:val="26"/>
          <w:lang w:eastAsia="lv-LV"/>
        </w:rPr>
        <w:t xml:space="preserve"> jauno mikrouzņēmumu nodokli</w:t>
      </w:r>
      <w:r w:rsidR="00B30186">
        <w:rPr>
          <w:rFonts w:ascii="Times New Roman" w:eastAsia="Times New Roman" w:hAnsi="Times New Roman" w:cs="Times New Roman"/>
          <w:sz w:val="26"/>
          <w:szCs w:val="26"/>
          <w:lang w:eastAsia="lv-LV"/>
        </w:rPr>
        <w:t>.</w:t>
      </w:r>
      <w:r w:rsidR="00125BCA">
        <w:rPr>
          <w:rFonts w:ascii="Times New Roman" w:eastAsia="Times New Roman" w:hAnsi="Times New Roman" w:cs="Times New Roman"/>
          <w:sz w:val="26"/>
          <w:szCs w:val="26"/>
          <w:lang w:eastAsia="lv-LV"/>
        </w:rPr>
        <w:t xml:space="preserve"> </w:t>
      </w:r>
    </w:p>
    <w:p w:rsidR="00D30992" w:rsidRPr="00125BCA" w:rsidRDefault="00125BCA" w:rsidP="00125BCA">
      <w:pPr>
        <w:tabs>
          <w:tab w:val="left" w:pos="709"/>
        </w:tabs>
        <w:suppressAutoHyphens/>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ab/>
      </w:r>
      <w:r w:rsidR="00616EFE" w:rsidRPr="00125BCA">
        <w:rPr>
          <w:rFonts w:ascii="Times New Roman" w:eastAsia="Calibri" w:hAnsi="Times New Roman" w:cs="Times New Roman"/>
          <w:sz w:val="26"/>
          <w:szCs w:val="26"/>
        </w:rPr>
        <w:t xml:space="preserve">Lai sasniegtu minēto mērķi, viens no galvenajiem izaicinājumiem bija ieviest mikrouzņēmumiem draudzīgu nodokļu politiku, samazinot kopējo nodokļu slogu, it īpaši darbaspēka nodokļu slogu, kas uzņēmējiem rada vislielākās ar nodokļiem saistītās izmaksas. </w:t>
      </w:r>
      <w:r w:rsidR="003A2598" w:rsidRPr="00125BCA">
        <w:rPr>
          <w:rFonts w:ascii="Times New Roman" w:hAnsi="Times New Roman" w:cs="Times New Roman"/>
          <w:sz w:val="26"/>
          <w:szCs w:val="26"/>
        </w:rPr>
        <w:t xml:space="preserve">Tika izstrādāts </w:t>
      </w:r>
      <w:r w:rsidR="00D30992" w:rsidRPr="00125BCA">
        <w:rPr>
          <w:rFonts w:ascii="Times New Roman" w:hAnsi="Times New Roman" w:cs="Times New Roman"/>
          <w:b/>
          <w:i/>
          <w:sz w:val="26"/>
          <w:szCs w:val="26"/>
        </w:rPr>
        <w:t>Mikrouzņēmumu nodokļa likums</w:t>
      </w:r>
      <w:r w:rsidR="003A2598" w:rsidRPr="00125BCA">
        <w:rPr>
          <w:rFonts w:ascii="Times New Roman" w:hAnsi="Times New Roman" w:cs="Times New Roman"/>
          <w:sz w:val="26"/>
          <w:szCs w:val="26"/>
        </w:rPr>
        <w:t>, (</w:t>
      </w:r>
      <w:r w:rsidR="00D30992" w:rsidRPr="00125BCA">
        <w:rPr>
          <w:rFonts w:ascii="Times New Roman" w:hAnsi="Times New Roman" w:cs="Times New Roman"/>
          <w:sz w:val="26"/>
          <w:szCs w:val="26"/>
        </w:rPr>
        <w:t>stājies spēkā</w:t>
      </w:r>
      <w:r w:rsidR="00512B01">
        <w:rPr>
          <w:rFonts w:ascii="Times New Roman" w:hAnsi="Times New Roman" w:cs="Times New Roman"/>
          <w:sz w:val="26"/>
          <w:szCs w:val="26"/>
        </w:rPr>
        <w:t xml:space="preserve"> ar 2010.gada 1.septembri</w:t>
      </w:r>
      <w:r w:rsidR="003A2598" w:rsidRPr="00125BCA">
        <w:rPr>
          <w:rFonts w:ascii="Times New Roman" w:hAnsi="Times New Roman" w:cs="Times New Roman"/>
          <w:sz w:val="26"/>
          <w:szCs w:val="26"/>
        </w:rPr>
        <w:t xml:space="preserve">), kura mērķis ir </w:t>
      </w:r>
      <w:r w:rsidR="003A2598" w:rsidRPr="00125BCA">
        <w:rPr>
          <w:rFonts w:ascii="Times New Roman" w:eastAsia="Times New Roman" w:hAnsi="Times New Roman" w:cs="Times New Roman"/>
          <w:sz w:val="26"/>
          <w:szCs w:val="26"/>
          <w:lang w:eastAsia="lv-LV"/>
        </w:rPr>
        <w:t>veicināt jaunu uzņēmumu, jo īpaši ģimenes uzņēmumu, veidošanos, mazināt birokrātisko slogu un komercdarbības uzsākšanas izmaksas.</w:t>
      </w:r>
      <w:r w:rsidR="00D30992" w:rsidRPr="00125BCA">
        <w:rPr>
          <w:rFonts w:ascii="Times New Roman" w:hAnsi="Times New Roman" w:cs="Times New Roman"/>
          <w:sz w:val="26"/>
          <w:szCs w:val="26"/>
        </w:rPr>
        <w:t xml:space="preserve"> Mikrouzņēmuma nodoklis ietver valsts sociālās apdrošināšanas obligātās iemaksas, iedzīvotāju ienākuma nodokli un uzņēmējdarbības riska valsts nodevu par mikrouzņēmuma darbiniekiem, kā arī uzņēmumu ienākuma nodokli vai mikrouzņēmuma īpašnieka iedzīvotāju ienākuma nodokli par mikrouzņēmumu saimn</w:t>
      </w:r>
      <w:r w:rsidR="002F1D1F">
        <w:rPr>
          <w:rFonts w:ascii="Times New Roman" w:hAnsi="Times New Roman" w:cs="Times New Roman"/>
          <w:sz w:val="26"/>
          <w:szCs w:val="26"/>
        </w:rPr>
        <w:t>ieciskās darbības ieņēmumu daļu</w:t>
      </w:r>
      <w:r w:rsidR="00D30992" w:rsidRPr="00125BCA">
        <w:rPr>
          <w:rFonts w:ascii="Times New Roman" w:hAnsi="Times New Roman" w:cs="Times New Roman"/>
          <w:sz w:val="26"/>
          <w:szCs w:val="26"/>
        </w:rPr>
        <w:t xml:space="preserve">. </w:t>
      </w:r>
    </w:p>
    <w:p w:rsidR="00A8166C" w:rsidRPr="002F1D1F" w:rsidRDefault="009921F9" w:rsidP="002F1D1F">
      <w:pPr>
        <w:spacing w:after="0" w:line="240" w:lineRule="auto"/>
        <w:ind w:right="45" w:firstLine="720"/>
        <w:jc w:val="both"/>
        <w:rPr>
          <w:rFonts w:ascii="Times New Roman" w:eastAsia="Times New Roman" w:hAnsi="Times New Roman" w:cs="Times New Roman"/>
          <w:sz w:val="26"/>
          <w:szCs w:val="26"/>
          <w:lang w:eastAsia="lv-LV"/>
        </w:rPr>
      </w:pPr>
      <w:r w:rsidRPr="00CF6E87">
        <w:rPr>
          <w:rFonts w:ascii="Times New Roman" w:eastAsia="Calibri" w:hAnsi="Times New Roman" w:cs="Times New Roman"/>
          <w:sz w:val="26"/>
          <w:szCs w:val="26"/>
        </w:rPr>
        <w:t>Mikrouzņēmuma nodokļa maksātāju statusu var iegūt uzņēmumi ar nelielu apgrozījumu,</w:t>
      </w:r>
      <w:r w:rsidRPr="009921F9">
        <w:rPr>
          <w:rFonts w:ascii="Times New Roman" w:eastAsia="Times New Roman" w:hAnsi="Times New Roman" w:cs="Times New Roman"/>
          <w:sz w:val="26"/>
          <w:szCs w:val="26"/>
          <w:lang w:eastAsia="lv-LV"/>
        </w:rPr>
        <w:t xml:space="preserve"> darbinieku skaitu un algu. Tas var būt individuālais komersants, zvejnieku saimniecība un zemnieku saimniecība un SIA (t.sk. </w:t>
      </w:r>
      <w:r w:rsidR="00125BCA">
        <w:rPr>
          <w:rFonts w:ascii="Times New Roman" w:eastAsia="Times New Roman" w:hAnsi="Times New Roman" w:cs="Times New Roman"/>
          <w:sz w:val="26"/>
          <w:szCs w:val="26"/>
          <w:lang w:eastAsia="lv-LV"/>
        </w:rPr>
        <w:t>ar samazinātu pamatkapitālu</w:t>
      </w:r>
      <w:r w:rsidRPr="009921F9">
        <w:rPr>
          <w:rFonts w:ascii="Times New Roman" w:eastAsia="Times New Roman" w:hAnsi="Times New Roman" w:cs="Times New Roman"/>
          <w:sz w:val="26"/>
          <w:szCs w:val="26"/>
          <w:lang w:eastAsia="lv-LV"/>
        </w:rPr>
        <w:t>), kas atbilst šādiem kritērijiem: uzņēmuma apgrozījums gadā nepārsniedz 70 tūkst. latu; darbinieku skaits ir ne vairāk kā pieci; darbinieku algas nav lielākas par 500 latiem mēnesī. Mikrouzņēmuma nodokļa likme ir 9% no</w:t>
      </w:r>
      <w:r w:rsidR="002F1D1F">
        <w:rPr>
          <w:rFonts w:ascii="Times New Roman" w:eastAsia="Times New Roman" w:hAnsi="Times New Roman" w:cs="Times New Roman"/>
          <w:sz w:val="26"/>
          <w:szCs w:val="26"/>
          <w:lang w:eastAsia="lv-LV"/>
        </w:rPr>
        <w:t xml:space="preserve"> </w:t>
      </w:r>
      <w:r w:rsidR="002F1D1F" w:rsidRPr="002F1D1F">
        <w:rPr>
          <w:rFonts w:ascii="Times New Roman" w:hAnsi="Times New Roman" w:cs="Times New Roman"/>
          <w:sz w:val="26"/>
          <w:szCs w:val="26"/>
        </w:rPr>
        <w:t>mikrouzņēmuma taksācijas perioda apgrozījuma</w:t>
      </w:r>
      <w:r w:rsidRPr="002F1D1F">
        <w:rPr>
          <w:rFonts w:ascii="Times New Roman" w:eastAsia="Times New Roman" w:hAnsi="Times New Roman" w:cs="Times New Roman"/>
          <w:sz w:val="26"/>
          <w:szCs w:val="26"/>
          <w:lang w:eastAsia="lv-LV"/>
        </w:rPr>
        <w:t>.</w:t>
      </w:r>
      <w:r w:rsidRPr="009921F9">
        <w:rPr>
          <w:rFonts w:ascii="Times New Roman" w:eastAsia="Times New Roman" w:hAnsi="Times New Roman" w:cs="Times New Roman"/>
          <w:sz w:val="26"/>
          <w:szCs w:val="26"/>
          <w:lang w:eastAsia="lv-LV"/>
        </w:rPr>
        <w:t xml:space="preserve"> </w:t>
      </w:r>
      <w:r w:rsidR="003A2598" w:rsidRPr="00D30992">
        <w:rPr>
          <w:rFonts w:ascii="Times New Roman" w:eastAsia="Times New Roman" w:hAnsi="Times New Roman" w:cs="Times New Roman"/>
          <w:sz w:val="26"/>
          <w:szCs w:val="26"/>
          <w:lang w:eastAsia="lv-LV"/>
        </w:rPr>
        <w:t>Mikrou</w:t>
      </w:r>
      <w:r w:rsidR="003A2598">
        <w:rPr>
          <w:rFonts w:ascii="Times New Roman" w:eastAsia="Times New Roman" w:hAnsi="Times New Roman" w:cs="Times New Roman"/>
          <w:sz w:val="26"/>
          <w:szCs w:val="26"/>
          <w:lang w:eastAsia="lv-LV"/>
        </w:rPr>
        <w:t>zņēmumu nodokļa maksāšanu jaundibinātie</w:t>
      </w:r>
      <w:r w:rsidR="003A2598" w:rsidRPr="00D30992">
        <w:rPr>
          <w:rFonts w:ascii="Times New Roman" w:eastAsia="Times New Roman" w:hAnsi="Times New Roman" w:cs="Times New Roman"/>
          <w:sz w:val="26"/>
          <w:szCs w:val="26"/>
          <w:lang w:eastAsia="lv-LV"/>
        </w:rPr>
        <w:t xml:space="preserve"> </w:t>
      </w:r>
      <w:r w:rsidR="003A2598">
        <w:rPr>
          <w:rFonts w:ascii="Times New Roman" w:eastAsia="Times New Roman" w:hAnsi="Times New Roman" w:cs="Times New Roman"/>
          <w:sz w:val="26"/>
          <w:szCs w:val="26"/>
          <w:lang w:eastAsia="lv-LV"/>
        </w:rPr>
        <w:t>uzņēmumi varēja uzsākt no 2010.</w:t>
      </w:r>
      <w:r w:rsidR="003A2598" w:rsidRPr="00D30992">
        <w:rPr>
          <w:rFonts w:ascii="Times New Roman" w:eastAsia="Times New Roman" w:hAnsi="Times New Roman" w:cs="Times New Roman"/>
          <w:sz w:val="26"/>
          <w:szCs w:val="26"/>
          <w:lang w:eastAsia="lv-LV"/>
        </w:rPr>
        <w:t xml:space="preserve">gada septembra, bet esošie </w:t>
      </w:r>
      <w:r w:rsidR="003A2598">
        <w:rPr>
          <w:rFonts w:ascii="Times New Roman" w:eastAsia="Times New Roman" w:hAnsi="Times New Roman" w:cs="Times New Roman"/>
          <w:sz w:val="26"/>
          <w:szCs w:val="26"/>
          <w:lang w:eastAsia="lv-LV"/>
        </w:rPr>
        <w:t xml:space="preserve"> uzņēmumi </w:t>
      </w:r>
      <w:r w:rsidR="003A2598" w:rsidRPr="00D30992">
        <w:rPr>
          <w:rFonts w:ascii="Times New Roman" w:eastAsia="Times New Roman" w:hAnsi="Times New Roman" w:cs="Times New Roman"/>
          <w:sz w:val="26"/>
          <w:szCs w:val="26"/>
          <w:lang w:eastAsia="lv-LV"/>
        </w:rPr>
        <w:t>pāriet</w:t>
      </w:r>
      <w:r w:rsidR="002F1D1F">
        <w:rPr>
          <w:rFonts w:ascii="Times New Roman" w:eastAsia="Times New Roman" w:hAnsi="Times New Roman" w:cs="Times New Roman"/>
          <w:sz w:val="26"/>
          <w:szCs w:val="26"/>
          <w:lang w:eastAsia="lv-LV"/>
        </w:rPr>
        <w:t xml:space="preserve"> uz mikrouzņēmumu nodokļu</w:t>
      </w:r>
      <w:r w:rsidR="003A2598">
        <w:rPr>
          <w:rFonts w:ascii="Times New Roman" w:eastAsia="Times New Roman" w:hAnsi="Times New Roman" w:cs="Times New Roman"/>
          <w:sz w:val="26"/>
          <w:szCs w:val="26"/>
          <w:lang w:eastAsia="lv-LV"/>
        </w:rPr>
        <w:t xml:space="preserve"> maksāšanas režīmu</w:t>
      </w:r>
      <w:r w:rsidR="003A2598" w:rsidRPr="00D30992">
        <w:rPr>
          <w:rFonts w:ascii="Times New Roman" w:eastAsia="Times New Roman" w:hAnsi="Times New Roman" w:cs="Times New Roman"/>
          <w:sz w:val="26"/>
          <w:szCs w:val="26"/>
          <w:lang w:eastAsia="lv-LV"/>
        </w:rPr>
        <w:t xml:space="preserve"> </w:t>
      </w:r>
      <w:r w:rsidR="003A2598">
        <w:rPr>
          <w:rFonts w:ascii="Times New Roman" w:eastAsia="Times New Roman" w:hAnsi="Times New Roman" w:cs="Times New Roman"/>
          <w:sz w:val="26"/>
          <w:szCs w:val="26"/>
          <w:lang w:eastAsia="lv-LV"/>
        </w:rPr>
        <w:t>–</w:t>
      </w:r>
      <w:r w:rsidR="003A2598" w:rsidRPr="00D30992">
        <w:rPr>
          <w:rFonts w:ascii="Times New Roman" w:eastAsia="Times New Roman" w:hAnsi="Times New Roman" w:cs="Times New Roman"/>
          <w:sz w:val="26"/>
          <w:szCs w:val="26"/>
          <w:lang w:eastAsia="lv-LV"/>
        </w:rPr>
        <w:t xml:space="preserve"> </w:t>
      </w:r>
      <w:r w:rsidR="00125BCA">
        <w:rPr>
          <w:rFonts w:ascii="Times New Roman" w:eastAsia="Times New Roman" w:hAnsi="Times New Roman" w:cs="Times New Roman"/>
          <w:sz w:val="26"/>
          <w:szCs w:val="26"/>
          <w:lang w:eastAsia="lv-LV"/>
        </w:rPr>
        <w:t>sākot ar 2011.gada</w:t>
      </w:r>
      <w:r w:rsidR="003A2598">
        <w:rPr>
          <w:rFonts w:ascii="Times New Roman" w:eastAsia="Times New Roman" w:hAnsi="Times New Roman" w:cs="Times New Roman"/>
          <w:sz w:val="26"/>
          <w:szCs w:val="26"/>
          <w:lang w:eastAsia="lv-LV"/>
        </w:rPr>
        <w:t xml:space="preserve"> 1.janvāri</w:t>
      </w:r>
      <w:r w:rsidR="003A2598" w:rsidRPr="00D30992">
        <w:rPr>
          <w:rFonts w:ascii="Times New Roman" w:eastAsia="Times New Roman" w:hAnsi="Times New Roman" w:cs="Times New Roman"/>
          <w:sz w:val="26"/>
          <w:szCs w:val="26"/>
          <w:lang w:eastAsia="lv-LV"/>
        </w:rPr>
        <w:t xml:space="preserve"> (</w:t>
      </w:r>
      <w:r w:rsidR="003A2598">
        <w:rPr>
          <w:rFonts w:ascii="Times New Roman" w:eastAsia="Times New Roman" w:hAnsi="Times New Roman" w:cs="Times New Roman"/>
          <w:sz w:val="26"/>
          <w:szCs w:val="26"/>
          <w:lang w:eastAsia="lv-LV"/>
        </w:rPr>
        <w:t xml:space="preserve">šī brīža esošie uzņēmumi </w:t>
      </w:r>
      <w:r w:rsidR="003A2598" w:rsidRPr="00D30992">
        <w:rPr>
          <w:rFonts w:ascii="Times New Roman" w:eastAsia="Times New Roman" w:hAnsi="Times New Roman" w:cs="Times New Roman"/>
          <w:sz w:val="26"/>
          <w:szCs w:val="26"/>
          <w:lang w:eastAsia="lv-LV"/>
        </w:rPr>
        <w:t>var kļūt par mikrouzņēmuma nodokļa maksātāju, noslēdzot kārtējā gada bilanci, ar nākamā taksācijas gada 1.janvāri).</w:t>
      </w:r>
      <w:r w:rsidR="00125BCA">
        <w:rPr>
          <w:rFonts w:ascii="Times New Roman" w:eastAsia="Times New Roman" w:hAnsi="Times New Roman" w:cs="Times New Roman"/>
          <w:sz w:val="26"/>
          <w:szCs w:val="26"/>
          <w:lang w:eastAsia="lv-LV"/>
        </w:rPr>
        <w:t xml:space="preserve"> </w:t>
      </w:r>
      <w:r w:rsidR="00125BCA" w:rsidRPr="00A8166C">
        <w:rPr>
          <w:rFonts w:ascii="Times New Roman" w:eastAsia="Times New Roman" w:hAnsi="Times New Roman" w:cs="Times New Roman"/>
          <w:sz w:val="26"/>
          <w:szCs w:val="26"/>
          <w:lang w:eastAsia="lv-LV"/>
        </w:rPr>
        <w:t>Kopš 2010.gada septembra</w:t>
      </w:r>
      <w:r w:rsidR="001B0B4E">
        <w:rPr>
          <w:rFonts w:ascii="Times New Roman" w:eastAsia="Times New Roman" w:hAnsi="Times New Roman" w:cs="Times New Roman"/>
          <w:sz w:val="26"/>
          <w:szCs w:val="26"/>
          <w:lang w:eastAsia="lv-LV"/>
        </w:rPr>
        <w:t xml:space="preserve"> līdz 2011.gada maijam</w:t>
      </w:r>
      <w:r w:rsidR="00125BCA" w:rsidRPr="00A8166C">
        <w:rPr>
          <w:rFonts w:ascii="Times New Roman" w:eastAsia="Times New Roman" w:hAnsi="Times New Roman" w:cs="Times New Roman"/>
          <w:sz w:val="26"/>
          <w:szCs w:val="26"/>
          <w:lang w:eastAsia="lv-LV"/>
        </w:rPr>
        <w:t xml:space="preserve"> </w:t>
      </w:r>
      <w:r w:rsidR="00CF6E87">
        <w:rPr>
          <w:rFonts w:ascii="Times New Roman" w:eastAsia="Times New Roman" w:hAnsi="Times New Roman" w:cs="Times New Roman"/>
          <w:iCs/>
          <w:sz w:val="26"/>
          <w:szCs w:val="26"/>
          <w:lang w:eastAsia="lv-LV"/>
        </w:rPr>
        <w:t>ir reģistrēti</w:t>
      </w:r>
      <w:r w:rsidR="00CF6E87" w:rsidRPr="00A8166C">
        <w:rPr>
          <w:rFonts w:ascii="Times New Roman" w:eastAsia="Times New Roman" w:hAnsi="Times New Roman" w:cs="Times New Roman"/>
          <w:iCs/>
          <w:sz w:val="26"/>
          <w:szCs w:val="26"/>
          <w:lang w:eastAsia="lv-LV"/>
        </w:rPr>
        <w:t xml:space="preserve"> </w:t>
      </w:r>
      <w:r w:rsidR="006A697C" w:rsidRPr="00A8166C">
        <w:rPr>
          <w:rFonts w:ascii="Times New Roman" w:eastAsia="Times New Roman" w:hAnsi="Times New Roman" w:cs="Times New Roman"/>
          <w:iCs/>
          <w:sz w:val="26"/>
          <w:szCs w:val="26"/>
          <w:lang w:eastAsia="lv-LV"/>
        </w:rPr>
        <w:t>11</w:t>
      </w:r>
      <w:r w:rsidR="00CF6E87">
        <w:rPr>
          <w:rFonts w:ascii="Times New Roman" w:eastAsia="Times New Roman" w:hAnsi="Times New Roman" w:cs="Times New Roman"/>
          <w:iCs/>
          <w:sz w:val="26"/>
          <w:szCs w:val="26"/>
          <w:lang w:eastAsia="lv-LV"/>
        </w:rPr>
        <w:t> </w:t>
      </w:r>
      <w:r w:rsidR="006A697C" w:rsidRPr="00A8166C">
        <w:rPr>
          <w:rFonts w:ascii="Times New Roman" w:eastAsia="Times New Roman" w:hAnsi="Times New Roman" w:cs="Times New Roman"/>
          <w:iCs/>
          <w:sz w:val="26"/>
          <w:szCs w:val="26"/>
          <w:lang w:eastAsia="lv-LV"/>
        </w:rPr>
        <w:t>110</w:t>
      </w:r>
      <w:r w:rsidR="00CF6E87">
        <w:rPr>
          <w:rFonts w:ascii="Times New Roman" w:eastAsia="Times New Roman" w:hAnsi="Times New Roman" w:cs="Times New Roman"/>
          <w:iCs/>
          <w:sz w:val="26"/>
          <w:szCs w:val="26"/>
          <w:lang w:eastAsia="lv-LV"/>
        </w:rPr>
        <w:t xml:space="preserve"> </w:t>
      </w:r>
      <w:r w:rsidR="00A8166C" w:rsidRPr="00A8166C">
        <w:rPr>
          <w:rFonts w:ascii="Times New Roman" w:eastAsia="Times New Roman" w:hAnsi="Times New Roman" w:cs="Times New Roman"/>
          <w:iCs/>
          <w:sz w:val="26"/>
          <w:szCs w:val="26"/>
          <w:lang w:eastAsia="lv-LV"/>
        </w:rPr>
        <w:t>m</w:t>
      </w:r>
      <w:r w:rsidR="00CF6E87">
        <w:rPr>
          <w:rFonts w:ascii="Times New Roman" w:eastAsia="Times New Roman" w:hAnsi="Times New Roman" w:cs="Times New Roman"/>
          <w:iCs/>
          <w:sz w:val="26"/>
          <w:szCs w:val="26"/>
          <w:lang w:eastAsia="lv-LV"/>
        </w:rPr>
        <w:t>ikrouzņēmumu nodokļa maksātāji</w:t>
      </w:r>
      <w:r w:rsidR="00A8166C" w:rsidRPr="00A8166C">
        <w:rPr>
          <w:rFonts w:ascii="Times New Roman" w:eastAsia="Times New Roman" w:hAnsi="Times New Roman" w:cs="Times New Roman"/>
          <w:iCs/>
          <w:sz w:val="26"/>
          <w:szCs w:val="26"/>
          <w:lang w:eastAsia="lv-LV"/>
        </w:rPr>
        <w:t xml:space="preserve"> (50% no tiem ir jaundibināti uzņēmumi).</w:t>
      </w:r>
    </w:p>
    <w:p w:rsidR="007E5955" w:rsidRPr="00E52CDF" w:rsidRDefault="006A697C" w:rsidP="00FE1147">
      <w:pPr>
        <w:spacing w:after="0" w:line="240" w:lineRule="auto"/>
        <w:ind w:right="45" w:firstLine="709"/>
        <w:jc w:val="both"/>
        <w:rPr>
          <w:rFonts w:ascii="Times New Roman" w:hAnsi="Times New Roman" w:cs="Times New Roman"/>
          <w:sz w:val="26"/>
          <w:szCs w:val="26"/>
        </w:rPr>
      </w:pPr>
      <w:r w:rsidRPr="00A8166C">
        <w:rPr>
          <w:rFonts w:ascii="Times New Roman" w:eastAsia="Times New Roman" w:hAnsi="Times New Roman" w:cs="Times New Roman"/>
          <w:i/>
          <w:iCs/>
          <w:sz w:val="26"/>
          <w:szCs w:val="26"/>
          <w:lang w:eastAsia="lv-LV"/>
        </w:rPr>
        <w:t xml:space="preserve"> </w:t>
      </w:r>
      <w:r w:rsidR="003A2598" w:rsidRPr="00E52CDF">
        <w:rPr>
          <w:rFonts w:ascii="Times New Roman" w:hAnsi="Times New Roman" w:cs="Times New Roman"/>
          <w:sz w:val="26"/>
          <w:szCs w:val="26"/>
        </w:rPr>
        <w:t xml:space="preserve">Lai ieviestu mikrouzņēmumiem draudzīgu nodokļu politiku un samazinātu nelegālo nodarbinātību, 2010.gada 1.janvārī spēkā stājās </w:t>
      </w:r>
      <w:r w:rsidR="003A2598" w:rsidRPr="00E52CDF">
        <w:rPr>
          <w:rFonts w:ascii="Times New Roman" w:hAnsi="Times New Roman" w:cs="Times New Roman"/>
          <w:b/>
          <w:i/>
          <w:sz w:val="26"/>
          <w:szCs w:val="26"/>
        </w:rPr>
        <w:t>Kārtība, kādā piemērojama patentmaksa un tās apmēri fiziskās personas saimnieciskajai darbībai noteiktā profesijā</w:t>
      </w:r>
      <w:r w:rsidR="007E5955" w:rsidRPr="00E52CDF">
        <w:rPr>
          <w:rFonts w:ascii="Times New Roman" w:hAnsi="Times New Roman" w:cs="Times New Roman"/>
          <w:sz w:val="26"/>
          <w:szCs w:val="26"/>
        </w:rPr>
        <w:t xml:space="preserve"> (</w:t>
      </w:r>
      <w:r w:rsidR="00E52CDF">
        <w:rPr>
          <w:rFonts w:ascii="Times New Roman" w:hAnsi="Times New Roman" w:cs="Times New Roman"/>
          <w:bCs/>
          <w:sz w:val="26"/>
          <w:szCs w:val="26"/>
        </w:rPr>
        <w:t xml:space="preserve">Ministru kabineta </w:t>
      </w:r>
      <w:r w:rsidR="007E5955" w:rsidRPr="00E52CDF">
        <w:rPr>
          <w:rFonts w:ascii="Times New Roman" w:hAnsi="Times New Roman" w:cs="Times New Roman"/>
          <w:bCs/>
          <w:sz w:val="26"/>
          <w:szCs w:val="26"/>
        </w:rPr>
        <w:t>2</w:t>
      </w:r>
      <w:r w:rsidR="001B0B4E">
        <w:rPr>
          <w:rFonts w:ascii="Times New Roman" w:hAnsi="Times New Roman" w:cs="Times New Roman"/>
          <w:bCs/>
          <w:sz w:val="26"/>
          <w:szCs w:val="26"/>
        </w:rPr>
        <w:t>009.gada 22.decembra noteikumi</w:t>
      </w:r>
      <w:r w:rsidR="007E5955" w:rsidRPr="00E52CDF">
        <w:rPr>
          <w:rFonts w:ascii="Times New Roman" w:hAnsi="Times New Roman" w:cs="Times New Roman"/>
          <w:bCs/>
          <w:sz w:val="26"/>
          <w:szCs w:val="26"/>
        </w:rPr>
        <w:t xml:space="preserve"> Nr.1646).</w:t>
      </w:r>
      <w:r w:rsidR="003A2598" w:rsidRPr="00E52CDF">
        <w:rPr>
          <w:rFonts w:ascii="Times New Roman" w:hAnsi="Times New Roman" w:cs="Times New Roman"/>
          <w:sz w:val="26"/>
          <w:szCs w:val="26"/>
        </w:rPr>
        <w:t xml:space="preserve"> </w:t>
      </w:r>
      <w:r w:rsidR="007E5955" w:rsidRPr="00E52CDF">
        <w:rPr>
          <w:rFonts w:ascii="Times New Roman" w:hAnsi="Times New Roman" w:cs="Times New Roman"/>
          <w:sz w:val="26"/>
          <w:szCs w:val="26"/>
        </w:rPr>
        <w:t>N</w:t>
      </w:r>
      <w:r w:rsidR="003A2598" w:rsidRPr="00E52CDF">
        <w:rPr>
          <w:rFonts w:ascii="Times New Roman" w:hAnsi="Times New Roman" w:cs="Times New Roman"/>
          <w:sz w:val="26"/>
          <w:szCs w:val="26"/>
        </w:rPr>
        <w:t>oteikumos ir ietvertas vairāk kā 60 profesijas, kas</w:t>
      </w:r>
      <w:r w:rsidR="007E5955" w:rsidRPr="00E52CDF">
        <w:rPr>
          <w:rFonts w:ascii="Times New Roman" w:hAnsi="Times New Roman" w:cs="Times New Roman"/>
          <w:sz w:val="26"/>
          <w:szCs w:val="26"/>
        </w:rPr>
        <w:t>,</w:t>
      </w:r>
      <w:r w:rsidR="003A2598" w:rsidRPr="00E52CDF">
        <w:rPr>
          <w:rFonts w:ascii="Times New Roman" w:hAnsi="Times New Roman" w:cs="Times New Roman"/>
          <w:sz w:val="26"/>
          <w:szCs w:val="26"/>
        </w:rPr>
        <w:t xml:space="preserve"> galvenokārt</w:t>
      </w:r>
      <w:r w:rsidR="007E5955" w:rsidRPr="00E52CDF">
        <w:rPr>
          <w:rFonts w:ascii="Times New Roman" w:hAnsi="Times New Roman" w:cs="Times New Roman"/>
          <w:sz w:val="26"/>
          <w:szCs w:val="26"/>
        </w:rPr>
        <w:t>,</w:t>
      </w:r>
      <w:r w:rsidR="003A2598" w:rsidRPr="00E52CDF">
        <w:rPr>
          <w:rFonts w:ascii="Times New Roman" w:hAnsi="Times New Roman" w:cs="Times New Roman"/>
          <w:sz w:val="26"/>
          <w:szCs w:val="26"/>
        </w:rPr>
        <w:t xml:space="preserve"> tieši attiecināmas uz amatniecības preču izstrādi un pakalpojumu sniegšanu. </w:t>
      </w:r>
      <w:r w:rsidR="007E5955" w:rsidRPr="00E52CDF">
        <w:rPr>
          <w:rFonts w:ascii="Times New Roman" w:hAnsi="Times New Roman" w:cs="Times New Roman"/>
          <w:sz w:val="26"/>
          <w:szCs w:val="26"/>
        </w:rPr>
        <w:t xml:space="preserve">Saskaņā ar noteikumiem </w:t>
      </w:r>
      <w:r w:rsidR="007E5955" w:rsidRPr="00E52CDF">
        <w:rPr>
          <w:rFonts w:ascii="Times New Roman" w:hAnsi="Times New Roman" w:cs="Times New Roman"/>
          <w:bCs/>
          <w:sz w:val="26"/>
          <w:szCs w:val="26"/>
        </w:rPr>
        <w:t>fiziska persona, kas veic saimniecisko darbību noteiktās profesijās vai darbībās, var izvēlēties maksāt patentmaksu</w:t>
      </w:r>
      <w:r w:rsidR="007E5955" w:rsidRPr="00E52CDF">
        <w:rPr>
          <w:rFonts w:ascii="Times New Roman" w:hAnsi="Times New Roman" w:cs="Times New Roman"/>
          <w:sz w:val="26"/>
          <w:szCs w:val="26"/>
        </w:rPr>
        <w:t xml:space="preserve">. </w:t>
      </w:r>
      <w:r w:rsidR="007E5955" w:rsidRPr="00E52CDF">
        <w:rPr>
          <w:rFonts w:ascii="Times New Roman" w:hAnsi="Times New Roman" w:cs="Times New Roman"/>
          <w:bCs/>
          <w:sz w:val="26"/>
          <w:szCs w:val="26"/>
        </w:rPr>
        <w:t>Patentmaksa ir galīgs nodokļa maksājums</w:t>
      </w:r>
      <w:r w:rsidR="007E5955" w:rsidRPr="00E52CDF">
        <w:rPr>
          <w:rFonts w:ascii="Times New Roman" w:hAnsi="Times New Roman" w:cs="Times New Roman"/>
          <w:sz w:val="26"/>
          <w:szCs w:val="26"/>
        </w:rPr>
        <w:t xml:space="preserve">, kas aptver iedzīvotāju ienākuma nodokli un valsts sociālo apdrošināšanas iemaksas, par fiziskās personas saimniecisko darbību noteiktā profesijā. </w:t>
      </w:r>
      <w:r w:rsidR="001B0B4E">
        <w:rPr>
          <w:rFonts w:ascii="Times New Roman" w:hAnsi="Times New Roman" w:cs="Times New Roman"/>
          <w:sz w:val="26"/>
          <w:szCs w:val="26"/>
        </w:rPr>
        <w:t>I</w:t>
      </w:r>
      <w:r w:rsidR="007E5955" w:rsidRPr="00E52CDF">
        <w:rPr>
          <w:rFonts w:ascii="Times New Roman" w:hAnsi="Times New Roman" w:cs="Times New Roman"/>
          <w:sz w:val="26"/>
          <w:szCs w:val="26"/>
        </w:rPr>
        <w:t xml:space="preserve">kmēneša maksājums noteikts katrai </w:t>
      </w:r>
      <w:r w:rsidR="00125BCA" w:rsidRPr="00E52CDF">
        <w:rPr>
          <w:rFonts w:ascii="Times New Roman" w:hAnsi="Times New Roman" w:cs="Times New Roman"/>
          <w:sz w:val="26"/>
          <w:szCs w:val="26"/>
        </w:rPr>
        <w:t>profesijai</w:t>
      </w:r>
      <w:r w:rsidR="007E5955" w:rsidRPr="00E52CDF">
        <w:rPr>
          <w:rFonts w:ascii="Times New Roman" w:hAnsi="Times New Roman" w:cs="Times New Roman"/>
          <w:sz w:val="26"/>
          <w:szCs w:val="26"/>
        </w:rPr>
        <w:t xml:space="preserve"> </w:t>
      </w:r>
      <w:r w:rsidR="001B0B4E">
        <w:rPr>
          <w:rFonts w:ascii="Times New Roman" w:hAnsi="Times New Roman" w:cs="Times New Roman"/>
          <w:sz w:val="26"/>
          <w:szCs w:val="26"/>
        </w:rPr>
        <w:lastRenderedPageBreak/>
        <w:t>30 līdz 70 latu apmērā</w:t>
      </w:r>
      <w:r w:rsidR="007E5955" w:rsidRPr="00E52CDF">
        <w:rPr>
          <w:rFonts w:ascii="Times New Roman" w:hAnsi="Times New Roman" w:cs="Times New Roman"/>
          <w:sz w:val="26"/>
          <w:szCs w:val="26"/>
        </w:rPr>
        <w:t xml:space="preserve"> par vienu kalendāro mēnesi. Kopš 2010.gada 1.janvāra līdz 2011.gada maija beigām VID kopumā iesniegti 1883 patentmaksu pieteikumi.</w:t>
      </w:r>
    </w:p>
    <w:p w:rsidR="00125BCA" w:rsidRDefault="00CF6E87" w:rsidP="00A8166C">
      <w:pPr>
        <w:spacing w:after="0" w:line="240" w:lineRule="auto"/>
        <w:ind w:right="45" w:firstLine="720"/>
        <w:jc w:val="both"/>
        <w:rPr>
          <w:rFonts w:ascii="Times New Roman" w:hAnsi="Times New Roman"/>
          <w:sz w:val="26"/>
          <w:szCs w:val="26"/>
        </w:rPr>
      </w:pPr>
      <w:r>
        <w:rPr>
          <w:rFonts w:ascii="Times New Roman" w:hAnsi="Times New Roman"/>
          <w:sz w:val="26"/>
          <w:szCs w:val="26"/>
        </w:rPr>
        <w:t xml:space="preserve">Augstāk minētie un </w:t>
      </w:r>
      <w:r w:rsidR="00BF53C5" w:rsidRPr="00BF53C5">
        <w:rPr>
          <w:rFonts w:ascii="Times New Roman" w:hAnsi="Times New Roman"/>
          <w:sz w:val="26"/>
          <w:szCs w:val="26"/>
        </w:rPr>
        <w:t xml:space="preserve">īstenotie valsts atbalsta pasākumi ir radījuši labvēlīgu uzņēmējdarbības vidi, t.sk., amatniekiem uzsākot un attīstot savu uzņēmējdarbību. Amatnieki var veidot uzņēmumus, reģistrējoties gan kā individuālie komersanti, gan komercsabiedrības, izmantojot iespēju dibināt SIA ar samazinātu pamatkapitālu, kļūt par mikrouzņēmumu nodokļa maksātājiem. Vai arī reģistrēties kā pašnodarbinātas personas vai patentmaksas maksātāji. </w:t>
      </w:r>
    </w:p>
    <w:p w:rsidR="00A8166C" w:rsidRPr="00A8166C" w:rsidRDefault="00A8166C" w:rsidP="00A8166C">
      <w:pPr>
        <w:tabs>
          <w:tab w:val="left" w:pos="0"/>
        </w:tabs>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ab/>
      </w:r>
      <w:r w:rsidRPr="00A8166C">
        <w:rPr>
          <w:rFonts w:ascii="Times New Roman" w:hAnsi="Times New Roman" w:cs="Times New Roman"/>
          <w:sz w:val="26"/>
          <w:szCs w:val="26"/>
        </w:rPr>
        <w:t xml:space="preserve">Lai profesionāli tiktu pārstāvētas nozaru intereses, kā arī pilnveidota sadarbība starp Ekonomikas ministriju un citām valsts institūcijām, </w:t>
      </w:r>
      <w:r w:rsidRPr="00A8166C">
        <w:rPr>
          <w:rFonts w:ascii="Times New Roman" w:eastAsia="Calibri" w:hAnsi="Times New Roman" w:cs="Times New Roman"/>
          <w:sz w:val="26"/>
          <w:szCs w:val="26"/>
        </w:rPr>
        <w:t xml:space="preserve">Ekonomikas ministrijā aktīvi darbojas un katru mēnesi tiek sasaukta </w:t>
      </w:r>
      <w:r w:rsidRPr="00A8166C">
        <w:rPr>
          <w:rFonts w:ascii="Times New Roman" w:eastAsia="Calibri" w:hAnsi="Times New Roman" w:cs="Times New Roman"/>
          <w:b/>
          <w:i/>
          <w:sz w:val="26"/>
          <w:szCs w:val="26"/>
        </w:rPr>
        <w:t>Tautsaimniecības padome</w:t>
      </w:r>
      <w:r w:rsidRPr="00A8166C">
        <w:rPr>
          <w:rFonts w:ascii="Times New Roman" w:eastAsia="Calibri" w:hAnsi="Times New Roman" w:cs="Times New Roman"/>
          <w:sz w:val="26"/>
          <w:szCs w:val="26"/>
        </w:rPr>
        <w:t>, kas ir tās dibinātāju organizāciju – Ekonomikas ministrijas, Latvijas Tirdzniecības un rūpniecības kameras, Latvijas Pašvaldību savienības, Latvijas Brīvo arodbiedrību savienības, Latvijas Darba devēju konfederācijas izveidota konsultatīva institūcija, kas pieaicinot nozaru asociācijas, kā arī neatkarīgos ekspertus - ekonomistus, izglītības un zinātnes pārstāvjus, pārstāv uzņēmēju intereses.</w:t>
      </w:r>
    </w:p>
    <w:p w:rsidR="00A8166C" w:rsidRPr="00FD42A2" w:rsidRDefault="001B0B4E" w:rsidP="006A697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Tautsaimniecības padomes</w:t>
      </w:r>
      <w:r w:rsidR="00A8166C" w:rsidRPr="00434FFE">
        <w:rPr>
          <w:rFonts w:ascii="Times New Roman" w:hAnsi="Times New Roman" w:cs="Times New Roman"/>
          <w:sz w:val="26"/>
          <w:szCs w:val="26"/>
        </w:rPr>
        <w:t xml:space="preserve"> darbības mērķis ir veicināt uzņēmējdarbībai labvēlīgas vides politikas veidošanu un īstenošanu Latvijā, kā arī veicināt ilgtspējīgas tautsaimniecības attīstības principu ieviešanu un sekmēt valsts ilgtspējīgas attīstības procesu un sabiedrības līdzdalību tajā, veicināt </w:t>
      </w:r>
      <w:r>
        <w:rPr>
          <w:rFonts w:ascii="Times New Roman" w:hAnsi="Times New Roman" w:cs="Times New Roman"/>
          <w:sz w:val="26"/>
          <w:szCs w:val="26"/>
        </w:rPr>
        <w:t>ES 2020</w:t>
      </w:r>
      <w:r w:rsidR="00A8166C" w:rsidRPr="00434FFE">
        <w:rPr>
          <w:rFonts w:ascii="Times New Roman" w:hAnsi="Times New Roman" w:cs="Times New Roman"/>
          <w:sz w:val="26"/>
          <w:szCs w:val="26"/>
        </w:rPr>
        <w:t xml:space="preserve"> stratēģijā noteikto uzdevumu izpildi Latvijā un iesaistīt šo uzdevumu izpildē valsts institūcijas, pašvaldības un sociālos partnerus, identificēt uzņēmējdarbību kavējošos apstākļus un veikt visas nepieciešamās darbības to novēršanai, piedalīties komercdarbību veicinošu normatīvo aktu un politikas plānošanas dokumentu izstrādē, veicināt inovācijas un ārējo tirdzniecību. </w:t>
      </w:r>
      <w:r w:rsidR="006A697C">
        <w:rPr>
          <w:rFonts w:ascii="Times New Roman" w:hAnsi="Times New Roman" w:cs="Times New Roman"/>
          <w:sz w:val="26"/>
          <w:szCs w:val="26"/>
        </w:rPr>
        <w:t xml:space="preserve"> </w:t>
      </w:r>
      <w:r w:rsidR="00A8166C" w:rsidRPr="00FD42A2">
        <w:rPr>
          <w:rFonts w:ascii="Times New Roman" w:hAnsi="Times New Roman" w:cs="Times New Roman"/>
          <w:sz w:val="26"/>
          <w:szCs w:val="26"/>
        </w:rPr>
        <w:t xml:space="preserve">Tautsaimniecības padomē izskata uzņēmējus pārstāvošo institūciju – asociāciju priekšlikumus likumdošanas pilnveidošanai. Nozaru asociācijas izvērtē un sniedz atzinumus par tiesību aktu projektiem. </w:t>
      </w:r>
      <w:r>
        <w:rPr>
          <w:rFonts w:ascii="Times New Roman" w:hAnsi="Times New Roman" w:cs="Times New Roman"/>
          <w:sz w:val="26"/>
          <w:szCs w:val="26"/>
        </w:rPr>
        <w:t>M</w:t>
      </w:r>
      <w:r w:rsidR="00A8166C" w:rsidRPr="00FD42A2">
        <w:rPr>
          <w:rFonts w:ascii="Times New Roman" w:hAnsi="Times New Roman" w:cs="Times New Roman"/>
          <w:sz w:val="26"/>
          <w:szCs w:val="26"/>
        </w:rPr>
        <w:t>inistrija informē norm</w:t>
      </w:r>
      <w:r>
        <w:rPr>
          <w:rFonts w:ascii="Times New Roman" w:hAnsi="Times New Roman" w:cs="Times New Roman"/>
          <w:sz w:val="26"/>
          <w:szCs w:val="26"/>
        </w:rPr>
        <w:t xml:space="preserve">atīvo aktu sagatavotājus par Tautsaimniecības padomes </w:t>
      </w:r>
      <w:r w:rsidR="00A8166C" w:rsidRPr="00FD42A2">
        <w:rPr>
          <w:rFonts w:ascii="Times New Roman" w:hAnsi="Times New Roman" w:cs="Times New Roman"/>
          <w:sz w:val="26"/>
          <w:szCs w:val="26"/>
        </w:rPr>
        <w:t>iesniegtiem priekšlikumie</w:t>
      </w:r>
      <w:r>
        <w:rPr>
          <w:rFonts w:ascii="Times New Roman" w:hAnsi="Times New Roman" w:cs="Times New Roman"/>
          <w:sz w:val="26"/>
          <w:szCs w:val="26"/>
        </w:rPr>
        <w:t>m likumdošanas pilnveidošanai un v</w:t>
      </w:r>
      <w:r w:rsidR="00A8166C" w:rsidRPr="00FD42A2">
        <w:rPr>
          <w:rFonts w:ascii="Times New Roman" w:hAnsi="Times New Roman" w:cs="Times New Roman"/>
          <w:sz w:val="26"/>
          <w:szCs w:val="26"/>
        </w:rPr>
        <w:t>eic citus pasākumus valdības deklarācijas ietvaros pieņemto tautsaimniecības attīstības un uzņēmējdarbības vides uz</w:t>
      </w:r>
      <w:r>
        <w:rPr>
          <w:rFonts w:ascii="Times New Roman" w:hAnsi="Times New Roman" w:cs="Times New Roman"/>
          <w:sz w:val="26"/>
          <w:szCs w:val="26"/>
        </w:rPr>
        <w:t>labošanas programmu realizēšanā</w:t>
      </w:r>
      <w:r w:rsidR="00A8166C" w:rsidRPr="00FD42A2">
        <w:rPr>
          <w:rFonts w:ascii="Times New Roman" w:hAnsi="Times New Roman" w:cs="Times New Roman"/>
          <w:sz w:val="26"/>
          <w:szCs w:val="26"/>
        </w:rPr>
        <w:t xml:space="preserve">. </w:t>
      </w:r>
    </w:p>
    <w:p w:rsidR="00A8166C" w:rsidRPr="00A8166C" w:rsidRDefault="00A8166C" w:rsidP="00A8166C">
      <w:pPr>
        <w:pStyle w:val="Default"/>
        <w:ind w:firstLine="720"/>
        <w:jc w:val="both"/>
        <w:rPr>
          <w:rFonts w:ascii="Times New Roman" w:hAnsi="Times New Roman" w:cs="Times New Roman"/>
          <w:color w:val="auto"/>
          <w:sz w:val="26"/>
          <w:szCs w:val="26"/>
        </w:rPr>
      </w:pPr>
      <w:r w:rsidRPr="00A8166C">
        <w:rPr>
          <w:rFonts w:ascii="Times New Roman" w:hAnsi="Times New Roman" w:cs="Times New Roman"/>
          <w:color w:val="auto"/>
          <w:sz w:val="26"/>
          <w:szCs w:val="26"/>
        </w:rPr>
        <w:t xml:space="preserve">Šobrīd Tautsaimniecības padomē ir pārstāvētas 14 nozaru asociācijas, tādas nozares kā ķīmija un farmācija, finanses, transports – tranzīts, loģistika, enerģētika, informācijas un komunikācijas tehnoloģijas, t.sk. IT klasteris, tirdzniecība, elektrotehnika, elektronika, vieglā rūpniecība, kokrūpniecība, mašīnbūve un metālapstrāde, būvniecība, tūrisms, viesnīcas un restorāni, pārtika, poligrāfija. </w:t>
      </w:r>
      <w:r w:rsidR="00AA11DB">
        <w:rPr>
          <w:rFonts w:ascii="Times New Roman" w:hAnsi="Times New Roman" w:cs="Times New Roman"/>
          <w:bCs/>
          <w:color w:val="auto"/>
          <w:sz w:val="26"/>
          <w:szCs w:val="26"/>
        </w:rPr>
        <w:t>Latvijas A</w:t>
      </w:r>
      <w:r w:rsidRPr="00A8166C">
        <w:rPr>
          <w:rFonts w:ascii="Times New Roman" w:hAnsi="Times New Roman" w:cs="Times New Roman"/>
          <w:bCs/>
          <w:color w:val="auto"/>
          <w:sz w:val="26"/>
          <w:szCs w:val="26"/>
        </w:rPr>
        <w:t xml:space="preserve">matniecības kamerai </w:t>
      </w:r>
      <w:r w:rsidR="00AA11DB" w:rsidRPr="00A8166C">
        <w:rPr>
          <w:rFonts w:ascii="Times New Roman" w:hAnsi="Times New Roman" w:cs="Times New Roman"/>
          <w:bCs/>
          <w:color w:val="auto"/>
          <w:sz w:val="26"/>
          <w:szCs w:val="26"/>
        </w:rPr>
        <w:t>savas interese</w:t>
      </w:r>
      <w:r w:rsidR="00AA11DB">
        <w:rPr>
          <w:rFonts w:ascii="Times New Roman" w:hAnsi="Times New Roman" w:cs="Times New Roman"/>
          <w:bCs/>
          <w:color w:val="auto"/>
          <w:sz w:val="26"/>
          <w:szCs w:val="26"/>
        </w:rPr>
        <w:t>s</w:t>
      </w:r>
      <w:r w:rsidR="00AA11DB" w:rsidRPr="00A8166C">
        <w:rPr>
          <w:rFonts w:ascii="Times New Roman" w:hAnsi="Times New Roman" w:cs="Times New Roman"/>
          <w:bCs/>
          <w:color w:val="auto"/>
          <w:sz w:val="26"/>
          <w:szCs w:val="26"/>
        </w:rPr>
        <w:t xml:space="preserve"> </w:t>
      </w:r>
      <w:r w:rsidR="00AA11DB">
        <w:rPr>
          <w:rFonts w:ascii="Times New Roman" w:hAnsi="Times New Roman" w:cs="Times New Roman"/>
          <w:bCs/>
          <w:color w:val="auto"/>
          <w:sz w:val="26"/>
          <w:szCs w:val="26"/>
        </w:rPr>
        <w:t xml:space="preserve">jau šobrīd ir iespēja </w:t>
      </w:r>
      <w:r w:rsidRPr="00A8166C">
        <w:rPr>
          <w:rFonts w:ascii="Times New Roman" w:hAnsi="Times New Roman" w:cs="Times New Roman"/>
          <w:bCs/>
          <w:color w:val="auto"/>
          <w:sz w:val="26"/>
          <w:szCs w:val="26"/>
        </w:rPr>
        <w:t xml:space="preserve"> </w:t>
      </w:r>
      <w:r w:rsidR="00AA11DB" w:rsidRPr="00A8166C">
        <w:rPr>
          <w:rFonts w:ascii="Times New Roman" w:hAnsi="Times New Roman" w:cs="Times New Roman"/>
          <w:bCs/>
          <w:color w:val="auto"/>
          <w:sz w:val="26"/>
          <w:szCs w:val="26"/>
        </w:rPr>
        <w:t xml:space="preserve">pārstāvēt </w:t>
      </w:r>
      <w:r w:rsidR="00AA11DB">
        <w:rPr>
          <w:rFonts w:ascii="Times New Roman" w:hAnsi="Times New Roman" w:cs="Times New Roman"/>
          <w:bCs/>
          <w:color w:val="auto"/>
          <w:sz w:val="26"/>
          <w:szCs w:val="26"/>
        </w:rPr>
        <w:t>Tautsaimniecības padomē</w:t>
      </w:r>
      <w:r w:rsidRPr="00A8166C">
        <w:rPr>
          <w:rFonts w:ascii="Times New Roman" w:hAnsi="Times New Roman" w:cs="Times New Roman"/>
          <w:bCs/>
          <w:color w:val="auto"/>
          <w:sz w:val="26"/>
          <w:szCs w:val="26"/>
        </w:rPr>
        <w:t xml:space="preserve"> </w:t>
      </w:r>
      <w:r w:rsidR="009E78BE">
        <w:rPr>
          <w:rFonts w:ascii="Times New Roman" w:hAnsi="Times New Roman" w:cs="Times New Roman"/>
          <w:bCs/>
          <w:color w:val="auto"/>
          <w:sz w:val="26"/>
          <w:szCs w:val="26"/>
        </w:rPr>
        <w:t>kā Mazo un vidējo uzņēmumu un amatniecības padomes</w:t>
      </w:r>
      <w:r w:rsidRPr="00A8166C">
        <w:rPr>
          <w:rFonts w:ascii="Times New Roman" w:hAnsi="Times New Roman" w:cs="Times New Roman"/>
          <w:bCs/>
          <w:color w:val="auto"/>
          <w:sz w:val="26"/>
          <w:szCs w:val="26"/>
        </w:rPr>
        <w:t xml:space="preserve"> dalīborganizācijai, </w:t>
      </w:r>
      <w:r w:rsidR="006A697C">
        <w:rPr>
          <w:rFonts w:ascii="Times New Roman" w:hAnsi="Times New Roman" w:cs="Times New Roman"/>
          <w:bCs/>
          <w:color w:val="auto"/>
          <w:sz w:val="26"/>
          <w:szCs w:val="26"/>
        </w:rPr>
        <w:t>kuras sastāvā ir Latvijas Amatniecības kameras pārstāvis</w:t>
      </w:r>
      <w:r w:rsidRPr="00A8166C">
        <w:rPr>
          <w:rFonts w:ascii="Times New Roman" w:hAnsi="Times New Roman" w:cs="Times New Roman"/>
          <w:bCs/>
          <w:color w:val="auto"/>
          <w:sz w:val="26"/>
          <w:szCs w:val="26"/>
        </w:rPr>
        <w:t xml:space="preserve">. </w:t>
      </w:r>
    </w:p>
    <w:p w:rsidR="006A697C" w:rsidRPr="006A697C" w:rsidRDefault="006A697C" w:rsidP="00E82C70">
      <w:pPr>
        <w:spacing w:after="120" w:line="240" w:lineRule="auto"/>
        <w:ind w:right="45"/>
        <w:jc w:val="both"/>
        <w:rPr>
          <w:rFonts w:ascii="Times New Roman" w:hAnsi="Times New Roman"/>
          <w:b/>
          <w:sz w:val="26"/>
          <w:szCs w:val="26"/>
        </w:rPr>
      </w:pPr>
      <w:r w:rsidRPr="006A697C">
        <w:rPr>
          <w:rFonts w:ascii="Times New Roman" w:hAnsi="Times New Roman"/>
          <w:b/>
          <w:sz w:val="26"/>
          <w:szCs w:val="26"/>
        </w:rPr>
        <w:tab/>
      </w:r>
    </w:p>
    <w:p w:rsidR="006A697C" w:rsidRPr="006A697C" w:rsidRDefault="006A697C" w:rsidP="00E82C70">
      <w:pPr>
        <w:spacing w:after="120" w:line="240" w:lineRule="auto"/>
        <w:ind w:right="45"/>
        <w:jc w:val="both"/>
        <w:rPr>
          <w:rFonts w:ascii="Times New Roman" w:hAnsi="Times New Roman"/>
          <w:b/>
          <w:sz w:val="26"/>
          <w:szCs w:val="26"/>
        </w:rPr>
      </w:pPr>
      <w:r w:rsidRPr="006A697C">
        <w:rPr>
          <w:rFonts w:ascii="Times New Roman" w:hAnsi="Times New Roman"/>
          <w:b/>
          <w:sz w:val="26"/>
          <w:szCs w:val="26"/>
        </w:rPr>
        <w:t>Secinājumi</w:t>
      </w:r>
    </w:p>
    <w:p w:rsidR="00512B01" w:rsidRPr="004A28F0" w:rsidRDefault="00512B01" w:rsidP="004A28F0">
      <w:pPr>
        <w:pStyle w:val="ListParagraph"/>
        <w:numPr>
          <w:ilvl w:val="0"/>
          <w:numId w:val="22"/>
        </w:numPr>
        <w:spacing w:after="0" w:line="240" w:lineRule="auto"/>
        <w:ind w:right="45"/>
        <w:jc w:val="both"/>
        <w:rPr>
          <w:rFonts w:ascii="Times New Roman" w:hAnsi="Times New Roman"/>
          <w:sz w:val="26"/>
          <w:szCs w:val="26"/>
        </w:rPr>
      </w:pPr>
      <w:r>
        <w:rPr>
          <w:rFonts w:ascii="Times New Roman" w:hAnsi="Times New Roman"/>
          <w:sz w:val="26"/>
          <w:szCs w:val="26"/>
        </w:rPr>
        <w:t>Valdības īstenotie</w:t>
      </w:r>
      <w:r w:rsidRPr="00512B01">
        <w:rPr>
          <w:rFonts w:ascii="Times New Roman" w:hAnsi="Times New Roman"/>
          <w:sz w:val="26"/>
          <w:szCs w:val="26"/>
        </w:rPr>
        <w:t xml:space="preserve"> pasākumi ir radījuši labvēlīgu uzņēmējdarbības vidi, t.sk., amatniekiem</w:t>
      </w:r>
      <w:r>
        <w:rPr>
          <w:rFonts w:ascii="Times New Roman" w:hAnsi="Times New Roman"/>
          <w:sz w:val="26"/>
          <w:szCs w:val="26"/>
        </w:rPr>
        <w:t>,</w:t>
      </w:r>
      <w:r w:rsidRPr="00512B01">
        <w:rPr>
          <w:rFonts w:ascii="Times New Roman" w:hAnsi="Times New Roman"/>
          <w:sz w:val="26"/>
          <w:szCs w:val="26"/>
        </w:rPr>
        <w:t xml:space="preserve"> uzsākot un attīstot savu uzņēmējdarbību. Amatnieki var veidot uzņēmumus, reģistrējoties gan kā individuālie komersanti, gan komercsabiedrības, izmantojot iespēju dibināt SIA ar samazinātu </w:t>
      </w:r>
      <w:r w:rsidRPr="00512B01">
        <w:rPr>
          <w:rFonts w:ascii="Times New Roman" w:hAnsi="Times New Roman"/>
          <w:sz w:val="26"/>
          <w:szCs w:val="26"/>
        </w:rPr>
        <w:lastRenderedPageBreak/>
        <w:t xml:space="preserve">pamatkapitālu, kļūt par mikrouzņēmumu nodokļa maksātājiem. Vai arī reģistrēties kā pašnodarbinātas personas vai patentmaksas maksātāji. </w:t>
      </w:r>
    </w:p>
    <w:p w:rsidR="006A697C" w:rsidRPr="00B31C64" w:rsidRDefault="006A697C" w:rsidP="006A697C">
      <w:pPr>
        <w:pStyle w:val="ListParagraph"/>
        <w:numPr>
          <w:ilvl w:val="0"/>
          <w:numId w:val="22"/>
        </w:numPr>
        <w:spacing w:after="120" w:line="240" w:lineRule="auto"/>
        <w:ind w:right="45"/>
        <w:jc w:val="both"/>
        <w:rPr>
          <w:rFonts w:ascii="Times New Roman" w:hAnsi="Times New Roman"/>
          <w:sz w:val="26"/>
          <w:szCs w:val="26"/>
        </w:rPr>
      </w:pPr>
      <w:r>
        <w:rPr>
          <w:rFonts w:ascii="Times New Roman" w:hAnsi="Times New Roman"/>
          <w:sz w:val="26"/>
          <w:szCs w:val="26"/>
        </w:rPr>
        <w:t>Ar Latvija Amatniecības kameras aktīvu līdzdarbību Latvijā ir radīta stabila normatīvo aktu bāze</w:t>
      </w:r>
      <w:r w:rsidR="00B31C64">
        <w:rPr>
          <w:rFonts w:ascii="Times New Roman" w:hAnsi="Times New Roman"/>
          <w:sz w:val="26"/>
          <w:szCs w:val="26"/>
        </w:rPr>
        <w:t xml:space="preserve">, kas nosaka </w:t>
      </w:r>
      <w:r w:rsidR="00AA11DB">
        <w:rPr>
          <w:rFonts w:ascii="Times New Roman" w:eastAsia="Times New Roman" w:hAnsi="Times New Roman" w:cs="Times New Roman"/>
          <w:sz w:val="26"/>
          <w:szCs w:val="26"/>
          <w:lang w:eastAsia="lv-LV"/>
        </w:rPr>
        <w:t>a</w:t>
      </w:r>
      <w:r w:rsidR="00B31C64">
        <w:rPr>
          <w:rFonts w:ascii="Times New Roman" w:eastAsia="Times New Roman" w:hAnsi="Times New Roman" w:cs="Times New Roman"/>
          <w:sz w:val="26"/>
          <w:szCs w:val="26"/>
          <w:lang w:eastAsia="lv-LV"/>
        </w:rPr>
        <w:t>matniecības organizatoriskos pamatus, amatizglītības pamatnoteikumus</w:t>
      </w:r>
      <w:r w:rsidR="00B31C64" w:rsidRPr="00037FB7">
        <w:rPr>
          <w:rFonts w:ascii="Times New Roman" w:eastAsia="Times New Roman" w:hAnsi="Times New Roman" w:cs="Times New Roman"/>
          <w:sz w:val="26"/>
          <w:szCs w:val="26"/>
          <w:lang w:eastAsia="lv-LV"/>
        </w:rPr>
        <w:t xml:space="preserve"> un amatnieka kv</w:t>
      </w:r>
      <w:r w:rsidR="00B31C64">
        <w:rPr>
          <w:rFonts w:ascii="Times New Roman" w:eastAsia="Times New Roman" w:hAnsi="Times New Roman" w:cs="Times New Roman"/>
          <w:sz w:val="26"/>
          <w:szCs w:val="26"/>
          <w:lang w:eastAsia="lv-LV"/>
        </w:rPr>
        <w:t>alifikācijas noteikšanas kārtību.</w:t>
      </w:r>
    </w:p>
    <w:p w:rsidR="001C7790" w:rsidRPr="00AA11DB" w:rsidRDefault="00B31C64" w:rsidP="001C7790">
      <w:pPr>
        <w:pStyle w:val="ListParagraph"/>
        <w:numPr>
          <w:ilvl w:val="0"/>
          <w:numId w:val="22"/>
        </w:numPr>
        <w:spacing w:after="120" w:line="240" w:lineRule="auto"/>
        <w:ind w:right="45"/>
        <w:jc w:val="both"/>
        <w:rPr>
          <w:rFonts w:ascii="Times New Roman" w:hAnsi="Times New Roman"/>
          <w:sz w:val="26"/>
          <w:szCs w:val="26"/>
        </w:rPr>
      </w:pPr>
      <w:r w:rsidRPr="00AA11DB">
        <w:rPr>
          <w:rFonts w:ascii="Times New Roman" w:eastAsia="Times New Roman" w:hAnsi="Times New Roman" w:cs="Times New Roman"/>
          <w:sz w:val="26"/>
          <w:szCs w:val="26"/>
          <w:lang w:eastAsia="lv-LV"/>
        </w:rPr>
        <w:t>Latvijas Amatniecības kamera ir pārstāvēta nozaru ekspertu pad</w:t>
      </w:r>
      <w:r w:rsidR="00CF6E87" w:rsidRPr="00AA11DB">
        <w:rPr>
          <w:rFonts w:ascii="Times New Roman" w:eastAsia="Times New Roman" w:hAnsi="Times New Roman" w:cs="Times New Roman"/>
          <w:sz w:val="26"/>
          <w:szCs w:val="26"/>
          <w:lang w:eastAsia="lv-LV"/>
        </w:rPr>
        <w:t>om</w:t>
      </w:r>
      <w:r w:rsidRPr="00AA11DB">
        <w:rPr>
          <w:rFonts w:ascii="Times New Roman" w:eastAsia="Times New Roman" w:hAnsi="Times New Roman" w:cs="Times New Roman"/>
          <w:sz w:val="26"/>
          <w:szCs w:val="26"/>
          <w:lang w:eastAsia="lv-LV"/>
        </w:rPr>
        <w:t>ēs un T</w:t>
      </w:r>
      <w:r w:rsidR="001C7790" w:rsidRPr="00AA11DB">
        <w:rPr>
          <w:rFonts w:ascii="Times New Roman" w:eastAsia="Times New Roman" w:hAnsi="Times New Roman" w:cs="Times New Roman"/>
          <w:sz w:val="26"/>
          <w:szCs w:val="26"/>
          <w:lang w:eastAsia="lv-LV"/>
        </w:rPr>
        <w:t>autsaimniecības padomē</w:t>
      </w:r>
      <w:r w:rsidR="00FE1147">
        <w:rPr>
          <w:rFonts w:ascii="Times New Roman" w:eastAsia="Times New Roman" w:hAnsi="Times New Roman" w:cs="Times New Roman"/>
          <w:sz w:val="26"/>
          <w:szCs w:val="26"/>
          <w:lang w:eastAsia="lv-LV"/>
        </w:rPr>
        <w:t xml:space="preserve"> kā </w:t>
      </w:r>
      <w:r w:rsidR="00FE1147">
        <w:rPr>
          <w:rFonts w:ascii="Times New Roman" w:hAnsi="Times New Roman" w:cs="Times New Roman"/>
          <w:bCs/>
          <w:sz w:val="26"/>
          <w:szCs w:val="26"/>
        </w:rPr>
        <w:t>Mazo un vidējo uzņēmumu un amatniecības padomes</w:t>
      </w:r>
      <w:r w:rsidR="00FE1147" w:rsidRPr="00A8166C">
        <w:rPr>
          <w:rFonts w:ascii="Times New Roman" w:hAnsi="Times New Roman" w:cs="Times New Roman"/>
          <w:bCs/>
          <w:sz w:val="26"/>
          <w:szCs w:val="26"/>
        </w:rPr>
        <w:t xml:space="preserve"> dalīborganizācija</w:t>
      </w:r>
      <w:r w:rsidRPr="00AA11DB">
        <w:rPr>
          <w:rFonts w:ascii="Times New Roman" w:eastAsia="Times New Roman" w:hAnsi="Times New Roman" w:cs="Times New Roman"/>
          <w:sz w:val="26"/>
          <w:szCs w:val="26"/>
          <w:lang w:eastAsia="lv-LV"/>
        </w:rPr>
        <w:t>.</w:t>
      </w:r>
    </w:p>
    <w:p w:rsidR="009E78BE" w:rsidRPr="009E78BE" w:rsidRDefault="00B31C64" w:rsidP="009E78BE">
      <w:pPr>
        <w:pStyle w:val="ListParagraph"/>
        <w:numPr>
          <w:ilvl w:val="0"/>
          <w:numId w:val="22"/>
        </w:numPr>
        <w:spacing w:after="120" w:line="240" w:lineRule="auto"/>
        <w:ind w:right="45"/>
        <w:jc w:val="both"/>
        <w:rPr>
          <w:rFonts w:ascii="Times New Roman" w:hAnsi="Times New Roman"/>
          <w:sz w:val="26"/>
          <w:szCs w:val="26"/>
        </w:rPr>
      </w:pPr>
      <w:r w:rsidRPr="00AA11DB">
        <w:rPr>
          <w:rFonts w:ascii="Times New Roman" w:hAnsi="Times New Roman" w:cs="Times New Roman"/>
          <w:sz w:val="26"/>
          <w:szCs w:val="26"/>
        </w:rPr>
        <w:t>Amatnieki pārstāv vairākas tautsaimniecības nozares</w:t>
      </w:r>
      <w:r w:rsidR="00AA11DB" w:rsidRPr="00AA11DB">
        <w:rPr>
          <w:rFonts w:ascii="Times New Roman" w:hAnsi="Times New Roman" w:cs="Times New Roman"/>
          <w:sz w:val="26"/>
          <w:szCs w:val="26"/>
        </w:rPr>
        <w:t xml:space="preserve"> piemērojot </w:t>
      </w:r>
      <w:r w:rsidRPr="00AA11DB">
        <w:rPr>
          <w:rFonts w:ascii="Times New Roman" w:hAnsi="Times New Roman" w:cs="Times New Roman"/>
          <w:sz w:val="26"/>
          <w:szCs w:val="26"/>
        </w:rPr>
        <w:t xml:space="preserve">vispārpieņemto Nacionālo kontu sistēmu, t.sk. NACE klasifikatoru, kas ir starptautiski atzīta saimniecisko darbību (nozaru) statistiskā klasifikācija. </w:t>
      </w:r>
    </w:p>
    <w:p w:rsidR="00B31C64" w:rsidRDefault="00B31C64" w:rsidP="00B31C64">
      <w:pPr>
        <w:pStyle w:val="ListParagraph"/>
        <w:spacing w:after="120" w:line="240" w:lineRule="auto"/>
        <w:ind w:right="45"/>
        <w:jc w:val="both"/>
        <w:rPr>
          <w:rFonts w:ascii="Times New Roman" w:hAnsi="Times New Roman"/>
          <w:sz w:val="26"/>
          <w:szCs w:val="26"/>
        </w:rPr>
      </w:pPr>
    </w:p>
    <w:p w:rsidR="00B31C64" w:rsidRDefault="00B31C64" w:rsidP="00B31C64">
      <w:pPr>
        <w:pStyle w:val="ListParagraph"/>
        <w:spacing w:after="120" w:line="240" w:lineRule="auto"/>
        <w:ind w:left="0" w:right="45" w:firstLine="720"/>
        <w:jc w:val="both"/>
        <w:rPr>
          <w:rFonts w:ascii="Times New Roman" w:hAnsi="Times New Roman" w:cs="Times New Roman"/>
          <w:sz w:val="26"/>
          <w:szCs w:val="26"/>
        </w:rPr>
      </w:pPr>
      <w:r>
        <w:rPr>
          <w:rFonts w:ascii="Times New Roman" w:hAnsi="Times New Roman" w:cs="Times New Roman"/>
          <w:sz w:val="26"/>
          <w:szCs w:val="26"/>
        </w:rPr>
        <w:t xml:space="preserve">Ņemot vērā augstāk minēto uzskatām, ka nav nepieciešams definēt amatniecību kā atsevišķu tautsaimniecības nozari. </w:t>
      </w:r>
    </w:p>
    <w:p w:rsidR="002F243C" w:rsidRDefault="002F243C" w:rsidP="002F243C">
      <w:pPr>
        <w:spacing w:after="60" w:line="240" w:lineRule="auto"/>
        <w:jc w:val="both"/>
        <w:rPr>
          <w:rFonts w:ascii="Times New Roman" w:hAnsi="Times New Roman" w:cs="Times New Roman"/>
          <w:bCs/>
          <w:sz w:val="26"/>
          <w:szCs w:val="26"/>
        </w:rPr>
      </w:pPr>
    </w:p>
    <w:p w:rsidR="002F243C" w:rsidRPr="00AB6740" w:rsidRDefault="002F243C" w:rsidP="002F243C">
      <w:pPr>
        <w:spacing w:before="120" w:after="0" w:line="240" w:lineRule="auto"/>
        <w:jc w:val="both"/>
        <w:rPr>
          <w:rFonts w:ascii="Times New Roman" w:hAnsi="Times New Roman"/>
          <w:sz w:val="26"/>
          <w:szCs w:val="26"/>
        </w:rPr>
      </w:pPr>
      <w:r w:rsidRPr="00AB6740">
        <w:rPr>
          <w:rFonts w:ascii="Times New Roman" w:hAnsi="Times New Roman"/>
          <w:sz w:val="26"/>
          <w:szCs w:val="26"/>
        </w:rPr>
        <w:t>Ekonomikas ministrs</w:t>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t xml:space="preserve">         </w:t>
      </w:r>
      <w:r w:rsidR="00FE1147">
        <w:rPr>
          <w:rFonts w:ascii="Times New Roman" w:hAnsi="Times New Roman"/>
          <w:sz w:val="26"/>
          <w:szCs w:val="26"/>
        </w:rPr>
        <w:t xml:space="preserve">  </w:t>
      </w:r>
      <w:r w:rsidRPr="00AB6740">
        <w:rPr>
          <w:rFonts w:ascii="Times New Roman" w:hAnsi="Times New Roman"/>
          <w:sz w:val="26"/>
          <w:szCs w:val="26"/>
        </w:rPr>
        <w:t>A.Kampars</w:t>
      </w:r>
    </w:p>
    <w:p w:rsidR="002F243C" w:rsidRPr="00AB6740" w:rsidRDefault="002F243C" w:rsidP="002F243C">
      <w:pPr>
        <w:spacing w:before="120" w:after="0" w:line="240" w:lineRule="auto"/>
        <w:rPr>
          <w:rFonts w:ascii="Times New Roman" w:hAnsi="Times New Roman"/>
          <w:b/>
          <w:bCs/>
          <w:sz w:val="26"/>
          <w:szCs w:val="26"/>
        </w:rPr>
      </w:pPr>
    </w:p>
    <w:p w:rsidR="002F243C" w:rsidRPr="00AB6740" w:rsidRDefault="002F243C" w:rsidP="002F243C">
      <w:pPr>
        <w:spacing w:before="120" w:after="0" w:line="240" w:lineRule="auto"/>
        <w:rPr>
          <w:rFonts w:ascii="Times New Roman" w:hAnsi="Times New Roman"/>
          <w:b/>
          <w:bCs/>
          <w:sz w:val="26"/>
          <w:szCs w:val="26"/>
        </w:rPr>
      </w:pPr>
      <w:r w:rsidRPr="00AB6740">
        <w:rPr>
          <w:rFonts w:ascii="Times New Roman" w:hAnsi="Times New Roman"/>
          <w:b/>
          <w:bCs/>
          <w:sz w:val="26"/>
          <w:szCs w:val="26"/>
        </w:rPr>
        <w:t>Iesniedzējs:</w:t>
      </w:r>
    </w:p>
    <w:p w:rsidR="002F243C" w:rsidRPr="00AB6740" w:rsidRDefault="002F243C" w:rsidP="002F243C">
      <w:pPr>
        <w:spacing w:before="120" w:after="0" w:line="240" w:lineRule="auto"/>
        <w:rPr>
          <w:rFonts w:ascii="Times New Roman" w:hAnsi="Times New Roman"/>
          <w:bCs/>
          <w:sz w:val="26"/>
          <w:szCs w:val="26"/>
        </w:rPr>
      </w:pPr>
      <w:r w:rsidRPr="00AB6740">
        <w:rPr>
          <w:rFonts w:ascii="Times New Roman" w:hAnsi="Times New Roman"/>
          <w:bCs/>
          <w:sz w:val="26"/>
          <w:szCs w:val="26"/>
        </w:rPr>
        <w:t>Ekonomikas ministrs</w:t>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t xml:space="preserve">         </w:t>
      </w:r>
      <w:r w:rsidR="00FE1147">
        <w:rPr>
          <w:rFonts w:ascii="Times New Roman" w:hAnsi="Times New Roman"/>
          <w:bCs/>
          <w:sz w:val="26"/>
          <w:szCs w:val="26"/>
        </w:rPr>
        <w:t xml:space="preserve">  </w:t>
      </w:r>
      <w:r w:rsidRPr="00AB6740">
        <w:rPr>
          <w:rFonts w:ascii="Times New Roman" w:hAnsi="Times New Roman"/>
          <w:bCs/>
          <w:sz w:val="26"/>
          <w:szCs w:val="26"/>
        </w:rPr>
        <w:t>A.Kampars</w:t>
      </w:r>
    </w:p>
    <w:p w:rsidR="002F243C" w:rsidRPr="00AB6740" w:rsidRDefault="002F243C" w:rsidP="002F243C">
      <w:pPr>
        <w:tabs>
          <w:tab w:val="center" w:pos="4535"/>
        </w:tabs>
        <w:spacing w:before="120" w:after="0" w:line="240" w:lineRule="auto"/>
        <w:rPr>
          <w:rFonts w:ascii="Times New Roman" w:hAnsi="Times New Roman"/>
          <w:b/>
          <w:bCs/>
          <w:sz w:val="26"/>
          <w:szCs w:val="26"/>
        </w:rPr>
      </w:pPr>
    </w:p>
    <w:p w:rsidR="002F243C" w:rsidRPr="00AB6740" w:rsidRDefault="002F243C" w:rsidP="002F243C">
      <w:pPr>
        <w:tabs>
          <w:tab w:val="center" w:pos="4535"/>
        </w:tabs>
        <w:spacing w:before="120" w:after="0" w:line="240" w:lineRule="auto"/>
        <w:rPr>
          <w:rFonts w:ascii="Times New Roman" w:hAnsi="Times New Roman"/>
          <w:bCs/>
          <w:sz w:val="26"/>
          <w:szCs w:val="26"/>
        </w:rPr>
      </w:pPr>
      <w:r w:rsidRPr="00AB6740">
        <w:rPr>
          <w:rFonts w:ascii="Times New Roman" w:hAnsi="Times New Roman"/>
          <w:b/>
          <w:bCs/>
          <w:sz w:val="26"/>
          <w:szCs w:val="26"/>
        </w:rPr>
        <w:t>Vīza:</w:t>
      </w:r>
      <w:r w:rsidRPr="00AB6740">
        <w:rPr>
          <w:rFonts w:ascii="Times New Roman" w:hAnsi="Times New Roman"/>
          <w:bCs/>
          <w:sz w:val="26"/>
          <w:szCs w:val="26"/>
        </w:rPr>
        <w:t xml:space="preserve"> </w:t>
      </w:r>
      <w:r w:rsidRPr="00AB6740">
        <w:rPr>
          <w:rFonts w:ascii="Times New Roman" w:hAnsi="Times New Roman"/>
          <w:bCs/>
          <w:sz w:val="26"/>
          <w:szCs w:val="26"/>
        </w:rPr>
        <w:tab/>
      </w:r>
    </w:p>
    <w:p w:rsidR="002F243C" w:rsidRPr="00AB6740" w:rsidRDefault="002F243C" w:rsidP="002F243C">
      <w:pPr>
        <w:spacing w:before="120" w:after="0" w:line="240" w:lineRule="auto"/>
        <w:rPr>
          <w:rFonts w:ascii="Times New Roman" w:hAnsi="Times New Roman"/>
          <w:bCs/>
          <w:sz w:val="26"/>
          <w:szCs w:val="26"/>
        </w:rPr>
      </w:pPr>
      <w:r w:rsidRPr="00AB6740">
        <w:rPr>
          <w:rFonts w:ascii="Times New Roman" w:hAnsi="Times New Roman"/>
          <w:bCs/>
          <w:sz w:val="26"/>
          <w:szCs w:val="26"/>
        </w:rPr>
        <w:t>Valsts sekretārs</w:t>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t xml:space="preserve">      </w:t>
      </w:r>
      <w:r w:rsidR="00FE1147">
        <w:rPr>
          <w:rFonts w:ascii="Times New Roman" w:hAnsi="Times New Roman"/>
          <w:bCs/>
          <w:sz w:val="26"/>
          <w:szCs w:val="26"/>
        </w:rPr>
        <w:t xml:space="preserve">  </w:t>
      </w:r>
      <w:r w:rsidRPr="00AB6740">
        <w:rPr>
          <w:rFonts w:ascii="Times New Roman" w:hAnsi="Times New Roman"/>
          <w:bCs/>
          <w:sz w:val="26"/>
          <w:szCs w:val="26"/>
        </w:rPr>
        <w:t>J.Pūce</w:t>
      </w:r>
    </w:p>
    <w:p w:rsidR="002F243C" w:rsidRDefault="002F243C" w:rsidP="002F243C">
      <w:pPr>
        <w:spacing w:after="60" w:line="240" w:lineRule="auto"/>
        <w:jc w:val="both"/>
        <w:rPr>
          <w:rFonts w:ascii="Times New Roman" w:hAnsi="Times New Roman" w:cs="Times New Roman"/>
          <w:bCs/>
          <w:sz w:val="26"/>
          <w:szCs w:val="26"/>
        </w:rPr>
      </w:pPr>
    </w:p>
    <w:p w:rsidR="009E78BE" w:rsidRPr="009E78BE" w:rsidRDefault="000B4F8A" w:rsidP="009E78BE">
      <w:pPr>
        <w:pStyle w:val="Subtitle"/>
        <w:widowControl/>
        <w:spacing w:before="0" w:after="0"/>
        <w:rPr>
          <w:b w:val="0"/>
          <w:bCs/>
          <w:sz w:val="20"/>
          <w:lang w:val="lv-LV"/>
        </w:rPr>
      </w:pPr>
      <w:r w:rsidRPr="009E78BE">
        <w:rPr>
          <w:b w:val="0"/>
          <w:bCs/>
          <w:sz w:val="20"/>
          <w:lang w:val="lv-LV"/>
        </w:rPr>
        <w:fldChar w:fldCharType="begin"/>
      </w:r>
      <w:r w:rsidR="009E78BE" w:rsidRPr="009E78BE">
        <w:rPr>
          <w:b w:val="0"/>
          <w:bCs/>
          <w:sz w:val="20"/>
          <w:lang w:val="lv-LV"/>
        </w:rPr>
        <w:instrText xml:space="preserve"> TIME  \@ "dd.MM.yyyy. H:mm" </w:instrText>
      </w:r>
      <w:r w:rsidRPr="009E78BE">
        <w:rPr>
          <w:b w:val="0"/>
          <w:bCs/>
          <w:sz w:val="20"/>
          <w:lang w:val="lv-LV"/>
        </w:rPr>
        <w:fldChar w:fldCharType="separate"/>
      </w:r>
      <w:r w:rsidR="00100188">
        <w:rPr>
          <w:b w:val="0"/>
          <w:bCs/>
          <w:noProof/>
          <w:sz w:val="20"/>
          <w:lang w:val="lv-LV"/>
        </w:rPr>
        <w:t>16.06.2011. 14:42</w:t>
      </w:r>
      <w:r w:rsidRPr="009E78BE">
        <w:rPr>
          <w:b w:val="0"/>
          <w:bCs/>
          <w:sz w:val="20"/>
          <w:lang w:val="lv-LV"/>
        </w:rPr>
        <w:fldChar w:fldCharType="end"/>
      </w:r>
    </w:p>
    <w:p w:rsidR="009E78BE" w:rsidRPr="009E78BE" w:rsidRDefault="000B4F8A" w:rsidP="009E78BE">
      <w:pPr>
        <w:spacing w:after="0" w:line="240" w:lineRule="auto"/>
        <w:rPr>
          <w:rFonts w:ascii="Times New Roman" w:hAnsi="Times New Roman" w:cs="Times New Roman"/>
          <w:sz w:val="20"/>
          <w:szCs w:val="20"/>
        </w:rPr>
      </w:pPr>
      <w:fldSimple w:instr=" NUMWORDS   \* MERGEFORMAT ">
        <w:r w:rsidR="00DD2E3E" w:rsidRPr="00DD2E3E">
          <w:rPr>
            <w:rFonts w:ascii="Times New Roman" w:hAnsi="Times New Roman" w:cs="Times New Roman"/>
            <w:noProof/>
            <w:sz w:val="20"/>
            <w:szCs w:val="20"/>
          </w:rPr>
          <w:t>2012</w:t>
        </w:r>
      </w:fldSimple>
    </w:p>
    <w:p w:rsidR="009E78BE" w:rsidRPr="009E78BE" w:rsidRDefault="009E78BE" w:rsidP="009E78BE">
      <w:pPr>
        <w:spacing w:after="0" w:line="240" w:lineRule="auto"/>
        <w:rPr>
          <w:rFonts w:ascii="Times New Roman" w:hAnsi="Times New Roman" w:cs="Times New Roman"/>
          <w:sz w:val="20"/>
          <w:szCs w:val="20"/>
        </w:rPr>
      </w:pPr>
      <w:r w:rsidRPr="009E78BE">
        <w:rPr>
          <w:rFonts w:ascii="Times New Roman" w:hAnsi="Times New Roman" w:cs="Times New Roman"/>
          <w:sz w:val="20"/>
          <w:szCs w:val="20"/>
        </w:rPr>
        <w:t>Evita Breča</w:t>
      </w:r>
    </w:p>
    <w:p w:rsidR="009E78BE" w:rsidRPr="009E78BE" w:rsidRDefault="009E78BE" w:rsidP="009E78BE">
      <w:pPr>
        <w:spacing w:after="0" w:line="240" w:lineRule="auto"/>
        <w:rPr>
          <w:rFonts w:ascii="Times New Roman" w:hAnsi="Times New Roman" w:cs="Times New Roman"/>
          <w:b/>
          <w:sz w:val="20"/>
          <w:szCs w:val="20"/>
        </w:rPr>
      </w:pPr>
      <w:r w:rsidRPr="009E78BE">
        <w:rPr>
          <w:rFonts w:ascii="Times New Roman" w:hAnsi="Times New Roman" w:cs="Times New Roman"/>
          <w:sz w:val="20"/>
          <w:szCs w:val="20"/>
        </w:rPr>
        <w:t xml:space="preserve">67013157; </w:t>
      </w:r>
      <w:hyperlink r:id="rId9" w:history="1">
        <w:r w:rsidRPr="009E78BE">
          <w:rPr>
            <w:rStyle w:val="Hyperlink"/>
            <w:rFonts w:ascii="Times New Roman" w:hAnsi="Times New Roman" w:cs="Times New Roman"/>
            <w:sz w:val="20"/>
            <w:szCs w:val="20"/>
          </w:rPr>
          <w:t>Evita.Breca@em.gov.lv</w:t>
        </w:r>
      </w:hyperlink>
      <w:r w:rsidRPr="009E78BE">
        <w:rPr>
          <w:rFonts w:ascii="Times New Roman" w:hAnsi="Times New Roman" w:cs="Times New Roman"/>
          <w:sz w:val="20"/>
          <w:szCs w:val="20"/>
        </w:rPr>
        <w:t xml:space="preserve"> </w:t>
      </w:r>
    </w:p>
    <w:p w:rsidR="00A31D4D" w:rsidRDefault="00A31D4D" w:rsidP="00114C36">
      <w:pPr>
        <w:spacing w:after="0" w:line="240" w:lineRule="auto"/>
      </w:pPr>
    </w:p>
    <w:p w:rsidR="00A31D4D" w:rsidRDefault="00A31D4D" w:rsidP="00A31D4D">
      <w:pPr>
        <w:spacing w:after="120" w:line="240" w:lineRule="auto"/>
        <w:rPr>
          <w:rFonts w:ascii="Times New Roman" w:hAnsi="Times New Roman" w:cs="Times New Roman"/>
          <w:b/>
          <w:sz w:val="26"/>
          <w:szCs w:val="26"/>
        </w:rPr>
      </w:pPr>
    </w:p>
    <w:p w:rsidR="00A31D4D" w:rsidRPr="00114C36" w:rsidRDefault="00A31D4D" w:rsidP="00114C36">
      <w:pPr>
        <w:spacing w:after="0" w:line="240" w:lineRule="auto"/>
        <w:rPr>
          <w:rFonts w:ascii="Times New Roman" w:hAnsi="Times New Roman" w:cs="Times New Roman"/>
          <w:sz w:val="20"/>
          <w:szCs w:val="20"/>
        </w:rPr>
      </w:pPr>
    </w:p>
    <w:sectPr w:rsidR="00A31D4D" w:rsidRPr="00114C36" w:rsidSect="0074330B">
      <w:headerReference w:type="default" r:id="rId10"/>
      <w:footerReference w:type="default" r:id="rId11"/>
      <w:footerReference w:type="first" r:id="rId12"/>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E6" w:rsidRDefault="00A001E6" w:rsidP="0074330B">
      <w:pPr>
        <w:spacing w:after="0" w:line="240" w:lineRule="auto"/>
      </w:pPr>
      <w:r>
        <w:separator/>
      </w:r>
    </w:p>
  </w:endnote>
  <w:endnote w:type="continuationSeparator" w:id="0">
    <w:p w:rsidR="00A001E6" w:rsidRDefault="00A001E6" w:rsidP="0074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7C" w:rsidRPr="00E52CDF" w:rsidRDefault="00FE1147" w:rsidP="005B2400">
    <w:pPr>
      <w:pStyle w:val="Footer"/>
      <w:jc w:val="both"/>
      <w:rPr>
        <w:rFonts w:ascii="Times New Roman" w:hAnsi="Times New Roman" w:cs="Times New Roman"/>
        <w:sz w:val="20"/>
        <w:szCs w:val="20"/>
      </w:rPr>
    </w:pPr>
    <w:r>
      <w:rPr>
        <w:rFonts w:ascii="Times New Roman" w:hAnsi="Times New Roman" w:cs="Times New Roman"/>
        <w:sz w:val="20"/>
        <w:szCs w:val="20"/>
      </w:rPr>
      <w:t>EMZino_13</w:t>
    </w:r>
    <w:r w:rsidR="006A697C">
      <w:rPr>
        <w:rFonts w:ascii="Times New Roman" w:hAnsi="Times New Roman" w:cs="Times New Roman"/>
        <w:sz w:val="20"/>
        <w:szCs w:val="20"/>
      </w:rPr>
      <w:t>06</w:t>
    </w:r>
    <w:r w:rsidR="006A697C" w:rsidRPr="00E52CDF">
      <w:rPr>
        <w:rFonts w:ascii="Times New Roman" w:hAnsi="Times New Roman" w:cs="Times New Roman"/>
        <w:sz w:val="20"/>
        <w:szCs w:val="20"/>
      </w:rPr>
      <w:t>11_amatnieciba; Informatīvais ziņojums „Par iespējām un nepieciešamo rīcību, lai amatniecību noteiktu kā atsevišķu tautsaimniecības nozari Latvijā”</w:t>
    </w:r>
  </w:p>
  <w:p w:rsidR="006A697C" w:rsidRPr="005B2400" w:rsidRDefault="006A697C" w:rsidP="005B2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7C" w:rsidRPr="00BA7F6A" w:rsidRDefault="00100188" w:rsidP="00162978">
    <w:pPr>
      <w:pStyle w:val="Footer"/>
      <w:jc w:val="both"/>
      <w:rPr>
        <w:rFonts w:ascii="Times New Roman" w:hAnsi="Times New Roman" w:cs="Times New Roman"/>
        <w:sz w:val="20"/>
        <w:szCs w:val="20"/>
      </w:rPr>
    </w:pPr>
    <w:r>
      <w:rPr>
        <w:rFonts w:ascii="Times New Roman" w:hAnsi="Times New Roman" w:cs="Times New Roman"/>
        <w:sz w:val="20"/>
        <w:szCs w:val="20"/>
      </w:rPr>
      <w:t>EMZino_13</w:t>
    </w:r>
    <w:r w:rsidR="006A697C" w:rsidRPr="00BA7F6A">
      <w:rPr>
        <w:rFonts w:ascii="Times New Roman" w:hAnsi="Times New Roman" w:cs="Times New Roman"/>
        <w:sz w:val="20"/>
        <w:szCs w:val="20"/>
      </w:rPr>
      <w:t>0</w:t>
    </w:r>
    <w:r w:rsidR="00BA7F6A" w:rsidRPr="00BA7F6A">
      <w:rPr>
        <w:rFonts w:ascii="Times New Roman" w:hAnsi="Times New Roman" w:cs="Times New Roman"/>
        <w:sz w:val="20"/>
        <w:szCs w:val="20"/>
      </w:rPr>
      <w:t>6</w:t>
    </w:r>
    <w:r w:rsidR="006A697C" w:rsidRPr="00BA7F6A">
      <w:rPr>
        <w:rFonts w:ascii="Times New Roman" w:hAnsi="Times New Roman" w:cs="Times New Roman"/>
        <w:sz w:val="20"/>
        <w:szCs w:val="20"/>
      </w:rPr>
      <w:t>11_amatnieciba; Informatīvais ziņojums „Par iespējām un nepieciešamo rīcību, lai amatniecību noteiktu kā atsevišķu tautsaimniecības nozari Latvijā”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E6" w:rsidRDefault="00A001E6" w:rsidP="0074330B">
      <w:pPr>
        <w:spacing w:after="0" w:line="240" w:lineRule="auto"/>
      </w:pPr>
      <w:r>
        <w:separator/>
      </w:r>
    </w:p>
  </w:footnote>
  <w:footnote w:type="continuationSeparator" w:id="0">
    <w:p w:rsidR="00A001E6" w:rsidRDefault="00A001E6" w:rsidP="0074330B">
      <w:pPr>
        <w:spacing w:after="0" w:line="240" w:lineRule="auto"/>
      </w:pPr>
      <w:r>
        <w:continuationSeparator/>
      </w:r>
    </w:p>
  </w:footnote>
  <w:footnote w:id="1">
    <w:p w:rsidR="008A6163" w:rsidRPr="00E443D2" w:rsidRDefault="008A6163" w:rsidP="008A6163">
      <w:pPr>
        <w:spacing w:after="0" w:line="240" w:lineRule="auto"/>
        <w:ind w:firstLine="284"/>
        <w:jc w:val="both"/>
        <w:rPr>
          <w:rFonts w:ascii="Times New Roman" w:hAnsi="Times New Roman" w:cs="Times New Roman"/>
          <w:sz w:val="20"/>
          <w:szCs w:val="26"/>
        </w:rPr>
      </w:pPr>
      <w:r>
        <w:rPr>
          <w:rStyle w:val="FootnoteReference"/>
        </w:rPr>
        <w:footnoteRef/>
      </w:r>
      <w:r>
        <w:t xml:space="preserve"> </w:t>
      </w:r>
      <w:r w:rsidRPr="0009154A">
        <w:rPr>
          <w:rFonts w:ascii="Times New Roman" w:eastAsia="Calibri" w:hAnsi="Times New Roman" w:cs="Times New Roman"/>
          <w:sz w:val="20"/>
          <w:szCs w:val="26"/>
        </w:rPr>
        <w:t>NACE</w:t>
      </w:r>
      <w:r>
        <w:rPr>
          <w:rFonts w:ascii="Times New Roman" w:eastAsia="Calibri" w:hAnsi="Times New Roman" w:cs="Times New Roman"/>
          <w:sz w:val="20"/>
          <w:szCs w:val="26"/>
        </w:rPr>
        <w:t xml:space="preserve"> -</w:t>
      </w:r>
      <w:r w:rsidRPr="0009154A">
        <w:rPr>
          <w:rFonts w:ascii="Times New Roman" w:eastAsia="Calibri" w:hAnsi="Times New Roman" w:cs="Times New Roman"/>
          <w:sz w:val="20"/>
          <w:szCs w:val="26"/>
        </w:rPr>
        <w:t xml:space="preserve"> </w:t>
      </w:r>
      <w:proofErr w:type="spellStart"/>
      <w:r w:rsidRPr="0009154A">
        <w:rPr>
          <w:rFonts w:ascii="Times New Roman" w:eastAsia="Calibri" w:hAnsi="Times New Roman" w:cs="Times New Roman"/>
          <w:i/>
          <w:sz w:val="20"/>
          <w:szCs w:val="26"/>
        </w:rPr>
        <w:t>Nomenclature</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générale</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des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Activités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économiques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dans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les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Communautés</w:t>
      </w:r>
      <w:proofErr w:type="spellEnd"/>
      <w:r w:rsidRPr="0009154A">
        <w:rPr>
          <w:rFonts w:ascii="Times New Roman" w:eastAsia="Calibri" w:hAnsi="Times New Roman" w:cs="Times New Roman"/>
          <w:i/>
          <w:sz w:val="20"/>
          <w:szCs w:val="26"/>
        </w:rPr>
        <w:t xml:space="preserve"> </w:t>
      </w:r>
      <w:proofErr w:type="spellStart"/>
      <w:r w:rsidRPr="0009154A">
        <w:rPr>
          <w:rFonts w:ascii="Times New Roman" w:eastAsia="Calibri" w:hAnsi="Times New Roman" w:cs="Times New Roman"/>
          <w:i/>
          <w:sz w:val="20"/>
          <w:szCs w:val="26"/>
        </w:rPr>
        <w:t>Européennes</w:t>
      </w:r>
      <w:proofErr w:type="spellEnd"/>
      <w:r>
        <w:rPr>
          <w:rFonts w:ascii="Times New Roman" w:eastAsia="Calibri" w:hAnsi="Times New Roman" w:cs="Times New Roman"/>
          <w:i/>
          <w:sz w:val="20"/>
          <w:szCs w:val="26"/>
        </w:rPr>
        <w:t xml:space="preserve"> </w:t>
      </w:r>
      <w:r>
        <w:rPr>
          <w:rFonts w:ascii="Times New Roman" w:eastAsia="Calibri" w:hAnsi="Times New Roman" w:cs="Times New Roman"/>
          <w:sz w:val="20"/>
          <w:szCs w:val="26"/>
        </w:rPr>
        <w:t>(</w:t>
      </w:r>
      <w:r w:rsidRPr="0009154A">
        <w:rPr>
          <w:rFonts w:ascii="Times New Roman" w:eastAsia="Calibri" w:hAnsi="Times New Roman" w:cs="Times New Roman"/>
          <w:sz w:val="20"/>
          <w:szCs w:val="26"/>
        </w:rPr>
        <w:t>franču valodā</w:t>
      </w:r>
      <w:r>
        <w:rPr>
          <w:rFonts w:ascii="Times New Roman" w:eastAsia="Calibri" w:hAnsi="Times New Roman" w:cs="Times New Roman"/>
          <w:sz w:val="20"/>
          <w:szCs w:val="26"/>
        </w:rPr>
        <w:t>)</w:t>
      </w:r>
      <w:r w:rsidRPr="0009154A">
        <w:rPr>
          <w:rFonts w:ascii="Times New Roman" w:hAnsi="Times New Roman" w:cs="Times New Roman"/>
          <w:sz w:val="20"/>
          <w:szCs w:val="26"/>
        </w:rPr>
        <w:t xml:space="preserve"> </w:t>
      </w:r>
      <w:r>
        <w:rPr>
          <w:rFonts w:ascii="Times New Roman" w:hAnsi="Times New Roman" w:cs="Times New Roman"/>
          <w:sz w:val="20"/>
          <w:szCs w:val="26"/>
        </w:rPr>
        <w:t xml:space="preserve">– </w:t>
      </w:r>
      <w:r w:rsidRPr="0009154A">
        <w:rPr>
          <w:rFonts w:ascii="Times New Roman" w:eastAsia="Calibri" w:hAnsi="Times New Roman" w:cs="Times New Roman"/>
          <w:sz w:val="20"/>
          <w:szCs w:val="26"/>
        </w:rPr>
        <w:t>Saimniecisko  darbību statistisk</w:t>
      </w:r>
      <w:r>
        <w:rPr>
          <w:rFonts w:ascii="Times New Roman" w:eastAsia="Calibri" w:hAnsi="Times New Roman" w:cs="Times New Roman"/>
          <w:sz w:val="20"/>
          <w:szCs w:val="26"/>
        </w:rPr>
        <w:t>ā klasifikācija Eiropas Kopienā.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6127"/>
      <w:docPartObj>
        <w:docPartGallery w:val="Page Numbers (Top of Page)"/>
        <w:docPartUnique/>
      </w:docPartObj>
    </w:sdtPr>
    <w:sdtEndPr>
      <w:rPr>
        <w:rFonts w:ascii="Times New Roman" w:hAnsi="Times New Roman" w:cs="Times New Roman"/>
        <w:sz w:val="24"/>
        <w:szCs w:val="24"/>
      </w:rPr>
    </w:sdtEndPr>
    <w:sdtContent>
      <w:p w:rsidR="006A697C" w:rsidRPr="0074330B" w:rsidRDefault="000B4F8A">
        <w:pPr>
          <w:pStyle w:val="Header"/>
          <w:jc w:val="center"/>
          <w:rPr>
            <w:rFonts w:ascii="Times New Roman" w:hAnsi="Times New Roman" w:cs="Times New Roman"/>
            <w:sz w:val="24"/>
            <w:szCs w:val="24"/>
          </w:rPr>
        </w:pPr>
        <w:r w:rsidRPr="0074330B">
          <w:rPr>
            <w:rFonts w:ascii="Times New Roman" w:hAnsi="Times New Roman" w:cs="Times New Roman"/>
            <w:sz w:val="24"/>
            <w:szCs w:val="24"/>
          </w:rPr>
          <w:fldChar w:fldCharType="begin"/>
        </w:r>
        <w:r w:rsidR="006A697C" w:rsidRPr="0074330B">
          <w:rPr>
            <w:rFonts w:ascii="Times New Roman" w:hAnsi="Times New Roman" w:cs="Times New Roman"/>
            <w:sz w:val="24"/>
            <w:szCs w:val="24"/>
          </w:rPr>
          <w:instrText xml:space="preserve"> PAGE   \* MERGEFORMAT </w:instrText>
        </w:r>
        <w:r w:rsidRPr="0074330B">
          <w:rPr>
            <w:rFonts w:ascii="Times New Roman" w:hAnsi="Times New Roman" w:cs="Times New Roman"/>
            <w:sz w:val="24"/>
            <w:szCs w:val="24"/>
          </w:rPr>
          <w:fldChar w:fldCharType="separate"/>
        </w:r>
        <w:r w:rsidR="00100188">
          <w:rPr>
            <w:rFonts w:ascii="Times New Roman" w:hAnsi="Times New Roman" w:cs="Times New Roman"/>
            <w:noProof/>
            <w:sz w:val="24"/>
            <w:szCs w:val="24"/>
          </w:rPr>
          <w:t>2</w:t>
        </w:r>
        <w:r w:rsidRPr="0074330B">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014"/>
    <w:multiLevelType w:val="hybridMultilevel"/>
    <w:tmpl w:val="072C970A"/>
    <w:lvl w:ilvl="0" w:tplc="98FA45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823E4D"/>
    <w:multiLevelType w:val="hybridMultilevel"/>
    <w:tmpl w:val="B1767100"/>
    <w:lvl w:ilvl="0" w:tplc="46548250">
      <w:start w:val="1"/>
      <w:numFmt w:val="bullet"/>
      <w:lvlText w:val="-"/>
      <w:lvlJc w:val="left"/>
      <w:pPr>
        <w:ind w:left="1785" w:hanging="360"/>
      </w:pPr>
      <w:rPr>
        <w:rFonts w:ascii="Shruti" w:hAnsi="Shruti" w:hint="default"/>
      </w:rPr>
    </w:lvl>
    <w:lvl w:ilvl="1" w:tplc="04260003" w:tentative="1">
      <w:start w:val="1"/>
      <w:numFmt w:val="bullet"/>
      <w:lvlText w:val="o"/>
      <w:lvlJc w:val="left"/>
      <w:pPr>
        <w:ind w:left="2505" w:hanging="360"/>
      </w:pPr>
      <w:rPr>
        <w:rFonts w:ascii="Courier New" w:hAnsi="Courier New" w:cs="Courier New" w:hint="default"/>
      </w:rPr>
    </w:lvl>
    <w:lvl w:ilvl="2" w:tplc="04260005" w:tentative="1">
      <w:start w:val="1"/>
      <w:numFmt w:val="bullet"/>
      <w:lvlText w:val=""/>
      <w:lvlJc w:val="left"/>
      <w:pPr>
        <w:ind w:left="3225" w:hanging="360"/>
      </w:pPr>
      <w:rPr>
        <w:rFonts w:ascii="Wingdings" w:hAnsi="Wingdings" w:hint="default"/>
      </w:rPr>
    </w:lvl>
    <w:lvl w:ilvl="3" w:tplc="04260001" w:tentative="1">
      <w:start w:val="1"/>
      <w:numFmt w:val="bullet"/>
      <w:lvlText w:val=""/>
      <w:lvlJc w:val="left"/>
      <w:pPr>
        <w:ind w:left="3945" w:hanging="360"/>
      </w:pPr>
      <w:rPr>
        <w:rFonts w:ascii="Symbol" w:hAnsi="Symbol" w:hint="default"/>
      </w:rPr>
    </w:lvl>
    <w:lvl w:ilvl="4" w:tplc="04260003" w:tentative="1">
      <w:start w:val="1"/>
      <w:numFmt w:val="bullet"/>
      <w:lvlText w:val="o"/>
      <w:lvlJc w:val="left"/>
      <w:pPr>
        <w:ind w:left="4665" w:hanging="360"/>
      </w:pPr>
      <w:rPr>
        <w:rFonts w:ascii="Courier New" w:hAnsi="Courier New" w:cs="Courier New" w:hint="default"/>
      </w:rPr>
    </w:lvl>
    <w:lvl w:ilvl="5" w:tplc="04260005" w:tentative="1">
      <w:start w:val="1"/>
      <w:numFmt w:val="bullet"/>
      <w:lvlText w:val=""/>
      <w:lvlJc w:val="left"/>
      <w:pPr>
        <w:ind w:left="5385" w:hanging="360"/>
      </w:pPr>
      <w:rPr>
        <w:rFonts w:ascii="Wingdings" w:hAnsi="Wingdings" w:hint="default"/>
      </w:rPr>
    </w:lvl>
    <w:lvl w:ilvl="6" w:tplc="04260001" w:tentative="1">
      <w:start w:val="1"/>
      <w:numFmt w:val="bullet"/>
      <w:lvlText w:val=""/>
      <w:lvlJc w:val="left"/>
      <w:pPr>
        <w:ind w:left="6105" w:hanging="360"/>
      </w:pPr>
      <w:rPr>
        <w:rFonts w:ascii="Symbol" w:hAnsi="Symbol" w:hint="default"/>
      </w:rPr>
    </w:lvl>
    <w:lvl w:ilvl="7" w:tplc="04260003" w:tentative="1">
      <w:start w:val="1"/>
      <w:numFmt w:val="bullet"/>
      <w:lvlText w:val="o"/>
      <w:lvlJc w:val="left"/>
      <w:pPr>
        <w:ind w:left="6825" w:hanging="360"/>
      </w:pPr>
      <w:rPr>
        <w:rFonts w:ascii="Courier New" w:hAnsi="Courier New" w:cs="Courier New" w:hint="default"/>
      </w:rPr>
    </w:lvl>
    <w:lvl w:ilvl="8" w:tplc="04260005" w:tentative="1">
      <w:start w:val="1"/>
      <w:numFmt w:val="bullet"/>
      <w:lvlText w:val=""/>
      <w:lvlJc w:val="left"/>
      <w:pPr>
        <w:ind w:left="7545" w:hanging="360"/>
      </w:pPr>
      <w:rPr>
        <w:rFonts w:ascii="Wingdings" w:hAnsi="Wingdings" w:hint="default"/>
      </w:rPr>
    </w:lvl>
  </w:abstractNum>
  <w:abstractNum w:abstractNumId="2">
    <w:nsid w:val="0F7C4A40"/>
    <w:multiLevelType w:val="hybridMultilevel"/>
    <w:tmpl w:val="9D8EF9D0"/>
    <w:lvl w:ilvl="0" w:tplc="98FA459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48571C"/>
    <w:multiLevelType w:val="hybridMultilevel"/>
    <w:tmpl w:val="4AE82410"/>
    <w:lvl w:ilvl="0" w:tplc="19C4D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7A6B2A"/>
    <w:multiLevelType w:val="hybridMultilevel"/>
    <w:tmpl w:val="11986B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CA1007"/>
    <w:multiLevelType w:val="hybridMultilevel"/>
    <w:tmpl w:val="1FC2B4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DB39B4"/>
    <w:multiLevelType w:val="hybridMultilevel"/>
    <w:tmpl w:val="0DE2DDC8"/>
    <w:lvl w:ilvl="0" w:tplc="866A02F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7A5142F"/>
    <w:multiLevelType w:val="hybridMultilevel"/>
    <w:tmpl w:val="21924CE8"/>
    <w:lvl w:ilvl="0" w:tplc="CA1C301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15E201F"/>
    <w:multiLevelType w:val="hybridMultilevel"/>
    <w:tmpl w:val="F7646736"/>
    <w:lvl w:ilvl="0" w:tplc="46548250">
      <w:start w:val="1"/>
      <w:numFmt w:val="bullet"/>
      <w:lvlText w:val="-"/>
      <w:lvlJc w:val="left"/>
      <w:pPr>
        <w:ind w:left="1440" w:hanging="360"/>
      </w:pPr>
      <w:rPr>
        <w:rFonts w:ascii="Shruti" w:hAnsi="Shrut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89C668C"/>
    <w:multiLevelType w:val="hybridMultilevel"/>
    <w:tmpl w:val="A1D019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4051370E"/>
    <w:multiLevelType w:val="hybridMultilevel"/>
    <w:tmpl w:val="8D906B94"/>
    <w:lvl w:ilvl="0" w:tplc="0426000F">
      <w:start w:val="1"/>
      <w:numFmt w:val="decimal"/>
      <w:lvlText w:val="%1."/>
      <w:lvlJc w:val="left"/>
      <w:pPr>
        <w:ind w:left="1425" w:hanging="360"/>
      </w:p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1">
    <w:nsid w:val="41842A8E"/>
    <w:multiLevelType w:val="hybridMultilevel"/>
    <w:tmpl w:val="97926BB2"/>
    <w:lvl w:ilvl="0" w:tplc="46548250">
      <w:start w:val="1"/>
      <w:numFmt w:val="bullet"/>
      <w:lvlText w:val="-"/>
      <w:lvlJc w:val="left"/>
      <w:pPr>
        <w:ind w:left="1800" w:hanging="360"/>
      </w:pPr>
      <w:rPr>
        <w:rFonts w:ascii="Shruti" w:hAnsi="Shrut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nsid w:val="4676664D"/>
    <w:multiLevelType w:val="hybridMultilevel"/>
    <w:tmpl w:val="ECEA7EA8"/>
    <w:lvl w:ilvl="0" w:tplc="46548250">
      <w:start w:val="1"/>
      <w:numFmt w:val="bullet"/>
      <w:lvlText w:val="-"/>
      <w:lvlJc w:val="left"/>
      <w:pPr>
        <w:ind w:left="1785" w:hanging="360"/>
      </w:pPr>
      <w:rPr>
        <w:rFonts w:ascii="Shruti" w:hAnsi="Shruti" w:hint="default"/>
      </w:rPr>
    </w:lvl>
    <w:lvl w:ilvl="1" w:tplc="04260003" w:tentative="1">
      <w:start w:val="1"/>
      <w:numFmt w:val="bullet"/>
      <w:lvlText w:val="o"/>
      <w:lvlJc w:val="left"/>
      <w:pPr>
        <w:ind w:left="2505" w:hanging="360"/>
      </w:pPr>
      <w:rPr>
        <w:rFonts w:ascii="Courier New" w:hAnsi="Courier New" w:cs="Courier New" w:hint="default"/>
      </w:rPr>
    </w:lvl>
    <w:lvl w:ilvl="2" w:tplc="04260005" w:tentative="1">
      <w:start w:val="1"/>
      <w:numFmt w:val="bullet"/>
      <w:lvlText w:val=""/>
      <w:lvlJc w:val="left"/>
      <w:pPr>
        <w:ind w:left="3225" w:hanging="360"/>
      </w:pPr>
      <w:rPr>
        <w:rFonts w:ascii="Wingdings" w:hAnsi="Wingdings" w:hint="default"/>
      </w:rPr>
    </w:lvl>
    <w:lvl w:ilvl="3" w:tplc="04260001" w:tentative="1">
      <w:start w:val="1"/>
      <w:numFmt w:val="bullet"/>
      <w:lvlText w:val=""/>
      <w:lvlJc w:val="left"/>
      <w:pPr>
        <w:ind w:left="3945" w:hanging="360"/>
      </w:pPr>
      <w:rPr>
        <w:rFonts w:ascii="Symbol" w:hAnsi="Symbol" w:hint="default"/>
      </w:rPr>
    </w:lvl>
    <w:lvl w:ilvl="4" w:tplc="04260003" w:tentative="1">
      <w:start w:val="1"/>
      <w:numFmt w:val="bullet"/>
      <w:lvlText w:val="o"/>
      <w:lvlJc w:val="left"/>
      <w:pPr>
        <w:ind w:left="4665" w:hanging="360"/>
      </w:pPr>
      <w:rPr>
        <w:rFonts w:ascii="Courier New" w:hAnsi="Courier New" w:cs="Courier New" w:hint="default"/>
      </w:rPr>
    </w:lvl>
    <w:lvl w:ilvl="5" w:tplc="04260005" w:tentative="1">
      <w:start w:val="1"/>
      <w:numFmt w:val="bullet"/>
      <w:lvlText w:val=""/>
      <w:lvlJc w:val="left"/>
      <w:pPr>
        <w:ind w:left="5385" w:hanging="360"/>
      </w:pPr>
      <w:rPr>
        <w:rFonts w:ascii="Wingdings" w:hAnsi="Wingdings" w:hint="default"/>
      </w:rPr>
    </w:lvl>
    <w:lvl w:ilvl="6" w:tplc="04260001" w:tentative="1">
      <w:start w:val="1"/>
      <w:numFmt w:val="bullet"/>
      <w:lvlText w:val=""/>
      <w:lvlJc w:val="left"/>
      <w:pPr>
        <w:ind w:left="6105" w:hanging="360"/>
      </w:pPr>
      <w:rPr>
        <w:rFonts w:ascii="Symbol" w:hAnsi="Symbol" w:hint="default"/>
      </w:rPr>
    </w:lvl>
    <w:lvl w:ilvl="7" w:tplc="04260003" w:tentative="1">
      <w:start w:val="1"/>
      <w:numFmt w:val="bullet"/>
      <w:lvlText w:val="o"/>
      <w:lvlJc w:val="left"/>
      <w:pPr>
        <w:ind w:left="6825" w:hanging="360"/>
      </w:pPr>
      <w:rPr>
        <w:rFonts w:ascii="Courier New" w:hAnsi="Courier New" w:cs="Courier New" w:hint="default"/>
      </w:rPr>
    </w:lvl>
    <w:lvl w:ilvl="8" w:tplc="04260005" w:tentative="1">
      <w:start w:val="1"/>
      <w:numFmt w:val="bullet"/>
      <w:lvlText w:val=""/>
      <w:lvlJc w:val="left"/>
      <w:pPr>
        <w:ind w:left="7545" w:hanging="360"/>
      </w:pPr>
      <w:rPr>
        <w:rFonts w:ascii="Wingdings" w:hAnsi="Wingdings" w:hint="default"/>
      </w:rPr>
    </w:lvl>
  </w:abstractNum>
  <w:abstractNum w:abstractNumId="13">
    <w:nsid w:val="4E3458FD"/>
    <w:multiLevelType w:val="hybridMultilevel"/>
    <w:tmpl w:val="7382BB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1725924"/>
    <w:multiLevelType w:val="multilevel"/>
    <w:tmpl w:val="1AA20FE6"/>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51F449FD"/>
    <w:multiLevelType w:val="hybridMultilevel"/>
    <w:tmpl w:val="83B2C4D6"/>
    <w:lvl w:ilvl="0" w:tplc="8ED2B4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D721615"/>
    <w:multiLevelType w:val="hybridMultilevel"/>
    <w:tmpl w:val="D7486402"/>
    <w:lvl w:ilvl="0" w:tplc="F524F936">
      <w:start w:val="1"/>
      <w:numFmt w:val="bullet"/>
      <w:lvlText w:val=""/>
      <w:lvlJc w:val="left"/>
      <w:pPr>
        <w:tabs>
          <w:tab w:val="num" w:pos="720"/>
        </w:tabs>
        <w:ind w:left="720" w:hanging="360"/>
      </w:pPr>
      <w:rPr>
        <w:rFonts w:ascii="Wingdings" w:hAnsi="Wingdings" w:hint="default"/>
      </w:rPr>
    </w:lvl>
    <w:lvl w:ilvl="1" w:tplc="551A4C88">
      <w:start w:val="1"/>
      <w:numFmt w:val="bullet"/>
      <w:lvlText w:val=""/>
      <w:lvlJc w:val="left"/>
      <w:pPr>
        <w:tabs>
          <w:tab w:val="num" w:pos="1440"/>
        </w:tabs>
        <w:ind w:left="1440" w:hanging="360"/>
      </w:pPr>
      <w:rPr>
        <w:rFonts w:ascii="Wingdings" w:hAnsi="Wingdings" w:hint="default"/>
      </w:rPr>
    </w:lvl>
    <w:lvl w:ilvl="2" w:tplc="73EA54FC" w:tentative="1">
      <w:start w:val="1"/>
      <w:numFmt w:val="bullet"/>
      <w:lvlText w:val=""/>
      <w:lvlJc w:val="left"/>
      <w:pPr>
        <w:tabs>
          <w:tab w:val="num" w:pos="2160"/>
        </w:tabs>
        <w:ind w:left="2160" w:hanging="360"/>
      </w:pPr>
      <w:rPr>
        <w:rFonts w:ascii="Wingdings" w:hAnsi="Wingdings" w:hint="default"/>
      </w:rPr>
    </w:lvl>
    <w:lvl w:ilvl="3" w:tplc="CD48B9D8" w:tentative="1">
      <w:start w:val="1"/>
      <w:numFmt w:val="bullet"/>
      <w:lvlText w:val=""/>
      <w:lvlJc w:val="left"/>
      <w:pPr>
        <w:tabs>
          <w:tab w:val="num" w:pos="2880"/>
        </w:tabs>
        <w:ind w:left="2880" w:hanging="360"/>
      </w:pPr>
      <w:rPr>
        <w:rFonts w:ascii="Wingdings" w:hAnsi="Wingdings" w:hint="default"/>
      </w:rPr>
    </w:lvl>
    <w:lvl w:ilvl="4" w:tplc="139455F8" w:tentative="1">
      <w:start w:val="1"/>
      <w:numFmt w:val="bullet"/>
      <w:lvlText w:val=""/>
      <w:lvlJc w:val="left"/>
      <w:pPr>
        <w:tabs>
          <w:tab w:val="num" w:pos="3600"/>
        </w:tabs>
        <w:ind w:left="3600" w:hanging="360"/>
      </w:pPr>
      <w:rPr>
        <w:rFonts w:ascii="Wingdings" w:hAnsi="Wingdings" w:hint="default"/>
      </w:rPr>
    </w:lvl>
    <w:lvl w:ilvl="5" w:tplc="71DEB7F8" w:tentative="1">
      <w:start w:val="1"/>
      <w:numFmt w:val="bullet"/>
      <w:lvlText w:val=""/>
      <w:lvlJc w:val="left"/>
      <w:pPr>
        <w:tabs>
          <w:tab w:val="num" w:pos="4320"/>
        </w:tabs>
        <w:ind w:left="4320" w:hanging="360"/>
      </w:pPr>
      <w:rPr>
        <w:rFonts w:ascii="Wingdings" w:hAnsi="Wingdings" w:hint="default"/>
      </w:rPr>
    </w:lvl>
    <w:lvl w:ilvl="6" w:tplc="24401166" w:tentative="1">
      <w:start w:val="1"/>
      <w:numFmt w:val="bullet"/>
      <w:lvlText w:val=""/>
      <w:lvlJc w:val="left"/>
      <w:pPr>
        <w:tabs>
          <w:tab w:val="num" w:pos="5040"/>
        </w:tabs>
        <w:ind w:left="5040" w:hanging="360"/>
      </w:pPr>
      <w:rPr>
        <w:rFonts w:ascii="Wingdings" w:hAnsi="Wingdings" w:hint="default"/>
      </w:rPr>
    </w:lvl>
    <w:lvl w:ilvl="7" w:tplc="EF425EC6" w:tentative="1">
      <w:start w:val="1"/>
      <w:numFmt w:val="bullet"/>
      <w:lvlText w:val=""/>
      <w:lvlJc w:val="left"/>
      <w:pPr>
        <w:tabs>
          <w:tab w:val="num" w:pos="5760"/>
        </w:tabs>
        <w:ind w:left="5760" w:hanging="360"/>
      </w:pPr>
      <w:rPr>
        <w:rFonts w:ascii="Wingdings" w:hAnsi="Wingdings" w:hint="default"/>
      </w:rPr>
    </w:lvl>
    <w:lvl w:ilvl="8" w:tplc="70167442" w:tentative="1">
      <w:start w:val="1"/>
      <w:numFmt w:val="bullet"/>
      <w:lvlText w:val=""/>
      <w:lvlJc w:val="left"/>
      <w:pPr>
        <w:tabs>
          <w:tab w:val="num" w:pos="6480"/>
        </w:tabs>
        <w:ind w:left="6480" w:hanging="360"/>
      </w:pPr>
      <w:rPr>
        <w:rFonts w:ascii="Wingdings" w:hAnsi="Wingdings" w:hint="default"/>
      </w:rPr>
    </w:lvl>
  </w:abstractNum>
  <w:abstractNum w:abstractNumId="17">
    <w:nsid w:val="5F725DE1"/>
    <w:multiLevelType w:val="hybridMultilevel"/>
    <w:tmpl w:val="D722DE0E"/>
    <w:lvl w:ilvl="0" w:tplc="369686FA">
      <w:start w:val="1"/>
      <w:numFmt w:val="bullet"/>
      <w:lvlText w:val=""/>
      <w:lvlJc w:val="left"/>
      <w:pPr>
        <w:ind w:left="1440" w:hanging="360"/>
      </w:pPr>
      <w:rPr>
        <w:rFonts w:ascii="Symbol" w:hAnsi="Symbol" w:hint="default"/>
      </w:rPr>
    </w:lvl>
    <w:lvl w:ilvl="1" w:tplc="46548250">
      <w:start w:val="1"/>
      <w:numFmt w:val="bullet"/>
      <w:lvlText w:val="-"/>
      <w:lvlJc w:val="left"/>
      <w:pPr>
        <w:ind w:left="1440" w:hanging="360"/>
      </w:pPr>
      <w:rPr>
        <w:rFonts w:ascii="Shruti" w:hAnsi="Shrut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0CF092E"/>
    <w:multiLevelType w:val="hybridMultilevel"/>
    <w:tmpl w:val="A34C44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5A460C"/>
    <w:multiLevelType w:val="hybridMultilevel"/>
    <w:tmpl w:val="FF646B7C"/>
    <w:lvl w:ilvl="0" w:tplc="130C2670">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81767C3"/>
    <w:multiLevelType w:val="multilevel"/>
    <w:tmpl w:val="A5C4D68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E625834"/>
    <w:multiLevelType w:val="multilevel"/>
    <w:tmpl w:val="378C8428"/>
    <w:lvl w:ilvl="0">
      <w:start w:val="1"/>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3"/>
  </w:num>
  <w:num w:numId="2">
    <w:abstractNumId w:val="15"/>
  </w:num>
  <w:num w:numId="3">
    <w:abstractNumId w:val="13"/>
  </w:num>
  <w:num w:numId="4">
    <w:abstractNumId w:val="7"/>
  </w:num>
  <w:num w:numId="5">
    <w:abstractNumId w:val="5"/>
  </w:num>
  <w:num w:numId="6">
    <w:abstractNumId w:val="20"/>
  </w:num>
  <w:num w:numId="7">
    <w:abstractNumId w:val="6"/>
  </w:num>
  <w:num w:numId="8">
    <w:abstractNumId w:val="0"/>
  </w:num>
  <w:num w:numId="9">
    <w:abstractNumId w:val="2"/>
  </w:num>
  <w:num w:numId="10">
    <w:abstractNumId w:val="19"/>
  </w:num>
  <w:num w:numId="11">
    <w:abstractNumId w:val="21"/>
  </w:num>
  <w:num w:numId="12">
    <w:abstractNumId w:val="14"/>
  </w:num>
  <w:num w:numId="13">
    <w:abstractNumId w:val="9"/>
  </w:num>
  <w:num w:numId="14">
    <w:abstractNumId w:val="17"/>
  </w:num>
  <w:num w:numId="15">
    <w:abstractNumId w:val="8"/>
  </w:num>
  <w:num w:numId="16">
    <w:abstractNumId w:val="16"/>
  </w:num>
  <w:num w:numId="17">
    <w:abstractNumId w:val="18"/>
  </w:num>
  <w:num w:numId="18">
    <w:abstractNumId w:val="10"/>
  </w:num>
  <w:num w:numId="19">
    <w:abstractNumId w:val="1"/>
  </w:num>
  <w:num w:numId="20">
    <w:abstractNumId w:val="11"/>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7462"/>
    <w:rsid w:val="00000298"/>
    <w:rsid w:val="000111D2"/>
    <w:rsid w:val="00035075"/>
    <w:rsid w:val="00036F27"/>
    <w:rsid w:val="00037FB7"/>
    <w:rsid w:val="00053712"/>
    <w:rsid w:val="00063F36"/>
    <w:rsid w:val="00080575"/>
    <w:rsid w:val="000B4F8A"/>
    <w:rsid w:val="000B55D7"/>
    <w:rsid w:val="000B68AC"/>
    <w:rsid w:val="000E4E3C"/>
    <w:rsid w:val="000F0BD0"/>
    <w:rsid w:val="00100188"/>
    <w:rsid w:val="001044B3"/>
    <w:rsid w:val="00105E44"/>
    <w:rsid w:val="0011436A"/>
    <w:rsid w:val="00114C36"/>
    <w:rsid w:val="00125BCA"/>
    <w:rsid w:val="00133E63"/>
    <w:rsid w:val="00136483"/>
    <w:rsid w:val="00162978"/>
    <w:rsid w:val="0016686E"/>
    <w:rsid w:val="001836F8"/>
    <w:rsid w:val="00187543"/>
    <w:rsid w:val="00187A19"/>
    <w:rsid w:val="001A07F4"/>
    <w:rsid w:val="001A4972"/>
    <w:rsid w:val="001B0B4E"/>
    <w:rsid w:val="001C7790"/>
    <w:rsid w:val="001D1EFC"/>
    <w:rsid w:val="001F3BE0"/>
    <w:rsid w:val="001F4ECD"/>
    <w:rsid w:val="002066EF"/>
    <w:rsid w:val="00207728"/>
    <w:rsid w:val="00213AAA"/>
    <w:rsid w:val="00242A6E"/>
    <w:rsid w:val="00251E05"/>
    <w:rsid w:val="002726E9"/>
    <w:rsid w:val="002A60BD"/>
    <w:rsid w:val="002B3E74"/>
    <w:rsid w:val="002B76AD"/>
    <w:rsid w:val="002F1D1F"/>
    <w:rsid w:val="002F243C"/>
    <w:rsid w:val="002F76AF"/>
    <w:rsid w:val="0031280F"/>
    <w:rsid w:val="00323C27"/>
    <w:rsid w:val="00324329"/>
    <w:rsid w:val="00325567"/>
    <w:rsid w:val="0033307E"/>
    <w:rsid w:val="00344685"/>
    <w:rsid w:val="00352608"/>
    <w:rsid w:val="0037646E"/>
    <w:rsid w:val="00386FCF"/>
    <w:rsid w:val="00395E19"/>
    <w:rsid w:val="003A015C"/>
    <w:rsid w:val="003A2598"/>
    <w:rsid w:val="003A7E38"/>
    <w:rsid w:val="003B1BDC"/>
    <w:rsid w:val="003C0C94"/>
    <w:rsid w:val="00422F97"/>
    <w:rsid w:val="00434FFE"/>
    <w:rsid w:val="00441E70"/>
    <w:rsid w:val="00447AD4"/>
    <w:rsid w:val="00451AC6"/>
    <w:rsid w:val="0045565C"/>
    <w:rsid w:val="00472266"/>
    <w:rsid w:val="0048650A"/>
    <w:rsid w:val="00497A58"/>
    <w:rsid w:val="004A0289"/>
    <w:rsid w:val="004A28F0"/>
    <w:rsid w:val="004A4DAD"/>
    <w:rsid w:val="004B24C7"/>
    <w:rsid w:val="004B79F7"/>
    <w:rsid w:val="004C1E8E"/>
    <w:rsid w:val="004E303B"/>
    <w:rsid w:val="004F31CC"/>
    <w:rsid w:val="00511BD8"/>
    <w:rsid w:val="00512A76"/>
    <w:rsid w:val="00512B01"/>
    <w:rsid w:val="00545104"/>
    <w:rsid w:val="005454EA"/>
    <w:rsid w:val="00561F11"/>
    <w:rsid w:val="00590914"/>
    <w:rsid w:val="005B2400"/>
    <w:rsid w:val="005D35CB"/>
    <w:rsid w:val="005E453D"/>
    <w:rsid w:val="00616EFE"/>
    <w:rsid w:val="00622F21"/>
    <w:rsid w:val="006246BC"/>
    <w:rsid w:val="00635749"/>
    <w:rsid w:val="00636BC5"/>
    <w:rsid w:val="00645D73"/>
    <w:rsid w:val="00652CF4"/>
    <w:rsid w:val="0067587D"/>
    <w:rsid w:val="00680723"/>
    <w:rsid w:val="0068377A"/>
    <w:rsid w:val="00683E29"/>
    <w:rsid w:val="00692D0E"/>
    <w:rsid w:val="006A697C"/>
    <w:rsid w:val="006B134B"/>
    <w:rsid w:val="006C4F86"/>
    <w:rsid w:val="006D7E24"/>
    <w:rsid w:val="006F3441"/>
    <w:rsid w:val="006F5171"/>
    <w:rsid w:val="00717C5B"/>
    <w:rsid w:val="007236E4"/>
    <w:rsid w:val="00740112"/>
    <w:rsid w:val="00740BD1"/>
    <w:rsid w:val="0074330B"/>
    <w:rsid w:val="0074626B"/>
    <w:rsid w:val="007506B7"/>
    <w:rsid w:val="00750ABB"/>
    <w:rsid w:val="00750B97"/>
    <w:rsid w:val="00762618"/>
    <w:rsid w:val="0076317C"/>
    <w:rsid w:val="007761BA"/>
    <w:rsid w:val="00777317"/>
    <w:rsid w:val="00787323"/>
    <w:rsid w:val="00792283"/>
    <w:rsid w:val="007B004D"/>
    <w:rsid w:val="007C7886"/>
    <w:rsid w:val="007D1417"/>
    <w:rsid w:val="007D3423"/>
    <w:rsid w:val="007D34DA"/>
    <w:rsid w:val="007D4D23"/>
    <w:rsid w:val="007E0BF5"/>
    <w:rsid w:val="007E5955"/>
    <w:rsid w:val="007F4594"/>
    <w:rsid w:val="00801A83"/>
    <w:rsid w:val="00805EE4"/>
    <w:rsid w:val="00806E49"/>
    <w:rsid w:val="00813E9B"/>
    <w:rsid w:val="00823266"/>
    <w:rsid w:val="00823E81"/>
    <w:rsid w:val="00844C64"/>
    <w:rsid w:val="0085104E"/>
    <w:rsid w:val="00852B1D"/>
    <w:rsid w:val="00863CFE"/>
    <w:rsid w:val="008644DE"/>
    <w:rsid w:val="008857FE"/>
    <w:rsid w:val="008A6163"/>
    <w:rsid w:val="008B4033"/>
    <w:rsid w:val="00903344"/>
    <w:rsid w:val="00913F4D"/>
    <w:rsid w:val="00917C48"/>
    <w:rsid w:val="00921B84"/>
    <w:rsid w:val="00936256"/>
    <w:rsid w:val="009921F9"/>
    <w:rsid w:val="009A2F93"/>
    <w:rsid w:val="009A363B"/>
    <w:rsid w:val="009A75C1"/>
    <w:rsid w:val="009C3BA9"/>
    <w:rsid w:val="009E2D20"/>
    <w:rsid w:val="009E6431"/>
    <w:rsid w:val="009E67BD"/>
    <w:rsid w:val="009E78BE"/>
    <w:rsid w:val="009F3831"/>
    <w:rsid w:val="00A001E6"/>
    <w:rsid w:val="00A056F5"/>
    <w:rsid w:val="00A16A6C"/>
    <w:rsid w:val="00A31D4D"/>
    <w:rsid w:val="00A34FF3"/>
    <w:rsid w:val="00A53B0B"/>
    <w:rsid w:val="00A73E91"/>
    <w:rsid w:val="00A8166C"/>
    <w:rsid w:val="00A9379D"/>
    <w:rsid w:val="00A96869"/>
    <w:rsid w:val="00AA11DB"/>
    <w:rsid w:val="00AB6740"/>
    <w:rsid w:val="00AB6CB4"/>
    <w:rsid w:val="00AC46E7"/>
    <w:rsid w:val="00AC5EF7"/>
    <w:rsid w:val="00B017EB"/>
    <w:rsid w:val="00B147D1"/>
    <w:rsid w:val="00B30186"/>
    <w:rsid w:val="00B308EB"/>
    <w:rsid w:val="00B31C64"/>
    <w:rsid w:val="00B404E2"/>
    <w:rsid w:val="00B438C0"/>
    <w:rsid w:val="00B459F6"/>
    <w:rsid w:val="00B7269A"/>
    <w:rsid w:val="00B7762C"/>
    <w:rsid w:val="00BA2EF6"/>
    <w:rsid w:val="00BA7F6A"/>
    <w:rsid w:val="00BB383C"/>
    <w:rsid w:val="00BC70AD"/>
    <w:rsid w:val="00BD0EEF"/>
    <w:rsid w:val="00BD5500"/>
    <w:rsid w:val="00BF53C5"/>
    <w:rsid w:val="00BF7462"/>
    <w:rsid w:val="00C17F4B"/>
    <w:rsid w:val="00C22211"/>
    <w:rsid w:val="00C22AD2"/>
    <w:rsid w:val="00C272FA"/>
    <w:rsid w:val="00C470F1"/>
    <w:rsid w:val="00C83A9C"/>
    <w:rsid w:val="00C91F77"/>
    <w:rsid w:val="00C9352B"/>
    <w:rsid w:val="00C946F8"/>
    <w:rsid w:val="00CA35B9"/>
    <w:rsid w:val="00CE0160"/>
    <w:rsid w:val="00CF5A19"/>
    <w:rsid w:val="00CF6E87"/>
    <w:rsid w:val="00D037DA"/>
    <w:rsid w:val="00D14914"/>
    <w:rsid w:val="00D228F0"/>
    <w:rsid w:val="00D24021"/>
    <w:rsid w:val="00D304C3"/>
    <w:rsid w:val="00D30992"/>
    <w:rsid w:val="00D37A34"/>
    <w:rsid w:val="00D403AB"/>
    <w:rsid w:val="00D43E8D"/>
    <w:rsid w:val="00D520F3"/>
    <w:rsid w:val="00D54F4B"/>
    <w:rsid w:val="00D5596F"/>
    <w:rsid w:val="00D60B58"/>
    <w:rsid w:val="00D64A3C"/>
    <w:rsid w:val="00D66B59"/>
    <w:rsid w:val="00D66D1F"/>
    <w:rsid w:val="00D75962"/>
    <w:rsid w:val="00D9723B"/>
    <w:rsid w:val="00DD2E3E"/>
    <w:rsid w:val="00DD3289"/>
    <w:rsid w:val="00DE163D"/>
    <w:rsid w:val="00DF1191"/>
    <w:rsid w:val="00E00A18"/>
    <w:rsid w:val="00E0522C"/>
    <w:rsid w:val="00E103E1"/>
    <w:rsid w:val="00E16429"/>
    <w:rsid w:val="00E23A50"/>
    <w:rsid w:val="00E27CB7"/>
    <w:rsid w:val="00E52CDF"/>
    <w:rsid w:val="00E53C94"/>
    <w:rsid w:val="00E60770"/>
    <w:rsid w:val="00E82C70"/>
    <w:rsid w:val="00F05305"/>
    <w:rsid w:val="00F11D5D"/>
    <w:rsid w:val="00F46068"/>
    <w:rsid w:val="00F5396F"/>
    <w:rsid w:val="00F55D03"/>
    <w:rsid w:val="00F578BB"/>
    <w:rsid w:val="00F618CB"/>
    <w:rsid w:val="00F66309"/>
    <w:rsid w:val="00F70622"/>
    <w:rsid w:val="00F82EA7"/>
    <w:rsid w:val="00F83F51"/>
    <w:rsid w:val="00F939A7"/>
    <w:rsid w:val="00FB6537"/>
    <w:rsid w:val="00FD42A2"/>
    <w:rsid w:val="00FD659E"/>
    <w:rsid w:val="00FE1147"/>
    <w:rsid w:val="00FE7FCE"/>
    <w:rsid w:val="00FF2BC2"/>
    <w:rsid w:val="00FF2F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FA"/>
    <w:pPr>
      <w:ind w:left="720"/>
      <w:contextualSpacing/>
    </w:pPr>
  </w:style>
  <w:style w:type="paragraph" w:styleId="NormalWeb">
    <w:name w:val="Normal (Web)"/>
    <w:basedOn w:val="Normal"/>
    <w:uiPriority w:val="99"/>
    <w:semiHidden/>
    <w:unhideWhenUsed/>
    <w:rsid w:val="00CF5A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447A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7A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33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30B"/>
  </w:style>
  <w:style w:type="paragraph" w:styleId="Footer">
    <w:name w:val="footer"/>
    <w:basedOn w:val="Normal"/>
    <w:link w:val="FooterChar"/>
    <w:uiPriority w:val="99"/>
    <w:unhideWhenUsed/>
    <w:rsid w:val="007433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330B"/>
  </w:style>
  <w:style w:type="character" w:styleId="Hyperlink">
    <w:name w:val="Hyperlink"/>
    <w:basedOn w:val="DefaultParagraphFont"/>
    <w:unhideWhenUsed/>
    <w:rsid w:val="00645D73"/>
    <w:rPr>
      <w:color w:val="0000FF"/>
      <w:u w:val="single"/>
    </w:rPr>
  </w:style>
  <w:style w:type="character" w:styleId="FootnoteReference">
    <w:name w:val="footnote reference"/>
    <w:basedOn w:val="DefaultParagraphFont"/>
    <w:semiHidden/>
    <w:unhideWhenUsed/>
    <w:rsid w:val="00035075"/>
    <w:rPr>
      <w:vertAlign w:val="superscript"/>
    </w:rPr>
  </w:style>
  <w:style w:type="paragraph" w:styleId="BodyTextIndent">
    <w:name w:val="Body Text Indent"/>
    <w:basedOn w:val="Normal"/>
    <w:link w:val="BodyTextIndentChar"/>
    <w:rsid w:val="00035075"/>
    <w:pPr>
      <w:spacing w:after="0" w:line="240" w:lineRule="auto"/>
      <w:jc w:val="both"/>
    </w:pPr>
    <w:rPr>
      <w:rFonts w:ascii="Times New Roman" w:eastAsia="Times New Roman" w:hAnsi="Times New Roman" w:cs="Times New Roman"/>
      <w:snapToGrid w:val="0"/>
      <w:sz w:val="24"/>
      <w:szCs w:val="24"/>
      <w:lang w:val="en-GB"/>
    </w:rPr>
  </w:style>
  <w:style w:type="character" w:customStyle="1" w:styleId="BodyTextIndentChar">
    <w:name w:val="Body Text Indent Char"/>
    <w:basedOn w:val="DefaultParagraphFont"/>
    <w:link w:val="BodyTextIndent"/>
    <w:rsid w:val="00035075"/>
    <w:rPr>
      <w:rFonts w:ascii="Times New Roman" w:eastAsia="Times New Roman" w:hAnsi="Times New Roman" w:cs="Times New Roman"/>
      <w:snapToGrid w:val="0"/>
      <w:sz w:val="24"/>
      <w:szCs w:val="24"/>
      <w:lang w:val="en-GB"/>
    </w:rPr>
  </w:style>
  <w:style w:type="paragraph" w:customStyle="1" w:styleId="Default">
    <w:name w:val="Default"/>
    <w:rsid w:val="00B017EB"/>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link w:val="TitleChar"/>
    <w:uiPriority w:val="99"/>
    <w:qFormat/>
    <w:rsid w:val="00823E81"/>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uiPriority w:val="99"/>
    <w:rsid w:val="00823E81"/>
    <w:rPr>
      <w:rFonts w:ascii="Times New Roman" w:eastAsia="Times New Roman" w:hAnsi="Times New Roman" w:cs="Times New Roman"/>
      <w:b/>
      <w:bCs/>
      <w:szCs w:val="24"/>
    </w:rPr>
  </w:style>
  <w:style w:type="paragraph" w:customStyle="1" w:styleId="RakstzRakstz2">
    <w:name w:val="Rakstz. Rakstz.2"/>
    <w:basedOn w:val="Normal"/>
    <w:rsid w:val="00000298"/>
    <w:pPr>
      <w:spacing w:after="0" w:line="240" w:lineRule="auto"/>
    </w:pPr>
    <w:rPr>
      <w:rFonts w:ascii="Times New Roman" w:eastAsia="Times New Roman" w:hAnsi="Times New Roman" w:cs="Times New Roman"/>
      <w:b/>
      <w:bCs/>
      <w:sz w:val="24"/>
      <w:szCs w:val="24"/>
      <w:lang w:val="pl-PL" w:eastAsia="pl-PL"/>
    </w:rPr>
  </w:style>
  <w:style w:type="character" w:customStyle="1" w:styleId="tvdoctopindex1">
    <w:name w:val="tv_doc_top_index1"/>
    <w:basedOn w:val="DefaultParagraphFont"/>
    <w:rsid w:val="00A73E91"/>
    <w:rPr>
      <w:color w:val="666666"/>
      <w:sz w:val="18"/>
      <w:szCs w:val="18"/>
    </w:rPr>
  </w:style>
  <w:style w:type="character" w:customStyle="1" w:styleId="google-src-text1">
    <w:name w:val="google-src-text1"/>
    <w:basedOn w:val="DefaultParagraphFont"/>
    <w:rsid w:val="006D7E24"/>
    <w:rPr>
      <w:vanish/>
      <w:webHidden w:val="0"/>
      <w:specVanish w:val="0"/>
    </w:rPr>
  </w:style>
  <w:style w:type="paragraph" w:styleId="Subtitle">
    <w:name w:val="Subtitle"/>
    <w:basedOn w:val="Normal"/>
    <w:next w:val="Normal"/>
    <w:link w:val="SubtitleChar"/>
    <w:qFormat/>
    <w:rsid w:val="009E78BE"/>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9E78BE"/>
    <w:rPr>
      <w:rFonts w:ascii="Times New Roman" w:eastAsia="Times New Roman" w:hAnsi="Times New Roman" w:cs="Times New Roman"/>
      <w:b/>
      <w:sz w:val="26"/>
      <w:szCs w:val="20"/>
      <w:lang w:val="en-AU"/>
    </w:rPr>
  </w:style>
</w:styles>
</file>

<file path=word/webSettings.xml><?xml version="1.0" encoding="utf-8"?>
<w:webSettings xmlns:r="http://schemas.openxmlformats.org/officeDocument/2006/relationships" xmlns:w="http://schemas.openxmlformats.org/wordprocessingml/2006/main">
  <w:divs>
    <w:div w:id="59837803">
      <w:bodyDiv w:val="1"/>
      <w:marLeft w:val="0"/>
      <w:marRight w:val="0"/>
      <w:marTop w:val="0"/>
      <w:marBottom w:val="0"/>
      <w:divBdr>
        <w:top w:val="none" w:sz="0" w:space="0" w:color="auto"/>
        <w:left w:val="none" w:sz="0" w:space="0" w:color="auto"/>
        <w:bottom w:val="none" w:sz="0" w:space="0" w:color="auto"/>
        <w:right w:val="none" w:sz="0" w:space="0" w:color="auto"/>
      </w:divBdr>
      <w:divsChild>
        <w:div w:id="1223952719">
          <w:marLeft w:val="734"/>
          <w:marRight w:val="0"/>
          <w:marTop w:val="120"/>
          <w:marBottom w:val="0"/>
          <w:divBdr>
            <w:top w:val="none" w:sz="0" w:space="0" w:color="auto"/>
            <w:left w:val="none" w:sz="0" w:space="0" w:color="auto"/>
            <w:bottom w:val="none" w:sz="0" w:space="0" w:color="auto"/>
            <w:right w:val="none" w:sz="0" w:space="0" w:color="auto"/>
          </w:divBdr>
        </w:div>
        <w:div w:id="610236207">
          <w:marLeft w:val="734"/>
          <w:marRight w:val="0"/>
          <w:marTop w:val="120"/>
          <w:marBottom w:val="0"/>
          <w:divBdr>
            <w:top w:val="none" w:sz="0" w:space="0" w:color="auto"/>
            <w:left w:val="none" w:sz="0" w:space="0" w:color="auto"/>
            <w:bottom w:val="none" w:sz="0" w:space="0" w:color="auto"/>
            <w:right w:val="none" w:sz="0" w:space="0" w:color="auto"/>
          </w:divBdr>
        </w:div>
      </w:divsChild>
    </w:div>
    <w:div w:id="238908673">
      <w:bodyDiv w:val="1"/>
      <w:marLeft w:val="0"/>
      <w:marRight w:val="0"/>
      <w:marTop w:val="0"/>
      <w:marBottom w:val="0"/>
      <w:divBdr>
        <w:top w:val="none" w:sz="0" w:space="0" w:color="auto"/>
        <w:left w:val="none" w:sz="0" w:space="0" w:color="auto"/>
        <w:bottom w:val="none" w:sz="0" w:space="0" w:color="auto"/>
        <w:right w:val="none" w:sz="0" w:space="0" w:color="auto"/>
      </w:divBdr>
    </w:div>
    <w:div w:id="507718456">
      <w:bodyDiv w:val="1"/>
      <w:marLeft w:val="0"/>
      <w:marRight w:val="0"/>
      <w:marTop w:val="0"/>
      <w:marBottom w:val="0"/>
      <w:divBdr>
        <w:top w:val="none" w:sz="0" w:space="0" w:color="auto"/>
        <w:left w:val="none" w:sz="0" w:space="0" w:color="auto"/>
        <w:bottom w:val="none" w:sz="0" w:space="0" w:color="auto"/>
        <w:right w:val="none" w:sz="0" w:space="0" w:color="auto"/>
      </w:divBdr>
    </w:div>
    <w:div w:id="645550364">
      <w:bodyDiv w:val="1"/>
      <w:marLeft w:val="0"/>
      <w:marRight w:val="0"/>
      <w:marTop w:val="0"/>
      <w:marBottom w:val="0"/>
      <w:divBdr>
        <w:top w:val="none" w:sz="0" w:space="0" w:color="auto"/>
        <w:left w:val="none" w:sz="0" w:space="0" w:color="auto"/>
        <w:bottom w:val="none" w:sz="0" w:space="0" w:color="auto"/>
        <w:right w:val="none" w:sz="0" w:space="0" w:color="auto"/>
      </w:divBdr>
      <w:divsChild>
        <w:div w:id="1773476500">
          <w:marLeft w:val="0"/>
          <w:marRight w:val="0"/>
          <w:marTop w:val="0"/>
          <w:marBottom w:val="0"/>
          <w:divBdr>
            <w:top w:val="none" w:sz="0" w:space="0" w:color="auto"/>
            <w:left w:val="none" w:sz="0" w:space="0" w:color="auto"/>
            <w:bottom w:val="none" w:sz="0" w:space="0" w:color="auto"/>
            <w:right w:val="none" w:sz="0" w:space="0" w:color="auto"/>
          </w:divBdr>
          <w:divsChild>
            <w:div w:id="368183286">
              <w:marLeft w:val="0"/>
              <w:marRight w:val="0"/>
              <w:marTop w:val="0"/>
              <w:marBottom w:val="0"/>
              <w:divBdr>
                <w:top w:val="none" w:sz="0" w:space="0" w:color="auto"/>
                <w:left w:val="none" w:sz="0" w:space="0" w:color="auto"/>
                <w:bottom w:val="none" w:sz="0" w:space="0" w:color="auto"/>
                <w:right w:val="none" w:sz="0" w:space="0" w:color="auto"/>
              </w:divBdr>
              <w:divsChild>
                <w:div w:id="1959333342">
                  <w:marLeft w:val="135"/>
                  <w:marRight w:val="0"/>
                  <w:marTop w:val="0"/>
                  <w:marBottom w:val="0"/>
                  <w:divBdr>
                    <w:top w:val="none" w:sz="0" w:space="0" w:color="auto"/>
                    <w:left w:val="none" w:sz="0" w:space="0" w:color="auto"/>
                    <w:bottom w:val="none" w:sz="0" w:space="0" w:color="auto"/>
                    <w:right w:val="none" w:sz="0" w:space="0" w:color="auto"/>
                  </w:divBdr>
                  <w:divsChild>
                    <w:div w:id="1775397034">
                      <w:marLeft w:val="0"/>
                      <w:marRight w:val="0"/>
                      <w:marTop w:val="0"/>
                      <w:marBottom w:val="0"/>
                      <w:divBdr>
                        <w:top w:val="none" w:sz="0" w:space="0" w:color="auto"/>
                        <w:left w:val="none" w:sz="0" w:space="0" w:color="auto"/>
                        <w:bottom w:val="none" w:sz="0" w:space="0" w:color="auto"/>
                        <w:right w:val="none" w:sz="0" w:space="0" w:color="auto"/>
                      </w:divBdr>
                      <w:divsChild>
                        <w:div w:id="7107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53414">
      <w:bodyDiv w:val="1"/>
      <w:marLeft w:val="0"/>
      <w:marRight w:val="0"/>
      <w:marTop w:val="0"/>
      <w:marBottom w:val="0"/>
      <w:divBdr>
        <w:top w:val="none" w:sz="0" w:space="0" w:color="auto"/>
        <w:left w:val="none" w:sz="0" w:space="0" w:color="auto"/>
        <w:bottom w:val="none" w:sz="0" w:space="0" w:color="auto"/>
        <w:right w:val="none" w:sz="0" w:space="0" w:color="auto"/>
      </w:divBdr>
    </w:div>
    <w:div w:id="981348205">
      <w:bodyDiv w:val="1"/>
      <w:marLeft w:val="0"/>
      <w:marRight w:val="0"/>
      <w:marTop w:val="0"/>
      <w:marBottom w:val="0"/>
      <w:divBdr>
        <w:top w:val="none" w:sz="0" w:space="0" w:color="auto"/>
        <w:left w:val="none" w:sz="0" w:space="0" w:color="auto"/>
        <w:bottom w:val="none" w:sz="0" w:space="0" w:color="auto"/>
        <w:right w:val="none" w:sz="0" w:space="0" w:color="auto"/>
      </w:divBdr>
      <w:divsChild>
        <w:div w:id="1064060527">
          <w:marLeft w:val="0"/>
          <w:marRight w:val="0"/>
          <w:marTop w:val="0"/>
          <w:marBottom w:val="0"/>
          <w:divBdr>
            <w:top w:val="none" w:sz="0" w:space="0" w:color="auto"/>
            <w:left w:val="none" w:sz="0" w:space="0" w:color="auto"/>
            <w:bottom w:val="none" w:sz="0" w:space="0" w:color="auto"/>
            <w:right w:val="none" w:sz="0" w:space="0" w:color="auto"/>
          </w:divBdr>
          <w:divsChild>
            <w:div w:id="858662369">
              <w:marLeft w:val="0"/>
              <w:marRight w:val="0"/>
              <w:marTop w:val="0"/>
              <w:marBottom w:val="0"/>
              <w:divBdr>
                <w:top w:val="none" w:sz="0" w:space="0" w:color="auto"/>
                <w:left w:val="none" w:sz="0" w:space="0" w:color="auto"/>
                <w:bottom w:val="none" w:sz="0" w:space="0" w:color="auto"/>
                <w:right w:val="none" w:sz="0" w:space="0" w:color="auto"/>
              </w:divBdr>
              <w:divsChild>
                <w:div w:id="1045641485">
                  <w:marLeft w:val="-195"/>
                  <w:marRight w:val="0"/>
                  <w:marTop w:val="0"/>
                  <w:marBottom w:val="0"/>
                  <w:divBdr>
                    <w:top w:val="none" w:sz="0" w:space="0" w:color="auto"/>
                    <w:left w:val="none" w:sz="0" w:space="0" w:color="auto"/>
                    <w:bottom w:val="none" w:sz="0" w:space="0" w:color="auto"/>
                    <w:right w:val="none" w:sz="0" w:space="0" w:color="auto"/>
                  </w:divBdr>
                  <w:divsChild>
                    <w:div w:id="210775321">
                      <w:marLeft w:val="0"/>
                      <w:marRight w:val="0"/>
                      <w:marTop w:val="255"/>
                      <w:marBottom w:val="0"/>
                      <w:divBdr>
                        <w:top w:val="none" w:sz="0" w:space="0" w:color="auto"/>
                        <w:left w:val="none" w:sz="0" w:space="0" w:color="auto"/>
                        <w:bottom w:val="none" w:sz="0" w:space="0" w:color="auto"/>
                        <w:right w:val="none" w:sz="0" w:space="0" w:color="auto"/>
                      </w:divBdr>
                      <w:divsChild>
                        <w:div w:id="1546526139">
                          <w:marLeft w:val="0"/>
                          <w:marRight w:val="0"/>
                          <w:marTop w:val="255"/>
                          <w:marBottom w:val="0"/>
                          <w:divBdr>
                            <w:top w:val="none" w:sz="0" w:space="0" w:color="auto"/>
                            <w:left w:val="none" w:sz="0" w:space="0" w:color="auto"/>
                            <w:bottom w:val="none" w:sz="0" w:space="0" w:color="auto"/>
                            <w:right w:val="none" w:sz="0" w:space="0" w:color="auto"/>
                          </w:divBdr>
                          <w:divsChild>
                            <w:div w:id="334500494">
                              <w:marLeft w:val="0"/>
                              <w:marRight w:val="0"/>
                              <w:marTop w:val="0"/>
                              <w:marBottom w:val="0"/>
                              <w:divBdr>
                                <w:top w:val="none" w:sz="0" w:space="0" w:color="auto"/>
                                <w:left w:val="none" w:sz="0" w:space="0" w:color="auto"/>
                                <w:bottom w:val="none" w:sz="0" w:space="0" w:color="auto"/>
                                <w:right w:val="none" w:sz="0" w:space="0" w:color="auto"/>
                              </w:divBdr>
                              <w:divsChild>
                                <w:div w:id="12677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89197">
      <w:bodyDiv w:val="1"/>
      <w:marLeft w:val="45"/>
      <w:marRight w:val="45"/>
      <w:marTop w:val="90"/>
      <w:marBottom w:val="90"/>
      <w:divBdr>
        <w:top w:val="none" w:sz="0" w:space="0" w:color="auto"/>
        <w:left w:val="none" w:sz="0" w:space="0" w:color="auto"/>
        <w:bottom w:val="none" w:sz="0" w:space="0" w:color="auto"/>
        <w:right w:val="none" w:sz="0" w:space="0" w:color="auto"/>
      </w:divBdr>
      <w:divsChild>
        <w:div w:id="1624848460">
          <w:marLeft w:val="0"/>
          <w:marRight w:val="0"/>
          <w:marTop w:val="240"/>
          <w:marBottom w:val="0"/>
          <w:divBdr>
            <w:top w:val="none" w:sz="0" w:space="0" w:color="auto"/>
            <w:left w:val="none" w:sz="0" w:space="0" w:color="auto"/>
            <w:bottom w:val="none" w:sz="0" w:space="0" w:color="auto"/>
            <w:right w:val="none" w:sz="0" w:space="0" w:color="auto"/>
          </w:divBdr>
        </w:div>
      </w:divsChild>
    </w:div>
    <w:div w:id="1527675392">
      <w:bodyDiv w:val="1"/>
      <w:marLeft w:val="0"/>
      <w:marRight w:val="0"/>
      <w:marTop w:val="0"/>
      <w:marBottom w:val="0"/>
      <w:divBdr>
        <w:top w:val="none" w:sz="0" w:space="0" w:color="auto"/>
        <w:left w:val="none" w:sz="0" w:space="0" w:color="auto"/>
        <w:bottom w:val="none" w:sz="0" w:space="0" w:color="auto"/>
        <w:right w:val="none" w:sz="0" w:space="0" w:color="auto"/>
      </w:divBdr>
    </w:div>
    <w:div w:id="20126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lv/pub/?id=3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Brec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7479-C0CE-4DFE-A332-C83908A4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11188</Words>
  <Characters>6378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Informatīvais ziņojums par normatīvajiem aktiem kas nosaka dažādu atļauju (licenču) izsniegšanu un anulēšanu par nopietniem saimnieciskās darbības pārkāpumiem</vt:lpstr>
    </vt:vector>
  </TitlesOfParts>
  <Company>LR Ekonomikas ministrija</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iespējām un nepieciešamo rīcību, lai amatniecību noteiktu kā atsevišķu tautsaimniecības nozari Latvijā”</dc:title>
  <dc:subject>Informatīvais ziņojums</dc:subject>
  <dc:creator>Evita Breča</dc:creator>
  <cp:keywords/>
  <dc:description>Evita.Breca@em.gov.lv 67013053</dc:description>
  <cp:lastModifiedBy>Evita Breča</cp:lastModifiedBy>
  <cp:revision>9</cp:revision>
  <cp:lastPrinted>2011-06-13T13:48:00Z</cp:lastPrinted>
  <dcterms:created xsi:type="dcterms:W3CDTF">2011-06-10T05:30:00Z</dcterms:created>
  <dcterms:modified xsi:type="dcterms:W3CDTF">2011-06-16T11:43:00Z</dcterms:modified>
</cp:coreProperties>
</file>