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A6" w:rsidRDefault="003258A6" w:rsidP="00F151CB">
      <w:pPr>
        <w:spacing w:after="120"/>
        <w:jc w:val="right"/>
        <w:rPr>
          <w:sz w:val="28"/>
        </w:rPr>
      </w:pPr>
      <w:r>
        <w:rPr>
          <w:sz w:val="28"/>
        </w:rPr>
        <w:t>Projekts</w:t>
      </w:r>
    </w:p>
    <w:p w:rsidR="007327CD" w:rsidRDefault="007327CD" w:rsidP="00F151CB">
      <w:pPr>
        <w:spacing w:after="120"/>
        <w:jc w:val="center"/>
        <w:rPr>
          <w:b/>
          <w:sz w:val="28"/>
        </w:rPr>
      </w:pPr>
    </w:p>
    <w:p w:rsidR="003258A6" w:rsidRDefault="003258A6" w:rsidP="00F151CB">
      <w:pPr>
        <w:spacing w:after="120"/>
        <w:jc w:val="center"/>
        <w:rPr>
          <w:b/>
          <w:sz w:val="28"/>
        </w:rPr>
      </w:pPr>
      <w:r>
        <w:rPr>
          <w:b/>
          <w:sz w:val="28"/>
        </w:rPr>
        <w:t>LATVIJAS REPUBLIKAS MINISTRU KABINETS</w:t>
      </w:r>
    </w:p>
    <w:p w:rsidR="003258A6" w:rsidRDefault="003258A6" w:rsidP="00F151CB">
      <w:pPr>
        <w:spacing w:after="120"/>
        <w:jc w:val="center"/>
        <w:rPr>
          <w:b/>
          <w:sz w:val="28"/>
        </w:rPr>
      </w:pPr>
    </w:p>
    <w:p w:rsidR="003258A6" w:rsidRDefault="003258A6" w:rsidP="00F151CB">
      <w:pPr>
        <w:spacing w:after="120"/>
        <w:rPr>
          <w:sz w:val="28"/>
        </w:rPr>
      </w:pPr>
    </w:p>
    <w:tbl>
      <w:tblPr>
        <w:tblW w:w="0" w:type="auto"/>
        <w:tblLayout w:type="fixed"/>
        <w:tblLook w:val="0000"/>
      </w:tblPr>
      <w:tblGrid>
        <w:gridCol w:w="3652"/>
        <w:gridCol w:w="2835"/>
        <w:gridCol w:w="2801"/>
      </w:tblGrid>
      <w:tr w:rsidR="003258A6" w:rsidTr="008F7E60">
        <w:tc>
          <w:tcPr>
            <w:tcW w:w="3652" w:type="dxa"/>
          </w:tcPr>
          <w:p w:rsidR="003258A6" w:rsidRDefault="003258A6" w:rsidP="008F7E60">
            <w:pPr>
              <w:spacing w:after="120"/>
              <w:rPr>
                <w:sz w:val="28"/>
              </w:rPr>
            </w:pPr>
            <w:r>
              <w:rPr>
                <w:sz w:val="28"/>
              </w:rPr>
              <w:t>2011.gada ____ . ________</w:t>
            </w:r>
          </w:p>
          <w:p w:rsidR="003258A6" w:rsidRDefault="003258A6" w:rsidP="008F7E60">
            <w:pPr>
              <w:spacing w:after="120"/>
              <w:rPr>
                <w:sz w:val="28"/>
              </w:rPr>
            </w:pPr>
            <w:r>
              <w:rPr>
                <w:sz w:val="28"/>
              </w:rPr>
              <w:t>Rīgā</w:t>
            </w:r>
          </w:p>
        </w:tc>
        <w:tc>
          <w:tcPr>
            <w:tcW w:w="2835" w:type="dxa"/>
          </w:tcPr>
          <w:p w:rsidR="003258A6" w:rsidRDefault="003258A6" w:rsidP="008F7E60">
            <w:pPr>
              <w:spacing w:after="120"/>
              <w:rPr>
                <w:sz w:val="28"/>
              </w:rPr>
            </w:pPr>
          </w:p>
        </w:tc>
        <w:tc>
          <w:tcPr>
            <w:tcW w:w="2801" w:type="dxa"/>
          </w:tcPr>
          <w:p w:rsidR="003258A6" w:rsidRDefault="003258A6" w:rsidP="008F7E60">
            <w:pPr>
              <w:spacing w:after="120"/>
              <w:rPr>
                <w:sz w:val="28"/>
              </w:rPr>
            </w:pPr>
            <w:r>
              <w:rPr>
                <w:sz w:val="28"/>
              </w:rPr>
              <w:t>Noteikumi Nr._____</w:t>
            </w:r>
          </w:p>
          <w:p w:rsidR="003258A6" w:rsidRDefault="003258A6" w:rsidP="008F7E60">
            <w:pPr>
              <w:spacing w:after="120"/>
              <w:rPr>
                <w:sz w:val="28"/>
              </w:rPr>
            </w:pPr>
            <w:r>
              <w:rPr>
                <w:sz w:val="28"/>
              </w:rPr>
              <w:t>(prot. Nr.__     ___. §)</w:t>
            </w:r>
          </w:p>
        </w:tc>
      </w:tr>
    </w:tbl>
    <w:p w:rsidR="003258A6" w:rsidRPr="00077170" w:rsidRDefault="003258A6" w:rsidP="00077170">
      <w:pPr>
        <w:ind w:left="-540" w:right="-694" w:firstLine="540"/>
        <w:jc w:val="right"/>
        <w:rPr>
          <w:sz w:val="28"/>
          <w:szCs w:val="28"/>
        </w:rPr>
      </w:pPr>
    </w:p>
    <w:p w:rsidR="003258A6" w:rsidRPr="00077170" w:rsidRDefault="003258A6" w:rsidP="00077170">
      <w:pPr>
        <w:ind w:left="-540" w:right="-694" w:firstLine="540"/>
        <w:rPr>
          <w:sz w:val="28"/>
          <w:szCs w:val="28"/>
        </w:rPr>
      </w:pPr>
    </w:p>
    <w:p w:rsidR="007327CD" w:rsidRDefault="007327CD" w:rsidP="007E6CAD">
      <w:pPr>
        <w:ind w:left="-540" w:right="-694" w:firstLine="540"/>
        <w:jc w:val="center"/>
        <w:rPr>
          <w:b/>
          <w:sz w:val="28"/>
          <w:szCs w:val="28"/>
        </w:rPr>
      </w:pPr>
      <w:bookmarkStart w:id="0" w:name="OLE_LINK1"/>
      <w:bookmarkStart w:id="1" w:name="OLE_LINK2"/>
    </w:p>
    <w:p w:rsidR="007327CD" w:rsidRDefault="007327CD" w:rsidP="007E6CAD">
      <w:pPr>
        <w:ind w:left="-540" w:right="-694" w:firstLine="540"/>
        <w:jc w:val="center"/>
        <w:rPr>
          <w:b/>
          <w:sz w:val="28"/>
          <w:szCs w:val="28"/>
        </w:rPr>
      </w:pPr>
    </w:p>
    <w:p w:rsidR="003258A6" w:rsidRDefault="003258A6" w:rsidP="007E6CAD">
      <w:pPr>
        <w:ind w:left="-540" w:right="-694" w:firstLine="540"/>
        <w:jc w:val="center"/>
        <w:rPr>
          <w:b/>
          <w:sz w:val="28"/>
          <w:szCs w:val="28"/>
        </w:rPr>
      </w:pPr>
      <w:r w:rsidRPr="00077170">
        <w:rPr>
          <w:b/>
          <w:sz w:val="28"/>
          <w:szCs w:val="28"/>
        </w:rPr>
        <w:t>Grozījumi Ministru kabineta 200</w:t>
      </w:r>
      <w:r>
        <w:rPr>
          <w:b/>
          <w:sz w:val="28"/>
          <w:szCs w:val="28"/>
        </w:rPr>
        <w:t>6</w:t>
      </w:r>
      <w:r w:rsidRPr="00077170">
        <w:rPr>
          <w:b/>
          <w:sz w:val="28"/>
          <w:szCs w:val="28"/>
        </w:rPr>
        <w:t xml:space="preserve">. </w:t>
      </w:r>
      <w:r>
        <w:rPr>
          <w:b/>
          <w:sz w:val="28"/>
          <w:szCs w:val="28"/>
        </w:rPr>
        <w:t xml:space="preserve">gada 5.decembra </w:t>
      </w:r>
      <w:r w:rsidRPr="00077170">
        <w:rPr>
          <w:b/>
          <w:sz w:val="28"/>
          <w:szCs w:val="28"/>
        </w:rPr>
        <w:t>noteikumos Nr.</w:t>
      </w:r>
      <w:r>
        <w:rPr>
          <w:b/>
          <w:sz w:val="28"/>
          <w:szCs w:val="28"/>
        </w:rPr>
        <w:t>982</w:t>
      </w:r>
      <w:r w:rsidRPr="00077170">
        <w:rPr>
          <w:b/>
          <w:sz w:val="28"/>
          <w:szCs w:val="28"/>
        </w:rPr>
        <w:t xml:space="preserve"> „</w:t>
      </w:r>
      <w:r>
        <w:rPr>
          <w:b/>
          <w:sz w:val="28"/>
          <w:szCs w:val="28"/>
        </w:rPr>
        <w:t>Enerģētikas infrastruktūras objektu aizsargjoslu noteikšanas metodika</w:t>
      </w:r>
      <w:r w:rsidRPr="00077170">
        <w:rPr>
          <w:b/>
          <w:sz w:val="28"/>
          <w:szCs w:val="28"/>
        </w:rPr>
        <w:t>”</w:t>
      </w:r>
    </w:p>
    <w:bookmarkEnd w:id="0"/>
    <w:bookmarkEnd w:id="1"/>
    <w:p w:rsidR="003258A6" w:rsidRDefault="003258A6" w:rsidP="007E6CAD">
      <w:pPr>
        <w:ind w:left="-151"/>
        <w:jc w:val="center"/>
        <w:rPr>
          <w:sz w:val="28"/>
        </w:rPr>
      </w:pPr>
    </w:p>
    <w:p w:rsidR="007327CD" w:rsidRDefault="003258A6" w:rsidP="00542FB5">
      <w:pPr>
        <w:ind w:left="-151" w:right="-625" w:firstLine="151"/>
        <w:jc w:val="right"/>
        <w:rPr>
          <w:sz w:val="28"/>
        </w:rPr>
      </w:pPr>
      <w:r>
        <w:rPr>
          <w:sz w:val="28"/>
        </w:rPr>
        <w:t xml:space="preserve">   </w:t>
      </w:r>
    </w:p>
    <w:p w:rsidR="007327CD" w:rsidRDefault="007327CD" w:rsidP="00542FB5">
      <w:pPr>
        <w:ind w:left="-151" w:right="-625" w:firstLine="151"/>
        <w:jc w:val="right"/>
        <w:rPr>
          <w:sz w:val="28"/>
        </w:rPr>
      </w:pPr>
    </w:p>
    <w:p w:rsidR="003258A6" w:rsidRPr="00DD5347" w:rsidRDefault="003258A6" w:rsidP="00542FB5">
      <w:pPr>
        <w:ind w:left="-151" w:right="-625" w:firstLine="151"/>
        <w:jc w:val="right"/>
        <w:rPr>
          <w:sz w:val="28"/>
        </w:rPr>
      </w:pPr>
      <w:r>
        <w:rPr>
          <w:sz w:val="28"/>
        </w:rPr>
        <w:t>I</w:t>
      </w:r>
      <w:r w:rsidRPr="00DD5347">
        <w:rPr>
          <w:sz w:val="28"/>
        </w:rPr>
        <w:t xml:space="preserve">zdoti saskaņā ar Aizsargjoslu likuma </w:t>
      </w:r>
    </w:p>
    <w:p w:rsidR="003258A6" w:rsidRPr="00077170" w:rsidRDefault="003258A6" w:rsidP="00542FB5">
      <w:pPr>
        <w:ind w:left="-540" w:right="-694" w:firstLine="540"/>
        <w:jc w:val="right"/>
        <w:rPr>
          <w:b/>
          <w:sz w:val="28"/>
          <w:szCs w:val="28"/>
        </w:rPr>
      </w:pPr>
      <w:r>
        <w:rPr>
          <w:sz w:val="28"/>
        </w:rPr>
        <w:t>59</w:t>
      </w:r>
      <w:r w:rsidRPr="00DD5347">
        <w:rPr>
          <w:sz w:val="28"/>
        </w:rPr>
        <w:t>.pant</w:t>
      </w:r>
      <w:r>
        <w:rPr>
          <w:sz w:val="28"/>
        </w:rPr>
        <w:t>a pirmo daļu</w:t>
      </w:r>
    </w:p>
    <w:p w:rsidR="003258A6" w:rsidRPr="00077170" w:rsidRDefault="003258A6" w:rsidP="00077170">
      <w:pPr>
        <w:ind w:left="-540" w:right="-694" w:firstLine="540"/>
        <w:jc w:val="center"/>
        <w:rPr>
          <w:b/>
          <w:sz w:val="28"/>
          <w:szCs w:val="28"/>
        </w:rPr>
      </w:pPr>
    </w:p>
    <w:p w:rsidR="007327CD" w:rsidRDefault="007327CD" w:rsidP="00D1195D">
      <w:pPr>
        <w:ind w:left="-540" w:right="-694" w:firstLine="540"/>
        <w:jc w:val="both"/>
        <w:rPr>
          <w:sz w:val="28"/>
          <w:szCs w:val="28"/>
        </w:rPr>
      </w:pPr>
    </w:p>
    <w:p w:rsidR="007327CD" w:rsidRDefault="007327CD" w:rsidP="00D1195D">
      <w:pPr>
        <w:ind w:left="-540" w:right="-694" w:firstLine="540"/>
        <w:jc w:val="both"/>
        <w:rPr>
          <w:sz w:val="28"/>
          <w:szCs w:val="28"/>
        </w:rPr>
      </w:pPr>
    </w:p>
    <w:p w:rsidR="007327CD" w:rsidRDefault="007327CD" w:rsidP="00D1195D">
      <w:pPr>
        <w:ind w:left="-540" w:right="-694" w:firstLine="540"/>
        <w:jc w:val="both"/>
        <w:rPr>
          <w:sz w:val="28"/>
          <w:szCs w:val="28"/>
        </w:rPr>
      </w:pPr>
    </w:p>
    <w:p w:rsidR="003258A6" w:rsidRPr="00077170" w:rsidRDefault="003258A6" w:rsidP="00D1195D">
      <w:pPr>
        <w:ind w:left="-540" w:right="-694" w:firstLine="540"/>
        <w:jc w:val="both"/>
        <w:rPr>
          <w:sz w:val="28"/>
          <w:szCs w:val="28"/>
        </w:rPr>
      </w:pPr>
      <w:r w:rsidRPr="00077170">
        <w:rPr>
          <w:sz w:val="28"/>
          <w:szCs w:val="28"/>
        </w:rPr>
        <w:t>Izdarīt Ministru kabineta 200</w:t>
      </w:r>
      <w:r>
        <w:rPr>
          <w:sz w:val="28"/>
          <w:szCs w:val="28"/>
        </w:rPr>
        <w:t>6</w:t>
      </w:r>
      <w:r w:rsidRPr="00077170">
        <w:rPr>
          <w:sz w:val="28"/>
          <w:szCs w:val="28"/>
        </w:rPr>
        <w:t>.</w:t>
      </w:r>
      <w:r w:rsidRPr="00BE196E">
        <w:rPr>
          <w:sz w:val="28"/>
          <w:szCs w:val="28"/>
        </w:rPr>
        <w:t>gada</w:t>
      </w:r>
      <w:r>
        <w:rPr>
          <w:sz w:val="28"/>
          <w:szCs w:val="28"/>
        </w:rPr>
        <w:t xml:space="preserve"> 5</w:t>
      </w:r>
      <w:r w:rsidRPr="00BE196E">
        <w:rPr>
          <w:sz w:val="28"/>
          <w:szCs w:val="28"/>
        </w:rPr>
        <w:t>.</w:t>
      </w:r>
      <w:r>
        <w:rPr>
          <w:sz w:val="28"/>
          <w:szCs w:val="28"/>
        </w:rPr>
        <w:t xml:space="preserve">decembra </w:t>
      </w:r>
      <w:r w:rsidRPr="00077170">
        <w:rPr>
          <w:sz w:val="28"/>
          <w:szCs w:val="28"/>
        </w:rPr>
        <w:t>noteikumos Nr.</w:t>
      </w:r>
      <w:r>
        <w:rPr>
          <w:sz w:val="28"/>
          <w:szCs w:val="28"/>
        </w:rPr>
        <w:t>982</w:t>
      </w:r>
      <w:r w:rsidRPr="00077170">
        <w:rPr>
          <w:sz w:val="28"/>
          <w:szCs w:val="28"/>
        </w:rPr>
        <w:t xml:space="preserve"> „</w:t>
      </w:r>
      <w:r w:rsidRPr="00542FB5">
        <w:rPr>
          <w:sz w:val="28"/>
          <w:szCs w:val="28"/>
        </w:rPr>
        <w:t>Enerģētikas infrastruktūras objektu aizsargjoslu noteikšanas metodika</w:t>
      </w:r>
      <w:r w:rsidRPr="00077170">
        <w:rPr>
          <w:sz w:val="28"/>
          <w:szCs w:val="28"/>
        </w:rPr>
        <w:t xml:space="preserve">” </w:t>
      </w:r>
      <w:r>
        <w:rPr>
          <w:sz w:val="28"/>
          <w:szCs w:val="28"/>
        </w:rPr>
        <w:t>( Latvijas Vēstnesis, 2006, 195</w:t>
      </w:r>
      <w:r w:rsidR="00C459D2">
        <w:rPr>
          <w:sz w:val="28"/>
          <w:szCs w:val="28"/>
        </w:rPr>
        <w:t>.</w:t>
      </w:r>
      <w:r>
        <w:rPr>
          <w:sz w:val="28"/>
          <w:szCs w:val="28"/>
        </w:rPr>
        <w:t xml:space="preserve">nr.) </w:t>
      </w:r>
      <w:r w:rsidRPr="00077170">
        <w:rPr>
          <w:sz w:val="28"/>
          <w:szCs w:val="28"/>
        </w:rPr>
        <w:t>šādus grozījumus:</w:t>
      </w:r>
    </w:p>
    <w:p w:rsidR="001D4BDC" w:rsidRPr="001D4BDC" w:rsidRDefault="001D4BDC" w:rsidP="001D4BDC">
      <w:pPr>
        <w:jc w:val="both"/>
        <w:rPr>
          <w:sz w:val="28"/>
          <w:szCs w:val="28"/>
        </w:rPr>
      </w:pPr>
      <w:r w:rsidRPr="001D4BDC">
        <w:rPr>
          <w:sz w:val="28"/>
          <w:szCs w:val="28"/>
        </w:rPr>
        <w:t>1. Aizstāt 3.2.apakšpunktā vārdu „divus” ar vārdu „trīs”.</w:t>
      </w:r>
    </w:p>
    <w:p w:rsidR="003258A6" w:rsidRPr="004B61EE" w:rsidRDefault="003258A6" w:rsidP="005869A8">
      <w:pPr>
        <w:ind w:left="-540" w:right="-694" w:firstLine="540"/>
        <w:jc w:val="both"/>
        <w:rPr>
          <w:sz w:val="28"/>
          <w:szCs w:val="28"/>
        </w:rPr>
      </w:pPr>
      <w:r w:rsidRPr="004B61EE">
        <w:rPr>
          <w:sz w:val="28"/>
          <w:szCs w:val="28"/>
        </w:rPr>
        <w:t>2. Izteikt 5. punktu šādā redakcijā:</w:t>
      </w:r>
    </w:p>
    <w:p w:rsidR="003258A6" w:rsidRPr="004B61EE" w:rsidRDefault="003258A6" w:rsidP="000C6BC9">
      <w:pPr>
        <w:jc w:val="both"/>
        <w:rPr>
          <w:sz w:val="28"/>
          <w:szCs w:val="28"/>
        </w:rPr>
      </w:pPr>
      <w:r w:rsidRPr="004B61EE">
        <w:rPr>
          <w:sz w:val="28"/>
          <w:szCs w:val="28"/>
        </w:rPr>
        <w:t>„</w:t>
      </w:r>
      <w:r w:rsidR="004B61EE">
        <w:rPr>
          <w:sz w:val="28"/>
          <w:szCs w:val="28"/>
        </w:rPr>
        <w:t xml:space="preserve">5. </w:t>
      </w:r>
      <w:r w:rsidR="000C6BC9" w:rsidRPr="004B61EE">
        <w:rPr>
          <w:sz w:val="28"/>
          <w:szCs w:val="28"/>
        </w:rPr>
        <w:t>Ārpus aizsargjoslas (trases) apdraudošos kokus cērt zemes īpašnieks vai tiesiskais valdītājs vai, - ja šādi koki nav nocirsti, tos cērt objekta īpašnieks vai valdītājs.</w:t>
      </w:r>
      <w:r w:rsidRPr="004B61EE">
        <w:rPr>
          <w:sz w:val="28"/>
          <w:szCs w:val="28"/>
        </w:rPr>
        <w:t>”</w:t>
      </w:r>
    </w:p>
    <w:p w:rsidR="00B52EFF" w:rsidRPr="004B61EE" w:rsidRDefault="00B52EFF" w:rsidP="005869A8">
      <w:pPr>
        <w:ind w:left="-540" w:right="-694" w:firstLine="540"/>
        <w:jc w:val="both"/>
        <w:rPr>
          <w:sz w:val="28"/>
          <w:szCs w:val="28"/>
        </w:rPr>
      </w:pPr>
      <w:r w:rsidRPr="004B61EE">
        <w:rPr>
          <w:sz w:val="28"/>
          <w:szCs w:val="28"/>
        </w:rPr>
        <w:t xml:space="preserve">3. Papildināt 5.punktu ar </w:t>
      </w:r>
      <w:r w:rsidR="00F4112B">
        <w:rPr>
          <w:sz w:val="28"/>
          <w:szCs w:val="28"/>
        </w:rPr>
        <w:t>apakš</w:t>
      </w:r>
      <w:r w:rsidRPr="004B61EE">
        <w:rPr>
          <w:sz w:val="28"/>
          <w:szCs w:val="28"/>
        </w:rPr>
        <w:t>punkt</w:t>
      </w:r>
      <w:r w:rsidR="004B61EE">
        <w:rPr>
          <w:sz w:val="28"/>
          <w:szCs w:val="28"/>
        </w:rPr>
        <w:t>iem</w:t>
      </w:r>
      <w:r w:rsidRPr="004B61EE">
        <w:rPr>
          <w:sz w:val="28"/>
          <w:szCs w:val="28"/>
        </w:rPr>
        <w:t xml:space="preserve"> šādā redakcijā:</w:t>
      </w:r>
    </w:p>
    <w:p w:rsidR="00B52EFF" w:rsidRPr="004B61EE" w:rsidRDefault="003609D9" w:rsidP="00B52EFF">
      <w:pPr>
        <w:jc w:val="both"/>
        <w:rPr>
          <w:sz w:val="28"/>
          <w:szCs w:val="28"/>
        </w:rPr>
      </w:pPr>
      <w:r w:rsidRPr="004B61EE">
        <w:rPr>
          <w:sz w:val="28"/>
          <w:szCs w:val="28"/>
        </w:rPr>
        <w:t>„</w:t>
      </w:r>
      <w:r w:rsidR="00B52EFF" w:rsidRPr="004B61EE">
        <w:rPr>
          <w:sz w:val="28"/>
          <w:szCs w:val="28"/>
        </w:rPr>
        <w:t>5.</w:t>
      </w:r>
      <w:r w:rsidR="004B61EE">
        <w:rPr>
          <w:sz w:val="28"/>
          <w:szCs w:val="28"/>
        </w:rPr>
        <w:t xml:space="preserve">1. </w:t>
      </w:r>
      <w:r w:rsidR="00B52EFF" w:rsidRPr="004B61EE">
        <w:rPr>
          <w:sz w:val="28"/>
          <w:szCs w:val="28"/>
        </w:rPr>
        <w:t xml:space="preserve">Kokus cērt, pēc iespējas nebojājot kokmateriālu kvalitāti un atstāj </w:t>
      </w:r>
      <w:proofErr w:type="spellStart"/>
      <w:r w:rsidR="00B52EFF" w:rsidRPr="004B61EE">
        <w:rPr>
          <w:sz w:val="28"/>
          <w:szCs w:val="28"/>
        </w:rPr>
        <w:t>nesagarumotus</w:t>
      </w:r>
      <w:proofErr w:type="spellEnd"/>
      <w:r w:rsidR="00F4112B">
        <w:rPr>
          <w:sz w:val="28"/>
          <w:szCs w:val="28"/>
        </w:rPr>
        <w:t>;</w:t>
      </w:r>
    </w:p>
    <w:p w:rsidR="00B52EFF" w:rsidRPr="004B61EE" w:rsidRDefault="004B61EE" w:rsidP="00B52EFF">
      <w:pPr>
        <w:jc w:val="both"/>
        <w:rPr>
          <w:sz w:val="28"/>
          <w:szCs w:val="28"/>
        </w:rPr>
      </w:pPr>
      <w:r w:rsidRPr="004B61EE">
        <w:rPr>
          <w:sz w:val="28"/>
          <w:szCs w:val="28"/>
        </w:rPr>
        <w:t xml:space="preserve"> </w:t>
      </w:r>
      <w:r w:rsidR="003609D9" w:rsidRPr="004B61EE">
        <w:rPr>
          <w:sz w:val="28"/>
          <w:szCs w:val="28"/>
        </w:rPr>
        <w:t>5.2.</w:t>
      </w:r>
      <w:r w:rsidR="00B52EFF" w:rsidRPr="004B61EE">
        <w:rPr>
          <w:sz w:val="28"/>
          <w:szCs w:val="28"/>
        </w:rPr>
        <w:t xml:space="preserve"> Nocirstie koki, krūmi un zari paliek zemes īpašnieka vai lietotāja rīcībā un īpašumā</w:t>
      </w:r>
      <w:r w:rsidR="00F4112B">
        <w:rPr>
          <w:sz w:val="28"/>
          <w:szCs w:val="28"/>
        </w:rPr>
        <w:t>;</w:t>
      </w:r>
      <w:r w:rsidR="00B52EFF" w:rsidRPr="004B61EE">
        <w:rPr>
          <w:sz w:val="28"/>
          <w:szCs w:val="28"/>
        </w:rPr>
        <w:t xml:space="preserve"> </w:t>
      </w:r>
    </w:p>
    <w:p w:rsidR="00B52EFF" w:rsidRPr="004B61EE" w:rsidRDefault="00F4112B" w:rsidP="00B52EFF">
      <w:pPr>
        <w:jc w:val="both"/>
        <w:rPr>
          <w:sz w:val="28"/>
          <w:szCs w:val="28"/>
        </w:rPr>
      </w:pPr>
      <w:r>
        <w:rPr>
          <w:sz w:val="28"/>
          <w:szCs w:val="28"/>
        </w:rPr>
        <w:t xml:space="preserve">5.3. </w:t>
      </w:r>
      <w:r w:rsidR="00B52EFF" w:rsidRPr="004B61EE">
        <w:rPr>
          <w:sz w:val="28"/>
          <w:szCs w:val="28"/>
        </w:rPr>
        <w:t>Pirms koku ciršanas zemes īpašnieks vai tiesiskais valdītājs rakstiski informē par to elektrisko tīklu īpašnieku vai valdītāju, kurš nepieciešamības gadījumā organizē un veic attiecīgo elektrolīniju atslēgumus</w:t>
      </w:r>
      <w:r>
        <w:rPr>
          <w:sz w:val="28"/>
          <w:szCs w:val="28"/>
        </w:rPr>
        <w:t>;</w:t>
      </w:r>
    </w:p>
    <w:p w:rsidR="00B52EFF" w:rsidRPr="004B61EE" w:rsidRDefault="00F4112B" w:rsidP="00B52EFF">
      <w:pPr>
        <w:jc w:val="both"/>
        <w:rPr>
          <w:sz w:val="28"/>
          <w:szCs w:val="28"/>
        </w:rPr>
      </w:pPr>
      <w:r>
        <w:rPr>
          <w:sz w:val="28"/>
          <w:szCs w:val="28"/>
        </w:rPr>
        <w:lastRenderedPageBreak/>
        <w:t>5.4.</w:t>
      </w:r>
      <w:r w:rsidR="00B52EFF" w:rsidRPr="004B61EE">
        <w:rPr>
          <w:sz w:val="28"/>
          <w:szCs w:val="28"/>
        </w:rPr>
        <w:t>Gaisvadu līniju ar nominālo spriegumu līdz 20 kilovoltiem aizsargjoslās teritorijā, kur ir redzamas bebru darbības pazīmes, papildus Aizsargjoslu likumā noteiktajam, par apdraudošiem uzskatāmi visi koki, kuru augstums ir lielāks par attālumu līdz malējam vadam</w:t>
      </w:r>
      <w:r w:rsidRPr="004B61EE">
        <w:rPr>
          <w:sz w:val="28"/>
          <w:szCs w:val="28"/>
        </w:rPr>
        <w:t>”</w:t>
      </w:r>
      <w:r w:rsidR="00B52EFF" w:rsidRPr="004B61EE">
        <w:rPr>
          <w:sz w:val="28"/>
          <w:szCs w:val="28"/>
        </w:rPr>
        <w:t>.</w:t>
      </w:r>
    </w:p>
    <w:p w:rsidR="00B52EFF" w:rsidRPr="004B61EE" w:rsidRDefault="00B52EFF" w:rsidP="005869A8">
      <w:pPr>
        <w:ind w:left="-540" w:right="-694" w:firstLine="540"/>
        <w:jc w:val="both"/>
        <w:rPr>
          <w:sz w:val="28"/>
          <w:szCs w:val="28"/>
        </w:rPr>
      </w:pPr>
    </w:p>
    <w:p w:rsidR="003258A6" w:rsidRPr="004B61EE" w:rsidRDefault="003258A6" w:rsidP="005869A8">
      <w:pPr>
        <w:ind w:left="-540" w:right="-694" w:firstLine="540"/>
        <w:jc w:val="both"/>
        <w:rPr>
          <w:i/>
          <w:sz w:val="28"/>
          <w:szCs w:val="28"/>
        </w:rPr>
      </w:pPr>
    </w:p>
    <w:p w:rsidR="003258A6" w:rsidRPr="001A08DE" w:rsidRDefault="003258A6" w:rsidP="00FE083A">
      <w:pPr>
        <w:rPr>
          <w:sz w:val="28"/>
        </w:rPr>
      </w:pPr>
      <w:r w:rsidRPr="001A08DE">
        <w:rPr>
          <w:sz w:val="28"/>
        </w:rPr>
        <w:t>Iesniedzējs:</w:t>
      </w:r>
    </w:p>
    <w:p w:rsidR="003258A6" w:rsidRPr="001A08DE" w:rsidRDefault="003258A6" w:rsidP="00FE083A">
      <w:pPr>
        <w:rPr>
          <w:sz w:val="10"/>
          <w:szCs w:val="10"/>
          <w:highlight w:val="yellow"/>
        </w:rPr>
      </w:pPr>
    </w:p>
    <w:p w:rsidR="003258A6" w:rsidRPr="00F0466F" w:rsidRDefault="003258A6" w:rsidP="00FE083A">
      <w:pPr>
        <w:pStyle w:val="EnvelopeReturn"/>
        <w:tabs>
          <w:tab w:val="right" w:pos="8789"/>
          <w:tab w:val="right" w:pos="14034"/>
        </w:tabs>
        <w:spacing w:before="0"/>
        <w:rPr>
          <w:sz w:val="28"/>
          <w:szCs w:val="28"/>
          <w:lang w:val="lv-LV"/>
        </w:rPr>
      </w:pPr>
      <w:r>
        <w:rPr>
          <w:sz w:val="28"/>
          <w:szCs w:val="28"/>
          <w:lang w:val="lv-LV"/>
        </w:rPr>
        <w:t xml:space="preserve">Ekonomikas ministrs                                                                 </w:t>
      </w:r>
      <w:r>
        <w:rPr>
          <w:sz w:val="28"/>
          <w:szCs w:val="28"/>
          <w:lang w:val="lv-LV"/>
        </w:rPr>
        <w:tab/>
      </w:r>
      <w:r w:rsidRPr="00F0466F">
        <w:rPr>
          <w:sz w:val="28"/>
          <w:szCs w:val="28"/>
          <w:lang w:val="lv-LV"/>
        </w:rPr>
        <w:t>A.Kampars</w:t>
      </w:r>
    </w:p>
    <w:p w:rsidR="003258A6" w:rsidRDefault="003258A6" w:rsidP="00FE083A">
      <w:pPr>
        <w:pStyle w:val="EnvelopeReturn"/>
        <w:tabs>
          <w:tab w:val="right" w:pos="8789"/>
          <w:tab w:val="right" w:pos="14034"/>
        </w:tabs>
        <w:spacing w:before="0"/>
        <w:rPr>
          <w:sz w:val="28"/>
          <w:szCs w:val="28"/>
          <w:lang w:val="lv-LV"/>
        </w:rPr>
      </w:pPr>
    </w:p>
    <w:p w:rsidR="003258A6" w:rsidRDefault="003258A6" w:rsidP="00FE083A">
      <w:pPr>
        <w:pStyle w:val="EnvelopeReturn"/>
        <w:tabs>
          <w:tab w:val="right" w:pos="8789"/>
          <w:tab w:val="right" w:pos="14034"/>
        </w:tabs>
        <w:spacing w:before="0"/>
        <w:rPr>
          <w:sz w:val="28"/>
          <w:szCs w:val="28"/>
          <w:lang w:val="lv-LV"/>
        </w:rPr>
      </w:pPr>
    </w:p>
    <w:p w:rsidR="003258A6" w:rsidRDefault="003258A6" w:rsidP="00FE083A">
      <w:pPr>
        <w:pStyle w:val="EnvelopeReturn"/>
        <w:tabs>
          <w:tab w:val="right" w:pos="8789"/>
          <w:tab w:val="right" w:pos="14034"/>
        </w:tabs>
        <w:spacing w:before="0"/>
        <w:rPr>
          <w:sz w:val="28"/>
          <w:szCs w:val="28"/>
          <w:lang w:val="lv-LV"/>
        </w:rPr>
      </w:pPr>
    </w:p>
    <w:p w:rsidR="007327CD" w:rsidRDefault="007327CD" w:rsidP="00FE083A">
      <w:pPr>
        <w:pStyle w:val="EnvelopeReturn"/>
        <w:tabs>
          <w:tab w:val="right" w:pos="8789"/>
          <w:tab w:val="right" w:pos="14034"/>
        </w:tabs>
        <w:spacing w:before="0"/>
        <w:rPr>
          <w:sz w:val="28"/>
          <w:szCs w:val="28"/>
          <w:lang w:val="lv-LV"/>
        </w:rPr>
      </w:pPr>
    </w:p>
    <w:p w:rsidR="007327CD" w:rsidRDefault="007327CD" w:rsidP="00FE083A">
      <w:pPr>
        <w:pStyle w:val="EnvelopeReturn"/>
        <w:tabs>
          <w:tab w:val="right" w:pos="8789"/>
          <w:tab w:val="right" w:pos="14034"/>
        </w:tabs>
        <w:spacing w:before="0"/>
        <w:rPr>
          <w:sz w:val="28"/>
          <w:szCs w:val="28"/>
          <w:lang w:val="lv-LV"/>
        </w:rPr>
      </w:pPr>
    </w:p>
    <w:p w:rsidR="003258A6" w:rsidRPr="00DE29A5" w:rsidRDefault="003258A6" w:rsidP="00FE083A">
      <w:pPr>
        <w:pStyle w:val="EnvelopeReturn"/>
        <w:tabs>
          <w:tab w:val="right" w:pos="8789"/>
          <w:tab w:val="right" w:pos="14034"/>
        </w:tabs>
        <w:spacing w:before="0"/>
        <w:rPr>
          <w:sz w:val="28"/>
          <w:szCs w:val="28"/>
          <w:lang w:val="lv-LV"/>
        </w:rPr>
      </w:pPr>
      <w:r w:rsidRPr="00DE29A5">
        <w:rPr>
          <w:sz w:val="28"/>
          <w:szCs w:val="28"/>
          <w:lang w:val="lv-LV"/>
        </w:rPr>
        <w:t>Vīza: Valsts sekretārs</w:t>
      </w:r>
      <w:r w:rsidRPr="00DE29A5">
        <w:rPr>
          <w:sz w:val="28"/>
          <w:szCs w:val="28"/>
          <w:lang w:val="lv-LV"/>
        </w:rPr>
        <w:tab/>
        <w:t>J.Pūce</w:t>
      </w:r>
    </w:p>
    <w:p w:rsidR="003258A6" w:rsidRDefault="003258A6" w:rsidP="00FE083A">
      <w:pPr>
        <w:jc w:val="both"/>
        <w:rPr>
          <w:color w:val="FF0000"/>
        </w:rPr>
      </w:pPr>
    </w:p>
    <w:p w:rsidR="003258A6" w:rsidRDefault="003258A6" w:rsidP="00FE083A">
      <w:pPr>
        <w:jc w:val="both"/>
        <w:rPr>
          <w:color w:val="FF0000"/>
        </w:rPr>
      </w:pPr>
    </w:p>
    <w:p w:rsidR="003258A6" w:rsidRDefault="003258A6" w:rsidP="00FE083A">
      <w:pPr>
        <w:jc w:val="both"/>
        <w:rPr>
          <w:color w:val="FF0000"/>
        </w:rPr>
      </w:pPr>
    </w:p>
    <w:p w:rsidR="007327CD" w:rsidRDefault="007327CD" w:rsidP="00FE083A">
      <w:pPr>
        <w:jc w:val="both"/>
        <w:rPr>
          <w:color w:val="FF0000"/>
        </w:rPr>
      </w:pPr>
    </w:p>
    <w:p w:rsidR="007327CD" w:rsidRDefault="007327CD" w:rsidP="00FE083A">
      <w:pPr>
        <w:jc w:val="both"/>
        <w:rPr>
          <w:color w:val="FF0000"/>
        </w:rPr>
      </w:pPr>
    </w:p>
    <w:p w:rsidR="007327CD" w:rsidRDefault="007327CD" w:rsidP="00FE083A">
      <w:pPr>
        <w:jc w:val="both"/>
        <w:rPr>
          <w:color w:val="FF0000"/>
        </w:rPr>
      </w:pPr>
    </w:p>
    <w:p w:rsidR="007327CD" w:rsidRDefault="007327CD" w:rsidP="00FE083A">
      <w:pPr>
        <w:jc w:val="both"/>
        <w:rPr>
          <w:color w:val="FF0000"/>
        </w:rPr>
      </w:pPr>
    </w:p>
    <w:p w:rsidR="007327CD" w:rsidRDefault="007327CD" w:rsidP="00FE083A">
      <w:pPr>
        <w:jc w:val="both"/>
        <w:rPr>
          <w:color w:val="FF0000"/>
        </w:rPr>
      </w:pPr>
    </w:p>
    <w:p w:rsidR="007327CD" w:rsidRDefault="007327CD" w:rsidP="00FE083A">
      <w:pPr>
        <w:jc w:val="both"/>
        <w:rPr>
          <w:color w:val="FF0000"/>
        </w:rPr>
      </w:pPr>
    </w:p>
    <w:p w:rsidR="007327CD" w:rsidRDefault="007327CD" w:rsidP="00FE083A">
      <w:pPr>
        <w:jc w:val="both"/>
        <w:rPr>
          <w:color w:val="FF0000"/>
        </w:rPr>
      </w:pPr>
    </w:p>
    <w:p w:rsidR="003258A6" w:rsidRPr="005B7453" w:rsidRDefault="003258A6" w:rsidP="00FE083A">
      <w:pPr>
        <w:jc w:val="both"/>
        <w:rPr>
          <w:color w:val="FF0000"/>
        </w:rPr>
      </w:pPr>
      <w:r w:rsidRPr="005B7453">
        <w:rPr>
          <w:color w:val="FF0000"/>
        </w:rPr>
        <w:t>2</w:t>
      </w:r>
      <w:r w:rsidR="007327CD">
        <w:rPr>
          <w:color w:val="FF0000"/>
        </w:rPr>
        <w:t>6</w:t>
      </w:r>
      <w:r w:rsidRPr="005B7453">
        <w:rPr>
          <w:color w:val="FF0000"/>
        </w:rPr>
        <w:t>.0</w:t>
      </w:r>
      <w:r w:rsidR="007327CD">
        <w:rPr>
          <w:color w:val="FF0000"/>
        </w:rPr>
        <w:t>4</w:t>
      </w:r>
      <w:r w:rsidRPr="005B7453">
        <w:rPr>
          <w:color w:val="FF0000"/>
        </w:rPr>
        <w:t>.2011;</w:t>
      </w:r>
      <w:r w:rsidR="007327CD">
        <w:rPr>
          <w:color w:val="FF0000"/>
        </w:rPr>
        <w:t>09</w:t>
      </w:r>
      <w:r w:rsidRPr="005B7453">
        <w:rPr>
          <w:color w:val="FF0000"/>
        </w:rPr>
        <w:t>:32</w:t>
      </w:r>
    </w:p>
    <w:p w:rsidR="007327CD" w:rsidRDefault="007327CD" w:rsidP="00FE083A">
      <w:pPr>
        <w:jc w:val="both"/>
      </w:pPr>
      <w:bookmarkStart w:id="2" w:name="OLE_LINK3"/>
      <w:bookmarkStart w:id="3" w:name="OLE_LINK4"/>
      <w:r>
        <w:t>203</w:t>
      </w:r>
    </w:p>
    <w:p w:rsidR="003258A6" w:rsidRPr="001A08DE" w:rsidRDefault="003258A6" w:rsidP="00FE083A">
      <w:pPr>
        <w:jc w:val="both"/>
      </w:pPr>
      <w:r w:rsidRPr="001A08DE">
        <w:t>D.Rekšāne</w:t>
      </w:r>
    </w:p>
    <w:p w:rsidR="003258A6" w:rsidRPr="00077170" w:rsidRDefault="003258A6" w:rsidP="00D7491F">
      <w:pPr>
        <w:jc w:val="both"/>
        <w:rPr>
          <w:sz w:val="28"/>
          <w:szCs w:val="28"/>
        </w:rPr>
      </w:pPr>
      <w:r w:rsidRPr="001A08DE">
        <w:t>67013218; Dace.Reksane@em.gov.lv</w:t>
      </w:r>
      <w:r w:rsidRPr="001A08DE">
        <w:rPr>
          <w:sz w:val="28"/>
          <w:szCs w:val="28"/>
        </w:rPr>
        <w:t>  </w:t>
      </w:r>
      <w:bookmarkEnd w:id="2"/>
      <w:bookmarkEnd w:id="3"/>
    </w:p>
    <w:sectPr w:rsidR="003258A6" w:rsidRPr="00077170" w:rsidSect="0064098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4C" w:rsidRDefault="00FA2E4C" w:rsidP="000F0CB1">
      <w:r>
        <w:separator/>
      </w:r>
    </w:p>
  </w:endnote>
  <w:endnote w:type="continuationSeparator" w:id="0">
    <w:p w:rsidR="00FA2E4C" w:rsidRDefault="00FA2E4C" w:rsidP="000F0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A6" w:rsidRDefault="003258A6" w:rsidP="00C459D2">
    <w:pPr>
      <w:ind w:left="-540" w:right="-694" w:firstLine="540"/>
      <w:jc w:val="both"/>
    </w:pPr>
    <w:r w:rsidRPr="00D7491F">
      <w:rPr>
        <w:sz w:val="24"/>
        <w:szCs w:val="24"/>
      </w:rPr>
      <w:t>EMnot_</w:t>
    </w:r>
    <w:r w:rsidR="00F4112B">
      <w:rPr>
        <w:sz w:val="24"/>
        <w:szCs w:val="24"/>
      </w:rPr>
      <w:t>2604</w:t>
    </w:r>
    <w:r w:rsidRPr="00FA39EB">
      <w:rPr>
        <w:color w:val="FF0000"/>
        <w:sz w:val="24"/>
        <w:szCs w:val="24"/>
      </w:rPr>
      <w:t>11</w:t>
    </w:r>
    <w:r w:rsidRPr="00D7491F">
      <w:rPr>
        <w:sz w:val="24"/>
        <w:szCs w:val="24"/>
      </w:rPr>
      <w:t>_Gr982;</w:t>
    </w:r>
    <w:r w:rsidR="00C459D2">
      <w:rPr>
        <w:sz w:val="24"/>
        <w:szCs w:val="24"/>
      </w:rPr>
      <w:t xml:space="preserve"> </w:t>
    </w:r>
    <w:r w:rsidRPr="00D7491F">
      <w:rPr>
        <w:sz w:val="24"/>
        <w:szCs w:val="24"/>
      </w:rPr>
      <w:t>Ministru kabineta noteikumu projekts „Grozījumi Ministru kabineta 2006. gada 5.decembra noteikumos Nr.982 „Enerģētikas infrastruktūras objektu aizsargjoslu noteikšanas metodika”</w:t>
    </w:r>
    <w:r w:rsidR="00C459D2" w:rsidRPr="00D7491F">
      <w:rPr>
        <w:sz w:val="24"/>
        <w:szCs w:val="24"/>
      </w:rPr>
      <w:t>”</w:t>
    </w:r>
  </w:p>
  <w:p w:rsidR="003258A6" w:rsidRDefault="00325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4C" w:rsidRDefault="00FA2E4C" w:rsidP="000F0CB1">
      <w:r>
        <w:separator/>
      </w:r>
    </w:p>
  </w:footnote>
  <w:footnote w:type="continuationSeparator" w:id="0">
    <w:p w:rsidR="00FA2E4C" w:rsidRDefault="00FA2E4C" w:rsidP="000F0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077170"/>
    <w:rsid w:val="00001E99"/>
    <w:rsid w:val="00050873"/>
    <w:rsid w:val="00054B3F"/>
    <w:rsid w:val="000563CE"/>
    <w:rsid w:val="0006754F"/>
    <w:rsid w:val="00077170"/>
    <w:rsid w:val="00080365"/>
    <w:rsid w:val="000876D7"/>
    <w:rsid w:val="000A0062"/>
    <w:rsid w:val="000A5568"/>
    <w:rsid w:val="000B5CB5"/>
    <w:rsid w:val="000C6BC9"/>
    <w:rsid w:val="000F0CB1"/>
    <w:rsid w:val="00101B2B"/>
    <w:rsid w:val="0011097A"/>
    <w:rsid w:val="00120868"/>
    <w:rsid w:val="001209E3"/>
    <w:rsid w:val="00137E28"/>
    <w:rsid w:val="00190529"/>
    <w:rsid w:val="00190C5A"/>
    <w:rsid w:val="001944E6"/>
    <w:rsid w:val="001953B4"/>
    <w:rsid w:val="001A08DE"/>
    <w:rsid w:val="001A3D6F"/>
    <w:rsid w:val="001A7B80"/>
    <w:rsid w:val="001D4BDC"/>
    <w:rsid w:val="001E159E"/>
    <w:rsid w:val="00221D0A"/>
    <w:rsid w:val="00227E85"/>
    <w:rsid w:val="00261023"/>
    <w:rsid w:val="00264E0B"/>
    <w:rsid w:val="002A0332"/>
    <w:rsid w:val="002A3BED"/>
    <w:rsid w:val="002A7962"/>
    <w:rsid w:val="002B6F68"/>
    <w:rsid w:val="002C0DC8"/>
    <w:rsid w:val="002D0DEF"/>
    <w:rsid w:val="002E29C1"/>
    <w:rsid w:val="00311124"/>
    <w:rsid w:val="00321F8F"/>
    <w:rsid w:val="0032226A"/>
    <w:rsid w:val="0032563C"/>
    <w:rsid w:val="003258A6"/>
    <w:rsid w:val="00341F63"/>
    <w:rsid w:val="00346FD6"/>
    <w:rsid w:val="00347106"/>
    <w:rsid w:val="003609D9"/>
    <w:rsid w:val="003635AC"/>
    <w:rsid w:val="00367556"/>
    <w:rsid w:val="00370EBA"/>
    <w:rsid w:val="003843BA"/>
    <w:rsid w:val="003C3521"/>
    <w:rsid w:val="003C758A"/>
    <w:rsid w:val="003E1753"/>
    <w:rsid w:val="003E1764"/>
    <w:rsid w:val="003F1DEF"/>
    <w:rsid w:val="003F2A1C"/>
    <w:rsid w:val="00421A94"/>
    <w:rsid w:val="00421F51"/>
    <w:rsid w:val="00422998"/>
    <w:rsid w:val="00427106"/>
    <w:rsid w:val="00427DA8"/>
    <w:rsid w:val="0044085D"/>
    <w:rsid w:val="0044339D"/>
    <w:rsid w:val="00462A64"/>
    <w:rsid w:val="0046768F"/>
    <w:rsid w:val="00473B4A"/>
    <w:rsid w:val="00480AAB"/>
    <w:rsid w:val="004B61EE"/>
    <w:rsid w:val="004E33AF"/>
    <w:rsid w:val="004E7BB8"/>
    <w:rsid w:val="004F01A9"/>
    <w:rsid w:val="00510475"/>
    <w:rsid w:val="00522BCC"/>
    <w:rsid w:val="00536AE5"/>
    <w:rsid w:val="00542FB5"/>
    <w:rsid w:val="005869A8"/>
    <w:rsid w:val="00590077"/>
    <w:rsid w:val="005B7453"/>
    <w:rsid w:val="005C27DF"/>
    <w:rsid w:val="005D168D"/>
    <w:rsid w:val="005D618D"/>
    <w:rsid w:val="005E76E8"/>
    <w:rsid w:val="006118B0"/>
    <w:rsid w:val="00640985"/>
    <w:rsid w:val="00645891"/>
    <w:rsid w:val="00664A06"/>
    <w:rsid w:val="0067416D"/>
    <w:rsid w:val="0069140C"/>
    <w:rsid w:val="00693CE3"/>
    <w:rsid w:val="006A097D"/>
    <w:rsid w:val="006A1640"/>
    <w:rsid w:val="006C435A"/>
    <w:rsid w:val="006C5635"/>
    <w:rsid w:val="006E4BA1"/>
    <w:rsid w:val="006F22ED"/>
    <w:rsid w:val="006F60C1"/>
    <w:rsid w:val="00710583"/>
    <w:rsid w:val="00712BF6"/>
    <w:rsid w:val="00714F6C"/>
    <w:rsid w:val="007268D2"/>
    <w:rsid w:val="00730699"/>
    <w:rsid w:val="007310CC"/>
    <w:rsid w:val="007327CD"/>
    <w:rsid w:val="0073539F"/>
    <w:rsid w:val="007942A9"/>
    <w:rsid w:val="007955A9"/>
    <w:rsid w:val="007C3C57"/>
    <w:rsid w:val="007E07AB"/>
    <w:rsid w:val="007E0FEE"/>
    <w:rsid w:val="007E6CAD"/>
    <w:rsid w:val="007F0468"/>
    <w:rsid w:val="007F0A3E"/>
    <w:rsid w:val="00814186"/>
    <w:rsid w:val="00837A86"/>
    <w:rsid w:val="008429CB"/>
    <w:rsid w:val="008618AD"/>
    <w:rsid w:val="008621C1"/>
    <w:rsid w:val="008662F7"/>
    <w:rsid w:val="008F3FF8"/>
    <w:rsid w:val="008F7E60"/>
    <w:rsid w:val="00927B86"/>
    <w:rsid w:val="009638F5"/>
    <w:rsid w:val="00970588"/>
    <w:rsid w:val="00990213"/>
    <w:rsid w:val="009A4593"/>
    <w:rsid w:val="009C2270"/>
    <w:rsid w:val="009C6186"/>
    <w:rsid w:val="009D189B"/>
    <w:rsid w:val="009D1D63"/>
    <w:rsid w:val="009E3B2F"/>
    <w:rsid w:val="009E6BD9"/>
    <w:rsid w:val="00A17021"/>
    <w:rsid w:val="00A268BC"/>
    <w:rsid w:val="00A45D36"/>
    <w:rsid w:val="00A47CF2"/>
    <w:rsid w:val="00A5266C"/>
    <w:rsid w:val="00A72F05"/>
    <w:rsid w:val="00AA5D7B"/>
    <w:rsid w:val="00AE51C5"/>
    <w:rsid w:val="00B23765"/>
    <w:rsid w:val="00B52EFF"/>
    <w:rsid w:val="00B76642"/>
    <w:rsid w:val="00B80B40"/>
    <w:rsid w:val="00B853B0"/>
    <w:rsid w:val="00B917A2"/>
    <w:rsid w:val="00BE196E"/>
    <w:rsid w:val="00C01DC4"/>
    <w:rsid w:val="00C02140"/>
    <w:rsid w:val="00C41CCC"/>
    <w:rsid w:val="00C459D2"/>
    <w:rsid w:val="00C568B8"/>
    <w:rsid w:val="00C62046"/>
    <w:rsid w:val="00C7069C"/>
    <w:rsid w:val="00C744A7"/>
    <w:rsid w:val="00C845AA"/>
    <w:rsid w:val="00C85881"/>
    <w:rsid w:val="00CC51F7"/>
    <w:rsid w:val="00CE22FA"/>
    <w:rsid w:val="00D05968"/>
    <w:rsid w:val="00D1195D"/>
    <w:rsid w:val="00D23034"/>
    <w:rsid w:val="00D27E5C"/>
    <w:rsid w:val="00D411DC"/>
    <w:rsid w:val="00D7491F"/>
    <w:rsid w:val="00D870EC"/>
    <w:rsid w:val="00DB3B03"/>
    <w:rsid w:val="00DD5347"/>
    <w:rsid w:val="00DE29A5"/>
    <w:rsid w:val="00DE6586"/>
    <w:rsid w:val="00E00D32"/>
    <w:rsid w:val="00E028D4"/>
    <w:rsid w:val="00E04408"/>
    <w:rsid w:val="00E21ACF"/>
    <w:rsid w:val="00E22187"/>
    <w:rsid w:val="00E332E9"/>
    <w:rsid w:val="00E37B4B"/>
    <w:rsid w:val="00E418F9"/>
    <w:rsid w:val="00E44E0F"/>
    <w:rsid w:val="00E65AFA"/>
    <w:rsid w:val="00E86257"/>
    <w:rsid w:val="00E86598"/>
    <w:rsid w:val="00E92B13"/>
    <w:rsid w:val="00EA46B2"/>
    <w:rsid w:val="00EB34F7"/>
    <w:rsid w:val="00EC1C9F"/>
    <w:rsid w:val="00ED5ADA"/>
    <w:rsid w:val="00ED666D"/>
    <w:rsid w:val="00EE1023"/>
    <w:rsid w:val="00EF0F5D"/>
    <w:rsid w:val="00EF5485"/>
    <w:rsid w:val="00F0466F"/>
    <w:rsid w:val="00F10B4B"/>
    <w:rsid w:val="00F137D2"/>
    <w:rsid w:val="00F151CB"/>
    <w:rsid w:val="00F34CDC"/>
    <w:rsid w:val="00F40395"/>
    <w:rsid w:val="00F4112B"/>
    <w:rsid w:val="00F72757"/>
    <w:rsid w:val="00F76FD1"/>
    <w:rsid w:val="00F96C83"/>
    <w:rsid w:val="00F9704B"/>
    <w:rsid w:val="00FA2E4C"/>
    <w:rsid w:val="00FA39EB"/>
    <w:rsid w:val="00FB36E5"/>
    <w:rsid w:val="00FC1D73"/>
    <w:rsid w:val="00FC6BBA"/>
    <w:rsid w:val="00FE08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0"/>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662F7"/>
    <w:rPr>
      <w:rFonts w:cs="Times New Roman"/>
      <w:sz w:val="16"/>
      <w:szCs w:val="16"/>
    </w:rPr>
  </w:style>
  <w:style w:type="paragraph" w:styleId="CommentText">
    <w:name w:val="annotation text"/>
    <w:basedOn w:val="Normal"/>
    <w:link w:val="CommentTextChar"/>
    <w:uiPriority w:val="99"/>
    <w:semiHidden/>
    <w:rsid w:val="008662F7"/>
  </w:style>
  <w:style w:type="character" w:customStyle="1" w:styleId="CommentTextChar">
    <w:name w:val="Comment Text Char"/>
    <w:basedOn w:val="DefaultParagraphFont"/>
    <w:link w:val="CommentText"/>
    <w:uiPriority w:val="99"/>
    <w:semiHidden/>
    <w:rsid w:val="00890A86"/>
    <w:rPr>
      <w:sz w:val="20"/>
      <w:szCs w:val="20"/>
      <w:lang w:eastAsia="en-US"/>
    </w:rPr>
  </w:style>
  <w:style w:type="paragraph" w:styleId="CommentSubject">
    <w:name w:val="annotation subject"/>
    <w:basedOn w:val="CommentText"/>
    <w:next w:val="CommentText"/>
    <w:link w:val="CommentSubjectChar"/>
    <w:uiPriority w:val="99"/>
    <w:semiHidden/>
    <w:rsid w:val="008662F7"/>
    <w:rPr>
      <w:b/>
      <w:bCs/>
    </w:rPr>
  </w:style>
  <w:style w:type="character" w:customStyle="1" w:styleId="CommentSubjectChar">
    <w:name w:val="Comment Subject Char"/>
    <w:basedOn w:val="CommentTextChar"/>
    <w:link w:val="CommentSubject"/>
    <w:uiPriority w:val="99"/>
    <w:semiHidden/>
    <w:rsid w:val="00890A86"/>
    <w:rPr>
      <w:b/>
      <w:bCs/>
    </w:rPr>
  </w:style>
  <w:style w:type="paragraph" w:styleId="BalloonText">
    <w:name w:val="Balloon Text"/>
    <w:basedOn w:val="Normal"/>
    <w:link w:val="BalloonTextChar"/>
    <w:uiPriority w:val="99"/>
    <w:semiHidden/>
    <w:rsid w:val="008662F7"/>
    <w:rPr>
      <w:rFonts w:ascii="Tahoma" w:hAnsi="Tahoma" w:cs="Tahoma"/>
      <w:sz w:val="16"/>
      <w:szCs w:val="16"/>
    </w:rPr>
  </w:style>
  <w:style w:type="character" w:customStyle="1" w:styleId="BalloonTextChar">
    <w:name w:val="Balloon Text Char"/>
    <w:basedOn w:val="DefaultParagraphFont"/>
    <w:link w:val="BalloonText"/>
    <w:uiPriority w:val="99"/>
    <w:semiHidden/>
    <w:rsid w:val="00890A86"/>
    <w:rPr>
      <w:sz w:val="0"/>
      <w:szCs w:val="0"/>
      <w:lang w:eastAsia="en-US"/>
    </w:rPr>
  </w:style>
  <w:style w:type="paragraph" w:customStyle="1" w:styleId="naisf">
    <w:name w:val="naisf"/>
    <w:basedOn w:val="Normal"/>
    <w:uiPriority w:val="99"/>
    <w:rsid w:val="007E07AB"/>
    <w:pPr>
      <w:spacing w:before="75" w:after="75"/>
      <w:ind w:firstLine="375"/>
      <w:jc w:val="both"/>
    </w:pPr>
    <w:rPr>
      <w:sz w:val="24"/>
      <w:szCs w:val="24"/>
      <w:lang w:eastAsia="lv-LV"/>
    </w:rPr>
  </w:style>
  <w:style w:type="character" w:styleId="Hyperlink">
    <w:name w:val="Hyperlink"/>
    <w:basedOn w:val="DefaultParagraphFont"/>
    <w:uiPriority w:val="99"/>
    <w:rsid w:val="009E3B2F"/>
    <w:rPr>
      <w:rFonts w:cs="Times New Roman"/>
      <w:color w:val="0000FF"/>
      <w:u w:val="single"/>
    </w:rPr>
  </w:style>
  <w:style w:type="paragraph" w:styleId="Header">
    <w:name w:val="header"/>
    <w:basedOn w:val="Normal"/>
    <w:link w:val="HeaderChar"/>
    <w:uiPriority w:val="99"/>
    <w:rsid w:val="000F0CB1"/>
    <w:pPr>
      <w:tabs>
        <w:tab w:val="center" w:pos="4153"/>
        <w:tab w:val="right" w:pos="8306"/>
      </w:tabs>
    </w:pPr>
  </w:style>
  <w:style w:type="character" w:customStyle="1" w:styleId="HeaderChar">
    <w:name w:val="Header Char"/>
    <w:basedOn w:val="DefaultParagraphFont"/>
    <w:link w:val="Header"/>
    <w:uiPriority w:val="99"/>
    <w:locked/>
    <w:rsid w:val="000F0CB1"/>
    <w:rPr>
      <w:rFonts w:cs="Times New Roman"/>
      <w:lang w:eastAsia="en-US"/>
    </w:rPr>
  </w:style>
  <w:style w:type="paragraph" w:styleId="Footer">
    <w:name w:val="footer"/>
    <w:basedOn w:val="Normal"/>
    <w:link w:val="FooterChar"/>
    <w:uiPriority w:val="99"/>
    <w:rsid w:val="000F0CB1"/>
    <w:pPr>
      <w:tabs>
        <w:tab w:val="center" w:pos="4153"/>
        <w:tab w:val="right" w:pos="8306"/>
      </w:tabs>
    </w:pPr>
  </w:style>
  <w:style w:type="character" w:customStyle="1" w:styleId="FooterChar">
    <w:name w:val="Footer Char"/>
    <w:basedOn w:val="DefaultParagraphFont"/>
    <w:link w:val="Footer"/>
    <w:uiPriority w:val="99"/>
    <w:locked/>
    <w:rsid w:val="000F0CB1"/>
    <w:rPr>
      <w:rFonts w:cs="Times New Roman"/>
      <w:lang w:eastAsia="en-US"/>
    </w:rPr>
  </w:style>
  <w:style w:type="paragraph" w:styleId="EnvelopeReturn">
    <w:name w:val="envelope return"/>
    <w:basedOn w:val="Normal"/>
    <w:uiPriority w:val="99"/>
    <w:rsid w:val="00FE083A"/>
    <w:pPr>
      <w:keepLines/>
      <w:widowControl w:val="0"/>
      <w:spacing w:before="600"/>
    </w:pPr>
    <w:rPr>
      <w:sz w:val="2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1110</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Noteikumu projekts</vt:lpstr>
    </vt:vector>
  </TitlesOfParts>
  <Company>VEI</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2006. gada 5.decembra noteikumos Nr.982 „Enerģētikas infrastruktūras objektu aizsargjoslu noteikšanas metodika”</dc:subject>
  <dc:creator>Dace Rekšāne</dc:creator>
  <cp:keywords/>
  <dc:description>D.Rekšāne
67013218; Dace.Reksane@em.gov.lv  </dc:description>
  <cp:lastModifiedBy>ReksaneD</cp:lastModifiedBy>
  <cp:revision>12</cp:revision>
  <cp:lastPrinted>2008-10-08T12:55:00Z</cp:lastPrinted>
  <dcterms:created xsi:type="dcterms:W3CDTF">2011-03-31T10:57:00Z</dcterms:created>
  <dcterms:modified xsi:type="dcterms:W3CDTF">2011-04-21T06:52:00Z</dcterms:modified>
</cp:coreProperties>
</file>