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9E7" w:rsidRPr="006356CC" w:rsidRDefault="007D39E7" w:rsidP="005A304D">
      <w:pPr>
        <w:ind w:firstLine="567"/>
        <w:jc w:val="center"/>
        <w:rPr>
          <w:b/>
          <w:caps/>
        </w:rPr>
      </w:pPr>
      <w:bookmarkStart w:id="0" w:name="_Toc320535587"/>
      <w:r w:rsidRPr="006356CC">
        <w:rPr>
          <w:b/>
          <w:caps/>
        </w:rPr>
        <w:t>Informatīvais ziņojums</w:t>
      </w:r>
    </w:p>
    <w:p w:rsidR="007D39E7" w:rsidRPr="005A304D" w:rsidRDefault="005A304D" w:rsidP="005A304D">
      <w:pPr>
        <w:ind w:firstLine="567"/>
        <w:jc w:val="center"/>
      </w:pPr>
      <w:r>
        <w:t>P</w:t>
      </w:r>
      <w:r w:rsidR="007D39E7" w:rsidRPr="005A304D">
        <w:t xml:space="preserve">ar </w:t>
      </w:r>
      <w:r w:rsidR="00142B92" w:rsidRPr="005A304D">
        <w:t>pasākumiem sabiedriski nozīmīgu ēku būvniecībā un konceptuāliem jautājumiem nākotnes darbībā</w:t>
      </w:r>
    </w:p>
    <w:p w:rsidR="007D39E7" w:rsidRPr="006356CC" w:rsidRDefault="007D39E7" w:rsidP="005A304D">
      <w:pPr>
        <w:ind w:firstLine="567"/>
      </w:pPr>
    </w:p>
    <w:p w:rsidR="008D6F24" w:rsidRPr="006356CC" w:rsidRDefault="007D39E7" w:rsidP="005A304D">
      <w:pPr>
        <w:spacing w:before="40" w:after="40"/>
        <w:ind w:right="57" w:firstLine="567"/>
      </w:pPr>
      <w:r w:rsidRPr="006356CC">
        <w:t xml:space="preserve">Informatīvais ziņojums sagatavots </w:t>
      </w:r>
      <w:r w:rsidR="005638A5">
        <w:t xml:space="preserve">izpildot Ministru kabineta </w:t>
      </w:r>
      <w:proofErr w:type="spellStart"/>
      <w:r w:rsidR="005638A5">
        <w:t>protokollēmuma</w:t>
      </w:r>
      <w:proofErr w:type="spellEnd"/>
      <w:r w:rsidR="005638A5">
        <w:t xml:space="preserve"> (26.11.2013. Ministru kabineta sēdes </w:t>
      </w:r>
      <w:bookmarkStart w:id="1" w:name="33"/>
      <w:proofErr w:type="spellStart"/>
      <w:r w:rsidR="005638A5">
        <w:t>prot</w:t>
      </w:r>
      <w:proofErr w:type="spellEnd"/>
      <w:r w:rsidR="005638A5">
        <w:t xml:space="preserve">. Nr.63 </w:t>
      </w:r>
      <w:r w:rsidR="005638A5" w:rsidRPr="005638A5">
        <w:rPr>
          <w:bCs/>
          <w:szCs w:val="28"/>
          <w:shd w:val="clear" w:color="auto" w:fill="FFFFFF"/>
        </w:rPr>
        <w:t>33.§</w:t>
      </w:r>
      <w:bookmarkEnd w:id="1"/>
      <w:r w:rsidR="005638A5">
        <w:rPr>
          <w:bCs/>
          <w:szCs w:val="28"/>
          <w:shd w:val="clear" w:color="auto" w:fill="FFFFFF"/>
        </w:rPr>
        <w:t xml:space="preserve">) uzdevumu - </w:t>
      </w:r>
      <w:r w:rsidR="005638A5" w:rsidRPr="005638A5">
        <w:rPr>
          <w:color w:val="2A2A2A"/>
          <w:szCs w:val="28"/>
          <w:shd w:val="clear" w:color="auto" w:fill="FFFFFF"/>
        </w:rPr>
        <w:t>Ekonomikas ministrijai iesniegt izskatīšanai Ministru kabineta 2013.gada 3.decembra sēdē detalizētu ziņojumu par uzdevumiem informatīvajā ziņojumā ietverto konceptuālo darbības virzienu īstenošanai</w:t>
      </w:r>
      <w:r w:rsidR="005638A5">
        <w:rPr>
          <w:color w:val="2A2A2A"/>
          <w:szCs w:val="28"/>
          <w:shd w:val="clear" w:color="auto" w:fill="FFFFFF"/>
        </w:rPr>
        <w:t>.</w:t>
      </w:r>
      <w:r w:rsidR="005638A5" w:rsidRPr="005638A5">
        <w:rPr>
          <w:szCs w:val="28"/>
        </w:rPr>
        <w:t xml:space="preserve"> </w:t>
      </w:r>
    </w:p>
    <w:p w:rsidR="008D6F24" w:rsidRDefault="008D6F24" w:rsidP="005A304D">
      <w:pPr>
        <w:ind w:firstLine="567"/>
      </w:pPr>
    </w:p>
    <w:bookmarkEnd w:id="0"/>
    <w:p w:rsidR="0008142D" w:rsidRPr="0008142D" w:rsidRDefault="0008142D" w:rsidP="00F94EBF">
      <w:pPr>
        <w:ind w:firstLine="567"/>
        <w:rPr>
          <w:b/>
          <w:szCs w:val="28"/>
        </w:rPr>
      </w:pPr>
      <w:r w:rsidRPr="0008142D">
        <w:rPr>
          <w:b/>
          <w:szCs w:val="28"/>
        </w:rPr>
        <w:t>1.Informācija par nekavējoties veicamo pasākumu izpildi.</w:t>
      </w:r>
    </w:p>
    <w:p w:rsidR="0008142D" w:rsidRDefault="0008142D" w:rsidP="00F94EBF">
      <w:pPr>
        <w:ind w:firstLine="567"/>
        <w:rPr>
          <w:szCs w:val="28"/>
        </w:rPr>
      </w:pPr>
    </w:p>
    <w:p w:rsidR="007C079F" w:rsidRPr="006356CC" w:rsidRDefault="00551E52" w:rsidP="00F94EBF">
      <w:pPr>
        <w:ind w:firstLine="567"/>
        <w:rPr>
          <w:szCs w:val="28"/>
        </w:rPr>
      </w:pPr>
      <w:r w:rsidRPr="00851C8B">
        <w:rPr>
          <w:szCs w:val="28"/>
        </w:rPr>
        <w:t xml:space="preserve">Saskaņā ar 26.11.2013. iesniegto informatīvo ziņojumu Ekonomikas ministrija bija izvirzījusi </w:t>
      </w:r>
      <w:r w:rsidR="00FF7B80">
        <w:rPr>
          <w:szCs w:val="28"/>
        </w:rPr>
        <w:t xml:space="preserve">pasākumus, kas veicami </w:t>
      </w:r>
      <w:r w:rsidRPr="00851C8B">
        <w:rPr>
          <w:szCs w:val="28"/>
        </w:rPr>
        <w:t xml:space="preserve">nekavējoties </w:t>
      </w:r>
      <w:proofErr w:type="spellStart"/>
      <w:r w:rsidR="00F94EBF">
        <w:rPr>
          <w:szCs w:val="28"/>
        </w:rPr>
        <w:t>t.i</w:t>
      </w:r>
      <w:proofErr w:type="spellEnd"/>
      <w:r w:rsidR="00F94EBF">
        <w:rPr>
          <w:szCs w:val="28"/>
        </w:rPr>
        <w:t>.</w:t>
      </w:r>
    </w:p>
    <w:p w:rsidR="00F94EBF" w:rsidRDefault="0008142D" w:rsidP="0008142D">
      <w:pPr>
        <w:pStyle w:val="ListParagraph"/>
        <w:ind w:left="0" w:firstLine="567"/>
        <w:rPr>
          <w:szCs w:val="28"/>
        </w:rPr>
      </w:pPr>
      <w:r>
        <w:rPr>
          <w:szCs w:val="28"/>
        </w:rPr>
        <w:t>1.1.</w:t>
      </w:r>
      <w:r w:rsidR="00F94EBF" w:rsidRPr="006356CC">
        <w:rPr>
          <w:szCs w:val="28"/>
        </w:rPr>
        <w:t>Pasākumu kopums, lai nodrošinātu pilnvērtīgu izmeklēšanu saistībā ar traģiskiem notikumiem un vainīgo personu sodīšanu.</w:t>
      </w:r>
    </w:p>
    <w:p w:rsidR="007C079F" w:rsidRPr="006356CC" w:rsidRDefault="0008142D" w:rsidP="0008142D">
      <w:pPr>
        <w:pStyle w:val="ListParagraph"/>
        <w:ind w:left="0" w:firstLine="567"/>
        <w:rPr>
          <w:szCs w:val="28"/>
        </w:rPr>
      </w:pPr>
      <w:r>
        <w:rPr>
          <w:szCs w:val="28"/>
        </w:rPr>
        <w:t>1.2.</w:t>
      </w:r>
      <w:r w:rsidR="007C079F" w:rsidRPr="006356CC">
        <w:rPr>
          <w:szCs w:val="28"/>
        </w:rPr>
        <w:t>Pasākumu kopums, kas vērsts uz līdz šim brīdim pabeigtajām vai būvniecības fāzē esošajām būvēm.</w:t>
      </w:r>
    </w:p>
    <w:p w:rsidR="007C079F" w:rsidRPr="006356CC" w:rsidRDefault="0008142D" w:rsidP="0008142D">
      <w:pPr>
        <w:pStyle w:val="ListParagraph"/>
        <w:ind w:left="0" w:firstLine="567"/>
        <w:rPr>
          <w:szCs w:val="28"/>
        </w:rPr>
      </w:pPr>
      <w:r>
        <w:rPr>
          <w:szCs w:val="28"/>
        </w:rPr>
        <w:t>1.3.</w:t>
      </w:r>
      <w:r w:rsidR="007C079F" w:rsidRPr="006356CC">
        <w:rPr>
          <w:szCs w:val="28"/>
        </w:rPr>
        <w:t xml:space="preserve">Pasākumu kopums, kas saistīts ar izmaiņām būvniecības likumdošanā, pastiprinot kontroli par būvniecības procesiem, </w:t>
      </w:r>
      <w:proofErr w:type="spellStart"/>
      <w:r w:rsidR="007C079F" w:rsidRPr="006356CC">
        <w:rPr>
          <w:szCs w:val="28"/>
        </w:rPr>
        <w:t>t.sk</w:t>
      </w:r>
      <w:proofErr w:type="spellEnd"/>
      <w:r w:rsidR="007C079F" w:rsidRPr="006356CC">
        <w:rPr>
          <w:szCs w:val="28"/>
        </w:rPr>
        <w:t>. informācijas pieejamību par tiem un būvju ekspluatāciju.</w:t>
      </w:r>
    </w:p>
    <w:p w:rsidR="00F94EBF" w:rsidRDefault="00F94EBF" w:rsidP="007C079F">
      <w:pPr>
        <w:ind w:firstLine="567"/>
        <w:rPr>
          <w:szCs w:val="28"/>
        </w:rPr>
      </w:pPr>
    </w:p>
    <w:p w:rsidR="00F94EBF" w:rsidRDefault="0008142D" w:rsidP="007C079F">
      <w:pPr>
        <w:ind w:firstLine="567"/>
        <w:rPr>
          <w:szCs w:val="28"/>
        </w:rPr>
      </w:pPr>
      <w:r>
        <w:rPr>
          <w:szCs w:val="28"/>
        </w:rPr>
        <w:t>1.1.</w:t>
      </w:r>
      <w:r w:rsidR="007C079F" w:rsidRPr="006356CC">
        <w:rPr>
          <w:szCs w:val="28"/>
        </w:rPr>
        <w:t xml:space="preserve"> de</w:t>
      </w:r>
      <w:r w:rsidR="00F94EBF">
        <w:rPr>
          <w:szCs w:val="28"/>
        </w:rPr>
        <w:t>finētā rīcības virziena izpilde:</w:t>
      </w:r>
    </w:p>
    <w:p w:rsidR="00A52696" w:rsidRDefault="00F94EBF" w:rsidP="00F94EBF">
      <w:pPr>
        <w:ind w:firstLine="567"/>
      </w:pPr>
      <w:r w:rsidRPr="006356CC">
        <w:rPr>
          <w:szCs w:val="28"/>
        </w:rPr>
        <w:t>Ārlietu ministrija ir apkopojusi līdz šim izteiktos ārvalstu palīdzības piedāvājumus ekspertīžu veikšanā saistībā ar notikušo traģēdiju Zolitūdē. Gatavību sniegt dažāda rakstura palīdzību, tostarp piesaistot attiecīgo jomu ekspertus, jau izteikušas Lielbritānijas, Izraēlas, Beļģijas un Baltkrievijas vēstniecības Latvijā. Arī tādas starptautiskas institūcijas kā Ziemeļu Ministru padome un ASV Tirdzniecības kamera paudušas gatavību koordinēt atbilstošu ārvalstu speciālistu piesaisti ekspertīzes veikšanai.</w:t>
      </w:r>
      <w:r w:rsidR="007C079F" w:rsidRPr="006356CC">
        <w:rPr>
          <w:szCs w:val="28"/>
        </w:rPr>
        <w:t xml:space="preserve"> Ekonomikas ministrija </w:t>
      </w:r>
      <w:r>
        <w:rPr>
          <w:szCs w:val="28"/>
        </w:rPr>
        <w:t>ir nosūtījusi</w:t>
      </w:r>
      <w:r w:rsidRPr="00A52696">
        <w:t xml:space="preserve"> </w:t>
      </w:r>
      <w:r>
        <w:t xml:space="preserve">Valsts policijai viedokli par Ārlietu ministrijas sniegto informāciju kā arī ieteikumus eksperta izvēlei. </w:t>
      </w:r>
      <w:r>
        <w:rPr>
          <w:szCs w:val="28"/>
        </w:rPr>
        <w:t>Turpmākos lēmumus par</w:t>
      </w:r>
      <w:r w:rsidRPr="006356CC">
        <w:rPr>
          <w:szCs w:val="28"/>
        </w:rPr>
        <w:t xml:space="preserve"> ekspertu iesaisti </w:t>
      </w:r>
      <w:r>
        <w:rPr>
          <w:szCs w:val="28"/>
        </w:rPr>
        <w:t>jāpieņem</w:t>
      </w:r>
      <w:r w:rsidRPr="006356CC">
        <w:rPr>
          <w:szCs w:val="28"/>
        </w:rPr>
        <w:t xml:space="preserve"> kriminālprocesa procesa virzītājam </w:t>
      </w:r>
    </w:p>
    <w:p w:rsidR="001D58D4" w:rsidRPr="006356CC" w:rsidRDefault="00F94EBF" w:rsidP="007C079F">
      <w:pPr>
        <w:ind w:firstLine="567"/>
        <w:rPr>
          <w:szCs w:val="28"/>
        </w:rPr>
      </w:pPr>
      <w:r>
        <w:rPr>
          <w:szCs w:val="28"/>
        </w:rPr>
        <w:t>Izpildot Ministru prezidenta 26.11.2013 rezolūciju Nr.111-1/119 Ekonomikas ministrija ir sagatavojusi un nosūtīju saskaņošanai Tieslietu ministrijai, Vides aizsardzības un reģionālās attīstības ministrijai un Valsts kanc</w:t>
      </w:r>
      <w:r w:rsidR="00CA46AE">
        <w:rPr>
          <w:szCs w:val="28"/>
        </w:rPr>
        <w:t xml:space="preserve">elejai informāciju strukturētā tabulā par būvniecības dalībnieku </w:t>
      </w:r>
      <w:r w:rsidR="00AA1A9B">
        <w:rPr>
          <w:szCs w:val="28"/>
        </w:rPr>
        <w:t>un citu būvniecības procesā iesaistīto personu tiesībām un pienākumiem visā būvniecības procesā.</w:t>
      </w:r>
    </w:p>
    <w:p w:rsidR="005553E3" w:rsidRDefault="005553E3" w:rsidP="005553E3">
      <w:pPr>
        <w:ind w:firstLine="567"/>
        <w:rPr>
          <w:szCs w:val="28"/>
        </w:rPr>
      </w:pPr>
    </w:p>
    <w:p w:rsidR="005553E3" w:rsidRDefault="0008142D" w:rsidP="005553E3">
      <w:pPr>
        <w:ind w:firstLine="567"/>
        <w:rPr>
          <w:szCs w:val="28"/>
        </w:rPr>
      </w:pPr>
      <w:r>
        <w:rPr>
          <w:szCs w:val="28"/>
        </w:rPr>
        <w:t>1.2.</w:t>
      </w:r>
      <w:r w:rsidR="005553E3" w:rsidRPr="006356CC">
        <w:rPr>
          <w:szCs w:val="28"/>
        </w:rPr>
        <w:t>de</w:t>
      </w:r>
      <w:r w:rsidR="005553E3">
        <w:rPr>
          <w:szCs w:val="28"/>
        </w:rPr>
        <w:t>finētā rīcības virziena izpilde:</w:t>
      </w:r>
    </w:p>
    <w:p w:rsidR="00FE06E1" w:rsidRDefault="00FE06E1" w:rsidP="00FE06E1">
      <w:r>
        <w:t xml:space="preserve">Rīcības virziena ietvaros Ekonomikas ministrija visām Latvijas būvvaldēm 2013.gada 22.novembrī nosūtīja vēstuli Nr.411-1-11582, kurā lūdza būvvaldes apsekot visus būvlaukumus, kuros tiek būvētas, tai skaitā </w:t>
      </w:r>
      <w:r>
        <w:lastRenderedPageBreak/>
        <w:t>rekonstruētas vai renovētas, sabiedriski nozīmīgas publiskas būves, kurās paredzēts vienlaikus uzturēties vairāk nekā simt cilvēkiem, par apsekošanas rezultātiem līdz 2013.gada 4.decembrim iesniedzot Ekonomikas ministrijai pārskatu par sastādītajiem atzinumiem, norādot informāciju par apsekoto būvlaukumu, būvprojektu, ēku, būvniecības dalībniekiem un konstatētajiem pārkāpumiem (ja tādi tika konstatēti).</w:t>
      </w:r>
    </w:p>
    <w:p w:rsidR="00FE06E1" w:rsidRDefault="00FE06E1" w:rsidP="00FE06E1">
      <w:r>
        <w:t>Vienlaicīgi Ekonomikas ministrija lūdza būvvaldes iespēju robežās pēc iepriekš minētā izpildes apsekot sabiedriski nozīmīgas publiskas ēkas, kuras pieņemtas ekspluatācijā pēdējo piecu gadu laikā un kurās paredzēts vienlaikus uzturēties vairāk nekā simt cilvēkiem, un iesniegt pārskatu par apsekošanas rezultātiem, norādot informāciju par apsekoto objektu un pazīmēm, kas liecina, ka būvdarbi varētu būt veikti neatbilstoši normatīvajiem aktiem (piemēram, patvaļīgā būvniecība, plaisas ēkas nesošajās konstrukcijās).</w:t>
      </w:r>
    </w:p>
    <w:p w:rsidR="00FE06E1" w:rsidRDefault="00FE06E1" w:rsidP="00FE06E1">
      <w:pPr>
        <w:spacing w:before="120"/>
      </w:pPr>
      <w:r>
        <w:t xml:space="preserve">Ekonomikas ministrija </w:t>
      </w:r>
      <w:proofErr w:type="spellStart"/>
      <w:r>
        <w:t>š.g</w:t>
      </w:r>
      <w:proofErr w:type="spellEnd"/>
      <w:r>
        <w:t xml:space="preserve">. 29.novembrī apzināja situāciju kā būvvaldēs norit augstāk minēto sabiedriski nozīmīgo publisko būvju (turpmāk – SNB) apsekošana. </w:t>
      </w:r>
    </w:p>
    <w:p w:rsidR="00FE06E1" w:rsidRDefault="00FE06E1" w:rsidP="00FE06E1">
      <w:pPr>
        <w:rPr>
          <w:lang w:eastAsia="lv-LV"/>
        </w:rPr>
      </w:pPr>
      <w:r>
        <w:t xml:space="preserve">Saskaņā ar Republikas pilsētu Būvvalžu sniegto informāciju šobrīd Rīgas pilsētā notiek 560 SNB būvniecības darbi, </w:t>
      </w:r>
      <w:proofErr w:type="spellStart"/>
      <w:r>
        <w:t>t.sk</w:t>
      </w:r>
      <w:proofErr w:type="spellEnd"/>
      <w:r>
        <w:t xml:space="preserve">. 315 objektu būvniecība, 191 -  rekonstrukcijas, 54 - renovācijas. </w:t>
      </w:r>
      <w:r>
        <w:rPr>
          <w:color w:val="000000"/>
          <w:lang w:eastAsia="lv-LV"/>
        </w:rPr>
        <w:t>Līdz 29.novembrim apsekotas 77 būves, kurām 2012. un 2013. gadā izsniegtās būvatļaujas. Attiecīgi, apsekoti 14% objektu no pārbaudāmo objektu skaita. Kopš 22.novembra papildus apsekoti vēl 73 citi nozīmīgi objekti, piemēram, 59 ekspluatācijā nodotie veikali „MAXIMA”, kā arī 14 SIA „</w:t>
      </w:r>
      <w:proofErr w:type="spellStart"/>
      <w:r>
        <w:rPr>
          <w:color w:val="000000"/>
          <w:lang w:eastAsia="lv-LV"/>
        </w:rPr>
        <w:t>Re&amp;Re</w:t>
      </w:r>
      <w:proofErr w:type="spellEnd"/>
      <w:r>
        <w:rPr>
          <w:color w:val="000000"/>
          <w:lang w:eastAsia="lv-LV"/>
        </w:rPr>
        <w:t xml:space="preserve">” objekti. Saskaņā ar Jūrmalas pilsētas būvvaldes sniegto informāciju pilsētā notiek 16 SNB būvniecības, rekonstrukcijas vai renovācijas darbi, apsekošana veikta 11 objektos, pēdējo 5 gadu laikā ekspluatācijā nodotie sabiedriskas nozīmes objekti vēl tiek apzināti. Liepājas pilsētā notiek 6 SNB būvniecības, rekonstrukcijas vai renovācijas darbi, apsekošana veikta visos objektos. Apsekoti arī 6 no 8 pēdējo 5 gadu laikā ekspluatācijā nodotajiem sabiedriskas nozīmes objektiem. Rēzeknes pilsētā notiek 12 SNB būvniecības, rekonstrukcijas vai renovācijas darbi, apsekošana veikta 4 objektos, vienā gadījumā nepieciešama Patērētāju tiesību aizsardzības centra (turpmāk – PTAC) piesaiste saistībā ar būvmateriālu atbilstības novērtēšanu. Pēdējo 5 gadu laikā Rēzeknes pilsētā ekspluatācijā nodotie sabiedriskas nozīmes objekti vēl tiek apzināti (iespējams varētu būt ~7 objekti). </w:t>
      </w:r>
      <w:r>
        <w:rPr>
          <w:lang w:eastAsia="lv-LV"/>
        </w:rPr>
        <w:t xml:space="preserve">Jēkabpils </w:t>
      </w:r>
      <w:r>
        <w:rPr>
          <w:color w:val="000000"/>
          <w:lang w:eastAsia="lv-LV"/>
        </w:rPr>
        <w:t xml:space="preserve">pilsētā notiek 3 SNB būvniecības, rekonstrukcijas vai renovācijas darbi, apsekošana veikta visos objektos. Pēdējo 5 gadu laikā Jēkabpils pilsētā ekspluatācijā nodoti 28 sabiedriskas nozīmes objekti. </w:t>
      </w:r>
      <w:r>
        <w:rPr>
          <w:lang w:eastAsia="lv-LV"/>
        </w:rPr>
        <w:t xml:space="preserve">Jelgavas </w:t>
      </w:r>
      <w:r>
        <w:rPr>
          <w:color w:val="000000"/>
          <w:lang w:eastAsia="lv-LV"/>
        </w:rPr>
        <w:t xml:space="preserve">pilsētā notiek 24 SNB būvniecības, rekonstrukcijas vai renovācijas darbi, apsekošana veikta 6 objektos. Pēdējo 5 gadu laikā Jelgavas pilsētā ekspluatācijā nodoti 36 sabiedriskas nozīmes. </w:t>
      </w:r>
      <w:r>
        <w:rPr>
          <w:lang w:eastAsia="lv-LV"/>
        </w:rPr>
        <w:t xml:space="preserve">Valmieras </w:t>
      </w:r>
      <w:r>
        <w:rPr>
          <w:color w:val="000000"/>
          <w:lang w:eastAsia="lv-LV"/>
        </w:rPr>
        <w:t xml:space="preserve">pilsētā notiek 4 SNB būvniecības, rekonstrukcijas vai renovācijas darbi, apsekošana veikta visos objektos. Pēdējo 5 gadu laikā Valmieras pilsētā ekspluatācijā nodotie sabiedriskas nozīmes objekti vēl tiek apzināti. Savukārt Ventspils pilsētā notiek 10 SNB būvniecības, </w:t>
      </w:r>
      <w:r>
        <w:rPr>
          <w:color w:val="000000"/>
          <w:lang w:eastAsia="lv-LV"/>
        </w:rPr>
        <w:lastRenderedPageBreak/>
        <w:t xml:space="preserve">rekonstrukcijas vai renovācijas darbi, apsekošana veikta 7 objektos. Pēdējo 5 gadu laikā Rēzeknes pilsētā ekspluatācijā nodotie sabiedriskas nozīmes objekti vēl tiek apzināti (iespējams varētu būt ~40 objekti). </w:t>
      </w:r>
      <w:r>
        <w:rPr>
          <w:lang w:eastAsia="lv-LV"/>
        </w:rPr>
        <w:t>Daugavpils pilsētas būvvalde informāciju vēl nav sniegusi.</w:t>
      </w:r>
    </w:p>
    <w:p w:rsidR="00FE06E1" w:rsidRDefault="00FE06E1" w:rsidP="00FE06E1">
      <w:pPr>
        <w:spacing w:before="120"/>
        <w:rPr>
          <w:color w:val="000000"/>
          <w:lang w:eastAsia="lv-LV"/>
        </w:rPr>
      </w:pPr>
      <w:r>
        <w:rPr>
          <w:color w:val="000000"/>
          <w:lang w:eastAsia="lv-LV"/>
        </w:rPr>
        <w:t xml:space="preserve">Saskaņā ar novadu būvvalžu sniegto informāciju, šobrīd SNB būvniecība nav konstatēta 29 būvvalžu kontrolējamajā teritorijā. SNB būvniecība notiek </w:t>
      </w:r>
      <w:r>
        <w:rPr>
          <w:lang w:eastAsia="lv-LV"/>
        </w:rPr>
        <w:t>49</w:t>
      </w:r>
      <w:r>
        <w:rPr>
          <w:color w:val="000000"/>
          <w:lang w:eastAsia="lv-LV"/>
        </w:rPr>
        <w:t xml:space="preserve"> būvvalžu kontrolējamo teritoriju </w:t>
      </w:r>
      <w:r>
        <w:rPr>
          <w:lang w:eastAsia="lv-LV"/>
        </w:rPr>
        <w:t>116</w:t>
      </w:r>
      <w:r>
        <w:rPr>
          <w:color w:val="000000"/>
          <w:lang w:eastAsia="lv-LV"/>
        </w:rPr>
        <w:t xml:space="preserve"> objektos, tai skaitā, </w:t>
      </w:r>
      <w:r>
        <w:t xml:space="preserve">46 objektu būvniecība, 52 -  rekonstrukcijas, 18 - renovācijas. No 22.novembra līdz 29.novembrim apsekošana veikta 101 objektā. </w:t>
      </w:r>
      <w:r>
        <w:rPr>
          <w:color w:val="000000"/>
          <w:lang w:eastAsia="lv-LV"/>
        </w:rPr>
        <w:t xml:space="preserve">Attiecīgi novadu būvvaldes apsekojušas </w:t>
      </w:r>
      <w:r>
        <w:rPr>
          <w:lang w:eastAsia="lv-LV"/>
        </w:rPr>
        <w:t>87</w:t>
      </w:r>
      <w:r>
        <w:rPr>
          <w:color w:val="000000"/>
          <w:lang w:eastAsia="lv-LV"/>
        </w:rPr>
        <w:t xml:space="preserve"> procentus objektu no pārbaudāmo objektu skaita. </w:t>
      </w:r>
    </w:p>
    <w:p w:rsidR="00FE06E1" w:rsidRDefault="00FE06E1" w:rsidP="00FE06E1">
      <w:pPr>
        <w:rPr>
          <w:color w:val="000000"/>
          <w:lang w:eastAsia="lv-LV"/>
        </w:rPr>
      </w:pPr>
      <w:r>
        <w:rPr>
          <w:color w:val="000000"/>
          <w:lang w:eastAsia="lv-LV"/>
        </w:rPr>
        <w:t xml:space="preserve">Divos gadījumos nepieciešama PTAC piesaiste saistībā ar būvmateriālu atbilstības novērtēšanu konkrētos objektos, </w:t>
      </w:r>
      <w:r>
        <w:rPr>
          <w:lang w:eastAsia="lv-LV"/>
        </w:rPr>
        <w:t>piecas</w:t>
      </w:r>
      <w:r>
        <w:rPr>
          <w:color w:val="000000"/>
          <w:lang w:eastAsia="lv-LV"/>
        </w:rPr>
        <w:t xml:space="preserve"> būvvaldes izteikušas vispārējas konsultācijas nepieciešamību. </w:t>
      </w:r>
      <w:r>
        <w:rPr>
          <w:lang w:eastAsia="lv-LV"/>
        </w:rPr>
        <w:t>Sešas novadu</w:t>
      </w:r>
      <w:r>
        <w:rPr>
          <w:color w:val="000000"/>
          <w:lang w:eastAsia="lv-LV"/>
        </w:rPr>
        <w:t xml:space="preserve"> būvvaldes datus vēl precizē.</w:t>
      </w:r>
    </w:p>
    <w:p w:rsidR="00FE06E1" w:rsidRDefault="00FE06E1" w:rsidP="00FE06E1">
      <w:pPr>
        <w:rPr>
          <w:color w:val="000000"/>
          <w:lang w:eastAsia="lv-LV"/>
        </w:rPr>
      </w:pPr>
      <w:r>
        <w:rPr>
          <w:lang w:eastAsia="lv-LV"/>
        </w:rPr>
        <w:t>54</w:t>
      </w:r>
      <w:r>
        <w:rPr>
          <w:color w:val="000000"/>
          <w:lang w:eastAsia="lv-LV"/>
        </w:rPr>
        <w:t xml:space="preserve"> </w:t>
      </w:r>
      <w:r>
        <w:rPr>
          <w:lang w:eastAsia="lv-LV"/>
        </w:rPr>
        <w:t xml:space="preserve">novadu </w:t>
      </w:r>
      <w:r>
        <w:rPr>
          <w:color w:val="000000"/>
          <w:lang w:eastAsia="lv-LV"/>
        </w:rPr>
        <w:t xml:space="preserve">būvvaldes apzinājušas pēdējo 5 gadu laikā ekspluatācijā nodotos sabiedriskas nozīmes objektu, daļā objektu jau veicot apsekošanu, </w:t>
      </w:r>
      <w:r>
        <w:rPr>
          <w:lang w:eastAsia="lv-LV"/>
        </w:rPr>
        <w:t>18</w:t>
      </w:r>
      <w:r>
        <w:rPr>
          <w:color w:val="000000"/>
          <w:lang w:eastAsia="lv-LV"/>
        </w:rPr>
        <w:t xml:space="preserve"> būvvaldes datus vēl precizē. Saskaņā ar sniegto provizorisko informāciju novados pēdējo piecu gadu laikā ekspluatācijā nodot</w:t>
      </w:r>
      <w:r>
        <w:rPr>
          <w:lang w:eastAsia="lv-LV"/>
        </w:rPr>
        <w:t>as</w:t>
      </w:r>
      <w:r>
        <w:rPr>
          <w:color w:val="000000"/>
          <w:lang w:eastAsia="lv-LV"/>
        </w:rPr>
        <w:t xml:space="preserve"> 2</w:t>
      </w:r>
      <w:r>
        <w:rPr>
          <w:lang w:eastAsia="lv-LV"/>
        </w:rPr>
        <w:t>97</w:t>
      </w:r>
      <w:r>
        <w:rPr>
          <w:color w:val="000000"/>
          <w:lang w:eastAsia="lv-LV"/>
        </w:rPr>
        <w:t xml:space="preserve"> SNB. </w:t>
      </w:r>
    </w:p>
    <w:p w:rsidR="00FE06E1" w:rsidRDefault="00FE06E1" w:rsidP="00FE06E1">
      <w:pPr>
        <w:rPr>
          <w:color w:val="000000"/>
          <w:lang w:eastAsia="lv-LV"/>
        </w:rPr>
      </w:pPr>
      <w:r>
        <w:rPr>
          <w:color w:val="000000"/>
          <w:lang w:eastAsia="lv-LV"/>
        </w:rPr>
        <w:t>Veicot  pēdējo 5 gadu laikā ekspluatācijā nodoto sabiedriskas nozīmes objektu apzināšanu un apsekošanu Krustpils novada būvvalde sniegusi informāciju par skolas sporta zāles ekspluatācijas apturēšanu sakarā ar nedrošuma pazīmēm.</w:t>
      </w:r>
    </w:p>
    <w:p w:rsidR="005553E3" w:rsidRPr="003A6B73" w:rsidRDefault="005553E3" w:rsidP="005553E3">
      <w:pPr>
        <w:rPr>
          <w:color w:val="000000"/>
          <w:szCs w:val="28"/>
          <w:lang w:eastAsia="lv-LV"/>
        </w:rPr>
      </w:pPr>
      <w:r>
        <w:rPr>
          <w:color w:val="000000"/>
          <w:szCs w:val="28"/>
          <w:lang w:eastAsia="lv-LV"/>
        </w:rPr>
        <w:t>Informācijas apkopojums pievienots šī ziņojuma pielikumā.</w:t>
      </w:r>
      <w:r w:rsidRPr="003A6B73">
        <w:rPr>
          <w:color w:val="000000"/>
          <w:szCs w:val="28"/>
          <w:lang w:eastAsia="lv-LV"/>
        </w:rPr>
        <w:t xml:space="preserve"> </w:t>
      </w:r>
    </w:p>
    <w:p w:rsidR="001D58D4" w:rsidRDefault="001D58D4" w:rsidP="007C079F">
      <w:pPr>
        <w:ind w:firstLine="567"/>
        <w:rPr>
          <w:szCs w:val="28"/>
        </w:rPr>
      </w:pPr>
    </w:p>
    <w:p w:rsidR="00BD772A" w:rsidRDefault="00031C18" w:rsidP="00BD772A">
      <w:pPr>
        <w:ind w:firstLine="567"/>
        <w:rPr>
          <w:szCs w:val="28"/>
        </w:rPr>
      </w:pPr>
      <w:r>
        <w:rPr>
          <w:szCs w:val="28"/>
        </w:rPr>
        <w:t>1.3.</w:t>
      </w:r>
      <w:r w:rsidR="00BD772A" w:rsidRPr="006356CC">
        <w:rPr>
          <w:szCs w:val="28"/>
        </w:rPr>
        <w:t xml:space="preserve"> de</w:t>
      </w:r>
      <w:r w:rsidR="00BD772A">
        <w:rPr>
          <w:szCs w:val="28"/>
        </w:rPr>
        <w:t>finētā rīcības virziena izpilde:</w:t>
      </w:r>
    </w:p>
    <w:p w:rsidR="00817E26" w:rsidRDefault="00817E26" w:rsidP="007C079F">
      <w:pPr>
        <w:ind w:firstLine="567"/>
        <w:rPr>
          <w:szCs w:val="28"/>
        </w:rPr>
      </w:pPr>
      <w:r w:rsidRPr="00817E26">
        <w:rPr>
          <w:szCs w:val="28"/>
        </w:rPr>
        <w:t xml:space="preserve">Ekonomikas ministrija ir sagatavojusi grozījumus Ministru kabineta noteikumos Nr.383 </w:t>
      </w:r>
      <w:r w:rsidRPr="00817E26">
        <w:rPr>
          <w:rStyle w:val="Strong"/>
          <w:b w:val="0"/>
          <w:szCs w:val="28"/>
        </w:rPr>
        <w:t>Grozījumi Ministru kabineta 2003. gada 8. jūlija noteikumos Nr.383 „Noteikumi par būvprakses un arhitekta prakses sertifikātu piešķiršanu, reģistrēšanu un anulēšanu””</w:t>
      </w:r>
      <w:r w:rsidRPr="00817E26">
        <w:rPr>
          <w:szCs w:val="28"/>
        </w:rPr>
        <w:t xml:space="preserve">, lai noteiktu sertificēšanas iestādēm tiesības </w:t>
      </w:r>
      <w:r>
        <w:rPr>
          <w:szCs w:val="28"/>
        </w:rPr>
        <w:t xml:space="preserve">pēc savas iniciatīvas </w:t>
      </w:r>
      <w:r w:rsidRPr="00817E26">
        <w:rPr>
          <w:szCs w:val="28"/>
        </w:rPr>
        <w:t>uz laiku apturēt piešķirtā būvprakses vai arhitekta prakses sertifikāta darbību, ja ir saņemta pamatota informācija par iespējamiem profesionālās darbības pārkāpumiem, kas radīja vai var radīt apdraudējumu cilvēku dzīvībai, veselībai vai videi</w:t>
      </w:r>
      <w:r>
        <w:rPr>
          <w:szCs w:val="28"/>
        </w:rPr>
        <w:t>.</w:t>
      </w:r>
    </w:p>
    <w:p w:rsidR="002C5F4D" w:rsidRDefault="002C5F4D" w:rsidP="007C079F">
      <w:pPr>
        <w:ind w:firstLine="567"/>
        <w:rPr>
          <w:szCs w:val="28"/>
        </w:rPr>
      </w:pPr>
      <w:r>
        <w:rPr>
          <w:szCs w:val="28"/>
        </w:rPr>
        <w:t xml:space="preserve">Ekonomikas ministrija ir arī sagatavojusi priekšlikumus par </w:t>
      </w:r>
      <w:r w:rsidR="006872CC">
        <w:rPr>
          <w:szCs w:val="28"/>
        </w:rPr>
        <w:t>kontroles pastiprināšanu būvniecības procesu ietvaros, kas ir arī viens no pasākumiem konceptuālo darbības virzienu ietvaros (</w:t>
      </w:r>
      <w:proofErr w:type="spellStart"/>
      <w:r w:rsidR="006872CC">
        <w:rPr>
          <w:szCs w:val="28"/>
        </w:rPr>
        <w:t>sk</w:t>
      </w:r>
      <w:proofErr w:type="spellEnd"/>
      <w:r w:rsidR="006872CC">
        <w:rPr>
          <w:szCs w:val="28"/>
        </w:rPr>
        <w:t>. 2.1.punktu ziņojumā).</w:t>
      </w:r>
    </w:p>
    <w:p w:rsidR="00031C18" w:rsidRDefault="00031C18" w:rsidP="007C079F">
      <w:pPr>
        <w:ind w:firstLine="567"/>
        <w:rPr>
          <w:szCs w:val="28"/>
        </w:rPr>
      </w:pPr>
      <w:r>
        <w:rPr>
          <w:szCs w:val="28"/>
        </w:rPr>
        <w:t xml:space="preserve">Vienlaikus Ekonomikas ministrija apkopojusi nevalstisko organizāciju viedokli par </w:t>
      </w:r>
      <w:r w:rsidR="00F649C2">
        <w:rPr>
          <w:szCs w:val="28"/>
        </w:rPr>
        <w:t>citiem</w:t>
      </w:r>
      <w:r>
        <w:rPr>
          <w:szCs w:val="28"/>
        </w:rPr>
        <w:t xml:space="preserve"> </w:t>
      </w:r>
      <w:r w:rsidR="00F649C2">
        <w:rPr>
          <w:szCs w:val="28"/>
        </w:rPr>
        <w:t>nepieciešamajiem uzlabojumiem būvniecības jomu regulējošos normatīvos aktos:</w:t>
      </w:r>
    </w:p>
    <w:p w:rsidR="00F649C2" w:rsidRDefault="00F649C2" w:rsidP="007C079F">
      <w:pPr>
        <w:ind w:firstLine="567"/>
        <w:rPr>
          <w:szCs w:val="28"/>
        </w:rPr>
      </w:pPr>
      <w:r>
        <w:rPr>
          <w:szCs w:val="28"/>
        </w:rPr>
        <w:t>Saņemtā informācija var tikt iedalīt vispārīgos un konkrētos priekšlikumos.</w:t>
      </w:r>
    </w:p>
    <w:p w:rsidR="00F649C2" w:rsidRDefault="00F649C2" w:rsidP="007C079F">
      <w:pPr>
        <w:ind w:firstLine="567"/>
        <w:rPr>
          <w:szCs w:val="28"/>
        </w:rPr>
      </w:pPr>
      <w:r>
        <w:rPr>
          <w:szCs w:val="28"/>
        </w:rPr>
        <w:t>Vispārīgie priekšlikumi:</w:t>
      </w:r>
    </w:p>
    <w:p w:rsidR="00F649C2" w:rsidRDefault="00F649C2" w:rsidP="007C079F">
      <w:pPr>
        <w:ind w:firstLine="567"/>
        <w:rPr>
          <w:szCs w:val="28"/>
        </w:rPr>
      </w:pPr>
      <w:r>
        <w:rPr>
          <w:szCs w:val="28"/>
        </w:rPr>
        <w:t>Būvniecības regulējumā nepieciešams iestrādāt kvalitātes nodrošināšanas principus un motivāciju tos īstenot;</w:t>
      </w:r>
    </w:p>
    <w:p w:rsidR="00F649C2" w:rsidRDefault="00F649C2" w:rsidP="007C079F">
      <w:pPr>
        <w:ind w:firstLine="567"/>
        <w:rPr>
          <w:szCs w:val="28"/>
        </w:rPr>
      </w:pPr>
      <w:r>
        <w:rPr>
          <w:szCs w:val="28"/>
        </w:rPr>
        <w:lastRenderedPageBreak/>
        <w:t xml:space="preserve">Kvalitātes prasību nodrošināšanu būvniecībā mēra pati nozare, savukārt kvalitātes kontrole jānodrošina valstij </w:t>
      </w:r>
      <w:proofErr w:type="spellStart"/>
      <w:r>
        <w:rPr>
          <w:szCs w:val="28"/>
        </w:rPr>
        <w:t>t.i</w:t>
      </w:r>
      <w:proofErr w:type="spellEnd"/>
      <w:r>
        <w:rPr>
          <w:szCs w:val="28"/>
        </w:rPr>
        <w:t>. valsts būvinspekcijai konstatējot faktus;</w:t>
      </w:r>
    </w:p>
    <w:p w:rsidR="00F649C2" w:rsidRDefault="00F649C2" w:rsidP="007C079F">
      <w:pPr>
        <w:ind w:firstLine="567"/>
        <w:rPr>
          <w:szCs w:val="28"/>
        </w:rPr>
      </w:pPr>
      <w:r>
        <w:rPr>
          <w:szCs w:val="28"/>
        </w:rPr>
        <w:t xml:space="preserve">Būvei izvirzāmām prasībām jābūt augstākām gadījumos, kad pasūtītājs ir publiskais sektors, tādējādi </w:t>
      </w:r>
      <w:r w:rsidR="00A94B23">
        <w:rPr>
          <w:szCs w:val="28"/>
        </w:rPr>
        <w:t>kļūstot par piemēru būvniecībai arī privātajam pasūtītājam;</w:t>
      </w:r>
    </w:p>
    <w:p w:rsidR="00BE3418" w:rsidRDefault="00BE3418" w:rsidP="007C079F">
      <w:pPr>
        <w:ind w:firstLine="567"/>
        <w:rPr>
          <w:szCs w:val="28"/>
        </w:rPr>
      </w:pPr>
      <w:r>
        <w:rPr>
          <w:szCs w:val="28"/>
        </w:rPr>
        <w:t>Būvniecības sistēmas pamatelements ir cenu koridors inženieru pakalpojumiem būvobjektos;</w:t>
      </w:r>
    </w:p>
    <w:p w:rsidR="002B5786" w:rsidRDefault="002B5786" w:rsidP="007C079F">
      <w:pPr>
        <w:ind w:firstLine="567"/>
        <w:rPr>
          <w:szCs w:val="28"/>
        </w:rPr>
      </w:pPr>
      <w:r>
        <w:rPr>
          <w:szCs w:val="28"/>
        </w:rPr>
        <w:t>Ieviest ilgtspējīgas būvniecības principus visos publiskos iepirkumos būvniecības jomā;</w:t>
      </w:r>
    </w:p>
    <w:p w:rsidR="00D8350A" w:rsidRDefault="00D8350A" w:rsidP="007C079F">
      <w:pPr>
        <w:ind w:firstLine="567"/>
        <w:rPr>
          <w:szCs w:val="28"/>
        </w:rPr>
      </w:pPr>
      <w:r>
        <w:rPr>
          <w:szCs w:val="28"/>
        </w:rPr>
        <w:t>Jāizstrādā speciālistu zināšanu pārbaudes metodika, kurai jābūt pārbaudāmai;</w:t>
      </w:r>
    </w:p>
    <w:p w:rsidR="00D8350A" w:rsidRDefault="00D8350A" w:rsidP="007C079F">
      <w:pPr>
        <w:ind w:firstLine="567"/>
        <w:rPr>
          <w:szCs w:val="28"/>
        </w:rPr>
      </w:pPr>
      <w:r>
        <w:rPr>
          <w:szCs w:val="28"/>
        </w:rPr>
        <w:t xml:space="preserve">Būvniecības pamatdarbu kvalitātes paaugstināšanai jārada galveno profesiju vairāklīmeņu </w:t>
      </w:r>
      <w:proofErr w:type="spellStart"/>
      <w:r w:rsidR="00EF5958">
        <w:rPr>
          <w:szCs w:val="28"/>
        </w:rPr>
        <w:t>kategorizācija</w:t>
      </w:r>
      <w:proofErr w:type="spellEnd"/>
      <w:r w:rsidR="00EF5958">
        <w:rPr>
          <w:szCs w:val="28"/>
        </w:rPr>
        <w:t>;</w:t>
      </w:r>
    </w:p>
    <w:p w:rsidR="00EF5958" w:rsidRPr="00427B69" w:rsidRDefault="00EF5958" w:rsidP="007C079F">
      <w:pPr>
        <w:ind w:firstLine="567"/>
        <w:rPr>
          <w:bCs/>
          <w:szCs w:val="28"/>
        </w:rPr>
      </w:pPr>
      <w:r w:rsidRPr="00EF5958">
        <w:rPr>
          <w:bCs/>
          <w:szCs w:val="28"/>
        </w:rPr>
        <w:t xml:space="preserve">Nepieciešams apkopot statistiku par </w:t>
      </w:r>
      <w:proofErr w:type="spellStart"/>
      <w:r w:rsidRPr="00EF5958">
        <w:rPr>
          <w:bCs/>
          <w:szCs w:val="28"/>
        </w:rPr>
        <w:t>būvizmaksām</w:t>
      </w:r>
      <w:proofErr w:type="spellEnd"/>
      <w:r w:rsidRPr="00EF5958">
        <w:rPr>
          <w:bCs/>
          <w:szCs w:val="28"/>
        </w:rPr>
        <w:t xml:space="preserve"> pa objektu kategorijām, kā arī </w:t>
      </w:r>
      <w:r w:rsidRPr="00427B69">
        <w:rPr>
          <w:bCs/>
          <w:szCs w:val="28"/>
        </w:rPr>
        <w:t>arhitektūras pakalpojumu nozari</w:t>
      </w:r>
      <w:r w:rsidR="00427B69" w:rsidRPr="00427B69">
        <w:rPr>
          <w:bCs/>
          <w:szCs w:val="28"/>
        </w:rPr>
        <w:t>;</w:t>
      </w:r>
    </w:p>
    <w:p w:rsidR="00A94B23" w:rsidRDefault="00427B69" w:rsidP="007C079F">
      <w:pPr>
        <w:ind w:firstLine="567"/>
        <w:rPr>
          <w:bCs/>
          <w:szCs w:val="28"/>
        </w:rPr>
      </w:pPr>
      <w:r w:rsidRPr="00427B69">
        <w:rPr>
          <w:bCs/>
          <w:szCs w:val="28"/>
        </w:rPr>
        <w:t>Profesionālo pakalpojumu un būvniecības pakalpojumu regulējumu sinhronizēt ar starptautiskiem standartiem</w:t>
      </w:r>
      <w:r>
        <w:rPr>
          <w:bCs/>
          <w:szCs w:val="28"/>
        </w:rPr>
        <w:t>;</w:t>
      </w:r>
    </w:p>
    <w:p w:rsidR="00A91751" w:rsidRPr="00A91751" w:rsidRDefault="00A91751" w:rsidP="007C079F">
      <w:pPr>
        <w:ind w:firstLine="567"/>
        <w:rPr>
          <w:bCs/>
          <w:szCs w:val="28"/>
        </w:rPr>
      </w:pPr>
      <w:r w:rsidRPr="00A91751">
        <w:rPr>
          <w:bCs/>
          <w:szCs w:val="28"/>
        </w:rPr>
        <w:t>Uz laiku noteikt moratoriju projektēšanas pakalpojumu iekļaušanai būvdarbu līgumos;</w:t>
      </w:r>
    </w:p>
    <w:p w:rsidR="00A91751" w:rsidRPr="00A91751" w:rsidRDefault="00A91751" w:rsidP="007C079F">
      <w:pPr>
        <w:ind w:firstLine="567"/>
        <w:rPr>
          <w:szCs w:val="28"/>
        </w:rPr>
      </w:pPr>
      <w:r w:rsidRPr="00A91751">
        <w:rPr>
          <w:bCs/>
          <w:szCs w:val="28"/>
        </w:rPr>
        <w:t>Pilnveidot būvniecības pasūtītāja/attīstītāja, būves projektēšanas un realizācijas procesā iesaistīto speciālistu atbildības regulējumu.</w:t>
      </w:r>
    </w:p>
    <w:p w:rsidR="00427B69" w:rsidRPr="00A91751" w:rsidRDefault="00427B69" w:rsidP="007C079F">
      <w:pPr>
        <w:ind w:firstLine="567"/>
        <w:rPr>
          <w:szCs w:val="28"/>
        </w:rPr>
      </w:pPr>
    </w:p>
    <w:p w:rsidR="00A94B23" w:rsidRDefault="00A94B23" w:rsidP="007C079F">
      <w:pPr>
        <w:ind w:firstLine="567"/>
        <w:rPr>
          <w:szCs w:val="28"/>
        </w:rPr>
      </w:pPr>
      <w:r>
        <w:rPr>
          <w:szCs w:val="28"/>
        </w:rPr>
        <w:t>Konkrētie priekšlikumi:</w:t>
      </w:r>
    </w:p>
    <w:p w:rsidR="00A94B23" w:rsidRDefault="00A94B23" w:rsidP="007C079F">
      <w:pPr>
        <w:ind w:firstLine="567"/>
        <w:rPr>
          <w:szCs w:val="28"/>
        </w:rPr>
      </w:pPr>
      <w:r>
        <w:rPr>
          <w:szCs w:val="28"/>
        </w:rPr>
        <w:t xml:space="preserve">Ieviest </w:t>
      </w:r>
      <w:proofErr w:type="spellStart"/>
      <w:r>
        <w:rPr>
          <w:szCs w:val="28"/>
        </w:rPr>
        <w:t>būvkomresantu</w:t>
      </w:r>
      <w:proofErr w:type="spellEnd"/>
      <w:r>
        <w:rPr>
          <w:szCs w:val="28"/>
        </w:rPr>
        <w:t>, kas veic projektēšanas un būvniecības uzraudzību, akreditāciju un/vai klasifikāciju, liedzot jebkuram būvniecības tirgus dalībniekam bez priekšzināšanām sniegt iepriekš minētos pakalpojumus sarežģītās būvēs;</w:t>
      </w:r>
    </w:p>
    <w:p w:rsidR="00A94B23" w:rsidRDefault="00A94B23" w:rsidP="007C079F">
      <w:pPr>
        <w:ind w:firstLine="567"/>
        <w:rPr>
          <w:szCs w:val="28"/>
        </w:rPr>
      </w:pPr>
      <w:r>
        <w:rPr>
          <w:szCs w:val="28"/>
        </w:rPr>
        <w:t xml:space="preserve">Izslēgt zemākās cenas principu kā vienīgo kritēriju iepirkumiem, tā vietā piemērojot FIDIC </w:t>
      </w:r>
      <w:r w:rsidR="008747B6">
        <w:rPr>
          <w:szCs w:val="28"/>
        </w:rPr>
        <w:t>principus un ieviešot tipveida līguma formas, kuru priekšrocības ir vienotas definīcijas, vienota platforma, atrunāti riski, nemainīgas prasības un precīza strīdu izšķi</w:t>
      </w:r>
      <w:r w:rsidR="00BE3418">
        <w:rPr>
          <w:szCs w:val="28"/>
        </w:rPr>
        <w:t>ršanas kārtība;</w:t>
      </w:r>
    </w:p>
    <w:p w:rsidR="00BE3418" w:rsidRDefault="00BE3418" w:rsidP="007C079F">
      <w:pPr>
        <w:ind w:firstLine="567"/>
        <w:rPr>
          <w:szCs w:val="28"/>
        </w:rPr>
      </w:pPr>
      <w:r>
        <w:rPr>
          <w:szCs w:val="28"/>
        </w:rPr>
        <w:t>Noteikt būvkonstrukciju aprēķina atskaiti par obligātu būvprojekta sastāvdaļu;</w:t>
      </w:r>
    </w:p>
    <w:p w:rsidR="00BF32D0" w:rsidRDefault="00BF32D0" w:rsidP="007C079F">
      <w:pPr>
        <w:ind w:firstLine="567"/>
        <w:rPr>
          <w:szCs w:val="28"/>
        </w:rPr>
      </w:pPr>
      <w:r>
        <w:rPr>
          <w:szCs w:val="28"/>
        </w:rPr>
        <w:t xml:space="preserve">Pārtraukt būvkonstrukciju projektēšanā „duālo” pieeju un </w:t>
      </w:r>
      <w:proofErr w:type="spellStart"/>
      <w:r>
        <w:rPr>
          <w:szCs w:val="28"/>
        </w:rPr>
        <w:t>Eirokodus</w:t>
      </w:r>
      <w:proofErr w:type="spellEnd"/>
      <w:r>
        <w:rPr>
          <w:szCs w:val="28"/>
        </w:rPr>
        <w:t xml:space="preserve"> noteikt par vienīgajiem būvkonstrukciju projektēšanas standartiem;</w:t>
      </w:r>
    </w:p>
    <w:p w:rsidR="00D02596" w:rsidRDefault="00D02596" w:rsidP="007C079F">
      <w:pPr>
        <w:ind w:firstLine="567"/>
        <w:rPr>
          <w:szCs w:val="28"/>
        </w:rPr>
      </w:pPr>
      <w:r>
        <w:rPr>
          <w:szCs w:val="28"/>
        </w:rPr>
        <w:t>Pēc iespējas ātrāk ieviest Būvniecības informācijas sistēmu, lai nodrošinātu būvniecības procesa caurspīdīgumu;</w:t>
      </w:r>
    </w:p>
    <w:p w:rsidR="00881B87" w:rsidRDefault="00881B87" w:rsidP="007C079F">
      <w:pPr>
        <w:ind w:firstLine="567"/>
        <w:rPr>
          <w:szCs w:val="28"/>
        </w:rPr>
      </w:pPr>
      <w:r>
        <w:rPr>
          <w:szCs w:val="28"/>
        </w:rPr>
        <w:t>Izstrādāt profesionālos standartus visiem būvniecības procesiem (būvuzraudzībai, autoruzraudzībai, ekspertīzei);</w:t>
      </w:r>
    </w:p>
    <w:p w:rsidR="00881B87" w:rsidRDefault="00881B87" w:rsidP="007C079F">
      <w:pPr>
        <w:ind w:firstLine="567"/>
        <w:rPr>
          <w:szCs w:val="28"/>
        </w:rPr>
      </w:pPr>
      <w:r>
        <w:rPr>
          <w:szCs w:val="28"/>
        </w:rPr>
        <w:t xml:space="preserve">Ieviest obligāto būvuzņēmēja nodevu 0,5% apmērā no projekta izmaksām. </w:t>
      </w:r>
      <w:r w:rsidR="00EB4858">
        <w:rPr>
          <w:szCs w:val="28"/>
        </w:rPr>
        <w:t xml:space="preserve">Iegūtos līdzekļus novirzīt </w:t>
      </w:r>
      <w:proofErr w:type="spellStart"/>
      <w:r w:rsidR="00EB4858">
        <w:rPr>
          <w:szCs w:val="28"/>
        </w:rPr>
        <w:t>būvzinātnes</w:t>
      </w:r>
      <w:proofErr w:type="spellEnd"/>
      <w:r w:rsidR="00EB4858">
        <w:rPr>
          <w:szCs w:val="28"/>
        </w:rPr>
        <w:t xml:space="preserve"> un būvniecība</w:t>
      </w:r>
      <w:r w:rsidR="00D8350A">
        <w:rPr>
          <w:szCs w:val="28"/>
        </w:rPr>
        <w:t>s kvalitātes sistēmu attīstībai;</w:t>
      </w:r>
    </w:p>
    <w:p w:rsidR="00D8350A" w:rsidRDefault="00D8350A" w:rsidP="007C079F">
      <w:pPr>
        <w:ind w:firstLine="567"/>
        <w:rPr>
          <w:szCs w:val="28"/>
        </w:rPr>
      </w:pPr>
      <w:r>
        <w:rPr>
          <w:szCs w:val="28"/>
        </w:rPr>
        <w:lastRenderedPageBreak/>
        <w:t>Reģistrējot izmaiņas projektos, autoruzraudzības žurnālā nepieciešams fiksēt izmaiņu cēloni;</w:t>
      </w:r>
    </w:p>
    <w:p w:rsidR="00427B69" w:rsidRPr="00427B69" w:rsidRDefault="00427B69" w:rsidP="007C079F">
      <w:pPr>
        <w:ind w:firstLine="567"/>
        <w:rPr>
          <w:szCs w:val="28"/>
        </w:rPr>
      </w:pPr>
      <w:r w:rsidRPr="00427B69">
        <w:rPr>
          <w:bCs/>
          <w:szCs w:val="28"/>
        </w:rPr>
        <w:t>2014.-2020.</w:t>
      </w:r>
      <w:r>
        <w:rPr>
          <w:bCs/>
          <w:szCs w:val="28"/>
        </w:rPr>
        <w:t>g. ES fondu plānošanas perioda</w:t>
      </w:r>
      <w:r w:rsidRPr="00427B69">
        <w:rPr>
          <w:bCs/>
          <w:szCs w:val="28"/>
        </w:rPr>
        <w:t xml:space="preserve"> aktivitātēm, kas saistītas ar būvju projektēšanu un realizāciju, izstrādāt finansējuma piešķiršanas kritēriju sistēmu, kas veicina un atbalsta kvalitatīvu iepirkumu sagatavošanu, būvprojektu izstrādi un būvju realizāciju.</w:t>
      </w:r>
    </w:p>
    <w:p w:rsidR="00246229" w:rsidRDefault="00246229">
      <w:pPr>
        <w:ind w:firstLine="0"/>
        <w:jc w:val="left"/>
        <w:rPr>
          <w:szCs w:val="28"/>
        </w:rPr>
      </w:pPr>
      <w:r>
        <w:rPr>
          <w:szCs w:val="28"/>
        </w:rPr>
        <w:br w:type="page"/>
      </w:r>
    </w:p>
    <w:p w:rsidR="00597F45" w:rsidRPr="006356CC" w:rsidRDefault="00597F45" w:rsidP="00817E26">
      <w:pPr>
        <w:ind w:firstLine="0"/>
        <w:rPr>
          <w:szCs w:val="28"/>
        </w:rPr>
      </w:pPr>
    </w:p>
    <w:p w:rsidR="007C079F" w:rsidRPr="006356CC" w:rsidRDefault="002C5F4D" w:rsidP="004928FE">
      <w:pPr>
        <w:pStyle w:val="PlainText"/>
        <w:ind w:firstLine="720"/>
        <w:jc w:val="both"/>
        <w:rPr>
          <w:rFonts w:ascii="Times New Roman" w:hAnsi="Times New Roman" w:cs="Times New Roman"/>
          <w:sz w:val="28"/>
          <w:szCs w:val="28"/>
        </w:rPr>
      </w:pPr>
      <w:r>
        <w:rPr>
          <w:rFonts w:ascii="Times New Roman" w:hAnsi="Times New Roman" w:cs="Times New Roman"/>
          <w:sz w:val="28"/>
          <w:szCs w:val="28"/>
        </w:rPr>
        <w:t>Kopsavilkums p</w:t>
      </w:r>
      <w:r w:rsidR="004928FE">
        <w:rPr>
          <w:rFonts w:ascii="Times New Roman" w:hAnsi="Times New Roman" w:cs="Times New Roman"/>
          <w:sz w:val="28"/>
          <w:szCs w:val="28"/>
        </w:rPr>
        <w:t xml:space="preserve">ar </w:t>
      </w:r>
      <w:r w:rsidR="007C079F">
        <w:rPr>
          <w:rFonts w:ascii="Times New Roman" w:hAnsi="Times New Roman" w:cs="Times New Roman"/>
          <w:sz w:val="28"/>
          <w:szCs w:val="28"/>
        </w:rPr>
        <w:t>nekav</w:t>
      </w:r>
      <w:r w:rsidR="004928FE">
        <w:rPr>
          <w:rFonts w:ascii="Times New Roman" w:hAnsi="Times New Roman" w:cs="Times New Roman"/>
          <w:sz w:val="28"/>
          <w:szCs w:val="28"/>
        </w:rPr>
        <w:t>ējoties īstenojamo darbību plāna izpildi:</w:t>
      </w:r>
      <w:r w:rsidR="007C079F">
        <w:rPr>
          <w:rFonts w:ascii="Times New Roman" w:hAnsi="Times New Roman" w:cs="Times New Roman"/>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1306"/>
        <w:gridCol w:w="1387"/>
        <w:gridCol w:w="1985"/>
        <w:gridCol w:w="1524"/>
      </w:tblGrid>
      <w:tr w:rsidR="007C079F" w:rsidRPr="006356CC" w:rsidTr="00041D15">
        <w:trPr>
          <w:trHeight w:val="600"/>
        </w:trPr>
        <w:tc>
          <w:tcPr>
            <w:tcW w:w="3085" w:type="dxa"/>
          </w:tcPr>
          <w:p w:rsidR="007C079F" w:rsidRPr="006356CC" w:rsidRDefault="007C079F" w:rsidP="00041D15">
            <w:pPr>
              <w:keepNext/>
              <w:keepLines/>
              <w:spacing w:before="60" w:after="60"/>
              <w:ind w:firstLine="0"/>
              <w:rPr>
                <w:b/>
                <w:bCs/>
                <w:sz w:val="20"/>
              </w:rPr>
            </w:pPr>
            <w:r w:rsidRPr="006356CC">
              <w:rPr>
                <w:b/>
                <w:bCs/>
                <w:sz w:val="20"/>
              </w:rPr>
              <w:t>Plānā noteiktais mērķis</w:t>
            </w:r>
          </w:p>
        </w:tc>
        <w:tc>
          <w:tcPr>
            <w:tcW w:w="6202" w:type="dxa"/>
            <w:gridSpan w:val="4"/>
          </w:tcPr>
          <w:p w:rsidR="007C079F" w:rsidRPr="006356CC" w:rsidRDefault="007C079F" w:rsidP="00041D15">
            <w:pPr>
              <w:keepNext/>
              <w:keepLines/>
              <w:spacing w:before="60" w:after="60"/>
              <w:ind w:firstLine="0"/>
              <w:rPr>
                <w:sz w:val="20"/>
              </w:rPr>
            </w:pPr>
            <w:r w:rsidRPr="006356CC">
              <w:rPr>
                <w:sz w:val="20"/>
              </w:rPr>
              <w:t>Nodrošināt 21.11.2013. traģisko seku novēršanu, izpēti un iespējamo līdzīgu notikumu neatkārtošanos.</w:t>
            </w:r>
          </w:p>
        </w:tc>
      </w:tr>
      <w:tr w:rsidR="007C079F" w:rsidRPr="006356CC" w:rsidTr="003B1835">
        <w:trPr>
          <w:trHeight w:val="1605"/>
        </w:trPr>
        <w:tc>
          <w:tcPr>
            <w:tcW w:w="3085" w:type="dxa"/>
          </w:tcPr>
          <w:p w:rsidR="007C079F" w:rsidRPr="006356CC" w:rsidRDefault="007C079F" w:rsidP="00041D15">
            <w:pPr>
              <w:keepNext/>
              <w:keepLines/>
              <w:spacing w:before="60" w:after="60"/>
              <w:ind w:firstLine="0"/>
              <w:jc w:val="center"/>
              <w:rPr>
                <w:b/>
                <w:bCs/>
                <w:sz w:val="20"/>
              </w:rPr>
            </w:pPr>
            <w:r w:rsidRPr="006356CC">
              <w:rPr>
                <w:b/>
                <w:bCs/>
                <w:sz w:val="20"/>
              </w:rPr>
              <w:t>Pasākumi izvirzītā mērķa sasniegšanai</w:t>
            </w:r>
          </w:p>
        </w:tc>
        <w:tc>
          <w:tcPr>
            <w:tcW w:w="1306" w:type="dxa"/>
          </w:tcPr>
          <w:p w:rsidR="007C079F" w:rsidRPr="006356CC" w:rsidRDefault="007C079F" w:rsidP="00041D15">
            <w:pPr>
              <w:keepNext/>
              <w:keepLines/>
              <w:spacing w:before="60" w:after="60"/>
              <w:ind w:firstLine="0"/>
              <w:jc w:val="center"/>
              <w:rPr>
                <w:b/>
                <w:bCs/>
                <w:sz w:val="20"/>
              </w:rPr>
            </w:pPr>
            <w:r w:rsidRPr="006356CC">
              <w:rPr>
                <w:b/>
                <w:bCs/>
                <w:sz w:val="20"/>
              </w:rPr>
              <w:t>Izpildes termiņi</w:t>
            </w:r>
          </w:p>
        </w:tc>
        <w:tc>
          <w:tcPr>
            <w:tcW w:w="1387" w:type="dxa"/>
          </w:tcPr>
          <w:p w:rsidR="007C079F" w:rsidRPr="006356CC" w:rsidRDefault="007C079F" w:rsidP="00041D15">
            <w:pPr>
              <w:keepNext/>
              <w:keepLines/>
              <w:spacing w:before="60" w:after="60"/>
              <w:ind w:firstLine="0"/>
              <w:jc w:val="center"/>
              <w:rPr>
                <w:b/>
                <w:bCs/>
                <w:sz w:val="20"/>
              </w:rPr>
            </w:pPr>
            <w:r w:rsidRPr="006356CC">
              <w:rPr>
                <w:b/>
                <w:bCs/>
                <w:sz w:val="20"/>
              </w:rPr>
              <w:t>Atbildīgā institūcija un iesaistītās institūcijas</w:t>
            </w:r>
          </w:p>
        </w:tc>
        <w:tc>
          <w:tcPr>
            <w:tcW w:w="1985" w:type="dxa"/>
          </w:tcPr>
          <w:p w:rsidR="007C079F" w:rsidRPr="006356CC" w:rsidRDefault="007C079F" w:rsidP="00041D15">
            <w:pPr>
              <w:keepNext/>
              <w:keepLines/>
              <w:spacing w:before="60" w:after="60"/>
              <w:ind w:firstLine="0"/>
              <w:jc w:val="center"/>
              <w:rPr>
                <w:b/>
                <w:bCs/>
                <w:sz w:val="20"/>
              </w:rPr>
            </w:pPr>
            <w:r w:rsidRPr="006356CC">
              <w:rPr>
                <w:b/>
                <w:bCs/>
                <w:sz w:val="20"/>
              </w:rPr>
              <w:t>Tiešie darbības rezultāti</w:t>
            </w:r>
          </w:p>
        </w:tc>
        <w:tc>
          <w:tcPr>
            <w:tcW w:w="1524" w:type="dxa"/>
          </w:tcPr>
          <w:p w:rsidR="007C079F" w:rsidRPr="006356CC" w:rsidRDefault="0015629E" w:rsidP="00041D15">
            <w:pPr>
              <w:keepNext/>
              <w:keepLines/>
              <w:spacing w:before="60" w:after="60"/>
              <w:ind w:firstLine="0"/>
              <w:jc w:val="center"/>
              <w:rPr>
                <w:b/>
                <w:bCs/>
                <w:sz w:val="20"/>
              </w:rPr>
            </w:pPr>
            <w:r>
              <w:rPr>
                <w:b/>
                <w:bCs/>
                <w:sz w:val="20"/>
              </w:rPr>
              <w:t>Izpildes statuss</w:t>
            </w:r>
          </w:p>
        </w:tc>
      </w:tr>
      <w:tr w:rsidR="007C079F" w:rsidRPr="006356CC" w:rsidTr="00041D15">
        <w:trPr>
          <w:trHeight w:val="359"/>
        </w:trPr>
        <w:tc>
          <w:tcPr>
            <w:tcW w:w="9287" w:type="dxa"/>
            <w:gridSpan w:val="5"/>
          </w:tcPr>
          <w:p w:rsidR="007C079F" w:rsidRPr="006356CC" w:rsidRDefault="007C079F" w:rsidP="00041D15">
            <w:pPr>
              <w:spacing w:before="60" w:after="60"/>
              <w:ind w:firstLine="0"/>
              <w:jc w:val="center"/>
              <w:rPr>
                <w:sz w:val="20"/>
              </w:rPr>
            </w:pPr>
            <w:r w:rsidRPr="006356CC">
              <w:rPr>
                <w:b/>
                <w:bCs/>
                <w:sz w:val="20"/>
              </w:rPr>
              <w:t>1. Nodrošināt neatkarīgu esošās situācijas un konkrētā gadījuma izvērtējumu:</w:t>
            </w:r>
          </w:p>
        </w:tc>
      </w:tr>
      <w:tr w:rsidR="007C079F" w:rsidRPr="006356CC" w:rsidTr="003B1835">
        <w:trPr>
          <w:trHeight w:val="795"/>
        </w:trPr>
        <w:tc>
          <w:tcPr>
            <w:tcW w:w="3085" w:type="dxa"/>
          </w:tcPr>
          <w:p w:rsidR="007C079F" w:rsidRPr="006356CC" w:rsidRDefault="007C079F" w:rsidP="00041D15">
            <w:pPr>
              <w:spacing w:before="60" w:after="60"/>
              <w:ind w:firstLine="0"/>
              <w:jc w:val="left"/>
              <w:rPr>
                <w:bCs/>
                <w:sz w:val="20"/>
              </w:rPr>
            </w:pPr>
            <w:r w:rsidRPr="006356CC">
              <w:rPr>
                <w:bCs/>
                <w:sz w:val="20"/>
              </w:rPr>
              <w:t>1.1. Piesaistīt starptautisku neatkarīgu ekspertu grupu traģēdijas seku izvērtēšanai – tehniskā projekta materiāli/būvkonstrukcijas.</w:t>
            </w:r>
          </w:p>
        </w:tc>
        <w:tc>
          <w:tcPr>
            <w:tcW w:w="1306" w:type="dxa"/>
          </w:tcPr>
          <w:p w:rsidR="007C079F" w:rsidRPr="006356CC" w:rsidRDefault="007C079F" w:rsidP="00041D15">
            <w:pPr>
              <w:spacing w:before="60" w:after="60"/>
              <w:ind w:firstLine="0"/>
              <w:rPr>
                <w:sz w:val="20"/>
              </w:rPr>
            </w:pPr>
            <w:r w:rsidRPr="006356CC">
              <w:rPr>
                <w:sz w:val="20"/>
              </w:rPr>
              <w:t>N/A</w:t>
            </w:r>
          </w:p>
        </w:tc>
        <w:tc>
          <w:tcPr>
            <w:tcW w:w="1387" w:type="dxa"/>
          </w:tcPr>
          <w:p w:rsidR="007C079F" w:rsidRPr="006356CC" w:rsidRDefault="007C079F" w:rsidP="00041D15">
            <w:pPr>
              <w:spacing w:before="60" w:after="60"/>
              <w:ind w:firstLine="0"/>
              <w:rPr>
                <w:sz w:val="20"/>
              </w:rPr>
            </w:pPr>
            <w:r w:rsidRPr="006356CC">
              <w:rPr>
                <w:sz w:val="20"/>
              </w:rPr>
              <w:t>Pēc kriminālprocesa virzītāja ieskatiem</w:t>
            </w:r>
          </w:p>
        </w:tc>
        <w:tc>
          <w:tcPr>
            <w:tcW w:w="1985" w:type="dxa"/>
          </w:tcPr>
          <w:p w:rsidR="007C079F" w:rsidRPr="006356CC" w:rsidRDefault="007C079F" w:rsidP="00041D15">
            <w:pPr>
              <w:spacing w:before="60" w:after="60"/>
              <w:ind w:firstLine="0"/>
              <w:jc w:val="left"/>
              <w:rPr>
                <w:sz w:val="20"/>
              </w:rPr>
            </w:pPr>
            <w:r w:rsidRPr="006356CC">
              <w:rPr>
                <w:sz w:val="20"/>
              </w:rPr>
              <w:t>Nodrošināta kvalitatīvs un objektīvs atzinums par notikušo gadījumu uz kā pamata tiek novērstas likumdošanā, ja tādas tiek konstatētas</w:t>
            </w:r>
          </w:p>
        </w:tc>
        <w:tc>
          <w:tcPr>
            <w:tcW w:w="1524" w:type="dxa"/>
          </w:tcPr>
          <w:p w:rsidR="007C079F" w:rsidRPr="006356CC" w:rsidRDefault="0015629E" w:rsidP="00041D15">
            <w:pPr>
              <w:spacing w:before="60" w:after="60"/>
              <w:ind w:firstLine="0"/>
              <w:rPr>
                <w:sz w:val="20"/>
              </w:rPr>
            </w:pPr>
            <w:r>
              <w:rPr>
                <w:sz w:val="20"/>
              </w:rPr>
              <w:t>Izpildīts</w:t>
            </w:r>
          </w:p>
        </w:tc>
      </w:tr>
      <w:tr w:rsidR="007C079F" w:rsidRPr="006356CC" w:rsidTr="00041D15">
        <w:trPr>
          <w:trHeight w:val="401"/>
        </w:trPr>
        <w:tc>
          <w:tcPr>
            <w:tcW w:w="9287" w:type="dxa"/>
            <w:gridSpan w:val="5"/>
          </w:tcPr>
          <w:p w:rsidR="007C079F" w:rsidRPr="006356CC" w:rsidRDefault="007C079F" w:rsidP="00041D15">
            <w:pPr>
              <w:spacing w:before="60" w:after="60"/>
              <w:ind w:firstLine="0"/>
              <w:jc w:val="center"/>
              <w:rPr>
                <w:sz w:val="20"/>
              </w:rPr>
            </w:pPr>
            <w:r w:rsidRPr="006356CC">
              <w:rPr>
                <w:b/>
                <w:bCs/>
                <w:sz w:val="20"/>
              </w:rPr>
              <w:t>2.Revīzija pār sabiedriski nozīmīgām būvēm Latvijā:</w:t>
            </w:r>
          </w:p>
        </w:tc>
      </w:tr>
      <w:tr w:rsidR="007C079F" w:rsidRPr="006356CC" w:rsidTr="00041D15">
        <w:trPr>
          <w:trHeight w:val="795"/>
        </w:trPr>
        <w:tc>
          <w:tcPr>
            <w:tcW w:w="3085" w:type="dxa"/>
          </w:tcPr>
          <w:p w:rsidR="007C079F" w:rsidRPr="006356CC" w:rsidRDefault="007C079F" w:rsidP="00041D15">
            <w:pPr>
              <w:spacing w:before="60" w:after="60"/>
              <w:ind w:firstLine="0"/>
              <w:jc w:val="left"/>
              <w:rPr>
                <w:bCs/>
                <w:sz w:val="20"/>
              </w:rPr>
            </w:pPr>
            <w:r w:rsidRPr="006356CC">
              <w:rPr>
                <w:bCs/>
                <w:sz w:val="20"/>
              </w:rPr>
              <w:t>2.1. Uzdot pašvaldību būvvaldēm veikt apsekojumus sabiedriski nozīmīgu būvju būvlaukumos</w:t>
            </w:r>
          </w:p>
        </w:tc>
        <w:tc>
          <w:tcPr>
            <w:tcW w:w="1306" w:type="dxa"/>
          </w:tcPr>
          <w:p w:rsidR="007C079F" w:rsidRPr="006356CC" w:rsidRDefault="007C079F" w:rsidP="00041D15">
            <w:pPr>
              <w:spacing w:before="60" w:after="60"/>
              <w:ind w:firstLine="0"/>
              <w:rPr>
                <w:sz w:val="20"/>
              </w:rPr>
            </w:pPr>
            <w:r w:rsidRPr="006356CC">
              <w:rPr>
                <w:sz w:val="20"/>
              </w:rPr>
              <w:t>25.12.2013.</w:t>
            </w:r>
          </w:p>
        </w:tc>
        <w:tc>
          <w:tcPr>
            <w:tcW w:w="1387" w:type="dxa"/>
          </w:tcPr>
          <w:p w:rsidR="007C079F" w:rsidRPr="006356CC" w:rsidRDefault="007C079F" w:rsidP="00041D15">
            <w:pPr>
              <w:spacing w:before="60" w:after="60"/>
              <w:ind w:firstLine="0"/>
              <w:rPr>
                <w:sz w:val="20"/>
              </w:rPr>
            </w:pPr>
            <w:r w:rsidRPr="006356CC">
              <w:rPr>
                <w:sz w:val="20"/>
              </w:rPr>
              <w:t>EM</w:t>
            </w:r>
          </w:p>
        </w:tc>
        <w:tc>
          <w:tcPr>
            <w:tcW w:w="1985" w:type="dxa"/>
          </w:tcPr>
          <w:p w:rsidR="007C079F" w:rsidRPr="006356CC" w:rsidRDefault="007C079F" w:rsidP="00041D15">
            <w:pPr>
              <w:spacing w:before="60" w:after="60"/>
              <w:ind w:firstLine="0"/>
              <w:jc w:val="left"/>
              <w:rPr>
                <w:sz w:val="20"/>
              </w:rPr>
            </w:pPr>
            <w:r w:rsidRPr="006356CC">
              <w:rPr>
                <w:sz w:val="20"/>
              </w:rPr>
              <w:t>Uz 06.12.2013. Sagatavots pārskats par apsekojuma rezultātiem</w:t>
            </w:r>
          </w:p>
        </w:tc>
        <w:tc>
          <w:tcPr>
            <w:tcW w:w="1524" w:type="dxa"/>
          </w:tcPr>
          <w:p w:rsidR="007C079F" w:rsidRPr="006356CC" w:rsidRDefault="0015629E" w:rsidP="00041D15">
            <w:pPr>
              <w:spacing w:before="60" w:after="60"/>
              <w:ind w:firstLine="0"/>
              <w:jc w:val="center"/>
              <w:rPr>
                <w:sz w:val="20"/>
              </w:rPr>
            </w:pPr>
            <w:r>
              <w:rPr>
                <w:sz w:val="20"/>
              </w:rPr>
              <w:t>Izpildīts</w:t>
            </w:r>
          </w:p>
        </w:tc>
      </w:tr>
      <w:tr w:rsidR="007C079F" w:rsidRPr="006356CC" w:rsidTr="00041D15">
        <w:trPr>
          <w:trHeight w:val="795"/>
        </w:trPr>
        <w:tc>
          <w:tcPr>
            <w:tcW w:w="3085" w:type="dxa"/>
          </w:tcPr>
          <w:p w:rsidR="007C079F" w:rsidRPr="006356CC" w:rsidRDefault="007C079F" w:rsidP="00041D15">
            <w:pPr>
              <w:spacing w:before="60" w:after="60"/>
              <w:ind w:firstLine="0"/>
              <w:rPr>
                <w:bCs/>
                <w:sz w:val="20"/>
              </w:rPr>
            </w:pPr>
            <w:r w:rsidRPr="006356CC">
              <w:rPr>
                <w:bCs/>
                <w:sz w:val="20"/>
              </w:rPr>
              <w:t>2.2. Uzdot pašvaldību būvvaldēm veikt sabiedriski nozīmīgu būvju apsekojumu</w:t>
            </w:r>
            <w:r>
              <w:rPr>
                <w:bCs/>
                <w:sz w:val="20"/>
              </w:rPr>
              <w:t>s, kas ir nodotas ekspluatācijā</w:t>
            </w:r>
            <w:r w:rsidRPr="006356CC">
              <w:rPr>
                <w:bCs/>
                <w:sz w:val="20"/>
              </w:rPr>
              <w:t xml:space="preserve"> </w:t>
            </w:r>
            <w:r>
              <w:rPr>
                <w:bCs/>
                <w:sz w:val="20"/>
              </w:rPr>
              <w:t>līdz 2009.gadam</w:t>
            </w:r>
          </w:p>
        </w:tc>
        <w:tc>
          <w:tcPr>
            <w:tcW w:w="1306" w:type="dxa"/>
          </w:tcPr>
          <w:p w:rsidR="007C079F" w:rsidRPr="006356CC" w:rsidRDefault="007C079F" w:rsidP="00041D15">
            <w:pPr>
              <w:spacing w:before="60" w:after="60"/>
              <w:ind w:firstLine="0"/>
              <w:rPr>
                <w:sz w:val="20"/>
              </w:rPr>
            </w:pPr>
            <w:r w:rsidRPr="006356CC">
              <w:rPr>
                <w:sz w:val="20"/>
              </w:rPr>
              <w:t>25.12.2013.</w:t>
            </w:r>
          </w:p>
        </w:tc>
        <w:tc>
          <w:tcPr>
            <w:tcW w:w="1387" w:type="dxa"/>
          </w:tcPr>
          <w:p w:rsidR="007C079F" w:rsidRPr="006356CC" w:rsidRDefault="007C079F" w:rsidP="00041D15">
            <w:pPr>
              <w:spacing w:before="60" w:after="60"/>
              <w:ind w:firstLine="0"/>
              <w:rPr>
                <w:sz w:val="20"/>
              </w:rPr>
            </w:pPr>
            <w:r w:rsidRPr="006356CC">
              <w:rPr>
                <w:sz w:val="20"/>
              </w:rPr>
              <w:t>EM</w:t>
            </w:r>
          </w:p>
        </w:tc>
        <w:tc>
          <w:tcPr>
            <w:tcW w:w="1985" w:type="dxa"/>
          </w:tcPr>
          <w:p w:rsidR="007C079F" w:rsidRPr="006356CC" w:rsidRDefault="007C079F" w:rsidP="00041D15">
            <w:pPr>
              <w:spacing w:before="60" w:after="60"/>
              <w:ind w:firstLine="0"/>
              <w:jc w:val="left"/>
              <w:rPr>
                <w:sz w:val="20"/>
              </w:rPr>
            </w:pPr>
            <w:r w:rsidRPr="006356CC">
              <w:rPr>
                <w:sz w:val="20"/>
              </w:rPr>
              <w:t>Sagatavots pārskats par apsekojuma rezultātiem</w:t>
            </w:r>
          </w:p>
        </w:tc>
        <w:tc>
          <w:tcPr>
            <w:tcW w:w="1524" w:type="dxa"/>
          </w:tcPr>
          <w:p w:rsidR="007C079F" w:rsidRPr="006356CC" w:rsidRDefault="004928FE" w:rsidP="004928FE">
            <w:pPr>
              <w:spacing w:before="60" w:after="60"/>
              <w:ind w:firstLine="0"/>
              <w:jc w:val="center"/>
              <w:rPr>
                <w:sz w:val="20"/>
              </w:rPr>
            </w:pPr>
            <w:r>
              <w:rPr>
                <w:sz w:val="20"/>
              </w:rPr>
              <w:t>Izpilde</w:t>
            </w:r>
            <w:r w:rsidR="0015629E">
              <w:rPr>
                <w:sz w:val="20"/>
              </w:rPr>
              <w:t xml:space="preserve"> </w:t>
            </w:r>
            <w:r>
              <w:rPr>
                <w:sz w:val="20"/>
              </w:rPr>
              <w:t>uzsākta</w:t>
            </w:r>
          </w:p>
        </w:tc>
      </w:tr>
      <w:tr w:rsidR="007C079F" w:rsidRPr="006356CC" w:rsidTr="00041D15">
        <w:trPr>
          <w:trHeight w:val="795"/>
        </w:trPr>
        <w:tc>
          <w:tcPr>
            <w:tcW w:w="3085" w:type="dxa"/>
          </w:tcPr>
          <w:p w:rsidR="007C079F" w:rsidRPr="006356CC" w:rsidRDefault="007C079F" w:rsidP="00041D15">
            <w:pPr>
              <w:spacing w:before="60" w:after="60"/>
              <w:ind w:firstLine="0"/>
              <w:jc w:val="left"/>
              <w:rPr>
                <w:bCs/>
                <w:sz w:val="20"/>
              </w:rPr>
            </w:pPr>
            <w:r w:rsidRPr="006356CC">
              <w:rPr>
                <w:bCs/>
                <w:sz w:val="20"/>
              </w:rPr>
              <w:t>2.3. Vietnes izveide ar iespēju informēt par iespējamajiem riska objektiem</w:t>
            </w:r>
          </w:p>
        </w:tc>
        <w:tc>
          <w:tcPr>
            <w:tcW w:w="1306" w:type="dxa"/>
          </w:tcPr>
          <w:p w:rsidR="007C079F" w:rsidRPr="006356CC" w:rsidRDefault="007C079F" w:rsidP="00041D15">
            <w:pPr>
              <w:spacing w:before="60" w:after="60"/>
              <w:ind w:firstLine="0"/>
              <w:rPr>
                <w:sz w:val="20"/>
              </w:rPr>
            </w:pPr>
            <w:r w:rsidRPr="006356CC">
              <w:rPr>
                <w:sz w:val="20"/>
              </w:rPr>
              <w:t>10.12.2013.</w:t>
            </w:r>
          </w:p>
        </w:tc>
        <w:tc>
          <w:tcPr>
            <w:tcW w:w="1387" w:type="dxa"/>
          </w:tcPr>
          <w:p w:rsidR="007C079F" w:rsidRPr="006356CC" w:rsidRDefault="007C079F" w:rsidP="00041D15">
            <w:pPr>
              <w:spacing w:before="60" w:after="60"/>
              <w:ind w:firstLine="0"/>
              <w:rPr>
                <w:sz w:val="20"/>
              </w:rPr>
            </w:pPr>
            <w:r w:rsidRPr="006356CC">
              <w:rPr>
                <w:sz w:val="20"/>
              </w:rPr>
              <w:t>EM, VK</w:t>
            </w:r>
          </w:p>
        </w:tc>
        <w:tc>
          <w:tcPr>
            <w:tcW w:w="1985" w:type="dxa"/>
          </w:tcPr>
          <w:p w:rsidR="007C079F" w:rsidRPr="006356CC" w:rsidRDefault="007C079F" w:rsidP="00041D15">
            <w:pPr>
              <w:spacing w:before="60" w:after="60"/>
              <w:ind w:firstLine="0"/>
              <w:jc w:val="left"/>
              <w:rPr>
                <w:sz w:val="20"/>
              </w:rPr>
            </w:pPr>
            <w:r w:rsidRPr="006356CC">
              <w:rPr>
                <w:sz w:val="20"/>
              </w:rPr>
              <w:t>Tiek apzināti potenciālie riska objekti</w:t>
            </w:r>
          </w:p>
        </w:tc>
        <w:tc>
          <w:tcPr>
            <w:tcW w:w="1524" w:type="dxa"/>
          </w:tcPr>
          <w:p w:rsidR="007C079F" w:rsidRPr="006356CC" w:rsidRDefault="0015629E" w:rsidP="00041D15">
            <w:pPr>
              <w:spacing w:before="60" w:after="60"/>
              <w:ind w:firstLine="0"/>
              <w:jc w:val="center"/>
              <w:rPr>
                <w:sz w:val="20"/>
              </w:rPr>
            </w:pPr>
            <w:r>
              <w:rPr>
                <w:sz w:val="20"/>
              </w:rPr>
              <w:t>Izpilde uzsākta</w:t>
            </w:r>
          </w:p>
        </w:tc>
      </w:tr>
      <w:tr w:rsidR="007C079F" w:rsidRPr="006356CC" w:rsidTr="00041D15">
        <w:trPr>
          <w:trHeight w:val="795"/>
        </w:trPr>
        <w:tc>
          <w:tcPr>
            <w:tcW w:w="3085" w:type="dxa"/>
          </w:tcPr>
          <w:p w:rsidR="007C079F" w:rsidRPr="006356CC" w:rsidRDefault="007C079F" w:rsidP="00041D15">
            <w:pPr>
              <w:spacing w:before="60" w:after="60"/>
              <w:ind w:firstLine="0"/>
              <w:jc w:val="left"/>
              <w:rPr>
                <w:bCs/>
                <w:sz w:val="20"/>
              </w:rPr>
            </w:pPr>
            <w:r w:rsidRPr="006356CC">
              <w:rPr>
                <w:bCs/>
                <w:sz w:val="20"/>
              </w:rPr>
              <w:t xml:space="preserve">2.4. </w:t>
            </w:r>
            <w:r>
              <w:rPr>
                <w:bCs/>
                <w:sz w:val="20"/>
              </w:rPr>
              <w:t xml:space="preserve">Sūdzību izskatīšanas sistēmas izveide, reaģējot uz katru saņemto sūdzību un virzot tās izskatīšanu </w:t>
            </w:r>
          </w:p>
        </w:tc>
        <w:tc>
          <w:tcPr>
            <w:tcW w:w="1306" w:type="dxa"/>
          </w:tcPr>
          <w:p w:rsidR="007C079F" w:rsidRPr="006356CC" w:rsidRDefault="007C079F" w:rsidP="00041D15">
            <w:pPr>
              <w:spacing w:before="60" w:after="60"/>
              <w:ind w:firstLine="0"/>
              <w:rPr>
                <w:sz w:val="20"/>
              </w:rPr>
            </w:pPr>
            <w:r>
              <w:rPr>
                <w:sz w:val="20"/>
              </w:rPr>
              <w:t>Pastāvīgi, sākot ar 10.12.2013.</w:t>
            </w:r>
          </w:p>
        </w:tc>
        <w:tc>
          <w:tcPr>
            <w:tcW w:w="1387" w:type="dxa"/>
          </w:tcPr>
          <w:p w:rsidR="007C079F" w:rsidRPr="006356CC" w:rsidRDefault="007C079F" w:rsidP="00041D15">
            <w:pPr>
              <w:spacing w:before="60" w:after="60"/>
              <w:ind w:firstLine="0"/>
              <w:rPr>
                <w:sz w:val="20"/>
              </w:rPr>
            </w:pPr>
            <w:r w:rsidRPr="006356CC">
              <w:rPr>
                <w:sz w:val="20"/>
              </w:rPr>
              <w:t>EM</w:t>
            </w:r>
            <w:r>
              <w:rPr>
                <w:sz w:val="20"/>
              </w:rPr>
              <w:t xml:space="preserve">, </w:t>
            </w:r>
            <w:proofErr w:type="spellStart"/>
            <w:r>
              <w:rPr>
                <w:sz w:val="20"/>
              </w:rPr>
              <w:t>VKanc</w:t>
            </w:r>
            <w:proofErr w:type="spellEnd"/>
          </w:p>
        </w:tc>
        <w:tc>
          <w:tcPr>
            <w:tcW w:w="1985" w:type="dxa"/>
          </w:tcPr>
          <w:p w:rsidR="007C079F" w:rsidRPr="006356CC" w:rsidRDefault="007C079F" w:rsidP="00041D15">
            <w:pPr>
              <w:spacing w:before="60" w:after="60"/>
              <w:ind w:firstLine="0"/>
              <w:jc w:val="left"/>
              <w:rPr>
                <w:sz w:val="20"/>
              </w:rPr>
            </w:pPr>
            <w:r>
              <w:rPr>
                <w:sz w:val="20"/>
              </w:rPr>
              <w:t>Nodrošināta ātra reaģēšana un potenciālām problēmām būvniecības procesā vai būvju ekspluatācijā</w:t>
            </w:r>
          </w:p>
        </w:tc>
        <w:tc>
          <w:tcPr>
            <w:tcW w:w="1524" w:type="dxa"/>
          </w:tcPr>
          <w:p w:rsidR="007C079F" w:rsidRPr="006356CC" w:rsidRDefault="007C079F" w:rsidP="00041D15">
            <w:pPr>
              <w:spacing w:before="60" w:after="60"/>
              <w:ind w:firstLine="0"/>
              <w:jc w:val="center"/>
              <w:rPr>
                <w:sz w:val="20"/>
              </w:rPr>
            </w:pPr>
            <w:r w:rsidRPr="006356CC">
              <w:rPr>
                <w:sz w:val="20"/>
              </w:rPr>
              <w:t>2014.gadā –</w:t>
            </w:r>
          </w:p>
          <w:p w:rsidR="007C079F" w:rsidRDefault="007C079F" w:rsidP="00041D15">
            <w:pPr>
              <w:spacing w:before="60" w:after="60"/>
              <w:ind w:firstLine="0"/>
              <w:jc w:val="center"/>
              <w:rPr>
                <w:sz w:val="20"/>
              </w:rPr>
            </w:pPr>
            <w:r w:rsidRPr="006356CC">
              <w:rPr>
                <w:sz w:val="20"/>
              </w:rPr>
              <w:t>42 400,00</w:t>
            </w:r>
            <w:r>
              <w:rPr>
                <w:sz w:val="20"/>
              </w:rPr>
              <w:t xml:space="preserve"> </w:t>
            </w:r>
          </w:p>
          <w:p w:rsidR="007C079F" w:rsidRPr="006356CC" w:rsidRDefault="007C079F" w:rsidP="00041D15">
            <w:pPr>
              <w:spacing w:before="60" w:after="60"/>
              <w:ind w:firstLine="0"/>
              <w:jc w:val="center"/>
              <w:rPr>
                <w:sz w:val="20"/>
              </w:rPr>
            </w:pPr>
            <w:r w:rsidRPr="006356CC">
              <w:rPr>
                <w:sz w:val="20"/>
              </w:rPr>
              <w:t>(valsts budžets, divas štata vietas vai ārpakalpojums)</w:t>
            </w:r>
          </w:p>
        </w:tc>
      </w:tr>
      <w:tr w:rsidR="007C079F" w:rsidRPr="006356CC" w:rsidTr="0015629E">
        <w:trPr>
          <w:trHeight w:val="416"/>
        </w:trPr>
        <w:tc>
          <w:tcPr>
            <w:tcW w:w="3085" w:type="dxa"/>
          </w:tcPr>
          <w:p w:rsidR="007C079F" w:rsidRPr="006356CC" w:rsidRDefault="007C079F" w:rsidP="00041D15">
            <w:pPr>
              <w:spacing w:before="60" w:after="60"/>
              <w:ind w:firstLine="0"/>
              <w:jc w:val="left"/>
              <w:rPr>
                <w:bCs/>
                <w:sz w:val="20"/>
              </w:rPr>
            </w:pPr>
            <w:r w:rsidRPr="006356CC">
              <w:rPr>
                <w:bCs/>
                <w:sz w:val="20"/>
              </w:rPr>
              <w:t>2.5. Izdoto sertifikātu revīzija: Ekonomikas ministrijas vēstule par sertifikātu anulēšanas izskatīšanu</w:t>
            </w:r>
          </w:p>
        </w:tc>
        <w:tc>
          <w:tcPr>
            <w:tcW w:w="1306" w:type="dxa"/>
          </w:tcPr>
          <w:p w:rsidR="007C079F" w:rsidRPr="006356CC" w:rsidRDefault="007C079F" w:rsidP="00041D15">
            <w:pPr>
              <w:spacing w:before="60" w:after="60"/>
              <w:ind w:firstLine="0"/>
              <w:rPr>
                <w:sz w:val="20"/>
              </w:rPr>
            </w:pPr>
            <w:r w:rsidRPr="006356CC">
              <w:rPr>
                <w:sz w:val="20"/>
              </w:rPr>
              <w:t>3.12.2013.</w:t>
            </w:r>
          </w:p>
        </w:tc>
        <w:tc>
          <w:tcPr>
            <w:tcW w:w="1387" w:type="dxa"/>
          </w:tcPr>
          <w:p w:rsidR="007C079F" w:rsidRPr="006356CC" w:rsidRDefault="007C079F" w:rsidP="00041D15">
            <w:pPr>
              <w:spacing w:before="60" w:after="60"/>
              <w:ind w:firstLine="0"/>
              <w:rPr>
                <w:sz w:val="20"/>
              </w:rPr>
            </w:pPr>
            <w:r w:rsidRPr="006356CC">
              <w:rPr>
                <w:sz w:val="20"/>
              </w:rPr>
              <w:t>Sertificēšanas iestādes</w:t>
            </w:r>
          </w:p>
        </w:tc>
        <w:tc>
          <w:tcPr>
            <w:tcW w:w="1985" w:type="dxa"/>
          </w:tcPr>
          <w:p w:rsidR="007C079F" w:rsidRPr="006356CC" w:rsidRDefault="007C079F" w:rsidP="00041D15">
            <w:pPr>
              <w:spacing w:before="60" w:after="60"/>
              <w:ind w:firstLine="0"/>
              <w:jc w:val="left"/>
              <w:rPr>
                <w:sz w:val="20"/>
              </w:rPr>
            </w:pPr>
            <w:r w:rsidRPr="006356CC">
              <w:rPr>
                <w:sz w:val="20"/>
              </w:rPr>
              <w:t>Nodrošināta saikne starp atbildīgo personu kļūdām un viņu tiesībām piedalīties būvniecības procesā turpmāk</w:t>
            </w:r>
          </w:p>
        </w:tc>
        <w:tc>
          <w:tcPr>
            <w:tcW w:w="1524" w:type="dxa"/>
          </w:tcPr>
          <w:p w:rsidR="007C079F" w:rsidRPr="006356CC" w:rsidRDefault="0015629E" w:rsidP="00041D15">
            <w:pPr>
              <w:spacing w:before="60" w:after="60"/>
              <w:ind w:firstLine="0"/>
              <w:jc w:val="center"/>
              <w:rPr>
                <w:sz w:val="20"/>
              </w:rPr>
            </w:pPr>
            <w:r>
              <w:rPr>
                <w:sz w:val="20"/>
              </w:rPr>
              <w:t>Izpildīts daļēji</w:t>
            </w:r>
          </w:p>
        </w:tc>
      </w:tr>
    </w:tbl>
    <w:p w:rsidR="00DE5037" w:rsidRPr="006356CC" w:rsidRDefault="00DE5037" w:rsidP="00DD6F16">
      <w:pPr>
        <w:pStyle w:val="PlainText"/>
        <w:jc w:val="both"/>
        <w:rPr>
          <w:rFonts w:ascii="Times New Roman" w:hAnsi="Times New Roman" w:cs="Times New Roman"/>
          <w:sz w:val="28"/>
          <w:szCs w:val="28"/>
        </w:rPr>
      </w:pPr>
    </w:p>
    <w:p w:rsidR="00246229" w:rsidRDefault="00246229">
      <w:pPr>
        <w:ind w:firstLine="0"/>
        <w:jc w:val="left"/>
        <w:rPr>
          <w:szCs w:val="28"/>
        </w:rPr>
      </w:pPr>
      <w:r>
        <w:rPr>
          <w:szCs w:val="28"/>
        </w:rPr>
        <w:br w:type="page"/>
      </w:r>
    </w:p>
    <w:p w:rsidR="002C5F4D" w:rsidRDefault="002C5F4D" w:rsidP="001E41B1">
      <w:pPr>
        <w:pStyle w:val="ListParagraph"/>
        <w:ind w:left="0" w:firstLine="567"/>
        <w:rPr>
          <w:szCs w:val="28"/>
        </w:rPr>
      </w:pPr>
    </w:p>
    <w:p w:rsidR="002C5F4D" w:rsidRPr="0008142D" w:rsidRDefault="002C5F4D" w:rsidP="002C5F4D">
      <w:pPr>
        <w:ind w:firstLine="567"/>
        <w:rPr>
          <w:b/>
          <w:szCs w:val="28"/>
        </w:rPr>
      </w:pPr>
      <w:r>
        <w:rPr>
          <w:b/>
          <w:szCs w:val="28"/>
        </w:rPr>
        <w:t>2</w:t>
      </w:r>
      <w:r w:rsidRPr="0008142D">
        <w:rPr>
          <w:b/>
          <w:szCs w:val="28"/>
        </w:rPr>
        <w:t xml:space="preserve">.Informācija par </w:t>
      </w:r>
      <w:r>
        <w:rPr>
          <w:b/>
          <w:szCs w:val="28"/>
        </w:rPr>
        <w:t>progresu konceptuālo darbības virzienu ietvaros</w:t>
      </w:r>
      <w:r w:rsidRPr="0008142D">
        <w:rPr>
          <w:b/>
          <w:szCs w:val="28"/>
        </w:rPr>
        <w:t>.</w:t>
      </w:r>
    </w:p>
    <w:p w:rsidR="002C5F4D" w:rsidRDefault="002C5F4D" w:rsidP="001E41B1">
      <w:pPr>
        <w:pStyle w:val="ListParagraph"/>
        <w:ind w:left="0" w:firstLine="567"/>
        <w:rPr>
          <w:szCs w:val="28"/>
        </w:rPr>
      </w:pPr>
    </w:p>
    <w:p w:rsidR="001E41B1" w:rsidRPr="001E41B1" w:rsidRDefault="001E41B1" w:rsidP="001E41B1">
      <w:pPr>
        <w:pStyle w:val="ListParagraph"/>
        <w:ind w:left="0" w:firstLine="567"/>
      </w:pPr>
      <w:r w:rsidRPr="00851C8B">
        <w:rPr>
          <w:szCs w:val="28"/>
        </w:rPr>
        <w:t xml:space="preserve">Saskaņā ar 26.11.2013. iesniegto informatīvo ziņojumu Ekonomikas ministrija bija </w:t>
      </w:r>
      <w:r w:rsidR="00542049">
        <w:rPr>
          <w:szCs w:val="28"/>
        </w:rPr>
        <w:t>norādījusi uz vairākiem konceptuāliem darbības virzieniem:</w:t>
      </w:r>
    </w:p>
    <w:p w:rsidR="007C079F" w:rsidRDefault="002C5F4D" w:rsidP="001E41B1">
      <w:pPr>
        <w:pStyle w:val="ListParagraph"/>
        <w:ind w:left="0" w:firstLine="567"/>
      </w:pPr>
      <w:r>
        <w:t>2.</w:t>
      </w:r>
      <w:r w:rsidR="00542049">
        <w:t>1.</w:t>
      </w:r>
      <w:r w:rsidR="007C079F">
        <w:t>Valsts līmeņa kontroles sistēmas izveide: nodrošināt lielāku kontroli par būvniecības procesa normatīvo aktu, kā arī kvalitātes un cilvēku drošības prasību ievērošanu. Ekonomikas ministrija norāda, ka finansējums, kas ir nepieciešams šādas funkcijas izveidei, konceptuāli nosakāms pēc lēmuma pieņemšanas par tās īstenojamo darbību sarakstu</w:t>
      </w:r>
      <w:r w:rsidR="00542049">
        <w:t>.</w:t>
      </w:r>
    </w:p>
    <w:p w:rsidR="008C4BE2" w:rsidRDefault="00DE5037" w:rsidP="001E41B1">
      <w:pPr>
        <w:pStyle w:val="ListParagraph"/>
        <w:ind w:left="0" w:firstLine="567"/>
        <w:rPr>
          <w:szCs w:val="28"/>
        </w:rPr>
      </w:pPr>
      <w:r w:rsidRPr="00DE5037">
        <w:rPr>
          <w:szCs w:val="28"/>
        </w:rPr>
        <w:t xml:space="preserve">Ekonomikas ministrija ir sagatavojusi priekšlikumu par </w:t>
      </w:r>
      <w:r w:rsidR="008C4BE2">
        <w:rPr>
          <w:szCs w:val="28"/>
        </w:rPr>
        <w:t xml:space="preserve">darbību sarakstu </w:t>
      </w:r>
      <w:r w:rsidRPr="00DE5037">
        <w:rPr>
          <w:szCs w:val="28"/>
        </w:rPr>
        <w:t>valsts kontroles nodrošināšan</w:t>
      </w:r>
      <w:r w:rsidR="008C4BE2">
        <w:rPr>
          <w:szCs w:val="28"/>
        </w:rPr>
        <w:t>ai</w:t>
      </w:r>
      <w:r w:rsidRPr="00DE5037">
        <w:rPr>
          <w:szCs w:val="28"/>
        </w:rPr>
        <w:t xml:space="preserve">. </w:t>
      </w:r>
    </w:p>
    <w:p w:rsidR="00DE5037" w:rsidRPr="00DE5037" w:rsidRDefault="00DE5037" w:rsidP="001E41B1">
      <w:pPr>
        <w:pStyle w:val="ListParagraph"/>
        <w:ind w:left="0" w:firstLine="567"/>
        <w:rPr>
          <w:szCs w:val="28"/>
        </w:rPr>
      </w:pPr>
      <w:r w:rsidRPr="00DE5037">
        <w:rPr>
          <w:szCs w:val="28"/>
        </w:rPr>
        <w:t>Priekšlikums paredz izveidot Valsts būvniecības kontroles biroju, kura kompetencē ietilpst noteiktu būvju pieņemšana ekspluatācijā</w:t>
      </w:r>
      <w:r>
        <w:rPr>
          <w:szCs w:val="28"/>
        </w:rPr>
        <w:t xml:space="preserve">, kā arī jau </w:t>
      </w:r>
      <w:r w:rsidRPr="00DE5037">
        <w:rPr>
          <w:szCs w:val="28"/>
        </w:rPr>
        <w:t>ekspluatācijā nodoto b</w:t>
      </w:r>
      <w:r w:rsidR="008C4BE2">
        <w:rPr>
          <w:szCs w:val="28"/>
        </w:rPr>
        <w:t>ūvju drošības pārraudzība</w:t>
      </w:r>
      <w:r w:rsidRPr="00DE5037">
        <w:rPr>
          <w:szCs w:val="28"/>
        </w:rPr>
        <w:t xml:space="preserve">. </w:t>
      </w:r>
    </w:p>
    <w:p w:rsidR="00DE5037" w:rsidRPr="003B2DB9" w:rsidRDefault="00DE5037" w:rsidP="001E41B1">
      <w:pPr>
        <w:pStyle w:val="tv213"/>
        <w:spacing w:before="0" w:beforeAutospacing="0" w:after="0" w:afterAutospacing="0" w:line="300" w:lineRule="atLeast"/>
        <w:ind w:firstLine="567"/>
        <w:jc w:val="both"/>
        <w:rPr>
          <w:sz w:val="28"/>
          <w:szCs w:val="28"/>
        </w:rPr>
      </w:pPr>
      <w:r w:rsidRPr="003B2DB9">
        <w:rPr>
          <w:sz w:val="28"/>
          <w:szCs w:val="28"/>
        </w:rPr>
        <w:t>Veicot valsts kontroli, Valsts būvniecības kontroles birojs var pieņemt šādus lēmumus:</w:t>
      </w:r>
    </w:p>
    <w:p w:rsidR="00DE5037" w:rsidRPr="003B2DB9" w:rsidRDefault="00DE5037" w:rsidP="001E41B1">
      <w:pPr>
        <w:pStyle w:val="tv213"/>
        <w:spacing w:before="0" w:beforeAutospacing="0" w:after="0" w:afterAutospacing="0" w:line="300" w:lineRule="atLeast"/>
        <w:ind w:firstLine="567"/>
        <w:jc w:val="both"/>
        <w:rPr>
          <w:sz w:val="28"/>
          <w:szCs w:val="28"/>
        </w:rPr>
      </w:pPr>
      <w:r w:rsidRPr="003B2DB9">
        <w:rPr>
          <w:sz w:val="28"/>
          <w:szCs w:val="28"/>
        </w:rPr>
        <w:t>1) apturēt būvdarbus, ja konstatēti būtiski būvniecības procesa pārkāpumi vai bīstamība;</w:t>
      </w:r>
    </w:p>
    <w:p w:rsidR="00DE5037" w:rsidRPr="003B2DB9" w:rsidRDefault="00DE5037" w:rsidP="001E41B1">
      <w:pPr>
        <w:pStyle w:val="tv213"/>
        <w:spacing w:before="0" w:beforeAutospacing="0" w:after="0" w:afterAutospacing="0" w:line="300" w:lineRule="atLeast"/>
        <w:ind w:firstLine="567"/>
        <w:jc w:val="both"/>
        <w:rPr>
          <w:sz w:val="28"/>
          <w:szCs w:val="28"/>
        </w:rPr>
      </w:pPr>
      <w:r w:rsidRPr="003B2DB9">
        <w:rPr>
          <w:sz w:val="28"/>
          <w:szCs w:val="28"/>
        </w:rPr>
        <w:t>2) uzdot ekspluatācijā nodotas būves īpašniekam novērst bīstamību būvē, informējot par to pašvaldību;</w:t>
      </w:r>
    </w:p>
    <w:p w:rsidR="00DE5037" w:rsidRPr="003B2DB9" w:rsidRDefault="00DE5037" w:rsidP="001E41B1">
      <w:pPr>
        <w:pStyle w:val="tv213"/>
        <w:spacing w:before="0" w:beforeAutospacing="0" w:after="0" w:afterAutospacing="0" w:line="300" w:lineRule="atLeast"/>
        <w:ind w:firstLine="567"/>
        <w:jc w:val="both"/>
        <w:rPr>
          <w:sz w:val="28"/>
          <w:szCs w:val="28"/>
        </w:rPr>
      </w:pPr>
      <w:r w:rsidRPr="003B2DB9">
        <w:rPr>
          <w:sz w:val="28"/>
          <w:szCs w:val="28"/>
        </w:rPr>
        <w:t>3) aizliegt būves ekspluatāciju, ja konstatēta tās bīstamība, līdz bīstamības novēršanai.</w:t>
      </w:r>
    </w:p>
    <w:p w:rsidR="00DE5037" w:rsidRPr="003B2DB9" w:rsidRDefault="00DE5037" w:rsidP="001E41B1">
      <w:pPr>
        <w:pStyle w:val="tv213"/>
        <w:spacing w:before="0" w:beforeAutospacing="0" w:after="0" w:afterAutospacing="0" w:line="300" w:lineRule="atLeast"/>
        <w:ind w:firstLine="567"/>
        <w:jc w:val="both"/>
        <w:rPr>
          <w:sz w:val="28"/>
          <w:szCs w:val="28"/>
        </w:rPr>
      </w:pPr>
      <w:r w:rsidRPr="003B2DB9">
        <w:rPr>
          <w:sz w:val="28"/>
          <w:szCs w:val="28"/>
        </w:rPr>
        <w:t>Iestādes sastāvā ir valsts būvinspektori — iestādē nodarbinātas personas, kuras ir reģistrētas būvinspektoru reģistrā.</w:t>
      </w:r>
    </w:p>
    <w:p w:rsidR="00DE5037" w:rsidRPr="00DE5037" w:rsidRDefault="00DE5037" w:rsidP="001E41B1">
      <w:pPr>
        <w:pStyle w:val="ListParagraph"/>
        <w:ind w:left="0" w:firstLine="567"/>
        <w:rPr>
          <w:szCs w:val="28"/>
        </w:rPr>
      </w:pPr>
      <w:r w:rsidRPr="00DE5037">
        <w:rPr>
          <w:szCs w:val="28"/>
        </w:rPr>
        <w:t>Valsts būvniecības kontroles birojam ir tiesības:</w:t>
      </w:r>
    </w:p>
    <w:p w:rsidR="00DE5037" w:rsidRPr="003B2DB9" w:rsidRDefault="00DE5037" w:rsidP="001E41B1">
      <w:pPr>
        <w:pStyle w:val="tv213"/>
        <w:spacing w:before="0" w:beforeAutospacing="0" w:after="0" w:afterAutospacing="0" w:line="300" w:lineRule="atLeast"/>
        <w:ind w:firstLine="567"/>
        <w:jc w:val="both"/>
        <w:rPr>
          <w:sz w:val="28"/>
          <w:szCs w:val="28"/>
        </w:rPr>
      </w:pPr>
      <w:r w:rsidRPr="003B2DB9">
        <w:rPr>
          <w:sz w:val="28"/>
          <w:szCs w:val="28"/>
        </w:rPr>
        <w:t>1) pieprasīt un bez maksas saņemt informāciju un dokumentus (tai skaitā uz būvatļaujas pamata izstrādāto projektu);</w:t>
      </w:r>
    </w:p>
    <w:p w:rsidR="00DE5037" w:rsidRPr="003B2DB9" w:rsidRDefault="00DE5037" w:rsidP="001E41B1">
      <w:pPr>
        <w:pStyle w:val="tv213"/>
        <w:spacing w:before="0" w:beforeAutospacing="0" w:after="0" w:afterAutospacing="0" w:line="300" w:lineRule="atLeast"/>
        <w:ind w:firstLine="567"/>
        <w:jc w:val="both"/>
        <w:rPr>
          <w:sz w:val="28"/>
          <w:szCs w:val="28"/>
        </w:rPr>
      </w:pPr>
      <w:r w:rsidRPr="003B2DB9">
        <w:rPr>
          <w:sz w:val="28"/>
          <w:szCs w:val="28"/>
        </w:rPr>
        <w:t>2) organizēt atkātotu būvprojekta vai būves ekspertīzi normatīvos aktos noteiktos gadījumos;</w:t>
      </w:r>
    </w:p>
    <w:p w:rsidR="00DE5037" w:rsidRPr="003B2DB9" w:rsidRDefault="00DE5037" w:rsidP="001E41B1">
      <w:pPr>
        <w:pStyle w:val="tv213"/>
        <w:spacing w:before="0" w:beforeAutospacing="0" w:after="0" w:afterAutospacing="0" w:line="300" w:lineRule="atLeast"/>
        <w:ind w:firstLine="567"/>
        <w:jc w:val="both"/>
        <w:rPr>
          <w:sz w:val="28"/>
          <w:szCs w:val="28"/>
        </w:rPr>
      </w:pPr>
      <w:r w:rsidRPr="003B2DB9">
        <w:rPr>
          <w:sz w:val="28"/>
          <w:szCs w:val="28"/>
        </w:rPr>
        <w:t>3) apsekot jebkuru būvi, ja saņemts iesniegums par normatīvo aktu pārkāpumiem vai bīstamību būvniecības procesā vai pēc tā, pieaicinot tās būvvaldes pārstāvi, kas izdevusi būvatļauju;</w:t>
      </w:r>
    </w:p>
    <w:p w:rsidR="00DE5037" w:rsidRPr="003674FC" w:rsidRDefault="00DE5037" w:rsidP="001E41B1">
      <w:pPr>
        <w:pStyle w:val="tv213"/>
        <w:spacing w:before="0" w:beforeAutospacing="0" w:after="0" w:afterAutospacing="0" w:line="300" w:lineRule="atLeast"/>
        <w:ind w:firstLine="567"/>
        <w:jc w:val="both"/>
        <w:rPr>
          <w:sz w:val="28"/>
          <w:szCs w:val="28"/>
        </w:rPr>
      </w:pPr>
      <w:r w:rsidRPr="003B2DB9">
        <w:rPr>
          <w:sz w:val="28"/>
          <w:szCs w:val="28"/>
        </w:rPr>
        <w:t xml:space="preserve">4) informēt kompetences pārbaudes iestādi </w:t>
      </w:r>
      <w:r>
        <w:rPr>
          <w:sz w:val="28"/>
          <w:szCs w:val="28"/>
        </w:rPr>
        <w:t xml:space="preserve">par </w:t>
      </w:r>
      <w:proofErr w:type="spellStart"/>
      <w:r>
        <w:rPr>
          <w:sz w:val="28"/>
          <w:szCs w:val="28"/>
        </w:rPr>
        <w:t>būvspeciālistu</w:t>
      </w:r>
      <w:proofErr w:type="spellEnd"/>
      <w:r>
        <w:rPr>
          <w:sz w:val="28"/>
          <w:szCs w:val="28"/>
        </w:rPr>
        <w:t xml:space="preserve"> pārkāpumiem.</w:t>
      </w:r>
    </w:p>
    <w:p w:rsidR="00DE5037" w:rsidRPr="003674FC" w:rsidRDefault="00DE5037" w:rsidP="001E41B1">
      <w:pPr>
        <w:pStyle w:val="tv213"/>
        <w:spacing w:before="0" w:beforeAutospacing="0" w:after="0" w:afterAutospacing="0" w:line="300" w:lineRule="atLeast"/>
        <w:ind w:firstLine="567"/>
        <w:jc w:val="both"/>
        <w:rPr>
          <w:sz w:val="28"/>
          <w:szCs w:val="28"/>
        </w:rPr>
      </w:pPr>
      <w:r w:rsidRPr="003674FC">
        <w:rPr>
          <w:sz w:val="28"/>
          <w:szCs w:val="28"/>
        </w:rPr>
        <w:t>Valsts kontroles biroja izveide ir iespējama ne agrāk kā ar 2014.gada 1.septembri.</w:t>
      </w:r>
    </w:p>
    <w:p w:rsidR="00DE5037" w:rsidRPr="00DE5037" w:rsidRDefault="00DE5037" w:rsidP="001E41B1">
      <w:pPr>
        <w:pStyle w:val="ListParagraph"/>
        <w:ind w:left="0" w:firstLine="567"/>
        <w:rPr>
          <w:szCs w:val="28"/>
        </w:rPr>
      </w:pPr>
      <w:r w:rsidRPr="00DE5037">
        <w:rPr>
          <w:szCs w:val="28"/>
        </w:rPr>
        <w:t>Tā izveidei un uzturēšanai nepieciešamais finansējums:</w:t>
      </w:r>
    </w:p>
    <w:tbl>
      <w:tblPr>
        <w:tblW w:w="0" w:type="auto"/>
        <w:tblCellMar>
          <w:left w:w="0" w:type="dxa"/>
          <w:right w:w="0" w:type="dxa"/>
        </w:tblCellMar>
        <w:tblLook w:val="04A0" w:firstRow="1" w:lastRow="0" w:firstColumn="1" w:lastColumn="0" w:noHBand="0" w:noVBand="1"/>
      </w:tblPr>
      <w:tblGrid>
        <w:gridCol w:w="3227"/>
        <w:gridCol w:w="2126"/>
        <w:gridCol w:w="1843"/>
        <w:gridCol w:w="2016"/>
      </w:tblGrid>
      <w:tr w:rsidR="00DE5037" w:rsidRPr="00FF2FAC" w:rsidTr="003625EC">
        <w:trPr>
          <w:trHeight w:val="1038"/>
        </w:trPr>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jc w:val="center"/>
              <w:rPr>
                <w:sz w:val="24"/>
                <w:szCs w:val="24"/>
                <w:lang w:eastAsia="hi-IN"/>
              </w:rPr>
            </w:pPr>
            <w:r w:rsidRPr="00FF2FAC">
              <w:rPr>
                <w:sz w:val="24"/>
                <w:szCs w:val="24"/>
              </w:rPr>
              <w:t>Rādītājs</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ind w:firstLine="48"/>
              <w:rPr>
                <w:sz w:val="24"/>
                <w:szCs w:val="24"/>
                <w:lang w:eastAsia="hi-IN"/>
              </w:rPr>
            </w:pPr>
            <w:r w:rsidRPr="00FF2FAC">
              <w:rPr>
                <w:sz w:val="24"/>
                <w:szCs w:val="24"/>
              </w:rPr>
              <w:t>Darbinieks</w:t>
            </w:r>
          </w:p>
          <w:p w:rsidR="00DE5037" w:rsidRPr="00FF2FAC" w:rsidRDefault="00DE5037" w:rsidP="00A1732D">
            <w:pPr>
              <w:ind w:firstLine="48"/>
              <w:rPr>
                <w:sz w:val="24"/>
                <w:szCs w:val="24"/>
                <w:lang w:eastAsia="hi-IN"/>
              </w:rPr>
            </w:pPr>
            <w:r w:rsidRPr="00FF2FAC">
              <w:rPr>
                <w:sz w:val="24"/>
                <w:szCs w:val="24"/>
              </w:rPr>
              <w:t>(mēnešalga 700 LVL</w:t>
            </w:r>
            <w:r>
              <w:rPr>
                <w:sz w:val="24"/>
                <w:szCs w:val="24"/>
              </w:rPr>
              <w:t xml:space="preserve"> (996,01 EUR)</w:t>
            </w:r>
            <w:r w:rsidRPr="00FF2FAC">
              <w:rPr>
                <w:sz w:val="24"/>
                <w:szCs w:val="24"/>
              </w:rPr>
              <w:t>)</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ind w:firstLine="48"/>
              <w:rPr>
                <w:sz w:val="24"/>
                <w:szCs w:val="24"/>
                <w:lang w:eastAsia="hi-IN"/>
              </w:rPr>
            </w:pPr>
            <w:r w:rsidRPr="00FF2FAC">
              <w:rPr>
                <w:sz w:val="24"/>
                <w:szCs w:val="24"/>
              </w:rPr>
              <w:t>Darbinieks (mēnešalga 800 LVL</w:t>
            </w:r>
            <w:r>
              <w:rPr>
                <w:sz w:val="24"/>
                <w:szCs w:val="24"/>
              </w:rPr>
              <w:t xml:space="preserve"> (1138,30 EUR)</w:t>
            </w:r>
            <w:r w:rsidRPr="00FF2FAC">
              <w:rPr>
                <w:sz w:val="24"/>
                <w:szCs w:val="24"/>
              </w:rPr>
              <w:t>)</w:t>
            </w:r>
          </w:p>
        </w:tc>
        <w:tc>
          <w:tcPr>
            <w:tcW w:w="20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ind w:firstLine="48"/>
              <w:rPr>
                <w:sz w:val="24"/>
                <w:szCs w:val="24"/>
                <w:lang w:eastAsia="hi-IN"/>
              </w:rPr>
            </w:pPr>
            <w:r w:rsidRPr="00FF2FAC">
              <w:rPr>
                <w:sz w:val="24"/>
                <w:szCs w:val="24"/>
              </w:rPr>
              <w:t>Darbinieks</w:t>
            </w:r>
          </w:p>
          <w:p w:rsidR="00DE5037" w:rsidRPr="00FF2FAC" w:rsidRDefault="00DE5037" w:rsidP="00A1732D">
            <w:pPr>
              <w:ind w:firstLine="48"/>
              <w:rPr>
                <w:sz w:val="24"/>
                <w:szCs w:val="24"/>
                <w:lang w:eastAsia="hi-IN"/>
              </w:rPr>
            </w:pPr>
            <w:r w:rsidRPr="00FF2FAC">
              <w:rPr>
                <w:sz w:val="24"/>
                <w:szCs w:val="24"/>
              </w:rPr>
              <w:t>(mēnešalga 1100 LVL</w:t>
            </w:r>
            <w:r>
              <w:rPr>
                <w:sz w:val="24"/>
                <w:szCs w:val="24"/>
              </w:rPr>
              <w:t xml:space="preserve"> (1565,16 EUR)</w:t>
            </w:r>
            <w:r w:rsidRPr="00FF2FAC">
              <w:rPr>
                <w:sz w:val="24"/>
                <w:szCs w:val="24"/>
              </w:rPr>
              <w:t>)</w:t>
            </w:r>
          </w:p>
        </w:tc>
      </w:tr>
      <w:tr w:rsidR="00DE5037" w:rsidRPr="00FF2FAC" w:rsidTr="003625EC">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jc w:val="center"/>
              <w:rPr>
                <w:sz w:val="24"/>
                <w:szCs w:val="24"/>
                <w:lang w:eastAsia="hi-IN"/>
              </w:rPr>
            </w:pPr>
            <w:r w:rsidRPr="00FF2FAC">
              <w:rPr>
                <w:sz w:val="24"/>
                <w:szCs w:val="24"/>
              </w:rPr>
              <w:t>Atalgojums</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7D3622">
            <w:pPr>
              <w:ind w:firstLine="48"/>
              <w:jc w:val="right"/>
              <w:rPr>
                <w:sz w:val="24"/>
                <w:szCs w:val="24"/>
                <w:lang w:eastAsia="hi-IN"/>
              </w:rPr>
            </w:pPr>
            <w:r w:rsidRPr="00FF2FAC">
              <w:rPr>
                <w:sz w:val="24"/>
                <w:szCs w:val="24"/>
              </w:rPr>
              <w:t>8</w:t>
            </w:r>
            <w:r>
              <w:rPr>
                <w:sz w:val="24"/>
                <w:szCs w:val="24"/>
              </w:rPr>
              <w:t> </w:t>
            </w:r>
            <w:r w:rsidRPr="00FF2FAC">
              <w:rPr>
                <w:sz w:val="24"/>
                <w:szCs w:val="24"/>
              </w:rPr>
              <w:t>400</w:t>
            </w:r>
            <w:r>
              <w:rPr>
                <w:sz w:val="24"/>
                <w:szCs w:val="24"/>
              </w:rPr>
              <w:t xml:space="preserve"> (11 952,12 EUR)</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ind w:firstLine="48"/>
              <w:jc w:val="right"/>
              <w:rPr>
                <w:sz w:val="24"/>
                <w:szCs w:val="24"/>
                <w:lang w:eastAsia="hi-IN"/>
              </w:rPr>
            </w:pPr>
            <w:r w:rsidRPr="00FF2FAC">
              <w:rPr>
                <w:sz w:val="24"/>
                <w:szCs w:val="24"/>
              </w:rPr>
              <w:t>9</w:t>
            </w:r>
            <w:r>
              <w:rPr>
                <w:sz w:val="24"/>
                <w:szCs w:val="24"/>
              </w:rPr>
              <w:t> </w:t>
            </w:r>
            <w:r w:rsidRPr="00FF2FAC">
              <w:rPr>
                <w:sz w:val="24"/>
                <w:szCs w:val="24"/>
              </w:rPr>
              <w:t>600</w:t>
            </w:r>
            <w:r>
              <w:rPr>
                <w:sz w:val="24"/>
                <w:szCs w:val="24"/>
              </w:rPr>
              <w:t xml:space="preserve"> (13659,57 EUR)</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ind w:firstLine="48"/>
              <w:jc w:val="right"/>
              <w:rPr>
                <w:sz w:val="24"/>
                <w:szCs w:val="24"/>
                <w:lang w:eastAsia="hi-IN"/>
              </w:rPr>
            </w:pPr>
            <w:r w:rsidRPr="00FF2FAC">
              <w:rPr>
                <w:sz w:val="24"/>
                <w:szCs w:val="24"/>
              </w:rPr>
              <w:t>13</w:t>
            </w:r>
            <w:r>
              <w:rPr>
                <w:sz w:val="24"/>
                <w:szCs w:val="24"/>
              </w:rPr>
              <w:t> </w:t>
            </w:r>
            <w:r w:rsidRPr="00FF2FAC">
              <w:rPr>
                <w:sz w:val="24"/>
                <w:szCs w:val="24"/>
              </w:rPr>
              <w:t>200</w:t>
            </w:r>
            <w:r>
              <w:rPr>
                <w:sz w:val="24"/>
                <w:szCs w:val="24"/>
              </w:rPr>
              <w:t xml:space="preserve"> (18 781,91 EUR)</w:t>
            </w:r>
          </w:p>
        </w:tc>
      </w:tr>
      <w:tr w:rsidR="00DE5037" w:rsidRPr="00FF2FAC" w:rsidTr="003625EC">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jc w:val="center"/>
              <w:rPr>
                <w:sz w:val="24"/>
                <w:szCs w:val="24"/>
                <w:lang w:eastAsia="hi-IN"/>
              </w:rPr>
            </w:pPr>
            <w:r w:rsidRPr="00FF2FAC">
              <w:rPr>
                <w:sz w:val="24"/>
                <w:szCs w:val="24"/>
              </w:rPr>
              <w:t xml:space="preserve">Darba devēja sociālās </w:t>
            </w:r>
            <w:r w:rsidRPr="00FF2FAC">
              <w:rPr>
                <w:sz w:val="24"/>
                <w:szCs w:val="24"/>
              </w:rPr>
              <w:lastRenderedPageBreak/>
              <w:t>apdrošināšanas obligātās iemaksas</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ind w:firstLine="48"/>
              <w:jc w:val="right"/>
              <w:rPr>
                <w:sz w:val="24"/>
                <w:szCs w:val="24"/>
                <w:lang w:eastAsia="hi-IN"/>
              </w:rPr>
            </w:pPr>
            <w:r w:rsidRPr="00FF2FAC">
              <w:rPr>
                <w:sz w:val="24"/>
                <w:szCs w:val="24"/>
              </w:rPr>
              <w:lastRenderedPageBreak/>
              <w:t>2</w:t>
            </w:r>
            <w:r>
              <w:rPr>
                <w:sz w:val="24"/>
                <w:szCs w:val="24"/>
              </w:rPr>
              <w:t> </w:t>
            </w:r>
            <w:r w:rsidRPr="00FF2FAC">
              <w:rPr>
                <w:sz w:val="24"/>
                <w:szCs w:val="24"/>
              </w:rPr>
              <w:t>024</w:t>
            </w:r>
            <w:r>
              <w:rPr>
                <w:sz w:val="24"/>
                <w:szCs w:val="24"/>
              </w:rPr>
              <w:t xml:space="preserve"> (2 879,89 </w:t>
            </w:r>
            <w:r>
              <w:rPr>
                <w:sz w:val="24"/>
                <w:szCs w:val="24"/>
              </w:rPr>
              <w:lastRenderedPageBreak/>
              <w:t>EUR)</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ind w:firstLine="48"/>
              <w:jc w:val="right"/>
              <w:rPr>
                <w:sz w:val="24"/>
                <w:szCs w:val="24"/>
                <w:lang w:eastAsia="hi-IN"/>
              </w:rPr>
            </w:pPr>
            <w:r w:rsidRPr="00FF2FAC">
              <w:rPr>
                <w:sz w:val="24"/>
                <w:szCs w:val="24"/>
              </w:rPr>
              <w:lastRenderedPageBreak/>
              <w:t>2</w:t>
            </w:r>
            <w:r>
              <w:rPr>
                <w:sz w:val="24"/>
                <w:szCs w:val="24"/>
              </w:rPr>
              <w:t> </w:t>
            </w:r>
            <w:r w:rsidRPr="00FF2FAC">
              <w:rPr>
                <w:sz w:val="24"/>
                <w:szCs w:val="24"/>
              </w:rPr>
              <w:t>313</w:t>
            </w:r>
            <w:r>
              <w:rPr>
                <w:sz w:val="24"/>
                <w:szCs w:val="24"/>
              </w:rPr>
              <w:t xml:space="preserve"> (3 291,10 </w:t>
            </w:r>
            <w:r>
              <w:rPr>
                <w:sz w:val="24"/>
                <w:szCs w:val="24"/>
              </w:rPr>
              <w:lastRenderedPageBreak/>
              <w:t>EUR)</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ind w:firstLine="48"/>
              <w:jc w:val="right"/>
              <w:rPr>
                <w:sz w:val="24"/>
                <w:szCs w:val="24"/>
                <w:lang w:eastAsia="hi-IN"/>
              </w:rPr>
            </w:pPr>
            <w:r w:rsidRPr="00FF2FAC">
              <w:rPr>
                <w:sz w:val="24"/>
                <w:szCs w:val="24"/>
              </w:rPr>
              <w:lastRenderedPageBreak/>
              <w:t>3</w:t>
            </w:r>
            <w:r>
              <w:rPr>
                <w:sz w:val="24"/>
                <w:szCs w:val="24"/>
              </w:rPr>
              <w:t> </w:t>
            </w:r>
            <w:r w:rsidRPr="00FF2FAC">
              <w:rPr>
                <w:sz w:val="24"/>
                <w:szCs w:val="24"/>
              </w:rPr>
              <w:t>180</w:t>
            </w:r>
            <w:r>
              <w:rPr>
                <w:sz w:val="24"/>
                <w:szCs w:val="24"/>
              </w:rPr>
              <w:t xml:space="preserve"> (4 524,32 </w:t>
            </w:r>
            <w:r>
              <w:rPr>
                <w:sz w:val="24"/>
                <w:szCs w:val="24"/>
              </w:rPr>
              <w:lastRenderedPageBreak/>
              <w:t>EUR)</w:t>
            </w:r>
          </w:p>
        </w:tc>
      </w:tr>
      <w:tr w:rsidR="00DE5037" w:rsidRPr="00FF2FAC" w:rsidTr="003625EC">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jc w:val="center"/>
              <w:rPr>
                <w:b/>
                <w:bCs/>
                <w:sz w:val="24"/>
                <w:szCs w:val="24"/>
                <w:lang w:eastAsia="hi-IN"/>
              </w:rPr>
            </w:pPr>
            <w:r w:rsidRPr="00FF2FAC">
              <w:rPr>
                <w:b/>
                <w:bCs/>
                <w:sz w:val="24"/>
                <w:szCs w:val="24"/>
              </w:rPr>
              <w:lastRenderedPageBreak/>
              <w:t>Atlīdzība kopā</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ind w:firstLine="48"/>
              <w:jc w:val="right"/>
              <w:rPr>
                <w:b/>
                <w:bCs/>
                <w:sz w:val="24"/>
                <w:szCs w:val="24"/>
                <w:lang w:eastAsia="hi-IN"/>
              </w:rPr>
            </w:pPr>
            <w:r w:rsidRPr="00FF2FAC">
              <w:rPr>
                <w:b/>
                <w:bCs/>
                <w:sz w:val="24"/>
                <w:szCs w:val="24"/>
              </w:rPr>
              <w:t>10</w:t>
            </w:r>
            <w:r>
              <w:rPr>
                <w:b/>
                <w:bCs/>
                <w:sz w:val="24"/>
                <w:szCs w:val="24"/>
              </w:rPr>
              <w:t> </w:t>
            </w:r>
            <w:r w:rsidRPr="00FF2FAC">
              <w:rPr>
                <w:b/>
                <w:bCs/>
                <w:sz w:val="24"/>
                <w:szCs w:val="24"/>
              </w:rPr>
              <w:t>424</w:t>
            </w:r>
            <w:r>
              <w:rPr>
                <w:b/>
                <w:bCs/>
                <w:sz w:val="24"/>
                <w:szCs w:val="24"/>
              </w:rPr>
              <w:t xml:space="preserve"> (14 832,02 EUR)</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ind w:firstLine="48"/>
              <w:jc w:val="right"/>
              <w:rPr>
                <w:b/>
                <w:bCs/>
                <w:sz w:val="24"/>
                <w:szCs w:val="24"/>
                <w:lang w:eastAsia="hi-IN"/>
              </w:rPr>
            </w:pPr>
            <w:r w:rsidRPr="00FF2FAC">
              <w:rPr>
                <w:b/>
                <w:bCs/>
                <w:sz w:val="24"/>
                <w:szCs w:val="24"/>
              </w:rPr>
              <w:t>11</w:t>
            </w:r>
            <w:r>
              <w:rPr>
                <w:b/>
                <w:bCs/>
                <w:sz w:val="24"/>
                <w:szCs w:val="24"/>
              </w:rPr>
              <w:t> </w:t>
            </w:r>
            <w:r w:rsidRPr="00FF2FAC">
              <w:rPr>
                <w:b/>
                <w:bCs/>
                <w:sz w:val="24"/>
                <w:szCs w:val="24"/>
              </w:rPr>
              <w:t>913</w:t>
            </w:r>
            <w:r>
              <w:rPr>
                <w:b/>
                <w:bCs/>
                <w:sz w:val="24"/>
                <w:szCs w:val="24"/>
              </w:rPr>
              <w:t xml:space="preserve"> (16 950,67 EUR)</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ind w:firstLine="48"/>
              <w:jc w:val="right"/>
              <w:rPr>
                <w:b/>
                <w:bCs/>
                <w:sz w:val="24"/>
                <w:szCs w:val="24"/>
                <w:lang w:eastAsia="hi-IN"/>
              </w:rPr>
            </w:pPr>
            <w:r w:rsidRPr="00FF2FAC">
              <w:rPr>
                <w:b/>
                <w:bCs/>
                <w:sz w:val="24"/>
                <w:szCs w:val="24"/>
              </w:rPr>
              <w:t>16</w:t>
            </w:r>
            <w:r>
              <w:rPr>
                <w:b/>
                <w:bCs/>
                <w:sz w:val="24"/>
                <w:szCs w:val="24"/>
              </w:rPr>
              <w:t> </w:t>
            </w:r>
            <w:r w:rsidRPr="00FF2FAC">
              <w:rPr>
                <w:b/>
                <w:bCs/>
                <w:sz w:val="24"/>
                <w:szCs w:val="24"/>
              </w:rPr>
              <w:t>380</w:t>
            </w:r>
            <w:r>
              <w:rPr>
                <w:b/>
                <w:bCs/>
                <w:sz w:val="24"/>
                <w:szCs w:val="24"/>
              </w:rPr>
              <w:t xml:space="preserve"> (23 306,64 EUR)</w:t>
            </w:r>
          </w:p>
        </w:tc>
      </w:tr>
      <w:tr w:rsidR="00DE5037" w:rsidRPr="00FF2FAC" w:rsidTr="003625EC">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jc w:val="center"/>
              <w:rPr>
                <w:sz w:val="24"/>
                <w:szCs w:val="24"/>
                <w:lang w:eastAsia="hi-IN"/>
              </w:rPr>
            </w:pPr>
            <w:r w:rsidRPr="00FF2FAC">
              <w:rPr>
                <w:sz w:val="24"/>
                <w:szCs w:val="24"/>
              </w:rPr>
              <w:t>Komandējumi</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DE5037" w:rsidRPr="00FF2FAC" w:rsidRDefault="00DE5037" w:rsidP="00A1732D">
            <w:pPr>
              <w:ind w:firstLine="48"/>
              <w:jc w:val="right"/>
              <w:rPr>
                <w:sz w:val="24"/>
                <w:szCs w:val="24"/>
                <w:lang w:eastAsia="hi-IN"/>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DE5037" w:rsidRPr="00FF2FAC" w:rsidRDefault="00DE5037" w:rsidP="00A1732D">
            <w:pPr>
              <w:ind w:firstLine="48"/>
              <w:jc w:val="right"/>
              <w:rPr>
                <w:sz w:val="24"/>
                <w:szCs w:val="24"/>
                <w:lang w:eastAsia="hi-IN"/>
              </w:rPr>
            </w:pP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tcPr>
          <w:p w:rsidR="00DE5037" w:rsidRPr="00FF2FAC" w:rsidRDefault="00DE5037" w:rsidP="00A1732D">
            <w:pPr>
              <w:ind w:firstLine="48"/>
              <w:jc w:val="right"/>
              <w:rPr>
                <w:sz w:val="24"/>
                <w:szCs w:val="24"/>
                <w:lang w:eastAsia="hi-IN"/>
              </w:rPr>
            </w:pPr>
          </w:p>
        </w:tc>
      </w:tr>
      <w:tr w:rsidR="00DE5037" w:rsidRPr="00FF2FAC" w:rsidTr="003625EC">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jc w:val="center"/>
              <w:rPr>
                <w:sz w:val="24"/>
                <w:szCs w:val="24"/>
                <w:lang w:eastAsia="hi-IN"/>
              </w:rPr>
            </w:pPr>
            <w:r w:rsidRPr="00FF2FAC">
              <w:rPr>
                <w:sz w:val="24"/>
                <w:szCs w:val="24"/>
              </w:rPr>
              <w:t>Sakaru pakalpojumi</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ind w:firstLine="48"/>
              <w:jc w:val="right"/>
              <w:rPr>
                <w:sz w:val="24"/>
                <w:szCs w:val="24"/>
                <w:lang w:eastAsia="hi-IN"/>
              </w:rPr>
            </w:pPr>
            <w:r w:rsidRPr="00FF2FAC">
              <w:rPr>
                <w:sz w:val="24"/>
                <w:szCs w:val="24"/>
              </w:rPr>
              <w:t>280</w:t>
            </w:r>
            <w:r>
              <w:rPr>
                <w:sz w:val="24"/>
                <w:szCs w:val="24"/>
              </w:rPr>
              <w:t xml:space="preserve"> (398,40 EUR)</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ind w:firstLine="48"/>
              <w:jc w:val="right"/>
              <w:rPr>
                <w:sz w:val="24"/>
                <w:szCs w:val="24"/>
                <w:lang w:eastAsia="hi-IN"/>
              </w:rPr>
            </w:pPr>
            <w:r w:rsidRPr="00FF2FAC">
              <w:rPr>
                <w:sz w:val="24"/>
                <w:szCs w:val="24"/>
              </w:rPr>
              <w:t>280</w:t>
            </w:r>
            <w:r>
              <w:rPr>
                <w:sz w:val="24"/>
                <w:szCs w:val="24"/>
              </w:rPr>
              <w:t xml:space="preserve"> (398,40 EUR)</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ind w:firstLine="48"/>
              <w:jc w:val="right"/>
              <w:rPr>
                <w:sz w:val="24"/>
                <w:szCs w:val="24"/>
                <w:lang w:eastAsia="hi-IN"/>
              </w:rPr>
            </w:pPr>
            <w:r w:rsidRPr="00FF2FAC">
              <w:rPr>
                <w:sz w:val="24"/>
                <w:szCs w:val="24"/>
              </w:rPr>
              <w:t>280</w:t>
            </w:r>
            <w:r>
              <w:rPr>
                <w:sz w:val="24"/>
                <w:szCs w:val="24"/>
              </w:rPr>
              <w:t xml:space="preserve"> (398,40 EUR)</w:t>
            </w:r>
          </w:p>
        </w:tc>
      </w:tr>
      <w:tr w:rsidR="00DE5037" w:rsidRPr="00FF2FAC" w:rsidTr="003625EC">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jc w:val="center"/>
              <w:rPr>
                <w:sz w:val="24"/>
                <w:szCs w:val="24"/>
                <w:lang w:eastAsia="hi-IN"/>
              </w:rPr>
            </w:pPr>
            <w:r w:rsidRPr="00FF2FAC">
              <w:rPr>
                <w:sz w:val="24"/>
                <w:szCs w:val="24"/>
              </w:rPr>
              <w:t>Komunālo pakalpojumu apmaksa</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ind w:firstLine="48"/>
              <w:jc w:val="right"/>
              <w:rPr>
                <w:sz w:val="24"/>
                <w:szCs w:val="24"/>
                <w:lang w:eastAsia="hi-IN"/>
              </w:rPr>
            </w:pPr>
            <w:r w:rsidRPr="00FF2FAC">
              <w:rPr>
                <w:sz w:val="24"/>
                <w:szCs w:val="24"/>
              </w:rPr>
              <w:t>485</w:t>
            </w:r>
            <w:r>
              <w:rPr>
                <w:sz w:val="24"/>
                <w:szCs w:val="24"/>
              </w:rPr>
              <w:t xml:space="preserve"> (690,09 EUR)</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ind w:firstLine="48"/>
              <w:jc w:val="right"/>
              <w:rPr>
                <w:sz w:val="24"/>
                <w:szCs w:val="24"/>
                <w:lang w:eastAsia="hi-IN"/>
              </w:rPr>
            </w:pPr>
            <w:r w:rsidRPr="00FF2FAC">
              <w:rPr>
                <w:sz w:val="24"/>
                <w:szCs w:val="24"/>
              </w:rPr>
              <w:t>485</w:t>
            </w:r>
            <w:r>
              <w:rPr>
                <w:sz w:val="24"/>
                <w:szCs w:val="24"/>
              </w:rPr>
              <w:t xml:space="preserve"> (690,09 EUR) </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ind w:firstLine="48"/>
              <w:jc w:val="right"/>
              <w:rPr>
                <w:sz w:val="24"/>
                <w:szCs w:val="24"/>
                <w:lang w:eastAsia="hi-IN"/>
              </w:rPr>
            </w:pPr>
            <w:r w:rsidRPr="00FF2FAC">
              <w:rPr>
                <w:sz w:val="24"/>
                <w:szCs w:val="24"/>
              </w:rPr>
              <w:t>485</w:t>
            </w:r>
            <w:r>
              <w:rPr>
                <w:sz w:val="24"/>
                <w:szCs w:val="24"/>
              </w:rPr>
              <w:t xml:space="preserve"> (690,09 EUR)</w:t>
            </w:r>
          </w:p>
        </w:tc>
      </w:tr>
      <w:tr w:rsidR="00DE5037" w:rsidRPr="00FF2FAC" w:rsidTr="003625EC">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jc w:val="center"/>
              <w:rPr>
                <w:sz w:val="24"/>
                <w:szCs w:val="24"/>
                <w:lang w:eastAsia="hi-IN"/>
              </w:rPr>
            </w:pPr>
            <w:proofErr w:type="spellStart"/>
            <w:r w:rsidRPr="00FF2FAC">
              <w:rPr>
                <w:sz w:val="24"/>
                <w:szCs w:val="24"/>
              </w:rPr>
              <w:t>Inv.rem</w:t>
            </w:r>
            <w:proofErr w:type="spellEnd"/>
            <w:r w:rsidRPr="00FF2FAC">
              <w:rPr>
                <w:sz w:val="24"/>
                <w:szCs w:val="24"/>
              </w:rPr>
              <w:t>., uzturēšanas izdevumi</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ind w:firstLine="48"/>
              <w:jc w:val="right"/>
              <w:rPr>
                <w:sz w:val="24"/>
                <w:szCs w:val="24"/>
                <w:lang w:eastAsia="hi-IN"/>
              </w:rPr>
            </w:pPr>
            <w:r w:rsidRPr="00FF2FAC">
              <w:rPr>
                <w:sz w:val="24"/>
                <w:szCs w:val="24"/>
              </w:rPr>
              <w:t>540</w:t>
            </w:r>
            <w:r>
              <w:rPr>
                <w:sz w:val="24"/>
                <w:szCs w:val="24"/>
              </w:rPr>
              <w:t xml:space="preserve"> (768,35 EUR)</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ind w:firstLine="48"/>
              <w:jc w:val="right"/>
              <w:rPr>
                <w:sz w:val="24"/>
                <w:szCs w:val="24"/>
                <w:lang w:eastAsia="hi-IN"/>
              </w:rPr>
            </w:pPr>
            <w:r w:rsidRPr="00FF2FAC">
              <w:rPr>
                <w:sz w:val="24"/>
                <w:szCs w:val="24"/>
              </w:rPr>
              <w:t>540</w:t>
            </w:r>
            <w:r>
              <w:rPr>
                <w:sz w:val="24"/>
                <w:szCs w:val="24"/>
              </w:rPr>
              <w:t xml:space="preserve"> (768,35 EUR)</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ind w:firstLine="48"/>
              <w:jc w:val="right"/>
              <w:rPr>
                <w:sz w:val="24"/>
                <w:szCs w:val="24"/>
                <w:lang w:eastAsia="hi-IN"/>
              </w:rPr>
            </w:pPr>
            <w:r w:rsidRPr="00FF2FAC">
              <w:rPr>
                <w:sz w:val="24"/>
                <w:szCs w:val="24"/>
              </w:rPr>
              <w:t>540</w:t>
            </w:r>
            <w:r>
              <w:rPr>
                <w:sz w:val="24"/>
                <w:szCs w:val="24"/>
              </w:rPr>
              <w:t xml:space="preserve"> (768,35 EUR)</w:t>
            </w:r>
          </w:p>
        </w:tc>
      </w:tr>
      <w:tr w:rsidR="00DE5037" w:rsidRPr="00FF2FAC" w:rsidTr="003625EC">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jc w:val="center"/>
              <w:rPr>
                <w:sz w:val="24"/>
                <w:szCs w:val="24"/>
                <w:lang w:eastAsia="hi-IN"/>
              </w:rPr>
            </w:pPr>
            <w:r w:rsidRPr="00FF2FAC">
              <w:rPr>
                <w:sz w:val="24"/>
                <w:szCs w:val="24"/>
              </w:rPr>
              <w:t>Informācijas tehnoloģiju pakalpojumi</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ind w:firstLine="48"/>
              <w:jc w:val="right"/>
              <w:rPr>
                <w:sz w:val="24"/>
                <w:szCs w:val="24"/>
                <w:lang w:eastAsia="hi-IN"/>
              </w:rPr>
            </w:pPr>
            <w:r w:rsidRPr="00FF2FAC">
              <w:rPr>
                <w:sz w:val="24"/>
                <w:szCs w:val="24"/>
              </w:rPr>
              <w:t>375</w:t>
            </w:r>
            <w:r>
              <w:rPr>
                <w:sz w:val="24"/>
                <w:szCs w:val="24"/>
              </w:rPr>
              <w:t xml:space="preserve"> (533,58 EUR)</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ind w:firstLine="48"/>
              <w:jc w:val="right"/>
              <w:rPr>
                <w:sz w:val="24"/>
                <w:szCs w:val="24"/>
                <w:lang w:eastAsia="hi-IN"/>
              </w:rPr>
            </w:pPr>
            <w:r w:rsidRPr="00FF2FAC">
              <w:rPr>
                <w:sz w:val="24"/>
                <w:szCs w:val="24"/>
              </w:rPr>
              <w:t>375</w:t>
            </w:r>
            <w:r>
              <w:rPr>
                <w:sz w:val="24"/>
                <w:szCs w:val="24"/>
              </w:rPr>
              <w:t xml:space="preserve"> (533,58 EUR)</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ind w:firstLine="48"/>
              <w:jc w:val="right"/>
              <w:rPr>
                <w:sz w:val="24"/>
                <w:szCs w:val="24"/>
                <w:lang w:eastAsia="hi-IN"/>
              </w:rPr>
            </w:pPr>
            <w:r w:rsidRPr="00FF2FAC">
              <w:rPr>
                <w:sz w:val="24"/>
                <w:szCs w:val="24"/>
              </w:rPr>
              <w:t>375</w:t>
            </w:r>
            <w:r>
              <w:rPr>
                <w:sz w:val="24"/>
                <w:szCs w:val="24"/>
              </w:rPr>
              <w:t xml:space="preserve"> (533,58 EUR)</w:t>
            </w:r>
          </w:p>
        </w:tc>
      </w:tr>
      <w:tr w:rsidR="00DE5037" w:rsidRPr="00FF2FAC" w:rsidTr="003625EC">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jc w:val="center"/>
              <w:rPr>
                <w:sz w:val="24"/>
                <w:szCs w:val="24"/>
                <w:lang w:eastAsia="hi-IN"/>
              </w:rPr>
            </w:pPr>
            <w:r w:rsidRPr="00FF2FAC">
              <w:rPr>
                <w:sz w:val="24"/>
                <w:szCs w:val="24"/>
              </w:rPr>
              <w:t xml:space="preserve">Citi pakalpojumi (telpu noma </w:t>
            </w:r>
            <w:proofErr w:type="spellStart"/>
            <w:r w:rsidRPr="00FF2FAC">
              <w:rPr>
                <w:sz w:val="24"/>
                <w:szCs w:val="24"/>
              </w:rPr>
              <w:t>u.c</w:t>
            </w:r>
            <w:proofErr w:type="spellEnd"/>
            <w:r w:rsidRPr="00FF2FAC">
              <w:rPr>
                <w:sz w:val="24"/>
                <w:szCs w:val="24"/>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ind w:firstLine="48"/>
              <w:jc w:val="right"/>
              <w:rPr>
                <w:sz w:val="24"/>
                <w:szCs w:val="24"/>
                <w:lang w:eastAsia="hi-IN"/>
              </w:rPr>
            </w:pPr>
            <w:r w:rsidRPr="00FF2FAC">
              <w:rPr>
                <w:sz w:val="24"/>
                <w:szCs w:val="24"/>
              </w:rPr>
              <w:t>126</w:t>
            </w:r>
            <w:r>
              <w:rPr>
                <w:sz w:val="24"/>
                <w:szCs w:val="24"/>
              </w:rPr>
              <w:t xml:space="preserve"> (179,28 EUR)</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ind w:firstLine="48"/>
              <w:jc w:val="right"/>
              <w:rPr>
                <w:sz w:val="24"/>
                <w:szCs w:val="24"/>
                <w:lang w:eastAsia="hi-IN"/>
              </w:rPr>
            </w:pPr>
            <w:r w:rsidRPr="00FF2FAC">
              <w:rPr>
                <w:sz w:val="24"/>
                <w:szCs w:val="24"/>
              </w:rPr>
              <w:t>126</w:t>
            </w:r>
            <w:r>
              <w:rPr>
                <w:sz w:val="24"/>
                <w:szCs w:val="24"/>
              </w:rPr>
              <w:t xml:space="preserve"> (179,28 EUR)</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ind w:firstLine="48"/>
              <w:jc w:val="right"/>
              <w:rPr>
                <w:sz w:val="24"/>
                <w:szCs w:val="24"/>
                <w:lang w:eastAsia="hi-IN"/>
              </w:rPr>
            </w:pPr>
            <w:r w:rsidRPr="00FF2FAC">
              <w:rPr>
                <w:sz w:val="24"/>
                <w:szCs w:val="24"/>
              </w:rPr>
              <w:t>126</w:t>
            </w:r>
            <w:r>
              <w:rPr>
                <w:sz w:val="24"/>
                <w:szCs w:val="24"/>
              </w:rPr>
              <w:t xml:space="preserve"> (179,28 EUR)</w:t>
            </w:r>
          </w:p>
        </w:tc>
      </w:tr>
      <w:tr w:rsidR="00DE5037" w:rsidRPr="00FF2FAC" w:rsidTr="003625EC">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jc w:val="center"/>
              <w:rPr>
                <w:sz w:val="24"/>
                <w:szCs w:val="24"/>
                <w:lang w:eastAsia="hi-IN"/>
              </w:rPr>
            </w:pPr>
            <w:r w:rsidRPr="00FF2FAC">
              <w:rPr>
                <w:sz w:val="24"/>
                <w:szCs w:val="24"/>
              </w:rPr>
              <w:t>Biroja preces, inventārs</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ind w:firstLine="48"/>
              <w:jc w:val="right"/>
              <w:rPr>
                <w:sz w:val="24"/>
                <w:szCs w:val="24"/>
                <w:lang w:eastAsia="hi-IN"/>
              </w:rPr>
            </w:pPr>
            <w:r w:rsidRPr="00FF2FAC">
              <w:rPr>
                <w:sz w:val="24"/>
                <w:szCs w:val="24"/>
              </w:rPr>
              <w:t>1</w:t>
            </w:r>
            <w:r>
              <w:rPr>
                <w:sz w:val="24"/>
                <w:szCs w:val="24"/>
              </w:rPr>
              <w:t> </w:t>
            </w:r>
            <w:r w:rsidRPr="00FF2FAC">
              <w:rPr>
                <w:sz w:val="24"/>
                <w:szCs w:val="24"/>
              </w:rPr>
              <w:t>350</w:t>
            </w:r>
            <w:r>
              <w:rPr>
                <w:sz w:val="24"/>
                <w:szCs w:val="24"/>
              </w:rPr>
              <w:t xml:space="preserve"> (3 343,75 EUR)</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ind w:firstLine="48"/>
              <w:jc w:val="right"/>
              <w:rPr>
                <w:sz w:val="24"/>
                <w:szCs w:val="24"/>
                <w:lang w:eastAsia="hi-IN"/>
              </w:rPr>
            </w:pPr>
            <w:r w:rsidRPr="00FF2FAC">
              <w:rPr>
                <w:sz w:val="24"/>
                <w:szCs w:val="24"/>
              </w:rPr>
              <w:t>1</w:t>
            </w:r>
            <w:r>
              <w:rPr>
                <w:sz w:val="24"/>
                <w:szCs w:val="24"/>
              </w:rPr>
              <w:t> </w:t>
            </w:r>
            <w:r w:rsidRPr="00FF2FAC">
              <w:rPr>
                <w:sz w:val="24"/>
                <w:szCs w:val="24"/>
              </w:rPr>
              <w:t>350</w:t>
            </w:r>
            <w:r>
              <w:rPr>
                <w:sz w:val="24"/>
                <w:szCs w:val="24"/>
              </w:rPr>
              <w:t xml:space="preserve"> (3 343,75 EUR)</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ind w:firstLine="48"/>
              <w:jc w:val="right"/>
              <w:rPr>
                <w:sz w:val="24"/>
                <w:szCs w:val="24"/>
                <w:lang w:eastAsia="hi-IN"/>
              </w:rPr>
            </w:pPr>
            <w:r w:rsidRPr="00FF2FAC">
              <w:rPr>
                <w:sz w:val="24"/>
                <w:szCs w:val="24"/>
              </w:rPr>
              <w:t>1</w:t>
            </w:r>
            <w:r>
              <w:rPr>
                <w:sz w:val="24"/>
                <w:szCs w:val="24"/>
              </w:rPr>
              <w:t> </w:t>
            </w:r>
            <w:r w:rsidRPr="00FF2FAC">
              <w:rPr>
                <w:sz w:val="24"/>
                <w:szCs w:val="24"/>
              </w:rPr>
              <w:t>350</w:t>
            </w:r>
            <w:r>
              <w:rPr>
                <w:sz w:val="24"/>
                <w:szCs w:val="24"/>
              </w:rPr>
              <w:t xml:space="preserve"> (3 343,75 EUR)</w:t>
            </w:r>
          </w:p>
        </w:tc>
      </w:tr>
      <w:tr w:rsidR="00DE5037" w:rsidRPr="00FF2FAC" w:rsidTr="003625EC">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rPr>
                <w:b/>
                <w:bCs/>
                <w:sz w:val="24"/>
                <w:szCs w:val="24"/>
                <w:lang w:eastAsia="hi-IN"/>
              </w:rPr>
            </w:pPr>
            <w:r w:rsidRPr="00FF2FAC">
              <w:rPr>
                <w:b/>
                <w:bCs/>
                <w:sz w:val="24"/>
                <w:szCs w:val="24"/>
              </w:rPr>
              <w:t>Preces un pakalpojumi kopā</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ind w:firstLine="48"/>
              <w:jc w:val="right"/>
              <w:rPr>
                <w:b/>
                <w:bCs/>
                <w:sz w:val="24"/>
                <w:szCs w:val="24"/>
                <w:lang w:eastAsia="hi-IN"/>
              </w:rPr>
            </w:pPr>
            <w:r w:rsidRPr="00FF2FAC">
              <w:rPr>
                <w:b/>
                <w:bCs/>
                <w:sz w:val="24"/>
                <w:szCs w:val="24"/>
              </w:rPr>
              <w:t>3</w:t>
            </w:r>
            <w:r>
              <w:rPr>
                <w:b/>
                <w:bCs/>
                <w:sz w:val="24"/>
                <w:szCs w:val="24"/>
              </w:rPr>
              <w:t> </w:t>
            </w:r>
            <w:r w:rsidRPr="00FF2FAC">
              <w:rPr>
                <w:b/>
                <w:bCs/>
                <w:sz w:val="24"/>
                <w:szCs w:val="24"/>
              </w:rPr>
              <w:t>156</w:t>
            </w:r>
            <w:r>
              <w:rPr>
                <w:b/>
                <w:bCs/>
                <w:sz w:val="24"/>
                <w:szCs w:val="24"/>
              </w:rPr>
              <w:t xml:space="preserve"> (4 490,58 EUR)</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ind w:firstLine="48"/>
              <w:jc w:val="right"/>
              <w:rPr>
                <w:b/>
                <w:bCs/>
                <w:sz w:val="24"/>
                <w:szCs w:val="24"/>
                <w:lang w:eastAsia="hi-IN"/>
              </w:rPr>
            </w:pPr>
            <w:r w:rsidRPr="00FF2FAC">
              <w:rPr>
                <w:b/>
                <w:bCs/>
                <w:sz w:val="24"/>
                <w:szCs w:val="24"/>
              </w:rPr>
              <w:t>3</w:t>
            </w:r>
            <w:r>
              <w:rPr>
                <w:b/>
                <w:bCs/>
                <w:sz w:val="24"/>
                <w:szCs w:val="24"/>
              </w:rPr>
              <w:t> </w:t>
            </w:r>
            <w:r w:rsidRPr="00FF2FAC">
              <w:rPr>
                <w:b/>
                <w:bCs/>
                <w:sz w:val="24"/>
                <w:szCs w:val="24"/>
              </w:rPr>
              <w:t>156</w:t>
            </w:r>
            <w:r>
              <w:rPr>
                <w:b/>
                <w:bCs/>
                <w:sz w:val="24"/>
                <w:szCs w:val="24"/>
              </w:rPr>
              <w:t xml:space="preserve"> (4 490,58 EUR)</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ind w:firstLine="48"/>
              <w:jc w:val="right"/>
              <w:rPr>
                <w:b/>
                <w:bCs/>
                <w:sz w:val="24"/>
                <w:szCs w:val="24"/>
                <w:lang w:eastAsia="hi-IN"/>
              </w:rPr>
            </w:pPr>
            <w:r w:rsidRPr="00FF2FAC">
              <w:rPr>
                <w:b/>
                <w:bCs/>
                <w:sz w:val="24"/>
                <w:szCs w:val="24"/>
              </w:rPr>
              <w:t>3</w:t>
            </w:r>
            <w:r>
              <w:rPr>
                <w:b/>
                <w:bCs/>
                <w:sz w:val="24"/>
                <w:szCs w:val="24"/>
              </w:rPr>
              <w:t> </w:t>
            </w:r>
            <w:r w:rsidRPr="00FF2FAC">
              <w:rPr>
                <w:b/>
                <w:bCs/>
                <w:sz w:val="24"/>
                <w:szCs w:val="24"/>
              </w:rPr>
              <w:t>156</w:t>
            </w:r>
            <w:r>
              <w:rPr>
                <w:b/>
                <w:bCs/>
                <w:sz w:val="24"/>
                <w:szCs w:val="24"/>
              </w:rPr>
              <w:t xml:space="preserve"> (4 490,58 EUR)</w:t>
            </w:r>
          </w:p>
        </w:tc>
      </w:tr>
      <w:tr w:rsidR="00DE5037" w:rsidRPr="00FF2FAC" w:rsidTr="003625EC">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rPr>
                <w:b/>
                <w:bCs/>
                <w:sz w:val="24"/>
                <w:szCs w:val="24"/>
                <w:lang w:eastAsia="hi-IN"/>
              </w:rPr>
            </w:pPr>
            <w:r w:rsidRPr="00FF2FAC">
              <w:rPr>
                <w:b/>
                <w:bCs/>
                <w:sz w:val="24"/>
                <w:szCs w:val="24"/>
              </w:rPr>
              <w:t>Uzturēšanas izdevumi kopā</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3625EC">
            <w:pPr>
              <w:ind w:left="-108" w:firstLine="283"/>
              <w:jc w:val="right"/>
              <w:rPr>
                <w:b/>
                <w:bCs/>
                <w:sz w:val="24"/>
                <w:szCs w:val="24"/>
                <w:lang w:eastAsia="hi-IN"/>
              </w:rPr>
            </w:pPr>
            <w:r w:rsidRPr="00FF2FAC">
              <w:rPr>
                <w:b/>
                <w:bCs/>
                <w:sz w:val="24"/>
                <w:szCs w:val="24"/>
              </w:rPr>
              <w:t>13</w:t>
            </w:r>
            <w:r>
              <w:rPr>
                <w:b/>
                <w:bCs/>
                <w:sz w:val="24"/>
                <w:szCs w:val="24"/>
              </w:rPr>
              <w:t> </w:t>
            </w:r>
            <w:r w:rsidRPr="00FF2FAC">
              <w:rPr>
                <w:b/>
                <w:bCs/>
                <w:sz w:val="24"/>
                <w:szCs w:val="24"/>
              </w:rPr>
              <w:t>580</w:t>
            </w:r>
            <w:r w:rsidR="003625EC">
              <w:rPr>
                <w:b/>
                <w:bCs/>
                <w:sz w:val="24"/>
                <w:szCs w:val="24"/>
              </w:rPr>
              <w:t xml:space="preserve"> (19 322,60 </w:t>
            </w:r>
            <w:r>
              <w:rPr>
                <w:b/>
                <w:bCs/>
                <w:sz w:val="24"/>
                <w:szCs w:val="24"/>
              </w:rPr>
              <w:t>EUR)</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3625EC">
            <w:pPr>
              <w:ind w:firstLine="48"/>
              <w:jc w:val="right"/>
              <w:rPr>
                <w:b/>
                <w:bCs/>
                <w:sz w:val="24"/>
                <w:szCs w:val="24"/>
                <w:lang w:eastAsia="hi-IN"/>
              </w:rPr>
            </w:pPr>
            <w:r w:rsidRPr="00FF2FAC">
              <w:rPr>
                <w:b/>
                <w:bCs/>
                <w:sz w:val="24"/>
                <w:szCs w:val="24"/>
              </w:rPr>
              <w:t>15</w:t>
            </w:r>
            <w:r>
              <w:rPr>
                <w:b/>
                <w:bCs/>
                <w:sz w:val="24"/>
                <w:szCs w:val="24"/>
              </w:rPr>
              <w:t> </w:t>
            </w:r>
            <w:r w:rsidRPr="00FF2FAC">
              <w:rPr>
                <w:b/>
                <w:bCs/>
                <w:sz w:val="24"/>
                <w:szCs w:val="24"/>
              </w:rPr>
              <w:t>069</w:t>
            </w:r>
            <w:r>
              <w:rPr>
                <w:b/>
                <w:bCs/>
                <w:sz w:val="24"/>
                <w:szCs w:val="24"/>
              </w:rPr>
              <w:t xml:space="preserve"> (</w:t>
            </w:r>
            <w:r w:rsidR="003625EC">
              <w:rPr>
                <w:b/>
                <w:bCs/>
                <w:sz w:val="24"/>
                <w:szCs w:val="24"/>
              </w:rPr>
              <w:t>21441,26</w:t>
            </w:r>
            <w:r>
              <w:rPr>
                <w:b/>
                <w:bCs/>
                <w:sz w:val="24"/>
                <w:szCs w:val="24"/>
              </w:rPr>
              <w:t xml:space="preserve"> EUR)</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5037" w:rsidRPr="00FF2FAC" w:rsidRDefault="00DE5037" w:rsidP="003625EC">
            <w:pPr>
              <w:ind w:firstLine="176"/>
              <w:jc w:val="right"/>
              <w:rPr>
                <w:b/>
                <w:bCs/>
                <w:sz w:val="24"/>
                <w:szCs w:val="24"/>
                <w:lang w:eastAsia="hi-IN"/>
              </w:rPr>
            </w:pPr>
            <w:r w:rsidRPr="00FF2FAC">
              <w:rPr>
                <w:b/>
                <w:bCs/>
                <w:sz w:val="24"/>
                <w:szCs w:val="24"/>
              </w:rPr>
              <w:t>19</w:t>
            </w:r>
            <w:r>
              <w:rPr>
                <w:b/>
                <w:bCs/>
                <w:sz w:val="24"/>
                <w:szCs w:val="24"/>
              </w:rPr>
              <w:t> </w:t>
            </w:r>
            <w:r w:rsidRPr="00FF2FAC">
              <w:rPr>
                <w:b/>
                <w:bCs/>
                <w:sz w:val="24"/>
                <w:szCs w:val="24"/>
              </w:rPr>
              <w:t>536</w:t>
            </w:r>
            <w:r>
              <w:rPr>
                <w:b/>
                <w:bCs/>
                <w:sz w:val="24"/>
                <w:szCs w:val="24"/>
              </w:rPr>
              <w:t xml:space="preserve"> (</w:t>
            </w:r>
            <w:r w:rsidR="003625EC">
              <w:rPr>
                <w:b/>
                <w:bCs/>
                <w:sz w:val="24"/>
                <w:szCs w:val="24"/>
              </w:rPr>
              <w:t>27797</w:t>
            </w:r>
            <w:r>
              <w:rPr>
                <w:b/>
                <w:bCs/>
                <w:sz w:val="24"/>
                <w:szCs w:val="24"/>
              </w:rPr>
              <w:t>,</w:t>
            </w:r>
            <w:r w:rsidR="003625EC">
              <w:rPr>
                <w:b/>
                <w:bCs/>
                <w:sz w:val="24"/>
                <w:szCs w:val="24"/>
              </w:rPr>
              <w:t>22</w:t>
            </w:r>
            <w:r>
              <w:rPr>
                <w:b/>
                <w:bCs/>
                <w:sz w:val="24"/>
                <w:szCs w:val="24"/>
              </w:rPr>
              <w:t xml:space="preserve"> EUR)</w:t>
            </w:r>
          </w:p>
        </w:tc>
      </w:tr>
      <w:tr w:rsidR="00DE5037" w:rsidRPr="00FF2FAC" w:rsidTr="003625EC">
        <w:tc>
          <w:tcPr>
            <w:tcW w:w="3227"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rPr>
                <w:b/>
                <w:bCs/>
                <w:sz w:val="24"/>
                <w:szCs w:val="24"/>
                <w:lang w:eastAsia="hi-IN"/>
              </w:rPr>
            </w:pPr>
            <w:r w:rsidRPr="00FF2FAC">
              <w:rPr>
                <w:b/>
                <w:bCs/>
                <w:sz w:val="24"/>
                <w:szCs w:val="24"/>
              </w:rPr>
              <w:t>Datortehnika un cita biroja tehnika</w:t>
            </w:r>
          </w:p>
        </w:tc>
        <w:tc>
          <w:tcPr>
            <w:tcW w:w="2126" w:type="dxa"/>
            <w:tcBorders>
              <w:top w:val="nil"/>
              <w:left w:val="nil"/>
              <w:bottom w:val="single" w:sz="1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ind w:firstLine="48"/>
              <w:jc w:val="right"/>
              <w:rPr>
                <w:b/>
                <w:bCs/>
                <w:sz w:val="24"/>
                <w:szCs w:val="24"/>
                <w:lang w:eastAsia="hi-IN"/>
              </w:rPr>
            </w:pPr>
            <w:r w:rsidRPr="00FF2FAC">
              <w:rPr>
                <w:b/>
                <w:bCs/>
                <w:sz w:val="24"/>
                <w:szCs w:val="24"/>
              </w:rPr>
              <w:t>1</w:t>
            </w:r>
            <w:r>
              <w:rPr>
                <w:b/>
                <w:bCs/>
                <w:sz w:val="24"/>
                <w:szCs w:val="24"/>
              </w:rPr>
              <w:t> </w:t>
            </w:r>
            <w:r w:rsidRPr="00FF2FAC">
              <w:rPr>
                <w:b/>
                <w:bCs/>
                <w:sz w:val="24"/>
                <w:szCs w:val="24"/>
              </w:rPr>
              <w:t>000</w:t>
            </w:r>
            <w:r>
              <w:rPr>
                <w:b/>
                <w:bCs/>
                <w:sz w:val="24"/>
                <w:szCs w:val="24"/>
              </w:rPr>
              <w:t xml:space="preserve"> (1 422,87 EUR)</w:t>
            </w:r>
          </w:p>
        </w:tc>
        <w:tc>
          <w:tcPr>
            <w:tcW w:w="1843" w:type="dxa"/>
            <w:tcBorders>
              <w:top w:val="nil"/>
              <w:left w:val="nil"/>
              <w:bottom w:val="single" w:sz="1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ind w:firstLine="48"/>
              <w:jc w:val="right"/>
              <w:rPr>
                <w:b/>
                <w:bCs/>
                <w:sz w:val="24"/>
                <w:szCs w:val="24"/>
                <w:lang w:eastAsia="hi-IN"/>
              </w:rPr>
            </w:pPr>
            <w:r w:rsidRPr="00FF2FAC">
              <w:rPr>
                <w:b/>
                <w:bCs/>
                <w:sz w:val="24"/>
                <w:szCs w:val="24"/>
              </w:rPr>
              <w:t>1</w:t>
            </w:r>
            <w:r>
              <w:rPr>
                <w:b/>
                <w:bCs/>
                <w:sz w:val="24"/>
                <w:szCs w:val="24"/>
              </w:rPr>
              <w:t> </w:t>
            </w:r>
            <w:r w:rsidRPr="00FF2FAC">
              <w:rPr>
                <w:b/>
                <w:bCs/>
                <w:sz w:val="24"/>
                <w:szCs w:val="24"/>
              </w:rPr>
              <w:t>000</w:t>
            </w:r>
            <w:r>
              <w:rPr>
                <w:b/>
                <w:bCs/>
                <w:sz w:val="24"/>
                <w:szCs w:val="24"/>
              </w:rPr>
              <w:t xml:space="preserve"> (1 422,87 EUR)</w:t>
            </w:r>
          </w:p>
        </w:tc>
        <w:tc>
          <w:tcPr>
            <w:tcW w:w="2016" w:type="dxa"/>
            <w:tcBorders>
              <w:top w:val="nil"/>
              <w:left w:val="nil"/>
              <w:bottom w:val="single" w:sz="18" w:space="0" w:color="auto"/>
              <w:right w:val="single" w:sz="8" w:space="0" w:color="auto"/>
            </w:tcBorders>
            <w:tcMar>
              <w:top w:w="0" w:type="dxa"/>
              <w:left w:w="108" w:type="dxa"/>
              <w:bottom w:w="0" w:type="dxa"/>
              <w:right w:w="108" w:type="dxa"/>
            </w:tcMar>
            <w:vAlign w:val="center"/>
            <w:hideMark/>
          </w:tcPr>
          <w:p w:rsidR="00DE5037" w:rsidRPr="00FF2FAC" w:rsidRDefault="00DE5037" w:rsidP="00A1732D">
            <w:pPr>
              <w:ind w:firstLine="48"/>
              <w:jc w:val="right"/>
              <w:rPr>
                <w:b/>
                <w:bCs/>
                <w:sz w:val="24"/>
                <w:szCs w:val="24"/>
                <w:lang w:eastAsia="hi-IN"/>
              </w:rPr>
            </w:pPr>
            <w:r w:rsidRPr="00FF2FAC">
              <w:rPr>
                <w:b/>
                <w:bCs/>
                <w:sz w:val="24"/>
                <w:szCs w:val="24"/>
              </w:rPr>
              <w:t>1</w:t>
            </w:r>
            <w:r>
              <w:rPr>
                <w:b/>
                <w:bCs/>
                <w:sz w:val="24"/>
                <w:szCs w:val="24"/>
              </w:rPr>
              <w:t> </w:t>
            </w:r>
            <w:r w:rsidRPr="00FF2FAC">
              <w:rPr>
                <w:b/>
                <w:bCs/>
                <w:sz w:val="24"/>
                <w:szCs w:val="24"/>
              </w:rPr>
              <w:t>000</w:t>
            </w:r>
            <w:r>
              <w:rPr>
                <w:b/>
                <w:bCs/>
                <w:sz w:val="24"/>
                <w:szCs w:val="24"/>
              </w:rPr>
              <w:t xml:space="preserve"> (1 422,87 EUR)</w:t>
            </w:r>
          </w:p>
        </w:tc>
      </w:tr>
      <w:tr w:rsidR="00DE5037" w:rsidRPr="00FF2FAC" w:rsidTr="003625EC">
        <w:tc>
          <w:tcPr>
            <w:tcW w:w="3227" w:type="dxa"/>
            <w:tcBorders>
              <w:top w:val="nil"/>
              <w:left w:val="single" w:sz="18" w:space="0" w:color="auto"/>
              <w:bottom w:val="single" w:sz="18" w:space="0" w:color="auto"/>
              <w:right w:val="single" w:sz="18" w:space="0" w:color="auto"/>
            </w:tcBorders>
            <w:tcMar>
              <w:top w:w="0" w:type="dxa"/>
              <w:left w:w="108" w:type="dxa"/>
              <w:bottom w:w="0" w:type="dxa"/>
              <w:right w:w="108" w:type="dxa"/>
            </w:tcMar>
            <w:vAlign w:val="center"/>
            <w:hideMark/>
          </w:tcPr>
          <w:p w:rsidR="00DE5037" w:rsidRPr="00FF2FAC" w:rsidRDefault="00DE5037" w:rsidP="00A1732D">
            <w:pPr>
              <w:jc w:val="right"/>
              <w:rPr>
                <w:b/>
                <w:bCs/>
                <w:sz w:val="24"/>
                <w:szCs w:val="24"/>
                <w:lang w:eastAsia="hi-IN"/>
              </w:rPr>
            </w:pPr>
            <w:r w:rsidRPr="00FF2FAC">
              <w:rPr>
                <w:b/>
                <w:bCs/>
                <w:sz w:val="24"/>
                <w:szCs w:val="24"/>
              </w:rPr>
              <w:t>Kopā gadā</w:t>
            </w:r>
          </w:p>
        </w:tc>
        <w:tc>
          <w:tcPr>
            <w:tcW w:w="2126" w:type="dxa"/>
            <w:tcBorders>
              <w:top w:val="nil"/>
              <w:left w:val="nil"/>
              <w:bottom w:val="single" w:sz="18" w:space="0" w:color="auto"/>
              <w:right w:val="single" w:sz="18" w:space="0" w:color="auto"/>
            </w:tcBorders>
            <w:tcMar>
              <w:top w:w="0" w:type="dxa"/>
              <w:left w:w="108" w:type="dxa"/>
              <w:bottom w:w="0" w:type="dxa"/>
              <w:right w:w="108" w:type="dxa"/>
            </w:tcMar>
            <w:vAlign w:val="center"/>
            <w:hideMark/>
          </w:tcPr>
          <w:p w:rsidR="00DE5037" w:rsidRPr="00FF2FAC" w:rsidRDefault="00DE5037" w:rsidP="00A1732D">
            <w:pPr>
              <w:ind w:firstLine="48"/>
              <w:jc w:val="right"/>
              <w:rPr>
                <w:b/>
                <w:bCs/>
                <w:sz w:val="24"/>
                <w:szCs w:val="24"/>
                <w:lang w:eastAsia="hi-IN"/>
              </w:rPr>
            </w:pPr>
            <w:r w:rsidRPr="00FF2FAC">
              <w:rPr>
                <w:b/>
                <w:bCs/>
                <w:sz w:val="24"/>
                <w:szCs w:val="24"/>
              </w:rPr>
              <w:t>14</w:t>
            </w:r>
            <w:r>
              <w:rPr>
                <w:b/>
                <w:bCs/>
                <w:sz w:val="24"/>
                <w:szCs w:val="24"/>
              </w:rPr>
              <w:t> </w:t>
            </w:r>
            <w:r w:rsidRPr="00FF2FAC">
              <w:rPr>
                <w:b/>
                <w:bCs/>
                <w:sz w:val="24"/>
                <w:szCs w:val="24"/>
              </w:rPr>
              <w:t>580</w:t>
            </w:r>
            <w:r>
              <w:rPr>
                <w:b/>
                <w:bCs/>
                <w:sz w:val="24"/>
                <w:szCs w:val="24"/>
              </w:rPr>
              <w:t xml:space="preserve"> (20 745,47 EUR)</w:t>
            </w:r>
          </w:p>
        </w:tc>
        <w:tc>
          <w:tcPr>
            <w:tcW w:w="1843" w:type="dxa"/>
            <w:tcBorders>
              <w:top w:val="nil"/>
              <w:left w:val="nil"/>
              <w:bottom w:val="single" w:sz="18" w:space="0" w:color="auto"/>
              <w:right w:val="single" w:sz="18" w:space="0" w:color="auto"/>
            </w:tcBorders>
            <w:tcMar>
              <w:top w:w="0" w:type="dxa"/>
              <w:left w:w="108" w:type="dxa"/>
              <w:bottom w:w="0" w:type="dxa"/>
              <w:right w:w="108" w:type="dxa"/>
            </w:tcMar>
            <w:vAlign w:val="center"/>
            <w:hideMark/>
          </w:tcPr>
          <w:p w:rsidR="00DE5037" w:rsidRPr="00FF2FAC" w:rsidRDefault="00DE5037" w:rsidP="00A1732D">
            <w:pPr>
              <w:ind w:firstLine="48"/>
              <w:jc w:val="right"/>
              <w:rPr>
                <w:b/>
                <w:bCs/>
                <w:sz w:val="24"/>
                <w:szCs w:val="24"/>
                <w:lang w:eastAsia="hi-IN"/>
              </w:rPr>
            </w:pPr>
            <w:r w:rsidRPr="00FF2FAC">
              <w:rPr>
                <w:b/>
                <w:bCs/>
                <w:sz w:val="24"/>
                <w:szCs w:val="24"/>
              </w:rPr>
              <w:t>16</w:t>
            </w:r>
            <w:r>
              <w:rPr>
                <w:b/>
                <w:bCs/>
                <w:sz w:val="24"/>
                <w:szCs w:val="24"/>
              </w:rPr>
              <w:t> </w:t>
            </w:r>
            <w:r w:rsidRPr="00FF2FAC">
              <w:rPr>
                <w:b/>
                <w:bCs/>
                <w:sz w:val="24"/>
                <w:szCs w:val="24"/>
              </w:rPr>
              <w:t>069</w:t>
            </w:r>
            <w:r>
              <w:rPr>
                <w:b/>
                <w:bCs/>
                <w:sz w:val="24"/>
                <w:szCs w:val="24"/>
              </w:rPr>
              <w:t xml:space="preserve"> (22 864,13 EUR)</w:t>
            </w:r>
          </w:p>
        </w:tc>
        <w:tc>
          <w:tcPr>
            <w:tcW w:w="2016" w:type="dxa"/>
            <w:tcBorders>
              <w:top w:val="nil"/>
              <w:left w:val="nil"/>
              <w:bottom w:val="single" w:sz="18" w:space="0" w:color="auto"/>
              <w:right w:val="single" w:sz="18" w:space="0" w:color="auto"/>
            </w:tcBorders>
            <w:tcMar>
              <w:top w:w="0" w:type="dxa"/>
              <w:left w:w="108" w:type="dxa"/>
              <w:bottom w:w="0" w:type="dxa"/>
              <w:right w:w="108" w:type="dxa"/>
            </w:tcMar>
            <w:vAlign w:val="center"/>
            <w:hideMark/>
          </w:tcPr>
          <w:p w:rsidR="00DE5037" w:rsidRPr="00FF2FAC" w:rsidRDefault="00DE5037" w:rsidP="00A1732D">
            <w:pPr>
              <w:ind w:firstLine="48"/>
              <w:jc w:val="right"/>
              <w:rPr>
                <w:b/>
                <w:bCs/>
                <w:sz w:val="24"/>
                <w:szCs w:val="24"/>
                <w:lang w:eastAsia="hi-IN"/>
              </w:rPr>
            </w:pPr>
            <w:r w:rsidRPr="00FF2FAC">
              <w:rPr>
                <w:b/>
                <w:bCs/>
                <w:sz w:val="24"/>
                <w:szCs w:val="24"/>
              </w:rPr>
              <w:t>20</w:t>
            </w:r>
            <w:r>
              <w:rPr>
                <w:b/>
                <w:bCs/>
                <w:sz w:val="24"/>
                <w:szCs w:val="24"/>
              </w:rPr>
              <w:t> </w:t>
            </w:r>
            <w:r w:rsidRPr="00FF2FAC">
              <w:rPr>
                <w:b/>
                <w:bCs/>
                <w:sz w:val="24"/>
                <w:szCs w:val="24"/>
              </w:rPr>
              <w:t>536</w:t>
            </w:r>
            <w:r>
              <w:rPr>
                <w:b/>
                <w:bCs/>
                <w:sz w:val="24"/>
                <w:szCs w:val="24"/>
              </w:rPr>
              <w:t xml:space="preserve"> (29 220,10 EUR)</w:t>
            </w:r>
          </w:p>
        </w:tc>
      </w:tr>
      <w:tr w:rsidR="00DE5037" w:rsidRPr="00FF2FAC" w:rsidTr="003625EC">
        <w:tc>
          <w:tcPr>
            <w:tcW w:w="3227" w:type="dxa"/>
            <w:tcBorders>
              <w:top w:val="nil"/>
              <w:left w:val="single" w:sz="18" w:space="0" w:color="auto"/>
              <w:bottom w:val="single" w:sz="18" w:space="0" w:color="auto"/>
              <w:right w:val="single" w:sz="18" w:space="0" w:color="auto"/>
            </w:tcBorders>
            <w:tcMar>
              <w:top w:w="0" w:type="dxa"/>
              <w:left w:w="108" w:type="dxa"/>
              <w:bottom w:w="0" w:type="dxa"/>
              <w:right w:w="108" w:type="dxa"/>
            </w:tcMar>
            <w:vAlign w:val="center"/>
            <w:hideMark/>
          </w:tcPr>
          <w:p w:rsidR="00DE5037" w:rsidRPr="00FF2FAC" w:rsidRDefault="00DE5037" w:rsidP="00A1732D">
            <w:pPr>
              <w:rPr>
                <w:b/>
                <w:bCs/>
                <w:sz w:val="24"/>
                <w:szCs w:val="24"/>
              </w:rPr>
            </w:pPr>
            <w:r w:rsidRPr="00FF2FAC">
              <w:rPr>
                <w:b/>
                <w:bCs/>
                <w:sz w:val="24"/>
                <w:szCs w:val="24"/>
              </w:rPr>
              <w:t>Kopā gadā visiem darbiniekiem</w:t>
            </w:r>
          </w:p>
        </w:tc>
        <w:tc>
          <w:tcPr>
            <w:tcW w:w="2126" w:type="dxa"/>
            <w:tcBorders>
              <w:top w:val="nil"/>
              <w:left w:val="nil"/>
              <w:bottom w:val="single" w:sz="18" w:space="0" w:color="auto"/>
              <w:right w:val="single" w:sz="18" w:space="0" w:color="auto"/>
            </w:tcBorders>
            <w:tcMar>
              <w:top w:w="0" w:type="dxa"/>
              <w:left w:w="108" w:type="dxa"/>
              <w:bottom w:w="0" w:type="dxa"/>
              <w:right w:w="108" w:type="dxa"/>
            </w:tcMar>
            <w:vAlign w:val="center"/>
            <w:hideMark/>
          </w:tcPr>
          <w:p w:rsidR="00DE5037" w:rsidRPr="00FF2FAC" w:rsidRDefault="00DE5037" w:rsidP="00A1732D">
            <w:pPr>
              <w:ind w:firstLine="48"/>
              <w:jc w:val="right"/>
              <w:rPr>
                <w:b/>
                <w:bCs/>
                <w:sz w:val="24"/>
                <w:szCs w:val="24"/>
              </w:rPr>
            </w:pPr>
            <w:r w:rsidRPr="00FF2FAC">
              <w:rPr>
                <w:b/>
                <w:bCs/>
                <w:sz w:val="24"/>
                <w:szCs w:val="24"/>
              </w:rPr>
              <w:t>87</w:t>
            </w:r>
            <w:r>
              <w:rPr>
                <w:b/>
                <w:bCs/>
                <w:sz w:val="24"/>
                <w:szCs w:val="24"/>
              </w:rPr>
              <w:t> </w:t>
            </w:r>
            <w:r w:rsidRPr="00FF2FAC">
              <w:rPr>
                <w:b/>
                <w:bCs/>
                <w:sz w:val="24"/>
                <w:szCs w:val="24"/>
              </w:rPr>
              <w:t>480</w:t>
            </w:r>
            <w:r>
              <w:rPr>
                <w:b/>
                <w:bCs/>
                <w:sz w:val="24"/>
                <w:szCs w:val="24"/>
              </w:rPr>
              <w:t xml:space="preserve"> (124 472,8 EUR)</w:t>
            </w:r>
          </w:p>
        </w:tc>
        <w:tc>
          <w:tcPr>
            <w:tcW w:w="1843" w:type="dxa"/>
            <w:tcBorders>
              <w:top w:val="nil"/>
              <w:left w:val="nil"/>
              <w:bottom w:val="single" w:sz="18" w:space="0" w:color="auto"/>
              <w:right w:val="single" w:sz="18" w:space="0" w:color="auto"/>
            </w:tcBorders>
            <w:tcMar>
              <w:top w:w="0" w:type="dxa"/>
              <w:left w:w="108" w:type="dxa"/>
              <w:bottom w:w="0" w:type="dxa"/>
              <w:right w:w="108" w:type="dxa"/>
            </w:tcMar>
            <w:vAlign w:val="center"/>
            <w:hideMark/>
          </w:tcPr>
          <w:p w:rsidR="00DE5037" w:rsidRPr="00FF2FAC" w:rsidRDefault="00DE5037" w:rsidP="00A1732D">
            <w:pPr>
              <w:ind w:firstLine="48"/>
              <w:jc w:val="right"/>
              <w:rPr>
                <w:b/>
                <w:bCs/>
                <w:sz w:val="24"/>
                <w:szCs w:val="24"/>
              </w:rPr>
            </w:pPr>
            <w:r>
              <w:rPr>
                <w:b/>
                <w:bCs/>
                <w:sz w:val="24"/>
                <w:szCs w:val="24"/>
              </w:rPr>
              <w:t>321 380 (457282.5 EUR)</w:t>
            </w:r>
          </w:p>
        </w:tc>
        <w:tc>
          <w:tcPr>
            <w:tcW w:w="2016" w:type="dxa"/>
            <w:tcBorders>
              <w:top w:val="nil"/>
              <w:left w:val="nil"/>
              <w:bottom w:val="single" w:sz="18" w:space="0" w:color="auto"/>
              <w:right w:val="single" w:sz="18" w:space="0" w:color="auto"/>
            </w:tcBorders>
            <w:tcMar>
              <w:top w:w="0" w:type="dxa"/>
              <w:left w:w="108" w:type="dxa"/>
              <w:bottom w:w="0" w:type="dxa"/>
              <w:right w:w="108" w:type="dxa"/>
            </w:tcMar>
            <w:vAlign w:val="center"/>
            <w:hideMark/>
          </w:tcPr>
          <w:p w:rsidR="00DE5037" w:rsidRPr="00FF2FAC" w:rsidRDefault="00DE5037" w:rsidP="00A1732D">
            <w:pPr>
              <w:ind w:firstLine="48"/>
              <w:jc w:val="right"/>
              <w:rPr>
                <w:b/>
                <w:bCs/>
                <w:sz w:val="24"/>
                <w:szCs w:val="24"/>
              </w:rPr>
            </w:pPr>
            <w:r w:rsidRPr="00FF2FAC">
              <w:rPr>
                <w:b/>
                <w:bCs/>
                <w:sz w:val="24"/>
                <w:szCs w:val="24"/>
              </w:rPr>
              <w:t>20</w:t>
            </w:r>
            <w:r>
              <w:rPr>
                <w:b/>
                <w:bCs/>
                <w:sz w:val="24"/>
                <w:szCs w:val="24"/>
              </w:rPr>
              <w:t>5 3</w:t>
            </w:r>
            <w:r w:rsidRPr="00FF2FAC">
              <w:rPr>
                <w:b/>
                <w:bCs/>
                <w:sz w:val="24"/>
                <w:szCs w:val="24"/>
              </w:rPr>
              <w:t>6</w:t>
            </w:r>
            <w:r>
              <w:rPr>
                <w:b/>
                <w:bCs/>
                <w:sz w:val="24"/>
                <w:szCs w:val="24"/>
              </w:rPr>
              <w:t>0 (292200,9 EUR)</w:t>
            </w:r>
          </w:p>
        </w:tc>
      </w:tr>
    </w:tbl>
    <w:p w:rsidR="00DE5037" w:rsidRPr="00DE5037" w:rsidRDefault="00DE5037" w:rsidP="00DE5037">
      <w:pPr>
        <w:pStyle w:val="ListParagraph"/>
        <w:ind w:left="1080" w:firstLine="0"/>
        <w:rPr>
          <w:sz w:val="24"/>
          <w:szCs w:val="24"/>
          <w:lang w:eastAsia="hi-IN"/>
        </w:rPr>
      </w:pPr>
      <w:r w:rsidRPr="00DE5037">
        <w:rPr>
          <w:sz w:val="24"/>
          <w:szCs w:val="24"/>
        </w:rPr>
        <w:t xml:space="preserve">* </w:t>
      </w:r>
      <w:r w:rsidRPr="00DE5037">
        <w:rPr>
          <w:i/>
          <w:iCs/>
          <w:sz w:val="24"/>
          <w:szCs w:val="24"/>
        </w:rPr>
        <w:t>EM vidējās izmaksas</w:t>
      </w:r>
    </w:p>
    <w:p w:rsidR="00DE5037" w:rsidRDefault="00DE5037" w:rsidP="00713DF2">
      <w:pPr>
        <w:ind w:firstLine="0"/>
      </w:pPr>
    </w:p>
    <w:p w:rsidR="007C079F" w:rsidRDefault="00374C90" w:rsidP="00713EE2">
      <w:r>
        <w:t>2.</w:t>
      </w:r>
      <w:r w:rsidR="00713EE2">
        <w:t>2.</w:t>
      </w:r>
      <w:r w:rsidR="007C079F">
        <w:t>Būvizstrādājumu kontrole: nepieciešams izstrādāt koncepciju par valsts līmeņa laboratorijas izveidi vai arī pare</w:t>
      </w:r>
      <w:r w:rsidR="00713EE2">
        <w:t>dzēt valsts funkciju deleģēšanu.</w:t>
      </w:r>
    </w:p>
    <w:p w:rsidR="00DE5037" w:rsidRPr="00DE5037" w:rsidRDefault="00D43636" w:rsidP="00F43DB9">
      <w:pPr>
        <w:rPr>
          <w:szCs w:val="28"/>
        </w:rPr>
      </w:pPr>
      <w:r>
        <w:rPr>
          <w:szCs w:val="28"/>
        </w:rPr>
        <w:t>Būvizstrādājumu kontroles uzdevums pēc Valsts būvinspekcijas likvidācijas nodots Patērētāju tiesību aizsardzības centram</w:t>
      </w:r>
      <w:r w:rsidR="00F43DB9">
        <w:rPr>
          <w:szCs w:val="28"/>
        </w:rPr>
        <w:t xml:space="preserve"> (PTAC)</w:t>
      </w:r>
      <w:r>
        <w:rPr>
          <w:szCs w:val="28"/>
        </w:rPr>
        <w:t xml:space="preserve">. </w:t>
      </w:r>
      <w:r w:rsidR="00DE5037" w:rsidRPr="00DE5037">
        <w:rPr>
          <w:szCs w:val="28"/>
        </w:rPr>
        <w:t xml:space="preserve">2013.gada 9 mēnešos </w:t>
      </w:r>
      <w:r w:rsidR="00F43DB9">
        <w:rPr>
          <w:szCs w:val="28"/>
        </w:rPr>
        <w:t xml:space="preserve">PTAC </w:t>
      </w:r>
      <w:r w:rsidR="00DE5037" w:rsidRPr="00DE5037">
        <w:rPr>
          <w:szCs w:val="28"/>
        </w:rPr>
        <w:t>pārbaudī</w:t>
      </w:r>
      <w:r w:rsidR="00F43DB9">
        <w:rPr>
          <w:szCs w:val="28"/>
        </w:rPr>
        <w:t>jis</w:t>
      </w:r>
      <w:r w:rsidR="00DE5037" w:rsidRPr="00DE5037">
        <w:rPr>
          <w:szCs w:val="28"/>
        </w:rPr>
        <w:t xml:space="preserve"> 160 reglamentētās sfēras būvizstrādājumu </w:t>
      </w:r>
      <w:r w:rsidR="00F43DB9">
        <w:rPr>
          <w:szCs w:val="28"/>
        </w:rPr>
        <w:t>modeļus</w:t>
      </w:r>
      <w:r w:rsidR="00DE5037" w:rsidRPr="00DE5037">
        <w:rPr>
          <w:szCs w:val="28"/>
        </w:rPr>
        <w:t xml:space="preserve">, neatbilstības konstatētas 99 modeļiem (62% no pārbaudīto būvizstrādājumu modeļiem). </w:t>
      </w:r>
    </w:p>
    <w:p w:rsidR="00DE5037" w:rsidRPr="00DE5037" w:rsidRDefault="00DE5037" w:rsidP="00F43DB9">
      <w:pPr>
        <w:rPr>
          <w:szCs w:val="28"/>
        </w:rPr>
      </w:pPr>
      <w:r w:rsidRPr="00DE5037">
        <w:rPr>
          <w:szCs w:val="28"/>
        </w:rPr>
        <w:t>Sadarbībā ar Galveno muitas pārvaldi, no 58 būvizstrādājumu modeļiem - 17 būvizstrādājumu modeļiem aizliegta preču izlaišana brīvam apgrozījumam.</w:t>
      </w:r>
    </w:p>
    <w:p w:rsidR="00DE5037" w:rsidRPr="00DE5037" w:rsidRDefault="00DE5037" w:rsidP="00DE5037">
      <w:pPr>
        <w:rPr>
          <w:szCs w:val="28"/>
        </w:rPr>
      </w:pPr>
      <w:r w:rsidRPr="00DE5037">
        <w:rPr>
          <w:szCs w:val="28"/>
        </w:rPr>
        <w:t>Kontrolētie būvizstrādājumi:</w:t>
      </w:r>
    </w:p>
    <w:p w:rsidR="00DE5037" w:rsidRPr="00DE5037" w:rsidRDefault="00DE5037" w:rsidP="00DE5037">
      <w:pPr>
        <w:pStyle w:val="ListParagraph"/>
        <w:numPr>
          <w:ilvl w:val="0"/>
          <w:numId w:val="15"/>
        </w:numPr>
        <w:ind w:left="0" w:firstLine="720"/>
        <w:rPr>
          <w:szCs w:val="28"/>
        </w:rPr>
      </w:pPr>
      <w:r w:rsidRPr="00DE5037">
        <w:rPr>
          <w:szCs w:val="28"/>
        </w:rPr>
        <w:t>apkures sistēmas sildķermeņi (radiatori un konvektor</w:t>
      </w:r>
      <w:r w:rsidR="00F43DB9">
        <w:rPr>
          <w:szCs w:val="28"/>
        </w:rPr>
        <w:t>i);</w:t>
      </w:r>
    </w:p>
    <w:p w:rsidR="00DE5037" w:rsidRPr="00DE5037" w:rsidRDefault="00DE5037" w:rsidP="00DE5037">
      <w:pPr>
        <w:pStyle w:val="ListParagraph"/>
        <w:numPr>
          <w:ilvl w:val="0"/>
          <w:numId w:val="15"/>
        </w:numPr>
        <w:ind w:left="0" w:firstLine="720"/>
        <w:rPr>
          <w:szCs w:val="28"/>
        </w:rPr>
      </w:pPr>
      <w:r w:rsidRPr="00DE5037">
        <w:rPr>
          <w:szCs w:val="28"/>
        </w:rPr>
        <w:t>dūmu signalizācijas ierī</w:t>
      </w:r>
      <w:r w:rsidR="00F43DB9">
        <w:rPr>
          <w:szCs w:val="28"/>
        </w:rPr>
        <w:t>ces;</w:t>
      </w:r>
    </w:p>
    <w:p w:rsidR="00DE5037" w:rsidRPr="00DD6F16" w:rsidRDefault="00DE5037" w:rsidP="00DD6F16">
      <w:pPr>
        <w:pStyle w:val="ListParagraph"/>
        <w:numPr>
          <w:ilvl w:val="0"/>
          <w:numId w:val="15"/>
        </w:numPr>
        <w:ind w:left="0" w:firstLine="720"/>
        <w:rPr>
          <w:szCs w:val="28"/>
        </w:rPr>
      </w:pPr>
      <w:r w:rsidRPr="00DE5037">
        <w:rPr>
          <w:szCs w:val="28"/>
        </w:rPr>
        <w:t>uzputotais putu polistirola siltumizolācijas materiāls</w:t>
      </w:r>
      <w:r w:rsidR="00F43DB9">
        <w:rPr>
          <w:szCs w:val="28"/>
        </w:rPr>
        <w:t>.</w:t>
      </w:r>
      <w:r w:rsidRPr="00DD6F16">
        <w:rPr>
          <w:szCs w:val="28"/>
        </w:rPr>
        <w:t xml:space="preserve"> </w:t>
      </w:r>
    </w:p>
    <w:p w:rsidR="00DE5037" w:rsidRPr="00827F4B" w:rsidRDefault="00DE5037" w:rsidP="00827F4B">
      <w:pPr>
        <w:rPr>
          <w:szCs w:val="28"/>
        </w:rPr>
      </w:pPr>
      <w:r w:rsidRPr="00827F4B">
        <w:rPr>
          <w:szCs w:val="28"/>
        </w:rPr>
        <w:t>Paraugu testēšanas rezultāti –ņemti paraugi rūpnieciski ražoto uzputota polistirola (EPS) izstrādājumiem - 9 modeļi</w:t>
      </w:r>
      <w:r w:rsidR="00827F4B">
        <w:rPr>
          <w:szCs w:val="28"/>
        </w:rPr>
        <w:t xml:space="preserve">, </w:t>
      </w:r>
      <w:r w:rsidRPr="00827F4B">
        <w:rPr>
          <w:szCs w:val="28"/>
        </w:rPr>
        <w:t xml:space="preserve">pārbaudot faktisko vērtību atbilstību deklarētajām. 5 gadījumos (56%) faktiskās vērtības neatbilst </w:t>
      </w:r>
      <w:r w:rsidRPr="00827F4B">
        <w:rPr>
          <w:szCs w:val="28"/>
        </w:rPr>
        <w:lastRenderedPageBreak/>
        <w:t xml:space="preserve">deklarētajām, tas ir </w:t>
      </w:r>
      <w:proofErr w:type="spellStart"/>
      <w:r w:rsidRPr="00827F4B">
        <w:rPr>
          <w:szCs w:val="28"/>
        </w:rPr>
        <w:t>siltumvadītspēja</w:t>
      </w:r>
      <w:proofErr w:type="spellEnd"/>
      <w:r w:rsidRPr="00827F4B">
        <w:rPr>
          <w:szCs w:val="28"/>
        </w:rPr>
        <w:t xml:space="preserve"> un spiedes spriegums pie 10% deformācijas.</w:t>
      </w:r>
    </w:p>
    <w:p w:rsidR="00DE5037" w:rsidRPr="00DE5037" w:rsidRDefault="007D3622" w:rsidP="00DE5037">
      <w:pPr>
        <w:rPr>
          <w:szCs w:val="28"/>
        </w:rPr>
      </w:pPr>
      <w:r>
        <w:rPr>
          <w:szCs w:val="28"/>
        </w:rPr>
        <w:t>K</w:t>
      </w:r>
      <w:r w:rsidR="00DE5037" w:rsidRPr="00DE5037">
        <w:rPr>
          <w:szCs w:val="28"/>
        </w:rPr>
        <w:t>ontrole būvlaukumos:</w:t>
      </w:r>
    </w:p>
    <w:p w:rsidR="00DE5037" w:rsidRPr="00DE5037" w:rsidRDefault="00DE5037" w:rsidP="00DE5037">
      <w:pPr>
        <w:rPr>
          <w:szCs w:val="28"/>
        </w:rPr>
      </w:pPr>
      <w:r w:rsidRPr="00DE5037">
        <w:rPr>
          <w:szCs w:val="28"/>
        </w:rPr>
        <w:t>Sadarbībā ar Rīgas pilsētas būvvaldes Būvniecības kontroles pārvaldes Rīgas pilsētas būvinspekciju īstenotas pārbaudes 6 būvlaukumos un 1 pārbaude kopā ar LIAA</w:t>
      </w:r>
      <w:r w:rsidR="00827F4B">
        <w:rPr>
          <w:szCs w:val="28"/>
        </w:rPr>
        <w:t>. Visos gadījumos</w:t>
      </w:r>
      <w:r w:rsidRPr="00DE5037">
        <w:rPr>
          <w:szCs w:val="28"/>
        </w:rPr>
        <w:t xml:space="preserve"> konstatēts</w:t>
      </w:r>
      <w:r w:rsidR="007145FC">
        <w:rPr>
          <w:szCs w:val="28"/>
        </w:rPr>
        <w:t xml:space="preserve"> pārkāpums - </w:t>
      </w:r>
      <w:r w:rsidRPr="00DE5037">
        <w:rPr>
          <w:szCs w:val="28"/>
        </w:rPr>
        <w:t>atbilstoš</w:t>
      </w:r>
      <w:r w:rsidR="007145FC">
        <w:rPr>
          <w:szCs w:val="28"/>
        </w:rPr>
        <w:t>u</w:t>
      </w:r>
      <w:r w:rsidRPr="00DE5037">
        <w:rPr>
          <w:szCs w:val="28"/>
        </w:rPr>
        <w:t xml:space="preserve"> ražotāja deklarācij</w:t>
      </w:r>
      <w:r w:rsidR="007145FC">
        <w:rPr>
          <w:szCs w:val="28"/>
        </w:rPr>
        <w:t xml:space="preserve">u trūkums. </w:t>
      </w:r>
      <w:r w:rsidR="002073A7">
        <w:rPr>
          <w:szCs w:val="28"/>
        </w:rPr>
        <w:t>Papildus</w:t>
      </w:r>
      <w:r w:rsidRPr="00DE5037">
        <w:rPr>
          <w:szCs w:val="28"/>
        </w:rPr>
        <w:t xml:space="preserve"> vienā gadījumā konstatēta būvizstrādājuma pielietošana neatbilstoši tā paredzētajam mērķim. Tas nozīmē, ka būvobjektos nav informācijas par iebūvēto būvizstrādājumu ekspluatācijas īpašībām, </w:t>
      </w:r>
      <w:r w:rsidR="002073A7">
        <w:rPr>
          <w:szCs w:val="28"/>
        </w:rPr>
        <w:t>attiecīgi nav informācijas par to atbilstību būvprojekta prasībām.</w:t>
      </w:r>
    </w:p>
    <w:p w:rsidR="00DE5037" w:rsidRPr="00DE5037" w:rsidRDefault="00DE5037" w:rsidP="00DE5037">
      <w:pPr>
        <w:rPr>
          <w:szCs w:val="28"/>
        </w:rPr>
      </w:pPr>
    </w:p>
    <w:p w:rsidR="0092409A" w:rsidRDefault="00196C3E" w:rsidP="005F2033">
      <w:pPr>
        <w:pStyle w:val="ListParagraph"/>
        <w:ind w:left="0"/>
        <w:rPr>
          <w:szCs w:val="28"/>
        </w:rPr>
      </w:pPr>
      <w:r>
        <w:rPr>
          <w:szCs w:val="28"/>
        </w:rPr>
        <w:t>PTAC kapacitāte, lai nodrošinātu visaptverošu būvizstrādājumu tirgus uzraudzību ne tikai tirdzniecības vietās bet arī</w:t>
      </w:r>
      <w:r w:rsidR="00DE5037" w:rsidRPr="00DE5037">
        <w:rPr>
          <w:szCs w:val="28"/>
        </w:rPr>
        <w:t xml:space="preserve"> būvlaukumos</w:t>
      </w:r>
      <w:r>
        <w:rPr>
          <w:szCs w:val="28"/>
        </w:rPr>
        <w:t xml:space="preserve">, ir </w:t>
      </w:r>
      <w:r w:rsidR="005F2033">
        <w:rPr>
          <w:szCs w:val="28"/>
        </w:rPr>
        <w:t>jāstiprina</w:t>
      </w:r>
      <w:r w:rsidR="0092409A" w:rsidRPr="00DE5037">
        <w:rPr>
          <w:szCs w:val="28"/>
        </w:rPr>
        <w:t>, lai nodrošinātu lielāku kontroļu skaitu (1 darbinieks – ap 80 - 100 pārbaudēm).</w:t>
      </w:r>
    </w:p>
    <w:p w:rsidR="00B22715" w:rsidRPr="00DE5037" w:rsidRDefault="00B22715" w:rsidP="005F2033">
      <w:pPr>
        <w:pStyle w:val="ListParagraph"/>
        <w:ind w:left="0"/>
        <w:rPr>
          <w:szCs w:val="28"/>
        </w:rPr>
      </w:pPr>
    </w:p>
    <w:tbl>
      <w:tblPr>
        <w:tblW w:w="0" w:type="auto"/>
        <w:tblCellMar>
          <w:left w:w="0" w:type="dxa"/>
          <w:right w:w="0" w:type="dxa"/>
        </w:tblCellMar>
        <w:tblLook w:val="04A0" w:firstRow="1" w:lastRow="0" w:firstColumn="1" w:lastColumn="0" w:noHBand="0" w:noVBand="1"/>
      </w:tblPr>
      <w:tblGrid>
        <w:gridCol w:w="3510"/>
        <w:gridCol w:w="3686"/>
      </w:tblGrid>
      <w:tr w:rsidR="00B22715" w:rsidTr="0006645C">
        <w:trPr>
          <w:trHeight w:val="1038"/>
        </w:trPr>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2715" w:rsidRDefault="00B22715" w:rsidP="00A1732D">
            <w:pPr>
              <w:spacing w:line="276" w:lineRule="auto"/>
              <w:jc w:val="center"/>
              <w:rPr>
                <w:rFonts w:ascii="Calibri" w:eastAsiaTheme="minorHAnsi" w:hAnsi="Calibri" w:cs="Calibri"/>
                <w:sz w:val="24"/>
                <w:szCs w:val="24"/>
                <w:lang w:eastAsia="hi-IN"/>
              </w:rPr>
            </w:pPr>
            <w:r>
              <w:rPr>
                <w:sz w:val="24"/>
                <w:szCs w:val="24"/>
              </w:rPr>
              <w:t>Rādītājs</w:t>
            </w:r>
          </w:p>
        </w:tc>
        <w:tc>
          <w:tcPr>
            <w:tcW w:w="3686" w:type="dxa"/>
            <w:tcBorders>
              <w:top w:val="single" w:sz="8" w:space="0" w:color="auto"/>
              <w:left w:val="nil"/>
              <w:bottom w:val="single" w:sz="8" w:space="0" w:color="auto"/>
              <w:right w:val="single" w:sz="8" w:space="0" w:color="auto"/>
            </w:tcBorders>
            <w:hideMark/>
          </w:tcPr>
          <w:p w:rsidR="00B22715" w:rsidRDefault="00B22715" w:rsidP="00A1732D">
            <w:pPr>
              <w:ind w:firstLine="48"/>
              <w:rPr>
                <w:rFonts w:eastAsiaTheme="minorHAnsi"/>
                <w:sz w:val="24"/>
                <w:szCs w:val="24"/>
                <w:lang w:eastAsia="hi-IN"/>
              </w:rPr>
            </w:pPr>
            <w:r>
              <w:rPr>
                <w:sz w:val="24"/>
                <w:szCs w:val="24"/>
              </w:rPr>
              <w:t>Darbinieks</w:t>
            </w:r>
          </w:p>
          <w:p w:rsidR="00B22715" w:rsidRDefault="00B22715" w:rsidP="00A1732D">
            <w:pPr>
              <w:spacing w:line="276" w:lineRule="auto"/>
              <w:ind w:firstLine="0"/>
              <w:rPr>
                <w:rFonts w:ascii="Calibri" w:eastAsiaTheme="minorHAnsi" w:hAnsi="Calibri" w:cs="Calibri"/>
                <w:sz w:val="24"/>
                <w:szCs w:val="24"/>
              </w:rPr>
            </w:pPr>
            <w:r>
              <w:rPr>
                <w:sz w:val="24"/>
                <w:szCs w:val="24"/>
              </w:rPr>
              <w:t>(mēnešalga 730 LVL (1038.70 EUR))</w:t>
            </w:r>
          </w:p>
        </w:tc>
      </w:tr>
      <w:tr w:rsidR="00B22715" w:rsidTr="0006645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2715" w:rsidRDefault="00B22715" w:rsidP="00A1732D">
            <w:pPr>
              <w:spacing w:line="276" w:lineRule="auto"/>
              <w:jc w:val="center"/>
              <w:rPr>
                <w:rFonts w:ascii="Calibri" w:eastAsiaTheme="minorHAnsi" w:hAnsi="Calibri" w:cs="Calibri"/>
                <w:sz w:val="24"/>
                <w:szCs w:val="24"/>
                <w:lang w:eastAsia="hi-IN"/>
              </w:rPr>
            </w:pPr>
            <w:r>
              <w:rPr>
                <w:sz w:val="24"/>
                <w:szCs w:val="24"/>
              </w:rPr>
              <w:t>Atalgojums</w:t>
            </w:r>
          </w:p>
        </w:tc>
        <w:tc>
          <w:tcPr>
            <w:tcW w:w="3686" w:type="dxa"/>
            <w:tcBorders>
              <w:top w:val="nil"/>
              <w:left w:val="nil"/>
              <w:bottom w:val="single" w:sz="8" w:space="0" w:color="auto"/>
              <w:right w:val="single" w:sz="8" w:space="0" w:color="auto"/>
            </w:tcBorders>
            <w:hideMark/>
          </w:tcPr>
          <w:p w:rsidR="00B22715" w:rsidRDefault="00B22715" w:rsidP="00A1732D">
            <w:pPr>
              <w:spacing w:line="276" w:lineRule="auto"/>
              <w:jc w:val="center"/>
              <w:rPr>
                <w:rFonts w:ascii="Calibri" w:eastAsiaTheme="minorHAnsi" w:hAnsi="Calibri" w:cs="Calibri"/>
                <w:sz w:val="24"/>
                <w:szCs w:val="24"/>
              </w:rPr>
            </w:pPr>
            <w:r>
              <w:rPr>
                <w:sz w:val="24"/>
                <w:szCs w:val="24"/>
              </w:rPr>
              <w:t>56 915 LVL (80 982.75 EUR)</w:t>
            </w:r>
          </w:p>
        </w:tc>
      </w:tr>
      <w:tr w:rsidR="00B22715" w:rsidTr="0006645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2715" w:rsidRDefault="00B22715" w:rsidP="00A1732D">
            <w:pPr>
              <w:spacing w:line="276" w:lineRule="auto"/>
              <w:jc w:val="center"/>
              <w:rPr>
                <w:rFonts w:ascii="Calibri" w:eastAsiaTheme="minorHAnsi" w:hAnsi="Calibri" w:cs="Calibri"/>
                <w:sz w:val="24"/>
                <w:szCs w:val="24"/>
                <w:lang w:eastAsia="hi-IN"/>
              </w:rPr>
            </w:pPr>
            <w:r>
              <w:rPr>
                <w:sz w:val="24"/>
                <w:szCs w:val="24"/>
              </w:rPr>
              <w:t>Darba devēja sociālās apdrošināšanas obligātās iemaksas</w:t>
            </w:r>
          </w:p>
        </w:tc>
        <w:tc>
          <w:tcPr>
            <w:tcW w:w="3686" w:type="dxa"/>
            <w:tcBorders>
              <w:top w:val="nil"/>
              <w:left w:val="nil"/>
              <w:bottom w:val="single" w:sz="8" w:space="0" w:color="auto"/>
              <w:right w:val="single" w:sz="8" w:space="0" w:color="auto"/>
            </w:tcBorders>
            <w:hideMark/>
          </w:tcPr>
          <w:p w:rsidR="00B22715" w:rsidRDefault="00B22715" w:rsidP="00A1732D">
            <w:pPr>
              <w:spacing w:line="276" w:lineRule="auto"/>
              <w:jc w:val="center"/>
              <w:rPr>
                <w:rFonts w:ascii="Calibri" w:eastAsiaTheme="minorHAnsi" w:hAnsi="Calibri" w:cs="Calibri"/>
                <w:sz w:val="24"/>
                <w:szCs w:val="24"/>
              </w:rPr>
            </w:pPr>
            <w:r>
              <w:rPr>
                <w:sz w:val="24"/>
                <w:szCs w:val="24"/>
              </w:rPr>
              <w:t>13 711 LVL (19 509.00 EUR)</w:t>
            </w:r>
          </w:p>
        </w:tc>
      </w:tr>
      <w:tr w:rsidR="00B22715" w:rsidTr="0006645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2715" w:rsidRDefault="00B22715" w:rsidP="00A1732D">
            <w:pPr>
              <w:spacing w:line="276" w:lineRule="auto"/>
              <w:jc w:val="center"/>
              <w:rPr>
                <w:rFonts w:ascii="Calibri" w:eastAsiaTheme="minorHAnsi" w:hAnsi="Calibri" w:cs="Calibri"/>
                <w:b/>
                <w:bCs/>
                <w:sz w:val="24"/>
                <w:szCs w:val="24"/>
                <w:lang w:eastAsia="hi-IN"/>
              </w:rPr>
            </w:pPr>
            <w:r>
              <w:rPr>
                <w:b/>
                <w:bCs/>
                <w:sz w:val="24"/>
                <w:szCs w:val="24"/>
              </w:rPr>
              <w:t>Atlīdzība kopā</w:t>
            </w:r>
          </w:p>
        </w:tc>
        <w:tc>
          <w:tcPr>
            <w:tcW w:w="3686" w:type="dxa"/>
            <w:tcBorders>
              <w:top w:val="nil"/>
              <w:left w:val="nil"/>
              <w:bottom w:val="single" w:sz="8" w:space="0" w:color="auto"/>
              <w:right w:val="single" w:sz="8" w:space="0" w:color="auto"/>
            </w:tcBorders>
            <w:hideMark/>
          </w:tcPr>
          <w:p w:rsidR="00B22715" w:rsidRDefault="00B22715" w:rsidP="00A1732D">
            <w:pPr>
              <w:spacing w:line="276" w:lineRule="auto"/>
              <w:jc w:val="center"/>
              <w:rPr>
                <w:rFonts w:ascii="Calibri" w:eastAsiaTheme="minorHAnsi" w:hAnsi="Calibri" w:cs="Calibri"/>
                <w:b/>
                <w:bCs/>
                <w:sz w:val="24"/>
                <w:szCs w:val="24"/>
              </w:rPr>
            </w:pPr>
            <w:r>
              <w:rPr>
                <w:b/>
                <w:bCs/>
                <w:sz w:val="24"/>
                <w:szCs w:val="24"/>
              </w:rPr>
              <w:t>70 626 LVL (100 491.74 EUR)</w:t>
            </w:r>
          </w:p>
        </w:tc>
      </w:tr>
      <w:tr w:rsidR="00B22715" w:rsidTr="0006645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2715" w:rsidRDefault="00B22715" w:rsidP="00A1732D">
            <w:pPr>
              <w:spacing w:line="276" w:lineRule="auto"/>
              <w:jc w:val="center"/>
              <w:rPr>
                <w:rFonts w:ascii="Calibri" w:eastAsiaTheme="minorHAnsi" w:hAnsi="Calibri" w:cs="Calibri"/>
                <w:sz w:val="24"/>
                <w:szCs w:val="24"/>
                <w:lang w:eastAsia="hi-IN"/>
              </w:rPr>
            </w:pPr>
            <w:r>
              <w:rPr>
                <w:sz w:val="24"/>
                <w:szCs w:val="24"/>
              </w:rPr>
              <w:t>Komandējumi</w:t>
            </w:r>
          </w:p>
        </w:tc>
        <w:tc>
          <w:tcPr>
            <w:tcW w:w="3686" w:type="dxa"/>
            <w:tcBorders>
              <w:top w:val="nil"/>
              <w:left w:val="nil"/>
              <w:bottom w:val="single" w:sz="8" w:space="0" w:color="auto"/>
              <w:right w:val="single" w:sz="8" w:space="0" w:color="auto"/>
            </w:tcBorders>
            <w:hideMark/>
          </w:tcPr>
          <w:p w:rsidR="00B22715" w:rsidRDefault="00B22715" w:rsidP="00A1732D">
            <w:pPr>
              <w:spacing w:line="276" w:lineRule="auto"/>
              <w:jc w:val="center"/>
              <w:rPr>
                <w:rFonts w:ascii="Calibri" w:eastAsiaTheme="minorHAnsi" w:hAnsi="Calibri" w:cs="Calibri"/>
                <w:sz w:val="24"/>
                <w:szCs w:val="24"/>
              </w:rPr>
            </w:pPr>
            <w:r>
              <w:rPr>
                <w:sz w:val="24"/>
                <w:szCs w:val="24"/>
              </w:rPr>
              <w:t>4 405 LVL (6 267.75 EUR)</w:t>
            </w:r>
          </w:p>
        </w:tc>
      </w:tr>
      <w:tr w:rsidR="00B22715" w:rsidTr="0006645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2715" w:rsidRDefault="00B22715" w:rsidP="00A1732D">
            <w:pPr>
              <w:spacing w:line="276" w:lineRule="auto"/>
              <w:jc w:val="center"/>
              <w:rPr>
                <w:rFonts w:ascii="Calibri" w:eastAsiaTheme="minorHAnsi" w:hAnsi="Calibri" w:cs="Calibri"/>
                <w:sz w:val="24"/>
                <w:szCs w:val="24"/>
                <w:lang w:eastAsia="hi-IN"/>
              </w:rPr>
            </w:pPr>
            <w:r>
              <w:rPr>
                <w:sz w:val="24"/>
                <w:szCs w:val="24"/>
              </w:rPr>
              <w:t>Sakaru pakalpojumi</w:t>
            </w:r>
          </w:p>
        </w:tc>
        <w:tc>
          <w:tcPr>
            <w:tcW w:w="3686" w:type="dxa"/>
            <w:tcBorders>
              <w:top w:val="nil"/>
              <w:left w:val="nil"/>
              <w:bottom w:val="single" w:sz="8" w:space="0" w:color="auto"/>
              <w:right w:val="single" w:sz="8" w:space="0" w:color="auto"/>
            </w:tcBorders>
            <w:hideMark/>
          </w:tcPr>
          <w:p w:rsidR="00B22715" w:rsidRDefault="00B22715" w:rsidP="00A1732D">
            <w:pPr>
              <w:spacing w:line="276" w:lineRule="auto"/>
              <w:jc w:val="center"/>
              <w:rPr>
                <w:rFonts w:ascii="Calibri" w:eastAsiaTheme="minorHAnsi" w:hAnsi="Calibri" w:cs="Calibri"/>
                <w:sz w:val="24"/>
                <w:szCs w:val="24"/>
              </w:rPr>
            </w:pPr>
            <w:r>
              <w:rPr>
                <w:sz w:val="24"/>
                <w:szCs w:val="24"/>
              </w:rPr>
              <w:t>3 984 LVL (5 668.72 EUR)</w:t>
            </w:r>
          </w:p>
        </w:tc>
      </w:tr>
      <w:tr w:rsidR="00B22715" w:rsidTr="0006645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2715" w:rsidRDefault="00B22715" w:rsidP="00A1732D">
            <w:pPr>
              <w:spacing w:line="276" w:lineRule="auto"/>
              <w:jc w:val="center"/>
              <w:rPr>
                <w:rFonts w:ascii="Calibri" w:eastAsiaTheme="minorHAnsi" w:hAnsi="Calibri" w:cs="Calibri"/>
                <w:sz w:val="24"/>
                <w:szCs w:val="24"/>
                <w:lang w:eastAsia="hi-IN"/>
              </w:rPr>
            </w:pPr>
            <w:r>
              <w:rPr>
                <w:sz w:val="24"/>
                <w:szCs w:val="24"/>
              </w:rPr>
              <w:t>Komunālo pakalpojumu apmaksa</w:t>
            </w:r>
          </w:p>
        </w:tc>
        <w:tc>
          <w:tcPr>
            <w:tcW w:w="3686" w:type="dxa"/>
            <w:tcBorders>
              <w:top w:val="nil"/>
              <w:left w:val="nil"/>
              <w:bottom w:val="single" w:sz="8" w:space="0" w:color="auto"/>
              <w:right w:val="single" w:sz="8" w:space="0" w:color="auto"/>
            </w:tcBorders>
            <w:hideMark/>
          </w:tcPr>
          <w:p w:rsidR="00B22715" w:rsidRDefault="00B22715" w:rsidP="00A1732D">
            <w:pPr>
              <w:spacing w:line="276" w:lineRule="auto"/>
              <w:jc w:val="center"/>
              <w:rPr>
                <w:rFonts w:ascii="Calibri" w:eastAsiaTheme="minorHAnsi" w:hAnsi="Calibri" w:cs="Calibri"/>
                <w:sz w:val="24"/>
                <w:szCs w:val="24"/>
              </w:rPr>
            </w:pPr>
            <w:r>
              <w:rPr>
                <w:sz w:val="24"/>
                <w:szCs w:val="24"/>
              </w:rPr>
              <w:t>3 073 LVL (4372.49 EUR)</w:t>
            </w:r>
          </w:p>
        </w:tc>
      </w:tr>
      <w:tr w:rsidR="00B22715" w:rsidTr="0006645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2715" w:rsidRDefault="00B22715" w:rsidP="00A1732D">
            <w:pPr>
              <w:spacing w:line="276" w:lineRule="auto"/>
              <w:jc w:val="center"/>
              <w:rPr>
                <w:rFonts w:ascii="Calibri" w:eastAsiaTheme="minorHAnsi" w:hAnsi="Calibri" w:cs="Calibri"/>
                <w:sz w:val="24"/>
                <w:szCs w:val="24"/>
                <w:lang w:eastAsia="hi-IN"/>
              </w:rPr>
            </w:pPr>
            <w:proofErr w:type="spellStart"/>
            <w:r>
              <w:rPr>
                <w:sz w:val="24"/>
                <w:szCs w:val="24"/>
              </w:rPr>
              <w:t>Inv.rem</w:t>
            </w:r>
            <w:proofErr w:type="spellEnd"/>
            <w:r>
              <w:rPr>
                <w:sz w:val="24"/>
                <w:szCs w:val="24"/>
              </w:rPr>
              <w:t>., uzturēšanas izdevumi</w:t>
            </w:r>
          </w:p>
        </w:tc>
        <w:tc>
          <w:tcPr>
            <w:tcW w:w="3686" w:type="dxa"/>
            <w:tcBorders>
              <w:top w:val="nil"/>
              <w:left w:val="nil"/>
              <w:bottom w:val="single" w:sz="8" w:space="0" w:color="auto"/>
              <w:right w:val="single" w:sz="8" w:space="0" w:color="auto"/>
            </w:tcBorders>
            <w:hideMark/>
          </w:tcPr>
          <w:p w:rsidR="00B22715" w:rsidRDefault="00B22715" w:rsidP="00A1732D">
            <w:pPr>
              <w:spacing w:line="276" w:lineRule="auto"/>
              <w:jc w:val="center"/>
              <w:rPr>
                <w:rFonts w:ascii="Calibri" w:eastAsiaTheme="minorHAnsi" w:hAnsi="Calibri" w:cs="Calibri"/>
                <w:sz w:val="24"/>
                <w:szCs w:val="24"/>
              </w:rPr>
            </w:pPr>
            <w:r>
              <w:rPr>
                <w:sz w:val="24"/>
                <w:szCs w:val="24"/>
              </w:rPr>
              <w:t>932 LVL (1 326.12 EUR)</w:t>
            </w:r>
          </w:p>
        </w:tc>
      </w:tr>
      <w:tr w:rsidR="00B22715" w:rsidTr="0006645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2715" w:rsidRDefault="00B22715" w:rsidP="00A1732D">
            <w:pPr>
              <w:spacing w:line="276" w:lineRule="auto"/>
              <w:jc w:val="center"/>
              <w:rPr>
                <w:rFonts w:ascii="Calibri" w:eastAsiaTheme="minorHAnsi" w:hAnsi="Calibri" w:cs="Calibri"/>
                <w:sz w:val="24"/>
                <w:szCs w:val="24"/>
                <w:lang w:eastAsia="hi-IN"/>
              </w:rPr>
            </w:pPr>
            <w:r>
              <w:rPr>
                <w:sz w:val="24"/>
                <w:szCs w:val="24"/>
              </w:rPr>
              <w:t>Informācijas tehnoloģiju pakalpojumi</w:t>
            </w:r>
          </w:p>
        </w:tc>
        <w:tc>
          <w:tcPr>
            <w:tcW w:w="3686" w:type="dxa"/>
            <w:tcBorders>
              <w:top w:val="nil"/>
              <w:left w:val="nil"/>
              <w:bottom w:val="single" w:sz="8" w:space="0" w:color="auto"/>
              <w:right w:val="single" w:sz="8" w:space="0" w:color="auto"/>
            </w:tcBorders>
            <w:hideMark/>
          </w:tcPr>
          <w:p w:rsidR="00B22715" w:rsidRDefault="00B22715" w:rsidP="00A1732D">
            <w:pPr>
              <w:spacing w:line="276" w:lineRule="auto"/>
              <w:jc w:val="center"/>
              <w:rPr>
                <w:rFonts w:ascii="Calibri" w:eastAsiaTheme="minorHAnsi" w:hAnsi="Calibri" w:cs="Calibri"/>
                <w:sz w:val="24"/>
                <w:szCs w:val="24"/>
              </w:rPr>
            </w:pPr>
            <w:r>
              <w:rPr>
                <w:sz w:val="24"/>
                <w:szCs w:val="24"/>
              </w:rPr>
              <w:t>7 000 LVL (9 960.10 EUR)</w:t>
            </w:r>
          </w:p>
        </w:tc>
      </w:tr>
      <w:tr w:rsidR="00B22715" w:rsidTr="0006645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2715" w:rsidRDefault="00B22715" w:rsidP="00A1732D">
            <w:pPr>
              <w:spacing w:line="276" w:lineRule="auto"/>
              <w:jc w:val="center"/>
              <w:rPr>
                <w:rFonts w:ascii="Calibri" w:eastAsiaTheme="minorHAnsi" w:hAnsi="Calibri" w:cs="Calibri"/>
                <w:sz w:val="24"/>
                <w:szCs w:val="24"/>
                <w:lang w:eastAsia="hi-IN"/>
              </w:rPr>
            </w:pPr>
            <w:r>
              <w:rPr>
                <w:sz w:val="24"/>
                <w:szCs w:val="24"/>
              </w:rPr>
              <w:t xml:space="preserve">Citi pakalpojumi (telpu noma, preču testēšana </w:t>
            </w:r>
            <w:proofErr w:type="spellStart"/>
            <w:r>
              <w:rPr>
                <w:sz w:val="24"/>
                <w:szCs w:val="24"/>
              </w:rPr>
              <w:t>u.c</w:t>
            </w:r>
            <w:proofErr w:type="spellEnd"/>
            <w:r>
              <w:rPr>
                <w:sz w:val="24"/>
                <w:szCs w:val="24"/>
              </w:rPr>
              <w:t>.)</w:t>
            </w:r>
          </w:p>
        </w:tc>
        <w:tc>
          <w:tcPr>
            <w:tcW w:w="3686" w:type="dxa"/>
            <w:tcBorders>
              <w:top w:val="nil"/>
              <w:left w:val="nil"/>
              <w:bottom w:val="single" w:sz="8" w:space="0" w:color="auto"/>
              <w:right w:val="single" w:sz="8" w:space="0" w:color="auto"/>
            </w:tcBorders>
            <w:hideMark/>
          </w:tcPr>
          <w:p w:rsidR="00B22715" w:rsidRDefault="00B22715" w:rsidP="00A1732D">
            <w:pPr>
              <w:spacing w:line="276" w:lineRule="auto"/>
              <w:jc w:val="center"/>
              <w:rPr>
                <w:rFonts w:ascii="Calibri" w:eastAsiaTheme="minorHAnsi" w:hAnsi="Calibri" w:cs="Calibri"/>
                <w:sz w:val="24"/>
                <w:szCs w:val="24"/>
              </w:rPr>
            </w:pPr>
            <w:r>
              <w:rPr>
                <w:sz w:val="24"/>
                <w:szCs w:val="24"/>
              </w:rPr>
              <w:t>40 000 LVL (56 914.87 EUR)</w:t>
            </w:r>
          </w:p>
        </w:tc>
      </w:tr>
      <w:tr w:rsidR="00B22715" w:rsidTr="0006645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2715" w:rsidRDefault="00B22715" w:rsidP="00A1732D">
            <w:pPr>
              <w:spacing w:line="276" w:lineRule="auto"/>
              <w:jc w:val="center"/>
              <w:rPr>
                <w:rFonts w:ascii="Calibri" w:eastAsiaTheme="minorHAnsi" w:hAnsi="Calibri" w:cs="Calibri"/>
                <w:sz w:val="24"/>
                <w:szCs w:val="24"/>
                <w:lang w:eastAsia="hi-IN"/>
              </w:rPr>
            </w:pPr>
            <w:r>
              <w:rPr>
                <w:sz w:val="24"/>
                <w:szCs w:val="24"/>
              </w:rPr>
              <w:t>Biroja preces, inventārs</w:t>
            </w:r>
          </w:p>
        </w:tc>
        <w:tc>
          <w:tcPr>
            <w:tcW w:w="3686" w:type="dxa"/>
            <w:tcBorders>
              <w:top w:val="nil"/>
              <w:left w:val="nil"/>
              <w:bottom w:val="single" w:sz="8" w:space="0" w:color="auto"/>
              <w:right w:val="single" w:sz="8" w:space="0" w:color="auto"/>
            </w:tcBorders>
            <w:hideMark/>
          </w:tcPr>
          <w:p w:rsidR="00B22715" w:rsidRDefault="00B22715" w:rsidP="00A1732D">
            <w:pPr>
              <w:spacing w:line="276" w:lineRule="auto"/>
              <w:jc w:val="center"/>
              <w:rPr>
                <w:rFonts w:ascii="Calibri" w:eastAsiaTheme="minorHAnsi" w:hAnsi="Calibri" w:cs="Calibri"/>
                <w:sz w:val="24"/>
                <w:szCs w:val="24"/>
              </w:rPr>
            </w:pPr>
            <w:r>
              <w:rPr>
                <w:sz w:val="24"/>
                <w:szCs w:val="24"/>
              </w:rPr>
              <w:t>994 LVL (1 414.33 EUR)</w:t>
            </w:r>
          </w:p>
        </w:tc>
      </w:tr>
      <w:tr w:rsidR="00B22715" w:rsidTr="0006645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2715" w:rsidRDefault="00B22715" w:rsidP="00A1732D">
            <w:pPr>
              <w:spacing w:line="276" w:lineRule="auto"/>
              <w:rPr>
                <w:rFonts w:ascii="Calibri" w:eastAsiaTheme="minorHAnsi" w:hAnsi="Calibri" w:cs="Calibri"/>
                <w:b/>
                <w:bCs/>
                <w:sz w:val="24"/>
                <w:szCs w:val="24"/>
                <w:lang w:eastAsia="hi-IN"/>
              </w:rPr>
            </w:pPr>
            <w:r>
              <w:rPr>
                <w:b/>
                <w:bCs/>
                <w:sz w:val="24"/>
                <w:szCs w:val="24"/>
              </w:rPr>
              <w:t>Preces un pakalpojumi kopā</w:t>
            </w:r>
          </w:p>
        </w:tc>
        <w:tc>
          <w:tcPr>
            <w:tcW w:w="3686" w:type="dxa"/>
            <w:tcBorders>
              <w:top w:val="nil"/>
              <w:left w:val="nil"/>
              <w:bottom w:val="single" w:sz="8" w:space="0" w:color="auto"/>
              <w:right w:val="single" w:sz="8" w:space="0" w:color="auto"/>
            </w:tcBorders>
            <w:hideMark/>
          </w:tcPr>
          <w:p w:rsidR="00B22715" w:rsidRDefault="00B22715" w:rsidP="00A1732D">
            <w:pPr>
              <w:spacing w:line="276" w:lineRule="auto"/>
              <w:jc w:val="center"/>
              <w:rPr>
                <w:rFonts w:ascii="Calibri" w:eastAsiaTheme="minorHAnsi" w:hAnsi="Calibri" w:cs="Calibri"/>
                <w:b/>
                <w:bCs/>
                <w:sz w:val="24"/>
                <w:szCs w:val="24"/>
              </w:rPr>
            </w:pPr>
            <w:r>
              <w:rPr>
                <w:b/>
                <w:bCs/>
                <w:sz w:val="24"/>
                <w:szCs w:val="24"/>
              </w:rPr>
              <w:t>60 388 LVL (85 924.38 EUR)</w:t>
            </w:r>
          </w:p>
        </w:tc>
      </w:tr>
      <w:tr w:rsidR="00B22715" w:rsidTr="0006645C">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2715" w:rsidRDefault="00B22715" w:rsidP="00A1732D">
            <w:pPr>
              <w:spacing w:line="276" w:lineRule="auto"/>
              <w:rPr>
                <w:rFonts w:ascii="Calibri" w:eastAsiaTheme="minorHAnsi" w:hAnsi="Calibri" w:cs="Calibri"/>
                <w:b/>
                <w:bCs/>
                <w:sz w:val="24"/>
                <w:szCs w:val="24"/>
                <w:lang w:eastAsia="hi-IN"/>
              </w:rPr>
            </w:pPr>
            <w:r>
              <w:rPr>
                <w:b/>
                <w:bCs/>
                <w:sz w:val="24"/>
                <w:szCs w:val="24"/>
              </w:rPr>
              <w:t>Uzturēšanas izdevumi kopā</w:t>
            </w:r>
          </w:p>
        </w:tc>
        <w:tc>
          <w:tcPr>
            <w:tcW w:w="3686" w:type="dxa"/>
            <w:tcBorders>
              <w:top w:val="nil"/>
              <w:left w:val="nil"/>
              <w:bottom w:val="single" w:sz="8" w:space="0" w:color="auto"/>
              <w:right w:val="single" w:sz="8" w:space="0" w:color="auto"/>
            </w:tcBorders>
            <w:hideMark/>
          </w:tcPr>
          <w:p w:rsidR="00B22715" w:rsidRDefault="00B22715" w:rsidP="00A1732D">
            <w:pPr>
              <w:spacing w:line="276" w:lineRule="auto"/>
              <w:jc w:val="center"/>
              <w:rPr>
                <w:rFonts w:ascii="Calibri" w:eastAsiaTheme="minorHAnsi" w:hAnsi="Calibri" w:cs="Calibri"/>
                <w:b/>
                <w:bCs/>
                <w:sz w:val="24"/>
                <w:szCs w:val="24"/>
              </w:rPr>
            </w:pPr>
            <w:r>
              <w:rPr>
                <w:b/>
                <w:bCs/>
                <w:sz w:val="24"/>
                <w:szCs w:val="24"/>
              </w:rPr>
              <w:t>131 014 LVL (186 416.13 EUR)</w:t>
            </w:r>
          </w:p>
        </w:tc>
      </w:tr>
      <w:tr w:rsidR="00B22715" w:rsidTr="0006645C">
        <w:tc>
          <w:tcPr>
            <w:tcW w:w="3510"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hideMark/>
          </w:tcPr>
          <w:p w:rsidR="00B22715" w:rsidRDefault="00B22715" w:rsidP="00A1732D">
            <w:pPr>
              <w:spacing w:line="276" w:lineRule="auto"/>
              <w:rPr>
                <w:rFonts w:ascii="Calibri" w:eastAsiaTheme="minorHAnsi" w:hAnsi="Calibri" w:cs="Calibri"/>
                <w:b/>
                <w:bCs/>
                <w:sz w:val="24"/>
                <w:szCs w:val="24"/>
                <w:lang w:eastAsia="hi-IN"/>
              </w:rPr>
            </w:pPr>
            <w:r>
              <w:rPr>
                <w:b/>
                <w:bCs/>
                <w:sz w:val="24"/>
                <w:szCs w:val="24"/>
              </w:rPr>
              <w:t>Datortehnika un cita biroja tehnika</w:t>
            </w:r>
          </w:p>
        </w:tc>
        <w:tc>
          <w:tcPr>
            <w:tcW w:w="3686" w:type="dxa"/>
            <w:tcBorders>
              <w:top w:val="nil"/>
              <w:left w:val="nil"/>
              <w:bottom w:val="single" w:sz="18" w:space="0" w:color="auto"/>
              <w:right w:val="single" w:sz="8" w:space="0" w:color="auto"/>
            </w:tcBorders>
            <w:hideMark/>
          </w:tcPr>
          <w:p w:rsidR="00B22715" w:rsidRDefault="00B22715" w:rsidP="00A1732D">
            <w:pPr>
              <w:spacing w:line="276" w:lineRule="auto"/>
              <w:jc w:val="center"/>
              <w:rPr>
                <w:rFonts w:ascii="Calibri" w:eastAsiaTheme="minorHAnsi" w:hAnsi="Calibri" w:cs="Calibri"/>
                <w:b/>
                <w:bCs/>
                <w:sz w:val="24"/>
                <w:szCs w:val="24"/>
              </w:rPr>
            </w:pPr>
            <w:r>
              <w:rPr>
                <w:b/>
                <w:bCs/>
                <w:sz w:val="24"/>
                <w:szCs w:val="24"/>
              </w:rPr>
              <w:t>6 900 LVL (9 817.82 EUR)</w:t>
            </w:r>
          </w:p>
        </w:tc>
      </w:tr>
      <w:tr w:rsidR="00B22715" w:rsidTr="0006645C">
        <w:tc>
          <w:tcPr>
            <w:tcW w:w="3510" w:type="dxa"/>
            <w:tcBorders>
              <w:top w:val="nil"/>
              <w:left w:val="single" w:sz="18" w:space="0" w:color="auto"/>
              <w:bottom w:val="single" w:sz="18" w:space="0" w:color="auto"/>
              <w:right w:val="single" w:sz="18" w:space="0" w:color="auto"/>
            </w:tcBorders>
            <w:tcMar>
              <w:top w:w="0" w:type="dxa"/>
              <w:left w:w="108" w:type="dxa"/>
              <w:bottom w:w="0" w:type="dxa"/>
              <w:right w:w="108" w:type="dxa"/>
            </w:tcMar>
            <w:vAlign w:val="center"/>
            <w:hideMark/>
          </w:tcPr>
          <w:p w:rsidR="00B22715" w:rsidRDefault="00B22715" w:rsidP="00A1732D">
            <w:pPr>
              <w:spacing w:line="276" w:lineRule="auto"/>
              <w:jc w:val="right"/>
              <w:rPr>
                <w:rFonts w:ascii="Calibri" w:eastAsiaTheme="minorHAnsi" w:hAnsi="Calibri" w:cs="Calibri"/>
                <w:b/>
                <w:bCs/>
                <w:sz w:val="24"/>
                <w:szCs w:val="24"/>
                <w:lang w:eastAsia="hi-IN"/>
              </w:rPr>
            </w:pPr>
            <w:r>
              <w:rPr>
                <w:b/>
                <w:bCs/>
                <w:sz w:val="24"/>
                <w:szCs w:val="24"/>
              </w:rPr>
              <w:t>Kopā gadā</w:t>
            </w:r>
          </w:p>
        </w:tc>
        <w:tc>
          <w:tcPr>
            <w:tcW w:w="3686" w:type="dxa"/>
            <w:tcBorders>
              <w:top w:val="nil"/>
              <w:left w:val="nil"/>
              <w:bottom w:val="single" w:sz="18" w:space="0" w:color="auto"/>
              <w:right w:val="single" w:sz="18" w:space="0" w:color="auto"/>
            </w:tcBorders>
          </w:tcPr>
          <w:p w:rsidR="00B22715" w:rsidRDefault="00B22715" w:rsidP="00A1732D">
            <w:pPr>
              <w:spacing w:line="276" w:lineRule="auto"/>
              <w:jc w:val="center"/>
              <w:rPr>
                <w:rFonts w:ascii="Calibri" w:eastAsiaTheme="minorHAnsi" w:hAnsi="Calibri" w:cs="Calibri"/>
                <w:b/>
                <w:bCs/>
                <w:sz w:val="24"/>
                <w:szCs w:val="24"/>
              </w:rPr>
            </w:pPr>
          </w:p>
        </w:tc>
      </w:tr>
      <w:tr w:rsidR="00B22715" w:rsidTr="0006645C">
        <w:tc>
          <w:tcPr>
            <w:tcW w:w="3510" w:type="dxa"/>
            <w:tcBorders>
              <w:top w:val="nil"/>
              <w:left w:val="single" w:sz="18" w:space="0" w:color="auto"/>
              <w:bottom w:val="single" w:sz="18" w:space="0" w:color="auto"/>
              <w:right w:val="single" w:sz="18" w:space="0" w:color="auto"/>
            </w:tcBorders>
            <w:tcMar>
              <w:top w:w="0" w:type="dxa"/>
              <w:left w:w="108" w:type="dxa"/>
              <w:bottom w:w="0" w:type="dxa"/>
              <w:right w:w="108" w:type="dxa"/>
            </w:tcMar>
            <w:vAlign w:val="center"/>
            <w:hideMark/>
          </w:tcPr>
          <w:p w:rsidR="00B22715" w:rsidRDefault="00B22715" w:rsidP="00A1732D">
            <w:pPr>
              <w:spacing w:line="276" w:lineRule="auto"/>
              <w:rPr>
                <w:rFonts w:ascii="Calibri" w:eastAsiaTheme="minorHAnsi" w:hAnsi="Calibri" w:cs="Calibri"/>
                <w:b/>
                <w:bCs/>
                <w:sz w:val="24"/>
                <w:szCs w:val="24"/>
              </w:rPr>
            </w:pPr>
            <w:r>
              <w:rPr>
                <w:b/>
                <w:bCs/>
                <w:sz w:val="24"/>
                <w:szCs w:val="24"/>
              </w:rPr>
              <w:t xml:space="preserve">Kopā gadā visiem </w:t>
            </w:r>
            <w:r>
              <w:rPr>
                <w:b/>
                <w:bCs/>
                <w:sz w:val="24"/>
                <w:szCs w:val="24"/>
              </w:rPr>
              <w:lastRenderedPageBreak/>
              <w:t>darbiniekiem</w:t>
            </w:r>
          </w:p>
        </w:tc>
        <w:tc>
          <w:tcPr>
            <w:tcW w:w="3686" w:type="dxa"/>
            <w:tcBorders>
              <w:top w:val="nil"/>
              <w:left w:val="nil"/>
              <w:bottom w:val="single" w:sz="18" w:space="0" w:color="auto"/>
              <w:right w:val="single" w:sz="18" w:space="0" w:color="auto"/>
            </w:tcBorders>
            <w:hideMark/>
          </w:tcPr>
          <w:p w:rsidR="00B22715" w:rsidRDefault="00B22715" w:rsidP="00A1732D">
            <w:pPr>
              <w:spacing w:line="276" w:lineRule="auto"/>
              <w:jc w:val="center"/>
              <w:rPr>
                <w:rFonts w:ascii="Calibri" w:eastAsiaTheme="minorHAnsi" w:hAnsi="Calibri" w:cs="Calibri"/>
                <w:b/>
                <w:bCs/>
                <w:sz w:val="24"/>
                <w:szCs w:val="24"/>
              </w:rPr>
            </w:pPr>
            <w:r>
              <w:rPr>
                <w:b/>
                <w:bCs/>
                <w:sz w:val="24"/>
                <w:szCs w:val="24"/>
              </w:rPr>
              <w:lastRenderedPageBreak/>
              <w:t xml:space="preserve">137 914 LVL (196 233.94 </w:t>
            </w:r>
            <w:r>
              <w:rPr>
                <w:b/>
                <w:bCs/>
                <w:sz w:val="24"/>
                <w:szCs w:val="24"/>
              </w:rPr>
              <w:lastRenderedPageBreak/>
              <w:t>EUR)</w:t>
            </w:r>
          </w:p>
        </w:tc>
      </w:tr>
    </w:tbl>
    <w:p w:rsidR="005F2033" w:rsidRDefault="005F2033" w:rsidP="00DE5037">
      <w:pPr>
        <w:pStyle w:val="ListParagraph"/>
        <w:ind w:left="0"/>
        <w:rPr>
          <w:szCs w:val="28"/>
        </w:rPr>
      </w:pPr>
    </w:p>
    <w:p w:rsidR="00DE5037" w:rsidRPr="00DE5037" w:rsidRDefault="00DE5037" w:rsidP="00770FBF">
      <w:pPr>
        <w:ind w:firstLine="567"/>
        <w:rPr>
          <w:szCs w:val="28"/>
        </w:rPr>
      </w:pPr>
      <w:r w:rsidRPr="00DE5037">
        <w:rPr>
          <w:szCs w:val="28"/>
        </w:rPr>
        <w:t xml:space="preserve">Būvniecībā iesaistīto personu (būvinspektoru, būvuzraugu, būvnieku) apmācība par prasībām būvmateriāliem. </w:t>
      </w:r>
    </w:p>
    <w:p w:rsidR="00DE5037" w:rsidRPr="00374C90" w:rsidRDefault="00DE5037" w:rsidP="00374C90">
      <w:pPr>
        <w:rPr>
          <w:szCs w:val="28"/>
        </w:rPr>
      </w:pPr>
      <w:r w:rsidRPr="00374C90">
        <w:rPr>
          <w:szCs w:val="28"/>
        </w:rPr>
        <w:t>Būvinspektoru darba koordinēšanas caur Ekonomikas ministriju, lai nodrošinātu vienotu pieeju uzraudzībai, tai skaitā iesaistot PTAC.</w:t>
      </w:r>
    </w:p>
    <w:p w:rsidR="00DE5037" w:rsidRPr="00374C90" w:rsidRDefault="00DE5037" w:rsidP="00374C90">
      <w:pPr>
        <w:pStyle w:val="ListParagraph"/>
        <w:ind w:left="0"/>
        <w:rPr>
          <w:szCs w:val="28"/>
        </w:rPr>
      </w:pPr>
    </w:p>
    <w:p w:rsidR="009A1C07" w:rsidRPr="00374C90" w:rsidRDefault="00374C90" w:rsidP="00374C90">
      <w:pPr>
        <w:pStyle w:val="ListParagraph"/>
        <w:ind w:left="0"/>
        <w:rPr>
          <w:szCs w:val="28"/>
        </w:rPr>
      </w:pPr>
      <w:r w:rsidRPr="00374C90">
        <w:rPr>
          <w:szCs w:val="28"/>
        </w:rPr>
        <w:t>2.3.Plānveidīga būvju būvniecības un ekspluatācijas kontrole: nepieciešams izstrādāt būvniecības riska objektu sarakstu, noteikt tālāku rīcību gadījumos, ja riska pakāpe norāda uz būves ekspluatācijas bīstamību; noteikt īpašnieku atbildību par apsekošanas datu iesniegšanu būvvaldēs, kā arī būvvalžu rīcību</w:t>
      </w:r>
      <w:r w:rsidR="00C27DE1">
        <w:rPr>
          <w:szCs w:val="28"/>
        </w:rPr>
        <w:t>.</w:t>
      </w:r>
    </w:p>
    <w:p w:rsidR="009A1C07" w:rsidRPr="00374C90" w:rsidRDefault="0004593E" w:rsidP="00374C90">
      <w:pPr>
        <w:pStyle w:val="ListParagraph"/>
        <w:ind w:left="0"/>
        <w:rPr>
          <w:szCs w:val="28"/>
        </w:rPr>
      </w:pPr>
      <w:r>
        <w:rPr>
          <w:szCs w:val="28"/>
        </w:rPr>
        <w:t xml:space="preserve">Atbalstot priekšlikumu par </w:t>
      </w:r>
      <w:r w:rsidRPr="00DE5037">
        <w:rPr>
          <w:szCs w:val="28"/>
        </w:rPr>
        <w:t>Valsts būvniecības kontroles biro</w:t>
      </w:r>
      <w:r>
        <w:rPr>
          <w:szCs w:val="28"/>
        </w:rPr>
        <w:t xml:space="preserve">ja izveidi un tā uzdevumiem, tiks nodrošināta plānveidīga būvju būvniecības un ekspluatācijas kontrole, kā arī neatkarīgs vērtējums par kontrolē konstatēto. Papildus biroja izveides pasākumam, nepieciešams arī </w:t>
      </w:r>
      <w:r w:rsidR="00794297">
        <w:rPr>
          <w:szCs w:val="28"/>
        </w:rPr>
        <w:t xml:space="preserve">pilnveidot </w:t>
      </w:r>
      <w:r>
        <w:rPr>
          <w:szCs w:val="28"/>
        </w:rPr>
        <w:t>norm</w:t>
      </w:r>
      <w:r w:rsidR="00794297">
        <w:rPr>
          <w:szCs w:val="28"/>
        </w:rPr>
        <w:t>atīvo aktu regulējumu par</w:t>
      </w:r>
      <w:r>
        <w:rPr>
          <w:szCs w:val="28"/>
        </w:rPr>
        <w:t xml:space="preserve"> būves īpašnieka pienākumu </w:t>
      </w:r>
      <w:r w:rsidR="00794297">
        <w:rPr>
          <w:szCs w:val="28"/>
        </w:rPr>
        <w:t xml:space="preserve">noteiktā laikā </w:t>
      </w:r>
      <w:r>
        <w:rPr>
          <w:szCs w:val="28"/>
        </w:rPr>
        <w:t xml:space="preserve">veikt būves tehnisko apsekošanu un iesniegt </w:t>
      </w:r>
      <w:r w:rsidR="00794297">
        <w:rPr>
          <w:szCs w:val="28"/>
        </w:rPr>
        <w:t>apsekošanas atzinuma</w:t>
      </w:r>
      <w:r>
        <w:rPr>
          <w:szCs w:val="28"/>
        </w:rPr>
        <w:t xml:space="preserve"> </w:t>
      </w:r>
      <w:r w:rsidR="00794297">
        <w:rPr>
          <w:szCs w:val="28"/>
        </w:rPr>
        <w:t>kopiju</w:t>
      </w:r>
      <w:r>
        <w:rPr>
          <w:szCs w:val="28"/>
        </w:rPr>
        <w:t xml:space="preserve"> pašvaldībā, iekļaušanai Būvniecības informācijas sistēmā. Iesniegto informāciju turpmāk varēs izmantot gan pienākumu noteikšanai būves īpašniekam, gan </w:t>
      </w:r>
      <w:r w:rsidR="00BE5A4D">
        <w:rPr>
          <w:szCs w:val="28"/>
        </w:rPr>
        <w:t xml:space="preserve">nepieciešamības gadījumā, </w:t>
      </w:r>
      <w:r>
        <w:rPr>
          <w:szCs w:val="28"/>
        </w:rPr>
        <w:t>būves kadastrālās vērtības noteikšanas procesā</w:t>
      </w:r>
      <w:r w:rsidR="005F2B64">
        <w:rPr>
          <w:szCs w:val="28"/>
        </w:rPr>
        <w:t xml:space="preserve">. </w:t>
      </w:r>
    </w:p>
    <w:p w:rsidR="00246229" w:rsidRDefault="00246229">
      <w:pPr>
        <w:ind w:firstLine="0"/>
        <w:jc w:val="left"/>
      </w:pPr>
      <w:r>
        <w:br w:type="page"/>
      </w:r>
    </w:p>
    <w:p w:rsidR="009A1C07" w:rsidRDefault="009A1C07" w:rsidP="00DE5037">
      <w:pPr>
        <w:pStyle w:val="ListParagraph"/>
        <w:ind w:left="1080" w:firstLine="0"/>
      </w:pPr>
    </w:p>
    <w:p w:rsidR="00A91751" w:rsidRPr="006356CC" w:rsidRDefault="00A91751" w:rsidP="00A91751">
      <w:pPr>
        <w:pStyle w:val="PlainText"/>
        <w:ind w:firstLine="720"/>
        <w:jc w:val="both"/>
        <w:rPr>
          <w:rFonts w:ascii="Times New Roman" w:hAnsi="Times New Roman" w:cs="Times New Roman"/>
          <w:sz w:val="28"/>
          <w:szCs w:val="28"/>
        </w:rPr>
      </w:pPr>
      <w:r>
        <w:rPr>
          <w:rFonts w:ascii="Times New Roman" w:hAnsi="Times New Roman" w:cs="Times New Roman"/>
          <w:sz w:val="28"/>
          <w:szCs w:val="28"/>
        </w:rPr>
        <w:t xml:space="preserve">Kopsavilkums par pasākumiem konceptuālo darbību virzienu ietvaros: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1306"/>
        <w:gridCol w:w="1387"/>
        <w:gridCol w:w="2248"/>
        <w:gridCol w:w="1261"/>
      </w:tblGrid>
      <w:tr w:rsidR="006630BE" w:rsidRPr="006356CC" w:rsidTr="00A1732D">
        <w:trPr>
          <w:trHeight w:val="600"/>
        </w:trPr>
        <w:tc>
          <w:tcPr>
            <w:tcW w:w="3085" w:type="dxa"/>
          </w:tcPr>
          <w:p w:rsidR="006630BE" w:rsidRPr="006356CC" w:rsidRDefault="006630BE" w:rsidP="00A1732D">
            <w:pPr>
              <w:keepNext/>
              <w:keepLines/>
              <w:spacing w:before="60" w:after="60"/>
              <w:ind w:firstLine="0"/>
              <w:rPr>
                <w:b/>
                <w:bCs/>
                <w:sz w:val="20"/>
              </w:rPr>
            </w:pPr>
            <w:r w:rsidRPr="006356CC">
              <w:rPr>
                <w:b/>
                <w:bCs/>
                <w:sz w:val="20"/>
              </w:rPr>
              <w:t>Plānā noteiktais mērķis</w:t>
            </w:r>
          </w:p>
        </w:tc>
        <w:tc>
          <w:tcPr>
            <w:tcW w:w="6202" w:type="dxa"/>
            <w:gridSpan w:val="4"/>
          </w:tcPr>
          <w:p w:rsidR="006630BE" w:rsidRPr="006356CC" w:rsidRDefault="006630BE" w:rsidP="00A1732D">
            <w:pPr>
              <w:keepNext/>
              <w:keepLines/>
              <w:spacing w:before="60" w:after="60"/>
              <w:ind w:firstLine="0"/>
              <w:rPr>
                <w:sz w:val="20"/>
              </w:rPr>
            </w:pPr>
            <w:r>
              <w:rPr>
                <w:sz w:val="20"/>
              </w:rPr>
              <w:t>Ko</w:t>
            </w:r>
            <w:r w:rsidR="003063F5">
              <w:rPr>
                <w:sz w:val="20"/>
              </w:rPr>
              <w:t>ncep</w:t>
            </w:r>
            <w:r>
              <w:rPr>
                <w:sz w:val="20"/>
              </w:rPr>
              <w:t>t</w:t>
            </w:r>
            <w:r w:rsidR="003063F5">
              <w:rPr>
                <w:sz w:val="20"/>
              </w:rPr>
              <w:t>u</w:t>
            </w:r>
            <w:r>
              <w:rPr>
                <w:sz w:val="20"/>
              </w:rPr>
              <w:t>ālie darbības virzieni</w:t>
            </w:r>
            <w:r w:rsidRPr="006356CC">
              <w:rPr>
                <w:sz w:val="20"/>
              </w:rPr>
              <w:t>.</w:t>
            </w:r>
          </w:p>
        </w:tc>
      </w:tr>
      <w:tr w:rsidR="006630BE" w:rsidRPr="006356CC" w:rsidTr="00A1732D">
        <w:trPr>
          <w:trHeight w:val="1605"/>
        </w:trPr>
        <w:tc>
          <w:tcPr>
            <w:tcW w:w="3085" w:type="dxa"/>
          </w:tcPr>
          <w:p w:rsidR="006630BE" w:rsidRPr="006356CC" w:rsidRDefault="006630BE" w:rsidP="00A1732D">
            <w:pPr>
              <w:keepNext/>
              <w:keepLines/>
              <w:spacing w:before="60" w:after="60"/>
              <w:ind w:firstLine="0"/>
              <w:jc w:val="center"/>
              <w:rPr>
                <w:b/>
                <w:bCs/>
                <w:sz w:val="20"/>
              </w:rPr>
            </w:pPr>
            <w:r w:rsidRPr="006356CC">
              <w:rPr>
                <w:b/>
                <w:bCs/>
                <w:sz w:val="20"/>
              </w:rPr>
              <w:t>Pasākumi izvirzītā mērķa sasniegšanai</w:t>
            </w:r>
          </w:p>
        </w:tc>
        <w:tc>
          <w:tcPr>
            <w:tcW w:w="1306" w:type="dxa"/>
          </w:tcPr>
          <w:p w:rsidR="006630BE" w:rsidRPr="006356CC" w:rsidRDefault="006630BE" w:rsidP="00A1732D">
            <w:pPr>
              <w:keepNext/>
              <w:keepLines/>
              <w:spacing w:before="60" w:after="60"/>
              <w:ind w:firstLine="0"/>
              <w:jc w:val="center"/>
              <w:rPr>
                <w:b/>
                <w:bCs/>
                <w:sz w:val="20"/>
              </w:rPr>
            </w:pPr>
            <w:r w:rsidRPr="006356CC">
              <w:rPr>
                <w:b/>
                <w:bCs/>
                <w:sz w:val="20"/>
              </w:rPr>
              <w:t>Izpildes termiņi</w:t>
            </w:r>
          </w:p>
        </w:tc>
        <w:tc>
          <w:tcPr>
            <w:tcW w:w="1387" w:type="dxa"/>
          </w:tcPr>
          <w:p w:rsidR="006630BE" w:rsidRPr="006356CC" w:rsidRDefault="006630BE" w:rsidP="00A1732D">
            <w:pPr>
              <w:keepNext/>
              <w:keepLines/>
              <w:spacing w:before="60" w:after="60"/>
              <w:ind w:firstLine="0"/>
              <w:jc w:val="center"/>
              <w:rPr>
                <w:b/>
                <w:bCs/>
                <w:sz w:val="20"/>
              </w:rPr>
            </w:pPr>
            <w:r w:rsidRPr="006356CC">
              <w:rPr>
                <w:b/>
                <w:bCs/>
                <w:sz w:val="20"/>
              </w:rPr>
              <w:t>Atbildīgā institūcija un iesaistītās institūcijas</w:t>
            </w:r>
          </w:p>
        </w:tc>
        <w:tc>
          <w:tcPr>
            <w:tcW w:w="2248" w:type="dxa"/>
          </w:tcPr>
          <w:p w:rsidR="006630BE" w:rsidRPr="006356CC" w:rsidRDefault="006630BE" w:rsidP="00A1732D">
            <w:pPr>
              <w:keepNext/>
              <w:keepLines/>
              <w:spacing w:before="60" w:after="60"/>
              <w:ind w:firstLine="0"/>
              <w:jc w:val="center"/>
              <w:rPr>
                <w:b/>
                <w:bCs/>
                <w:sz w:val="20"/>
              </w:rPr>
            </w:pPr>
            <w:r w:rsidRPr="006356CC">
              <w:rPr>
                <w:b/>
                <w:bCs/>
                <w:sz w:val="20"/>
              </w:rPr>
              <w:t>Tiešie darbības rezultāti</w:t>
            </w:r>
          </w:p>
        </w:tc>
        <w:tc>
          <w:tcPr>
            <w:tcW w:w="1261" w:type="dxa"/>
          </w:tcPr>
          <w:p w:rsidR="006630BE" w:rsidRPr="006356CC" w:rsidRDefault="006630BE" w:rsidP="00A1732D">
            <w:pPr>
              <w:keepNext/>
              <w:keepLines/>
              <w:spacing w:before="60" w:after="60"/>
              <w:ind w:firstLine="0"/>
              <w:jc w:val="center"/>
              <w:rPr>
                <w:b/>
                <w:bCs/>
                <w:sz w:val="20"/>
              </w:rPr>
            </w:pPr>
            <w:r w:rsidRPr="006356CC">
              <w:rPr>
                <w:b/>
                <w:bCs/>
                <w:sz w:val="20"/>
              </w:rPr>
              <w:t>Paredzētais finansējums (LVL) un tā avoti</w:t>
            </w:r>
          </w:p>
        </w:tc>
      </w:tr>
      <w:tr w:rsidR="006630BE" w:rsidRPr="006356CC" w:rsidTr="00A1732D">
        <w:trPr>
          <w:trHeight w:val="359"/>
        </w:trPr>
        <w:tc>
          <w:tcPr>
            <w:tcW w:w="9287" w:type="dxa"/>
            <w:gridSpan w:val="5"/>
          </w:tcPr>
          <w:p w:rsidR="006630BE" w:rsidRPr="006356CC" w:rsidRDefault="006630BE" w:rsidP="00A1732D">
            <w:pPr>
              <w:spacing w:before="60" w:after="60"/>
              <w:ind w:firstLine="0"/>
              <w:jc w:val="center"/>
              <w:rPr>
                <w:sz w:val="20"/>
              </w:rPr>
            </w:pPr>
            <w:r w:rsidRPr="006356CC">
              <w:rPr>
                <w:b/>
                <w:bCs/>
                <w:sz w:val="20"/>
              </w:rPr>
              <w:t>1. Nodrošināt neatkarīgu esošās situācijas un konkrētā gadījuma izvērtējumu:</w:t>
            </w:r>
          </w:p>
        </w:tc>
      </w:tr>
      <w:tr w:rsidR="006630BE" w:rsidRPr="006356CC" w:rsidTr="00A1732D">
        <w:trPr>
          <w:trHeight w:val="795"/>
        </w:trPr>
        <w:tc>
          <w:tcPr>
            <w:tcW w:w="3085" w:type="dxa"/>
          </w:tcPr>
          <w:p w:rsidR="006630BE" w:rsidRPr="00D53C01" w:rsidRDefault="006630BE" w:rsidP="00D53C01">
            <w:pPr>
              <w:pStyle w:val="ListParagraph"/>
              <w:numPr>
                <w:ilvl w:val="0"/>
                <w:numId w:val="17"/>
              </w:numPr>
              <w:ind w:left="0" w:firstLine="284"/>
              <w:rPr>
                <w:sz w:val="20"/>
              </w:rPr>
            </w:pPr>
            <w:r w:rsidRPr="00D53C01">
              <w:rPr>
                <w:sz w:val="20"/>
              </w:rPr>
              <w:t>Valsts līmeņa kontroles sistēmas izveide: nodrošināt lielāku kontroli par būvniecības procesa normatīvo aktu, kā arī kvalitātes un cilvēku drošības prasību ievērošanu. Ekonomikas ministrija norāda, ka finansējums, kas ir nepieciešams šādas funkcijas izveidei, konceptuāli nosakāms pēc lēmuma pieņemšanas par tās īstenojamo darbību sarakstu. Ekonomikas ministrija skatījumā būtiskie posmi, kad varētu nodrošināt papildu uzraudzību ārpus būvniecības procesā iesaistītājiem, ir apelācijas iestāde un būvju pieņemšana ekspluatācijā (noteiktās būves);</w:t>
            </w:r>
          </w:p>
        </w:tc>
        <w:tc>
          <w:tcPr>
            <w:tcW w:w="1306" w:type="dxa"/>
          </w:tcPr>
          <w:p w:rsidR="006630BE" w:rsidRPr="006356CC" w:rsidRDefault="00DC7D21" w:rsidP="00A1732D">
            <w:pPr>
              <w:spacing w:before="60" w:after="60"/>
              <w:ind w:firstLine="0"/>
              <w:rPr>
                <w:sz w:val="20"/>
              </w:rPr>
            </w:pPr>
            <w:r>
              <w:rPr>
                <w:sz w:val="20"/>
              </w:rPr>
              <w:t>01.09.2014.</w:t>
            </w:r>
          </w:p>
        </w:tc>
        <w:tc>
          <w:tcPr>
            <w:tcW w:w="1387" w:type="dxa"/>
          </w:tcPr>
          <w:p w:rsidR="006630BE" w:rsidRPr="006356CC" w:rsidRDefault="00DC7D21" w:rsidP="00A1732D">
            <w:pPr>
              <w:spacing w:before="60" w:after="60"/>
              <w:ind w:firstLine="0"/>
              <w:rPr>
                <w:sz w:val="20"/>
              </w:rPr>
            </w:pPr>
            <w:r>
              <w:rPr>
                <w:sz w:val="20"/>
              </w:rPr>
              <w:t>EM</w:t>
            </w:r>
          </w:p>
        </w:tc>
        <w:tc>
          <w:tcPr>
            <w:tcW w:w="2248" w:type="dxa"/>
          </w:tcPr>
          <w:p w:rsidR="006630BE" w:rsidRPr="006356CC" w:rsidRDefault="00DC7D21" w:rsidP="00A1732D">
            <w:pPr>
              <w:spacing w:before="60" w:after="60"/>
              <w:ind w:firstLine="0"/>
              <w:jc w:val="left"/>
              <w:rPr>
                <w:sz w:val="20"/>
              </w:rPr>
            </w:pPr>
            <w:r>
              <w:rPr>
                <w:sz w:val="20"/>
              </w:rPr>
              <w:t xml:space="preserve">Izveidota sistēma būvniecības kvalitātes uzlabošanai un sabiedrības drošības paaugstināšanai būvniecības un būvju ekspluatācijas procesā. </w:t>
            </w:r>
          </w:p>
        </w:tc>
        <w:tc>
          <w:tcPr>
            <w:tcW w:w="1261" w:type="dxa"/>
          </w:tcPr>
          <w:p w:rsidR="006630BE" w:rsidRPr="006356CC" w:rsidRDefault="00DC7D21" w:rsidP="00A1732D">
            <w:pPr>
              <w:spacing w:before="60" w:after="60"/>
              <w:ind w:firstLine="0"/>
              <w:rPr>
                <w:sz w:val="20"/>
              </w:rPr>
            </w:pPr>
            <w:r>
              <w:rPr>
                <w:sz w:val="20"/>
              </w:rPr>
              <w:t>Esošā finansējuma ietvaros</w:t>
            </w:r>
          </w:p>
        </w:tc>
      </w:tr>
      <w:tr w:rsidR="00120141" w:rsidRPr="006356CC" w:rsidTr="00A1732D">
        <w:trPr>
          <w:trHeight w:val="795"/>
        </w:trPr>
        <w:tc>
          <w:tcPr>
            <w:tcW w:w="3085" w:type="dxa"/>
          </w:tcPr>
          <w:p w:rsidR="00120141" w:rsidRPr="00D53C01" w:rsidRDefault="00120141" w:rsidP="00D53C01">
            <w:pPr>
              <w:pStyle w:val="ListParagraph"/>
              <w:numPr>
                <w:ilvl w:val="0"/>
                <w:numId w:val="17"/>
              </w:numPr>
              <w:ind w:left="0" w:firstLine="284"/>
              <w:rPr>
                <w:sz w:val="20"/>
              </w:rPr>
            </w:pPr>
            <w:r w:rsidRPr="00D53C01">
              <w:rPr>
                <w:sz w:val="20"/>
              </w:rPr>
              <w:t>Būvizstrādājumu kontrole: nepieciešams izstrādāt koncepciju par valsts līmeņa laboratorijas izveidi vai arī paredzēt valsts funkciju deleģēšanu;</w:t>
            </w:r>
          </w:p>
        </w:tc>
        <w:tc>
          <w:tcPr>
            <w:tcW w:w="1306" w:type="dxa"/>
          </w:tcPr>
          <w:p w:rsidR="00120141" w:rsidRDefault="00D53C01" w:rsidP="00A1732D">
            <w:pPr>
              <w:spacing w:before="60" w:after="60"/>
              <w:ind w:firstLine="0"/>
              <w:rPr>
                <w:sz w:val="20"/>
              </w:rPr>
            </w:pPr>
            <w:r>
              <w:rPr>
                <w:sz w:val="20"/>
              </w:rPr>
              <w:t>01.06.2014.</w:t>
            </w:r>
          </w:p>
        </w:tc>
        <w:tc>
          <w:tcPr>
            <w:tcW w:w="1387" w:type="dxa"/>
          </w:tcPr>
          <w:p w:rsidR="00120141" w:rsidRDefault="00D53C01" w:rsidP="00A1732D">
            <w:pPr>
              <w:spacing w:before="60" w:after="60"/>
              <w:ind w:firstLine="0"/>
              <w:rPr>
                <w:sz w:val="20"/>
              </w:rPr>
            </w:pPr>
            <w:r>
              <w:rPr>
                <w:sz w:val="20"/>
              </w:rPr>
              <w:t>EM, PTAC</w:t>
            </w:r>
          </w:p>
        </w:tc>
        <w:tc>
          <w:tcPr>
            <w:tcW w:w="2248" w:type="dxa"/>
          </w:tcPr>
          <w:p w:rsidR="00120141" w:rsidRDefault="00D53C01" w:rsidP="00A1732D">
            <w:pPr>
              <w:spacing w:before="60" w:after="60"/>
              <w:ind w:firstLine="0"/>
              <w:jc w:val="left"/>
              <w:rPr>
                <w:sz w:val="20"/>
              </w:rPr>
            </w:pPr>
            <w:r>
              <w:rPr>
                <w:sz w:val="20"/>
              </w:rPr>
              <w:t xml:space="preserve">Izstrādāta koncepcija </w:t>
            </w:r>
          </w:p>
        </w:tc>
        <w:tc>
          <w:tcPr>
            <w:tcW w:w="1261" w:type="dxa"/>
          </w:tcPr>
          <w:p w:rsidR="00120141" w:rsidRDefault="00120141" w:rsidP="00A1732D">
            <w:pPr>
              <w:spacing w:before="60" w:after="60"/>
              <w:ind w:firstLine="0"/>
              <w:rPr>
                <w:sz w:val="20"/>
              </w:rPr>
            </w:pPr>
          </w:p>
        </w:tc>
      </w:tr>
      <w:tr w:rsidR="00120141" w:rsidRPr="006356CC" w:rsidTr="00A1732D">
        <w:trPr>
          <w:trHeight w:val="795"/>
        </w:trPr>
        <w:tc>
          <w:tcPr>
            <w:tcW w:w="3085" w:type="dxa"/>
          </w:tcPr>
          <w:p w:rsidR="00120141" w:rsidRPr="00D53C01" w:rsidRDefault="00120141" w:rsidP="00D53C01">
            <w:pPr>
              <w:pStyle w:val="ListParagraph"/>
              <w:numPr>
                <w:ilvl w:val="0"/>
                <w:numId w:val="17"/>
              </w:numPr>
              <w:ind w:left="0" w:firstLine="284"/>
              <w:rPr>
                <w:sz w:val="20"/>
              </w:rPr>
            </w:pPr>
            <w:r w:rsidRPr="00D53C01">
              <w:rPr>
                <w:sz w:val="20"/>
              </w:rPr>
              <w:t>Plānveidīga būvju būvniecības un ekspluatācijas kontrole: nepieciešams izstrādāt bū</w:t>
            </w:r>
            <w:r w:rsidR="00D53C01">
              <w:rPr>
                <w:sz w:val="20"/>
              </w:rPr>
              <w:t>vniecības riska objektu sarakstu</w:t>
            </w:r>
            <w:r w:rsidRPr="00D53C01">
              <w:rPr>
                <w:sz w:val="20"/>
              </w:rPr>
              <w:t>, noteikt tālāku rīcību gadījumos, ja riska pakāpe norāda uz būves ekspluatācijas bīstamību; noteikt īpašnieku atbildību par apsekošanas datu iesniegšanu būvvaldēs, kā arī būvvalžu rīcību</w:t>
            </w:r>
          </w:p>
        </w:tc>
        <w:tc>
          <w:tcPr>
            <w:tcW w:w="1306" w:type="dxa"/>
          </w:tcPr>
          <w:p w:rsidR="00120141" w:rsidRDefault="00D53C01" w:rsidP="00A1732D">
            <w:pPr>
              <w:spacing w:before="60" w:after="60"/>
              <w:ind w:firstLine="0"/>
              <w:rPr>
                <w:sz w:val="20"/>
              </w:rPr>
            </w:pPr>
            <w:r>
              <w:rPr>
                <w:sz w:val="20"/>
              </w:rPr>
              <w:t>01.09.2014.</w:t>
            </w:r>
          </w:p>
        </w:tc>
        <w:tc>
          <w:tcPr>
            <w:tcW w:w="1387" w:type="dxa"/>
          </w:tcPr>
          <w:p w:rsidR="00120141" w:rsidRDefault="00D53C01" w:rsidP="00A1732D">
            <w:pPr>
              <w:spacing w:before="60" w:after="60"/>
              <w:ind w:firstLine="0"/>
              <w:rPr>
                <w:sz w:val="20"/>
              </w:rPr>
            </w:pPr>
            <w:r>
              <w:rPr>
                <w:sz w:val="20"/>
              </w:rPr>
              <w:t>EM</w:t>
            </w:r>
          </w:p>
        </w:tc>
        <w:tc>
          <w:tcPr>
            <w:tcW w:w="2248" w:type="dxa"/>
          </w:tcPr>
          <w:p w:rsidR="00120141" w:rsidRDefault="00D53C01" w:rsidP="00C27DE1">
            <w:pPr>
              <w:spacing w:before="60" w:after="60"/>
              <w:ind w:firstLine="0"/>
              <w:jc w:val="left"/>
              <w:rPr>
                <w:sz w:val="20"/>
              </w:rPr>
            </w:pPr>
            <w:r>
              <w:rPr>
                <w:sz w:val="20"/>
              </w:rPr>
              <w:t>I</w:t>
            </w:r>
            <w:r w:rsidR="00C27DE1">
              <w:rPr>
                <w:sz w:val="20"/>
              </w:rPr>
              <w:t>zveidota sistēma</w:t>
            </w:r>
            <w:r>
              <w:rPr>
                <w:sz w:val="20"/>
              </w:rPr>
              <w:t xml:space="preserve"> </w:t>
            </w:r>
            <w:r w:rsidR="00C27DE1">
              <w:rPr>
                <w:sz w:val="20"/>
              </w:rPr>
              <w:t>būvniecības kvalitātes uzlabošanai un sabiedrības drošības paaugstināšanai būvniecības un būvju ekspluatācijas procesā.</w:t>
            </w:r>
          </w:p>
        </w:tc>
        <w:tc>
          <w:tcPr>
            <w:tcW w:w="1261" w:type="dxa"/>
          </w:tcPr>
          <w:p w:rsidR="00120141" w:rsidRDefault="00120141" w:rsidP="00A1732D">
            <w:pPr>
              <w:spacing w:before="60" w:after="60"/>
              <w:ind w:firstLine="0"/>
              <w:rPr>
                <w:sz w:val="20"/>
              </w:rPr>
            </w:pPr>
          </w:p>
        </w:tc>
      </w:tr>
      <w:tr w:rsidR="00120141" w:rsidRPr="006356CC" w:rsidTr="00A1732D">
        <w:trPr>
          <w:trHeight w:val="795"/>
        </w:trPr>
        <w:tc>
          <w:tcPr>
            <w:tcW w:w="3085" w:type="dxa"/>
          </w:tcPr>
          <w:p w:rsidR="00120141" w:rsidRPr="00D53C01" w:rsidRDefault="00120141" w:rsidP="00D53C01">
            <w:pPr>
              <w:pStyle w:val="ListParagraph"/>
              <w:numPr>
                <w:ilvl w:val="0"/>
                <w:numId w:val="17"/>
              </w:numPr>
              <w:ind w:left="0" w:firstLine="284"/>
              <w:rPr>
                <w:sz w:val="20"/>
              </w:rPr>
            </w:pPr>
            <w:r w:rsidRPr="00D53C01">
              <w:rPr>
                <w:sz w:val="20"/>
              </w:rPr>
              <w:t>Darba drošības jautājumos: izstrādāt metodiskos norādījumus ar obligāti piemērojamajiem kritērijiem izstrādājot darba organizēšanas plānu nosakot riska izvērtēšanu gadījumos, kad nav atļauts savienot būvdarbus brīdī kad būvē atrodas cilvēki; pārskatīt izstrādātās drošības programmas, nepieciešamības gadījumos pilnveidot prasības darba drošības prasību ievērošanā darba vietās;</w:t>
            </w:r>
          </w:p>
        </w:tc>
        <w:tc>
          <w:tcPr>
            <w:tcW w:w="1306" w:type="dxa"/>
          </w:tcPr>
          <w:p w:rsidR="00120141" w:rsidRDefault="00D53C01" w:rsidP="00A1732D">
            <w:pPr>
              <w:spacing w:before="60" w:after="60"/>
              <w:ind w:firstLine="0"/>
              <w:rPr>
                <w:sz w:val="20"/>
              </w:rPr>
            </w:pPr>
            <w:r>
              <w:rPr>
                <w:sz w:val="20"/>
              </w:rPr>
              <w:t>01.04.2014.</w:t>
            </w:r>
          </w:p>
        </w:tc>
        <w:tc>
          <w:tcPr>
            <w:tcW w:w="1387" w:type="dxa"/>
          </w:tcPr>
          <w:p w:rsidR="00120141" w:rsidRDefault="00D53C01" w:rsidP="00A1732D">
            <w:pPr>
              <w:spacing w:before="60" w:after="60"/>
              <w:ind w:firstLine="0"/>
              <w:rPr>
                <w:sz w:val="20"/>
              </w:rPr>
            </w:pPr>
            <w:r>
              <w:rPr>
                <w:sz w:val="20"/>
              </w:rPr>
              <w:t>IeM</w:t>
            </w:r>
          </w:p>
        </w:tc>
        <w:tc>
          <w:tcPr>
            <w:tcW w:w="2248" w:type="dxa"/>
          </w:tcPr>
          <w:p w:rsidR="00120141" w:rsidRDefault="00D53C01" w:rsidP="00A1732D">
            <w:pPr>
              <w:spacing w:before="60" w:after="60"/>
              <w:ind w:firstLine="0"/>
              <w:jc w:val="left"/>
              <w:rPr>
                <w:sz w:val="20"/>
              </w:rPr>
            </w:pPr>
            <w:r>
              <w:rPr>
                <w:sz w:val="20"/>
              </w:rPr>
              <w:t>Izstrādāti metodiskie norādījumi</w:t>
            </w:r>
          </w:p>
        </w:tc>
        <w:tc>
          <w:tcPr>
            <w:tcW w:w="1261" w:type="dxa"/>
          </w:tcPr>
          <w:p w:rsidR="00120141" w:rsidRDefault="00120141" w:rsidP="00A1732D">
            <w:pPr>
              <w:spacing w:before="60" w:after="60"/>
              <w:ind w:firstLine="0"/>
              <w:rPr>
                <w:sz w:val="20"/>
              </w:rPr>
            </w:pPr>
          </w:p>
        </w:tc>
      </w:tr>
      <w:tr w:rsidR="00120141" w:rsidRPr="006356CC" w:rsidTr="00A1732D">
        <w:trPr>
          <w:trHeight w:val="795"/>
        </w:trPr>
        <w:tc>
          <w:tcPr>
            <w:tcW w:w="3085" w:type="dxa"/>
          </w:tcPr>
          <w:p w:rsidR="00120141" w:rsidRPr="00D53C01" w:rsidRDefault="00120141" w:rsidP="00D53C01">
            <w:pPr>
              <w:pStyle w:val="ListParagraph"/>
              <w:numPr>
                <w:ilvl w:val="0"/>
                <w:numId w:val="17"/>
              </w:numPr>
              <w:ind w:left="0" w:firstLine="284"/>
              <w:rPr>
                <w:sz w:val="20"/>
              </w:rPr>
            </w:pPr>
            <w:r w:rsidRPr="00D53C01">
              <w:rPr>
                <w:sz w:val="20"/>
              </w:rPr>
              <w:lastRenderedPageBreak/>
              <w:t>Publiskā iepirkuma sistēmas ietvaros: izstrādāt grozījumus likumdošanā paredzot, ka publisko iepirkumu ietvaros zemākās cenas princips nav attiecināms uz sabiedriski nozīmīgām ēkām;</w:t>
            </w:r>
          </w:p>
        </w:tc>
        <w:tc>
          <w:tcPr>
            <w:tcW w:w="1306" w:type="dxa"/>
          </w:tcPr>
          <w:p w:rsidR="00120141" w:rsidRDefault="00D53C01" w:rsidP="00A1732D">
            <w:pPr>
              <w:spacing w:before="60" w:after="60"/>
              <w:ind w:firstLine="0"/>
              <w:rPr>
                <w:sz w:val="20"/>
              </w:rPr>
            </w:pPr>
            <w:r>
              <w:rPr>
                <w:sz w:val="20"/>
              </w:rPr>
              <w:t>01.06.2014.</w:t>
            </w:r>
          </w:p>
        </w:tc>
        <w:tc>
          <w:tcPr>
            <w:tcW w:w="1387" w:type="dxa"/>
          </w:tcPr>
          <w:p w:rsidR="00120141" w:rsidRDefault="00D53C01" w:rsidP="00A1732D">
            <w:pPr>
              <w:spacing w:before="60" w:after="60"/>
              <w:ind w:firstLine="0"/>
              <w:rPr>
                <w:sz w:val="20"/>
              </w:rPr>
            </w:pPr>
            <w:r>
              <w:rPr>
                <w:sz w:val="20"/>
              </w:rPr>
              <w:t>FM</w:t>
            </w:r>
          </w:p>
        </w:tc>
        <w:tc>
          <w:tcPr>
            <w:tcW w:w="2248" w:type="dxa"/>
          </w:tcPr>
          <w:p w:rsidR="00120141" w:rsidRDefault="00D53C01" w:rsidP="00615E7F">
            <w:pPr>
              <w:spacing w:before="60" w:after="60"/>
              <w:ind w:firstLine="0"/>
              <w:rPr>
                <w:sz w:val="20"/>
              </w:rPr>
            </w:pPr>
            <w:r>
              <w:rPr>
                <w:sz w:val="20"/>
              </w:rPr>
              <w:t>Informatīvais ziņojums par iespējām publisko iepirkumu ietvaros atteikties no zemākās cenas principa projektēšanas pakalpojumos un būvdarbos.</w:t>
            </w:r>
          </w:p>
        </w:tc>
        <w:tc>
          <w:tcPr>
            <w:tcW w:w="1261" w:type="dxa"/>
          </w:tcPr>
          <w:p w:rsidR="00120141" w:rsidRDefault="00120141" w:rsidP="00A1732D">
            <w:pPr>
              <w:spacing w:before="60" w:after="60"/>
              <w:ind w:firstLine="0"/>
              <w:rPr>
                <w:sz w:val="20"/>
              </w:rPr>
            </w:pPr>
          </w:p>
        </w:tc>
      </w:tr>
      <w:tr w:rsidR="00D50C75" w:rsidRPr="006356CC" w:rsidTr="00A1732D">
        <w:trPr>
          <w:trHeight w:val="795"/>
        </w:trPr>
        <w:tc>
          <w:tcPr>
            <w:tcW w:w="3085" w:type="dxa"/>
          </w:tcPr>
          <w:p w:rsidR="00D50C75" w:rsidRPr="00D53C01" w:rsidRDefault="00D50C75" w:rsidP="00D50C75">
            <w:pPr>
              <w:pStyle w:val="ListParagraph"/>
              <w:numPr>
                <w:ilvl w:val="0"/>
                <w:numId w:val="17"/>
              </w:numPr>
              <w:ind w:left="0" w:firstLine="284"/>
              <w:rPr>
                <w:sz w:val="20"/>
              </w:rPr>
            </w:pPr>
            <w:r w:rsidRPr="00D53C01">
              <w:rPr>
                <w:sz w:val="20"/>
              </w:rPr>
              <w:t>Publiskā iepirkuma sistēm</w:t>
            </w:r>
            <w:r>
              <w:rPr>
                <w:sz w:val="20"/>
              </w:rPr>
              <w:t xml:space="preserve">as ietvaros izvērtēt iespēju noteikt </w:t>
            </w:r>
            <w:r w:rsidR="002E0414">
              <w:rPr>
                <w:sz w:val="20"/>
              </w:rPr>
              <w:t xml:space="preserve">pretendentiem </w:t>
            </w:r>
            <w:r>
              <w:rPr>
                <w:sz w:val="20"/>
              </w:rPr>
              <w:t xml:space="preserve">minimālo pašu spēkiem veicamo būvdarbu apjomu </w:t>
            </w:r>
            <w:r w:rsidR="002E0414">
              <w:rPr>
                <w:sz w:val="20"/>
              </w:rPr>
              <w:t>iepirkumos par būvdarbu veikšanu</w:t>
            </w:r>
          </w:p>
        </w:tc>
        <w:tc>
          <w:tcPr>
            <w:tcW w:w="1306" w:type="dxa"/>
          </w:tcPr>
          <w:p w:rsidR="00D50C75" w:rsidRDefault="002E0414" w:rsidP="00A1732D">
            <w:pPr>
              <w:spacing w:before="60" w:after="60"/>
              <w:ind w:firstLine="0"/>
              <w:rPr>
                <w:sz w:val="20"/>
              </w:rPr>
            </w:pPr>
            <w:r>
              <w:rPr>
                <w:sz w:val="20"/>
              </w:rPr>
              <w:t>01.06.2014.</w:t>
            </w:r>
          </w:p>
        </w:tc>
        <w:tc>
          <w:tcPr>
            <w:tcW w:w="1387" w:type="dxa"/>
          </w:tcPr>
          <w:p w:rsidR="00D50C75" w:rsidRDefault="002E0414" w:rsidP="00A1732D">
            <w:pPr>
              <w:spacing w:before="60" w:after="60"/>
              <w:ind w:firstLine="0"/>
              <w:rPr>
                <w:sz w:val="20"/>
              </w:rPr>
            </w:pPr>
            <w:r>
              <w:rPr>
                <w:sz w:val="20"/>
              </w:rPr>
              <w:t>FM</w:t>
            </w:r>
          </w:p>
        </w:tc>
        <w:tc>
          <w:tcPr>
            <w:tcW w:w="2248" w:type="dxa"/>
          </w:tcPr>
          <w:p w:rsidR="00D50C75" w:rsidRDefault="002E0414" w:rsidP="00615E7F">
            <w:pPr>
              <w:spacing w:before="60" w:after="60"/>
              <w:ind w:firstLine="0"/>
              <w:rPr>
                <w:sz w:val="20"/>
              </w:rPr>
            </w:pPr>
            <w:r>
              <w:rPr>
                <w:sz w:val="20"/>
              </w:rPr>
              <w:t xml:space="preserve">Informatīvais ziņojums par </w:t>
            </w:r>
            <w:r w:rsidR="005C6DED">
              <w:rPr>
                <w:sz w:val="20"/>
              </w:rPr>
              <w:t xml:space="preserve">iespējām publisko iepirkumu ietvaros noteikt </w:t>
            </w:r>
            <w:r w:rsidR="00615E7F">
              <w:rPr>
                <w:sz w:val="20"/>
              </w:rPr>
              <w:t xml:space="preserve">minimālo </w:t>
            </w:r>
            <w:r w:rsidR="005C6DED">
              <w:rPr>
                <w:sz w:val="20"/>
              </w:rPr>
              <w:t>būvdarbu apjomu, kas iepirkuma uzvārētājam jāveic paša spēkiem.</w:t>
            </w:r>
          </w:p>
        </w:tc>
        <w:tc>
          <w:tcPr>
            <w:tcW w:w="1261" w:type="dxa"/>
          </w:tcPr>
          <w:p w:rsidR="00D50C75" w:rsidRDefault="00D50C75" w:rsidP="00A1732D">
            <w:pPr>
              <w:spacing w:before="60" w:after="60"/>
              <w:ind w:firstLine="0"/>
              <w:rPr>
                <w:sz w:val="20"/>
              </w:rPr>
            </w:pPr>
          </w:p>
        </w:tc>
      </w:tr>
      <w:tr w:rsidR="00082EDC" w:rsidRPr="006356CC" w:rsidTr="00A1732D">
        <w:trPr>
          <w:trHeight w:val="795"/>
        </w:trPr>
        <w:tc>
          <w:tcPr>
            <w:tcW w:w="3085" w:type="dxa"/>
          </w:tcPr>
          <w:p w:rsidR="00082EDC" w:rsidRPr="00D53C01" w:rsidRDefault="00082EDC" w:rsidP="00D53C01">
            <w:pPr>
              <w:pStyle w:val="ListParagraph"/>
              <w:numPr>
                <w:ilvl w:val="0"/>
                <w:numId w:val="17"/>
              </w:numPr>
              <w:ind w:left="0" w:firstLine="284"/>
              <w:rPr>
                <w:sz w:val="20"/>
              </w:rPr>
            </w:pPr>
            <w:r w:rsidRPr="00D53C01">
              <w:rPr>
                <w:sz w:val="20"/>
              </w:rPr>
              <w:t>Konceptuāli risināt jautājumu par valsts sistēmā nodarbināto skaita un kvalifikācijas pietiekamību būvniecības jomā.</w:t>
            </w:r>
          </w:p>
        </w:tc>
        <w:tc>
          <w:tcPr>
            <w:tcW w:w="1306" w:type="dxa"/>
          </w:tcPr>
          <w:p w:rsidR="00082EDC" w:rsidRDefault="00082EDC" w:rsidP="00A1732D">
            <w:pPr>
              <w:spacing w:before="60" w:after="60"/>
              <w:ind w:firstLine="0"/>
              <w:rPr>
                <w:sz w:val="20"/>
              </w:rPr>
            </w:pPr>
            <w:r>
              <w:rPr>
                <w:sz w:val="20"/>
              </w:rPr>
              <w:t>01.01.2014.</w:t>
            </w:r>
          </w:p>
        </w:tc>
        <w:tc>
          <w:tcPr>
            <w:tcW w:w="1387" w:type="dxa"/>
          </w:tcPr>
          <w:p w:rsidR="00082EDC" w:rsidRDefault="00082EDC" w:rsidP="00A1732D">
            <w:pPr>
              <w:spacing w:before="60" w:after="60"/>
              <w:ind w:firstLine="0"/>
              <w:rPr>
                <w:sz w:val="20"/>
              </w:rPr>
            </w:pPr>
            <w:r>
              <w:rPr>
                <w:sz w:val="20"/>
              </w:rPr>
              <w:t>EM</w:t>
            </w:r>
          </w:p>
        </w:tc>
        <w:tc>
          <w:tcPr>
            <w:tcW w:w="2248" w:type="dxa"/>
          </w:tcPr>
          <w:p w:rsidR="00082EDC" w:rsidRDefault="00082EDC" w:rsidP="00615E7F">
            <w:pPr>
              <w:spacing w:before="60" w:after="60"/>
              <w:ind w:firstLine="0"/>
              <w:rPr>
                <w:sz w:val="20"/>
              </w:rPr>
            </w:pPr>
          </w:p>
        </w:tc>
        <w:tc>
          <w:tcPr>
            <w:tcW w:w="1261" w:type="dxa"/>
          </w:tcPr>
          <w:p w:rsidR="00082EDC" w:rsidRDefault="00082EDC" w:rsidP="009A1C07">
            <w:pPr>
              <w:spacing w:before="60" w:after="60"/>
              <w:ind w:firstLine="0"/>
              <w:rPr>
                <w:sz w:val="20"/>
              </w:rPr>
            </w:pPr>
            <w:r>
              <w:rPr>
                <w:sz w:val="20"/>
              </w:rPr>
              <w:t xml:space="preserve">2014.gadā – </w:t>
            </w:r>
            <w:r w:rsidR="00F46BAC">
              <w:rPr>
                <w:sz w:val="20"/>
              </w:rPr>
              <w:t>1272</w:t>
            </w:r>
            <w:r>
              <w:rPr>
                <w:sz w:val="20"/>
              </w:rPr>
              <w:t xml:space="preserve">00.00 (Valsts budžets, </w:t>
            </w:r>
            <w:r w:rsidR="009A1C07">
              <w:rPr>
                <w:sz w:val="20"/>
              </w:rPr>
              <w:t>6</w:t>
            </w:r>
            <w:r>
              <w:rPr>
                <w:sz w:val="20"/>
              </w:rPr>
              <w:t xml:space="preserve"> štata vietas)</w:t>
            </w:r>
          </w:p>
        </w:tc>
      </w:tr>
    </w:tbl>
    <w:p w:rsidR="007C079F" w:rsidRDefault="007C079F" w:rsidP="002C5F4D">
      <w:pPr>
        <w:ind w:firstLine="567"/>
      </w:pPr>
    </w:p>
    <w:p w:rsidR="00DD6F16" w:rsidRDefault="00DD6F16" w:rsidP="0006645C">
      <w:pPr>
        <w:ind w:firstLine="0"/>
      </w:pPr>
    </w:p>
    <w:p w:rsidR="00E0336E" w:rsidRDefault="00E0336E" w:rsidP="00E0336E">
      <w:pPr>
        <w:tabs>
          <w:tab w:val="right" w:pos="9072"/>
        </w:tabs>
        <w:ind w:firstLine="567"/>
        <w:rPr>
          <w:bCs/>
          <w:szCs w:val="28"/>
        </w:rPr>
      </w:pPr>
      <w:r w:rsidRPr="00DC3226">
        <w:rPr>
          <w:bCs/>
          <w:szCs w:val="28"/>
        </w:rPr>
        <w:t>Ekonomikas ministrs</w:t>
      </w:r>
      <w:r w:rsidRPr="00DC3226">
        <w:rPr>
          <w:bCs/>
          <w:szCs w:val="28"/>
        </w:rPr>
        <w:tab/>
      </w:r>
      <w:r>
        <w:rPr>
          <w:bCs/>
          <w:szCs w:val="28"/>
        </w:rPr>
        <w:t>D</w:t>
      </w:r>
      <w:r w:rsidRPr="00DC3226">
        <w:rPr>
          <w:bCs/>
          <w:szCs w:val="28"/>
        </w:rPr>
        <w:t xml:space="preserve">. </w:t>
      </w:r>
      <w:r>
        <w:rPr>
          <w:bCs/>
          <w:szCs w:val="28"/>
        </w:rPr>
        <w:t>Pavļuts</w:t>
      </w:r>
    </w:p>
    <w:p w:rsidR="00E0336E" w:rsidRDefault="00E0336E" w:rsidP="00E0336E">
      <w:pPr>
        <w:tabs>
          <w:tab w:val="right" w:pos="9072"/>
          <w:tab w:val="left" w:pos="10992"/>
          <w:tab w:val="left" w:pos="11908"/>
          <w:tab w:val="left" w:pos="12824"/>
          <w:tab w:val="left" w:pos="13740"/>
          <w:tab w:val="left" w:pos="14656"/>
        </w:tabs>
        <w:ind w:firstLine="567"/>
        <w:rPr>
          <w:bCs/>
          <w:szCs w:val="28"/>
        </w:rPr>
      </w:pPr>
    </w:p>
    <w:p w:rsidR="00E0336E" w:rsidRDefault="00E0336E" w:rsidP="00E0336E">
      <w:pPr>
        <w:tabs>
          <w:tab w:val="right" w:pos="9072"/>
          <w:tab w:val="left" w:pos="10992"/>
          <w:tab w:val="left" w:pos="11908"/>
          <w:tab w:val="left" w:pos="12824"/>
          <w:tab w:val="left" w:pos="13740"/>
          <w:tab w:val="left" w:pos="14656"/>
        </w:tabs>
        <w:ind w:firstLine="567"/>
        <w:rPr>
          <w:bCs/>
          <w:szCs w:val="28"/>
        </w:rPr>
      </w:pPr>
    </w:p>
    <w:p w:rsidR="00246229" w:rsidRDefault="00246229" w:rsidP="00E0336E">
      <w:pPr>
        <w:tabs>
          <w:tab w:val="right" w:pos="9072"/>
          <w:tab w:val="left" w:pos="10992"/>
          <w:tab w:val="left" w:pos="11908"/>
          <w:tab w:val="left" w:pos="12824"/>
          <w:tab w:val="left" w:pos="13740"/>
          <w:tab w:val="left" w:pos="14656"/>
        </w:tabs>
        <w:ind w:firstLine="567"/>
        <w:rPr>
          <w:bCs/>
          <w:szCs w:val="28"/>
        </w:rPr>
      </w:pPr>
    </w:p>
    <w:p w:rsidR="00246229" w:rsidRDefault="00246229" w:rsidP="00E0336E">
      <w:pPr>
        <w:tabs>
          <w:tab w:val="right" w:pos="9072"/>
          <w:tab w:val="left" w:pos="10992"/>
          <w:tab w:val="left" w:pos="11908"/>
          <w:tab w:val="left" w:pos="12824"/>
          <w:tab w:val="left" w:pos="13740"/>
          <w:tab w:val="left" w:pos="14656"/>
        </w:tabs>
        <w:ind w:firstLine="567"/>
        <w:rPr>
          <w:bCs/>
          <w:szCs w:val="28"/>
        </w:rPr>
      </w:pPr>
    </w:p>
    <w:p w:rsidR="00E0336E" w:rsidRPr="00492942" w:rsidRDefault="00E0336E" w:rsidP="00E0336E">
      <w:pPr>
        <w:tabs>
          <w:tab w:val="right" w:pos="9072"/>
          <w:tab w:val="left" w:pos="10992"/>
          <w:tab w:val="left" w:pos="11908"/>
          <w:tab w:val="left" w:pos="12824"/>
          <w:tab w:val="left" w:pos="13740"/>
          <w:tab w:val="left" w:pos="14656"/>
        </w:tabs>
        <w:ind w:firstLine="567"/>
        <w:rPr>
          <w:bCs/>
          <w:szCs w:val="28"/>
        </w:rPr>
      </w:pPr>
      <w:r w:rsidRPr="00DC3226">
        <w:rPr>
          <w:bCs/>
          <w:szCs w:val="28"/>
        </w:rPr>
        <w:t>Vīza: Valsts sekretār</w:t>
      </w:r>
      <w:r>
        <w:rPr>
          <w:bCs/>
          <w:szCs w:val="28"/>
        </w:rPr>
        <w:t>s</w:t>
      </w:r>
      <w:r>
        <w:rPr>
          <w:bCs/>
          <w:szCs w:val="28"/>
        </w:rPr>
        <w:tab/>
        <w:t>J.Pūce</w:t>
      </w:r>
    </w:p>
    <w:p w:rsidR="00E0336E" w:rsidRDefault="00E0336E" w:rsidP="00E0336E">
      <w:pPr>
        <w:tabs>
          <w:tab w:val="right" w:pos="9072"/>
          <w:tab w:val="left" w:pos="10992"/>
          <w:tab w:val="left" w:pos="11908"/>
          <w:tab w:val="left" w:pos="12824"/>
          <w:tab w:val="left" w:pos="13740"/>
          <w:tab w:val="left" w:pos="14656"/>
        </w:tabs>
        <w:ind w:firstLine="567"/>
        <w:rPr>
          <w:sz w:val="20"/>
        </w:rPr>
      </w:pPr>
    </w:p>
    <w:p w:rsidR="00E0336E" w:rsidRDefault="00E0336E" w:rsidP="0006645C">
      <w:pPr>
        <w:tabs>
          <w:tab w:val="right" w:pos="9072"/>
          <w:tab w:val="left" w:pos="10992"/>
          <w:tab w:val="left" w:pos="11908"/>
          <w:tab w:val="left" w:pos="12824"/>
          <w:tab w:val="left" w:pos="13740"/>
          <w:tab w:val="left" w:pos="14656"/>
        </w:tabs>
        <w:ind w:firstLine="0"/>
        <w:rPr>
          <w:sz w:val="20"/>
        </w:rPr>
      </w:pPr>
    </w:p>
    <w:p w:rsidR="00246229" w:rsidRDefault="00246229" w:rsidP="0006645C">
      <w:pPr>
        <w:tabs>
          <w:tab w:val="right" w:pos="9072"/>
          <w:tab w:val="left" w:pos="10992"/>
          <w:tab w:val="left" w:pos="11908"/>
          <w:tab w:val="left" w:pos="12824"/>
          <w:tab w:val="left" w:pos="13740"/>
          <w:tab w:val="left" w:pos="14656"/>
        </w:tabs>
        <w:ind w:firstLine="0"/>
        <w:rPr>
          <w:sz w:val="20"/>
        </w:rPr>
      </w:pPr>
    </w:p>
    <w:p w:rsidR="00246229" w:rsidRDefault="00246229" w:rsidP="0006645C">
      <w:pPr>
        <w:tabs>
          <w:tab w:val="right" w:pos="9072"/>
          <w:tab w:val="left" w:pos="10992"/>
          <w:tab w:val="left" w:pos="11908"/>
          <w:tab w:val="left" w:pos="12824"/>
          <w:tab w:val="left" w:pos="13740"/>
          <w:tab w:val="left" w:pos="14656"/>
        </w:tabs>
        <w:ind w:firstLine="0"/>
        <w:rPr>
          <w:sz w:val="20"/>
        </w:rPr>
      </w:pPr>
    </w:p>
    <w:p w:rsidR="00246229" w:rsidRDefault="00246229" w:rsidP="0006645C">
      <w:pPr>
        <w:tabs>
          <w:tab w:val="right" w:pos="9072"/>
          <w:tab w:val="left" w:pos="10992"/>
          <w:tab w:val="left" w:pos="11908"/>
          <w:tab w:val="left" w:pos="12824"/>
          <w:tab w:val="left" w:pos="13740"/>
          <w:tab w:val="left" w:pos="14656"/>
        </w:tabs>
        <w:ind w:firstLine="0"/>
        <w:rPr>
          <w:sz w:val="20"/>
        </w:rPr>
      </w:pPr>
    </w:p>
    <w:p w:rsidR="00246229" w:rsidRDefault="00246229" w:rsidP="0006645C">
      <w:pPr>
        <w:tabs>
          <w:tab w:val="right" w:pos="9072"/>
          <w:tab w:val="left" w:pos="10992"/>
          <w:tab w:val="left" w:pos="11908"/>
          <w:tab w:val="left" w:pos="12824"/>
          <w:tab w:val="left" w:pos="13740"/>
          <w:tab w:val="left" w:pos="14656"/>
        </w:tabs>
        <w:ind w:firstLine="0"/>
        <w:rPr>
          <w:sz w:val="20"/>
        </w:rPr>
      </w:pPr>
    </w:p>
    <w:p w:rsidR="00246229" w:rsidRDefault="00246229" w:rsidP="0006645C">
      <w:pPr>
        <w:tabs>
          <w:tab w:val="right" w:pos="9072"/>
          <w:tab w:val="left" w:pos="10992"/>
          <w:tab w:val="left" w:pos="11908"/>
          <w:tab w:val="left" w:pos="12824"/>
          <w:tab w:val="left" w:pos="13740"/>
          <w:tab w:val="left" w:pos="14656"/>
        </w:tabs>
        <w:ind w:firstLine="0"/>
        <w:rPr>
          <w:sz w:val="20"/>
        </w:rPr>
      </w:pPr>
    </w:p>
    <w:p w:rsidR="00246229" w:rsidRDefault="00246229" w:rsidP="0006645C">
      <w:pPr>
        <w:tabs>
          <w:tab w:val="right" w:pos="9072"/>
          <w:tab w:val="left" w:pos="10992"/>
          <w:tab w:val="left" w:pos="11908"/>
          <w:tab w:val="left" w:pos="12824"/>
          <w:tab w:val="left" w:pos="13740"/>
          <w:tab w:val="left" w:pos="14656"/>
        </w:tabs>
        <w:ind w:firstLine="0"/>
        <w:rPr>
          <w:sz w:val="20"/>
        </w:rPr>
      </w:pPr>
    </w:p>
    <w:p w:rsidR="00246229" w:rsidRDefault="00246229" w:rsidP="0006645C">
      <w:pPr>
        <w:tabs>
          <w:tab w:val="right" w:pos="9072"/>
          <w:tab w:val="left" w:pos="10992"/>
          <w:tab w:val="left" w:pos="11908"/>
          <w:tab w:val="left" w:pos="12824"/>
          <w:tab w:val="left" w:pos="13740"/>
          <w:tab w:val="left" w:pos="14656"/>
        </w:tabs>
        <w:ind w:firstLine="0"/>
        <w:rPr>
          <w:sz w:val="20"/>
        </w:rPr>
      </w:pPr>
    </w:p>
    <w:p w:rsidR="00246229" w:rsidRDefault="00246229" w:rsidP="0006645C">
      <w:pPr>
        <w:tabs>
          <w:tab w:val="right" w:pos="9072"/>
          <w:tab w:val="left" w:pos="10992"/>
          <w:tab w:val="left" w:pos="11908"/>
          <w:tab w:val="left" w:pos="12824"/>
          <w:tab w:val="left" w:pos="13740"/>
          <w:tab w:val="left" w:pos="14656"/>
        </w:tabs>
        <w:ind w:firstLine="0"/>
        <w:rPr>
          <w:sz w:val="20"/>
        </w:rPr>
      </w:pPr>
    </w:p>
    <w:p w:rsidR="00E0336E" w:rsidRDefault="00031C18" w:rsidP="00E0336E">
      <w:pPr>
        <w:tabs>
          <w:tab w:val="right" w:pos="9072"/>
          <w:tab w:val="left" w:pos="10992"/>
          <w:tab w:val="left" w:pos="11908"/>
          <w:tab w:val="left" w:pos="12824"/>
          <w:tab w:val="left" w:pos="13740"/>
          <w:tab w:val="left" w:pos="14656"/>
        </w:tabs>
        <w:rPr>
          <w:sz w:val="20"/>
        </w:rPr>
      </w:pPr>
      <w:r>
        <w:rPr>
          <w:sz w:val="20"/>
        </w:rPr>
        <w:t>02</w:t>
      </w:r>
      <w:r w:rsidR="00E0336E" w:rsidRPr="00DC3226">
        <w:rPr>
          <w:sz w:val="20"/>
        </w:rPr>
        <w:t>.</w:t>
      </w:r>
      <w:r w:rsidR="00E0336E">
        <w:rPr>
          <w:sz w:val="20"/>
        </w:rPr>
        <w:t>1</w:t>
      </w:r>
      <w:r>
        <w:rPr>
          <w:sz w:val="20"/>
        </w:rPr>
        <w:t>2</w:t>
      </w:r>
      <w:r w:rsidR="00E0336E">
        <w:rPr>
          <w:sz w:val="20"/>
        </w:rPr>
        <w:t>.</w:t>
      </w:r>
      <w:r w:rsidR="00E0336E" w:rsidRPr="00DC3226">
        <w:rPr>
          <w:sz w:val="20"/>
        </w:rPr>
        <w:t>20</w:t>
      </w:r>
      <w:r w:rsidR="00E0336E">
        <w:rPr>
          <w:sz w:val="20"/>
        </w:rPr>
        <w:t>13</w:t>
      </w:r>
      <w:r w:rsidR="00E0336E" w:rsidRPr="00DC3226">
        <w:rPr>
          <w:sz w:val="20"/>
        </w:rPr>
        <w:t xml:space="preserve">. </w:t>
      </w:r>
      <w:r w:rsidR="00E0336E">
        <w:rPr>
          <w:sz w:val="20"/>
        </w:rPr>
        <w:t>1</w:t>
      </w:r>
      <w:r w:rsidR="00483023">
        <w:rPr>
          <w:sz w:val="20"/>
        </w:rPr>
        <w:t>8:26</w:t>
      </w:r>
    </w:p>
    <w:p w:rsidR="004D2ED3" w:rsidRPr="00155AB7" w:rsidRDefault="00BA3061" w:rsidP="00E0336E">
      <w:pPr>
        <w:tabs>
          <w:tab w:val="right" w:pos="9072"/>
          <w:tab w:val="left" w:pos="10992"/>
          <w:tab w:val="left" w:pos="11908"/>
          <w:tab w:val="left" w:pos="12824"/>
          <w:tab w:val="left" w:pos="13740"/>
          <w:tab w:val="left" w:pos="14656"/>
        </w:tabs>
        <w:rPr>
          <w:bCs/>
          <w:szCs w:val="28"/>
          <w:highlight w:val="yellow"/>
        </w:rPr>
      </w:pPr>
      <w:r>
        <w:rPr>
          <w:sz w:val="20"/>
        </w:rPr>
        <w:t>2</w:t>
      </w:r>
      <w:r w:rsidR="00501D53">
        <w:rPr>
          <w:sz w:val="20"/>
        </w:rPr>
        <w:t>811</w:t>
      </w:r>
    </w:p>
    <w:p w:rsidR="00E0336E" w:rsidRDefault="00E0336E" w:rsidP="00E0336E">
      <w:pPr>
        <w:rPr>
          <w:sz w:val="20"/>
        </w:rPr>
      </w:pPr>
      <w:r>
        <w:rPr>
          <w:sz w:val="20"/>
        </w:rPr>
        <w:t>Spiridonovs</w:t>
      </w:r>
      <w:bookmarkStart w:id="2" w:name="_GoBack"/>
      <w:bookmarkEnd w:id="2"/>
      <w:r>
        <w:rPr>
          <w:sz w:val="20"/>
        </w:rPr>
        <w:t>,</w:t>
      </w:r>
    </w:p>
    <w:p w:rsidR="00E0336E" w:rsidRDefault="00E0336E" w:rsidP="00E0336E">
      <w:pPr>
        <w:rPr>
          <w:sz w:val="20"/>
        </w:rPr>
      </w:pPr>
      <w:r>
        <w:rPr>
          <w:sz w:val="20"/>
        </w:rPr>
        <w:t xml:space="preserve">67013178, </w:t>
      </w:r>
      <w:hyperlink r:id="rId9" w:history="1">
        <w:r w:rsidRPr="00565EC3">
          <w:rPr>
            <w:rStyle w:val="Hyperlink"/>
            <w:sz w:val="20"/>
          </w:rPr>
          <w:t>Jurijs.spiridonovs@em.gov.lv</w:t>
        </w:r>
      </w:hyperlink>
      <w:r>
        <w:rPr>
          <w:sz w:val="20"/>
        </w:rPr>
        <w:t xml:space="preserve">; </w:t>
      </w:r>
    </w:p>
    <w:p w:rsidR="00E0336E" w:rsidRDefault="00E0336E" w:rsidP="00E0336E">
      <w:pPr>
        <w:rPr>
          <w:sz w:val="20"/>
        </w:rPr>
      </w:pPr>
      <w:r>
        <w:rPr>
          <w:sz w:val="20"/>
        </w:rPr>
        <w:t>Oša</w:t>
      </w:r>
    </w:p>
    <w:p w:rsidR="007C079F" w:rsidRPr="00DD6F16" w:rsidRDefault="00E0336E" w:rsidP="00DD6F16">
      <w:pPr>
        <w:rPr>
          <w:sz w:val="20"/>
        </w:rPr>
      </w:pPr>
      <w:r>
        <w:rPr>
          <w:sz w:val="20"/>
        </w:rPr>
        <w:t xml:space="preserve">67013031, </w:t>
      </w:r>
      <w:hyperlink r:id="rId10" w:history="1">
        <w:r w:rsidRPr="00852604">
          <w:rPr>
            <w:rStyle w:val="Hyperlink"/>
            <w:sz w:val="20"/>
          </w:rPr>
          <w:t>ilze.osa@em.gov.lv</w:t>
        </w:r>
      </w:hyperlink>
    </w:p>
    <w:sectPr w:rsidR="007C079F" w:rsidRPr="00DD6F16" w:rsidSect="001B4F47">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9A8" w:rsidRDefault="002549A8" w:rsidP="007D39E7">
      <w:r>
        <w:separator/>
      </w:r>
    </w:p>
  </w:endnote>
  <w:endnote w:type="continuationSeparator" w:id="0">
    <w:p w:rsidR="002549A8" w:rsidRDefault="002549A8" w:rsidP="007D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47" w:rsidRDefault="001B4F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411" w:rsidRPr="001B4F47" w:rsidRDefault="00963299" w:rsidP="005A304D">
    <w:pPr>
      <w:ind w:firstLine="0"/>
      <w:rPr>
        <w:sz w:val="20"/>
      </w:rPr>
    </w:pPr>
    <w:r w:rsidRPr="001B4F47">
      <w:rPr>
        <w:sz w:val="20"/>
      </w:rPr>
      <w:t>EMzino_</w:t>
    </w:r>
    <w:r w:rsidR="00633991" w:rsidRPr="001B4F47">
      <w:rPr>
        <w:sz w:val="20"/>
      </w:rPr>
      <w:t>0212</w:t>
    </w:r>
    <w:r w:rsidRPr="001B4F47">
      <w:rPr>
        <w:sz w:val="20"/>
      </w:rPr>
      <w:t>13</w:t>
    </w:r>
    <w:r w:rsidR="001B4F47" w:rsidRPr="001B4F47">
      <w:rPr>
        <w:sz w:val="20"/>
      </w:rPr>
      <w:t>_IZbuvniec</w:t>
    </w:r>
    <w:r w:rsidRPr="001B4F47">
      <w:rPr>
        <w:sz w:val="20"/>
      </w:rPr>
      <w:t>; Informatīvais ziņojums „Par pasākumiem sabiedriski nozīmīgu ēku būvniecībā un konceptuāliem jautājumiem nākotnes darbībā”.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47" w:rsidRPr="001B4F47" w:rsidRDefault="001B4F47" w:rsidP="001B4F47">
    <w:pPr>
      <w:ind w:firstLine="0"/>
      <w:rPr>
        <w:sz w:val="20"/>
      </w:rPr>
    </w:pPr>
    <w:r w:rsidRPr="001B4F47">
      <w:rPr>
        <w:sz w:val="20"/>
      </w:rPr>
      <w:fldChar w:fldCharType="begin"/>
    </w:r>
    <w:r w:rsidRPr="001B4F47">
      <w:rPr>
        <w:sz w:val="20"/>
      </w:rPr>
      <w:instrText xml:space="preserve"> FILENAME   \* MERGEFORMAT </w:instrText>
    </w:r>
    <w:r w:rsidRPr="001B4F47">
      <w:rPr>
        <w:sz w:val="20"/>
      </w:rPr>
      <w:fldChar w:fldCharType="separate"/>
    </w:r>
    <w:r w:rsidR="007C0685">
      <w:rPr>
        <w:noProof/>
        <w:sz w:val="20"/>
      </w:rPr>
      <w:t>EMzino_021213_IZbuvniec</w:t>
    </w:r>
    <w:r w:rsidRPr="001B4F47">
      <w:rPr>
        <w:sz w:val="20"/>
      </w:rPr>
      <w:fldChar w:fldCharType="end"/>
    </w:r>
    <w:r w:rsidRPr="001B4F47">
      <w:rPr>
        <w:sz w:val="20"/>
      </w:rPr>
      <w:t>; Informatīvais ziņojums „Par pasākumiem sabiedriski nozīmīgu ēku būvniecībā un konceptuāliem jautājumiem nākotnes darbībā”.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9A8" w:rsidRDefault="002549A8" w:rsidP="007D39E7">
      <w:r>
        <w:separator/>
      </w:r>
    </w:p>
  </w:footnote>
  <w:footnote w:type="continuationSeparator" w:id="0">
    <w:p w:rsidR="002549A8" w:rsidRDefault="002549A8" w:rsidP="007D3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47" w:rsidRDefault="001B4F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305489"/>
      <w:docPartObj>
        <w:docPartGallery w:val="Page Numbers (Top of Page)"/>
        <w:docPartUnique/>
      </w:docPartObj>
    </w:sdtPr>
    <w:sdtEndPr>
      <w:rPr>
        <w:noProof/>
      </w:rPr>
    </w:sdtEndPr>
    <w:sdtContent>
      <w:p w:rsidR="001B4F47" w:rsidRDefault="001B4F47">
        <w:pPr>
          <w:pStyle w:val="Header"/>
          <w:jc w:val="center"/>
        </w:pPr>
        <w:r>
          <w:fldChar w:fldCharType="begin"/>
        </w:r>
        <w:r>
          <w:instrText xml:space="preserve"> PAGE   \* MERGEFORMAT </w:instrText>
        </w:r>
        <w:r>
          <w:fldChar w:fldCharType="separate"/>
        </w:r>
        <w:r w:rsidR="007C0685">
          <w:rPr>
            <w:noProof/>
          </w:rPr>
          <w:t>12</w:t>
        </w:r>
        <w:r>
          <w:rPr>
            <w:noProof/>
          </w:rPr>
          <w:fldChar w:fldCharType="end"/>
        </w:r>
      </w:p>
    </w:sdtContent>
  </w:sdt>
  <w:p w:rsidR="001B4F47" w:rsidRDefault="001B4F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47" w:rsidRPr="001B4F47" w:rsidRDefault="001B4F47">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FBA"/>
    <w:multiLevelType w:val="multilevel"/>
    <w:tmpl w:val="0426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nsid w:val="074523EC"/>
    <w:multiLevelType w:val="hybridMultilevel"/>
    <w:tmpl w:val="E80A8E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3624FA"/>
    <w:multiLevelType w:val="hybridMultilevel"/>
    <w:tmpl w:val="380CAB40"/>
    <w:lvl w:ilvl="0" w:tplc="89E6A31E">
      <w:start w:val="3"/>
      <w:numFmt w:val="decimal"/>
      <w:lvlText w:val="%1."/>
      <w:lvlJc w:val="left"/>
      <w:pPr>
        <w:ind w:left="360" w:firstLine="0"/>
      </w:pPr>
      <w:rPr>
        <w:rFonts w:eastAsia="Times New Roman"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1744598"/>
    <w:multiLevelType w:val="hybridMultilevel"/>
    <w:tmpl w:val="A1188100"/>
    <w:lvl w:ilvl="0" w:tplc="7884E40E">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25EB6FA0"/>
    <w:multiLevelType w:val="hybridMultilevel"/>
    <w:tmpl w:val="1A4882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30556C5A"/>
    <w:multiLevelType w:val="hybridMultilevel"/>
    <w:tmpl w:val="E8E665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A10CE8E4">
      <w:start w:val="1"/>
      <w:numFmt w:val="decimal"/>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5AC375A"/>
    <w:multiLevelType w:val="hybridMultilevel"/>
    <w:tmpl w:val="6136F118"/>
    <w:lvl w:ilvl="0" w:tplc="B7EA02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486D34A8"/>
    <w:multiLevelType w:val="hybridMultilevel"/>
    <w:tmpl w:val="DA4051A0"/>
    <w:lvl w:ilvl="0" w:tplc="B0FAD83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4906926"/>
    <w:multiLevelType w:val="hybridMultilevel"/>
    <w:tmpl w:val="3D1E175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6DB4CBC"/>
    <w:multiLevelType w:val="hybridMultilevel"/>
    <w:tmpl w:val="66B80F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A8E5579"/>
    <w:multiLevelType w:val="hybridMultilevel"/>
    <w:tmpl w:val="145ED7D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D3761D5"/>
    <w:multiLevelType w:val="hybridMultilevel"/>
    <w:tmpl w:val="D6FC05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F8809E9"/>
    <w:multiLevelType w:val="multilevel"/>
    <w:tmpl w:val="B8C8757A"/>
    <w:lvl w:ilvl="0">
      <w:start w:val="1"/>
      <w:numFmt w:val="decimal"/>
      <w:lvlText w:val="%1."/>
      <w:lvlJc w:val="left"/>
      <w:pPr>
        <w:ind w:left="927"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13">
    <w:nsid w:val="77C51066"/>
    <w:multiLevelType w:val="hybridMultilevel"/>
    <w:tmpl w:val="A9B03A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96F5F67"/>
    <w:multiLevelType w:val="hybridMultilevel"/>
    <w:tmpl w:val="A1188100"/>
    <w:lvl w:ilvl="0" w:tplc="7884E40E">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799A4A44"/>
    <w:multiLevelType w:val="hybridMultilevel"/>
    <w:tmpl w:val="7BFE3202"/>
    <w:lvl w:ilvl="0" w:tplc="8CE21C8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7F181B06"/>
    <w:multiLevelType w:val="hybridMultilevel"/>
    <w:tmpl w:val="0B74C5B2"/>
    <w:lvl w:ilvl="0" w:tplc="CAD26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3"/>
  </w:num>
  <w:num w:numId="3">
    <w:abstractNumId w:val="11"/>
  </w:num>
  <w:num w:numId="4">
    <w:abstractNumId w:val="9"/>
  </w:num>
  <w:num w:numId="5">
    <w:abstractNumId w:val="6"/>
  </w:num>
  <w:num w:numId="6">
    <w:abstractNumId w:val="15"/>
  </w:num>
  <w:num w:numId="7">
    <w:abstractNumId w:val="16"/>
  </w:num>
  <w:num w:numId="8">
    <w:abstractNumId w:val="10"/>
  </w:num>
  <w:num w:numId="9">
    <w:abstractNumId w:val="8"/>
  </w:num>
  <w:num w:numId="10">
    <w:abstractNumId w:val="12"/>
  </w:num>
  <w:num w:numId="11">
    <w:abstractNumId w:val="5"/>
  </w:num>
  <w:num w:numId="12">
    <w:abstractNumId w:val="2"/>
  </w:num>
  <w:num w:numId="13">
    <w:abstractNumId w:val="3"/>
  </w:num>
  <w:num w:numId="14">
    <w:abstractNumId w:val="1"/>
  </w:num>
  <w:num w:numId="15">
    <w:abstractNumId w:val="7"/>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72"/>
    <w:rsid w:val="00031C18"/>
    <w:rsid w:val="00032547"/>
    <w:rsid w:val="000332D3"/>
    <w:rsid w:val="000401BE"/>
    <w:rsid w:val="0004593E"/>
    <w:rsid w:val="0006645C"/>
    <w:rsid w:val="0008142D"/>
    <w:rsid w:val="00082EDC"/>
    <w:rsid w:val="000843CD"/>
    <w:rsid w:val="000F2AA5"/>
    <w:rsid w:val="00120141"/>
    <w:rsid w:val="00126FCF"/>
    <w:rsid w:val="00142B92"/>
    <w:rsid w:val="0015629E"/>
    <w:rsid w:val="00196C3E"/>
    <w:rsid w:val="001B4F47"/>
    <w:rsid w:val="001D58D4"/>
    <w:rsid w:val="001E367B"/>
    <w:rsid w:val="001E3ADF"/>
    <w:rsid w:val="001E41B1"/>
    <w:rsid w:val="001F2E79"/>
    <w:rsid w:val="002073A7"/>
    <w:rsid w:val="00246229"/>
    <w:rsid w:val="002549A8"/>
    <w:rsid w:val="0027636A"/>
    <w:rsid w:val="00280B69"/>
    <w:rsid w:val="0028216B"/>
    <w:rsid w:val="002A0120"/>
    <w:rsid w:val="002B5786"/>
    <w:rsid w:val="002B65FF"/>
    <w:rsid w:val="002C5F4D"/>
    <w:rsid w:val="002D712E"/>
    <w:rsid w:val="002E0414"/>
    <w:rsid w:val="003063F5"/>
    <w:rsid w:val="00331A5E"/>
    <w:rsid w:val="00357A5C"/>
    <w:rsid w:val="003625EC"/>
    <w:rsid w:val="003674FC"/>
    <w:rsid w:val="00372A35"/>
    <w:rsid w:val="00374C90"/>
    <w:rsid w:val="003A25B0"/>
    <w:rsid w:val="003B1835"/>
    <w:rsid w:val="003B2DB9"/>
    <w:rsid w:val="003C5B16"/>
    <w:rsid w:val="003D0F85"/>
    <w:rsid w:val="004235D0"/>
    <w:rsid w:val="00427B69"/>
    <w:rsid w:val="0045272D"/>
    <w:rsid w:val="00483023"/>
    <w:rsid w:val="004928FE"/>
    <w:rsid w:val="0049713E"/>
    <w:rsid w:val="004A6CD1"/>
    <w:rsid w:val="004B08DA"/>
    <w:rsid w:val="004D2ED3"/>
    <w:rsid w:val="00501D53"/>
    <w:rsid w:val="0051031B"/>
    <w:rsid w:val="00542049"/>
    <w:rsid w:val="00551E52"/>
    <w:rsid w:val="005526F3"/>
    <w:rsid w:val="00555327"/>
    <w:rsid w:val="005553E3"/>
    <w:rsid w:val="005638A5"/>
    <w:rsid w:val="00595E62"/>
    <w:rsid w:val="00597F45"/>
    <w:rsid w:val="005A304D"/>
    <w:rsid w:val="005C6DED"/>
    <w:rsid w:val="005D1B47"/>
    <w:rsid w:val="005F2033"/>
    <w:rsid w:val="005F2B64"/>
    <w:rsid w:val="0061059D"/>
    <w:rsid w:val="00615E7F"/>
    <w:rsid w:val="00633991"/>
    <w:rsid w:val="006356CC"/>
    <w:rsid w:val="006411F4"/>
    <w:rsid w:val="006630BE"/>
    <w:rsid w:val="006631BD"/>
    <w:rsid w:val="006872CC"/>
    <w:rsid w:val="006A6F39"/>
    <w:rsid w:val="006F6EDD"/>
    <w:rsid w:val="00713DF2"/>
    <w:rsid w:val="00713EE2"/>
    <w:rsid w:val="007145FC"/>
    <w:rsid w:val="00725616"/>
    <w:rsid w:val="00770FBF"/>
    <w:rsid w:val="00771743"/>
    <w:rsid w:val="00785027"/>
    <w:rsid w:val="00794297"/>
    <w:rsid w:val="007B1411"/>
    <w:rsid w:val="007C0685"/>
    <w:rsid w:val="007C079F"/>
    <w:rsid w:val="007D3622"/>
    <w:rsid w:val="007D39E7"/>
    <w:rsid w:val="007E74C2"/>
    <w:rsid w:val="007F12D5"/>
    <w:rsid w:val="00806385"/>
    <w:rsid w:val="00817E26"/>
    <w:rsid w:val="00823518"/>
    <w:rsid w:val="008272B8"/>
    <w:rsid w:val="00827F4B"/>
    <w:rsid w:val="00851C8B"/>
    <w:rsid w:val="008747B6"/>
    <w:rsid w:val="00881B87"/>
    <w:rsid w:val="008C2EEC"/>
    <w:rsid w:val="008C4BE2"/>
    <w:rsid w:val="008D583E"/>
    <w:rsid w:val="008D6F24"/>
    <w:rsid w:val="0092409A"/>
    <w:rsid w:val="00963299"/>
    <w:rsid w:val="009867AF"/>
    <w:rsid w:val="009A1C07"/>
    <w:rsid w:val="009F43ED"/>
    <w:rsid w:val="00A1708D"/>
    <w:rsid w:val="00A17FC5"/>
    <w:rsid w:val="00A416F1"/>
    <w:rsid w:val="00A4783F"/>
    <w:rsid w:val="00A479F1"/>
    <w:rsid w:val="00A52696"/>
    <w:rsid w:val="00A6072E"/>
    <w:rsid w:val="00A84824"/>
    <w:rsid w:val="00A87652"/>
    <w:rsid w:val="00A91751"/>
    <w:rsid w:val="00A94B23"/>
    <w:rsid w:val="00AA1A9B"/>
    <w:rsid w:val="00AF6831"/>
    <w:rsid w:val="00B01E70"/>
    <w:rsid w:val="00B22715"/>
    <w:rsid w:val="00B65EDD"/>
    <w:rsid w:val="00B74453"/>
    <w:rsid w:val="00B81DF6"/>
    <w:rsid w:val="00BA3061"/>
    <w:rsid w:val="00BD772A"/>
    <w:rsid w:val="00BE3418"/>
    <w:rsid w:val="00BE5A4D"/>
    <w:rsid w:val="00BF32D0"/>
    <w:rsid w:val="00C05FF6"/>
    <w:rsid w:val="00C27DE1"/>
    <w:rsid w:val="00C52A9F"/>
    <w:rsid w:val="00CA46AE"/>
    <w:rsid w:val="00CA5621"/>
    <w:rsid w:val="00CF1772"/>
    <w:rsid w:val="00D02148"/>
    <w:rsid w:val="00D02596"/>
    <w:rsid w:val="00D43636"/>
    <w:rsid w:val="00D50C75"/>
    <w:rsid w:val="00D53C01"/>
    <w:rsid w:val="00D6220E"/>
    <w:rsid w:val="00D8350A"/>
    <w:rsid w:val="00D86232"/>
    <w:rsid w:val="00DC7D21"/>
    <w:rsid w:val="00DD6F16"/>
    <w:rsid w:val="00DE222F"/>
    <w:rsid w:val="00DE5037"/>
    <w:rsid w:val="00DF5B7E"/>
    <w:rsid w:val="00E0336E"/>
    <w:rsid w:val="00E37006"/>
    <w:rsid w:val="00E72B52"/>
    <w:rsid w:val="00EB4858"/>
    <w:rsid w:val="00EE4F69"/>
    <w:rsid w:val="00EF5958"/>
    <w:rsid w:val="00F01E36"/>
    <w:rsid w:val="00F43DB9"/>
    <w:rsid w:val="00F46BAC"/>
    <w:rsid w:val="00F50E37"/>
    <w:rsid w:val="00F649C2"/>
    <w:rsid w:val="00F74B60"/>
    <w:rsid w:val="00F94EBF"/>
    <w:rsid w:val="00FC00CC"/>
    <w:rsid w:val="00FE06E1"/>
    <w:rsid w:val="00FF032A"/>
    <w:rsid w:val="00FF7B8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772"/>
    <w:pPr>
      <w:ind w:firstLine="720"/>
      <w:jc w:val="both"/>
    </w:pPr>
    <w:rPr>
      <w:rFonts w:eastAsia="Times New Roman" w:cs="Times New Roman"/>
      <w:szCs w:val="20"/>
    </w:rPr>
  </w:style>
  <w:style w:type="paragraph" w:styleId="Heading1">
    <w:name w:val="heading 1"/>
    <w:basedOn w:val="Normal"/>
    <w:next w:val="Normal"/>
    <w:link w:val="Heading1Char"/>
    <w:uiPriority w:val="99"/>
    <w:qFormat/>
    <w:rsid w:val="00CF1772"/>
    <w:pPr>
      <w:keepNext/>
      <w:keepLines/>
      <w:numPr>
        <w:numId w:val="1"/>
      </w:numPr>
      <w:spacing w:before="480" w:after="360"/>
      <w:outlineLvl w:val="0"/>
    </w:pPr>
    <w:rPr>
      <w:b/>
      <w:bCs/>
      <w:szCs w:val="28"/>
    </w:rPr>
  </w:style>
  <w:style w:type="paragraph" w:styleId="Heading2">
    <w:name w:val="heading 2"/>
    <w:basedOn w:val="Normal"/>
    <w:next w:val="Normal"/>
    <w:link w:val="Heading2Char"/>
    <w:uiPriority w:val="99"/>
    <w:qFormat/>
    <w:rsid w:val="00CF1772"/>
    <w:pPr>
      <w:keepNext/>
      <w:keepLines/>
      <w:numPr>
        <w:ilvl w:val="1"/>
        <w:numId w:val="1"/>
      </w:numPr>
      <w:spacing w:before="200"/>
      <w:outlineLvl w:val="1"/>
    </w:pPr>
    <w:rPr>
      <w:b/>
      <w:bCs/>
      <w:szCs w:val="26"/>
    </w:rPr>
  </w:style>
  <w:style w:type="paragraph" w:styleId="Heading3">
    <w:name w:val="heading 3"/>
    <w:basedOn w:val="Normal"/>
    <w:next w:val="Normal"/>
    <w:link w:val="Heading3Char"/>
    <w:uiPriority w:val="99"/>
    <w:qFormat/>
    <w:rsid w:val="00CF1772"/>
    <w:pPr>
      <w:keepNext/>
      <w:keepLines/>
      <w:numPr>
        <w:ilvl w:val="2"/>
        <w:numId w:val="1"/>
      </w:numPr>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CF1772"/>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CF1772"/>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CF1772"/>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CF1772"/>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CF1772"/>
    <w:pPr>
      <w:keepNext/>
      <w:keepLines/>
      <w:numPr>
        <w:ilvl w:val="7"/>
        <w:numId w:val="1"/>
      </w:numPr>
      <w:spacing w:before="200"/>
      <w:outlineLvl w:val="7"/>
    </w:pPr>
    <w:rPr>
      <w:rFonts w:ascii="Cambria" w:hAnsi="Cambria"/>
      <w:color w:val="404040"/>
      <w:sz w:val="20"/>
    </w:rPr>
  </w:style>
  <w:style w:type="paragraph" w:styleId="Heading9">
    <w:name w:val="heading 9"/>
    <w:basedOn w:val="Normal"/>
    <w:next w:val="Normal"/>
    <w:link w:val="Heading9Char"/>
    <w:uiPriority w:val="99"/>
    <w:qFormat/>
    <w:rsid w:val="00CF1772"/>
    <w:pPr>
      <w:keepNext/>
      <w:keepLines/>
      <w:numPr>
        <w:ilvl w:val="8"/>
        <w:numId w:val="1"/>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772"/>
    <w:rPr>
      <w:rFonts w:eastAsia="Times New Roman" w:cs="Times New Roman"/>
      <w:b/>
      <w:bCs/>
      <w:szCs w:val="28"/>
    </w:rPr>
  </w:style>
  <w:style w:type="character" w:customStyle="1" w:styleId="Heading2Char">
    <w:name w:val="Heading 2 Char"/>
    <w:basedOn w:val="DefaultParagraphFont"/>
    <w:link w:val="Heading2"/>
    <w:uiPriority w:val="99"/>
    <w:rsid w:val="00CF1772"/>
    <w:rPr>
      <w:rFonts w:eastAsia="Times New Roman" w:cs="Times New Roman"/>
      <w:b/>
      <w:bCs/>
      <w:szCs w:val="26"/>
    </w:rPr>
  </w:style>
  <w:style w:type="character" w:customStyle="1" w:styleId="Heading3Char">
    <w:name w:val="Heading 3 Char"/>
    <w:basedOn w:val="DefaultParagraphFont"/>
    <w:link w:val="Heading3"/>
    <w:uiPriority w:val="99"/>
    <w:rsid w:val="00CF1772"/>
    <w:rPr>
      <w:rFonts w:ascii="Cambria" w:eastAsia="Times New Roman" w:hAnsi="Cambria" w:cs="Times New Roman"/>
      <w:b/>
      <w:bCs/>
      <w:color w:val="4F81BD"/>
      <w:szCs w:val="20"/>
    </w:rPr>
  </w:style>
  <w:style w:type="character" w:customStyle="1" w:styleId="Heading4Char">
    <w:name w:val="Heading 4 Char"/>
    <w:basedOn w:val="DefaultParagraphFont"/>
    <w:link w:val="Heading4"/>
    <w:uiPriority w:val="99"/>
    <w:rsid w:val="00CF1772"/>
    <w:rPr>
      <w:rFonts w:ascii="Cambria" w:eastAsia="Times New Roman" w:hAnsi="Cambria" w:cs="Times New Roman"/>
      <w:b/>
      <w:bCs/>
      <w:i/>
      <w:iCs/>
      <w:color w:val="4F81BD"/>
      <w:szCs w:val="20"/>
    </w:rPr>
  </w:style>
  <w:style w:type="character" w:customStyle="1" w:styleId="Heading5Char">
    <w:name w:val="Heading 5 Char"/>
    <w:basedOn w:val="DefaultParagraphFont"/>
    <w:link w:val="Heading5"/>
    <w:uiPriority w:val="99"/>
    <w:rsid w:val="00CF1772"/>
    <w:rPr>
      <w:rFonts w:ascii="Cambria" w:eastAsia="Times New Roman" w:hAnsi="Cambria" w:cs="Times New Roman"/>
      <w:color w:val="243F60"/>
      <w:szCs w:val="20"/>
    </w:rPr>
  </w:style>
  <w:style w:type="character" w:customStyle="1" w:styleId="Heading6Char">
    <w:name w:val="Heading 6 Char"/>
    <w:basedOn w:val="DefaultParagraphFont"/>
    <w:link w:val="Heading6"/>
    <w:uiPriority w:val="99"/>
    <w:rsid w:val="00CF1772"/>
    <w:rPr>
      <w:rFonts w:ascii="Cambria" w:eastAsia="Times New Roman" w:hAnsi="Cambria" w:cs="Times New Roman"/>
      <w:i/>
      <w:iCs/>
      <w:color w:val="243F60"/>
      <w:szCs w:val="20"/>
    </w:rPr>
  </w:style>
  <w:style w:type="character" w:customStyle="1" w:styleId="Heading7Char">
    <w:name w:val="Heading 7 Char"/>
    <w:basedOn w:val="DefaultParagraphFont"/>
    <w:link w:val="Heading7"/>
    <w:uiPriority w:val="99"/>
    <w:rsid w:val="00CF1772"/>
    <w:rPr>
      <w:rFonts w:ascii="Cambria" w:eastAsia="Times New Roman" w:hAnsi="Cambria" w:cs="Times New Roman"/>
      <w:i/>
      <w:iCs/>
      <w:color w:val="404040"/>
      <w:szCs w:val="20"/>
    </w:rPr>
  </w:style>
  <w:style w:type="character" w:customStyle="1" w:styleId="Heading8Char">
    <w:name w:val="Heading 8 Char"/>
    <w:basedOn w:val="DefaultParagraphFont"/>
    <w:link w:val="Heading8"/>
    <w:uiPriority w:val="99"/>
    <w:rsid w:val="00CF1772"/>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9"/>
    <w:rsid w:val="00CF1772"/>
    <w:rPr>
      <w:rFonts w:ascii="Cambria" w:eastAsia="Times New Roman" w:hAnsi="Cambria" w:cs="Times New Roman"/>
      <w:i/>
      <w:iCs/>
      <w:color w:val="404040"/>
      <w:sz w:val="20"/>
      <w:szCs w:val="20"/>
    </w:rPr>
  </w:style>
  <w:style w:type="paragraph" w:styleId="ListParagraph">
    <w:name w:val="List Paragraph"/>
    <w:basedOn w:val="Normal"/>
    <w:uiPriority w:val="34"/>
    <w:qFormat/>
    <w:rsid w:val="00A479F1"/>
    <w:pPr>
      <w:ind w:left="720"/>
      <w:contextualSpacing/>
    </w:pPr>
  </w:style>
  <w:style w:type="paragraph" w:styleId="Header">
    <w:name w:val="header"/>
    <w:basedOn w:val="Normal"/>
    <w:link w:val="HeaderChar"/>
    <w:uiPriority w:val="99"/>
    <w:unhideWhenUsed/>
    <w:rsid w:val="007D39E7"/>
    <w:pPr>
      <w:tabs>
        <w:tab w:val="center" w:pos="4153"/>
        <w:tab w:val="right" w:pos="8306"/>
      </w:tabs>
    </w:pPr>
  </w:style>
  <w:style w:type="character" w:customStyle="1" w:styleId="HeaderChar">
    <w:name w:val="Header Char"/>
    <w:basedOn w:val="DefaultParagraphFont"/>
    <w:link w:val="Header"/>
    <w:uiPriority w:val="99"/>
    <w:rsid w:val="007D39E7"/>
    <w:rPr>
      <w:rFonts w:eastAsia="Times New Roman" w:cs="Times New Roman"/>
      <w:szCs w:val="20"/>
    </w:rPr>
  </w:style>
  <w:style w:type="paragraph" w:styleId="Footer">
    <w:name w:val="footer"/>
    <w:basedOn w:val="Normal"/>
    <w:link w:val="FooterChar"/>
    <w:uiPriority w:val="99"/>
    <w:unhideWhenUsed/>
    <w:rsid w:val="007D39E7"/>
    <w:pPr>
      <w:tabs>
        <w:tab w:val="center" w:pos="4153"/>
        <w:tab w:val="right" w:pos="8306"/>
      </w:tabs>
    </w:pPr>
  </w:style>
  <w:style w:type="character" w:customStyle="1" w:styleId="FooterChar">
    <w:name w:val="Footer Char"/>
    <w:basedOn w:val="DefaultParagraphFont"/>
    <w:link w:val="Footer"/>
    <w:uiPriority w:val="99"/>
    <w:rsid w:val="007D39E7"/>
    <w:rPr>
      <w:rFonts w:eastAsia="Times New Roman" w:cs="Times New Roman"/>
      <w:szCs w:val="20"/>
    </w:rPr>
  </w:style>
  <w:style w:type="paragraph" w:styleId="PlainText">
    <w:name w:val="Plain Text"/>
    <w:basedOn w:val="Normal"/>
    <w:link w:val="PlainTextChar"/>
    <w:uiPriority w:val="99"/>
    <w:unhideWhenUsed/>
    <w:rsid w:val="000843CD"/>
    <w:pPr>
      <w:ind w:firstLine="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843CD"/>
    <w:rPr>
      <w:rFonts w:ascii="Calibri" w:hAnsi="Calibri"/>
      <w:sz w:val="22"/>
      <w:szCs w:val="21"/>
    </w:rPr>
  </w:style>
  <w:style w:type="paragraph" w:styleId="FootnoteText">
    <w:name w:val="footnote text"/>
    <w:basedOn w:val="Normal"/>
    <w:link w:val="FootnoteTextChar"/>
    <w:uiPriority w:val="99"/>
    <w:semiHidden/>
    <w:unhideWhenUsed/>
    <w:rsid w:val="002D712E"/>
    <w:rPr>
      <w:sz w:val="20"/>
    </w:rPr>
  </w:style>
  <w:style w:type="character" w:customStyle="1" w:styleId="FootnoteTextChar">
    <w:name w:val="Footnote Text Char"/>
    <w:basedOn w:val="DefaultParagraphFont"/>
    <w:link w:val="FootnoteText"/>
    <w:uiPriority w:val="99"/>
    <w:semiHidden/>
    <w:rsid w:val="002D712E"/>
    <w:rPr>
      <w:rFonts w:eastAsia="Times New Roman" w:cs="Times New Roman"/>
      <w:sz w:val="20"/>
      <w:szCs w:val="20"/>
    </w:rPr>
  </w:style>
  <w:style w:type="character" w:styleId="FootnoteReference">
    <w:name w:val="footnote reference"/>
    <w:basedOn w:val="DefaultParagraphFont"/>
    <w:uiPriority w:val="99"/>
    <w:semiHidden/>
    <w:unhideWhenUsed/>
    <w:rsid w:val="002D712E"/>
    <w:rPr>
      <w:vertAlign w:val="superscript"/>
    </w:rPr>
  </w:style>
  <w:style w:type="paragraph" w:styleId="BalloonText">
    <w:name w:val="Balloon Text"/>
    <w:basedOn w:val="Normal"/>
    <w:link w:val="BalloonTextChar"/>
    <w:uiPriority w:val="99"/>
    <w:semiHidden/>
    <w:unhideWhenUsed/>
    <w:rsid w:val="00A84824"/>
    <w:rPr>
      <w:rFonts w:ascii="Arial" w:hAnsi="Arial" w:cs="Arial"/>
      <w:sz w:val="16"/>
      <w:szCs w:val="16"/>
    </w:rPr>
  </w:style>
  <w:style w:type="character" w:customStyle="1" w:styleId="BalloonTextChar">
    <w:name w:val="Balloon Text Char"/>
    <w:basedOn w:val="DefaultParagraphFont"/>
    <w:link w:val="BalloonText"/>
    <w:uiPriority w:val="99"/>
    <w:semiHidden/>
    <w:rsid w:val="00A84824"/>
    <w:rPr>
      <w:rFonts w:ascii="Arial" w:eastAsia="Times New Roman" w:hAnsi="Arial" w:cs="Arial"/>
      <w:sz w:val="16"/>
      <w:szCs w:val="16"/>
    </w:rPr>
  </w:style>
  <w:style w:type="character" w:styleId="Hyperlink">
    <w:name w:val="Hyperlink"/>
    <w:rsid w:val="00E0336E"/>
    <w:rPr>
      <w:color w:val="0000FF"/>
      <w:u w:val="single"/>
    </w:rPr>
  </w:style>
  <w:style w:type="paragraph" w:customStyle="1" w:styleId="tv213">
    <w:name w:val="tv213"/>
    <w:basedOn w:val="Normal"/>
    <w:rsid w:val="00A17FC5"/>
    <w:pPr>
      <w:spacing w:before="100" w:beforeAutospacing="1" w:after="100" w:afterAutospacing="1"/>
      <w:ind w:firstLine="0"/>
      <w:jc w:val="left"/>
    </w:pPr>
    <w:rPr>
      <w:sz w:val="24"/>
      <w:szCs w:val="24"/>
      <w:lang w:eastAsia="lv-LV"/>
    </w:rPr>
  </w:style>
  <w:style w:type="character" w:customStyle="1" w:styleId="apple-converted-space">
    <w:name w:val="apple-converted-space"/>
    <w:basedOn w:val="DefaultParagraphFont"/>
    <w:rsid w:val="003674FC"/>
  </w:style>
  <w:style w:type="character" w:styleId="Strong">
    <w:name w:val="Strong"/>
    <w:qFormat/>
    <w:rsid w:val="00817E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772"/>
    <w:pPr>
      <w:ind w:firstLine="720"/>
      <w:jc w:val="both"/>
    </w:pPr>
    <w:rPr>
      <w:rFonts w:eastAsia="Times New Roman" w:cs="Times New Roman"/>
      <w:szCs w:val="20"/>
    </w:rPr>
  </w:style>
  <w:style w:type="paragraph" w:styleId="Heading1">
    <w:name w:val="heading 1"/>
    <w:basedOn w:val="Normal"/>
    <w:next w:val="Normal"/>
    <w:link w:val="Heading1Char"/>
    <w:uiPriority w:val="99"/>
    <w:qFormat/>
    <w:rsid w:val="00CF1772"/>
    <w:pPr>
      <w:keepNext/>
      <w:keepLines/>
      <w:numPr>
        <w:numId w:val="1"/>
      </w:numPr>
      <w:spacing w:before="480" w:after="360"/>
      <w:outlineLvl w:val="0"/>
    </w:pPr>
    <w:rPr>
      <w:b/>
      <w:bCs/>
      <w:szCs w:val="28"/>
    </w:rPr>
  </w:style>
  <w:style w:type="paragraph" w:styleId="Heading2">
    <w:name w:val="heading 2"/>
    <w:basedOn w:val="Normal"/>
    <w:next w:val="Normal"/>
    <w:link w:val="Heading2Char"/>
    <w:uiPriority w:val="99"/>
    <w:qFormat/>
    <w:rsid w:val="00CF1772"/>
    <w:pPr>
      <w:keepNext/>
      <w:keepLines/>
      <w:numPr>
        <w:ilvl w:val="1"/>
        <w:numId w:val="1"/>
      </w:numPr>
      <w:spacing w:before="200"/>
      <w:outlineLvl w:val="1"/>
    </w:pPr>
    <w:rPr>
      <w:b/>
      <w:bCs/>
      <w:szCs w:val="26"/>
    </w:rPr>
  </w:style>
  <w:style w:type="paragraph" w:styleId="Heading3">
    <w:name w:val="heading 3"/>
    <w:basedOn w:val="Normal"/>
    <w:next w:val="Normal"/>
    <w:link w:val="Heading3Char"/>
    <w:uiPriority w:val="99"/>
    <w:qFormat/>
    <w:rsid w:val="00CF1772"/>
    <w:pPr>
      <w:keepNext/>
      <w:keepLines/>
      <w:numPr>
        <w:ilvl w:val="2"/>
        <w:numId w:val="1"/>
      </w:numPr>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CF1772"/>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CF1772"/>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CF1772"/>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CF1772"/>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CF1772"/>
    <w:pPr>
      <w:keepNext/>
      <w:keepLines/>
      <w:numPr>
        <w:ilvl w:val="7"/>
        <w:numId w:val="1"/>
      </w:numPr>
      <w:spacing w:before="200"/>
      <w:outlineLvl w:val="7"/>
    </w:pPr>
    <w:rPr>
      <w:rFonts w:ascii="Cambria" w:hAnsi="Cambria"/>
      <w:color w:val="404040"/>
      <w:sz w:val="20"/>
    </w:rPr>
  </w:style>
  <w:style w:type="paragraph" w:styleId="Heading9">
    <w:name w:val="heading 9"/>
    <w:basedOn w:val="Normal"/>
    <w:next w:val="Normal"/>
    <w:link w:val="Heading9Char"/>
    <w:uiPriority w:val="99"/>
    <w:qFormat/>
    <w:rsid w:val="00CF1772"/>
    <w:pPr>
      <w:keepNext/>
      <w:keepLines/>
      <w:numPr>
        <w:ilvl w:val="8"/>
        <w:numId w:val="1"/>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772"/>
    <w:rPr>
      <w:rFonts w:eastAsia="Times New Roman" w:cs="Times New Roman"/>
      <w:b/>
      <w:bCs/>
      <w:szCs w:val="28"/>
    </w:rPr>
  </w:style>
  <w:style w:type="character" w:customStyle="1" w:styleId="Heading2Char">
    <w:name w:val="Heading 2 Char"/>
    <w:basedOn w:val="DefaultParagraphFont"/>
    <w:link w:val="Heading2"/>
    <w:uiPriority w:val="99"/>
    <w:rsid w:val="00CF1772"/>
    <w:rPr>
      <w:rFonts w:eastAsia="Times New Roman" w:cs="Times New Roman"/>
      <w:b/>
      <w:bCs/>
      <w:szCs w:val="26"/>
    </w:rPr>
  </w:style>
  <w:style w:type="character" w:customStyle="1" w:styleId="Heading3Char">
    <w:name w:val="Heading 3 Char"/>
    <w:basedOn w:val="DefaultParagraphFont"/>
    <w:link w:val="Heading3"/>
    <w:uiPriority w:val="99"/>
    <w:rsid w:val="00CF1772"/>
    <w:rPr>
      <w:rFonts w:ascii="Cambria" w:eastAsia="Times New Roman" w:hAnsi="Cambria" w:cs="Times New Roman"/>
      <w:b/>
      <w:bCs/>
      <w:color w:val="4F81BD"/>
      <w:szCs w:val="20"/>
    </w:rPr>
  </w:style>
  <w:style w:type="character" w:customStyle="1" w:styleId="Heading4Char">
    <w:name w:val="Heading 4 Char"/>
    <w:basedOn w:val="DefaultParagraphFont"/>
    <w:link w:val="Heading4"/>
    <w:uiPriority w:val="99"/>
    <w:rsid w:val="00CF1772"/>
    <w:rPr>
      <w:rFonts w:ascii="Cambria" w:eastAsia="Times New Roman" w:hAnsi="Cambria" w:cs="Times New Roman"/>
      <w:b/>
      <w:bCs/>
      <w:i/>
      <w:iCs/>
      <w:color w:val="4F81BD"/>
      <w:szCs w:val="20"/>
    </w:rPr>
  </w:style>
  <w:style w:type="character" w:customStyle="1" w:styleId="Heading5Char">
    <w:name w:val="Heading 5 Char"/>
    <w:basedOn w:val="DefaultParagraphFont"/>
    <w:link w:val="Heading5"/>
    <w:uiPriority w:val="99"/>
    <w:rsid w:val="00CF1772"/>
    <w:rPr>
      <w:rFonts w:ascii="Cambria" w:eastAsia="Times New Roman" w:hAnsi="Cambria" w:cs="Times New Roman"/>
      <w:color w:val="243F60"/>
      <w:szCs w:val="20"/>
    </w:rPr>
  </w:style>
  <w:style w:type="character" w:customStyle="1" w:styleId="Heading6Char">
    <w:name w:val="Heading 6 Char"/>
    <w:basedOn w:val="DefaultParagraphFont"/>
    <w:link w:val="Heading6"/>
    <w:uiPriority w:val="99"/>
    <w:rsid w:val="00CF1772"/>
    <w:rPr>
      <w:rFonts w:ascii="Cambria" w:eastAsia="Times New Roman" w:hAnsi="Cambria" w:cs="Times New Roman"/>
      <w:i/>
      <w:iCs/>
      <w:color w:val="243F60"/>
      <w:szCs w:val="20"/>
    </w:rPr>
  </w:style>
  <w:style w:type="character" w:customStyle="1" w:styleId="Heading7Char">
    <w:name w:val="Heading 7 Char"/>
    <w:basedOn w:val="DefaultParagraphFont"/>
    <w:link w:val="Heading7"/>
    <w:uiPriority w:val="99"/>
    <w:rsid w:val="00CF1772"/>
    <w:rPr>
      <w:rFonts w:ascii="Cambria" w:eastAsia="Times New Roman" w:hAnsi="Cambria" w:cs="Times New Roman"/>
      <w:i/>
      <w:iCs/>
      <w:color w:val="404040"/>
      <w:szCs w:val="20"/>
    </w:rPr>
  </w:style>
  <w:style w:type="character" w:customStyle="1" w:styleId="Heading8Char">
    <w:name w:val="Heading 8 Char"/>
    <w:basedOn w:val="DefaultParagraphFont"/>
    <w:link w:val="Heading8"/>
    <w:uiPriority w:val="99"/>
    <w:rsid w:val="00CF1772"/>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9"/>
    <w:rsid w:val="00CF1772"/>
    <w:rPr>
      <w:rFonts w:ascii="Cambria" w:eastAsia="Times New Roman" w:hAnsi="Cambria" w:cs="Times New Roman"/>
      <w:i/>
      <w:iCs/>
      <w:color w:val="404040"/>
      <w:sz w:val="20"/>
      <w:szCs w:val="20"/>
    </w:rPr>
  </w:style>
  <w:style w:type="paragraph" w:styleId="ListParagraph">
    <w:name w:val="List Paragraph"/>
    <w:basedOn w:val="Normal"/>
    <w:uiPriority w:val="34"/>
    <w:qFormat/>
    <w:rsid w:val="00A479F1"/>
    <w:pPr>
      <w:ind w:left="720"/>
      <w:contextualSpacing/>
    </w:pPr>
  </w:style>
  <w:style w:type="paragraph" w:styleId="Header">
    <w:name w:val="header"/>
    <w:basedOn w:val="Normal"/>
    <w:link w:val="HeaderChar"/>
    <w:uiPriority w:val="99"/>
    <w:unhideWhenUsed/>
    <w:rsid w:val="007D39E7"/>
    <w:pPr>
      <w:tabs>
        <w:tab w:val="center" w:pos="4153"/>
        <w:tab w:val="right" w:pos="8306"/>
      </w:tabs>
    </w:pPr>
  </w:style>
  <w:style w:type="character" w:customStyle="1" w:styleId="HeaderChar">
    <w:name w:val="Header Char"/>
    <w:basedOn w:val="DefaultParagraphFont"/>
    <w:link w:val="Header"/>
    <w:uiPriority w:val="99"/>
    <w:rsid w:val="007D39E7"/>
    <w:rPr>
      <w:rFonts w:eastAsia="Times New Roman" w:cs="Times New Roman"/>
      <w:szCs w:val="20"/>
    </w:rPr>
  </w:style>
  <w:style w:type="paragraph" w:styleId="Footer">
    <w:name w:val="footer"/>
    <w:basedOn w:val="Normal"/>
    <w:link w:val="FooterChar"/>
    <w:uiPriority w:val="99"/>
    <w:unhideWhenUsed/>
    <w:rsid w:val="007D39E7"/>
    <w:pPr>
      <w:tabs>
        <w:tab w:val="center" w:pos="4153"/>
        <w:tab w:val="right" w:pos="8306"/>
      </w:tabs>
    </w:pPr>
  </w:style>
  <w:style w:type="character" w:customStyle="1" w:styleId="FooterChar">
    <w:name w:val="Footer Char"/>
    <w:basedOn w:val="DefaultParagraphFont"/>
    <w:link w:val="Footer"/>
    <w:uiPriority w:val="99"/>
    <w:rsid w:val="007D39E7"/>
    <w:rPr>
      <w:rFonts w:eastAsia="Times New Roman" w:cs="Times New Roman"/>
      <w:szCs w:val="20"/>
    </w:rPr>
  </w:style>
  <w:style w:type="paragraph" w:styleId="PlainText">
    <w:name w:val="Plain Text"/>
    <w:basedOn w:val="Normal"/>
    <w:link w:val="PlainTextChar"/>
    <w:uiPriority w:val="99"/>
    <w:unhideWhenUsed/>
    <w:rsid w:val="000843CD"/>
    <w:pPr>
      <w:ind w:firstLine="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843CD"/>
    <w:rPr>
      <w:rFonts w:ascii="Calibri" w:hAnsi="Calibri"/>
      <w:sz w:val="22"/>
      <w:szCs w:val="21"/>
    </w:rPr>
  </w:style>
  <w:style w:type="paragraph" w:styleId="FootnoteText">
    <w:name w:val="footnote text"/>
    <w:basedOn w:val="Normal"/>
    <w:link w:val="FootnoteTextChar"/>
    <w:uiPriority w:val="99"/>
    <w:semiHidden/>
    <w:unhideWhenUsed/>
    <w:rsid w:val="002D712E"/>
    <w:rPr>
      <w:sz w:val="20"/>
    </w:rPr>
  </w:style>
  <w:style w:type="character" w:customStyle="1" w:styleId="FootnoteTextChar">
    <w:name w:val="Footnote Text Char"/>
    <w:basedOn w:val="DefaultParagraphFont"/>
    <w:link w:val="FootnoteText"/>
    <w:uiPriority w:val="99"/>
    <w:semiHidden/>
    <w:rsid w:val="002D712E"/>
    <w:rPr>
      <w:rFonts w:eastAsia="Times New Roman" w:cs="Times New Roman"/>
      <w:sz w:val="20"/>
      <w:szCs w:val="20"/>
    </w:rPr>
  </w:style>
  <w:style w:type="character" w:styleId="FootnoteReference">
    <w:name w:val="footnote reference"/>
    <w:basedOn w:val="DefaultParagraphFont"/>
    <w:uiPriority w:val="99"/>
    <w:semiHidden/>
    <w:unhideWhenUsed/>
    <w:rsid w:val="002D712E"/>
    <w:rPr>
      <w:vertAlign w:val="superscript"/>
    </w:rPr>
  </w:style>
  <w:style w:type="paragraph" w:styleId="BalloonText">
    <w:name w:val="Balloon Text"/>
    <w:basedOn w:val="Normal"/>
    <w:link w:val="BalloonTextChar"/>
    <w:uiPriority w:val="99"/>
    <w:semiHidden/>
    <w:unhideWhenUsed/>
    <w:rsid w:val="00A84824"/>
    <w:rPr>
      <w:rFonts w:ascii="Arial" w:hAnsi="Arial" w:cs="Arial"/>
      <w:sz w:val="16"/>
      <w:szCs w:val="16"/>
    </w:rPr>
  </w:style>
  <w:style w:type="character" w:customStyle="1" w:styleId="BalloonTextChar">
    <w:name w:val="Balloon Text Char"/>
    <w:basedOn w:val="DefaultParagraphFont"/>
    <w:link w:val="BalloonText"/>
    <w:uiPriority w:val="99"/>
    <w:semiHidden/>
    <w:rsid w:val="00A84824"/>
    <w:rPr>
      <w:rFonts w:ascii="Arial" w:eastAsia="Times New Roman" w:hAnsi="Arial" w:cs="Arial"/>
      <w:sz w:val="16"/>
      <w:szCs w:val="16"/>
    </w:rPr>
  </w:style>
  <w:style w:type="character" w:styleId="Hyperlink">
    <w:name w:val="Hyperlink"/>
    <w:rsid w:val="00E0336E"/>
    <w:rPr>
      <w:color w:val="0000FF"/>
      <w:u w:val="single"/>
    </w:rPr>
  </w:style>
  <w:style w:type="paragraph" w:customStyle="1" w:styleId="tv213">
    <w:name w:val="tv213"/>
    <w:basedOn w:val="Normal"/>
    <w:rsid w:val="00A17FC5"/>
    <w:pPr>
      <w:spacing w:before="100" w:beforeAutospacing="1" w:after="100" w:afterAutospacing="1"/>
      <w:ind w:firstLine="0"/>
      <w:jc w:val="left"/>
    </w:pPr>
    <w:rPr>
      <w:sz w:val="24"/>
      <w:szCs w:val="24"/>
      <w:lang w:eastAsia="lv-LV"/>
    </w:rPr>
  </w:style>
  <w:style w:type="character" w:customStyle="1" w:styleId="apple-converted-space">
    <w:name w:val="apple-converted-space"/>
    <w:basedOn w:val="DefaultParagraphFont"/>
    <w:rsid w:val="003674FC"/>
  </w:style>
  <w:style w:type="character" w:styleId="Strong">
    <w:name w:val="Strong"/>
    <w:qFormat/>
    <w:rsid w:val="00817E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8577">
      <w:bodyDiv w:val="1"/>
      <w:marLeft w:val="0"/>
      <w:marRight w:val="0"/>
      <w:marTop w:val="0"/>
      <w:marBottom w:val="0"/>
      <w:divBdr>
        <w:top w:val="none" w:sz="0" w:space="0" w:color="auto"/>
        <w:left w:val="none" w:sz="0" w:space="0" w:color="auto"/>
        <w:bottom w:val="none" w:sz="0" w:space="0" w:color="auto"/>
        <w:right w:val="none" w:sz="0" w:space="0" w:color="auto"/>
      </w:divBdr>
    </w:div>
    <w:div w:id="540216659">
      <w:bodyDiv w:val="1"/>
      <w:marLeft w:val="0"/>
      <w:marRight w:val="0"/>
      <w:marTop w:val="0"/>
      <w:marBottom w:val="0"/>
      <w:divBdr>
        <w:top w:val="none" w:sz="0" w:space="0" w:color="auto"/>
        <w:left w:val="none" w:sz="0" w:space="0" w:color="auto"/>
        <w:bottom w:val="none" w:sz="0" w:space="0" w:color="auto"/>
        <w:right w:val="none" w:sz="0" w:space="0" w:color="auto"/>
      </w:divBdr>
    </w:div>
    <w:div w:id="585924349">
      <w:bodyDiv w:val="1"/>
      <w:marLeft w:val="0"/>
      <w:marRight w:val="0"/>
      <w:marTop w:val="0"/>
      <w:marBottom w:val="0"/>
      <w:divBdr>
        <w:top w:val="none" w:sz="0" w:space="0" w:color="auto"/>
        <w:left w:val="none" w:sz="0" w:space="0" w:color="auto"/>
        <w:bottom w:val="none" w:sz="0" w:space="0" w:color="auto"/>
        <w:right w:val="none" w:sz="0" w:space="0" w:color="auto"/>
      </w:divBdr>
    </w:div>
    <w:div w:id="1034649254">
      <w:bodyDiv w:val="1"/>
      <w:marLeft w:val="0"/>
      <w:marRight w:val="0"/>
      <w:marTop w:val="0"/>
      <w:marBottom w:val="0"/>
      <w:divBdr>
        <w:top w:val="none" w:sz="0" w:space="0" w:color="auto"/>
        <w:left w:val="none" w:sz="0" w:space="0" w:color="auto"/>
        <w:bottom w:val="none" w:sz="0" w:space="0" w:color="auto"/>
        <w:right w:val="none" w:sz="0" w:space="0" w:color="auto"/>
      </w:divBdr>
    </w:div>
    <w:div w:id="1495687595">
      <w:bodyDiv w:val="1"/>
      <w:marLeft w:val="0"/>
      <w:marRight w:val="0"/>
      <w:marTop w:val="0"/>
      <w:marBottom w:val="0"/>
      <w:divBdr>
        <w:top w:val="none" w:sz="0" w:space="0" w:color="auto"/>
        <w:left w:val="none" w:sz="0" w:space="0" w:color="auto"/>
        <w:bottom w:val="none" w:sz="0" w:space="0" w:color="auto"/>
        <w:right w:val="none" w:sz="0" w:space="0" w:color="auto"/>
      </w:divBdr>
    </w:div>
    <w:div w:id="1549337179">
      <w:bodyDiv w:val="1"/>
      <w:marLeft w:val="0"/>
      <w:marRight w:val="0"/>
      <w:marTop w:val="0"/>
      <w:marBottom w:val="0"/>
      <w:divBdr>
        <w:top w:val="none" w:sz="0" w:space="0" w:color="auto"/>
        <w:left w:val="none" w:sz="0" w:space="0" w:color="auto"/>
        <w:bottom w:val="none" w:sz="0" w:space="0" w:color="auto"/>
        <w:right w:val="none" w:sz="0" w:space="0" w:color="auto"/>
      </w:divBdr>
    </w:div>
    <w:div w:id="1647201023">
      <w:bodyDiv w:val="1"/>
      <w:marLeft w:val="0"/>
      <w:marRight w:val="0"/>
      <w:marTop w:val="0"/>
      <w:marBottom w:val="0"/>
      <w:divBdr>
        <w:top w:val="none" w:sz="0" w:space="0" w:color="auto"/>
        <w:left w:val="none" w:sz="0" w:space="0" w:color="auto"/>
        <w:bottom w:val="none" w:sz="0" w:space="0" w:color="auto"/>
        <w:right w:val="none" w:sz="0" w:space="0" w:color="auto"/>
      </w:divBdr>
    </w:div>
    <w:div w:id="207908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lze.osa@em.gov.lv" TargetMode="External"/><Relationship Id="rId4" Type="http://schemas.microsoft.com/office/2007/relationships/stylesWithEffects" Target="stylesWithEffects.xml"/><Relationship Id="rId9" Type="http://schemas.openxmlformats.org/officeDocument/2006/relationships/hyperlink" Target="mailto:Jurijs.spiridonovs@e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304A1-4853-4740-B8CB-085B40419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14901</Words>
  <Characters>8494</Characters>
  <Application>Microsoft Office Word</Application>
  <DocSecurity>4</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Ilze.Osa@em.gov.lv;Jurijs.Spiridonovs@em.gov.lv</dc:creator>
  <cp:lastModifiedBy>Ilze Oša</cp:lastModifiedBy>
  <cp:revision>2</cp:revision>
  <cp:lastPrinted>2013-12-03T08:25:00Z</cp:lastPrinted>
  <dcterms:created xsi:type="dcterms:W3CDTF">2013-12-03T08:25:00Z</dcterms:created>
  <dcterms:modified xsi:type="dcterms:W3CDTF">2013-12-03T08:25:00Z</dcterms:modified>
</cp:coreProperties>
</file>