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E7" w:rsidRPr="00025B33" w:rsidRDefault="00E668E7" w:rsidP="006031F7">
      <w:pPr>
        <w:pStyle w:val="Header"/>
        <w:tabs>
          <w:tab w:val="left" w:pos="720"/>
        </w:tabs>
        <w:jc w:val="center"/>
        <w:rPr>
          <w:b/>
          <w:smallCaps/>
          <w:sz w:val="28"/>
          <w:szCs w:val="28"/>
        </w:rPr>
      </w:pPr>
      <w:r w:rsidRPr="00025B33">
        <w:rPr>
          <w:b/>
          <w:smallCaps/>
          <w:sz w:val="28"/>
          <w:szCs w:val="28"/>
        </w:rPr>
        <w:t xml:space="preserve">Informatīvais </w:t>
      </w:r>
      <w:smartTag w:uri="schemas-tilde-lv/tildestengine" w:element="veidnes">
        <w:smartTagPr>
          <w:attr w:name="text" w:val="ziņojums"/>
          <w:attr w:name="id" w:val="-1"/>
          <w:attr w:name="baseform" w:val="ziņojum|s"/>
        </w:smartTagPr>
        <w:r w:rsidRPr="00025B33">
          <w:rPr>
            <w:b/>
            <w:smallCaps/>
            <w:sz w:val="28"/>
            <w:szCs w:val="28"/>
          </w:rPr>
          <w:t>ziņojums</w:t>
        </w:r>
      </w:smartTag>
    </w:p>
    <w:p w:rsidR="00E668E7" w:rsidRPr="00025B33" w:rsidRDefault="00E668E7" w:rsidP="006031F7">
      <w:pPr>
        <w:pStyle w:val="Header"/>
        <w:tabs>
          <w:tab w:val="left" w:pos="720"/>
        </w:tabs>
        <w:jc w:val="center"/>
        <w:rPr>
          <w:b/>
          <w:sz w:val="28"/>
          <w:szCs w:val="28"/>
        </w:rPr>
      </w:pPr>
    </w:p>
    <w:p w:rsidR="00146F32" w:rsidRDefault="00E668E7" w:rsidP="006031F7">
      <w:pPr>
        <w:jc w:val="center"/>
        <w:rPr>
          <w:b/>
          <w:sz w:val="28"/>
          <w:szCs w:val="28"/>
        </w:rPr>
      </w:pPr>
      <w:bookmarkStart w:id="0" w:name="OLE_LINK3"/>
      <w:bookmarkStart w:id="1" w:name="OLE_LINK4"/>
      <w:r w:rsidRPr="00025B33">
        <w:rPr>
          <w:b/>
          <w:sz w:val="28"/>
          <w:szCs w:val="28"/>
        </w:rPr>
        <w:t>par Eiropas Savienības Konkurētspējas ministru padomes 201</w:t>
      </w:r>
      <w:r w:rsidR="004F1BA9">
        <w:rPr>
          <w:b/>
          <w:sz w:val="28"/>
          <w:szCs w:val="28"/>
        </w:rPr>
        <w:t>3</w:t>
      </w:r>
      <w:r w:rsidRPr="00025B33">
        <w:rPr>
          <w:b/>
          <w:sz w:val="28"/>
          <w:szCs w:val="28"/>
        </w:rPr>
        <w:t xml:space="preserve">.gada </w:t>
      </w:r>
      <w:r w:rsidR="004F1BA9">
        <w:rPr>
          <w:b/>
          <w:sz w:val="28"/>
          <w:szCs w:val="28"/>
        </w:rPr>
        <w:t>19</w:t>
      </w:r>
      <w:r w:rsidRPr="00025B33">
        <w:rPr>
          <w:b/>
          <w:sz w:val="28"/>
          <w:szCs w:val="28"/>
        </w:rPr>
        <w:t>.</w:t>
      </w:r>
      <w:r w:rsidR="004F1BA9">
        <w:rPr>
          <w:b/>
          <w:sz w:val="28"/>
          <w:szCs w:val="28"/>
        </w:rPr>
        <w:t>februāra</w:t>
      </w:r>
      <w:r w:rsidRPr="00025B33">
        <w:rPr>
          <w:b/>
          <w:sz w:val="28"/>
          <w:szCs w:val="28"/>
        </w:rPr>
        <w:t xml:space="preserve"> sanāksm</w:t>
      </w:r>
      <w:r w:rsidR="00146F32">
        <w:rPr>
          <w:b/>
          <w:sz w:val="28"/>
          <w:szCs w:val="28"/>
        </w:rPr>
        <w:t>es</w:t>
      </w:r>
      <w:r w:rsidRPr="00025B33">
        <w:rPr>
          <w:b/>
          <w:sz w:val="28"/>
          <w:szCs w:val="28"/>
        </w:rPr>
        <w:t xml:space="preserve"> </w:t>
      </w:r>
      <w:r w:rsidR="00146F32">
        <w:rPr>
          <w:b/>
          <w:sz w:val="28"/>
          <w:szCs w:val="28"/>
        </w:rPr>
        <w:t>darba kārtības</w:t>
      </w:r>
      <w:r w:rsidR="00505AE3">
        <w:rPr>
          <w:b/>
          <w:sz w:val="28"/>
          <w:szCs w:val="28"/>
        </w:rPr>
        <w:t xml:space="preserve"> </w:t>
      </w:r>
      <w:r w:rsidR="00146F32">
        <w:rPr>
          <w:b/>
          <w:sz w:val="28"/>
          <w:szCs w:val="28"/>
        </w:rPr>
        <w:t xml:space="preserve">jautājumu </w:t>
      </w:r>
    </w:p>
    <w:p w:rsidR="00E668E7" w:rsidRPr="00025B33" w:rsidRDefault="00146F32" w:rsidP="00146F32">
      <w:pPr>
        <w:jc w:val="center"/>
        <w:rPr>
          <w:b/>
          <w:sz w:val="28"/>
          <w:szCs w:val="28"/>
        </w:rPr>
      </w:pPr>
      <w:r>
        <w:rPr>
          <w:b/>
          <w:sz w:val="28"/>
          <w:szCs w:val="28"/>
        </w:rPr>
        <w:t>„Komisijas paziņojums „</w:t>
      </w:r>
      <w:r w:rsidRPr="00146F32">
        <w:rPr>
          <w:b/>
          <w:sz w:val="28"/>
          <w:szCs w:val="28"/>
        </w:rPr>
        <w:t>Rīcības plāns uzņēmējdarbības jomā 2020. gadam – Uzņēmējdar</w:t>
      </w:r>
      <w:r>
        <w:rPr>
          <w:b/>
          <w:sz w:val="28"/>
          <w:szCs w:val="28"/>
        </w:rPr>
        <w:t>bības gara atdzīvināšana Eiropā””</w:t>
      </w:r>
    </w:p>
    <w:bookmarkEnd w:id="0"/>
    <w:bookmarkEnd w:id="1"/>
    <w:p w:rsidR="00E668E7" w:rsidRPr="00025B33" w:rsidRDefault="00E668E7" w:rsidP="006031F7">
      <w:pPr>
        <w:spacing w:after="120"/>
        <w:jc w:val="both"/>
        <w:rPr>
          <w:sz w:val="28"/>
          <w:szCs w:val="28"/>
        </w:rPr>
      </w:pPr>
    </w:p>
    <w:p w:rsidR="00A00574" w:rsidRDefault="00897AEF" w:rsidP="00146F32">
      <w:pPr>
        <w:tabs>
          <w:tab w:val="left" w:pos="9288"/>
        </w:tabs>
        <w:ind w:firstLine="851"/>
        <w:jc w:val="both"/>
        <w:rPr>
          <w:bCs/>
          <w:sz w:val="28"/>
        </w:rPr>
      </w:pPr>
      <w:r w:rsidRPr="00025B33">
        <w:rPr>
          <w:sz w:val="28"/>
          <w:szCs w:val="28"/>
        </w:rPr>
        <w:t>201</w:t>
      </w:r>
      <w:r w:rsidR="004F1BA9">
        <w:rPr>
          <w:sz w:val="28"/>
          <w:szCs w:val="28"/>
        </w:rPr>
        <w:t>3</w:t>
      </w:r>
      <w:r w:rsidR="00505AE3">
        <w:rPr>
          <w:sz w:val="28"/>
          <w:szCs w:val="28"/>
        </w:rPr>
        <w:t>.</w:t>
      </w:r>
      <w:r w:rsidRPr="00025B33">
        <w:rPr>
          <w:sz w:val="28"/>
          <w:szCs w:val="28"/>
        </w:rPr>
        <w:t xml:space="preserve">gada </w:t>
      </w:r>
      <w:r w:rsidR="004F1BA9">
        <w:rPr>
          <w:sz w:val="28"/>
          <w:szCs w:val="28"/>
        </w:rPr>
        <w:t>19</w:t>
      </w:r>
      <w:r w:rsidRPr="00025B33">
        <w:rPr>
          <w:sz w:val="28"/>
          <w:szCs w:val="28"/>
        </w:rPr>
        <w:t>.</w:t>
      </w:r>
      <w:r w:rsidR="004F1BA9">
        <w:rPr>
          <w:sz w:val="28"/>
          <w:szCs w:val="28"/>
        </w:rPr>
        <w:t>februārī</w:t>
      </w:r>
      <w:r w:rsidRPr="00025B33">
        <w:rPr>
          <w:sz w:val="28"/>
          <w:szCs w:val="28"/>
        </w:rPr>
        <w:t xml:space="preserve"> </w:t>
      </w:r>
      <w:r w:rsidR="00271604">
        <w:rPr>
          <w:sz w:val="28"/>
          <w:szCs w:val="28"/>
        </w:rPr>
        <w:t>Briselē</w:t>
      </w:r>
      <w:r w:rsidRPr="00025B33">
        <w:rPr>
          <w:sz w:val="28"/>
          <w:szCs w:val="28"/>
        </w:rPr>
        <w:t xml:space="preserve"> notiks Eiropas Savienības  Konkurēts</w:t>
      </w:r>
      <w:r w:rsidR="00146F32">
        <w:rPr>
          <w:sz w:val="28"/>
          <w:szCs w:val="28"/>
        </w:rPr>
        <w:t xml:space="preserve">pējas ministru padomes sanāksme, kurā paredzētas politikas debates par </w:t>
      </w:r>
      <w:r w:rsidR="00146F32" w:rsidRPr="00146F32">
        <w:rPr>
          <w:sz w:val="28"/>
          <w:szCs w:val="28"/>
        </w:rPr>
        <w:t xml:space="preserve">Eiropas Komisija </w:t>
      </w:r>
      <w:r w:rsidR="00146F32">
        <w:rPr>
          <w:sz w:val="28"/>
          <w:szCs w:val="28"/>
        </w:rPr>
        <w:t xml:space="preserve">ziņojumu </w:t>
      </w:r>
      <w:r w:rsidR="00146F32" w:rsidRPr="00146F32">
        <w:rPr>
          <w:sz w:val="28"/>
          <w:szCs w:val="28"/>
        </w:rPr>
        <w:t>„Rīcības plāns uzņēmējdarbības jomā 2020.gadam. Uzņēmējdarbības gara atdzīvināšana Eiropā” (turpmāk – Ziņojums)</w:t>
      </w:r>
      <w:r w:rsidR="00146F32">
        <w:rPr>
          <w:sz w:val="28"/>
          <w:szCs w:val="28"/>
        </w:rPr>
        <w:t xml:space="preserve">. Ziņojums publicēts </w:t>
      </w:r>
      <w:r w:rsidR="00A00574" w:rsidRPr="00A00574">
        <w:rPr>
          <w:bCs/>
          <w:sz w:val="28"/>
        </w:rPr>
        <w:t xml:space="preserve">2013.gada 9.janvārī </w:t>
      </w:r>
      <w:r w:rsidR="00146F32">
        <w:rPr>
          <w:bCs/>
          <w:sz w:val="28"/>
        </w:rPr>
        <w:t>un tajā</w:t>
      </w:r>
      <w:r w:rsidR="00A00574" w:rsidRPr="00A00574">
        <w:rPr>
          <w:bCs/>
          <w:sz w:val="28"/>
        </w:rPr>
        <w:t xml:space="preserve"> sniegta informācija par plānotajām uzņēmējdarbības</w:t>
      </w:r>
      <w:r w:rsidR="004C00F8">
        <w:rPr>
          <w:bCs/>
          <w:sz w:val="28"/>
        </w:rPr>
        <w:t xml:space="preserve"> veicināšanas</w:t>
      </w:r>
      <w:r w:rsidR="00A00574" w:rsidRPr="00A00574">
        <w:rPr>
          <w:bCs/>
          <w:sz w:val="28"/>
        </w:rPr>
        <w:t xml:space="preserve"> aktivitātēm Eiropā, norādot, ka, lai Eiropā atsāktos izaugsme un nodarbinātības līmenis būtu augstāks, nepieciešams sniegt atbalstu mazajiem un vidējiem uzņēmumiem (turpmāk – MVU) un īpaši jaunizveidotiem uzņēmumiem. </w:t>
      </w:r>
    </w:p>
    <w:p w:rsidR="00146F32" w:rsidRPr="00146F32" w:rsidRDefault="00146F32" w:rsidP="00146F32">
      <w:pPr>
        <w:spacing w:before="120" w:after="120"/>
        <w:jc w:val="both"/>
        <w:rPr>
          <w:bCs/>
          <w:sz w:val="28"/>
        </w:rPr>
      </w:pPr>
      <w:r>
        <w:rPr>
          <w:bCs/>
          <w:sz w:val="28"/>
        </w:rPr>
        <w:tab/>
      </w:r>
      <w:r w:rsidRPr="00146F32">
        <w:rPr>
          <w:bCs/>
          <w:sz w:val="28"/>
        </w:rPr>
        <w:t xml:space="preserve">Ziņojums ir kā papildinājums 2011.gada aprīlī publicētajam „ Vidēja termiņa pārskatam par Mazās uzņēmējdarbības akta Eiropai īstenošanas gaitu” un 2012.gada oktobrī pieņemtajam ziņojumam par „Rūpniecības politiku”, kura rīcības plānā ietverts jauns redzējums un virkne darbību, kas jāveic Eiropas Savienības (turpmāk – ES) un dalībvalstu līmenī, lai atbalstītu uzņēmējdarbību Eiropā. </w:t>
      </w:r>
    </w:p>
    <w:p w:rsidR="00146F32" w:rsidRPr="00146F32" w:rsidRDefault="00146F32" w:rsidP="00146F32">
      <w:pPr>
        <w:spacing w:before="120" w:after="120"/>
        <w:jc w:val="both"/>
        <w:rPr>
          <w:bCs/>
          <w:sz w:val="28"/>
        </w:rPr>
      </w:pPr>
      <w:r>
        <w:rPr>
          <w:bCs/>
          <w:sz w:val="28"/>
        </w:rPr>
        <w:tab/>
      </w:r>
      <w:r w:rsidRPr="00146F32">
        <w:rPr>
          <w:bCs/>
          <w:sz w:val="28"/>
        </w:rPr>
        <w:t xml:space="preserve">Eiropas Komisija uzsver, ka ES un dalībvalstīm kopīgiem spēkiem ir jāīsteno radikālas uz ilgtermiņu vērstas pārmaiņas uzņēmējdarbībā un, lai to īstenotu, Eiropas Komisija ierosina trīs tūlītējas </w:t>
      </w:r>
      <w:r w:rsidRPr="00624E7A">
        <w:rPr>
          <w:bCs/>
          <w:sz w:val="28"/>
          <w:u w:val="single"/>
        </w:rPr>
        <w:t>rīcības virzienus</w:t>
      </w:r>
      <w:r w:rsidRPr="00146F32">
        <w:rPr>
          <w:bCs/>
          <w:sz w:val="28"/>
        </w:rPr>
        <w:t>:</w:t>
      </w:r>
    </w:p>
    <w:p w:rsidR="00146F32" w:rsidRPr="00146F32" w:rsidRDefault="00146F32" w:rsidP="00146F32">
      <w:pPr>
        <w:spacing w:before="120" w:after="120"/>
        <w:jc w:val="both"/>
        <w:rPr>
          <w:b/>
          <w:bCs/>
          <w:i/>
          <w:sz w:val="28"/>
        </w:rPr>
      </w:pPr>
      <w:proofErr w:type="spellStart"/>
      <w:r w:rsidRPr="00146F32">
        <w:rPr>
          <w:b/>
          <w:bCs/>
          <w:i/>
          <w:sz w:val="28"/>
        </w:rPr>
        <w:t>I.pīlārs</w:t>
      </w:r>
      <w:proofErr w:type="spellEnd"/>
      <w:r w:rsidRPr="00146F32">
        <w:rPr>
          <w:b/>
          <w:bCs/>
          <w:i/>
          <w:sz w:val="28"/>
        </w:rPr>
        <w:t xml:space="preserve"> - Uzņēmējdarbības izglītības un prasmju attīstība</w:t>
      </w:r>
    </w:p>
    <w:p w:rsidR="00146F32" w:rsidRPr="00146F32" w:rsidRDefault="00CA52D9" w:rsidP="00146F32">
      <w:pPr>
        <w:spacing w:before="120" w:after="120"/>
        <w:jc w:val="both"/>
        <w:rPr>
          <w:bCs/>
          <w:sz w:val="28"/>
        </w:rPr>
      </w:pPr>
      <w:r>
        <w:rPr>
          <w:bCs/>
          <w:sz w:val="28"/>
        </w:rPr>
        <w:tab/>
      </w:r>
      <w:r w:rsidR="00146F32" w:rsidRPr="00146F32">
        <w:rPr>
          <w:bCs/>
          <w:sz w:val="28"/>
        </w:rPr>
        <w:t>Eiropas Komisija norāda, ka jaunieši pēc skolas beigšanas, nodibinot uzņēmumus, apgūst uzņēmējdarbības prasmes, pilnveido zināšanas, radošumu,  darba spējas, izpratni par uzņēmējdarbības riskiem, kā arī atbildības sajūtu. Uz uzņēmējdarbību vērsts domāšanas veids palīdz uzņēmējiem pārvērst idejas darbos un būtiski uzlabot piemērotību darba tirgum. Līdz ar to Eiropas Komisija norāda uz nepieciešamību pēc aktīvākas rīcības nodrošinot uzņēmējdarbības prasmju apguvi skolēniem jau izglītības sistēmā, sniedzot praktiskas zināšanas un komunikāciju ar uzņēmēju pārstāvjiem, kā arī veicinot uzņēmējdarbības ievirzi augstskolās.</w:t>
      </w:r>
    </w:p>
    <w:p w:rsidR="00146F32" w:rsidRPr="00146F32" w:rsidRDefault="00146F32" w:rsidP="00146F32">
      <w:pPr>
        <w:spacing w:before="120" w:after="120"/>
        <w:jc w:val="both"/>
        <w:rPr>
          <w:b/>
          <w:bCs/>
          <w:i/>
          <w:sz w:val="28"/>
        </w:rPr>
      </w:pPr>
      <w:proofErr w:type="spellStart"/>
      <w:r w:rsidRPr="00146F32">
        <w:rPr>
          <w:b/>
          <w:bCs/>
          <w:i/>
          <w:sz w:val="28"/>
        </w:rPr>
        <w:t>II.pīlārs</w:t>
      </w:r>
      <w:proofErr w:type="spellEnd"/>
      <w:r w:rsidRPr="00146F32">
        <w:rPr>
          <w:b/>
          <w:bCs/>
          <w:i/>
          <w:sz w:val="28"/>
        </w:rPr>
        <w:t xml:space="preserve"> - Vide, kurā uzņēmumi var plaukt un attīstīties</w:t>
      </w:r>
    </w:p>
    <w:p w:rsidR="00146F32" w:rsidRPr="00146F32" w:rsidRDefault="00CA52D9" w:rsidP="00146F32">
      <w:pPr>
        <w:spacing w:before="120" w:after="120"/>
        <w:jc w:val="both"/>
        <w:rPr>
          <w:bCs/>
          <w:sz w:val="28"/>
        </w:rPr>
      </w:pPr>
      <w:r>
        <w:rPr>
          <w:bCs/>
          <w:sz w:val="28"/>
        </w:rPr>
        <w:tab/>
      </w:r>
      <w:r w:rsidR="00146F32" w:rsidRPr="00146F32">
        <w:rPr>
          <w:bCs/>
          <w:sz w:val="28"/>
        </w:rPr>
        <w:t>Eiropas Komisija norāda</w:t>
      </w:r>
      <w:r w:rsidR="004C00F8">
        <w:rPr>
          <w:bCs/>
          <w:sz w:val="28"/>
        </w:rPr>
        <w:t>, ka</w:t>
      </w:r>
      <w:r w:rsidR="00146F32" w:rsidRPr="00146F32">
        <w:rPr>
          <w:bCs/>
          <w:sz w:val="28"/>
        </w:rPr>
        <w:t xml:space="preserve"> MVU veiksmīgu attīstību kavē joprojām sarežģītā piekļuve finansējumam, kā arī maldinošā tirgzinību prakse, kam par upuri bieži vien kļūst tieši jaunie uzņēmumi. Ziņojumā tiek norādīts uz nepieciešamību likvidēt šķēršļus vienotajam tirgum un veicināt kompetentu uzņēmēju pieredzes apmaiņu ES, vienlaikus uzņēmējiem ir jānodrošina visaptveroša un pieejama informācija, veidojot vienotus kontaktpunktus.</w:t>
      </w:r>
    </w:p>
    <w:p w:rsidR="00146F32" w:rsidRPr="00146F32" w:rsidRDefault="00CA52D9" w:rsidP="00146F32">
      <w:pPr>
        <w:spacing w:before="120" w:after="120"/>
        <w:jc w:val="both"/>
        <w:rPr>
          <w:bCs/>
          <w:sz w:val="28"/>
        </w:rPr>
      </w:pPr>
      <w:r>
        <w:rPr>
          <w:bCs/>
          <w:sz w:val="28"/>
        </w:rPr>
        <w:lastRenderedPageBreak/>
        <w:tab/>
      </w:r>
      <w:r w:rsidR="00146F32" w:rsidRPr="00146F32">
        <w:rPr>
          <w:bCs/>
          <w:sz w:val="28"/>
        </w:rPr>
        <w:t xml:space="preserve">Ziņojumā norādīts, ka nepieciešams nodrošināt atbalstu jauniem uzņēmumiem dažādos to darbības posmos un sekmēt attīstību, mazinot administratīvo slogu un veidojot skaidrākas un vienkāršākas  no normatīvajiem aktiem izrietošās prasības, nodrošinot ar nodokļiem saistīto izmaksu samazinājumu, pilnveidojot  uzņēmumu nodošanas procesu un  maksātnespējas procedūras, lai uzņēmējs spētu ātrāk atgriezties uzņēmējdarbībā. </w:t>
      </w:r>
    </w:p>
    <w:p w:rsidR="00146F32" w:rsidRPr="00146F32" w:rsidRDefault="00CA52D9" w:rsidP="00146F32">
      <w:pPr>
        <w:spacing w:before="120" w:after="120"/>
        <w:jc w:val="both"/>
        <w:rPr>
          <w:bCs/>
          <w:sz w:val="28"/>
        </w:rPr>
      </w:pPr>
      <w:r>
        <w:rPr>
          <w:bCs/>
          <w:sz w:val="28"/>
        </w:rPr>
        <w:tab/>
      </w:r>
      <w:r w:rsidR="00146F32" w:rsidRPr="00146F32">
        <w:rPr>
          <w:bCs/>
          <w:sz w:val="28"/>
        </w:rPr>
        <w:t>Informācijas un komunikācijas tehnoloģiju (turpmāk – IKT) nozīme mūsdienās ir kļuvusi izšķiroša jaunu uzņēmumu attīstībā, tādējādi Eiropas Komisija uzsver, ka jānodrošina informācijas pieejamība MVU par digitālo iespēju izmantošanu.</w:t>
      </w:r>
    </w:p>
    <w:p w:rsidR="00146F32" w:rsidRPr="00146F32" w:rsidRDefault="00146F32" w:rsidP="00146F32">
      <w:pPr>
        <w:spacing w:before="120" w:after="120"/>
        <w:jc w:val="both"/>
        <w:rPr>
          <w:b/>
          <w:bCs/>
          <w:i/>
          <w:sz w:val="28"/>
        </w:rPr>
      </w:pPr>
      <w:proofErr w:type="spellStart"/>
      <w:r w:rsidRPr="00146F32">
        <w:rPr>
          <w:b/>
          <w:bCs/>
          <w:i/>
          <w:sz w:val="28"/>
        </w:rPr>
        <w:t>III.pīlārs</w:t>
      </w:r>
      <w:proofErr w:type="spellEnd"/>
      <w:r w:rsidRPr="00146F32">
        <w:rPr>
          <w:b/>
          <w:bCs/>
          <w:i/>
          <w:sz w:val="28"/>
        </w:rPr>
        <w:t xml:space="preserve"> – Uzņēmējdarbības kultūras pastiprināšana: jaunas uzņēmēju paaudzes veidošana</w:t>
      </w:r>
    </w:p>
    <w:p w:rsidR="00146F32" w:rsidRPr="00146F32" w:rsidRDefault="00CA52D9" w:rsidP="00146F32">
      <w:pPr>
        <w:spacing w:before="120" w:after="120"/>
        <w:jc w:val="both"/>
        <w:rPr>
          <w:bCs/>
          <w:sz w:val="28"/>
        </w:rPr>
      </w:pPr>
      <w:r>
        <w:rPr>
          <w:bCs/>
          <w:sz w:val="28"/>
        </w:rPr>
        <w:tab/>
      </w:r>
      <w:r w:rsidR="00146F32" w:rsidRPr="00146F32">
        <w:rPr>
          <w:bCs/>
          <w:sz w:val="28"/>
        </w:rPr>
        <w:t>Eiropas Komisija norāda, ka Eiropā vēl joprojām nav daudz zināmu uzņēmējdarbības veiksmes stāstu un uzņēmēja profesija netiek pienācīgi novērtēta, īpaši jauniešu vidū, līdz ar to ir jāmaina izpratne par uzņēmējdarbību un jāveicina uz uzņēmējdarbību vērsta domāšana, pozitīvā gaisotnē informējot sabiedrību par uzņēmēju gūtajiem panākumiem.</w:t>
      </w:r>
    </w:p>
    <w:p w:rsidR="00146F32" w:rsidRPr="00146F32" w:rsidRDefault="00CA52D9" w:rsidP="00146F32">
      <w:pPr>
        <w:spacing w:before="120" w:after="120"/>
        <w:jc w:val="both"/>
        <w:rPr>
          <w:bCs/>
          <w:sz w:val="28"/>
        </w:rPr>
      </w:pPr>
      <w:r>
        <w:rPr>
          <w:bCs/>
          <w:sz w:val="28"/>
        </w:rPr>
        <w:tab/>
      </w:r>
      <w:r w:rsidR="00146F32" w:rsidRPr="00146F32">
        <w:rPr>
          <w:bCs/>
          <w:sz w:val="28"/>
        </w:rPr>
        <w:t xml:space="preserve">Ziņojumā tiek pievērsta uzmanība, ka ne tikai jaunieši, bet arī sievietes, kā arī personas ar invaliditāti un  migranti ir tās iedzīvotāju grupas, kas uzņēmēju vidū, jo īpaši uzņēmējdarbības uzsācēju vidū, ir vismazāk pārstāvētās. Līdz ar to Eiropas Komisija uzsver, ka ir jānodrošina tādu pasākumu ieviešana, kas sniedz iespēju </w:t>
      </w:r>
      <w:r w:rsidR="00747B3F">
        <w:rPr>
          <w:bCs/>
          <w:sz w:val="28"/>
        </w:rPr>
        <w:t xml:space="preserve">šo grupu pārstāvjiem </w:t>
      </w:r>
      <w:r w:rsidR="00146F32" w:rsidRPr="00146F32">
        <w:rPr>
          <w:bCs/>
          <w:sz w:val="28"/>
        </w:rPr>
        <w:t>pievērsties uzņēmējdarbībai, tādējādi nodrošinot ne tikai jaunu darbavietu radīšanu, bet arī veicinātu to ekonomisko un sociālo aktivitāti, atraisītu radošās spējas, ņemot vērā šo atšķirīgo grupu vajadzības.</w:t>
      </w:r>
    </w:p>
    <w:p w:rsidR="00A00574" w:rsidRDefault="00A00574" w:rsidP="00A00574">
      <w:pPr>
        <w:jc w:val="both"/>
        <w:rPr>
          <w:bCs/>
          <w:sz w:val="28"/>
          <w:highlight w:val="yellow"/>
        </w:rPr>
      </w:pPr>
      <w:r>
        <w:rPr>
          <w:bCs/>
          <w:sz w:val="28"/>
        </w:rPr>
        <w:tab/>
      </w:r>
      <w:r w:rsidR="00303613">
        <w:rPr>
          <w:bCs/>
          <w:sz w:val="28"/>
        </w:rPr>
        <w:t xml:space="preserve">2013.gada 19.februāra </w:t>
      </w:r>
      <w:r w:rsidRPr="00A00574">
        <w:rPr>
          <w:bCs/>
          <w:sz w:val="28"/>
        </w:rPr>
        <w:t>E</w:t>
      </w:r>
      <w:r w:rsidR="00303613">
        <w:rPr>
          <w:bCs/>
          <w:sz w:val="28"/>
        </w:rPr>
        <w:t>S Konkurētspējas m</w:t>
      </w:r>
      <w:r w:rsidR="00536EEC">
        <w:rPr>
          <w:bCs/>
          <w:sz w:val="28"/>
        </w:rPr>
        <w:t>inistru padomes sanāksmē</w:t>
      </w:r>
      <w:r w:rsidRPr="00A00574">
        <w:rPr>
          <w:bCs/>
          <w:sz w:val="28"/>
        </w:rPr>
        <w:t xml:space="preserve"> plānotas ministru </w:t>
      </w:r>
      <w:r w:rsidRPr="00146F32">
        <w:rPr>
          <w:bCs/>
          <w:sz w:val="28"/>
          <w:u w:val="single"/>
        </w:rPr>
        <w:t>diskusijas</w:t>
      </w:r>
      <w:r w:rsidRPr="00A00574">
        <w:rPr>
          <w:bCs/>
          <w:sz w:val="28"/>
        </w:rPr>
        <w:t xml:space="preserve"> par sekojošiem 3 jautājumiem:</w:t>
      </w:r>
    </w:p>
    <w:p w:rsidR="007742B9" w:rsidRPr="001445E2" w:rsidRDefault="007742B9" w:rsidP="00CA52D9">
      <w:pPr>
        <w:pStyle w:val="ListParagraph"/>
        <w:numPr>
          <w:ilvl w:val="0"/>
          <w:numId w:val="29"/>
        </w:numPr>
        <w:spacing w:before="120" w:after="120"/>
        <w:ind w:left="357" w:hanging="357"/>
        <w:jc w:val="both"/>
        <w:rPr>
          <w:b/>
          <w:i/>
          <w:sz w:val="28"/>
          <w:szCs w:val="28"/>
        </w:rPr>
      </w:pPr>
      <w:r w:rsidRPr="001445E2">
        <w:rPr>
          <w:b/>
          <w:i/>
          <w:sz w:val="28"/>
          <w:szCs w:val="28"/>
        </w:rPr>
        <w:t>Kā Rīcības plāns uzņēmējdarbības jomā 2020. gadam ietekmēs uzņēmējdarbības politikas attīstību dalībvalstīs (valstu stratēģijas un reformas), un kā tas mijiedarbosies ar citām ES programmām?</w:t>
      </w:r>
    </w:p>
    <w:p w:rsidR="00A00574" w:rsidRPr="00A00574" w:rsidRDefault="00A00574" w:rsidP="00A00574">
      <w:pPr>
        <w:spacing w:after="120"/>
        <w:jc w:val="both"/>
        <w:rPr>
          <w:b/>
          <w:sz w:val="28"/>
          <w:szCs w:val="28"/>
        </w:rPr>
      </w:pPr>
      <w:r w:rsidRPr="002902E4">
        <w:rPr>
          <w:rFonts w:eastAsia="Calibri"/>
          <w:b/>
          <w:sz w:val="28"/>
          <w:szCs w:val="28"/>
          <w:u w:val="single"/>
          <w:lang w:eastAsia="en-US"/>
        </w:rPr>
        <w:t>Latvijas pozīcija:</w:t>
      </w:r>
      <w:r w:rsidR="00F25626">
        <w:rPr>
          <w:rStyle w:val="FootnoteReference"/>
          <w:rFonts w:eastAsia="Calibri"/>
          <w:b/>
          <w:sz w:val="28"/>
          <w:szCs w:val="28"/>
          <w:u w:val="single"/>
          <w:lang w:eastAsia="en-US"/>
        </w:rPr>
        <w:footnoteReference w:id="1"/>
      </w:r>
    </w:p>
    <w:p w:rsidR="00A00574" w:rsidRPr="00A00574" w:rsidRDefault="00A00574" w:rsidP="00A00574">
      <w:pPr>
        <w:spacing w:after="120"/>
        <w:jc w:val="both"/>
        <w:rPr>
          <w:sz w:val="28"/>
          <w:szCs w:val="28"/>
        </w:rPr>
      </w:pPr>
      <w:r>
        <w:rPr>
          <w:b/>
          <w:sz w:val="28"/>
          <w:szCs w:val="28"/>
        </w:rPr>
        <w:tab/>
      </w:r>
      <w:r w:rsidRPr="00A00574">
        <w:rPr>
          <w:b/>
          <w:sz w:val="28"/>
          <w:szCs w:val="28"/>
        </w:rPr>
        <w:t>Latvija piekrīt</w:t>
      </w:r>
      <w:r w:rsidRPr="00A00574">
        <w:rPr>
          <w:sz w:val="28"/>
          <w:szCs w:val="28"/>
        </w:rPr>
        <w:t>, ka Uzņēmējdarbības rīcības plānā 2020.gadam identificētās problēmas ir aktuālas visās ES dalībvalstīs</w:t>
      </w:r>
      <w:r w:rsidR="00747B3F">
        <w:rPr>
          <w:sz w:val="28"/>
          <w:szCs w:val="28"/>
        </w:rPr>
        <w:t>,</w:t>
      </w:r>
      <w:r w:rsidRPr="00A00574">
        <w:rPr>
          <w:sz w:val="28"/>
          <w:szCs w:val="28"/>
        </w:rPr>
        <w:t xml:space="preserve"> </w:t>
      </w:r>
      <w:r w:rsidR="00747B3F">
        <w:rPr>
          <w:sz w:val="28"/>
          <w:szCs w:val="28"/>
        </w:rPr>
        <w:t>tanī skaitā</w:t>
      </w:r>
      <w:r w:rsidRPr="00A00574">
        <w:rPr>
          <w:sz w:val="28"/>
          <w:szCs w:val="28"/>
        </w:rPr>
        <w:t xml:space="preserve"> Latvijai. Latvijas ekonomikā šobrīd notiek pārkārtošanās uz ilgtspējīgu attīstības modeli, kurā galvenais attīstības dzinējspēks ir eksports, spēja konkurēt iekšējos un ārējos produktu tirgos, kā arī būt konkurētspējīgiem kapitāla piesaistē, lai kāpinātu Latvijas ražīgo potenciālu. Ņemot vēro šo paradigmas </w:t>
      </w:r>
      <w:r w:rsidRPr="00A00574">
        <w:rPr>
          <w:sz w:val="28"/>
          <w:szCs w:val="28"/>
        </w:rPr>
        <w:lastRenderedPageBreak/>
        <w:t>maiņu, ir izstrādātas „Nacionālās industriālās politikas pamatnostādnes 2013.-2020.gadam” (turpmāk – NIP), kurās ir iekļauti Eiropas Komisijas Uzņēmējdarbības rīcības plānā 2020.gadam izvirzītie rīcības virzieni.</w:t>
      </w:r>
    </w:p>
    <w:p w:rsidR="00A00574" w:rsidRPr="00A00574" w:rsidRDefault="00A00574" w:rsidP="00A00574">
      <w:pPr>
        <w:spacing w:after="120"/>
        <w:jc w:val="both"/>
        <w:rPr>
          <w:sz w:val="28"/>
          <w:szCs w:val="28"/>
        </w:rPr>
      </w:pPr>
      <w:r>
        <w:rPr>
          <w:sz w:val="28"/>
          <w:szCs w:val="28"/>
        </w:rPr>
        <w:tab/>
      </w:r>
      <w:r w:rsidRPr="00A00574">
        <w:rPr>
          <w:sz w:val="28"/>
          <w:szCs w:val="28"/>
        </w:rPr>
        <w:t xml:space="preserve">Izvirzīto rīcības virzienu vidū ir iekļauti tādi uzdevumi, kas saistīti ar darba spēka pieejamību un prasmju uzlabošanu, industriālo zonu attīstību, finanšu pieejamību, inovāciju veicināšanu, eksporta veicināšanu, kā arī energoresursu izmaksu samazināšanu, lai tiktu risinātas identificētās problēmas, kuru risinājums veicinātu Latvijas tautsaimniecības izaugsmi. Tāpat – lai veicinātu jaunu un inovatīvu uzņēmumu veidošanu un attīstību, esam vērsuši uzmanību uz jauniešu iesaisti uzņēmējdarbībā, veicinot to aktivitāti. </w:t>
      </w:r>
    </w:p>
    <w:p w:rsidR="00A00574" w:rsidRPr="00A00574" w:rsidRDefault="00A00574" w:rsidP="00A00574">
      <w:pPr>
        <w:pStyle w:val="CommentText"/>
        <w:spacing w:after="120"/>
        <w:jc w:val="both"/>
        <w:rPr>
          <w:sz w:val="28"/>
          <w:szCs w:val="28"/>
          <w:lang w:val="lv-LV"/>
        </w:rPr>
      </w:pPr>
      <w:r>
        <w:rPr>
          <w:sz w:val="28"/>
          <w:szCs w:val="28"/>
          <w:lang w:val="lv-LV"/>
        </w:rPr>
        <w:tab/>
      </w:r>
      <w:r w:rsidRPr="00A00574">
        <w:rPr>
          <w:sz w:val="28"/>
          <w:szCs w:val="28"/>
          <w:lang w:val="lv-LV"/>
        </w:rPr>
        <w:t>Eiropas Savienības struktūrfondu nodrošinātais finansējums ir devis ievērojamu ieguldījumu ES dalībvalstu, tostarp Latvijas, uzņēmējdarbības veicināšanā un attīstībā, īpaši MVU, kuri ir kļuvuši par dzinējspēku mūsdienu ekonomikas izaugsmei, nodrošinot nodarbinātības veicināšanu un kopējo iedzīvotāju labklājību .Vienlaikus apzinoties šobrīd  pieejamo finanšu līdzekļu ierobežotību uzņēmējdarbības veicināšanai gan to pieejamības nosacījumu, gan ap</w:t>
      </w:r>
      <w:r w:rsidR="00913690">
        <w:rPr>
          <w:sz w:val="28"/>
          <w:szCs w:val="28"/>
          <w:lang w:val="lv-LV"/>
        </w:rPr>
        <w:t xml:space="preserve">joma ziņā, kā arī dēļ </w:t>
      </w:r>
      <w:proofErr w:type="spellStart"/>
      <w:r w:rsidR="00913690">
        <w:rPr>
          <w:sz w:val="28"/>
          <w:szCs w:val="28"/>
          <w:lang w:val="lv-LV"/>
        </w:rPr>
        <w:t>komercsekt</w:t>
      </w:r>
      <w:r w:rsidRPr="00A00574">
        <w:rPr>
          <w:sz w:val="28"/>
          <w:szCs w:val="28"/>
          <w:lang w:val="lv-LV"/>
        </w:rPr>
        <w:t>o</w:t>
      </w:r>
      <w:r w:rsidR="00913690">
        <w:rPr>
          <w:sz w:val="28"/>
          <w:szCs w:val="28"/>
          <w:lang w:val="lv-LV"/>
        </w:rPr>
        <w:t>r</w:t>
      </w:r>
      <w:r w:rsidRPr="00A00574">
        <w:rPr>
          <w:sz w:val="28"/>
          <w:szCs w:val="28"/>
          <w:lang w:val="lv-LV"/>
        </w:rPr>
        <w:t>a</w:t>
      </w:r>
      <w:proofErr w:type="spellEnd"/>
      <w:r w:rsidRPr="00A00574">
        <w:rPr>
          <w:sz w:val="28"/>
          <w:szCs w:val="28"/>
          <w:lang w:val="lv-LV"/>
        </w:rPr>
        <w:t xml:space="preserve"> kreditēšanas politikas</w:t>
      </w:r>
      <w:r w:rsidR="00913690">
        <w:rPr>
          <w:sz w:val="28"/>
          <w:szCs w:val="28"/>
          <w:lang w:val="lv-LV"/>
        </w:rPr>
        <w:t xml:space="preserve"> </w:t>
      </w:r>
      <w:proofErr w:type="spellStart"/>
      <w:r w:rsidRPr="00A00574">
        <w:rPr>
          <w:sz w:val="28"/>
          <w:szCs w:val="28"/>
          <w:lang w:val="lv-LV"/>
        </w:rPr>
        <w:t>pēckrīzes</w:t>
      </w:r>
      <w:proofErr w:type="spellEnd"/>
      <w:r w:rsidRPr="00A00574">
        <w:rPr>
          <w:sz w:val="28"/>
          <w:szCs w:val="28"/>
          <w:lang w:val="lv-LV"/>
        </w:rPr>
        <w:t xml:space="preserve"> periodā, kas ir vairāk orientēta uz uzņēmumiem ar stabiliem finanšu rādītājiem</w:t>
      </w:r>
      <w:r w:rsidR="00C56CB6">
        <w:rPr>
          <w:sz w:val="28"/>
          <w:szCs w:val="28"/>
          <w:lang w:val="lv-LV"/>
        </w:rPr>
        <w:t>,</w:t>
      </w:r>
      <w:r w:rsidRPr="00A00574">
        <w:rPr>
          <w:sz w:val="28"/>
          <w:szCs w:val="28"/>
          <w:lang w:val="lv-LV"/>
        </w:rPr>
        <w:t xml:space="preserve"> un pozīciju tirgū un papildus prasa arī neadekvāti augstas administrēšanas izmaksas, </w:t>
      </w:r>
      <w:r w:rsidRPr="00A00574">
        <w:rPr>
          <w:b/>
          <w:sz w:val="28"/>
          <w:szCs w:val="28"/>
          <w:lang w:val="lv-LV"/>
        </w:rPr>
        <w:t>uzskatām</w:t>
      </w:r>
      <w:r w:rsidRPr="00A00574">
        <w:rPr>
          <w:sz w:val="28"/>
          <w:szCs w:val="28"/>
          <w:lang w:val="lv-LV"/>
        </w:rPr>
        <w:t xml:space="preserve">, ka pieeja finansējumam ir viena no galvenajām prioritātēm MVU darbības veicināšanai un ir nepieciešams turpināt veidot stimulus finanšu pieejamības veicināšanai. </w:t>
      </w:r>
    </w:p>
    <w:p w:rsidR="00A00574" w:rsidRPr="00A00574" w:rsidRDefault="00A00574" w:rsidP="00A00574">
      <w:pPr>
        <w:spacing w:after="120"/>
        <w:jc w:val="both"/>
        <w:rPr>
          <w:sz w:val="28"/>
          <w:szCs w:val="28"/>
        </w:rPr>
      </w:pPr>
      <w:r>
        <w:rPr>
          <w:b/>
          <w:sz w:val="28"/>
          <w:szCs w:val="28"/>
        </w:rPr>
        <w:tab/>
      </w:r>
      <w:r w:rsidRPr="00A00574">
        <w:rPr>
          <w:b/>
          <w:sz w:val="28"/>
          <w:szCs w:val="28"/>
        </w:rPr>
        <w:t>Latvija uzskata</w:t>
      </w:r>
      <w:r w:rsidRPr="00A00574">
        <w:rPr>
          <w:sz w:val="28"/>
          <w:szCs w:val="28"/>
        </w:rPr>
        <w:t xml:space="preserve">, ka „Uzņēmumu </w:t>
      </w:r>
      <w:r w:rsidR="00075BF4">
        <w:rPr>
          <w:sz w:val="28"/>
          <w:szCs w:val="28"/>
        </w:rPr>
        <w:t>konkurētspējas un MVU” programma</w:t>
      </w:r>
      <w:r w:rsidRPr="00A00574">
        <w:rPr>
          <w:sz w:val="28"/>
          <w:szCs w:val="28"/>
        </w:rPr>
        <w:t xml:space="preserve"> 2014.-2020.gadam (COSME) un </w:t>
      </w:r>
      <w:r w:rsidR="00C56CB6" w:rsidRPr="00C56CB6">
        <w:rPr>
          <w:sz w:val="28"/>
          <w:szCs w:val="28"/>
        </w:rPr>
        <w:t>pētniecīb</w:t>
      </w:r>
      <w:r w:rsidR="00C56CB6">
        <w:rPr>
          <w:sz w:val="28"/>
          <w:szCs w:val="28"/>
        </w:rPr>
        <w:t xml:space="preserve">as un inovācijas </w:t>
      </w:r>
      <w:proofErr w:type="spellStart"/>
      <w:r w:rsidR="00C56CB6">
        <w:rPr>
          <w:sz w:val="28"/>
          <w:szCs w:val="28"/>
        </w:rPr>
        <w:t>ietvarprogramma</w:t>
      </w:r>
      <w:proofErr w:type="spellEnd"/>
      <w:r w:rsidR="00C56CB6" w:rsidRPr="00C56CB6">
        <w:rPr>
          <w:sz w:val="28"/>
          <w:szCs w:val="28"/>
        </w:rPr>
        <w:t xml:space="preserve"> </w:t>
      </w:r>
      <w:r w:rsidRPr="00A00574">
        <w:rPr>
          <w:sz w:val="28"/>
          <w:szCs w:val="28"/>
        </w:rPr>
        <w:t>„Horizonts 2020” ir tieši pakārtota Rīcības plāna noteiktajiem virzieniem, un tādējādi ir nodrošināta visaptveroša un uz ilgtermiņa attīstību vērsta uzņēmējdarbības vides politika ar mērķi izveidot uzņēmējdarbības vidi, kurā ikviens uzņēmums, jo īpaši jaundibināts uzņēmums, spētu veiksmīgi darboties un attīstīties.</w:t>
      </w:r>
    </w:p>
    <w:p w:rsidR="00A00574" w:rsidRPr="00A00574" w:rsidRDefault="00A00574" w:rsidP="00A00574">
      <w:pPr>
        <w:spacing w:after="120"/>
        <w:jc w:val="both"/>
        <w:rPr>
          <w:sz w:val="28"/>
          <w:szCs w:val="28"/>
        </w:rPr>
      </w:pPr>
      <w:r>
        <w:rPr>
          <w:b/>
          <w:sz w:val="28"/>
          <w:szCs w:val="28"/>
        </w:rPr>
        <w:tab/>
      </w:r>
      <w:r w:rsidRPr="00A00574">
        <w:rPr>
          <w:b/>
          <w:sz w:val="28"/>
          <w:szCs w:val="28"/>
        </w:rPr>
        <w:t>Vēlamies vērst uzmanību</w:t>
      </w:r>
      <w:r w:rsidRPr="00A00574">
        <w:rPr>
          <w:sz w:val="28"/>
          <w:szCs w:val="28"/>
        </w:rPr>
        <w:t xml:space="preserve">, ka noteiktajos rīcības virzienos ir vērojama Eiropas Komisijas iniciatīvu sasaiste ar dalībvalstu nacionālā kompetencē esošām aktivitātēm, taču, kā ir norādījušas Latvijas atbildīgās institūcijas, jebkuram ES regulējumam ir jābūt samērīgam ar dalībvalstu tiesībām un iespējām pašām noteikt konkrētu pasākumu nepieciešamību, izvērtējot konkrēto situāciju savā valstī. Tas attiecas gan uz nodarbinātības jautājumiem dažādām sabiedrības grupām, kuras ir uzrunātas Rīcības plāna ietvaros, gan arī uz migrācijas jautājumiem attiecībā uz uzņēmējdarbību. </w:t>
      </w:r>
    </w:p>
    <w:p w:rsidR="00A00574" w:rsidRDefault="00A00574" w:rsidP="00A00574">
      <w:pPr>
        <w:spacing w:after="120"/>
        <w:jc w:val="both"/>
        <w:rPr>
          <w:sz w:val="28"/>
          <w:szCs w:val="28"/>
          <w:u w:val="single"/>
        </w:rPr>
      </w:pPr>
      <w:r>
        <w:rPr>
          <w:sz w:val="28"/>
          <w:szCs w:val="28"/>
        </w:rPr>
        <w:tab/>
      </w:r>
      <w:r w:rsidRPr="00A00574">
        <w:rPr>
          <w:sz w:val="28"/>
          <w:szCs w:val="28"/>
        </w:rPr>
        <w:t xml:space="preserve">Vērojama Eiropas Komisijas rīcības virzienu pārklāšanās ar dalībvalstīs jau šobrīd īstenotajām aktivitātēm gan attiecībā uz finansējuma pieejamību, gan parāda saistību segšanu bankrotējušu uzņēmēju maksātnespējas procesā, kā arī attiecībā uz migrantu uzturēšanās atļaujām. </w:t>
      </w:r>
      <w:r w:rsidRPr="00A00574">
        <w:rPr>
          <w:b/>
          <w:sz w:val="28"/>
          <w:szCs w:val="28"/>
        </w:rPr>
        <w:t>Latvija uzsver</w:t>
      </w:r>
      <w:r w:rsidRPr="00A00574">
        <w:rPr>
          <w:sz w:val="28"/>
          <w:szCs w:val="28"/>
        </w:rPr>
        <w:t xml:space="preserve">, </w:t>
      </w:r>
      <w:r w:rsidRPr="00624E7A">
        <w:rPr>
          <w:sz w:val="28"/>
          <w:szCs w:val="28"/>
        </w:rPr>
        <w:t xml:space="preserve">ka Eiropas </w:t>
      </w:r>
      <w:r w:rsidRPr="00624E7A">
        <w:rPr>
          <w:sz w:val="28"/>
          <w:szCs w:val="28"/>
        </w:rPr>
        <w:lastRenderedPageBreak/>
        <w:t>Komisijas un dalībvalstu iniciatīvām ir jābūt papildinošām un pakārtotām, lai izstrādājot noteiktus instrumentus novērstu to dublēšanos un sasniegtu labākos rezultātus ilgtermiņā.</w:t>
      </w:r>
    </w:p>
    <w:p w:rsidR="007742B9" w:rsidRPr="001445E2" w:rsidRDefault="007742B9" w:rsidP="007742B9">
      <w:pPr>
        <w:pStyle w:val="ListParagraph"/>
        <w:numPr>
          <w:ilvl w:val="0"/>
          <w:numId w:val="29"/>
        </w:numPr>
        <w:spacing w:after="120"/>
        <w:jc w:val="both"/>
        <w:rPr>
          <w:b/>
          <w:i/>
          <w:sz w:val="26"/>
          <w:szCs w:val="26"/>
        </w:rPr>
      </w:pPr>
      <w:r w:rsidRPr="001445E2">
        <w:rPr>
          <w:b/>
          <w:i/>
          <w:sz w:val="26"/>
          <w:szCs w:val="26"/>
        </w:rPr>
        <w:t>Kurš pīlārs satur uzņēmējdarbības kultūrai un uzņēmējiem svarīgākās rīcības jomas jūsu valstī?</w:t>
      </w:r>
    </w:p>
    <w:p w:rsidR="00A00574" w:rsidRDefault="00A00574" w:rsidP="00A00574">
      <w:pPr>
        <w:spacing w:after="120"/>
        <w:jc w:val="both"/>
        <w:rPr>
          <w:sz w:val="28"/>
          <w:szCs w:val="28"/>
        </w:rPr>
      </w:pPr>
      <w:r w:rsidRPr="002902E4">
        <w:rPr>
          <w:rFonts w:eastAsia="Calibri"/>
          <w:b/>
          <w:sz w:val="28"/>
          <w:szCs w:val="28"/>
          <w:u w:val="single"/>
          <w:lang w:eastAsia="en-US"/>
        </w:rPr>
        <w:t>Latvijas pozīcija:</w:t>
      </w:r>
    </w:p>
    <w:p w:rsidR="00A00574" w:rsidRPr="00A00574" w:rsidRDefault="00A00574" w:rsidP="00A00574">
      <w:pPr>
        <w:spacing w:after="120"/>
        <w:jc w:val="both"/>
        <w:rPr>
          <w:sz w:val="28"/>
          <w:szCs w:val="28"/>
        </w:rPr>
      </w:pPr>
      <w:r>
        <w:rPr>
          <w:sz w:val="28"/>
          <w:szCs w:val="28"/>
        </w:rPr>
        <w:tab/>
      </w:r>
      <w:r w:rsidRPr="00A00574">
        <w:rPr>
          <w:sz w:val="28"/>
          <w:szCs w:val="28"/>
        </w:rPr>
        <w:t>Vērtējot uzņēmējdarbības attīstības ilgtermiņa aspektus,</w:t>
      </w:r>
      <w:r w:rsidRPr="00A00574">
        <w:rPr>
          <w:b/>
          <w:sz w:val="28"/>
          <w:szCs w:val="28"/>
        </w:rPr>
        <w:t xml:space="preserve"> Latvija vēlas īpaši atbalstīt</w:t>
      </w:r>
      <w:r w:rsidRPr="00A00574">
        <w:rPr>
          <w:sz w:val="28"/>
          <w:szCs w:val="28"/>
        </w:rPr>
        <w:t xml:space="preserve"> </w:t>
      </w:r>
      <w:r w:rsidRPr="00A00574">
        <w:rPr>
          <w:b/>
          <w:sz w:val="28"/>
          <w:szCs w:val="28"/>
        </w:rPr>
        <w:t>Rīcības plāna I pīlāra iniciatīvu</w:t>
      </w:r>
      <w:r w:rsidRPr="00A00574">
        <w:rPr>
          <w:sz w:val="28"/>
          <w:szCs w:val="28"/>
        </w:rPr>
        <w:t xml:space="preserve"> paredzēt uzņēmējdarbības prasmju apguvi jauniešu izglītības sistēmā, tādējādi sekmējot jauniešu iesaisti un darbību uzņēmējdarbības jomā. Atbalstāma būtu praktiskas pieredzes nodošanas sekmēšana skolēniem un studentiem, tādējādi veidojot jauniešiem priekšstatu par uzņēmējdarbības ieguldījumu valsts tautsaimniecības attīstībā. Ir jāveicina jaunās uzņēm</w:t>
      </w:r>
      <w:bookmarkStart w:id="2" w:name="_GoBack"/>
      <w:bookmarkEnd w:id="2"/>
      <w:r w:rsidRPr="00A00574">
        <w:rPr>
          <w:sz w:val="28"/>
          <w:szCs w:val="28"/>
        </w:rPr>
        <w:t>ēju paaudzes veidošanās, radot jauniešos interesi par uzņēmējdarbību un veidojot motivējošu vidi veidot jaunus inovatīvus uzņēmumus.</w:t>
      </w:r>
    </w:p>
    <w:p w:rsidR="00A00574" w:rsidRDefault="00A00574" w:rsidP="00A00574">
      <w:pPr>
        <w:spacing w:after="120"/>
        <w:jc w:val="both"/>
        <w:rPr>
          <w:sz w:val="28"/>
          <w:szCs w:val="28"/>
        </w:rPr>
      </w:pPr>
      <w:r>
        <w:rPr>
          <w:sz w:val="28"/>
          <w:szCs w:val="28"/>
        </w:rPr>
        <w:tab/>
      </w:r>
      <w:r w:rsidRPr="00A00574">
        <w:rPr>
          <w:sz w:val="28"/>
          <w:szCs w:val="28"/>
        </w:rPr>
        <w:t xml:space="preserve">Ņemot vērā uzņēmējdarbības situāciju Latvijā, </w:t>
      </w:r>
      <w:r w:rsidRPr="00A00574">
        <w:rPr>
          <w:b/>
          <w:sz w:val="28"/>
          <w:szCs w:val="28"/>
        </w:rPr>
        <w:t>būtiski rīcības virzieni ir iekļauti Rīcības plāna II pīlārā</w:t>
      </w:r>
      <w:r w:rsidRPr="00A00574">
        <w:rPr>
          <w:sz w:val="28"/>
          <w:szCs w:val="28"/>
        </w:rPr>
        <w:t xml:space="preserve">. Latvijas prioritāte ir nodrošināt uzņēmējiem, īpaši MVU, izcilu uzņēmējdarbības vidi, kas ir priekšnosacījums uzņēmēju vēlmei gan uzsākt uzņēmējdarbību, gan tajā attīstīties un izaugt, </w:t>
      </w:r>
      <w:r w:rsidR="00FD311B">
        <w:rPr>
          <w:sz w:val="28"/>
          <w:szCs w:val="28"/>
        </w:rPr>
        <w:t>tādēļ jau šobrīd</w:t>
      </w:r>
      <w:r w:rsidRPr="00A00574">
        <w:rPr>
          <w:sz w:val="28"/>
          <w:szCs w:val="28"/>
        </w:rPr>
        <w:t xml:space="preserve"> Latvijā norit aktīvs darbs pie administratīvo šķēršļu mazināšanas, kura procesā tiek nodrošināta sadarbība ar nevalstisko sektoru, kas nodrošina veiksmīgu šķēršļu identificēšanu un risinājumu rašanu.</w:t>
      </w:r>
    </w:p>
    <w:p w:rsidR="007742B9" w:rsidRPr="001445E2" w:rsidRDefault="007742B9" w:rsidP="007742B9">
      <w:pPr>
        <w:pStyle w:val="ListParagraph"/>
        <w:numPr>
          <w:ilvl w:val="0"/>
          <w:numId w:val="29"/>
        </w:numPr>
        <w:spacing w:after="120"/>
        <w:ind w:right="28"/>
        <w:jc w:val="both"/>
        <w:rPr>
          <w:b/>
          <w:i/>
          <w:sz w:val="28"/>
          <w:szCs w:val="28"/>
        </w:rPr>
      </w:pPr>
      <w:r w:rsidRPr="001445E2">
        <w:rPr>
          <w:b/>
          <w:i/>
          <w:sz w:val="28"/>
          <w:szCs w:val="28"/>
        </w:rPr>
        <w:t>Vai dalībvalstīs ir konkrētas iniciatīvas, kuru mērķis ir stiprināt un veicināt uzņēmējdarbību un kuras ir devušas pozitīvu rezultātu?</w:t>
      </w:r>
    </w:p>
    <w:p w:rsidR="00A00574" w:rsidRDefault="00A00574" w:rsidP="00A00574">
      <w:pPr>
        <w:spacing w:after="120"/>
        <w:ind w:right="28"/>
        <w:jc w:val="both"/>
        <w:rPr>
          <w:sz w:val="28"/>
          <w:szCs w:val="28"/>
        </w:rPr>
      </w:pPr>
      <w:r w:rsidRPr="002902E4">
        <w:rPr>
          <w:rFonts w:eastAsia="Calibri"/>
          <w:b/>
          <w:sz w:val="28"/>
          <w:szCs w:val="28"/>
          <w:u w:val="single"/>
          <w:lang w:eastAsia="en-US"/>
        </w:rPr>
        <w:t>Latvijas pozīcija:</w:t>
      </w:r>
    </w:p>
    <w:p w:rsidR="00A00574" w:rsidRPr="00A00574" w:rsidRDefault="00A00574" w:rsidP="00A00574">
      <w:pPr>
        <w:spacing w:after="120"/>
        <w:ind w:right="28"/>
        <w:jc w:val="both"/>
        <w:rPr>
          <w:sz w:val="28"/>
          <w:szCs w:val="28"/>
        </w:rPr>
      </w:pPr>
      <w:r>
        <w:rPr>
          <w:sz w:val="28"/>
          <w:szCs w:val="28"/>
        </w:rPr>
        <w:tab/>
      </w:r>
      <w:r w:rsidRPr="00A00574">
        <w:rPr>
          <w:sz w:val="28"/>
          <w:szCs w:val="28"/>
        </w:rPr>
        <w:t xml:space="preserve">Kā vienu no būtiskām iniciatīvām Latvijā var atzīmēt Ministru kabineta 2009.gada 30.oktobrī apstiprināto </w:t>
      </w:r>
      <w:r w:rsidRPr="002F730B">
        <w:rPr>
          <w:b/>
          <w:sz w:val="28"/>
          <w:szCs w:val="28"/>
        </w:rPr>
        <w:t xml:space="preserve">Koncepciju par </w:t>
      </w:r>
      <w:proofErr w:type="spellStart"/>
      <w:r w:rsidRPr="002F730B">
        <w:rPr>
          <w:b/>
          <w:sz w:val="28"/>
          <w:szCs w:val="28"/>
        </w:rPr>
        <w:t>mikrouzņēmumu</w:t>
      </w:r>
      <w:proofErr w:type="spellEnd"/>
      <w:r w:rsidRPr="002F730B">
        <w:rPr>
          <w:b/>
          <w:sz w:val="28"/>
          <w:szCs w:val="28"/>
        </w:rPr>
        <w:t xml:space="preserve"> atbalsta pasākumiem</w:t>
      </w:r>
      <w:r w:rsidRPr="00A00574">
        <w:rPr>
          <w:b/>
          <w:sz w:val="28"/>
          <w:szCs w:val="28"/>
        </w:rPr>
        <w:t>,</w:t>
      </w:r>
      <w:r w:rsidRPr="00A00574">
        <w:rPr>
          <w:sz w:val="28"/>
          <w:szCs w:val="28"/>
        </w:rPr>
        <w:t xml:space="preserve"> kuras mērķis ir radīt nepieciešamos priekšnoteikumus, lai bez darba palikušos iedzīvotājus mudinātu uzsākt komercdarbību, izveidot </w:t>
      </w:r>
      <w:proofErr w:type="spellStart"/>
      <w:r w:rsidRPr="00A00574">
        <w:rPr>
          <w:sz w:val="28"/>
          <w:szCs w:val="28"/>
        </w:rPr>
        <w:t>mikrouzņēmumu</w:t>
      </w:r>
      <w:proofErr w:type="spellEnd"/>
      <w:r w:rsidRPr="00A00574">
        <w:rPr>
          <w:sz w:val="28"/>
          <w:szCs w:val="28"/>
        </w:rPr>
        <w:t xml:space="preserve"> darbību veicinošu komercdarbības vidi, samazinot bezdarba līmeni, kā arī attīstīt uzņēmēja spējas, tādējādi palielinot uzņēmēju īpatsvaru kopējo nodarbināto skaitā. Rezultātā ir ieviesta iespēja dibināt uzņēmumus ar samazinātu pamatkapitālu (sākot no 1 LVL), ieviests uzņēmējdarbībai draudzīgs </w:t>
      </w:r>
      <w:proofErr w:type="spellStart"/>
      <w:r w:rsidRPr="00A00574">
        <w:rPr>
          <w:sz w:val="28"/>
          <w:szCs w:val="28"/>
        </w:rPr>
        <w:t>mikrouzņēmumu</w:t>
      </w:r>
      <w:proofErr w:type="spellEnd"/>
      <w:r w:rsidRPr="00A00574">
        <w:rPr>
          <w:sz w:val="28"/>
          <w:szCs w:val="28"/>
        </w:rPr>
        <w:t xml:space="preserve"> nodoklis, patentmaksas, bezmaksas grāmatvedības programmas </w:t>
      </w:r>
      <w:proofErr w:type="spellStart"/>
      <w:r w:rsidRPr="00A00574">
        <w:rPr>
          <w:sz w:val="28"/>
          <w:szCs w:val="28"/>
        </w:rPr>
        <w:t>mikrouzņēmumiem</w:t>
      </w:r>
      <w:proofErr w:type="spellEnd"/>
      <w:r w:rsidRPr="00A00574">
        <w:rPr>
          <w:sz w:val="28"/>
          <w:szCs w:val="28"/>
        </w:rPr>
        <w:t xml:space="preserve"> un uzlabotas </w:t>
      </w:r>
      <w:proofErr w:type="spellStart"/>
      <w:r w:rsidRPr="00A00574">
        <w:rPr>
          <w:sz w:val="28"/>
          <w:szCs w:val="28"/>
        </w:rPr>
        <w:t>mikrokreditēšanas</w:t>
      </w:r>
      <w:proofErr w:type="spellEnd"/>
      <w:r w:rsidRPr="00A00574">
        <w:rPr>
          <w:sz w:val="28"/>
          <w:szCs w:val="28"/>
        </w:rPr>
        <w:t xml:space="preserve"> programmas, paredzot īpašus atbalsta nosacījumus </w:t>
      </w:r>
      <w:proofErr w:type="spellStart"/>
      <w:r w:rsidRPr="00A00574">
        <w:rPr>
          <w:sz w:val="28"/>
          <w:szCs w:val="28"/>
        </w:rPr>
        <w:t>mikrouzņēmējiem</w:t>
      </w:r>
      <w:proofErr w:type="spellEnd"/>
      <w:r w:rsidRPr="00A00574">
        <w:rPr>
          <w:sz w:val="28"/>
          <w:szCs w:val="28"/>
        </w:rPr>
        <w:t xml:space="preserve">. Minētās iniciatīvas ieviešana ir sekmējusi vairāk nekā 25 000 indivīdu iesaisti </w:t>
      </w:r>
      <w:proofErr w:type="spellStart"/>
      <w:r w:rsidRPr="00A00574">
        <w:rPr>
          <w:sz w:val="28"/>
          <w:szCs w:val="28"/>
        </w:rPr>
        <w:t>mikrouzņēmējdarbībā</w:t>
      </w:r>
      <w:proofErr w:type="spellEnd"/>
      <w:r w:rsidRPr="00A00574">
        <w:rPr>
          <w:sz w:val="28"/>
          <w:szCs w:val="28"/>
        </w:rPr>
        <w:t>, no kuriem 80% ir jaundibināti uzņēmumi.</w:t>
      </w:r>
    </w:p>
    <w:p w:rsidR="00A00574" w:rsidRPr="00A00574" w:rsidRDefault="00A00574" w:rsidP="00A00574">
      <w:pPr>
        <w:pStyle w:val="BodyText"/>
        <w:jc w:val="both"/>
        <w:rPr>
          <w:bCs/>
          <w:sz w:val="28"/>
          <w:szCs w:val="28"/>
        </w:rPr>
      </w:pPr>
      <w:r>
        <w:rPr>
          <w:bCs/>
          <w:sz w:val="28"/>
          <w:szCs w:val="28"/>
        </w:rPr>
        <w:tab/>
      </w:r>
      <w:r w:rsidRPr="00A00574">
        <w:rPr>
          <w:bCs/>
          <w:sz w:val="28"/>
          <w:szCs w:val="28"/>
        </w:rPr>
        <w:t>Lai nodrošinātu finanšu atbalstu uzņēmējdarbības uzsākšanai, 2009.gada martā Ministru kabinetā apstiprinātā E</w:t>
      </w:r>
      <w:r w:rsidR="002F730B">
        <w:rPr>
          <w:bCs/>
          <w:sz w:val="28"/>
          <w:szCs w:val="28"/>
        </w:rPr>
        <w:t xml:space="preserve">iropas </w:t>
      </w:r>
      <w:r w:rsidRPr="00A00574">
        <w:rPr>
          <w:bCs/>
          <w:sz w:val="28"/>
          <w:szCs w:val="28"/>
        </w:rPr>
        <w:t>S</w:t>
      </w:r>
      <w:r w:rsidR="002F730B">
        <w:rPr>
          <w:bCs/>
          <w:sz w:val="28"/>
          <w:szCs w:val="28"/>
        </w:rPr>
        <w:t>ociālā fonda</w:t>
      </w:r>
      <w:r w:rsidRPr="00A00574">
        <w:rPr>
          <w:bCs/>
          <w:sz w:val="28"/>
          <w:szCs w:val="28"/>
        </w:rPr>
        <w:t xml:space="preserve"> </w:t>
      </w:r>
      <w:r w:rsidRPr="00A00574">
        <w:rPr>
          <w:bCs/>
          <w:sz w:val="28"/>
          <w:szCs w:val="28"/>
        </w:rPr>
        <w:lastRenderedPageBreak/>
        <w:t xml:space="preserve">līdzfinansētā programma </w:t>
      </w:r>
      <w:r w:rsidRPr="002F730B">
        <w:rPr>
          <w:b/>
          <w:sz w:val="28"/>
          <w:szCs w:val="28"/>
        </w:rPr>
        <w:t xml:space="preserve">Atbalsts </w:t>
      </w:r>
      <w:proofErr w:type="spellStart"/>
      <w:r w:rsidRPr="002F730B">
        <w:rPr>
          <w:b/>
          <w:sz w:val="28"/>
          <w:szCs w:val="28"/>
        </w:rPr>
        <w:t>pašnodarbinātības</w:t>
      </w:r>
      <w:proofErr w:type="spellEnd"/>
      <w:r w:rsidRPr="002F730B">
        <w:rPr>
          <w:b/>
          <w:bCs/>
          <w:sz w:val="28"/>
          <w:szCs w:val="28"/>
        </w:rPr>
        <w:t xml:space="preserve"> un </w:t>
      </w:r>
      <w:r w:rsidRPr="002F730B">
        <w:rPr>
          <w:b/>
          <w:sz w:val="28"/>
          <w:szCs w:val="28"/>
        </w:rPr>
        <w:t>uzņēmējdarbības uzsākšanai</w:t>
      </w:r>
      <w:r w:rsidRPr="00A00574">
        <w:rPr>
          <w:i/>
          <w:sz w:val="28"/>
          <w:szCs w:val="28"/>
        </w:rPr>
        <w:t xml:space="preserve">, </w:t>
      </w:r>
      <w:r w:rsidRPr="00A00574">
        <w:rPr>
          <w:sz w:val="28"/>
          <w:szCs w:val="28"/>
        </w:rPr>
        <w:t>kas</w:t>
      </w:r>
      <w:r w:rsidRPr="00A00574">
        <w:rPr>
          <w:b/>
          <w:bCs/>
          <w:sz w:val="28"/>
          <w:szCs w:val="28"/>
        </w:rPr>
        <w:t xml:space="preserve"> </w:t>
      </w:r>
      <w:r w:rsidRPr="00A00574">
        <w:rPr>
          <w:sz w:val="28"/>
          <w:szCs w:val="28"/>
        </w:rPr>
        <w:t xml:space="preserve">piedāvā kompleksu atbalstu biznesa uzsācējiem un jaundibinātajiem komersantiem, </w:t>
      </w:r>
      <w:proofErr w:type="spellStart"/>
      <w:r w:rsidRPr="00A00574">
        <w:rPr>
          <w:sz w:val="28"/>
          <w:szCs w:val="28"/>
        </w:rPr>
        <w:t>t.i</w:t>
      </w:r>
      <w:proofErr w:type="spellEnd"/>
      <w:r w:rsidRPr="00A00574">
        <w:rPr>
          <w:sz w:val="28"/>
          <w:szCs w:val="28"/>
        </w:rPr>
        <w:t>., konsultācijas, apmācības un finansējumu aizdevumu (</w:t>
      </w:r>
      <w:r w:rsidRPr="00A00574">
        <w:rPr>
          <w:bCs/>
          <w:sz w:val="28"/>
          <w:szCs w:val="28"/>
        </w:rPr>
        <w:t>līdz 54 </w:t>
      </w:r>
      <w:proofErr w:type="spellStart"/>
      <w:r w:rsidRPr="00A00574">
        <w:rPr>
          <w:bCs/>
          <w:sz w:val="28"/>
          <w:szCs w:val="28"/>
        </w:rPr>
        <w:t>tūkst</w:t>
      </w:r>
      <w:proofErr w:type="spellEnd"/>
      <w:r w:rsidRPr="00A00574">
        <w:rPr>
          <w:bCs/>
          <w:sz w:val="28"/>
          <w:szCs w:val="28"/>
        </w:rPr>
        <w:t>. LVL)</w:t>
      </w:r>
      <w:r w:rsidRPr="00A00574">
        <w:rPr>
          <w:sz w:val="28"/>
          <w:szCs w:val="28"/>
        </w:rPr>
        <w:t xml:space="preserve"> un grantu veidā</w:t>
      </w:r>
      <w:r w:rsidRPr="00A00574">
        <w:rPr>
          <w:sz w:val="28"/>
          <w:szCs w:val="28"/>
          <w:vertAlign w:val="superscript"/>
        </w:rPr>
        <w:t xml:space="preserve"> </w:t>
      </w:r>
      <w:r w:rsidRPr="00A00574">
        <w:rPr>
          <w:sz w:val="28"/>
          <w:szCs w:val="28"/>
        </w:rPr>
        <w:t>sava biznesa uzsākšanai.</w:t>
      </w:r>
      <w:r w:rsidRPr="00A00574">
        <w:rPr>
          <w:b/>
          <w:sz w:val="28"/>
          <w:szCs w:val="28"/>
        </w:rPr>
        <w:t xml:space="preserve"> </w:t>
      </w:r>
      <w:r w:rsidRPr="00A00574">
        <w:rPr>
          <w:bCs/>
          <w:sz w:val="28"/>
          <w:szCs w:val="28"/>
        </w:rPr>
        <w:t xml:space="preserve">Kopējais programmas finansējums ir 23 </w:t>
      </w:r>
      <w:proofErr w:type="spellStart"/>
      <w:r w:rsidRPr="00A00574">
        <w:rPr>
          <w:bCs/>
          <w:sz w:val="28"/>
          <w:szCs w:val="28"/>
        </w:rPr>
        <w:t>milj</w:t>
      </w:r>
      <w:proofErr w:type="spellEnd"/>
      <w:r w:rsidRPr="00A00574">
        <w:rPr>
          <w:bCs/>
          <w:sz w:val="28"/>
          <w:szCs w:val="28"/>
        </w:rPr>
        <w:t xml:space="preserve">. latu. Paredzēts, ka programmas darbības ietvaros līdz 2013.gada beigām tiks apmācīti 1200 uzsācēju, bet finansējumu (aizdevums un granti) saņems 800. Kopš programmas uzsākšanas līdz 2012.gada beigām ir atbalstīti jau 857 uzsācēju projekti par kopējo aizdevumu summu 9,9 </w:t>
      </w:r>
      <w:proofErr w:type="spellStart"/>
      <w:r w:rsidRPr="00A00574">
        <w:rPr>
          <w:bCs/>
          <w:sz w:val="28"/>
          <w:szCs w:val="28"/>
        </w:rPr>
        <w:t>milj</w:t>
      </w:r>
      <w:proofErr w:type="spellEnd"/>
      <w:r w:rsidRPr="00A00574">
        <w:rPr>
          <w:bCs/>
          <w:sz w:val="28"/>
          <w:szCs w:val="28"/>
        </w:rPr>
        <w:t xml:space="preserve">. LVL un 802 projektu gadījumā ir piešķirti granti 3,4 </w:t>
      </w:r>
      <w:proofErr w:type="spellStart"/>
      <w:r w:rsidRPr="00A00574">
        <w:rPr>
          <w:bCs/>
          <w:sz w:val="28"/>
          <w:szCs w:val="28"/>
        </w:rPr>
        <w:t>milj</w:t>
      </w:r>
      <w:proofErr w:type="spellEnd"/>
      <w:r w:rsidRPr="00A00574">
        <w:rPr>
          <w:bCs/>
          <w:sz w:val="28"/>
          <w:szCs w:val="28"/>
        </w:rPr>
        <w:t xml:space="preserve">. LVL apmērā. Papildus jau pieminētajai atbalsta programmai, kopš 2011.gada Latvijā uzņēmēji var iegūt finansiālu atbalstu arī </w:t>
      </w:r>
      <w:r w:rsidRPr="002F730B">
        <w:rPr>
          <w:b/>
          <w:bCs/>
          <w:sz w:val="28"/>
          <w:szCs w:val="28"/>
        </w:rPr>
        <w:t xml:space="preserve">Latvijas un Šveices </w:t>
      </w:r>
      <w:proofErr w:type="spellStart"/>
      <w:r w:rsidRPr="002F730B">
        <w:rPr>
          <w:b/>
          <w:bCs/>
          <w:sz w:val="28"/>
          <w:szCs w:val="28"/>
        </w:rPr>
        <w:t>mikrokreditēšanas</w:t>
      </w:r>
      <w:proofErr w:type="spellEnd"/>
      <w:r w:rsidRPr="002F730B">
        <w:rPr>
          <w:b/>
          <w:bCs/>
          <w:sz w:val="28"/>
          <w:szCs w:val="28"/>
        </w:rPr>
        <w:t xml:space="preserve"> programmas</w:t>
      </w:r>
      <w:r w:rsidRPr="00A00574">
        <w:rPr>
          <w:bCs/>
          <w:i/>
          <w:sz w:val="28"/>
          <w:szCs w:val="28"/>
        </w:rPr>
        <w:t xml:space="preserve"> </w:t>
      </w:r>
      <w:r w:rsidRPr="00A00574">
        <w:rPr>
          <w:bCs/>
          <w:sz w:val="28"/>
          <w:szCs w:val="28"/>
        </w:rPr>
        <w:t xml:space="preserve">ietvaros, kuras kopējais finansējums ir 4,7 </w:t>
      </w:r>
      <w:proofErr w:type="spellStart"/>
      <w:r w:rsidRPr="00A00574">
        <w:rPr>
          <w:bCs/>
          <w:sz w:val="28"/>
          <w:szCs w:val="28"/>
        </w:rPr>
        <w:t>milj</w:t>
      </w:r>
      <w:proofErr w:type="spellEnd"/>
      <w:r w:rsidRPr="00A00574">
        <w:rPr>
          <w:bCs/>
          <w:sz w:val="28"/>
          <w:szCs w:val="28"/>
        </w:rPr>
        <w:t xml:space="preserve">. LVL un līdz 2015.gadam plānots atbalstīt 650 </w:t>
      </w:r>
      <w:proofErr w:type="spellStart"/>
      <w:r w:rsidRPr="00A00574">
        <w:rPr>
          <w:bCs/>
          <w:sz w:val="28"/>
          <w:szCs w:val="28"/>
        </w:rPr>
        <w:t>mikrouzņēmumus</w:t>
      </w:r>
      <w:proofErr w:type="spellEnd"/>
      <w:r w:rsidRPr="00A00574">
        <w:rPr>
          <w:bCs/>
          <w:sz w:val="28"/>
          <w:szCs w:val="28"/>
        </w:rPr>
        <w:t xml:space="preserve">. Līdz 2012.gada beigām </w:t>
      </w:r>
      <w:proofErr w:type="spellStart"/>
      <w:r w:rsidRPr="00A00574">
        <w:rPr>
          <w:bCs/>
          <w:sz w:val="28"/>
          <w:szCs w:val="28"/>
        </w:rPr>
        <w:t>mikroaizdevumi</w:t>
      </w:r>
      <w:proofErr w:type="spellEnd"/>
      <w:r w:rsidRPr="00A00574">
        <w:rPr>
          <w:bCs/>
          <w:sz w:val="28"/>
          <w:szCs w:val="28"/>
        </w:rPr>
        <w:t xml:space="preserve"> piešķirti jau 546 </w:t>
      </w:r>
      <w:proofErr w:type="spellStart"/>
      <w:r w:rsidRPr="00A00574">
        <w:rPr>
          <w:bCs/>
          <w:sz w:val="28"/>
          <w:szCs w:val="28"/>
        </w:rPr>
        <w:t>mikrouzņēmumiem</w:t>
      </w:r>
      <w:proofErr w:type="spellEnd"/>
      <w:r w:rsidRPr="00A00574">
        <w:rPr>
          <w:bCs/>
          <w:sz w:val="28"/>
          <w:szCs w:val="28"/>
        </w:rPr>
        <w:t xml:space="preserve"> 3,2 </w:t>
      </w:r>
      <w:proofErr w:type="spellStart"/>
      <w:r w:rsidRPr="00A00574">
        <w:rPr>
          <w:bCs/>
          <w:sz w:val="28"/>
          <w:szCs w:val="28"/>
        </w:rPr>
        <w:t>milj</w:t>
      </w:r>
      <w:proofErr w:type="spellEnd"/>
      <w:r w:rsidRPr="00A00574">
        <w:rPr>
          <w:bCs/>
          <w:sz w:val="28"/>
          <w:szCs w:val="28"/>
        </w:rPr>
        <w:t xml:space="preserve">. LVL apmērā. </w:t>
      </w:r>
    </w:p>
    <w:p w:rsidR="00A00574" w:rsidRPr="00A00574" w:rsidRDefault="009D3FB4" w:rsidP="00A00574">
      <w:pPr>
        <w:spacing w:after="120"/>
        <w:jc w:val="both"/>
        <w:rPr>
          <w:sz w:val="28"/>
          <w:szCs w:val="28"/>
        </w:rPr>
      </w:pPr>
      <w:r>
        <w:rPr>
          <w:bCs/>
          <w:sz w:val="28"/>
          <w:szCs w:val="28"/>
        </w:rPr>
        <w:tab/>
      </w:r>
      <w:r w:rsidR="00A00574" w:rsidRPr="00A00574">
        <w:rPr>
          <w:bCs/>
          <w:sz w:val="28"/>
          <w:szCs w:val="28"/>
        </w:rPr>
        <w:t xml:space="preserve">Vienlaikus, lai veicinātu sabiedrības izpratni un izglītošanu par inovāciju un uzņēmējdarbību, </w:t>
      </w:r>
      <w:r w:rsidR="00A00574" w:rsidRPr="00A00574">
        <w:rPr>
          <w:sz w:val="28"/>
          <w:szCs w:val="28"/>
        </w:rPr>
        <w:t xml:space="preserve">tostarp, lai motivētu pievērsties uzņēmējdarbībai, inovatīvu ideju un risinājumu izstrādei un tālākai to attīstīšanai Latvijā tiek īstenota ES struktūrfondu programmu </w:t>
      </w:r>
      <w:r w:rsidR="00A00574" w:rsidRPr="002F730B">
        <w:rPr>
          <w:b/>
          <w:iCs/>
          <w:sz w:val="28"/>
          <w:szCs w:val="28"/>
        </w:rPr>
        <w:t>Pasākumi motivācijas celšanai inovācijām un uzņēmējdarbības uzsākšanai</w:t>
      </w:r>
      <w:r w:rsidR="00A00574" w:rsidRPr="00A00574">
        <w:rPr>
          <w:sz w:val="28"/>
          <w:szCs w:val="28"/>
        </w:rPr>
        <w:t xml:space="preserve">. Programmas ietvaros tiek īstenoti informatīvie un apmācību pasākumi, piemēram, praktisku semināru cikls inovatīvo biznesa ideju autoriem un Tehnoloģiju komercializēšanas semināri, </w:t>
      </w:r>
      <w:proofErr w:type="spellStart"/>
      <w:r w:rsidR="00A00574" w:rsidRPr="00A00574">
        <w:rPr>
          <w:sz w:val="28"/>
          <w:szCs w:val="28"/>
        </w:rPr>
        <w:t>Mentoringa</w:t>
      </w:r>
      <w:proofErr w:type="spellEnd"/>
      <w:r w:rsidR="00A00574" w:rsidRPr="00A00574">
        <w:rPr>
          <w:sz w:val="28"/>
          <w:szCs w:val="28"/>
        </w:rPr>
        <w:t xml:space="preserve"> programma jaunajiem uzņēmējiem un apmācību kurss „Kļūsti par uzņēmēju 5 dienās”. Kopējais programmā pieejamais ES struktūrfondu finansējums līdz 2013. gadam ir 2,1 </w:t>
      </w:r>
      <w:proofErr w:type="spellStart"/>
      <w:r w:rsidR="00A00574" w:rsidRPr="00A00574">
        <w:rPr>
          <w:sz w:val="28"/>
          <w:szCs w:val="28"/>
        </w:rPr>
        <w:t>milj</w:t>
      </w:r>
      <w:proofErr w:type="spellEnd"/>
      <w:r w:rsidR="00A00574" w:rsidRPr="00A00574">
        <w:rPr>
          <w:sz w:val="28"/>
          <w:szCs w:val="28"/>
        </w:rPr>
        <w:t xml:space="preserve">. LVL un līdz 2012.gada beigām programmas ietvaros organizētajās aktivitātēs ir piedalījušies vairāk kā 13 </w:t>
      </w:r>
      <w:proofErr w:type="spellStart"/>
      <w:r w:rsidR="00A00574" w:rsidRPr="00A00574">
        <w:rPr>
          <w:sz w:val="28"/>
          <w:szCs w:val="28"/>
        </w:rPr>
        <w:t>tūkst</w:t>
      </w:r>
      <w:proofErr w:type="spellEnd"/>
      <w:r w:rsidR="00A00574" w:rsidRPr="00A00574">
        <w:rPr>
          <w:sz w:val="28"/>
          <w:szCs w:val="28"/>
        </w:rPr>
        <w:t>. cilvēku.</w:t>
      </w:r>
    </w:p>
    <w:p w:rsidR="00943764" w:rsidRPr="000D0931" w:rsidRDefault="00943764" w:rsidP="00BD6689">
      <w:pPr>
        <w:ind w:firstLine="720"/>
        <w:jc w:val="both"/>
        <w:rPr>
          <w:sz w:val="28"/>
          <w:highlight w:val="yellow"/>
        </w:rPr>
      </w:pPr>
    </w:p>
    <w:p w:rsidR="00084744" w:rsidRDefault="003840A0" w:rsidP="00025B33">
      <w:pPr>
        <w:tabs>
          <w:tab w:val="right" w:pos="8931"/>
        </w:tabs>
        <w:spacing w:after="120"/>
        <w:rPr>
          <w:sz w:val="28"/>
          <w:szCs w:val="28"/>
        </w:rPr>
      </w:pPr>
      <w:r w:rsidRPr="00025B33">
        <w:rPr>
          <w:sz w:val="28"/>
          <w:szCs w:val="28"/>
        </w:rPr>
        <w:t xml:space="preserve">Iesniedzējs: </w:t>
      </w:r>
      <w:r w:rsidR="00025B33">
        <w:rPr>
          <w:sz w:val="28"/>
          <w:szCs w:val="28"/>
        </w:rPr>
        <w:tab/>
      </w:r>
    </w:p>
    <w:p w:rsidR="00484651" w:rsidRPr="00025B33" w:rsidRDefault="00D813CF" w:rsidP="00D813CF">
      <w:pPr>
        <w:tabs>
          <w:tab w:val="right" w:pos="8931"/>
        </w:tabs>
        <w:spacing w:after="120"/>
        <w:rPr>
          <w:sz w:val="28"/>
          <w:szCs w:val="28"/>
        </w:rPr>
      </w:pPr>
      <w:r>
        <w:rPr>
          <w:sz w:val="28"/>
          <w:szCs w:val="28"/>
        </w:rPr>
        <w:t xml:space="preserve">Ekonomikas </w:t>
      </w:r>
      <w:r w:rsidR="00084744" w:rsidRPr="00084744">
        <w:rPr>
          <w:sz w:val="28"/>
          <w:szCs w:val="28"/>
        </w:rPr>
        <w:t>ministrs</w:t>
      </w:r>
      <w:r>
        <w:rPr>
          <w:sz w:val="28"/>
          <w:szCs w:val="28"/>
        </w:rPr>
        <w:tab/>
        <w:t>D</w:t>
      </w:r>
      <w:r w:rsidR="00084744" w:rsidRPr="00084744">
        <w:rPr>
          <w:sz w:val="28"/>
          <w:szCs w:val="28"/>
        </w:rPr>
        <w:t>.</w:t>
      </w:r>
      <w:r>
        <w:rPr>
          <w:sz w:val="28"/>
          <w:szCs w:val="28"/>
        </w:rPr>
        <w:t>Pavļuts</w:t>
      </w:r>
    </w:p>
    <w:p w:rsidR="003840A0" w:rsidRPr="00025B33" w:rsidRDefault="003840A0" w:rsidP="00977FEC">
      <w:pPr>
        <w:spacing w:after="120"/>
        <w:jc w:val="both"/>
        <w:rPr>
          <w:sz w:val="28"/>
          <w:szCs w:val="28"/>
        </w:rPr>
      </w:pPr>
    </w:p>
    <w:p w:rsidR="0066585F" w:rsidRDefault="003840A0" w:rsidP="00025B33">
      <w:pPr>
        <w:tabs>
          <w:tab w:val="right" w:pos="8931"/>
        </w:tabs>
        <w:spacing w:after="120"/>
        <w:rPr>
          <w:sz w:val="28"/>
          <w:szCs w:val="28"/>
        </w:rPr>
      </w:pPr>
      <w:r w:rsidRPr="00025B33">
        <w:rPr>
          <w:sz w:val="28"/>
          <w:szCs w:val="28"/>
        </w:rPr>
        <w:t xml:space="preserve">Vizē: </w:t>
      </w:r>
      <w:r w:rsidR="00025B33">
        <w:rPr>
          <w:sz w:val="28"/>
          <w:szCs w:val="28"/>
        </w:rPr>
        <w:tab/>
      </w:r>
      <w:r w:rsidRPr="00025B33">
        <w:rPr>
          <w:sz w:val="28"/>
          <w:szCs w:val="28"/>
        </w:rPr>
        <w:t>Valsts sekretārs</w:t>
      </w:r>
    </w:p>
    <w:p w:rsidR="003840A0" w:rsidRPr="00025B33" w:rsidRDefault="003840A0" w:rsidP="00025B33">
      <w:pPr>
        <w:tabs>
          <w:tab w:val="right" w:pos="8931"/>
        </w:tabs>
        <w:spacing w:after="120"/>
        <w:rPr>
          <w:sz w:val="28"/>
          <w:szCs w:val="28"/>
        </w:rPr>
      </w:pPr>
      <w:r w:rsidRPr="00025B33">
        <w:rPr>
          <w:sz w:val="28"/>
          <w:szCs w:val="28"/>
        </w:rPr>
        <w:tab/>
        <w:t xml:space="preserve">   J. Pūce</w:t>
      </w:r>
    </w:p>
    <w:p w:rsidR="00271604" w:rsidRPr="001172F2" w:rsidRDefault="00767288" w:rsidP="00025B33">
      <w:pPr>
        <w:jc w:val="both"/>
        <w:rPr>
          <w:sz w:val="20"/>
          <w:szCs w:val="20"/>
        </w:rPr>
      </w:pPr>
      <w:r w:rsidRPr="001172F2">
        <w:rPr>
          <w:sz w:val="20"/>
          <w:szCs w:val="20"/>
        </w:rPr>
        <w:t>11.02</w:t>
      </w:r>
      <w:r w:rsidR="00271604" w:rsidRPr="001172F2">
        <w:rPr>
          <w:sz w:val="20"/>
          <w:szCs w:val="20"/>
        </w:rPr>
        <w:t>.201</w:t>
      </w:r>
      <w:r w:rsidR="001172F2" w:rsidRPr="001172F2">
        <w:rPr>
          <w:sz w:val="20"/>
          <w:szCs w:val="20"/>
        </w:rPr>
        <w:t>3. 13</w:t>
      </w:r>
      <w:r w:rsidR="00271604" w:rsidRPr="001172F2">
        <w:rPr>
          <w:sz w:val="20"/>
          <w:szCs w:val="20"/>
        </w:rPr>
        <w:t>:</w:t>
      </w:r>
      <w:r w:rsidR="001172F2" w:rsidRPr="001172F2">
        <w:rPr>
          <w:sz w:val="20"/>
          <w:szCs w:val="20"/>
        </w:rPr>
        <w:t>39</w:t>
      </w:r>
    </w:p>
    <w:p w:rsidR="00447246" w:rsidRPr="00643D72" w:rsidRDefault="004D1754" w:rsidP="00025B33">
      <w:pPr>
        <w:jc w:val="both"/>
        <w:rPr>
          <w:sz w:val="20"/>
          <w:szCs w:val="20"/>
        </w:rPr>
      </w:pPr>
      <w:r w:rsidRPr="001172F2">
        <w:rPr>
          <w:sz w:val="20"/>
          <w:szCs w:val="20"/>
        </w:rPr>
        <w:fldChar w:fldCharType="begin"/>
      </w:r>
      <w:r w:rsidRPr="001172F2">
        <w:rPr>
          <w:sz w:val="20"/>
          <w:szCs w:val="20"/>
        </w:rPr>
        <w:instrText xml:space="preserve"> NUMWORDS   \* MERGEFORMAT </w:instrText>
      </w:r>
      <w:r w:rsidRPr="001172F2">
        <w:rPr>
          <w:sz w:val="20"/>
          <w:szCs w:val="20"/>
        </w:rPr>
        <w:fldChar w:fldCharType="separate"/>
      </w:r>
      <w:r w:rsidR="003A4EA8">
        <w:rPr>
          <w:noProof/>
          <w:sz w:val="20"/>
          <w:szCs w:val="20"/>
        </w:rPr>
        <w:t>1519</w:t>
      </w:r>
      <w:r w:rsidRPr="001172F2">
        <w:rPr>
          <w:noProof/>
          <w:sz w:val="20"/>
          <w:szCs w:val="20"/>
        </w:rPr>
        <w:fldChar w:fldCharType="end"/>
      </w:r>
    </w:p>
    <w:p w:rsidR="00447246" w:rsidRPr="00271604" w:rsidRDefault="00DC4512" w:rsidP="00025B33">
      <w:pPr>
        <w:jc w:val="both"/>
        <w:rPr>
          <w:sz w:val="20"/>
          <w:szCs w:val="18"/>
        </w:rPr>
      </w:pPr>
      <w:r w:rsidRPr="00271604">
        <w:rPr>
          <w:sz w:val="20"/>
          <w:szCs w:val="18"/>
        </w:rPr>
        <w:t>K</w:t>
      </w:r>
      <w:r w:rsidR="00447246" w:rsidRPr="00271604">
        <w:rPr>
          <w:sz w:val="20"/>
          <w:szCs w:val="18"/>
        </w:rPr>
        <w:t>.</w:t>
      </w:r>
      <w:r w:rsidRPr="00271604">
        <w:rPr>
          <w:sz w:val="20"/>
          <w:szCs w:val="18"/>
        </w:rPr>
        <w:t>Stabiņš</w:t>
      </w:r>
    </w:p>
    <w:p w:rsidR="00447246" w:rsidRPr="00271604" w:rsidRDefault="00447246" w:rsidP="00025B33">
      <w:pPr>
        <w:jc w:val="both"/>
        <w:rPr>
          <w:sz w:val="20"/>
          <w:szCs w:val="18"/>
        </w:rPr>
      </w:pPr>
      <w:r w:rsidRPr="00271604">
        <w:rPr>
          <w:sz w:val="20"/>
          <w:szCs w:val="18"/>
        </w:rPr>
        <w:t>Ekonomikas ministrijas</w:t>
      </w:r>
    </w:p>
    <w:p w:rsidR="00447246" w:rsidRPr="00271604" w:rsidRDefault="00447246" w:rsidP="00025B33">
      <w:pPr>
        <w:jc w:val="both"/>
        <w:rPr>
          <w:sz w:val="20"/>
          <w:szCs w:val="18"/>
        </w:rPr>
      </w:pPr>
      <w:r w:rsidRPr="00271604">
        <w:rPr>
          <w:sz w:val="20"/>
          <w:szCs w:val="18"/>
        </w:rPr>
        <w:t>Ārējo ekonomisko attiecību departaments</w:t>
      </w:r>
    </w:p>
    <w:p w:rsidR="00447246" w:rsidRDefault="00DC4512" w:rsidP="00025B33">
      <w:pPr>
        <w:jc w:val="both"/>
        <w:rPr>
          <w:sz w:val="20"/>
          <w:szCs w:val="18"/>
        </w:rPr>
      </w:pPr>
      <w:r w:rsidRPr="00271604">
        <w:rPr>
          <w:sz w:val="20"/>
          <w:szCs w:val="18"/>
        </w:rPr>
        <w:t>67013046</w:t>
      </w:r>
      <w:r w:rsidR="00447246" w:rsidRPr="00271604">
        <w:rPr>
          <w:sz w:val="20"/>
          <w:szCs w:val="18"/>
        </w:rPr>
        <w:t xml:space="preserve">, </w:t>
      </w:r>
      <w:r w:rsidRPr="00271604">
        <w:rPr>
          <w:sz w:val="20"/>
          <w:szCs w:val="18"/>
        </w:rPr>
        <w:t>Kaspars</w:t>
      </w:r>
      <w:r w:rsidR="00447246" w:rsidRPr="00271604">
        <w:rPr>
          <w:sz w:val="20"/>
          <w:szCs w:val="18"/>
        </w:rPr>
        <w:t>.</w:t>
      </w:r>
      <w:r w:rsidRPr="00271604">
        <w:rPr>
          <w:sz w:val="20"/>
          <w:szCs w:val="18"/>
        </w:rPr>
        <w:t>Stabins</w:t>
      </w:r>
      <w:r w:rsidR="00447246" w:rsidRPr="00271604">
        <w:rPr>
          <w:sz w:val="20"/>
          <w:szCs w:val="18"/>
        </w:rPr>
        <w:t xml:space="preserve">@em.gov.lv </w:t>
      </w:r>
    </w:p>
    <w:p w:rsidR="00643D72" w:rsidRDefault="00643D72" w:rsidP="00025B33">
      <w:pPr>
        <w:jc w:val="both"/>
        <w:rPr>
          <w:sz w:val="20"/>
          <w:szCs w:val="18"/>
        </w:rPr>
      </w:pPr>
    </w:p>
    <w:p w:rsidR="00643D72" w:rsidRPr="00F81C51" w:rsidRDefault="00643D72" w:rsidP="00643D72">
      <w:pPr>
        <w:rPr>
          <w:sz w:val="18"/>
          <w:szCs w:val="18"/>
        </w:rPr>
      </w:pPr>
      <w:r w:rsidRPr="00F81C51">
        <w:rPr>
          <w:sz w:val="18"/>
          <w:szCs w:val="18"/>
        </w:rPr>
        <w:t>I.Lore, 67013099,</w:t>
      </w:r>
    </w:p>
    <w:p w:rsidR="00643D72" w:rsidRPr="00F81C51" w:rsidRDefault="00643D72" w:rsidP="00643D72">
      <w:pPr>
        <w:rPr>
          <w:sz w:val="18"/>
          <w:szCs w:val="18"/>
        </w:rPr>
      </w:pPr>
      <w:hyperlink r:id="rId9" w:history="1">
        <w:r w:rsidRPr="00F81C51">
          <w:rPr>
            <w:rStyle w:val="Hyperlink"/>
            <w:sz w:val="18"/>
            <w:szCs w:val="18"/>
          </w:rPr>
          <w:t>Ilze.Lore@em.gov.lv</w:t>
        </w:r>
      </w:hyperlink>
      <w:r w:rsidRPr="00F81C51">
        <w:rPr>
          <w:sz w:val="18"/>
          <w:szCs w:val="18"/>
        </w:rPr>
        <w:t xml:space="preserve"> </w:t>
      </w:r>
    </w:p>
    <w:p w:rsidR="00643D72" w:rsidRPr="00F81C51" w:rsidRDefault="00643D72" w:rsidP="00643D72">
      <w:pPr>
        <w:rPr>
          <w:sz w:val="18"/>
          <w:szCs w:val="18"/>
        </w:rPr>
      </w:pPr>
      <w:r w:rsidRPr="00F81C51">
        <w:rPr>
          <w:sz w:val="18"/>
          <w:szCs w:val="18"/>
        </w:rPr>
        <w:t xml:space="preserve">Z.Kronberga, 67013023, </w:t>
      </w:r>
    </w:p>
    <w:p w:rsidR="00643D72" w:rsidRPr="00F81C51" w:rsidRDefault="00643D72" w:rsidP="00643D72">
      <w:pPr>
        <w:rPr>
          <w:color w:val="0000FF"/>
          <w:sz w:val="18"/>
          <w:szCs w:val="18"/>
        </w:rPr>
      </w:pPr>
      <w:hyperlink r:id="rId10" w:history="1">
        <w:r w:rsidRPr="00F81C51">
          <w:rPr>
            <w:rStyle w:val="Hyperlink"/>
            <w:sz w:val="18"/>
            <w:szCs w:val="18"/>
          </w:rPr>
          <w:t>Zaiga.Kronberga@em.gov.lv</w:t>
        </w:r>
      </w:hyperlink>
      <w:r w:rsidRPr="00F81C51">
        <w:rPr>
          <w:color w:val="0000FF"/>
          <w:sz w:val="18"/>
          <w:szCs w:val="18"/>
        </w:rPr>
        <w:t xml:space="preserve"> </w:t>
      </w:r>
    </w:p>
    <w:p w:rsidR="00643D72" w:rsidRPr="00271604" w:rsidRDefault="00643D72" w:rsidP="00025B33">
      <w:pPr>
        <w:jc w:val="both"/>
        <w:rPr>
          <w:sz w:val="32"/>
          <w:szCs w:val="28"/>
        </w:rPr>
      </w:pPr>
    </w:p>
    <w:sectPr w:rsidR="00643D72" w:rsidRPr="00271604" w:rsidSect="00FB544A">
      <w:headerReference w:type="default" r:id="rId11"/>
      <w:footerReference w:type="default" r:id="rId12"/>
      <w:footerReference w:type="first" r:id="rId13"/>
      <w:pgSz w:w="11906" w:h="16838"/>
      <w:pgMar w:top="993"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72" w:rsidRDefault="006B7C72" w:rsidP="0079342A">
      <w:r>
        <w:separator/>
      </w:r>
    </w:p>
  </w:endnote>
  <w:endnote w:type="continuationSeparator" w:id="0">
    <w:p w:rsidR="006B7C72" w:rsidRDefault="006B7C72" w:rsidP="0079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69" w:rsidRPr="00896C8D" w:rsidRDefault="00896C8D" w:rsidP="00896C8D">
    <w:pPr>
      <w:jc w:val="both"/>
      <w:rPr>
        <w:szCs w:val="20"/>
      </w:rPr>
    </w:pPr>
    <w:r w:rsidRPr="00A95769">
      <w:rPr>
        <w:sz w:val="20"/>
        <w:szCs w:val="20"/>
        <w:lang w:eastAsia="en-US"/>
      </w:rPr>
      <w:t>EM</w:t>
    </w:r>
    <w:r w:rsidR="001172F2">
      <w:rPr>
        <w:sz w:val="20"/>
        <w:szCs w:val="20"/>
        <w:lang w:eastAsia="en-US"/>
      </w:rPr>
      <w:t>z</w:t>
    </w:r>
    <w:r w:rsidRPr="00A95769">
      <w:rPr>
        <w:sz w:val="20"/>
        <w:szCs w:val="20"/>
        <w:lang w:eastAsia="en-US"/>
      </w:rPr>
      <w:t>ino_120213_</w:t>
    </w:r>
    <w:r>
      <w:rPr>
        <w:sz w:val="20"/>
        <w:szCs w:val="20"/>
        <w:lang w:eastAsia="en-US"/>
      </w:rPr>
      <w:t>ENTR2020</w:t>
    </w:r>
    <w:r w:rsidRPr="00A95769">
      <w:rPr>
        <w:sz w:val="20"/>
        <w:szCs w:val="20"/>
        <w:lang w:eastAsia="en-US"/>
      </w:rPr>
      <w:t>; Informatīvais ziņojums par</w:t>
    </w:r>
    <w:r>
      <w:rPr>
        <w:sz w:val="20"/>
        <w:szCs w:val="20"/>
        <w:lang w:eastAsia="en-US"/>
      </w:rPr>
      <w:t xml:space="preserve"> </w:t>
    </w:r>
    <w:r w:rsidRPr="00896C8D">
      <w:rPr>
        <w:sz w:val="20"/>
        <w:szCs w:val="20"/>
        <w:lang w:eastAsia="en-US"/>
      </w:rPr>
      <w:t>Eiropas Savienības Konkurētspējas ministru padomes 2013.gada 19.februāra sanāksmes darba kārtības jautājumu „Komisijas paziņojums „Rīcības plāns uzņēmējdarbības jomā 2020. gadam – Uzņēmējdarbības gara atdzīvināšana Eiropā””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2" w:rsidRPr="003840A0" w:rsidRDefault="00896C8D" w:rsidP="00896C8D">
    <w:pPr>
      <w:jc w:val="both"/>
      <w:rPr>
        <w:szCs w:val="20"/>
      </w:rPr>
    </w:pPr>
    <w:r>
      <w:rPr>
        <w:sz w:val="20"/>
        <w:szCs w:val="20"/>
        <w:lang w:eastAsia="en-US"/>
      </w:rPr>
      <w:t>EMz</w:t>
    </w:r>
    <w:r w:rsidR="00713692" w:rsidRPr="00A95769">
      <w:rPr>
        <w:sz w:val="20"/>
        <w:szCs w:val="20"/>
        <w:lang w:eastAsia="en-US"/>
      </w:rPr>
      <w:t>ino_</w:t>
    </w:r>
    <w:r w:rsidR="001D3D90" w:rsidRPr="00A95769">
      <w:rPr>
        <w:sz w:val="20"/>
        <w:szCs w:val="20"/>
        <w:lang w:eastAsia="en-US"/>
      </w:rPr>
      <w:t>1202</w:t>
    </w:r>
    <w:r w:rsidR="00713692" w:rsidRPr="00A95769">
      <w:rPr>
        <w:sz w:val="20"/>
        <w:szCs w:val="20"/>
        <w:lang w:eastAsia="en-US"/>
      </w:rPr>
      <w:t>1</w:t>
    </w:r>
    <w:r w:rsidR="001D3D90" w:rsidRPr="00A95769">
      <w:rPr>
        <w:sz w:val="20"/>
        <w:szCs w:val="20"/>
        <w:lang w:eastAsia="en-US"/>
      </w:rPr>
      <w:t>3_</w:t>
    </w:r>
    <w:r>
      <w:rPr>
        <w:sz w:val="20"/>
        <w:szCs w:val="20"/>
        <w:lang w:eastAsia="en-US"/>
      </w:rPr>
      <w:t>ENTR2020</w:t>
    </w:r>
    <w:r w:rsidR="001D3D90" w:rsidRPr="00A95769">
      <w:rPr>
        <w:sz w:val="20"/>
        <w:szCs w:val="20"/>
        <w:lang w:eastAsia="en-US"/>
      </w:rPr>
      <w:t xml:space="preserve">; </w:t>
    </w:r>
    <w:r w:rsidR="00A95769" w:rsidRPr="00A95769">
      <w:rPr>
        <w:sz w:val="20"/>
        <w:szCs w:val="20"/>
        <w:lang w:eastAsia="en-US"/>
      </w:rPr>
      <w:t>Informatīvais ziņojums par</w:t>
    </w:r>
    <w:r>
      <w:rPr>
        <w:sz w:val="20"/>
        <w:szCs w:val="20"/>
        <w:lang w:eastAsia="en-US"/>
      </w:rPr>
      <w:t xml:space="preserve"> </w:t>
    </w:r>
    <w:r w:rsidRPr="00896C8D">
      <w:rPr>
        <w:sz w:val="20"/>
        <w:szCs w:val="20"/>
        <w:lang w:eastAsia="en-US"/>
      </w:rPr>
      <w:t>Eiropas Savienības Konkurētspējas ministru padomes 2013.gada 19.februāra sanāksmes darba kārtības jautājumu „Komisijas paziņojums „Rīcības plāns uzņēmējdarbības jomā 2020. gadam – Uzņēmējdarbības gara atdzīvināšana Eiropā””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72" w:rsidRDefault="006B7C72" w:rsidP="0079342A">
      <w:r>
        <w:separator/>
      </w:r>
    </w:p>
  </w:footnote>
  <w:footnote w:type="continuationSeparator" w:id="0">
    <w:p w:rsidR="006B7C72" w:rsidRDefault="006B7C72" w:rsidP="0079342A">
      <w:r>
        <w:continuationSeparator/>
      </w:r>
    </w:p>
  </w:footnote>
  <w:footnote w:id="1">
    <w:p w:rsidR="00F25626" w:rsidRDefault="00F25626">
      <w:pPr>
        <w:pStyle w:val="FootnoteText"/>
      </w:pPr>
      <w:r>
        <w:rPr>
          <w:rStyle w:val="FootnoteReference"/>
        </w:rPr>
        <w:footnoteRef/>
      </w:r>
      <w:r>
        <w:t xml:space="preserve"> Ir izstrādāta un saskaņošanas procesā atrodas sākotnējā</w:t>
      </w:r>
      <w:r w:rsidRPr="00F25626">
        <w:t xml:space="preserve"> pozīcija Nr.1</w:t>
      </w:r>
      <w:r>
        <w:t xml:space="preserve"> „</w:t>
      </w:r>
      <w:r w:rsidRPr="00F25626">
        <w:t>Komisijas paziņojums Eiropas Parlamentam, Padomei, Eiropas Ekonomikas un sociālo lietu komitejai un Reģionu komitejai - Rīcības plāns uzņēmējdarbības jomā 2020.gadam - Uzņēmējdarbības gara atdzīvināšana Eiropā</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564"/>
      <w:docPartObj>
        <w:docPartGallery w:val="Page Numbers (Top of Page)"/>
        <w:docPartUnique/>
      </w:docPartObj>
    </w:sdtPr>
    <w:sdtEndPr/>
    <w:sdtContent>
      <w:p w:rsidR="00713692" w:rsidRDefault="00713692" w:rsidP="00A81DFC">
        <w:pPr>
          <w:pStyle w:val="Header"/>
          <w:spacing w:after="120"/>
          <w:jc w:val="center"/>
        </w:pPr>
        <w:r>
          <w:fldChar w:fldCharType="begin"/>
        </w:r>
        <w:r>
          <w:instrText xml:space="preserve"> PAGE   \* MERGEFORMAT </w:instrText>
        </w:r>
        <w:r>
          <w:fldChar w:fldCharType="separate"/>
        </w:r>
        <w:r w:rsidR="00160FB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5E1"/>
    <w:multiLevelType w:val="hybridMultilevel"/>
    <w:tmpl w:val="407666B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
    <w:nsid w:val="031C74E4"/>
    <w:multiLevelType w:val="hybridMultilevel"/>
    <w:tmpl w:val="7F30BD40"/>
    <w:lvl w:ilvl="0" w:tplc="83C21008">
      <w:numFmt w:val="bullet"/>
      <w:lvlText w:val="•"/>
      <w:lvlJc w:val="left"/>
      <w:pPr>
        <w:ind w:left="720" w:hanging="72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7823B45"/>
    <w:multiLevelType w:val="hybridMultilevel"/>
    <w:tmpl w:val="A252CCD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7904939"/>
    <w:multiLevelType w:val="hybridMultilevel"/>
    <w:tmpl w:val="A0E89520"/>
    <w:lvl w:ilvl="0" w:tplc="04260011">
      <w:start w:val="1"/>
      <w:numFmt w:val="decimal"/>
      <w:lvlText w:val="%1)"/>
      <w:lvlJc w:val="left"/>
      <w:pPr>
        <w:ind w:left="3240" w:hanging="36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4">
    <w:nsid w:val="0E504798"/>
    <w:multiLevelType w:val="hybridMultilevel"/>
    <w:tmpl w:val="506E2326"/>
    <w:lvl w:ilvl="0" w:tplc="B26A2A7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E24C7F"/>
    <w:multiLevelType w:val="hybridMultilevel"/>
    <w:tmpl w:val="DF6A93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7B7BBB"/>
    <w:multiLevelType w:val="hybridMultilevel"/>
    <w:tmpl w:val="119871D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BFB2F7C"/>
    <w:multiLevelType w:val="hybridMultilevel"/>
    <w:tmpl w:val="E78CA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C2A3A8B"/>
    <w:multiLevelType w:val="hybridMultilevel"/>
    <w:tmpl w:val="4D3EB860"/>
    <w:lvl w:ilvl="0" w:tplc="2A36E7E6">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F8E4949"/>
    <w:multiLevelType w:val="hybridMultilevel"/>
    <w:tmpl w:val="03DEA894"/>
    <w:lvl w:ilvl="0" w:tplc="75E67668">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5DE5E3E"/>
    <w:multiLevelType w:val="hybridMultilevel"/>
    <w:tmpl w:val="7B7CC3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716C51"/>
    <w:multiLevelType w:val="hybridMultilevel"/>
    <w:tmpl w:val="8820BBEA"/>
    <w:lvl w:ilvl="0" w:tplc="5CEA0A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E1B74FB"/>
    <w:multiLevelType w:val="hybridMultilevel"/>
    <w:tmpl w:val="43DE12F2"/>
    <w:lvl w:ilvl="0" w:tplc="F58699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FAD48F8"/>
    <w:multiLevelType w:val="hybridMultilevel"/>
    <w:tmpl w:val="E5AA5E98"/>
    <w:lvl w:ilvl="0" w:tplc="A9CC90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93D1EA4"/>
    <w:multiLevelType w:val="hybridMultilevel"/>
    <w:tmpl w:val="B7C47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75568E"/>
    <w:multiLevelType w:val="hybridMultilevel"/>
    <w:tmpl w:val="93D035CC"/>
    <w:lvl w:ilvl="0" w:tplc="B8B0B76A">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6">
    <w:nsid w:val="3D4968C2"/>
    <w:multiLevelType w:val="hybridMultilevel"/>
    <w:tmpl w:val="014278DE"/>
    <w:lvl w:ilvl="0" w:tplc="B8B0B76A">
      <w:start w:val="1"/>
      <w:numFmt w:val="lowerLetter"/>
      <w:lvlText w:val="%1)"/>
      <w:lvlJc w:val="left"/>
      <w:pPr>
        <w:ind w:left="1080" w:hanging="360"/>
      </w:pPr>
      <w:rPr>
        <w:rFonts w:hint="default"/>
      </w:rPr>
    </w:lvl>
    <w:lvl w:ilvl="1" w:tplc="819249D4">
      <w:start w:val="1"/>
      <w:numFmt w:val="decimal"/>
      <w:lvlText w:val="%2."/>
      <w:lvlJc w:val="left"/>
      <w:pPr>
        <w:ind w:left="2160" w:hanging="72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E1A3708"/>
    <w:multiLevelType w:val="hybridMultilevel"/>
    <w:tmpl w:val="D9C044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2933E4F"/>
    <w:multiLevelType w:val="hybridMultilevel"/>
    <w:tmpl w:val="E78CA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2DF37F4"/>
    <w:multiLevelType w:val="hybridMultilevel"/>
    <w:tmpl w:val="1BD8780C"/>
    <w:lvl w:ilvl="0" w:tplc="C71C23FE">
      <w:start w:val="1"/>
      <w:numFmt w:val="lowerLetter"/>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8B622CD"/>
    <w:multiLevelType w:val="hybridMultilevel"/>
    <w:tmpl w:val="49BAC8F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534B2A81"/>
    <w:multiLevelType w:val="hybridMultilevel"/>
    <w:tmpl w:val="9F727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50C795B"/>
    <w:multiLevelType w:val="hybridMultilevel"/>
    <w:tmpl w:val="CEAAD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62A4CCA"/>
    <w:multiLevelType w:val="hybridMultilevel"/>
    <w:tmpl w:val="65F61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B0E7EB9"/>
    <w:multiLevelType w:val="hybridMultilevel"/>
    <w:tmpl w:val="B42C9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BD07D52"/>
    <w:multiLevelType w:val="hybridMultilevel"/>
    <w:tmpl w:val="A358DBE0"/>
    <w:lvl w:ilvl="0" w:tplc="C2AA8FE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D681665"/>
    <w:multiLevelType w:val="hybridMultilevel"/>
    <w:tmpl w:val="18328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8581204"/>
    <w:multiLevelType w:val="hybridMultilevel"/>
    <w:tmpl w:val="A21EF22E"/>
    <w:lvl w:ilvl="0" w:tplc="B26A2A7C">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7A7B19E4"/>
    <w:multiLevelType w:val="hybridMultilevel"/>
    <w:tmpl w:val="C914C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D242272"/>
    <w:multiLevelType w:val="hybridMultilevel"/>
    <w:tmpl w:val="08947A90"/>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7"/>
  </w:num>
  <w:num w:numId="2">
    <w:abstractNumId w:val="12"/>
  </w:num>
  <w:num w:numId="3">
    <w:abstractNumId w:val="20"/>
  </w:num>
  <w:num w:numId="4">
    <w:abstractNumId w:val="25"/>
  </w:num>
  <w:num w:numId="5">
    <w:abstractNumId w:val="13"/>
  </w:num>
  <w:num w:numId="6">
    <w:abstractNumId w:val="11"/>
  </w:num>
  <w:num w:numId="7">
    <w:abstractNumId w:val="26"/>
  </w:num>
  <w:num w:numId="8">
    <w:abstractNumId w:val="22"/>
  </w:num>
  <w:num w:numId="9">
    <w:abstractNumId w:val="4"/>
  </w:num>
  <w:num w:numId="10">
    <w:abstractNumId w:val="27"/>
  </w:num>
  <w:num w:numId="11">
    <w:abstractNumId w:val="24"/>
  </w:num>
  <w:num w:numId="12">
    <w:abstractNumId w:val="1"/>
  </w:num>
  <w:num w:numId="13">
    <w:abstractNumId w:val="21"/>
  </w:num>
  <w:num w:numId="14">
    <w:abstractNumId w:val="8"/>
  </w:num>
  <w:num w:numId="15">
    <w:abstractNumId w:val="23"/>
  </w:num>
  <w:num w:numId="16">
    <w:abstractNumId w:val="16"/>
  </w:num>
  <w:num w:numId="17">
    <w:abstractNumId w:val="19"/>
  </w:num>
  <w:num w:numId="18">
    <w:abstractNumId w:val="28"/>
  </w:num>
  <w:num w:numId="19">
    <w:abstractNumId w:val="10"/>
  </w:num>
  <w:num w:numId="20">
    <w:abstractNumId w:val="15"/>
  </w:num>
  <w:num w:numId="21">
    <w:abstractNumId w:val="0"/>
  </w:num>
  <w:num w:numId="22">
    <w:abstractNumId w:val="9"/>
  </w:num>
  <w:num w:numId="23">
    <w:abstractNumId w:val="3"/>
  </w:num>
  <w:num w:numId="24">
    <w:abstractNumId w:val="5"/>
  </w:num>
  <w:num w:numId="25">
    <w:abstractNumId w:val="14"/>
  </w:num>
  <w:num w:numId="26">
    <w:abstractNumId w:val="7"/>
  </w:num>
  <w:num w:numId="27">
    <w:abstractNumId w:val="18"/>
  </w:num>
  <w:num w:numId="28">
    <w:abstractNumId w:val="29"/>
  </w:num>
  <w:num w:numId="29">
    <w:abstractNumId w:val="6"/>
  </w:num>
  <w:num w:numId="3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48"/>
    <w:rsid w:val="000017A5"/>
    <w:rsid w:val="00010DE8"/>
    <w:rsid w:val="00013A67"/>
    <w:rsid w:val="00014E4E"/>
    <w:rsid w:val="000163A1"/>
    <w:rsid w:val="00017CA9"/>
    <w:rsid w:val="00022163"/>
    <w:rsid w:val="000230C6"/>
    <w:rsid w:val="00025B33"/>
    <w:rsid w:val="000304D8"/>
    <w:rsid w:val="00033500"/>
    <w:rsid w:val="00037E43"/>
    <w:rsid w:val="00045380"/>
    <w:rsid w:val="00053471"/>
    <w:rsid w:val="000538D0"/>
    <w:rsid w:val="00054145"/>
    <w:rsid w:val="00060563"/>
    <w:rsid w:val="00071F6B"/>
    <w:rsid w:val="00074A8E"/>
    <w:rsid w:val="00075BF4"/>
    <w:rsid w:val="00076994"/>
    <w:rsid w:val="00077875"/>
    <w:rsid w:val="0008031F"/>
    <w:rsid w:val="00084744"/>
    <w:rsid w:val="0009144F"/>
    <w:rsid w:val="0009145C"/>
    <w:rsid w:val="000A4383"/>
    <w:rsid w:val="000A4384"/>
    <w:rsid w:val="000A599E"/>
    <w:rsid w:val="000A61D6"/>
    <w:rsid w:val="000A7576"/>
    <w:rsid w:val="000A7F3E"/>
    <w:rsid w:val="000B468F"/>
    <w:rsid w:val="000B5EF5"/>
    <w:rsid w:val="000B652B"/>
    <w:rsid w:val="000C5C3C"/>
    <w:rsid w:val="000C66EB"/>
    <w:rsid w:val="000D0931"/>
    <w:rsid w:val="000E2988"/>
    <w:rsid w:val="001118E5"/>
    <w:rsid w:val="001129BD"/>
    <w:rsid w:val="001172F2"/>
    <w:rsid w:val="00117654"/>
    <w:rsid w:val="00117904"/>
    <w:rsid w:val="00121DEA"/>
    <w:rsid w:val="00122F72"/>
    <w:rsid w:val="00126A02"/>
    <w:rsid w:val="0013164E"/>
    <w:rsid w:val="001445E2"/>
    <w:rsid w:val="00146F32"/>
    <w:rsid w:val="00150BB3"/>
    <w:rsid w:val="00155A62"/>
    <w:rsid w:val="00156ECD"/>
    <w:rsid w:val="00157C4A"/>
    <w:rsid w:val="00160FBD"/>
    <w:rsid w:val="001620EA"/>
    <w:rsid w:val="0016420F"/>
    <w:rsid w:val="00165624"/>
    <w:rsid w:val="0016779A"/>
    <w:rsid w:val="001734C8"/>
    <w:rsid w:val="001754CA"/>
    <w:rsid w:val="001829A7"/>
    <w:rsid w:val="00184B27"/>
    <w:rsid w:val="00185F95"/>
    <w:rsid w:val="0018606F"/>
    <w:rsid w:val="00190A30"/>
    <w:rsid w:val="00191F45"/>
    <w:rsid w:val="00191FBE"/>
    <w:rsid w:val="001A59C1"/>
    <w:rsid w:val="001B0568"/>
    <w:rsid w:val="001B3F3D"/>
    <w:rsid w:val="001B697D"/>
    <w:rsid w:val="001C32B3"/>
    <w:rsid w:val="001C7C93"/>
    <w:rsid w:val="001D356E"/>
    <w:rsid w:val="001D3D90"/>
    <w:rsid w:val="001D4277"/>
    <w:rsid w:val="001E5AD7"/>
    <w:rsid w:val="001E6160"/>
    <w:rsid w:val="001E7413"/>
    <w:rsid w:val="001E7D11"/>
    <w:rsid w:val="002025A8"/>
    <w:rsid w:val="002077AF"/>
    <w:rsid w:val="0021101E"/>
    <w:rsid w:val="002148A4"/>
    <w:rsid w:val="002173E3"/>
    <w:rsid w:val="00224DC4"/>
    <w:rsid w:val="00227FFB"/>
    <w:rsid w:val="0023457E"/>
    <w:rsid w:val="0023512B"/>
    <w:rsid w:val="002357E6"/>
    <w:rsid w:val="0024322A"/>
    <w:rsid w:val="00246F3B"/>
    <w:rsid w:val="002508A5"/>
    <w:rsid w:val="002609E5"/>
    <w:rsid w:val="00271604"/>
    <w:rsid w:val="00272170"/>
    <w:rsid w:val="00276553"/>
    <w:rsid w:val="0028329A"/>
    <w:rsid w:val="002837CA"/>
    <w:rsid w:val="002855EB"/>
    <w:rsid w:val="002902E4"/>
    <w:rsid w:val="002948F4"/>
    <w:rsid w:val="002B0D2A"/>
    <w:rsid w:val="002B221A"/>
    <w:rsid w:val="002B7AA4"/>
    <w:rsid w:val="002C06DC"/>
    <w:rsid w:val="002C657D"/>
    <w:rsid w:val="002D40CD"/>
    <w:rsid w:val="002D63C1"/>
    <w:rsid w:val="002D6A46"/>
    <w:rsid w:val="002E3144"/>
    <w:rsid w:val="002F4A07"/>
    <w:rsid w:val="002F730B"/>
    <w:rsid w:val="002F7E81"/>
    <w:rsid w:val="00303613"/>
    <w:rsid w:val="003148EC"/>
    <w:rsid w:val="003159AD"/>
    <w:rsid w:val="00316C2A"/>
    <w:rsid w:val="003221A2"/>
    <w:rsid w:val="00322629"/>
    <w:rsid w:val="00322A7A"/>
    <w:rsid w:val="00324917"/>
    <w:rsid w:val="00327E46"/>
    <w:rsid w:val="003313D6"/>
    <w:rsid w:val="00340539"/>
    <w:rsid w:val="00340656"/>
    <w:rsid w:val="00340D8E"/>
    <w:rsid w:val="0034189E"/>
    <w:rsid w:val="00342A27"/>
    <w:rsid w:val="00347129"/>
    <w:rsid w:val="00360015"/>
    <w:rsid w:val="00370A43"/>
    <w:rsid w:val="003840A0"/>
    <w:rsid w:val="0039412A"/>
    <w:rsid w:val="00395770"/>
    <w:rsid w:val="00397317"/>
    <w:rsid w:val="003A2C6E"/>
    <w:rsid w:val="003A2FBC"/>
    <w:rsid w:val="003A3A6A"/>
    <w:rsid w:val="003A4EA8"/>
    <w:rsid w:val="003A7387"/>
    <w:rsid w:val="003B0E9A"/>
    <w:rsid w:val="003B32E1"/>
    <w:rsid w:val="003C0B95"/>
    <w:rsid w:val="003C7819"/>
    <w:rsid w:val="003D478B"/>
    <w:rsid w:val="003E1585"/>
    <w:rsid w:val="003E5D30"/>
    <w:rsid w:val="003E7BA4"/>
    <w:rsid w:val="003F3BE3"/>
    <w:rsid w:val="003F5E8D"/>
    <w:rsid w:val="003F69B8"/>
    <w:rsid w:val="00400142"/>
    <w:rsid w:val="0040145B"/>
    <w:rsid w:val="00403309"/>
    <w:rsid w:val="0041089F"/>
    <w:rsid w:val="0041577A"/>
    <w:rsid w:val="00415CBE"/>
    <w:rsid w:val="00416C71"/>
    <w:rsid w:val="00422C05"/>
    <w:rsid w:val="00422C77"/>
    <w:rsid w:val="00425B59"/>
    <w:rsid w:val="00426FD3"/>
    <w:rsid w:val="00434636"/>
    <w:rsid w:val="00441C49"/>
    <w:rsid w:val="00445369"/>
    <w:rsid w:val="004459DC"/>
    <w:rsid w:val="00447246"/>
    <w:rsid w:val="0046554A"/>
    <w:rsid w:val="00473B73"/>
    <w:rsid w:val="004806CF"/>
    <w:rsid w:val="00484651"/>
    <w:rsid w:val="00485409"/>
    <w:rsid w:val="00485CF8"/>
    <w:rsid w:val="00487328"/>
    <w:rsid w:val="00487A4D"/>
    <w:rsid w:val="00492CE1"/>
    <w:rsid w:val="0049471A"/>
    <w:rsid w:val="004973D5"/>
    <w:rsid w:val="004A242B"/>
    <w:rsid w:val="004A40D6"/>
    <w:rsid w:val="004A5BAC"/>
    <w:rsid w:val="004A70CD"/>
    <w:rsid w:val="004B1495"/>
    <w:rsid w:val="004B1EFF"/>
    <w:rsid w:val="004B6217"/>
    <w:rsid w:val="004C00F8"/>
    <w:rsid w:val="004C1552"/>
    <w:rsid w:val="004C559D"/>
    <w:rsid w:val="004C79B5"/>
    <w:rsid w:val="004C79CA"/>
    <w:rsid w:val="004D1284"/>
    <w:rsid w:val="004D1754"/>
    <w:rsid w:val="004D3C1B"/>
    <w:rsid w:val="004E4F37"/>
    <w:rsid w:val="004F0096"/>
    <w:rsid w:val="004F1BA9"/>
    <w:rsid w:val="004F6998"/>
    <w:rsid w:val="00505AE3"/>
    <w:rsid w:val="00510883"/>
    <w:rsid w:val="005125D9"/>
    <w:rsid w:val="00512B4C"/>
    <w:rsid w:val="00513109"/>
    <w:rsid w:val="00513E2C"/>
    <w:rsid w:val="005140D4"/>
    <w:rsid w:val="00536EEC"/>
    <w:rsid w:val="00546424"/>
    <w:rsid w:val="00546D6E"/>
    <w:rsid w:val="005506F5"/>
    <w:rsid w:val="005530C8"/>
    <w:rsid w:val="005605FC"/>
    <w:rsid w:val="00560716"/>
    <w:rsid w:val="0056075A"/>
    <w:rsid w:val="00562471"/>
    <w:rsid w:val="00567871"/>
    <w:rsid w:val="005854CF"/>
    <w:rsid w:val="00590FA5"/>
    <w:rsid w:val="005A0176"/>
    <w:rsid w:val="005A080A"/>
    <w:rsid w:val="005A18ED"/>
    <w:rsid w:val="005B3E55"/>
    <w:rsid w:val="005B51CA"/>
    <w:rsid w:val="005C03C0"/>
    <w:rsid w:val="005C4CFD"/>
    <w:rsid w:val="005C626C"/>
    <w:rsid w:val="005D0EFD"/>
    <w:rsid w:val="005E12D5"/>
    <w:rsid w:val="005E3C2B"/>
    <w:rsid w:val="005E404D"/>
    <w:rsid w:val="005E628E"/>
    <w:rsid w:val="005E7680"/>
    <w:rsid w:val="005F1DED"/>
    <w:rsid w:val="005F63AD"/>
    <w:rsid w:val="00601F9C"/>
    <w:rsid w:val="006031F7"/>
    <w:rsid w:val="0062313A"/>
    <w:rsid w:val="00624E7A"/>
    <w:rsid w:val="006257E0"/>
    <w:rsid w:val="0062606F"/>
    <w:rsid w:val="00633000"/>
    <w:rsid w:val="00643D72"/>
    <w:rsid w:val="00644203"/>
    <w:rsid w:val="00645A81"/>
    <w:rsid w:val="00650183"/>
    <w:rsid w:val="00652AD6"/>
    <w:rsid w:val="0065425C"/>
    <w:rsid w:val="0066585F"/>
    <w:rsid w:val="00667663"/>
    <w:rsid w:val="00680623"/>
    <w:rsid w:val="00681AEA"/>
    <w:rsid w:val="00683893"/>
    <w:rsid w:val="006839D7"/>
    <w:rsid w:val="00683E64"/>
    <w:rsid w:val="006864E7"/>
    <w:rsid w:val="00695AE0"/>
    <w:rsid w:val="006A351C"/>
    <w:rsid w:val="006A6785"/>
    <w:rsid w:val="006B1326"/>
    <w:rsid w:val="006B4243"/>
    <w:rsid w:val="006B7C72"/>
    <w:rsid w:val="006C1461"/>
    <w:rsid w:val="006C47A5"/>
    <w:rsid w:val="006C6B13"/>
    <w:rsid w:val="006E0C4F"/>
    <w:rsid w:val="006E6817"/>
    <w:rsid w:val="006F14FA"/>
    <w:rsid w:val="006F20B1"/>
    <w:rsid w:val="006F43E3"/>
    <w:rsid w:val="006F63B2"/>
    <w:rsid w:val="006F75AF"/>
    <w:rsid w:val="00701C77"/>
    <w:rsid w:val="00710606"/>
    <w:rsid w:val="00711538"/>
    <w:rsid w:val="00713692"/>
    <w:rsid w:val="00722983"/>
    <w:rsid w:val="00723271"/>
    <w:rsid w:val="00723387"/>
    <w:rsid w:val="00730AEA"/>
    <w:rsid w:val="00734C81"/>
    <w:rsid w:val="00746BF8"/>
    <w:rsid w:val="00747B3F"/>
    <w:rsid w:val="007549E1"/>
    <w:rsid w:val="00767288"/>
    <w:rsid w:val="00767B38"/>
    <w:rsid w:val="00767D2C"/>
    <w:rsid w:val="007742B9"/>
    <w:rsid w:val="00775AA0"/>
    <w:rsid w:val="00785D93"/>
    <w:rsid w:val="00786F42"/>
    <w:rsid w:val="00792331"/>
    <w:rsid w:val="0079342A"/>
    <w:rsid w:val="00793C52"/>
    <w:rsid w:val="00793F22"/>
    <w:rsid w:val="007967D1"/>
    <w:rsid w:val="00796BEA"/>
    <w:rsid w:val="007A1C1C"/>
    <w:rsid w:val="007A66B5"/>
    <w:rsid w:val="007B7E2A"/>
    <w:rsid w:val="007C28E9"/>
    <w:rsid w:val="007C418C"/>
    <w:rsid w:val="007C77E8"/>
    <w:rsid w:val="007D1D18"/>
    <w:rsid w:val="007E262E"/>
    <w:rsid w:val="007F00EE"/>
    <w:rsid w:val="007F4FBC"/>
    <w:rsid w:val="00802906"/>
    <w:rsid w:val="00806061"/>
    <w:rsid w:val="008172F3"/>
    <w:rsid w:val="00835194"/>
    <w:rsid w:val="008441C1"/>
    <w:rsid w:val="00846BE1"/>
    <w:rsid w:val="00850787"/>
    <w:rsid w:val="00850B6B"/>
    <w:rsid w:val="0085787A"/>
    <w:rsid w:val="00861264"/>
    <w:rsid w:val="0086412A"/>
    <w:rsid w:val="008700B2"/>
    <w:rsid w:val="00870885"/>
    <w:rsid w:val="00870F11"/>
    <w:rsid w:val="008821AF"/>
    <w:rsid w:val="00887393"/>
    <w:rsid w:val="008944A8"/>
    <w:rsid w:val="00895A74"/>
    <w:rsid w:val="00896C8D"/>
    <w:rsid w:val="00897AEF"/>
    <w:rsid w:val="008A2C1F"/>
    <w:rsid w:val="008A7414"/>
    <w:rsid w:val="008B6386"/>
    <w:rsid w:val="008C25BB"/>
    <w:rsid w:val="008C37EF"/>
    <w:rsid w:val="008D4FE7"/>
    <w:rsid w:val="008E3674"/>
    <w:rsid w:val="00903C50"/>
    <w:rsid w:val="00904C0B"/>
    <w:rsid w:val="00913690"/>
    <w:rsid w:val="00916B92"/>
    <w:rsid w:val="00920D5B"/>
    <w:rsid w:val="00924B70"/>
    <w:rsid w:val="00924C1F"/>
    <w:rsid w:val="00934B08"/>
    <w:rsid w:val="00943764"/>
    <w:rsid w:val="00951C74"/>
    <w:rsid w:val="00963DAB"/>
    <w:rsid w:val="0096439C"/>
    <w:rsid w:val="009673C3"/>
    <w:rsid w:val="0097688B"/>
    <w:rsid w:val="00977A26"/>
    <w:rsid w:val="00977FEC"/>
    <w:rsid w:val="00980300"/>
    <w:rsid w:val="009831FF"/>
    <w:rsid w:val="0098644A"/>
    <w:rsid w:val="009A2C41"/>
    <w:rsid w:val="009B1561"/>
    <w:rsid w:val="009B22CA"/>
    <w:rsid w:val="009C3BAD"/>
    <w:rsid w:val="009C3C35"/>
    <w:rsid w:val="009D085B"/>
    <w:rsid w:val="009D2DE7"/>
    <w:rsid w:val="009D3FB4"/>
    <w:rsid w:val="009E0216"/>
    <w:rsid w:val="009E5CC0"/>
    <w:rsid w:val="009F0BE2"/>
    <w:rsid w:val="00A00574"/>
    <w:rsid w:val="00A005C0"/>
    <w:rsid w:val="00A02671"/>
    <w:rsid w:val="00A0668A"/>
    <w:rsid w:val="00A1088E"/>
    <w:rsid w:val="00A10DC8"/>
    <w:rsid w:val="00A12727"/>
    <w:rsid w:val="00A1553F"/>
    <w:rsid w:val="00A16DF9"/>
    <w:rsid w:val="00A17A32"/>
    <w:rsid w:val="00A210CC"/>
    <w:rsid w:val="00A2191E"/>
    <w:rsid w:val="00A27AF2"/>
    <w:rsid w:val="00A30479"/>
    <w:rsid w:val="00A30D3A"/>
    <w:rsid w:val="00A33C17"/>
    <w:rsid w:val="00A37CB5"/>
    <w:rsid w:val="00A50C8B"/>
    <w:rsid w:val="00A50CE7"/>
    <w:rsid w:val="00A55C2C"/>
    <w:rsid w:val="00A81DFC"/>
    <w:rsid w:val="00A86514"/>
    <w:rsid w:val="00A95769"/>
    <w:rsid w:val="00AA384A"/>
    <w:rsid w:val="00AA3CE0"/>
    <w:rsid w:val="00AA5E1C"/>
    <w:rsid w:val="00AB472F"/>
    <w:rsid w:val="00AC4C9E"/>
    <w:rsid w:val="00AC7D60"/>
    <w:rsid w:val="00AD16CF"/>
    <w:rsid w:val="00AD3DE8"/>
    <w:rsid w:val="00AE0A6E"/>
    <w:rsid w:val="00AE6BB9"/>
    <w:rsid w:val="00AF0F88"/>
    <w:rsid w:val="00AF1DE3"/>
    <w:rsid w:val="00AF5DCC"/>
    <w:rsid w:val="00AF61D5"/>
    <w:rsid w:val="00B006D2"/>
    <w:rsid w:val="00B03397"/>
    <w:rsid w:val="00B04358"/>
    <w:rsid w:val="00B05021"/>
    <w:rsid w:val="00B120E4"/>
    <w:rsid w:val="00B13B5D"/>
    <w:rsid w:val="00B17F0A"/>
    <w:rsid w:val="00B213AE"/>
    <w:rsid w:val="00B222DB"/>
    <w:rsid w:val="00B30030"/>
    <w:rsid w:val="00B3370D"/>
    <w:rsid w:val="00B35468"/>
    <w:rsid w:val="00B4215A"/>
    <w:rsid w:val="00B5276D"/>
    <w:rsid w:val="00B54D3B"/>
    <w:rsid w:val="00B56BD0"/>
    <w:rsid w:val="00B76071"/>
    <w:rsid w:val="00B81671"/>
    <w:rsid w:val="00B93D2C"/>
    <w:rsid w:val="00B97E85"/>
    <w:rsid w:val="00BC2BEF"/>
    <w:rsid w:val="00BC5C11"/>
    <w:rsid w:val="00BC6383"/>
    <w:rsid w:val="00BC63CF"/>
    <w:rsid w:val="00BC652F"/>
    <w:rsid w:val="00BD3934"/>
    <w:rsid w:val="00BD6689"/>
    <w:rsid w:val="00C02122"/>
    <w:rsid w:val="00C03FB0"/>
    <w:rsid w:val="00C053B2"/>
    <w:rsid w:val="00C1024F"/>
    <w:rsid w:val="00C23657"/>
    <w:rsid w:val="00C25DFD"/>
    <w:rsid w:val="00C333F6"/>
    <w:rsid w:val="00C34C3A"/>
    <w:rsid w:val="00C41C4F"/>
    <w:rsid w:val="00C4225A"/>
    <w:rsid w:val="00C56CB6"/>
    <w:rsid w:val="00C608C5"/>
    <w:rsid w:val="00C6391A"/>
    <w:rsid w:val="00C70903"/>
    <w:rsid w:val="00C71669"/>
    <w:rsid w:val="00C71685"/>
    <w:rsid w:val="00C7312E"/>
    <w:rsid w:val="00C749ED"/>
    <w:rsid w:val="00C90A02"/>
    <w:rsid w:val="00C93E8A"/>
    <w:rsid w:val="00C94ACC"/>
    <w:rsid w:val="00C96037"/>
    <w:rsid w:val="00CA35A0"/>
    <w:rsid w:val="00CA4B5F"/>
    <w:rsid w:val="00CA52D9"/>
    <w:rsid w:val="00CB6938"/>
    <w:rsid w:val="00CC0AAE"/>
    <w:rsid w:val="00CD0C6C"/>
    <w:rsid w:val="00CD6990"/>
    <w:rsid w:val="00CD7727"/>
    <w:rsid w:val="00CF2763"/>
    <w:rsid w:val="00D00F9B"/>
    <w:rsid w:val="00D114E1"/>
    <w:rsid w:val="00D24C05"/>
    <w:rsid w:val="00D2629B"/>
    <w:rsid w:val="00D34A1A"/>
    <w:rsid w:val="00D35CDE"/>
    <w:rsid w:val="00D36313"/>
    <w:rsid w:val="00D40A79"/>
    <w:rsid w:val="00D40C4A"/>
    <w:rsid w:val="00D41260"/>
    <w:rsid w:val="00D51484"/>
    <w:rsid w:val="00D5482D"/>
    <w:rsid w:val="00D603C1"/>
    <w:rsid w:val="00D739DF"/>
    <w:rsid w:val="00D75B14"/>
    <w:rsid w:val="00D773D0"/>
    <w:rsid w:val="00D813CF"/>
    <w:rsid w:val="00D86467"/>
    <w:rsid w:val="00D96C7D"/>
    <w:rsid w:val="00DA05BD"/>
    <w:rsid w:val="00DB28C9"/>
    <w:rsid w:val="00DC0DC2"/>
    <w:rsid w:val="00DC4512"/>
    <w:rsid w:val="00DC570D"/>
    <w:rsid w:val="00DC7C9D"/>
    <w:rsid w:val="00DD2747"/>
    <w:rsid w:val="00DD59D6"/>
    <w:rsid w:val="00DD5D86"/>
    <w:rsid w:val="00DE07DD"/>
    <w:rsid w:val="00DE740D"/>
    <w:rsid w:val="00DF2B1E"/>
    <w:rsid w:val="00E01CA3"/>
    <w:rsid w:val="00E07C92"/>
    <w:rsid w:val="00E14379"/>
    <w:rsid w:val="00E145F1"/>
    <w:rsid w:val="00E14B01"/>
    <w:rsid w:val="00E21948"/>
    <w:rsid w:val="00E24AB6"/>
    <w:rsid w:val="00E32C1F"/>
    <w:rsid w:val="00E369AA"/>
    <w:rsid w:val="00E44D2E"/>
    <w:rsid w:val="00E618DC"/>
    <w:rsid w:val="00E63036"/>
    <w:rsid w:val="00E64D23"/>
    <w:rsid w:val="00E668E7"/>
    <w:rsid w:val="00E730E6"/>
    <w:rsid w:val="00E73BA7"/>
    <w:rsid w:val="00E80E96"/>
    <w:rsid w:val="00E91A3C"/>
    <w:rsid w:val="00EA0064"/>
    <w:rsid w:val="00EA2D67"/>
    <w:rsid w:val="00EA682D"/>
    <w:rsid w:val="00EB53B9"/>
    <w:rsid w:val="00EC7A4B"/>
    <w:rsid w:val="00ED2A26"/>
    <w:rsid w:val="00ED4F7F"/>
    <w:rsid w:val="00ED6E57"/>
    <w:rsid w:val="00EE47E2"/>
    <w:rsid w:val="00EE66F8"/>
    <w:rsid w:val="00EF384A"/>
    <w:rsid w:val="00F0485B"/>
    <w:rsid w:val="00F048D2"/>
    <w:rsid w:val="00F11439"/>
    <w:rsid w:val="00F13033"/>
    <w:rsid w:val="00F24451"/>
    <w:rsid w:val="00F25626"/>
    <w:rsid w:val="00F25B38"/>
    <w:rsid w:val="00F354C7"/>
    <w:rsid w:val="00F363BE"/>
    <w:rsid w:val="00F36847"/>
    <w:rsid w:val="00F40DA5"/>
    <w:rsid w:val="00F46112"/>
    <w:rsid w:val="00F476CA"/>
    <w:rsid w:val="00F618D1"/>
    <w:rsid w:val="00F62D75"/>
    <w:rsid w:val="00F66029"/>
    <w:rsid w:val="00F71F1B"/>
    <w:rsid w:val="00F74CC4"/>
    <w:rsid w:val="00F772B8"/>
    <w:rsid w:val="00F80F85"/>
    <w:rsid w:val="00F87D49"/>
    <w:rsid w:val="00F930E0"/>
    <w:rsid w:val="00F93FFB"/>
    <w:rsid w:val="00FB168B"/>
    <w:rsid w:val="00FB544A"/>
    <w:rsid w:val="00FC09B8"/>
    <w:rsid w:val="00FC1C37"/>
    <w:rsid w:val="00FC2F31"/>
    <w:rsid w:val="00FD2BBE"/>
    <w:rsid w:val="00FD311B"/>
    <w:rsid w:val="00FD7764"/>
    <w:rsid w:val="00FE28C5"/>
    <w:rsid w:val="00FF5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semiHidden/>
    <w:unhideWhenUsed/>
    <w:rsid w:val="008821AF"/>
    <w:rPr>
      <w:sz w:val="20"/>
      <w:szCs w:val="20"/>
    </w:rPr>
  </w:style>
  <w:style w:type="character" w:customStyle="1" w:styleId="FootnoteTextChar">
    <w:name w:val="Footnote Text Char"/>
    <w:basedOn w:val="DefaultParagraphFont"/>
    <w:link w:val="FootnoteText"/>
    <w:uiPriority w:val="99"/>
    <w:semiHidden/>
    <w:rsid w:val="008821A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semiHidden/>
    <w:unhideWhenUsed/>
    <w:rsid w:val="008821AF"/>
    <w:rPr>
      <w:sz w:val="20"/>
      <w:szCs w:val="20"/>
    </w:rPr>
  </w:style>
  <w:style w:type="character" w:customStyle="1" w:styleId="FootnoteTextChar">
    <w:name w:val="Footnote Text Char"/>
    <w:basedOn w:val="DefaultParagraphFont"/>
    <w:link w:val="FootnoteText"/>
    <w:uiPriority w:val="99"/>
    <w:semiHidden/>
    <w:rsid w:val="008821A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184294766">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937063143">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6240810">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iga.Kronberga@em.gov.lv" TargetMode="External"/><Relationship Id="rId4" Type="http://schemas.microsoft.com/office/2007/relationships/stylesWithEffects" Target="stylesWithEffects.xml"/><Relationship Id="rId9" Type="http://schemas.openxmlformats.org/officeDocument/2006/relationships/hyperlink" Target="mailto:Ilze.Lore@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656B-24A1-4000-8147-08213C63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1540</Words>
  <Characters>11339</Characters>
  <Application>Microsoft Office Word</Application>
  <DocSecurity>0</DocSecurity>
  <Lines>209</Lines>
  <Paragraphs>53</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Kaspars Stabiņš</cp:lastModifiedBy>
  <cp:revision>35</cp:revision>
  <cp:lastPrinted>2013-02-11T13:17:00Z</cp:lastPrinted>
  <dcterms:created xsi:type="dcterms:W3CDTF">2013-02-08T09:35:00Z</dcterms:created>
  <dcterms:modified xsi:type="dcterms:W3CDTF">2013-02-11T14:36:00Z</dcterms:modified>
</cp:coreProperties>
</file>